
<file path=[Content_Types].xml><?xml version="1.0" encoding="utf-8"?>
<Types xmlns="http://schemas.openxmlformats.org/package/2006/content-types">
  <Default Extension="rels" ContentType="application/vnd.openxmlformats-package.relationships+xml"/>
  <Default Extension="tmp" ContentType="image/p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0DD03" w14:textId="065AAD91" w:rsidR="00C6269B" w:rsidRPr="00E24F0D" w:rsidRDefault="002729D7" w:rsidP="016A1B42">
      <w:pPr>
        <w:pStyle w:val="stlTitel"/>
        <w:jc w:val="center"/>
      </w:pPr>
      <w:r>
        <w:br/>
      </w:r>
    </w:p>
    <w:p w14:paraId="4B6C0426" w14:textId="000D9710" w:rsidR="006B23A5" w:rsidRDefault="006B23A5" w:rsidP="016A1B42">
      <w:pPr>
        <w:pStyle w:val="stlTitel"/>
        <w:jc w:val="center"/>
        <w:rPr>
          <w:sz w:val="56"/>
          <w:szCs w:val="56"/>
        </w:rPr>
      </w:pPr>
      <w:r>
        <w:rPr>
          <w:noProof/>
        </w:rPr>
        <w:drawing>
          <wp:anchor distT="0" distB="0" distL="114300" distR="114300" simplePos="0" relativeHeight="251658240" behindDoc="0" locked="0" layoutInCell="1" allowOverlap="1" wp14:anchorId="2468F809" wp14:editId="504CA592">
            <wp:simplePos x="0" y="0"/>
            <wp:positionH relativeFrom="column">
              <wp:posOffset>-610</wp:posOffset>
            </wp:positionH>
            <wp:positionV relativeFrom="paragraph">
              <wp:posOffset>-1556004</wp:posOffset>
            </wp:positionV>
            <wp:extent cx="5334000" cy="1818005"/>
            <wp:effectExtent l="0" t="0" r="0" b="0"/>
            <wp:wrapTopAndBottom/>
            <wp:docPr id="694786891" name="Afbeelding 2" descr="Afbeelding met tekst, Lettertype, schermopname, Elektrisch blauw&#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479982" name="Afbeelding 2" descr="Afbeelding met tekst, Lettertype, schermopname, Elektrisch blauw&#10;&#10;Door AI gegenereerde inhoud is mogelijk onjuist."/>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334000" cy="1818005"/>
                    </a:xfrm>
                    <a:prstGeom prst="rect">
                      <a:avLst/>
                    </a:prstGeom>
                  </pic:spPr>
                </pic:pic>
              </a:graphicData>
            </a:graphic>
          </wp:anchor>
        </w:drawing>
      </w:r>
    </w:p>
    <w:p w14:paraId="32E163C0" w14:textId="0C69A1AC" w:rsidR="00C6269B" w:rsidRPr="00E24F0D" w:rsidRDefault="542FB0C0" w:rsidP="016A1B42">
      <w:pPr>
        <w:pStyle w:val="stlTitel"/>
        <w:jc w:val="center"/>
      </w:pPr>
      <w:r w:rsidRPr="016A1B42">
        <w:rPr>
          <w:sz w:val="56"/>
          <w:szCs w:val="56"/>
        </w:rPr>
        <w:t>Aanbestedingsl</w:t>
      </w:r>
      <w:r w:rsidR="00324AEE" w:rsidRPr="016A1B42">
        <w:rPr>
          <w:sz w:val="56"/>
          <w:szCs w:val="56"/>
        </w:rPr>
        <w:t>eidraad</w:t>
      </w:r>
      <w:r>
        <w:br/>
      </w:r>
      <w:r w:rsidR="1149071D" w:rsidRPr="257C38ED">
        <w:t>O</w:t>
      </w:r>
      <w:r w:rsidR="00324AEE" w:rsidRPr="257C38ED">
        <w:t>penbare aanbesteding</w:t>
      </w:r>
    </w:p>
    <w:p w14:paraId="58DF1F15" w14:textId="77777777" w:rsidR="00C6269B" w:rsidRDefault="00C6269B" w:rsidP="00F56832">
      <w:pPr>
        <w:jc w:val="center"/>
      </w:pPr>
    </w:p>
    <w:p w14:paraId="49BE7D10" w14:textId="77777777" w:rsidR="00BB5A50" w:rsidRDefault="00BB5A50" w:rsidP="00F56832">
      <w:pPr>
        <w:jc w:val="center"/>
        <w:rPr>
          <w:sz w:val="28"/>
          <w:szCs w:val="32"/>
        </w:rPr>
      </w:pPr>
    </w:p>
    <w:p w14:paraId="4CAC098D" w14:textId="1AA3BDC0" w:rsidR="00BB5A50" w:rsidRDefault="00BB5A50" w:rsidP="00F56832">
      <w:pPr>
        <w:jc w:val="center"/>
        <w:rPr>
          <w:sz w:val="28"/>
          <w:szCs w:val="32"/>
        </w:rPr>
      </w:pPr>
    </w:p>
    <w:p w14:paraId="50801C89" w14:textId="77777777" w:rsidR="00BB5A50" w:rsidRDefault="00BB5A50" w:rsidP="00F56832">
      <w:pPr>
        <w:jc w:val="center"/>
        <w:rPr>
          <w:sz w:val="28"/>
          <w:szCs w:val="32"/>
        </w:rPr>
      </w:pPr>
    </w:p>
    <w:p w14:paraId="02B85BCC" w14:textId="295445CA" w:rsidR="00C6269B" w:rsidRPr="002E3978" w:rsidRDefault="004B69A7" w:rsidP="00F56832">
      <w:pPr>
        <w:jc w:val="center"/>
        <w:rPr>
          <w:color w:val="808080" w:themeColor="background1" w:themeShade="80"/>
          <w:sz w:val="28"/>
          <w:szCs w:val="32"/>
        </w:rPr>
      </w:pPr>
      <w:r w:rsidRPr="002E3978">
        <w:rPr>
          <w:color w:val="808080" w:themeColor="background1" w:themeShade="80"/>
          <w:sz w:val="28"/>
          <w:szCs w:val="32"/>
        </w:rPr>
        <w:t>Inzake</w:t>
      </w:r>
      <w:r w:rsidR="00C6269B" w:rsidRPr="002E3978">
        <w:rPr>
          <w:color w:val="808080" w:themeColor="background1" w:themeShade="80"/>
          <w:sz w:val="28"/>
          <w:szCs w:val="32"/>
        </w:rPr>
        <w:t>:</w:t>
      </w:r>
    </w:p>
    <w:p w14:paraId="71253F8A" w14:textId="77777777" w:rsidR="00C6269B" w:rsidRDefault="00C6269B" w:rsidP="00F56832">
      <w:pPr>
        <w:jc w:val="center"/>
      </w:pPr>
    </w:p>
    <w:p w14:paraId="6F1D586C" w14:textId="4B2D5FF0" w:rsidR="00380CB5" w:rsidRPr="002E3978" w:rsidRDefault="2224B491" w:rsidP="00F56832">
      <w:pPr>
        <w:jc w:val="center"/>
        <w:rPr>
          <w:b/>
          <w:bCs/>
          <w:sz w:val="32"/>
          <w:szCs w:val="32"/>
        </w:rPr>
      </w:pPr>
      <w:r w:rsidRPr="4ED214BF">
        <w:rPr>
          <w:b/>
          <w:bCs/>
          <w:sz w:val="32"/>
          <w:szCs w:val="32"/>
        </w:rPr>
        <w:t xml:space="preserve">Raamovereenkomst </w:t>
      </w:r>
      <w:r w:rsidR="01B91C09" w:rsidRPr="4ED214BF">
        <w:rPr>
          <w:b/>
          <w:bCs/>
          <w:sz w:val="32"/>
          <w:szCs w:val="32"/>
        </w:rPr>
        <w:t>Standaards</w:t>
      </w:r>
      <w:r w:rsidRPr="4ED214BF">
        <w:rPr>
          <w:b/>
          <w:bCs/>
          <w:sz w:val="32"/>
          <w:szCs w:val="32"/>
        </w:rPr>
        <w:t>oftware</w:t>
      </w:r>
      <w:r w:rsidR="0091362F" w:rsidRPr="4ED214BF">
        <w:rPr>
          <w:b/>
          <w:bCs/>
          <w:sz w:val="32"/>
          <w:szCs w:val="32"/>
        </w:rPr>
        <w:t xml:space="preserve"> en aanverwante diensten</w:t>
      </w:r>
    </w:p>
    <w:p w14:paraId="41FE728E" w14:textId="77777777" w:rsidR="00380CB5" w:rsidRDefault="00380CB5" w:rsidP="00F56832">
      <w:pPr>
        <w:jc w:val="center"/>
      </w:pPr>
    </w:p>
    <w:p w14:paraId="361CE02A" w14:textId="77777777" w:rsidR="00BB5A50" w:rsidRDefault="00BB5A50" w:rsidP="00F56832">
      <w:pPr>
        <w:jc w:val="center"/>
        <w:rPr>
          <w:sz w:val="24"/>
          <w:szCs w:val="28"/>
        </w:rPr>
      </w:pPr>
    </w:p>
    <w:p w14:paraId="0D38C03B" w14:textId="77777777" w:rsidR="00BB5A50" w:rsidRDefault="00BB5A50" w:rsidP="00F56832">
      <w:pPr>
        <w:jc w:val="center"/>
        <w:rPr>
          <w:sz w:val="24"/>
          <w:szCs w:val="28"/>
        </w:rPr>
      </w:pPr>
    </w:p>
    <w:p w14:paraId="694E54F0" w14:textId="2DA77B7A" w:rsidR="00380CB5" w:rsidRPr="002E3978" w:rsidRDefault="00380CB5" w:rsidP="00F56832">
      <w:pPr>
        <w:jc w:val="center"/>
        <w:rPr>
          <w:color w:val="808080" w:themeColor="background1" w:themeShade="80"/>
          <w:sz w:val="28"/>
          <w:szCs w:val="32"/>
        </w:rPr>
      </w:pPr>
      <w:r w:rsidRPr="002E3978">
        <w:rPr>
          <w:color w:val="808080" w:themeColor="background1" w:themeShade="80"/>
          <w:sz w:val="28"/>
          <w:szCs w:val="32"/>
        </w:rPr>
        <w:t>Ten behoeve van:</w:t>
      </w:r>
    </w:p>
    <w:p w14:paraId="68E594CB" w14:textId="77777777" w:rsidR="00380CB5" w:rsidRDefault="00380CB5" w:rsidP="00F56832">
      <w:pPr>
        <w:jc w:val="center"/>
      </w:pPr>
    </w:p>
    <w:p w14:paraId="7A0B3F77" w14:textId="13C327A5" w:rsidR="19C339F0" w:rsidRDefault="500C1789" w:rsidP="7C63CD83">
      <w:pPr>
        <w:jc w:val="center"/>
      </w:pPr>
      <w:r w:rsidRPr="0D2F91E1">
        <w:rPr>
          <w:sz w:val="32"/>
          <w:szCs w:val="32"/>
        </w:rPr>
        <w:t>Deelnemende UMC's (</w:t>
      </w:r>
      <w:r w:rsidR="004B7214" w:rsidRPr="0D2F91E1">
        <w:rPr>
          <w:i/>
          <w:iCs/>
          <w:sz w:val="32"/>
          <w:szCs w:val="32"/>
        </w:rPr>
        <w:t>UMC</w:t>
      </w:r>
      <w:r w:rsidR="0AAC8FD9" w:rsidRPr="0D2F91E1">
        <w:rPr>
          <w:i/>
          <w:iCs/>
          <w:sz w:val="32"/>
          <w:szCs w:val="32"/>
        </w:rPr>
        <w:t>NL</w:t>
      </w:r>
      <w:r w:rsidRPr="0D2F91E1">
        <w:rPr>
          <w:sz w:val="32"/>
          <w:szCs w:val="32"/>
        </w:rPr>
        <w:t>)</w:t>
      </w:r>
    </w:p>
    <w:p w14:paraId="1E30A0F6" w14:textId="10F5ABE1" w:rsidR="00C6269B" w:rsidRDefault="0A38EC70" w:rsidP="0D2F91E1">
      <w:pPr>
        <w:jc w:val="center"/>
        <w:rPr>
          <w:sz w:val="32"/>
          <w:szCs w:val="32"/>
        </w:rPr>
      </w:pPr>
      <w:r>
        <w:t xml:space="preserve">Referentie: </w:t>
      </w:r>
      <w:r w:rsidR="00C6269B">
        <w:tab/>
      </w:r>
      <w:r w:rsidR="26350B07">
        <w:t>TN 5</w:t>
      </w:r>
      <w:r w:rsidR="31773BD8">
        <w:t>74141</w:t>
      </w:r>
      <w:r w:rsidR="4C75F1E6">
        <w:t xml:space="preserve"> (TenderNed)</w:t>
      </w:r>
    </w:p>
    <w:p w14:paraId="66565F86" w14:textId="076876F8" w:rsidR="56B72F8E" w:rsidRDefault="56B72F8E" w:rsidP="56B72F8E">
      <w:pPr>
        <w:jc w:val="center"/>
      </w:pPr>
    </w:p>
    <w:p w14:paraId="67C2FB3E" w14:textId="20820AEE" w:rsidR="56B72F8E" w:rsidRDefault="56B72F8E" w:rsidP="56B72F8E">
      <w:pPr>
        <w:jc w:val="center"/>
      </w:pPr>
    </w:p>
    <w:p w14:paraId="028BAAFC" w14:textId="221D5DB2" w:rsidR="56B72F8E" w:rsidRDefault="56B72F8E" w:rsidP="56B72F8E">
      <w:pPr>
        <w:jc w:val="center"/>
      </w:pPr>
    </w:p>
    <w:p w14:paraId="62C53F32" w14:textId="7FB62265" w:rsidR="56B72F8E" w:rsidRDefault="56B72F8E" w:rsidP="56B72F8E">
      <w:pPr>
        <w:jc w:val="center"/>
      </w:pPr>
    </w:p>
    <w:p w14:paraId="2FAD00EE" w14:textId="1C1FDB88" w:rsidR="002D7475" w:rsidRDefault="042538EA" w:rsidP="00C6269B">
      <w:r>
        <w:t xml:space="preserve">Datum: </w:t>
      </w:r>
      <w:r w:rsidR="0A38EC70">
        <w:tab/>
      </w:r>
      <w:r w:rsidR="0A38EC70">
        <w:tab/>
      </w:r>
      <w:r w:rsidR="6B16E064">
        <w:t>1</w:t>
      </w:r>
      <w:r w:rsidR="00B2325F">
        <w:t>6</w:t>
      </w:r>
      <w:r w:rsidR="67ABA080">
        <w:t>-</w:t>
      </w:r>
      <w:r w:rsidR="21FB1EA1">
        <w:t>maart</w:t>
      </w:r>
      <w:r w:rsidR="67ABA080">
        <w:t>-202</w:t>
      </w:r>
      <w:r w:rsidR="2DD2C1B5">
        <w:t>6</w:t>
      </w:r>
    </w:p>
    <w:p w14:paraId="58840A8F" w14:textId="1A38A0E1" w:rsidR="00C6269B" w:rsidRDefault="72CABE77" w:rsidP="6973FB32">
      <w:r>
        <w:t>Versie:</w:t>
      </w:r>
      <w:r w:rsidR="00CB5CA6">
        <w:tab/>
      </w:r>
      <w:r w:rsidR="00CB5CA6">
        <w:tab/>
      </w:r>
      <w:r>
        <w:t>V.</w:t>
      </w:r>
      <w:r w:rsidR="4B3A44D7">
        <w:t>1</w:t>
      </w:r>
      <w:r>
        <w:t>.</w:t>
      </w:r>
      <w:r w:rsidR="0C8D9D8F">
        <w:t>0</w:t>
      </w:r>
    </w:p>
    <w:p w14:paraId="21565050" w14:textId="757E876F" w:rsidR="006D62BC" w:rsidRPr="00EB1386" w:rsidRDefault="006D62BC" w:rsidP="00E64404">
      <w:pPr>
        <w:sectPr w:rsidR="006D62BC" w:rsidRPr="00EB1386" w:rsidSect="00091B8B">
          <w:headerReference w:type="even" r:id="rId13"/>
          <w:headerReference w:type="default" r:id="rId14"/>
          <w:footerReference w:type="even" r:id="rId15"/>
          <w:footerReference w:type="default" r:id="rId16"/>
          <w:headerReference w:type="first" r:id="rId17"/>
          <w:footerReference w:type="first" r:id="rId18"/>
          <w:pgSz w:w="11906" w:h="16838" w:code="9"/>
          <w:pgMar w:top="1752" w:right="1466" w:bottom="1418" w:left="2040" w:header="0" w:footer="270" w:gutter="0"/>
          <w:cols w:space="708"/>
          <w:docGrid w:linePitch="360"/>
        </w:sectPr>
      </w:pPr>
    </w:p>
    <w:p w14:paraId="333F1D9B" w14:textId="3F7B1234" w:rsidR="005F18D9" w:rsidRPr="005A45D9" w:rsidRDefault="7583923C" w:rsidP="002029E7">
      <w:pPr>
        <w:pStyle w:val="stlInhoudsopgave"/>
        <w:spacing w:after="0"/>
        <w:rPr>
          <w:b/>
          <w:bCs/>
          <w:sz w:val="24"/>
          <w:szCs w:val="24"/>
        </w:rPr>
      </w:pPr>
      <w:r w:rsidRPr="6EDBA98E">
        <w:rPr>
          <w:b/>
          <w:bCs/>
          <w:sz w:val="24"/>
          <w:szCs w:val="24"/>
        </w:rPr>
        <w:lastRenderedPageBreak/>
        <w:t>INHOUDSOPGAVE</w:t>
      </w:r>
    </w:p>
    <w:p w14:paraId="6D6B6F2C" w14:textId="76649C16" w:rsidR="00A208C8" w:rsidRDefault="4ED214BF">
      <w:pPr>
        <w:pStyle w:val="Inhopg1"/>
        <w:tabs>
          <w:tab w:val="left" w:pos="400"/>
          <w:tab w:val="right" w:leader="dot" w:pos="9060"/>
        </w:tabs>
        <w:rPr>
          <w:rFonts w:eastAsiaTheme="minorEastAsia" w:cstheme="minorBidi"/>
          <w:b w:val="0"/>
          <w:bCs w:val="0"/>
          <w:caps w:val="0"/>
          <w:noProof/>
          <w:kern w:val="2"/>
          <w:sz w:val="24"/>
          <w:szCs w:val="24"/>
          <w:lang w:eastAsia="nl-NL"/>
          <w14:ligatures w14:val="standardContextual"/>
        </w:rPr>
      </w:pPr>
      <w:r>
        <w:fldChar w:fldCharType="begin"/>
      </w:r>
      <w:r w:rsidR="00935F32">
        <w:instrText>TOC \o "1-2" \z \u</w:instrText>
      </w:r>
      <w:r>
        <w:fldChar w:fldCharType="separate"/>
      </w:r>
      <w:r w:rsidR="00A208C8" w:rsidRPr="00471A89">
        <w:rPr>
          <w:rFonts w:cs="Calibri"/>
          <w:noProof/>
        </w:rPr>
        <w:t>1</w:t>
      </w:r>
      <w:r w:rsidR="00A208C8">
        <w:rPr>
          <w:rFonts w:eastAsiaTheme="minorEastAsia" w:cstheme="minorBidi"/>
          <w:b w:val="0"/>
          <w:bCs w:val="0"/>
          <w:caps w:val="0"/>
          <w:noProof/>
          <w:kern w:val="2"/>
          <w:sz w:val="24"/>
          <w:szCs w:val="24"/>
          <w:lang w:eastAsia="nl-NL"/>
          <w14:ligatures w14:val="standardContextual"/>
        </w:rPr>
        <w:tab/>
      </w:r>
      <w:r w:rsidR="00A208C8">
        <w:rPr>
          <w:noProof/>
        </w:rPr>
        <w:t>Opdracht</w:t>
      </w:r>
      <w:r w:rsidR="00A208C8">
        <w:rPr>
          <w:noProof/>
          <w:webHidden/>
        </w:rPr>
        <w:tab/>
      </w:r>
      <w:r w:rsidR="00A208C8">
        <w:rPr>
          <w:noProof/>
          <w:webHidden/>
        </w:rPr>
        <w:fldChar w:fldCharType="begin"/>
      </w:r>
      <w:r w:rsidR="00A208C8">
        <w:rPr>
          <w:noProof/>
          <w:webHidden/>
        </w:rPr>
        <w:instrText xml:space="preserve"> PAGEREF _Toc223000518 \h </w:instrText>
      </w:r>
      <w:r w:rsidR="00A208C8">
        <w:rPr>
          <w:noProof/>
          <w:webHidden/>
        </w:rPr>
      </w:r>
      <w:r w:rsidR="00A208C8">
        <w:rPr>
          <w:noProof/>
          <w:webHidden/>
        </w:rPr>
        <w:fldChar w:fldCharType="separate"/>
      </w:r>
      <w:r w:rsidR="00EF13DA">
        <w:rPr>
          <w:noProof/>
          <w:webHidden/>
        </w:rPr>
        <w:t>3</w:t>
      </w:r>
      <w:r w:rsidR="00A208C8">
        <w:rPr>
          <w:noProof/>
          <w:webHidden/>
        </w:rPr>
        <w:fldChar w:fldCharType="end"/>
      </w:r>
    </w:p>
    <w:p w14:paraId="4D94E0D9" w14:textId="7CCB5863" w:rsidR="00A208C8" w:rsidRDefault="00A208C8">
      <w:pPr>
        <w:pStyle w:val="Inhopg2"/>
        <w:tabs>
          <w:tab w:val="left" w:pos="800"/>
          <w:tab w:val="right" w:leader="dot" w:pos="9060"/>
        </w:tabs>
        <w:rPr>
          <w:rFonts w:eastAsiaTheme="minorEastAsia" w:cstheme="minorBidi"/>
          <w:smallCaps w:val="0"/>
          <w:noProof/>
          <w:kern w:val="2"/>
          <w:sz w:val="24"/>
          <w:szCs w:val="24"/>
          <w:lang w:eastAsia="nl-NL"/>
          <w14:ligatures w14:val="standardContextual"/>
        </w:rPr>
      </w:pPr>
      <w:r>
        <w:rPr>
          <w:noProof/>
        </w:rPr>
        <w:t>1.1</w:t>
      </w:r>
      <w:r>
        <w:rPr>
          <w:rFonts w:eastAsiaTheme="minorEastAsia" w:cstheme="minorBidi"/>
          <w:smallCaps w:val="0"/>
          <w:noProof/>
          <w:kern w:val="2"/>
          <w:sz w:val="24"/>
          <w:szCs w:val="24"/>
          <w:lang w:eastAsia="nl-NL"/>
          <w14:ligatures w14:val="standardContextual"/>
        </w:rPr>
        <w:tab/>
      </w:r>
      <w:r>
        <w:rPr>
          <w:noProof/>
        </w:rPr>
        <w:t>Inleiding</w:t>
      </w:r>
      <w:r>
        <w:rPr>
          <w:noProof/>
          <w:webHidden/>
        </w:rPr>
        <w:tab/>
      </w:r>
      <w:r>
        <w:rPr>
          <w:noProof/>
          <w:webHidden/>
        </w:rPr>
        <w:fldChar w:fldCharType="begin"/>
      </w:r>
      <w:r>
        <w:rPr>
          <w:noProof/>
          <w:webHidden/>
        </w:rPr>
        <w:instrText xml:space="preserve"> PAGEREF _Toc223000519 \h </w:instrText>
      </w:r>
      <w:r>
        <w:rPr>
          <w:noProof/>
          <w:webHidden/>
        </w:rPr>
      </w:r>
      <w:r>
        <w:rPr>
          <w:noProof/>
          <w:webHidden/>
        </w:rPr>
        <w:fldChar w:fldCharType="separate"/>
      </w:r>
      <w:r w:rsidR="00EF13DA">
        <w:rPr>
          <w:noProof/>
          <w:webHidden/>
        </w:rPr>
        <w:t>3</w:t>
      </w:r>
      <w:r>
        <w:rPr>
          <w:noProof/>
          <w:webHidden/>
        </w:rPr>
        <w:fldChar w:fldCharType="end"/>
      </w:r>
    </w:p>
    <w:p w14:paraId="6382B408" w14:textId="5B2F26F3" w:rsidR="00A208C8" w:rsidRDefault="00A208C8">
      <w:pPr>
        <w:pStyle w:val="Inhopg2"/>
        <w:tabs>
          <w:tab w:val="left" w:pos="800"/>
          <w:tab w:val="right" w:leader="dot" w:pos="9060"/>
        </w:tabs>
        <w:rPr>
          <w:rFonts w:eastAsiaTheme="minorEastAsia" w:cstheme="minorBidi"/>
          <w:smallCaps w:val="0"/>
          <w:noProof/>
          <w:kern w:val="2"/>
          <w:sz w:val="24"/>
          <w:szCs w:val="24"/>
          <w:lang w:eastAsia="nl-NL"/>
          <w14:ligatures w14:val="standardContextual"/>
        </w:rPr>
      </w:pPr>
      <w:r>
        <w:rPr>
          <w:noProof/>
        </w:rPr>
        <w:t>1.2</w:t>
      </w:r>
      <w:r>
        <w:rPr>
          <w:rFonts w:eastAsiaTheme="minorEastAsia" w:cstheme="minorBidi"/>
          <w:smallCaps w:val="0"/>
          <w:noProof/>
          <w:kern w:val="2"/>
          <w:sz w:val="24"/>
          <w:szCs w:val="24"/>
          <w:lang w:eastAsia="nl-NL"/>
          <w14:ligatures w14:val="standardContextual"/>
        </w:rPr>
        <w:tab/>
      </w:r>
      <w:r>
        <w:rPr>
          <w:noProof/>
        </w:rPr>
        <w:t>Leeswijzer</w:t>
      </w:r>
      <w:r>
        <w:rPr>
          <w:noProof/>
          <w:webHidden/>
        </w:rPr>
        <w:tab/>
      </w:r>
      <w:r>
        <w:rPr>
          <w:noProof/>
          <w:webHidden/>
        </w:rPr>
        <w:fldChar w:fldCharType="begin"/>
      </w:r>
      <w:r>
        <w:rPr>
          <w:noProof/>
          <w:webHidden/>
        </w:rPr>
        <w:instrText xml:space="preserve"> PAGEREF _Toc223000520 \h </w:instrText>
      </w:r>
      <w:r>
        <w:rPr>
          <w:noProof/>
          <w:webHidden/>
        </w:rPr>
      </w:r>
      <w:r>
        <w:rPr>
          <w:noProof/>
          <w:webHidden/>
        </w:rPr>
        <w:fldChar w:fldCharType="separate"/>
      </w:r>
      <w:r w:rsidR="00EF13DA">
        <w:rPr>
          <w:noProof/>
          <w:webHidden/>
        </w:rPr>
        <w:t>3</w:t>
      </w:r>
      <w:r>
        <w:rPr>
          <w:noProof/>
          <w:webHidden/>
        </w:rPr>
        <w:fldChar w:fldCharType="end"/>
      </w:r>
    </w:p>
    <w:p w14:paraId="28417086" w14:textId="0D137B38" w:rsidR="00A208C8" w:rsidRDefault="00A208C8">
      <w:pPr>
        <w:pStyle w:val="Inhopg2"/>
        <w:tabs>
          <w:tab w:val="left" w:pos="800"/>
          <w:tab w:val="right" w:leader="dot" w:pos="9060"/>
        </w:tabs>
        <w:rPr>
          <w:rFonts w:eastAsiaTheme="minorEastAsia" w:cstheme="minorBidi"/>
          <w:smallCaps w:val="0"/>
          <w:noProof/>
          <w:kern w:val="2"/>
          <w:sz w:val="24"/>
          <w:szCs w:val="24"/>
          <w:lang w:eastAsia="nl-NL"/>
          <w14:ligatures w14:val="standardContextual"/>
        </w:rPr>
      </w:pPr>
      <w:r>
        <w:rPr>
          <w:noProof/>
          <w:lang w:eastAsia="nl-NL"/>
        </w:rPr>
        <w:t>1.3</w:t>
      </w:r>
      <w:r>
        <w:rPr>
          <w:rFonts w:eastAsiaTheme="minorEastAsia" w:cstheme="minorBidi"/>
          <w:smallCaps w:val="0"/>
          <w:noProof/>
          <w:kern w:val="2"/>
          <w:sz w:val="24"/>
          <w:szCs w:val="24"/>
          <w:lang w:eastAsia="nl-NL"/>
          <w14:ligatures w14:val="standardContextual"/>
        </w:rPr>
        <w:tab/>
      </w:r>
      <w:r>
        <w:rPr>
          <w:noProof/>
        </w:rPr>
        <w:t>Deelnemers</w:t>
      </w:r>
      <w:r>
        <w:rPr>
          <w:noProof/>
          <w:webHidden/>
        </w:rPr>
        <w:tab/>
      </w:r>
      <w:r>
        <w:rPr>
          <w:noProof/>
          <w:webHidden/>
        </w:rPr>
        <w:fldChar w:fldCharType="begin"/>
      </w:r>
      <w:r>
        <w:rPr>
          <w:noProof/>
          <w:webHidden/>
        </w:rPr>
        <w:instrText xml:space="preserve"> PAGEREF _Toc223000521 \h </w:instrText>
      </w:r>
      <w:r>
        <w:rPr>
          <w:noProof/>
          <w:webHidden/>
        </w:rPr>
      </w:r>
      <w:r>
        <w:rPr>
          <w:noProof/>
          <w:webHidden/>
        </w:rPr>
        <w:fldChar w:fldCharType="separate"/>
      </w:r>
      <w:r w:rsidR="00EF13DA">
        <w:rPr>
          <w:noProof/>
          <w:webHidden/>
        </w:rPr>
        <w:t>3</w:t>
      </w:r>
      <w:r>
        <w:rPr>
          <w:noProof/>
          <w:webHidden/>
        </w:rPr>
        <w:fldChar w:fldCharType="end"/>
      </w:r>
    </w:p>
    <w:p w14:paraId="71868172" w14:textId="015F752D" w:rsidR="00A208C8" w:rsidRDefault="00A208C8">
      <w:pPr>
        <w:pStyle w:val="Inhopg2"/>
        <w:tabs>
          <w:tab w:val="left" w:pos="800"/>
          <w:tab w:val="right" w:leader="dot" w:pos="9060"/>
        </w:tabs>
        <w:rPr>
          <w:rFonts w:eastAsiaTheme="minorEastAsia" w:cstheme="minorBidi"/>
          <w:smallCaps w:val="0"/>
          <w:noProof/>
          <w:kern w:val="2"/>
          <w:sz w:val="24"/>
          <w:szCs w:val="24"/>
          <w:lang w:eastAsia="nl-NL"/>
          <w14:ligatures w14:val="standardContextual"/>
        </w:rPr>
      </w:pPr>
      <w:r>
        <w:rPr>
          <w:noProof/>
          <w:lang w:eastAsia="nl-NL"/>
        </w:rPr>
        <w:t>1.4</w:t>
      </w:r>
      <w:r>
        <w:rPr>
          <w:rFonts w:eastAsiaTheme="minorEastAsia" w:cstheme="minorBidi"/>
          <w:smallCaps w:val="0"/>
          <w:noProof/>
          <w:kern w:val="2"/>
          <w:sz w:val="24"/>
          <w:szCs w:val="24"/>
          <w:lang w:eastAsia="nl-NL"/>
          <w14:ligatures w14:val="standardContextual"/>
        </w:rPr>
        <w:tab/>
      </w:r>
      <w:r>
        <w:rPr>
          <w:noProof/>
          <w:lang w:eastAsia="nl-NL"/>
        </w:rPr>
        <w:t>Onderwerp van de opdracht</w:t>
      </w:r>
      <w:r>
        <w:rPr>
          <w:noProof/>
          <w:webHidden/>
        </w:rPr>
        <w:tab/>
      </w:r>
      <w:r>
        <w:rPr>
          <w:noProof/>
          <w:webHidden/>
        </w:rPr>
        <w:fldChar w:fldCharType="begin"/>
      </w:r>
      <w:r>
        <w:rPr>
          <w:noProof/>
          <w:webHidden/>
        </w:rPr>
        <w:instrText xml:space="preserve"> PAGEREF _Toc223000522 \h </w:instrText>
      </w:r>
      <w:r>
        <w:rPr>
          <w:noProof/>
          <w:webHidden/>
        </w:rPr>
      </w:r>
      <w:r>
        <w:rPr>
          <w:noProof/>
          <w:webHidden/>
        </w:rPr>
        <w:fldChar w:fldCharType="separate"/>
      </w:r>
      <w:r w:rsidR="00EF13DA">
        <w:rPr>
          <w:noProof/>
          <w:webHidden/>
        </w:rPr>
        <w:t>5</w:t>
      </w:r>
      <w:r>
        <w:rPr>
          <w:noProof/>
          <w:webHidden/>
        </w:rPr>
        <w:fldChar w:fldCharType="end"/>
      </w:r>
    </w:p>
    <w:p w14:paraId="5020D82B" w14:textId="2CDD7440" w:rsidR="00A208C8" w:rsidRDefault="00A208C8">
      <w:pPr>
        <w:pStyle w:val="Inhopg2"/>
        <w:tabs>
          <w:tab w:val="left" w:pos="800"/>
          <w:tab w:val="right" w:leader="dot" w:pos="9060"/>
        </w:tabs>
        <w:rPr>
          <w:rFonts w:eastAsiaTheme="minorEastAsia" w:cstheme="minorBidi"/>
          <w:smallCaps w:val="0"/>
          <w:noProof/>
          <w:kern w:val="2"/>
          <w:sz w:val="24"/>
          <w:szCs w:val="24"/>
          <w:lang w:eastAsia="nl-NL"/>
          <w14:ligatures w14:val="standardContextual"/>
        </w:rPr>
      </w:pPr>
      <w:r>
        <w:rPr>
          <w:noProof/>
          <w:lang w:eastAsia="nl-NL"/>
        </w:rPr>
        <w:t>1.5</w:t>
      </w:r>
      <w:r>
        <w:rPr>
          <w:rFonts w:eastAsiaTheme="minorEastAsia" w:cstheme="minorBidi"/>
          <w:smallCaps w:val="0"/>
          <w:noProof/>
          <w:kern w:val="2"/>
          <w:sz w:val="24"/>
          <w:szCs w:val="24"/>
          <w:lang w:eastAsia="nl-NL"/>
          <w14:ligatures w14:val="standardContextual"/>
        </w:rPr>
        <w:tab/>
      </w:r>
      <w:r>
        <w:rPr>
          <w:noProof/>
          <w:lang w:eastAsia="nl-NL"/>
        </w:rPr>
        <w:t>Omvang van de Opdracht</w:t>
      </w:r>
      <w:r>
        <w:rPr>
          <w:noProof/>
          <w:webHidden/>
        </w:rPr>
        <w:tab/>
      </w:r>
      <w:r>
        <w:rPr>
          <w:noProof/>
          <w:webHidden/>
        </w:rPr>
        <w:fldChar w:fldCharType="begin"/>
      </w:r>
      <w:r>
        <w:rPr>
          <w:noProof/>
          <w:webHidden/>
        </w:rPr>
        <w:instrText xml:space="preserve"> PAGEREF _Toc223000523 \h </w:instrText>
      </w:r>
      <w:r>
        <w:rPr>
          <w:noProof/>
          <w:webHidden/>
        </w:rPr>
      </w:r>
      <w:r>
        <w:rPr>
          <w:noProof/>
          <w:webHidden/>
        </w:rPr>
        <w:fldChar w:fldCharType="separate"/>
      </w:r>
      <w:r w:rsidR="00EF13DA">
        <w:rPr>
          <w:noProof/>
          <w:webHidden/>
        </w:rPr>
        <w:t>9</w:t>
      </w:r>
      <w:r>
        <w:rPr>
          <w:noProof/>
          <w:webHidden/>
        </w:rPr>
        <w:fldChar w:fldCharType="end"/>
      </w:r>
    </w:p>
    <w:p w14:paraId="1711B6E0" w14:textId="07205778" w:rsidR="00A208C8" w:rsidRDefault="00A208C8">
      <w:pPr>
        <w:pStyle w:val="Inhopg2"/>
        <w:tabs>
          <w:tab w:val="left" w:pos="800"/>
          <w:tab w:val="right" w:leader="dot" w:pos="9060"/>
        </w:tabs>
        <w:rPr>
          <w:rFonts w:eastAsiaTheme="minorEastAsia" w:cstheme="minorBidi"/>
          <w:smallCaps w:val="0"/>
          <w:noProof/>
          <w:kern w:val="2"/>
          <w:sz w:val="24"/>
          <w:szCs w:val="24"/>
          <w:lang w:eastAsia="nl-NL"/>
          <w14:ligatures w14:val="standardContextual"/>
        </w:rPr>
      </w:pPr>
      <w:r>
        <w:rPr>
          <w:noProof/>
        </w:rPr>
        <w:t>1.6</w:t>
      </w:r>
      <w:r>
        <w:rPr>
          <w:rFonts w:eastAsiaTheme="minorEastAsia" w:cstheme="minorBidi"/>
          <w:smallCaps w:val="0"/>
          <w:noProof/>
          <w:kern w:val="2"/>
          <w:sz w:val="24"/>
          <w:szCs w:val="24"/>
          <w:lang w:eastAsia="nl-NL"/>
          <w14:ligatures w14:val="standardContextual"/>
        </w:rPr>
        <w:tab/>
      </w:r>
      <w:r>
        <w:rPr>
          <w:noProof/>
        </w:rPr>
        <w:t>Looptijd en vorm van de Overeenkomst</w:t>
      </w:r>
      <w:r>
        <w:rPr>
          <w:noProof/>
          <w:webHidden/>
        </w:rPr>
        <w:tab/>
      </w:r>
      <w:r>
        <w:rPr>
          <w:noProof/>
          <w:webHidden/>
        </w:rPr>
        <w:fldChar w:fldCharType="begin"/>
      </w:r>
      <w:r>
        <w:rPr>
          <w:noProof/>
          <w:webHidden/>
        </w:rPr>
        <w:instrText xml:space="preserve"> PAGEREF _Toc223000524 \h </w:instrText>
      </w:r>
      <w:r>
        <w:rPr>
          <w:noProof/>
          <w:webHidden/>
        </w:rPr>
      </w:r>
      <w:r>
        <w:rPr>
          <w:noProof/>
          <w:webHidden/>
        </w:rPr>
        <w:fldChar w:fldCharType="separate"/>
      </w:r>
      <w:r w:rsidR="00EF13DA">
        <w:rPr>
          <w:noProof/>
          <w:webHidden/>
        </w:rPr>
        <w:t>10</w:t>
      </w:r>
      <w:r>
        <w:rPr>
          <w:noProof/>
          <w:webHidden/>
        </w:rPr>
        <w:fldChar w:fldCharType="end"/>
      </w:r>
    </w:p>
    <w:p w14:paraId="1DA16D45" w14:textId="6421EDF8" w:rsidR="00A208C8" w:rsidRDefault="00A208C8">
      <w:pPr>
        <w:pStyle w:val="Inhopg1"/>
        <w:tabs>
          <w:tab w:val="left" w:pos="400"/>
          <w:tab w:val="right" w:leader="dot" w:pos="9060"/>
        </w:tabs>
        <w:rPr>
          <w:rFonts w:eastAsiaTheme="minorEastAsia" w:cstheme="minorBidi"/>
          <w:b w:val="0"/>
          <w:bCs w:val="0"/>
          <w:caps w:val="0"/>
          <w:noProof/>
          <w:kern w:val="2"/>
          <w:sz w:val="24"/>
          <w:szCs w:val="24"/>
          <w:lang w:eastAsia="nl-NL"/>
          <w14:ligatures w14:val="standardContextual"/>
        </w:rPr>
      </w:pPr>
      <w:r>
        <w:rPr>
          <w:noProof/>
        </w:rPr>
        <w:t>2</w:t>
      </w:r>
      <w:r>
        <w:rPr>
          <w:rFonts w:eastAsiaTheme="minorEastAsia" w:cstheme="minorBidi"/>
          <w:b w:val="0"/>
          <w:bCs w:val="0"/>
          <w:caps w:val="0"/>
          <w:noProof/>
          <w:kern w:val="2"/>
          <w:sz w:val="24"/>
          <w:szCs w:val="24"/>
          <w:lang w:eastAsia="nl-NL"/>
          <w14:ligatures w14:val="standardContextual"/>
        </w:rPr>
        <w:tab/>
      </w:r>
      <w:r>
        <w:rPr>
          <w:noProof/>
        </w:rPr>
        <w:t>Aanbesteding</w:t>
      </w:r>
      <w:r>
        <w:rPr>
          <w:noProof/>
          <w:webHidden/>
        </w:rPr>
        <w:tab/>
      </w:r>
      <w:r>
        <w:rPr>
          <w:noProof/>
          <w:webHidden/>
        </w:rPr>
        <w:fldChar w:fldCharType="begin"/>
      </w:r>
      <w:r>
        <w:rPr>
          <w:noProof/>
          <w:webHidden/>
        </w:rPr>
        <w:instrText xml:space="preserve"> PAGEREF _Toc223000525 \h </w:instrText>
      </w:r>
      <w:r>
        <w:rPr>
          <w:noProof/>
          <w:webHidden/>
        </w:rPr>
      </w:r>
      <w:r>
        <w:rPr>
          <w:noProof/>
          <w:webHidden/>
        </w:rPr>
        <w:fldChar w:fldCharType="separate"/>
      </w:r>
      <w:r w:rsidR="00EF13DA">
        <w:rPr>
          <w:noProof/>
          <w:webHidden/>
        </w:rPr>
        <w:t>11</w:t>
      </w:r>
      <w:r>
        <w:rPr>
          <w:noProof/>
          <w:webHidden/>
        </w:rPr>
        <w:fldChar w:fldCharType="end"/>
      </w:r>
    </w:p>
    <w:p w14:paraId="54E9A4E4" w14:textId="68EDB186" w:rsidR="00A208C8" w:rsidRDefault="00A208C8">
      <w:pPr>
        <w:pStyle w:val="Inhopg2"/>
        <w:tabs>
          <w:tab w:val="left" w:pos="800"/>
          <w:tab w:val="right" w:leader="dot" w:pos="9060"/>
        </w:tabs>
        <w:rPr>
          <w:rFonts w:eastAsiaTheme="minorEastAsia" w:cstheme="minorBidi"/>
          <w:smallCaps w:val="0"/>
          <w:noProof/>
          <w:kern w:val="2"/>
          <w:sz w:val="24"/>
          <w:szCs w:val="24"/>
          <w:lang w:eastAsia="nl-NL"/>
          <w14:ligatures w14:val="standardContextual"/>
        </w:rPr>
      </w:pPr>
      <w:r>
        <w:rPr>
          <w:noProof/>
          <w:lang w:eastAsia="nl-NL"/>
        </w:rPr>
        <w:t>2.1</w:t>
      </w:r>
      <w:r>
        <w:rPr>
          <w:rFonts w:eastAsiaTheme="minorEastAsia" w:cstheme="minorBidi"/>
          <w:smallCaps w:val="0"/>
          <w:noProof/>
          <w:kern w:val="2"/>
          <w:sz w:val="24"/>
          <w:szCs w:val="24"/>
          <w:lang w:eastAsia="nl-NL"/>
          <w14:ligatures w14:val="standardContextual"/>
        </w:rPr>
        <w:tab/>
      </w:r>
      <w:r>
        <w:rPr>
          <w:noProof/>
          <w:lang w:eastAsia="nl-NL"/>
        </w:rPr>
        <w:t>Aard van de procedure</w:t>
      </w:r>
      <w:r>
        <w:rPr>
          <w:noProof/>
          <w:webHidden/>
        </w:rPr>
        <w:tab/>
      </w:r>
      <w:r>
        <w:rPr>
          <w:noProof/>
          <w:webHidden/>
        </w:rPr>
        <w:fldChar w:fldCharType="begin"/>
      </w:r>
      <w:r>
        <w:rPr>
          <w:noProof/>
          <w:webHidden/>
        </w:rPr>
        <w:instrText xml:space="preserve"> PAGEREF _Toc223000526 \h </w:instrText>
      </w:r>
      <w:r>
        <w:rPr>
          <w:noProof/>
          <w:webHidden/>
        </w:rPr>
      </w:r>
      <w:r>
        <w:rPr>
          <w:noProof/>
          <w:webHidden/>
        </w:rPr>
        <w:fldChar w:fldCharType="separate"/>
      </w:r>
      <w:r w:rsidR="00EF13DA">
        <w:rPr>
          <w:noProof/>
          <w:webHidden/>
        </w:rPr>
        <w:t>11</w:t>
      </w:r>
      <w:r>
        <w:rPr>
          <w:noProof/>
          <w:webHidden/>
        </w:rPr>
        <w:fldChar w:fldCharType="end"/>
      </w:r>
    </w:p>
    <w:p w14:paraId="22679AD8" w14:textId="4C0AB1B0" w:rsidR="00A208C8" w:rsidRDefault="00A208C8">
      <w:pPr>
        <w:pStyle w:val="Inhopg2"/>
        <w:tabs>
          <w:tab w:val="left" w:pos="800"/>
          <w:tab w:val="right" w:leader="dot" w:pos="9060"/>
        </w:tabs>
        <w:rPr>
          <w:rFonts w:eastAsiaTheme="minorEastAsia" w:cstheme="minorBidi"/>
          <w:smallCaps w:val="0"/>
          <w:noProof/>
          <w:kern w:val="2"/>
          <w:sz w:val="24"/>
          <w:szCs w:val="24"/>
          <w:lang w:eastAsia="nl-NL"/>
          <w14:ligatures w14:val="standardContextual"/>
        </w:rPr>
      </w:pPr>
      <w:r>
        <w:rPr>
          <w:noProof/>
        </w:rPr>
        <w:t>2.2</w:t>
      </w:r>
      <w:r>
        <w:rPr>
          <w:rFonts w:eastAsiaTheme="minorEastAsia" w:cstheme="minorBidi"/>
          <w:smallCaps w:val="0"/>
          <w:noProof/>
          <w:kern w:val="2"/>
          <w:sz w:val="24"/>
          <w:szCs w:val="24"/>
          <w:lang w:eastAsia="nl-NL"/>
          <w14:ligatures w14:val="standardContextual"/>
        </w:rPr>
        <w:tab/>
      </w:r>
      <w:r>
        <w:rPr>
          <w:noProof/>
        </w:rPr>
        <w:t>Perceelindeling</w:t>
      </w:r>
      <w:r>
        <w:rPr>
          <w:noProof/>
          <w:webHidden/>
        </w:rPr>
        <w:tab/>
      </w:r>
      <w:r>
        <w:rPr>
          <w:noProof/>
          <w:webHidden/>
        </w:rPr>
        <w:fldChar w:fldCharType="begin"/>
      </w:r>
      <w:r>
        <w:rPr>
          <w:noProof/>
          <w:webHidden/>
        </w:rPr>
        <w:instrText xml:space="preserve"> PAGEREF _Toc223000527 \h </w:instrText>
      </w:r>
      <w:r>
        <w:rPr>
          <w:noProof/>
          <w:webHidden/>
        </w:rPr>
      </w:r>
      <w:r>
        <w:rPr>
          <w:noProof/>
          <w:webHidden/>
        </w:rPr>
        <w:fldChar w:fldCharType="separate"/>
      </w:r>
      <w:r w:rsidR="00EF13DA">
        <w:rPr>
          <w:noProof/>
          <w:webHidden/>
        </w:rPr>
        <w:t>11</w:t>
      </w:r>
      <w:r>
        <w:rPr>
          <w:noProof/>
          <w:webHidden/>
        </w:rPr>
        <w:fldChar w:fldCharType="end"/>
      </w:r>
    </w:p>
    <w:p w14:paraId="7BAC060A" w14:textId="7359E44F" w:rsidR="00A208C8" w:rsidRDefault="00A208C8">
      <w:pPr>
        <w:pStyle w:val="Inhopg2"/>
        <w:tabs>
          <w:tab w:val="left" w:pos="800"/>
          <w:tab w:val="right" w:leader="dot" w:pos="9060"/>
        </w:tabs>
        <w:rPr>
          <w:rFonts w:eastAsiaTheme="minorEastAsia" w:cstheme="minorBidi"/>
          <w:smallCaps w:val="0"/>
          <w:noProof/>
          <w:kern w:val="2"/>
          <w:sz w:val="24"/>
          <w:szCs w:val="24"/>
          <w:lang w:eastAsia="nl-NL"/>
          <w14:ligatures w14:val="standardContextual"/>
        </w:rPr>
      </w:pPr>
      <w:r>
        <w:rPr>
          <w:noProof/>
        </w:rPr>
        <w:t>2.3</w:t>
      </w:r>
      <w:r>
        <w:rPr>
          <w:rFonts w:eastAsiaTheme="minorEastAsia" w:cstheme="minorBidi"/>
          <w:smallCaps w:val="0"/>
          <w:noProof/>
          <w:kern w:val="2"/>
          <w:sz w:val="24"/>
          <w:szCs w:val="24"/>
          <w:lang w:eastAsia="nl-NL"/>
          <w14:ligatures w14:val="standardContextual"/>
        </w:rPr>
        <w:tab/>
      </w:r>
      <w:r>
        <w:rPr>
          <w:noProof/>
        </w:rPr>
        <w:t>Inkoopproces</w:t>
      </w:r>
      <w:r>
        <w:rPr>
          <w:noProof/>
          <w:webHidden/>
        </w:rPr>
        <w:tab/>
      </w:r>
      <w:r>
        <w:rPr>
          <w:noProof/>
          <w:webHidden/>
        </w:rPr>
        <w:fldChar w:fldCharType="begin"/>
      </w:r>
      <w:r>
        <w:rPr>
          <w:noProof/>
          <w:webHidden/>
        </w:rPr>
        <w:instrText xml:space="preserve"> PAGEREF _Toc223000528 \h </w:instrText>
      </w:r>
      <w:r>
        <w:rPr>
          <w:noProof/>
          <w:webHidden/>
        </w:rPr>
      </w:r>
      <w:r>
        <w:rPr>
          <w:noProof/>
          <w:webHidden/>
        </w:rPr>
        <w:fldChar w:fldCharType="separate"/>
      </w:r>
      <w:r w:rsidR="00EF13DA">
        <w:rPr>
          <w:noProof/>
          <w:webHidden/>
        </w:rPr>
        <w:t>11</w:t>
      </w:r>
      <w:r>
        <w:rPr>
          <w:noProof/>
          <w:webHidden/>
        </w:rPr>
        <w:fldChar w:fldCharType="end"/>
      </w:r>
    </w:p>
    <w:p w14:paraId="1170A8F8" w14:textId="2D379939" w:rsidR="00A208C8" w:rsidRDefault="00A208C8">
      <w:pPr>
        <w:pStyle w:val="Inhopg2"/>
        <w:tabs>
          <w:tab w:val="left" w:pos="800"/>
          <w:tab w:val="right" w:leader="dot" w:pos="9060"/>
        </w:tabs>
        <w:rPr>
          <w:rFonts w:eastAsiaTheme="minorEastAsia" w:cstheme="minorBidi"/>
          <w:smallCaps w:val="0"/>
          <w:noProof/>
          <w:kern w:val="2"/>
          <w:sz w:val="24"/>
          <w:szCs w:val="24"/>
          <w:lang w:eastAsia="nl-NL"/>
          <w14:ligatures w14:val="standardContextual"/>
        </w:rPr>
      </w:pPr>
      <w:r w:rsidRPr="00471A89">
        <w:rPr>
          <w:rFonts w:cstheme="minorBidi"/>
          <w:noProof/>
          <w:color w:val="333333"/>
          <w:lang w:eastAsia="nl-NL"/>
        </w:rPr>
        <w:t>2.4</w:t>
      </w:r>
      <w:r>
        <w:rPr>
          <w:rFonts w:eastAsiaTheme="minorEastAsia" w:cstheme="minorBidi"/>
          <w:smallCaps w:val="0"/>
          <w:noProof/>
          <w:kern w:val="2"/>
          <w:sz w:val="24"/>
          <w:szCs w:val="24"/>
          <w:lang w:eastAsia="nl-NL"/>
          <w14:ligatures w14:val="standardContextual"/>
        </w:rPr>
        <w:tab/>
      </w:r>
      <w:r>
        <w:rPr>
          <w:noProof/>
        </w:rPr>
        <w:t>Planning</w:t>
      </w:r>
      <w:r>
        <w:rPr>
          <w:noProof/>
          <w:webHidden/>
        </w:rPr>
        <w:tab/>
      </w:r>
      <w:r>
        <w:rPr>
          <w:noProof/>
          <w:webHidden/>
        </w:rPr>
        <w:fldChar w:fldCharType="begin"/>
      </w:r>
      <w:r>
        <w:rPr>
          <w:noProof/>
          <w:webHidden/>
        </w:rPr>
        <w:instrText xml:space="preserve"> PAGEREF _Toc223000529 \h </w:instrText>
      </w:r>
      <w:r>
        <w:rPr>
          <w:noProof/>
          <w:webHidden/>
        </w:rPr>
      </w:r>
      <w:r>
        <w:rPr>
          <w:noProof/>
          <w:webHidden/>
        </w:rPr>
        <w:fldChar w:fldCharType="separate"/>
      </w:r>
      <w:r w:rsidR="00EF13DA">
        <w:rPr>
          <w:noProof/>
          <w:webHidden/>
        </w:rPr>
        <w:t>13</w:t>
      </w:r>
      <w:r>
        <w:rPr>
          <w:noProof/>
          <w:webHidden/>
        </w:rPr>
        <w:fldChar w:fldCharType="end"/>
      </w:r>
    </w:p>
    <w:p w14:paraId="2A0EE4F9" w14:textId="4E7B8E26" w:rsidR="00A208C8" w:rsidRDefault="00A208C8">
      <w:pPr>
        <w:pStyle w:val="Inhopg2"/>
        <w:tabs>
          <w:tab w:val="left" w:pos="800"/>
          <w:tab w:val="right" w:leader="dot" w:pos="9060"/>
        </w:tabs>
        <w:rPr>
          <w:rFonts w:eastAsiaTheme="minorEastAsia" w:cstheme="minorBidi"/>
          <w:smallCaps w:val="0"/>
          <w:noProof/>
          <w:kern w:val="2"/>
          <w:sz w:val="24"/>
          <w:szCs w:val="24"/>
          <w:lang w:eastAsia="nl-NL"/>
          <w14:ligatures w14:val="standardContextual"/>
        </w:rPr>
      </w:pPr>
      <w:r>
        <w:rPr>
          <w:noProof/>
        </w:rPr>
        <w:t>2.5</w:t>
      </w:r>
      <w:r>
        <w:rPr>
          <w:rFonts w:eastAsiaTheme="minorEastAsia" w:cstheme="minorBidi"/>
          <w:smallCaps w:val="0"/>
          <w:noProof/>
          <w:kern w:val="2"/>
          <w:sz w:val="24"/>
          <w:szCs w:val="24"/>
          <w:lang w:eastAsia="nl-NL"/>
          <w14:ligatures w14:val="standardContextual"/>
        </w:rPr>
        <w:tab/>
      </w:r>
      <w:r>
        <w:rPr>
          <w:noProof/>
        </w:rPr>
        <w:t>Procedurele voorschriften en vormvereisten</w:t>
      </w:r>
      <w:r>
        <w:rPr>
          <w:noProof/>
          <w:webHidden/>
        </w:rPr>
        <w:tab/>
      </w:r>
      <w:r>
        <w:rPr>
          <w:noProof/>
          <w:webHidden/>
        </w:rPr>
        <w:fldChar w:fldCharType="begin"/>
      </w:r>
      <w:r>
        <w:rPr>
          <w:noProof/>
          <w:webHidden/>
        </w:rPr>
        <w:instrText xml:space="preserve"> PAGEREF _Toc223000530 \h </w:instrText>
      </w:r>
      <w:r>
        <w:rPr>
          <w:noProof/>
          <w:webHidden/>
        </w:rPr>
      </w:r>
      <w:r>
        <w:rPr>
          <w:noProof/>
          <w:webHidden/>
        </w:rPr>
        <w:fldChar w:fldCharType="separate"/>
      </w:r>
      <w:r w:rsidR="00EF13DA">
        <w:rPr>
          <w:noProof/>
          <w:webHidden/>
        </w:rPr>
        <w:t>13</w:t>
      </w:r>
      <w:r>
        <w:rPr>
          <w:noProof/>
          <w:webHidden/>
        </w:rPr>
        <w:fldChar w:fldCharType="end"/>
      </w:r>
    </w:p>
    <w:p w14:paraId="1872E4C0" w14:textId="7AA46560" w:rsidR="00A208C8" w:rsidRDefault="00A208C8">
      <w:pPr>
        <w:pStyle w:val="Inhopg1"/>
        <w:tabs>
          <w:tab w:val="left" w:pos="400"/>
          <w:tab w:val="right" w:leader="dot" w:pos="9060"/>
        </w:tabs>
        <w:rPr>
          <w:rFonts w:eastAsiaTheme="minorEastAsia" w:cstheme="minorBidi"/>
          <w:b w:val="0"/>
          <w:bCs w:val="0"/>
          <w:caps w:val="0"/>
          <w:noProof/>
          <w:kern w:val="2"/>
          <w:sz w:val="24"/>
          <w:szCs w:val="24"/>
          <w:lang w:eastAsia="nl-NL"/>
          <w14:ligatures w14:val="standardContextual"/>
        </w:rPr>
      </w:pPr>
      <w:r>
        <w:rPr>
          <w:noProof/>
        </w:rPr>
        <w:t>3</w:t>
      </w:r>
      <w:r>
        <w:rPr>
          <w:rFonts w:eastAsiaTheme="minorEastAsia" w:cstheme="minorBidi"/>
          <w:b w:val="0"/>
          <w:bCs w:val="0"/>
          <w:caps w:val="0"/>
          <w:noProof/>
          <w:kern w:val="2"/>
          <w:sz w:val="24"/>
          <w:szCs w:val="24"/>
          <w:lang w:eastAsia="nl-NL"/>
          <w14:ligatures w14:val="standardContextual"/>
        </w:rPr>
        <w:tab/>
      </w:r>
      <w:r>
        <w:rPr>
          <w:noProof/>
        </w:rPr>
        <w:t>Inschrijving</w:t>
      </w:r>
      <w:r>
        <w:rPr>
          <w:noProof/>
          <w:webHidden/>
        </w:rPr>
        <w:tab/>
      </w:r>
      <w:r>
        <w:rPr>
          <w:noProof/>
          <w:webHidden/>
        </w:rPr>
        <w:fldChar w:fldCharType="begin"/>
      </w:r>
      <w:r>
        <w:rPr>
          <w:noProof/>
          <w:webHidden/>
        </w:rPr>
        <w:instrText xml:space="preserve"> PAGEREF _Toc223000531 \h </w:instrText>
      </w:r>
      <w:r>
        <w:rPr>
          <w:noProof/>
          <w:webHidden/>
        </w:rPr>
      </w:r>
      <w:r>
        <w:rPr>
          <w:noProof/>
          <w:webHidden/>
        </w:rPr>
        <w:fldChar w:fldCharType="separate"/>
      </w:r>
      <w:r w:rsidR="00EF13DA">
        <w:rPr>
          <w:noProof/>
          <w:webHidden/>
        </w:rPr>
        <w:t>22</w:t>
      </w:r>
      <w:r>
        <w:rPr>
          <w:noProof/>
          <w:webHidden/>
        </w:rPr>
        <w:fldChar w:fldCharType="end"/>
      </w:r>
    </w:p>
    <w:p w14:paraId="0ABE4763" w14:textId="0B1980D7" w:rsidR="00A208C8" w:rsidRDefault="00A208C8">
      <w:pPr>
        <w:pStyle w:val="Inhopg2"/>
        <w:tabs>
          <w:tab w:val="left" w:pos="800"/>
          <w:tab w:val="right" w:leader="dot" w:pos="9060"/>
        </w:tabs>
        <w:rPr>
          <w:rFonts w:eastAsiaTheme="minorEastAsia" w:cstheme="minorBidi"/>
          <w:smallCaps w:val="0"/>
          <w:noProof/>
          <w:kern w:val="2"/>
          <w:sz w:val="24"/>
          <w:szCs w:val="24"/>
          <w:lang w:eastAsia="nl-NL"/>
          <w14:ligatures w14:val="standardContextual"/>
        </w:rPr>
      </w:pPr>
      <w:r>
        <w:rPr>
          <w:noProof/>
          <w:lang w:eastAsia="nl-NL"/>
        </w:rPr>
        <w:t>3.1</w:t>
      </w:r>
      <w:r>
        <w:rPr>
          <w:rFonts w:eastAsiaTheme="minorEastAsia" w:cstheme="minorBidi"/>
          <w:smallCaps w:val="0"/>
          <w:noProof/>
          <w:kern w:val="2"/>
          <w:sz w:val="24"/>
          <w:szCs w:val="24"/>
          <w:lang w:eastAsia="nl-NL"/>
          <w14:ligatures w14:val="standardContextual"/>
        </w:rPr>
        <w:tab/>
      </w:r>
      <w:r>
        <w:rPr>
          <w:noProof/>
          <w:lang w:eastAsia="nl-NL"/>
        </w:rPr>
        <w:t>Uitsluitingsgronden</w:t>
      </w:r>
      <w:r>
        <w:rPr>
          <w:noProof/>
          <w:webHidden/>
        </w:rPr>
        <w:tab/>
      </w:r>
      <w:r>
        <w:rPr>
          <w:noProof/>
          <w:webHidden/>
        </w:rPr>
        <w:fldChar w:fldCharType="begin"/>
      </w:r>
      <w:r>
        <w:rPr>
          <w:noProof/>
          <w:webHidden/>
        </w:rPr>
        <w:instrText xml:space="preserve"> PAGEREF _Toc223000532 \h </w:instrText>
      </w:r>
      <w:r>
        <w:rPr>
          <w:noProof/>
          <w:webHidden/>
        </w:rPr>
      </w:r>
      <w:r>
        <w:rPr>
          <w:noProof/>
          <w:webHidden/>
        </w:rPr>
        <w:fldChar w:fldCharType="separate"/>
      </w:r>
      <w:r w:rsidR="00EF13DA">
        <w:rPr>
          <w:noProof/>
          <w:webHidden/>
        </w:rPr>
        <w:t>22</w:t>
      </w:r>
      <w:r>
        <w:rPr>
          <w:noProof/>
          <w:webHidden/>
        </w:rPr>
        <w:fldChar w:fldCharType="end"/>
      </w:r>
    </w:p>
    <w:p w14:paraId="40C545D4" w14:textId="323A8984" w:rsidR="00A208C8" w:rsidRDefault="00A208C8">
      <w:pPr>
        <w:pStyle w:val="Inhopg2"/>
        <w:tabs>
          <w:tab w:val="left" w:pos="800"/>
          <w:tab w:val="right" w:leader="dot" w:pos="9060"/>
        </w:tabs>
        <w:rPr>
          <w:rFonts w:eastAsiaTheme="minorEastAsia" w:cstheme="minorBidi"/>
          <w:smallCaps w:val="0"/>
          <w:noProof/>
          <w:kern w:val="2"/>
          <w:sz w:val="24"/>
          <w:szCs w:val="24"/>
          <w:lang w:eastAsia="nl-NL"/>
          <w14:ligatures w14:val="standardContextual"/>
        </w:rPr>
      </w:pPr>
      <w:r>
        <w:rPr>
          <w:noProof/>
          <w:lang w:eastAsia="nl-NL"/>
        </w:rPr>
        <w:t>3.2</w:t>
      </w:r>
      <w:r>
        <w:rPr>
          <w:rFonts w:eastAsiaTheme="minorEastAsia" w:cstheme="minorBidi"/>
          <w:smallCaps w:val="0"/>
          <w:noProof/>
          <w:kern w:val="2"/>
          <w:sz w:val="24"/>
          <w:szCs w:val="24"/>
          <w:lang w:eastAsia="nl-NL"/>
          <w14:ligatures w14:val="standardContextual"/>
        </w:rPr>
        <w:tab/>
      </w:r>
      <w:r>
        <w:rPr>
          <w:noProof/>
          <w:lang w:eastAsia="nl-NL"/>
        </w:rPr>
        <w:t>Geschiktheidseisen</w:t>
      </w:r>
      <w:r>
        <w:rPr>
          <w:noProof/>
          <w:webHidden/>
        </w:rPr>
        <w:tab/>
      </w:r>
      <w:r>
        <w:rPr>
          <w:noProof/>
          <w:webHidden/>
        </w:rPr>
        <w:fldChar w:fldCharType="begin"/>
      </w:r>
      <w:r>
        <w:rPr>
          <w:noProof/>
          <w:webHidden/>
        </w:rPr>
        <w:instrText xml:space="preserve"> PAGEREF _Toc223000533 \h </w:instrText>
      </w:r>
      <w:r>
        <w:rPr>
          <w:noProof/>
          <w:webHidden/>
        </w:rPr>
      </w:r>
      <w:r>
        <w:rPr>
          <w:noProof/>
          <w:webHidden/>
        </w:rPr>
        <w:fldChar w:fldCharType="separate"/>
      </w:r>
      <w:r w:rsidR="00EF13DA">
        <w:rPr>
          <w:noProof/>
          <w:webHidden/>
        </w:rPr>
        <w:t>24</w:t>
      </w:r>
      <w:r>
        <w:rPr>
          <w:noProof/>
          <w:webHidden/>
        </w:rPr>
        <w:fldChar w:fldCharType="end"/>
      </w:r>
    </w:p>
    <w:p w14:paraId="6B14BDF0" w14:textId="2823B82B" w:rsidR="00A208C8" w:rsidRDefault="00A208C8">
      <w:pPr>
        <w:pStyle w:val="Inhopg2"/>
        <w:tabs>
          <w:tab w:val="left" w:pos="800"/>
          <w:tab w:val="right" w:leader="dot" w:pos="9060"/>
        </w:tabs>
        <w:rPr>
          <w:rFonts w:eastAsiaTheme="minorEastAsia" w:cstheme="minorBidi"/>
          <w:smallCaps w:val="0"/>
          <w:noProof/>
          <w:kern w:val="2"/>
          <w:sz w:val="24"/>
          <w:szCs w:val="24"/>
          <w:lang w:eastAsia="nl-NL"/>
          <w14:ligatures w14:val="standardContextual"/>
        </w:rPr>
      </w:pPr>
      <w:r>
        <w:rPr>
          <w:noProof/>
        </w:rPr>
        <w:t>3.3</w:t>
      </w:r>
      <w:r>
        <w:rPr>
          <w:rFonts w:eastAsiaTheme="minorEastAsia" w:cstheme="minorBidi"/>
          <w:smallCaps w:val="0"/>
          <w:noProof/>
          <w:kern w:val="2"/>
          <w:sz w:val="24"/>
          <w:szCs w:val="24"/>
          <w:lang w:eastAsia="nl-NL"/>
          <w14:ligatures w14:val="standardContextual"/>
        </w:rPr>
        <w:tab/>
      </w:r>
      <w:r>
        <w:rPr>
          <w:noProof/>
        </w:rPr>
        <w:t>Voorwaarden</w:t>
      </w:r>
      <w:r>
        <w:rPr>
          <w:noProof/>
          <w:webHidden/>
        </w:rPr>
        <w:tab/>
      </w:r>
      <w:r>
        <w:rPr>
          <w:noProof/>
          <w:webHidden/>
        </w:rPr>
        <w:fldChar w:fldCharType="begin"/>
      </w:r>
      <w:r>
        <w:rPr>
          <w:noProof/>
          <w:webHidden/>
        </w:rPr>
        <w:instrText xml:space="preserve"> PAGEREF _Toc223000534 \h </w:instrText>
      </w:r>
      <w:r>
        <w:rPr>
          <w:noProof/>
          <w:webHidden/>
        </w:rPr>
      </w:r>
      <w:r>
        <w:rPr>
          <w:noProof/>
          <w:webHidden/>
        </w:rPr>
        <w:fldChar w:fldCharType="separate"/>
      </w:r>
      <w:r w:rsidR="00EF13DA">
        <w:rPr>
          <w:noProof/>
          <w:webHidden/>
        </w:rPr>
        <w:t>26</w:t>
      </w:r>
      <w:r>
        <w:rPr>
          <w:noProof/>
          <w:webHidden/>
        </w:rPr>
        <w:fldChar w:fldCharType="end"/>
      </w:r>
    </w:p>
    <w:p w14:paraId="15C79DEC" w14:textId="744C6F68" w:rsidR="00A208C8" w:rsidRDefault="00A208C8">
      <w:pPr>
        <w:pStyle w:val="Inhopg2"/>
        <w:tabs>
          <w:tab w:val="left" w:pos="800"/>
          <w:tab w:val="right" w:leader="dot" w:pos="9060"/>
        </w:tabs>
        <w:rPr>
          <w:rFonts w:eastAsiaTheme="minorEastAsia" w:cstheme="minorBidi"/>
          <w:smallCaps w:val="0"/>
          <w:noProof/>
          <w:kern w:val="2"/>
          <w:sz w:val="24"/>
          <w:szCs w:val="24"/>
          <w:lang w:eastAsia="nl-NL"/>
          <w14:ligatures w14:val="standardContextual"/>
        </w:rPr>
      </w:pPr>
      <w:r>
        <w:rPr>
          <w:noProof/>
        </w:rPr>
        <w:t>3.4</w:t>
      </w:r>
      <w:r>
        <w:rPr>
          <w:rFonts w:eastAsiaTheme="minorEastAsia" w:cstheme="minorBidi"/>
          <w:smallCaps w:val="0"/>
          <w:noProof/>
          <w:kern w:val="2"/>
          <w:sz w:val="24"/>
          <w:szCs w:val="24"/>
          <w:lang w:eastAsia="nl-NL"/>
          <w14:ligatures w14:val="standardContextual"/>
        </w:rPr>
        <w:tab/>
      </w:r>
      <w:r>
        <w:rPr>
          <w:noProof/>
        </w:rPr>
        <w:t>Eisen en wensen</w:t>
      </w:r>
      <w:r>
        <w:rPr>
          <w:noProof/>
          <w:webHidden/>
        </w:rPr>
        <w:tab/>
      </w:r>
      <w:r>
        <w:rPr>
          <w:noProof/>
          <w:webHidden/>
        </w:rPr>
        <w:fldChar w:fldCharType="begin"/>
      </w:r>
      <w:r>
        <w:rPr>
          <w:noProof/>
          <w:webHidden/>
        </w:rPr>
        <w:instrText xml:space="preserve"> PAGEREF _Toc223000535 \h </w:instrText>
      </w:r>
      <w:r>
        <w:rPr>
          <w:noProof/>
          <w:webHidden/>
        </w:rPr>
      </w:r>
      <w:r>
        <w:rPr>
          <w:noProof/>
          <w:webHidden/>
        </w:rPr>
        <w:fldChar w:fldCharType="separate"/>
      </w:r>
      <w:r w:rsidR="00EF13DA">
        <w:rPr>
          <w:noProof/>
          <w:webHidden/>
        </w:rPr>
        <w:t>27</w:t>
      </w:r>
      <w:r>
        <w:rPr>
          <w:noProof/>
          <w:webHidden/>
        </w:rPr>
        <w:fldChar w:fldCharType="end"/>
      </w:r>
    </w:p>
    <w:p w14:paraId="2602126B" w14:textId="3E338520" w:rsidR="00A208C8" w:rsidRDefault="00A208C8">
      <w:pPr>
        <w:pStyle w:val="Inhopg2"/>
        <w:tabs>
          <w:tab w:val="left" w:pos="800"/>
          <w:tab w:val="right" w:leader="dot" w:pos="9060"/>
        </w:tabs>
        <w:rPr>
          <w:rFonts w:eastAsiaTheme="minorEastAsia" w:cstheme="minorBidi"/>
          <w:smallCaps w:val="0"/>
          <w:noProof/>
          <w:kern w:val="2"/>
          <w:sz w:val="24"/>
          <w:szCs w:val="24"/>
          <w:lang w:eastAsia="nl-NL"/>
          <w14:ligatures w14:val="standardContextual"/>
        </w:rPr>
      </w:pPr>
      <w:r>
        <w:rPr>
          <w:noProof/>
        </w:rPr>
        <w:t>3.5</w:t>
      </w:r>
      <w:r>
        <w:rPr>
          <w:rFonts w:eastAsiaTheme="minorEastAsia" w:cstheme="minorBidi"/>
          <w:smallCaps w:val="0"/>
          <w:noProof/>
          <w:kern w:val="2"/>
          <w:sz w:val="24"/>
          <w:szCs w:val="24"/>
          <w:lang w:eastAsia="nl-NL"/>
          <w14:ligatures w14:val="standardContextual"/>
        </w:rPr>
        <w:tab/>
      </w:r>
      <w:r>
        <w:rPr>
          <w:noProof/>
        </w:rPr>
        <w:t>Prijzenblad</w:t>
      </w:r>
      <w:r>
        <w:rPr>
          <w:noProof/>
          <w:webHidden/>
        </w:rPr>
        <w:tab/>
      </w:r>
      <w:r>
        <w:rPr>
          <w:noProof/>
          <w:webHidden/>
        </w:rPr>
        <w:fldChar w:fldCharType="begin"/>
      </w:r>
      <w:r>
        <w:rPr>
          <w:noProof/>
          <w:webHidden/>
        </w:rPr>
        <w:instrText xml:space="preserve"> PAGEREF _Toc223000536 \h </w:instrText>
      </w:r>
      <w:r>
        <w:rPr>
          <w:noProof/>
          <w:webHidden/>
        </w:rPr>
      </w:r>
      <w:r>
        <w:rPr>
          <w:noProof/>
          <w:webHidden/>
        </w:rPr>
        <w:fldChar w:fldCharType="separate"/>
      </w:r>
      <w:r w:rsidR="00EF13DA">
        <w:rPr>
          <w:noProof/>
          <w:webHidden/>
        </w:rPr>
        <w:t>27</w:t>
      </w:r>
      <w:r>
        <w:rPr>
          <w:noProof/>
          <w:webHidden/>
        </w:rPr>
        <w:fldChar w:fldCharType="end"/>
      </w:r>
    </w:p>
    <w:p w14:paraId="388968BD" w14:textId="2B2293F6" w:rsidR="00A208C8" w:rsidRDefault="00A208C8">
      <w:pPr>
        <w:pStyle w:val="Inhopg1"/>
        <w:tabs>
          <w:tab w:val="left" w:pos="400"/>
          <w:tab w:val="right" w:leader="dot" w:pos="9060"/>
        </w:tabs>
        <w:rPr>
          <w:rFonts w:eastAsiaTheme="minorEastAsia" w:cstheme="minorBidi"/>
          <w:b w:val="0"/>
          <w:bCs w:val="0"/>
          <w:caps w:val="0"/>
          <w:noProof/>
          <w:kern w:val="2"/>
          <w:sz w:val="24"/>
          <w:szCs w:val="24"/>
          <w:lang w:eastAsia="nl-NL"/>
          <w14:ligatures w14:val="standardContextual"/>
        </w:rPr>
      </w:pPr>
      <w:r>
        <w:rPr>
          <w:noProof/>
        </w:rPr>
        <w:t>4</w:t>
      </w:r>
      <w:r>
        <w:rPr>
          <w:rFonts w:eastAsiaTheme="minorEastAsia" w:cstheme="minorBidi"/>
          <w:b w:val="0"/>
          <w:bCs w:val="0"/>
          <w:caps w:val="0"/>
          <w:noProof/>
          <w:kern w:val="2"/>
          <w:sz w:val="24"/>
          <w:szCs w:val="24"/>
          <w:lang w:eastAsia="nl-NL"/>
          <w14:ligatures w14:val="standardContextual"/>
        </w:rPr>
        <w:tab/>
      </w:r>
      <w:r>
        <w:rPr>
          <w:noProof/>
        </w:rPr>
        <w:t>Beoordeling en gunningscriteria</w:t>
      </w:r>
      <w:r>
        <w:rPr>
          <w:noProof/>
          <w:webHidden/>
        </w:rPr>
        <w:tab/>
      </w:r>
      <w:r>
        <w:rPr>
          <w:noProof/>
          <w:webHidden/>
        </w:rPr>
        <w:fldChar w:fldCharType="begin"/>
      </w:r>
      <w:r>
        <w:rPr>
          <w:noProof/>
          <w:webHidden/>
        </w:rPr>
        <w:instrText xml:space="preserve"> PAGEREF _Toc223000537 \h </w:instrText>
      </w:r>
      <w:r>
        <w:rPr>
          <w:noProof/>
          <w:webHidden/>
        </w:rPr>
      </w:r>
      <w:r>
        <w:rPr>
          <w:noProof/>
          <w:webHidden/>
        </w:rPr>
        <w:fldChar w:fldCharType="separate"/>
      </w:r>
      <w:r w:rsidR="00EF13DA">
        <w:rPr>
          <w:noProof/>
          <w:webHidden/>
        </w:rPr>
        <w:t>28</w:t>
      </w:r>
      <w:r>
        <w:rPr>
          <w:noProof/>
          <w:webHidden/>
        </w:rPr>
        <w:fldChar w:fldCharType="end"/>
      </w:r>
    </w:p>
    <w:p w14:paraId="0A83FAA6" w14:textId="6E7F0E7C" w:rsidR="00A208C8" w:rsidRDefault="00A208C8">
      <w:pPr>
        <w:pStyle w:val="Inhopg2"/>
        <w:tabs>
          <w:tab w:val="left" w:pos="800"/>
          <w:tab w:val="right" w:leader="dot" w:pos="9060"/>
        </w:tabs>
        <w:rPr>
          <w:rFonts w:eastAsiaTheme="minorEastAsia" w:cstheme="minorBidi"/>
          <w:smallCaps w:val="0"/>
          <w:noProof/>
          <w:kern w:val="2"/>
          <w:sz w:val="24"/>
          <w:szCs w:val="24"/>
          <w:lang w:eastAsia="nl-NL"/>
          <w14:ligatures w14:val="standardContextual"/>
        </w:rPr>
      </w:pPr>
      <w:r>
        <w:rPr>
          <w:noProof/>
        </w:rPr>
        <w:t>4.1</w:t>
      </w:r>
      <w:r>
        <w:rPr>
          <w:rFonts w:eastAsiaTheme="minorEastAsia" w:cstheme="minorBidi"/>
          <w:smallCaps w:val="0"/>
          <w:noProof/>
          <w:kern w:val="2"/>
          <w:sz w:val="24"/>
          <w:szCs w:val="24"/>
          <w:lang w:eastAsia="nl-NL"/>
          <w14:ligatures w14:val="standardContextual"/>
        </w:rPr>
        <w:tab/>
      </w:r>
      <w:r>
        <w:rPr>
          <w:noProof/>
        </w:rPr>
        <w:t>Toetsing geldigheid van de Inschrijving</w:t>
      </w:r>
      <w:r>
        <w:rPr>
          <w:noProof/>
          <w:webHidden/>
        </w:rPr>
        <w:tab/>
      </w:r>
      <w:r>
        <w:rPr>
          <w:noProof/>
          <w:webHidden/>
        </w:rPr>
        <w:fldChar w:fldCharType="begin"/>
      </w:r>
      <w:r>
        <w:rPr>
          <w:noProof/>
          <w:webHidden/>
        </w:rPr>
        <w:instrText xml:space="preserve"> PAGEREF _Toc223000538 \h </w:instrText>
      </w:r>
      <w:r>
        <w:rPr>
          <w:noProof/>
          <w:webHidden/>
        </w:rPr>
      </w:r>
      <w:r>
        <w:rPr>
          <w:noProof/>
          <w:webHidden/>
        </w:rPr>
        <w:fldChar w:fldCharType="separate"/>
      </w:r>
      <w:r w:rsidR="00EF13DA">
        <w:rPr>
          <w:noProof/>
          <w:webHidden/>
        </w:rPr>
        <w:t>28</w:t>
      </w:r>
      <w:r>
        <w:rPr>
          <w:noProof/>
          <w:webHidden/>
        </w:rPr>
        <w:fldChar w:fldCharType="end"/>
      </w:r>
    </w:p>
    <w:p w14:paraId="04335992" w14:textId="2483C211" w:rsidR="00A208C8" w:rsidRDefault="00A208C8">
      <w:pPr>
        <w:pStyle w:val="Inhopg2"/>
        <w:tabs>
          <w:tab w:val="left" w:pos="800"/>
          <w:tab w:val="right" w:leader="dot" w:pos="9060"/>
        </w:tabs>
        <w:rPr>
          <w:rFonts w:eastAsiaTheme="minorEastAsia" w:cstheme="minorBidi"/>
          <w:smallCaps w:val="0"/>
          <w:noProof/>
          <w:kern w:val="2"/>
          <w:sz w:val="24"/>
          <w:szCs w:val="24"/>
          <w:lang w:eastAsia="nl-NL"/>
          <w14:ligatures w14:val="standardContextual"/>
        </w:rPr>
      </w:pPr>
      <w:r>
        <w:rPr>
          <w:noProof/>
          <w:lang w:eastAsia="nl-NL"/>
        </w:rPr>
        <w:t>4.2</w:t>
      </w:r>
      <w:r>
        <w:rPr>
          <w:rFonts w:eastAsiaTheme="minorEastAsia" w:cstheme="minorBidi"/>
          <w:smallCaps w:val="0"/>
          <w:noProof/>
          <w:kern w:val="2"/>
          <w:sz w:val="24"/>
          <w:szCs w:val="24"/>
          <w:lang w:eastAsia="nl-NL"/>
          <w14:ligatures w14:val="standardContextual"/>
        </w:rPr>
        <w:tab/>
      </w:r>
      <w:r w:rsidRPr="00471A89">
        <w:rPr>
          <w:noProof/>
          <w:shd w:val="clear" w:color="auto" w:fill="FFFFFF"/>
          <w:lang w:eastAsia="nl-NL"/>
        </w:rPr>
        <w:t>Beoordeling van de Gunningcriteria</w:t>
      </w:r>
      <w:r>
        <w:rPr>
          <w:noProof/>
          <w:webHidden/>
        </w:rPr>
        <w:tab/>
      </w:r>
      <w:r>
        <w:rPr>
          <w:noProof/>
          <w:webHidden/>
        </w:rPr>
        <w:fldChar w:fldCharType="begin"/>
      </w:r>
      <w:r>
        <w:rPr>
          <w:noProof/>
          <w:webHidden/>
        </w:rPr>
        <w:instrText xml:space="preserve"> PAGEREF _Toc223000539 \h </w:instrText>
      </w:r>
      <w:r>
        <w:rPr>
          <w:noProof/>
          <w:webHidden/>
        </w:rPr>
      </w:r>
      <w:r>
        <w:rPr>
          <w:noProof/>
          <w:webHidden/>
        </w:rPr>
        <w:fldChar w:fldCharType="separate"/>
      </w:r>
      <w:r w:rsidR="00EF13DA">
        <w:rPr>
          <w:noProof/>
          <w:webHidden/>
        </w:rPr>
        <w:t>28</w:t>
      </w:r>
      <w:r>
        <w:rPr>
          <w:noProof/>
          <w:webHidden/>
        </w:rPr>
        <w:fldChar w:fldCharType="end"/>
      </w:r>
    </w:p>
    <w:p w14:paraId="40FFF069" w14:textId="68236EE0" w:rsidR="00A208C8" w:rsidRDefault="00A208C8">
      <w:pPr>
        <w:pStyle w:val="Inhopg2"/>
        <w:tabs>
          <w:tab w:val="left" w:pos="800"/>
          <w:tab w:val="right" w:leader="dot" w:pos="9060"/>
        </w:tabs>
        <w:rPr>
          <w:rFonts w:eastAsiaTheme="minorEastAsia" w:cstheme="minorBidi"/>
          <w:smallCaps w:val="0"/>
          <w:noProof/>
          <w:kern w:val="2"/>
          <w:sz w:val="24"/>
          <w:szCs w:val="24"/>
          <w:lang w:eastAsia="nl-NL"/>
          <w14:ligatures w14:val="standardContextual"/>
        </w:rPr>
      </w:pPr>
      <w:r>
        <w:rPr>
          <w:noProof/>
        </w:rPr>
        <w:t>4.3</w:t>
      </w:r>
      <w:r>
        <w:rPr>
          <w:rFonts w:eastAsiaTheme="minorEastAsia" w:cstheme="minorBidi"/>
          <w:smallCaps w:val="0"/>
          <w:noProof/>
          <w:kern w:val="2"/>
          <w:sz w:val="24"/>
          <w:szCs w:val="24"/>
          <w:lang w:eastAsia="nl-NL"/>
          <w14:ligatures w14:val="standardContextual"/>
        </w:rPr>
        <w:tab/>
      </w:r>
      <w:r>
        <w:rPr>
          <w:noProof/>
        </w:rPr>
        <w:t>Beoordelingscommissie</w:t>
      </w:r>
      <w:r>
        <w:rPr>
          <w:noProof/>
          <w:webHidden/>
        </w:rPr>
        <w:tab/>
      </w:r>
      <w:r>
        <w:rPr>
          <w:noProof/>
          <w:webHidden/>
        </w:rPr>
        <w:fldChar w:fldCharType="begin"/>
      </w:r>
      <w:r>
        <w:rPr>
          <w:noProof/>
          <w:webHidden/>
        </w:rPr>
        <w:instrText xml:space="preserve"> PAGEREF _Toc223000540 \h </w:instrText>
      </w:r>
      <w:r>
        <w:rPr>
          <w:noProof/>
          <w:webHidden/>
        </w:rPr>
      </w:r>
      <w:r>
        <w:rPr>
          <w:noProof/>
          <w:webHidden/>
        </w:rPr>
        <w:fldChar w:fldCharType="separate"/>
      </w:r>
      <w:r w:rsidR="00EF13DA">
        <w:rPr>
          <w:noProof/>
          <w:webHidden/>
        </w:rPr>
        <w:t>29</w:t>
      </w:r>
      <w:r>
        <w:rPr>
          <w:noProof/>
          <w:webHidden/>
        </w:rPr>
        <w:fldChar w:fldCharType="end"/>
      </w:r>
    </w:p>
    <w:p w14:paraId="35B6B2BA" w14:textId="5D7685AB" w:rsidR="00A208C8" w:rsidRDefault="00A208C8">
      <w:pPr>
        <w:pStyle w:val="Inhopg2"/>
        <w:tabs>
          <w:tab w:val="left" w:pos="800"/>
          <w:tab w:val="right" w:leader="dot" w:pos="9060"/>
        </w:tabs>
        <w:rPr>
          <w:rFonts w:eastAsiaTheme="minorEastAsia" w:cstheme="minorBidi"/>
          <w:smallCaps w:val="0"/>
          <w:noProof/>
          <w:kern w:val="2"/>
          <w:sz w:val="24"/>
          <w:szCs w:val="24"/>
          <w:lang w:eastAsia="nl-NL"/>
          <w14:ligatures w14:val="standardContextual"/>
        </w:rPr>
      </w:pPr>
      <w:r>
        <w:rPr>
          <w:noProof/>
        </w:rPr>
        <w:t>4.4</w:t>
      </w:r>
      <w:r>
        <w:rPr>
          <w:rFonts w:eastAsiaTheme="minorEastAsia" w:cstheme="minorBidi"/>
          <w:smallCaps w:val="0"/>
          <w:noProof/>
          <w:kern w:val="2"/>
          <w:sz w:val="24"/>
          <w:szCs w:val="24"/>
          <w:lang w:eastAsia="nl-NL"/>
          <w14:ligatures w14:val="standardContextual"/>
        </w:rPr>
        <w:tab/>
      </w:r>
      <w:r>
        <w:rPr>
          <w:noProof/>
        </w:rPr>
        <w:t>Beoordeling gunningscriteria</w:t>
      </w:r>
      <w:r>
        <w:rPr>
          <w:noProof/>
          <w:webHidden/>
        </w:rPr>
        <w:tab/>
      </w:r>
      <w:r>
        <w:rPr>
          <w:noProof/>
          <w:webHidden/>
        </w:rPr>
        <w:fldChar w:fldCharType="begin"/>
      </w:r>
      <w:r>
        <w:rPr>
          <w:noProof/>
          <w:webHidden/>
        </w:rPr>
        <w:instrText xml:space="preserve"> PAGEREF _Toc223000541 \h </w:instrText>
      </w:r>
      <w:r>
        <w:rPr>
          <w:noProof/>
          <w:webHidden/>
        </w:rPr>
      </w:r>
      <w:r>
        <w:rPr>
          <w:noProof/>
          <w:webHidden/>
        </w:rPr>
        <w:fldChar w:fldCharType="separate"/>
      </w:r>
      <w:r w:rsidR="00EF13DA">
        <w:rPr>
          <w:noProof/>
          <w:webHidden/>
        </w:rPr>
        <w:t>29</w:t>
      </w:r>
      <w:r>
        <w:rPr>
          <w:noProof/>
          <w:webHidden/>
        </w:rPr>
        <w:fldChar w:fldCharType="end"/>
      </w:r>
    </w:p>
    <w:p w14:paraId="3CF36775" w14:textId="4C7504A0" w:rsidR="00A208C8" w:rsidRDefault="00A208C8">
      <w:pPr>
        <w:pStyle w:val="Inhopg2"/>
        <w:tabs>
          <w:tab w:val="left" w:pos="800"/>
          <w:tab w:val="right" w:leader="dot" w:pos="9060"/>
        </w:tabs>
        <w:rPr>
          <w:rFonts w:eastAsiaTheme="minorEastAsia" w:cstheme="minorBidi"/>
          <w:smallCaps w:val="0"/>
          <w:noProof/>
          <w:kern w:val="2"/>
          <w:sz w:val="24"/>
          <w:szCs w:val="24"/>
          <w:lang w:eastAsia="nl-NL"/>
          <w14:ligatures w14:val="standardContextual"/>
        </w:rPr>
      </w:pPr>
      <w:r>
        <w:rPr>
          <w:noProof/>
          <w:lang w:eastAsia="nl-NL"/>
        </w:rPr>
        <w:t>4.5</w:t>
      </w:r>
      <w:r>
        <w:rPr>
          <w:rFonts w:eastAsiaTheme="minorEastAsia" w:cstheme="minorBidi"/>
          <w:smallCaps w:val="0"/>
          <w:noProof/>
          <w:kern w:val="2"/>
          <w:sz w:val="24"/>
          <w:szCs w:val="24"/>
          <w:lang w:eastAsia="nl-NL"/>
          <w14:ligatures w14:val="standardContextual"/>
        </w:rPr>
        <w:tab/>
      </w:r>
      <w:r>
        <w:rPr>
          <w:noProof/>
          <w:lang w:eastAsia="nl-NL"/>
        </w:rPr>
        <w:t>Kwalitatieve gunningscriteria</w:t>
      </w:r>
      <w:r>
        <w:rPr>
          <w:noProof/>
          <w:webHidden/>
        </w:rPr>
        <w:tab/>
      </w:r>
      <w:r>
        <w:rPr>
          <w:noProof/>
          <w:webHidden/>
        </w:rPr>
        <w:fldChar w:fldCharType="begin"/>
      </w:r>
      <w:r>
        <w:rPr>
          <w:noProof/>
          <w:webHidden/>
        </w:rPr>
        <w:instrText xml:space="preserve"> PAGEREF _Toc223000542 \h </w:instrText>
      </w:r>
      <w:r>
        <w:rPr>
          <w:noProof/>
          <w:webHidden/>
        </w:rPr>
      </w:r>
      <w:r>
        <w:rPr>
          <w:noProof/>
          <w:webHidden/>
        </w:rPr>
        <w:fldChar w:fldCharType="separate"/>
      </w:r>
      <w:r w:rsidR="00EF13DA">
        <w:rPr>
          <w:noProof/>
          <w:webHidden/>
        </w:rPr>
        <w:t>30</w:t>
      </w:r>
      <w:r>
        <w:rPr>
          <w:noProof/>
          <w:webHidden/>
        </w:rPr>
        <w:fldChar w:fldCharType="end"/>
      </w:r>
    </w:p>
    <w:p w14:paraId="60D4BDD5" w14:textId="54DB75DF" w:rsidR="00A208C8" w:rsidRDefault="00A208C8">
      <w:pPr>
        <w:pStyle w:val="Inhopg2"/>
        <w:tabs>
          <w:tab w:val="left" w:pos="800"/>
          <w:tab w:val="right" w:leader="dot" w:pos="9060"/>
        </w:tabs>
        <w:rPr>
          <w:rFonts w:eastAsiaTheme="minorEastAsia" w:cstheme="minorBidi"/>
          <w:smallCaps w:val="0"/>
          <w:noProof/>
          <w:kern w:val="2"/>
          <w:sz w:val="24"/>
          <w:szCs w:val="24"/>
          <w:lang w:eastAsia="nl-NL"/>
          <w14:ligatures w14:val="standardContextual"/>
        </w:rPr>
      </w:pPr>
      <w:r>
        <w:rPr>
          <w:noProof/>
          <w:lang w:eastAsia="nl-NL"/>
        </w:rPr>
        <w:t>4.6</w:t>
      </w:r>
      <w:r>
        <w:rPr>
          <w:rFonts w:eastAsiaTheme="minorEastAsia" w:cstheme="minorBidi"/>
          <w:smallCaps w:val="0"/>
          <w:noProof/>
          <w:kern w:val="2"/>
          <w:sz w:val="24"/>
          <w:szCs w:val="24"/>
          <w:lang w:eastAsia="nl-NL"/>
          <w14:ligatures w14:val="standardContextual"/>
        </w:rPr>
        <w:tab/>
      </w:r>
      <w:r>
        <w:rPr>
          <w:noProof/>
          <w:lang w:eastAsia="nl-NL"/>
        </w:rPr>
        <w:t>Gunningscriterium Prijs</w:t>
      </w:r>
      <w:r>
        <w:rPr>
          <w:noProof/>
          <w:webHidden/>
        </w:rPr>
        <w:tab/>
      </w:r>
      <w:r>
        <w:rPr>
          <w:noProof/>
          <w:webHidden/>
        </w:rPr>
        <w:fldChar w:fldCharType="begin"/>
      </w:r>
      <w:r>
        <w:rPr>
          <w:noProof/>
          <w:webHidden/>
        </w:rPr>
        <w:instrText xml:space="preserve"> PAGEREF _Toc223000543 \h </w:instrText>
      </w:r>
      <w:r>
        <w:rPr>
          <w:noProof/>
          <w:webHidden/>
        </w:rPr>
      </w:r>
      <w:r>
        <w:rPr>
          <w:noProof/>
          <w:webHidden/>
        </w:rPr>
        <w:fldChar w:fldCharType="separate"/>
      </w:r>
      <w:r w:rsidR="00EF13DA">
        <w:rPr>
          <w:noProof/>
          <w:webHidden/>
        </w:rPr>
        <w:t>32</w:t>
      </w:r>
      <w:r>
        <w:rPr>
          <w:noProof/>
          <w:webHidden/>
        </w:rPr>
        <w:fldChar w:fldCharType="end"/>
      </w:r>
    </w:p>
    <w:p w14:paraId="5C837569" w14:textId="48BB99C4" w:rsidR="00A208C8" w:rsidRDefault="00A208C8">
      <w:pPr>
        <w:pStyle w:val="Inhopg2"/>
        <w:tabs>
          <w:tab w:val="left" w:pos="800"/>
          <w:tab w:val="right" w:leader="dot" w:pos="9060"/>
        </w:tabs>
        <w:rPr>
          <w:rFonts w:eastAsiaTheme="minorEastAsia" w:cstheme="minorBidi"/>
          <w:smallCaps w:val="0"/>
          <w:noProof/>
          <w:kern w:val="2"/>
          <w:sz w:val="24"/>
          <w:szCs w:val="24"/>
          <w:lang w:eastAsia="nl-NL"/>
          <w14:ligatures w14:val="standardContextual"/>
        </w:rPr>
      </w:pPr>
      <w:r>
        <w:rPr>
          <w:noProof/>
        </w:rPr>
        <w:t>4.7</w:t>
      </w:r>
      <w:r>
        <w:rPr>
          <w:rFonts w:eastAsiaTheme="minorEastAsia" w:cstheme="minorBidi"/>
          <w:smallCaps w:val="0"/>
          <w:noProof/>
          <w:kern w:val="2"/>
          <w:sz w:val="24"/>
          <w:szCs w:val="24"/>
          <w:lang w:eastAsia="nl-NL"/>
          <w14:ligatures w14:val="standardContextual"/>
        </w:rPr>
        <w:tab/>
      </w:r>
      <w:r>
        <w:rPr>
          <w:noProof/>
        </w:rPr>
        <w:t>Eindscore en rangorde</w:t>
      </w:r>
      <w:r>
        <w:rPr>
          <w:noProof/>
          <w:webHidden/>
        </w:rPr>
        <w:tab/>
      </w:r>
      <w:r>
        <w:rPr>
          <w:noProof/>
          <w:webHidden/>
        </w:rPr>
        <w:fldChar w:fldCharType="begin"/>
      </w:r>
      <w:r>
        <w:rPr>
          <w:noProof/>
          <w:webHidden/>
        </w:rPr>
        <w:instrText xml:space="preserve"> PAGEREF _Toc223000544 \h </w:instrText>
      </w:r>
      <w:r>
        <w:rPr>
          <w:noProof/>
          <w:webHidden/>
        </w:rPr>
      </w:r>
      <w:r>
        <w:rPr>
          <w:noProof/>
          <w:webHidden/>
        </w:rPr>
        <w:fldChar w:fldCharType="separate"/>
      </w:r>
      <w:r w:rsidR="00EF13DA">
        <w:rPr>
          <w:noProof/>
          <w:webHidden/>
        </w:rPr>
        <w:t>33</w:t>
      </w:r>
      <w:r>
        <w:rPr>
          <w:noProof/>
          <w:webHidden/>
        </w:rPr>
        <w:fldChar w:fldCharType="end"/>
      </w:r>
    </w:p>
    <w:p w14:paraId="3A3C1F9A" w14:textId="7F5DAD34" w:rsidR="00A208C8" w:rsidRDefault="00A208C8">
      <w:pPr>
        <w:pStyle w:val="Inhopg1"/>
        <w:tabs>
          <w:tab w:val="left" w:pos="400"/>
          <w:tab w:val="right" w:leader="dot" w:pos="9060"/>
        </w:tabs>
        <w:rPr>
          <w:rFonts w:eastAsiaTheme="minorEastAsia" w:cstheme="minorBidi"/>
          <w:b w:val="0"/>
          <w:bCs w:val="0"/>
          <w:caps w:val="0"/>
          <w:noProof/>
          <w:kern w:val="2"/>
          <w:sz w:val="24"/>
          <w:szCs w:val="24"/>
          <w:lang w:eastAsia="nl-NL"/>
          <w14:ligatures w14:val="standardContextual"/>
        </w:rPr>
      </w:pPr>
      <w:r>
        <w:rPr>
          <w:noProof/>
        </w:rPr>
        <w:t>5</w:t>
      </w:r>
      <w:r>
        <w:rPr>
          <w:rFonts w:eastAsiaTheme="minorEastAsia" w:cstheme="minorBidi"/>
          <w:b w:val="0"/>
          <w:bCs w:val="0"/>
          <w:caps w:val="0"/>
          <w:noProof/>
          <w:kern w:val="2"/>
          <w:sz w:val="24"/>
          <w:szCs w:val="24"/>
          <w:lang w:eastAsia="nl-NL"/>
          <w14:ligatures w14:val="standardContextual"/>
        </w:rPr>
        <w:tab/>
      </w:r>
      <w:r w:rsidRPr="00D50051">
        <w:rPr>
          <w:noProof/>
        </w:rPr>
        <w:t>BIJLAGEN</w:t>
      </w:r>
      <w:r>
        <w:rPr>
          <w:noProof/>
          <w:webHidden/>
        </w:rPr>
        <w:tab/>
      </w:r>
      <w:r>
        <w:rPr>
          <w:noProof/>
          <w:webHidden/>
        </w:rPr>
        <w:fldChar w:fldCharType="begin"/>
      </w:r>
      <w:r>
        <w:rPr>
          <w:noProof/>
          <w:webHidden/>
        </w:rPr>
        <w:instrText xml:space="preserve"> PAGEREF _Toc223000545 \h </w:instrText>
      </w:r>
      <w:r>
        <w:rPr>
          <w:noProof/>
          <w:webHidden/>
        </w:rPr>
      </w:r>
      <w:r>
        <w:rPr>
          <w:noProof/>
          <w:webHidden/>
        </w:rPr>
        <w:fldChar w:fldCharType="separate"/>
      </w:r>
      <w:r w:rsidR="00EF13DA">
        <w:rPr>
          <w:noProof/>
          <w:webHidden/>
        </w:rPr>
        <w:t>34</w:t>
      </w:r>
      <w:r>
        <w:rPr>
          <w:noProof/>
          <w:webHidden/>
        </w:rPr>
        <w:fldChar w:fldCharType="end"/>
      </w:r>
    </w:p>
    <w:p w14:paraId="03B28C5D" w14:textId="2F952459" w:rsidR="4ED214BF" w:rsidRDefault="4ED214BF" w:rsidP="4ED214BF">
      <w:pPr>
        <w:pStyle w:val="Inhopg1"/>
        <w:tabs>
          <w:tab w:val="left" w:pos="390"/>
          <w:tab w:val="right" w:leader="dot" w:pos="9060"/>
        </w:tabs>
      </w:pPr>
      <w:r>
        <w:fldChar w:fldCharType="end"/>
      </w:r>
    </w:p>
    <w:p w14:paraId="1AA38288" w14:textId="0008DAC7" w:rsidR="15085977" w:rsidRDefault="15085977" w:rsidP="15085977">
      <w:pPr>
        <w:pStyle w:val="Inhopg2"/>
        <w:tabs>
          <w:tab w:val="right" w:pos="8040"/>
        </w:tabs>
      </w:pPr>
    </w:p>
    <w:p w14:paraId="4AE7BD1A" w14:textId="20A33C8A" w:rsidR="001B488A" w:rsidRDefault="00D06E2A" w:rsidP="002029E7">
      <w:pPr>
        <w:pStyle w:val="Kop1"/>
        <w:rPr>
          <w:rFonts w:cs="Calibri"/>
        </w:rPr>
      </w:pPr>
      <w:r>
        <w:br w:type="page"/>
      </w:r>
      <w:bookmarkStart w:id="0" w:name="_Toc142398120"/>
      <w:r w:rsidR="3E7661AF">
        <w:lastRenderedPageBreak/>
        <w:t xml:space="preserve"> </w:t>
      </w:r>
      <w:bookmarkStart w:id="1" w:name="_Toc219899915"/>
      <w:bookmarkStart w:id="2" w:name="_Toc223000518"/>
      <w:bookmarkEnd w:id="0"/>
      <w:r w:rsidR="5FDD67A4">
        <w:t>Opdracht</w:t>
      </w:r>
      <w:bookmarkEnd w:id="1"/>
      <w:bookmarkEnd w:id="2"/>
    </w:p>
    <w:p w14:paraId="1CA3B282" w14:textId="157D1320" w:rsidR="00B14AD6" w:rsidRPr="00B05486" w:rsidRDefault="00B14AD6" w:rsidP="00C66C91">
      <w:pPr>
        <w:pStyle w:val="stlParagraafKop"/>
        <w:jc w:val="both"/>
        <w:rPr>
          <w:b w:val="0"/>
          <w:lang w:eastAsia="nl-NL"/>
        </w:rPr>
      </w:pPr>
      <w:r w:rsidRPr="5647ECEF">
        <w:rPr>
          <w:b w:val="0"/>
          <w:lang w:eastAsia="nl-NL"/>
        </w:rPr>
        <w:t xml:space="preserve">In dit hoofdstuk wordt beschreven </w:t>
      </w:r>
      <w:r w:rsidR="007A4F1A">
        <w:rPr>
          <w:b w:val="0"/>
          <w:lang w:eastAsia="nl-NL"/>
        </w:rPr>
        <w:t>wie de deelnemer(s) is/zijn van deze</w:t>
      </w:r>
      <w:r w:rsidRPr="5647ECEF">
        <w:rPr>
          <w:b w:val="0"/>
          <w:lang w:eastAsia="nl-NL"/>
        </w:rPr>
        <w:t xml:space="preserve"> aanbesteding en de opdrachtomschrijving (onderwerp, omvang, fasering en contractduur). </w:t>
      </w:r>
    </w:p>
    <w:p w14:paraId="62B6A297" w14:textId="77777777" w:rsidR="00435DD8" w:rsidRDefault="00435DD8" w:rsidP="009F51F4">
      <w:pPr>
        <w:pStyle w:val="Kop2"/>
      </w:pPr>
      <w:bookmarkStart w:id="3" w:name="_Toc142398121"/>
      <w:bookmarkStart w:id="4" w:name="_Toc185416048"/>
      <w:bookmarkStart w:id="5" w:name="_Toc189670724"/>
      <w:bookmarkStart w:id="6" w:name="_Toc219899916"/>
      <w:bookmarkStart w:id="7" w:name="_Toc223000519"/>
      <w:r w:rsidRPr="00EB1386">
        <w:t>Inleiding</w:t>
      </w:r>
      <w:bookmarkEnd w:id="3"/>
      <w:bookmarkEnd w:id="4"/>
      <w:bookmarkEnd w:id="5"/>
      <w:bookmarkEnd w:id="6"/>
      <w:bookmarkEnd w:id="7"/>
    </w:p>
    <w:p w14:paraId="2A0AFA10" w14:textId="49D06D36" w:rsidR="000205E0" w:rsidRDefault="00B107D9" w:rsidP="000205E0">
      <w:pPr>
        <w:pStyle w:val="Plattetekst"/>
        <w:jc w:val="both"/>
        <w:rPr>
          <w:rFonts w:ascii="Calibri" w:hAnsi="Calibri"/>
          <w:color w:val="000000" w:themeColor="text1"/>
          <w:sz w:val="20"/>
          <w:szCs w:val="20"/>
        </w:rPr>
      </w:pPr>
      <w:r w:rsidRPr="016A1B42">
        <w:rPr>
          <w:rFonts w:ascii="Calibri" w:hAnsi="Calibri"/>
          <w:color w:val="000000" w:themeColor="text1"/>
          <w:sz w:val="20"/>
          <w:szCs w:val="20"/>
        </w:rPr>
        <w:t xml:space="preserve">Voor u ligt de </w:t>
      </w:r>
      <w:r w:rsidR="109B6097" w:rsidRPr="016A1B42">
        <w:rPr>
          <w:rFonts w:ascii="Calibri" w:hAnsi="Calibri"/>
          <w:color w:val="000000" w:themeColor="text1"/>
          <w:sz w:val="20"/>
          <w:szCs w:val="20"/>
        </w:rPr>
        <w:t>Aanbestedingsleidraad</w:t>
      </w:r>
      <w:r w:rsidRPr="016A1B42">
        <w:rPr>
          <w:rFonts w:ascii="Calibri" w:hAnsi="Calibri"/>
          <w:color w:val="000000" w:themeColor="text1"/>
          <w:sz w:val="20"/>
          <w:szCs w:val="20"/>
        </w:rPr>
        <w:t xml:space="preserve"> inzake de Europese openbare aanbesteding </w:t>
      </w:r>
      <w:r w:rsidR="0091362F" w:rsidRPr="016A1B42">
        <w:rPr>
          <w:rFonts w:ascii="Calibri" w:hAnsi="Calibri"/>
          <w:color w:val="000000" w:themeColor="text1"/>
          <w:sz w:val="20"/>
          <w:szCs w:val="20"/>
        </w:rPr>
        <w:t>Raamovereenkomst Software en aanverwante diensten</w:t>
      </w:r>
      <w:r w:rsidRPr="016A1B42">
        <w:rPr>
          <w:rFonts w:ascii="Calibri" w:hAnsi="Calibri"/>
          <w:color w:val="000000" w:themeColor="text1"/>
          <w:sz w:val="20"/>
          <w:szCs w:val="20"/>
        </w:rPr>
        <w:t xml:space="preserve">. Ter vervanging van de huidige overeenkomst(en), zal </w:t>
      </w:r>
      <w:r w:rsidR="00646102">
        <w:rPr>
          <w:rFonts w:ascii="Calibri" w:hAnsi="Calibri"/>
          <w:color w:val="000000" w:themeColor="text1"/>
          <w:sz w:val="20"/>
          <w:szCs w:val="20"/>
        </w:rPr>
        <w:t>Aanbestedende Dienst</w:t>
      </w:r>
      <w:r w:rsidRPr="016A1B42">
        <w:rPr>
          <w:rFonts w:ascii="Calibri" w:hAnsi="Calibri"/>
          <w:color w:val="000000" w:themeColor="text1"/>
          <w:sz w:val="20"/>
          <w:szCs w:val="20"/>
        </w:rPr>
        <w:t xml:space="preserve"> de opdracht Europees aanbesteden. De aan deze Aanbesteding deelnemende ziekenhuizen zijn</w:t>
      </w:r>
      <w:r w:rsidR="00F464DF" w:rsidRPr="016A1B42">
        <w:rPr>
          <w:rFonts w:ascii="Calibri" w:hAnsi="Calibri"/>
          <w:color w:val="000000" w:themeColor="text1"/>
          <w:sz w:val="20"/>
          <w:szCs w:val="20"/>
        </w:rPr>
        <w:t xml:space="preserve"> genoemd in paragraaf 1.2 Deelnemers</w:t>
      </w:r>
      <w:r w:rsidRPr="016A1B42">
        <w:rPr>
          <w:rFonts w:ascii="Calibri" w:hAnsi="Calibri"/>
          <w:color w:val="000000" w:themeColor="text1"/>
          <w:sz w:val="20"/>
          <w:szCs w:val="20"/>
        </w:rPr>
        <w:t xml:space="preserve"> (hierna ook te noemen: “UMC of Aanbestedende dienst”). De </w:t>
      </w:r>
      <w:r w:rsidR="109B6097" w:rsidRPr="016A1B42">
        <w:rPr>
          <w:rFonts w:ascii="Calibri" w:hAnsi="Calibri"/>
          <w:color w:val="000000" w:themeColor="text1"/>
          <w:sz w:val="20"/>
          <w:szCs w:val="20"/>
        </w:rPr>
        <w:t>Aanbestedingsleidraad</w:t>
      </w:r>
      <w:r w:rsidRPr="016A1B42">
        <w:rPr>
          <w:rFonts w:ascii="Calibri" w:hAnsi="Calibri"/>
          <w:color w:val="000000" w:themeColor="text1"/>
          <w:sz w:val="20"/>
          <w:szCs w:val="20"/>
        </w:rPr>
        <w:t xml:space="preserve"> bevat informatie over de Europese openbare procedure die voor de Inschrijving op deze aanbesteding geldt. Ondernemer wordt uitgenodigd om op basis van onderhavige </w:t>
      </w:r>
      <w:r w:rsidR="109B6097" w:rsidRPr="016A1B42">
        <w:rPr>
          <w:rFonts w:ascii="Calibri" w:hAnsi="Calibri"/>
          <w:color w:val="000000" w:themeColor="text1"/>
          <w:sz w:val="20"/>
          <w:szCs w:val="20"/>
        </w:rPr>
        <w:t>Aanbestedingsleidraad</w:t>
      </w:r>
      <w:r w:rsidRPr="016A1B42">
        <w:rPr>
          <w:rFonts w:ascii="Calibri" w:hAnsi="Calibri"/>
          <w:color w:val="000000" w:themeColor="text1"/>
          <w:sz w:val="20"/>
          <w:szCs w:val="20"/>
        </w:rPr>
        <w:t xml:space="preserve"> een Inschrijving te doen. </w:t>
      </w:r>
    </w:p>
    <w:p w14:paraId="3BBC62A3" w14:textId="77777777" w:rsidR="00B107D9" w:rsidRPr="00B107D9" w:rsidRDefault="00B107D9" w:rsidP="00B107D9">
      <w:pPr>
        <w:rPr>
          <w:lang w:eastAsia="nl-NL"/>
        </w:rPr>
      </w:pPr>
    </w:p>
    <w:p w14:paraId="510294A1" w14:textId="4158B5B1" w:rsidR="00BD4320" w:rsidRPr="00935F32" w:rsidRDefault="0F6414C9" w:rsidP="00BD4320">
      <w:pPr>
        <w:pStyle w:val="Plattetekst"/>
        <w:jc w:val="both"/>
        <w:rPr>
          <w:rFonts w:ascii="Calibri" w:hAnsi="Calibri"/>
          <w:sz w:val="20"/>
          <w:szCs w:val="20"/>
        </w:rPr>
      </w:pPr>
      <w:r w:rsidRPr="7AE4E893">
        <w:rPr>
          <w:rFonts w:ascii="Calibri" w:hAnsi="Calibri"/>
          <w:color w:val="000000" w:themeColor="text1"/>
          <w:sz w:val="20"/>
          <w:szCs w:val="20"/>
        </w:rPr>
        <w:t xml:space="preserve">Onderstaande </w:t>
      </w:r>
      <w:r w:rsidR="2C153553" w:rsidRPr="7AE4E893">
        <w:rPr>
          <w:rFonts w:ascii="Calibri" w:hAnsi="Calibri"/>
          <w:color w:val="000000" w:themeColor="text1"/>
          <w:sz w:val="20"/>
          <w:szCs w:val="20"/>
        </w:rPr>
        <w:t>CPV-</w:t>
      </w:r>
      <w:r w:rsidR="2C153553" w:rsidRPr="00935F32">
        <w:rPr>
          <w:rFonts w:ascii="Calibri" w:hAnsi="Calibri"/>
          <w:sz w:val="20"/>
          <w:szCs w:val="20"/>
        </w:rPr>
        <w:t>code(s)</w:t>
      </w:r>
      <w:r w:rsidRPr="00935F32">
        <w:rPr>
          <w:rFonts w:ascii="Calibri" w:hAnsi="Calibri"/>
          <w:sz w:val="20"/>
          <w:szCs w:val="20"/>
        </w:rPr>
        <w:t xml:space="preserve"> is</w:t>
      </w:r>
      <w:r w:rsidR="7AB2AABD" w:rsidRPr="00935F32">
        <w:rPr>
          <w:rFonts w:ascii="Calibri" w:hAnsi="Calibri"/>
          <w:sz w:val="20"/>
          <w:szCs w:val="20"/>
        </w:rPr>
        <w:t xml:space="preserve"> </w:t>
      </w:r>
      <w:r w:rsidR="78D1C204" w:rsidRPr="00935F32">
        <w:rPr>
          <w:rFonts w:ascii="Calibri" w:hAnsi="Calibri"/>
          <w:sz w:val="20"/>
          <w:szCs w:val="20"/>
        </w:rPr>
        <w:t>(zijn)</w:t>
      </w:r>
      <w:r w:rsidRPr="00935F32">
        <w:rPr>
          <w:rFonts w:ascii="Calibri" w:hAnsi="Calibri"/>
          <w:sz w:val="20"/>
          <w:szCs w:val="20"/>
        </w:rPr>
        <w:t xml:space="preserve"> van toepassing op </w:t>
      </w:r>
      <w:r w:rsidR="4AB87242" w:rsidRPr="00935F32">
        <w:rPr>
          <w:rFonts w:ascii="Calibri" w:hAnsi="Calibri"/>
          <w:sz w:val="20"/>
          <w:szCs w:val="20"/>
        </w:rPr>
        <w:t>de</w:t>
      </w:r>
      <w:r w:rsidR="004106EE">
        <w:rPr>
          <w:rFonts w:ascii="Calibri" w:hAnsi="Calibri"/>
          <w:sz w:val="20"/>
          <w:szCs w:val="20"/>
        </w:rPr>
        <w:t>ze</w:t>
      </w:r>
      <w:r w:rsidR="4AB87242" w:rsidRPr="00935F32">
        <w:rPr>
          <w:rFonts w:ascii="Calibri" w:hAnsi="Calibri"/>
          <w:sz w:val="20"/>
          <w:szCs w:val="20"/>
        </w:rPr>
        <w:t xml:space="preserve"> </w:t>
      </w:r>
      <w:r w:rsidR="64D21F0E" w:rsidRPr="00935F32">
        <w:rPr>
          <w:rFonts w:ascii="Calibri" w:hAnsi="Calibri"/>
          <w:sz w:val="20"/>
          <w:szCs w:val="20"/>
        </w:rPr>
        <w:t>A</w:t>
      </w:r>
      <w:r w:rsidRPr="00935F32">
        <w:rPr>
          <w:rFonts w:ascii="Calibri" w:hAnsi="Calibri"/>
          <w:sz w:val="20"/>
          <w:szCs w:val="20"/>
        </w:rPr>
        <w:t>anbesteding:</w:t>
      </w:r>
      <w:r w:rsidR="3694E1DC" w:rsidRPr="00935F32">
        <w:rPr>
          <w:rFonts w:ascii="Calibri" w:hAnsi="Calibri"/>
          <w:sz w:val="20"/>
          <w:szCs w:val="20"/>
        </w:rPr>
        <w:t xml:space="preserve"> </w:t>
      </w:r>
    </w:p>
    <w:p w14:paraId="1A4F7D49" w14:textId="10935D96" w:rsidR="00B107D9" w:rsidRDefault="564CD6F4" w:rsidP="00B949E6">
      <w:pPr>
        <w:pStyle w:val="Plattetekst"/>
        <w:numPr>
          <w:ilvl w:val="0"/>
          <w:numId w:val="19"/>
        </w:numPr>
        <w:jc w:val="both"/>
        <w:rPr>
          <w:rFonts w:ascii="Calibri" w:hAnsi="Calibri"/>
          <w:sz w:val="20"/>
          <w:szCs w:val="20"/>
        </w:rPr>
      </w:pPr>
      <w:r w:rsidRPr="418B762E">
        <w:rPr>
          <w:rFonts w:ascii="Calibri" w:hAnsi="Calibri"/>
          <w:sz w:val="20"/>
          <w:szCs w:val="20"/>
        </w:rPr>
        <w:t>48000000-8 Software en informatiesysteme</w:t>
      </w:r>
      <w:r w:rsidR="37A6E82B" w:rsidRPr="418B762E">
        <w:rPr>
          <w:rFonts w:ascii="Calibri" w:hAnsi="Calibri"/>
          <w:sz w:val="20"/>
          <w:szCs w:val="20"/>
        </w:rPr>
        <w:t>n</w:t>
      </w:r>
    </w:p>
    <w:p w14:paraId="4303346D" w14:textId="77777777" w:rsidR="00A91556" w:rsidRDefault="00A91556" w:rsidP="00A91556">
      <w:pPr>
        <w:rPr>
          <w:lang w:eastAsia="nl-NL"/>
        </w:rPr>
      </w:pPr>
    </w:p>
    <w:p w14:paraId="3323639D" w14:textId="77777777" w:rsidR="00A91556" w:rsidRDefault="00A91556" w:rsidP="00A91556">
      <w:pPr>
        <w:pStyle w:val="Kop2"/>
      </w:pPr>
      <w:bookmarkStart w:id="8" w:name="_Toc223000520"/>
      <w:r>
        <w:t>Leeswijzer</w:t>
      </w:r>
      <w:bookmarkEnd w:id="8"/>
    </w:p>
    <w:p w14:paraId="027456B5" w14:textId="1D111370" w:rsidR="00A91556" w:rsidRDefault="00A91556" w:rsidP="00A91556">
      <w:pPr>
        <w:pStyle w:val="Plattetekst"/>
        <w:jc w:val="both"/>
        <w:rPr>
          <w:rFonts w:ascii="Calibri" w:hAnsi="Calibri"/>
          <w:color w:val="000000"/>
          <w:sz w:val="20"/>
          <w:szCs w:val="20"/>
        </w:rPr>
      </w:pPr>
      <w:r>
        <w:rPr>
          <w:rFonts w:ascii="Calibri" w:hAnsi="Calibri"/>
          <w:color w:val="000000"/>
          <w:sz w:val="20"/>
          <w:szCs w:val="20"/>
        </w:rPr>
        <w:t>Deze</w:t>
      </w:r>
      <w:r w:rsidRPr="00EB1386">
        <w:rPr>
          <w:rFonts w:ascii="Calibri" w:hAnsi="Calibri"/>
          <w:color w:val="000000"/>
          <w:sz w:val="20"/>
          <w:szCs w:val="20"/>
        </w:rPr>
        <w:t xml:space="preserve"> </w:t>
      </w:r>
      <w:r>
        <w:rPr>
          <w:rFonts w:ascii="Calibri" w:hAnsi="Calibri"/>
          <w:color w:val="000000"/>
          <w:sz w:val="20"/>
          <w:szCs w:val="20"/>
        </w:rPr>
        <w:t>Aanbesteding</w:t>
      </w:r>
      <w:r w:rsidRPr="00EB1386">
        <w:rPr>
          <w:rFonts w:ascii="Calibri" w:hAnsi="Calibri"/>
          <w:color w:val="000000"/>
          <w:sz w:val="20"/>
          <w:szCs w:val="20"/>
        </w:rPr>
        <w:t xml:space="preserve"> is als volgt opgebouwd:</w:t>
      </w:r>
    </w:p>
    <w:p w14:paraId="442EFD60" w14:textId="77777777" w:rsidR="00A91556" w:rsidRPr="008C6DA9" w:rsidRDefault="00A91556" w:rsidP="00997A25">
      <w:pPr>
        <w:pStyle w:val="Lijstalinea"/>
        <w:numPr>
          <w:ilvl w:val="0"/>
          <w:numId w:val="41"/>
        </w:numPr>
        <w:jc w:val="both"/>
        <w:rPr>
          <w:lang w:eastAsia="nl-NL"/>
        </w:rPr>
      </w:pPr>
      <w:r w:rsidRPr="6B9D92FE">
        <w:rPr>
          <w:lang w:eastAsia="nl-NL"/>
        </w:rPr>
        <w:t>Hoofdstuk 1: Opdracht: Omschrijving van de opdracht (product/dienst).</w:t>
      </w:r>
      <w:r>
        <w:t xml:space="preserve"> </w:t>
      </w:r>
      <w:r w:rsidRPr="6B9D92FE">
        <w:rPr>
          <w:lang w:eastAsia="nl-NL"/>
        </w:rPr>
        <w:t>Gaat in op het doel van de aanbesteding, de aard, omvang en duur van de Opdracht en de context waarbinnen deze plaats vindt.</w:t>
      </w:r>
    </w:p>
    <w:p w14:paraId="59BB1861" w14:textId="77777777" w:rsidR="00A91556" w:rsidRPr="00EB1386" w:rsidRDefault="00A91556" w:rsidP="00997A25">
      <w:pPr>
        <w:pStyle w:val="Lijstalinea"/>
        <w:numPr>
          <w:ilvl w:val="0"/>
          <w:numId w:val="41"/>
        </w:numPr>
        <w:tabs>
          <w:tab w:val="left" w:pos="600"/>
        </w:tabs>
        <w:spacing w:line="240" w:lineRule="auto"/>
        <w:jc w:val="both"/>
        <w:rPr>
          <w:szCs w:val="20"/>
        </w:rPr>
      </w:pPr>
      <w:r w:rsidRPr="00EB1386">
        <w:rPr>
          <w:szCs w:val="20"/>
        </w:rPr>
        <w:t xml:space="preserve">Hoofdstuk </w:t>
      </w:r>
      <w:r>
        <w:rPr>
          <w:szCs w:val="20"/>
        </w:rPr>
        <w:t>2</w:t>
      </w:r>
      <w:r w:rsidRPr="00EB1386">
        <w:rPr>
          <w:szCs w:val="20"/>
        </w:rPr>
        <w:t xml:space="preserve">: </w:t>
      </w:r>
      <w:r>
        <w:rPr>
          <w:szCs w:val="20"/>
        </w:rPr>
        <w:t>Aanbesteding: B</w:t>
      </w:r>
      <w:r w:rsidRPr="009B2E05">
        <w:rPr>
          <w:szCs w:val="20"/>
        </w:rPr>
        <w:t>eschrijft de aanbestedingsvoorschriften en het procedureverloop</w:t>
      </w:r>
      <w:r w:rsidRPr="00EB1386">
        <w:rPr>
          <w:szCs w:val="20"/>
        </w:rPr>
        <w:t xml:space="preserve">. </w:t>
      </w:r>
    </w:p>
    <w:p w14:paraId="79A31D2C" w14:textId="77777777" w:rsidR="00A91556" w:rsidRPr="00EB1386" w:rsidRDefault="00A91556" w:rsidP="00997A25">
      <w:pPr>
        <w:pStyle w:val="Lijstalinea"/>
        <w:numPr>
          <w:ilvl w:val="0"/>
          <w:numId w:val="41"/>
        </w:numPr>
        <w:tabs>
          <w:tab w:val="left" w:pos="600"/>
        </w:tabs>
        <w:spacing w:line="240" w:lineRule="auto"/>
        <w:jc w:val="both"/>
      </w:pPr>
      <w:r>
        <w:t>Hoofdstuk 3: Inschrijving: Hier staat beschreven waar uw inschrijving (offerte) uit moet bestaan. Deze bestaat uit uw antwoorden op uitsluitingsgronden, geschiktheidseisen, contractuele voorwaarden eisen en wensen.</w:t>
      </w:r>
    </w:p>
    <w:p w14:paraId="01A31C52" w14:textId="77777777" w:rsidR="00A91556" w:rsidRDefault="00A91556" w:rsidP="00997A25">
      <w:pPr>
        <w:pStyle w:val="Lijstalinea"/>
        <w:numPr>
          <w:ilvl w:val="0"/>
          <w:numId w:val="41"/>
        </w:numPr>
        <w:tabs>
          <w:tab w:val="left" w:pos="600"/>
        </w:tabs>
        <w:spacing w:line="240" w:lineRule="auto"/>
        <w:jc w:val="both"/>
      </w:pPr>
      <w:r>
        <w:t>Hoofdstuk 4: Beoordeling Inschrijvingen en gunningscriteria. Beschrijft de gunningscriteria en de wijze waarop de Inschrijvingen worden beoordeeld.</w:t>
      </w:r>
    </w:p>
    <w:p w14:paraId="698228AA" w14:textId="77777777" w:rsidR="00A91556" w:rsidRDefault="00A91556" w:rsidP="00A91556">
      <w:pPr>
        <w:tabs>
          <w:tab w:val="left" w:pos="600"/>
        </w:tabs>
        <w:spacing w:line="240" w:lineRule="auto"/>
      </w:pPr>
    </w:p>
    <w:p w14:paraId="11DE52C0" w14:textId="1E92AA27" w:rsidR="00A91556" w:rsidRPr="00A91556" w:rsidRDefault="00A91556" w:rsidP="00C66C91">
      <w:pPr>
        <w:tabs>
          <w:tab w:val="left" w:pos="600"/>
        </w:tabs>
        <w:spacing w:line="240" w:lineRule="auto"/>
        <w:jc w:val="both"/>
      </w:pPr>
      <w:r>
        <w:t xml:space="preserve">Begrippen die in dit document met een beginhoofdletter worden geschreven, hebben in alle Aanbestedingsdocumenten de betekenis zoals beschreven in de begrippenlijst (zie </w:t>
      </w:r>
      <w:r w:rsidRPr="00D50051">
        <w:t>bijlage A</w:t>
      </w:r>
      <w:r w:rsidR="708862CD" w:rsidRPr="00D50051">
        <w:t>.1</w:t>
      </w:r>
      <w:r>
        <w:t>).</w:t>
      </w:r>
    </w:p>
    <w:p w14:paraId="02BCF245" w14:textId="591DFFDD" w:rsidR="00445A77" w:rsidRPr="00935F32" w:rsidRDefault="00BD4320" w:rsidP="016A1B42">
      <w:pPr>
        <w:pStyle w:val="Kop2"/>
        <w:rPr>
          <w:lang w:eastAsia="nl-NL"/>
        </w:rPr>
      </w:pPr>
      <w:bookmarkStart w:id="9" w:name="_Toc180504983"/>
      <w:bookmarkStart w:id="10" w:name="_Toc180505072"/>
      <w:bookmarkStart w:id="11" w:name="_Toc180506629"/>
      <w:bookmarkStart w:id="12" w:name="_Toc180506743"/>
      <w:bookmarkStart w:id="13" w:name="_Toc180504984"/>
      <w:bookmarkStart w:id="14" w:name="_Toc180505073"/>
      <w:bookmarkStart w:id="15" w:name="_Toc180506630"/>
      <w:bookmarkStart w:id="16" w:name="_Toc180506744"/>
      <w:bookmarkStart w:id="17" w:name="_Toc180504985"/>
      <w:bookmarkStart w:id="18" w:name="_Toc180505074"/>
      <w:bookmarkStart w:id="19" w:name="_Toc180506631"/>
      <w:bookmarkStart w:id="20" w:name="_Toc180506745"/>
      <w:bookmarkStart w:id="21" w:name="_Toc180504986"/>
      <w:bookmarkStart w:id="22" w:name="_Toc180505075"/>
      <w:bookmarkStart w:id="23" w:name="_Toc180506632"/>
      <w:bookmarkStart w:id="24" w:name="_Toc180506746"/>
      <w:bookmarkStart w:id="25" w:name="_Toc180504987"/>
      <w:bookmarkStart w:id="26" w:name="_Toc180505076"/>
      <w:bookmarkStart w:id="27" w:name="_Toc180506633"/>
      <w:bookmarkStart w:id="28" w:name="_Toc180506747"/>
      <w:bookmarkStart w:id="29" w:name="_Toc180504988"/>
      <w:bookmarkStart w:id="30" w:name="_Toc180505077"/>
      <w:bookmarkStart w:id="31" w:name="_Toc180506634"/>
      <w:bookmarkStart w:id="32" w:name="_Toc180506748"/>
      <w:bookmarkStart w:id="33" w:name="_Toc180503864"/>
      <w:bookmarkStart w:id="34" w:name="_Toc180503928"/>
      <w:bookmarkStart w:id="35" w:name="_Toc180504989"/>
      <w:bookmarkStart w:id="36" w:name="_Toc180505078"/>
      <w:bookmarkStart w:id="37" w:name="_Toc180506635"/>
      <w:bookmarkStart w:id="38" w:name="_Toc180506749"/>
      <w:bookmarkStart w:id="39" w:name="_Toc180504990"/>
      <w:bookmarkStart w:id="40" w:name="_Toc180505079"/>
      <w:bookmarkStart w:id="41" w:name="_Toc180506636"/>
      <w:bookmarkStart w:id="42" w:name="_Toc180506750"/>
      <w:bookmarkStart w:id="43" w:name="_Toc180504991"/>
      <w:bookmarkStart w:id="44" w:name="_Toc180505080"/>
      <w:bookmarkStart w:id="45" w:name="_Toc180506637"/>
      <w:bookmarkStart w:id="46" w:name="_Toc180506751"/>
      <w:bookmarkStart w:id="47" w:name="_Toc180504992"/>
      <w:bookmarkStart w:id="48" w:name="_Toc180505081"/>
      <w:bookmarkStart w:id="49" w:name="_Toc180506638"/>
      <w:bookmarkStart w:id="50" w:name="_Toc180506752"/>
      <w:bookmarkStart w:id="51" w:name="_Toc180504993"/>
      <w:bookmarkStart w:id="52" w:name="_Toc180505082"/>
      <w:bookmarkStart w:id="53" w:name="_Toc180506639"/>
      <w:bookmarkStart w:id="54" w:name="_Toc180506753"/>
      <w:bookmarkStart w:id="55" w:name="_Toc180504994"/>
      <w:bookmarkStart w:id="56" w:name="_Toc180505083"/>
      <w:bookmarkStart w:id="57" w:name="_Toc180506640"/>
      <w:bookmarkStart w:id="58" w:name="_Toc180506754"/>
      <w:bookmarkStart w:id="59" w:name="_Toc180504995"/>
      <w:bookmarkStart w:id="60" w:name="_Toc180505084"/>
      <w:bookmarkStart w:id="61" w:name="_Toc180506641"/>
      <w:bookmarkStart w:id="62" w:name="_Toc180506755"/>
      <w:bookmarkStart w:id="63" w:name="_Toc180504996"/>
      <w:bookmarkStart w:id="64" w:name="_Toc180505085"/>
      <w:bookmarkStart w:id="65" w:name="_Toc180506642"/>
      <w:bookmarkStart w:id="66" w:name="_Toc180506756"/>
      <w:bookmarkStart w:id="67" w:name="_Toc180504997"/>
      <w:bookmarkStart w:id="68" w:name="_Toc180505086"/>
      <w:bookmarkStart w:id="69" w:name="_Toc180506643"/>
      <w:bookmarkStart w:id="70" w:name="_Toc180506757"/>
      <w:bookmarkStart w:id="71" w:name="_Toc180504998"/>
      <w:bookmarkStart w:id="72" w:name="_Toc180505087"/>
      <w:bookmarkStart w:id="73" w:name="_Toc180506644"/>
      <w:bookmarkStart w:id="74" w:name="_Toc180506758"/>
      <w:bookmarkStart w:id="75" w:name="_Toc180504999"/>
      <w:bookmarkStart w:id="76" w:name="_Toc180505088"/>
      <w:bookmarkStart w:id="77" w:name="_Toc180506645"/>
      <w:bookmarkStart w:id="78" w:name="_Toc180506759"/>
      <w:bookmarkStart w:id="79" w:name="_Toc180505000"/>
      <w:bookmarkStart w:id="80" w:name="_Toc180505089"/>
      <w:bookmarkStart w:id="81" w:name="_Toc180506646"/>
      <w:bookmarkStart w:id="82" w:name="_Toc180506760"/>
      <w:bookmarkStart w:id="83" w:name="_Toc180505001"/>
      <w:bookmarkStart w:id="84" w:name="_Toc180505090"/>
      <w:bookmarkStart w:id="85" w:name="_Toc180506647"/>
      <w:bookmarkStart w:id="86" w:name="_Toc180506761"/>
      <w:bookmarkStart w:id="87" w:name="_Toc180505002"/>
      <w:bookmarkStart w:id="88" w:name="_Toc180505091"/>
      <w:bookmarkStart w:id="89" w:name="_Toc180506648"/>
      <w:bookmarkStart w:id="90" w:name="_Toc180506762"/>
      <w:bookmarkStart w:id="91" w:name="_Toc180505003"/>
      <w:bookmarkStart w:id="92" w:name="_Toc180505092"/>
      <w:bookmarkStart w:id="93" w:name="_Toc180506649"/>
      <w:bookmarkStart w:id="94" w:name="_Toc180506763"/>
      <w:bookmarkStart w:id="95" w:name="_Toc180505004"/>
      <w:bookmarkStart w:id="96" w:name="_Toc180505093"/>
      <w:bookmarkStart w:id="97" w:name="_Toc180506650"/>
      <w:bookmarkStart w:id="98" w:name="_Toc180506764"/>
      <w:bookmarkStart w:id="99" w:name="_Toc180505005"/>
      <w:bookmarkStart w:id="100" w:name="_Toc180505094"/>
      <w:bookmarkStart w:id="101" w:name="_Toc180506651"/>
      <w:bookmarkStart w:id="102" w:name="_Toc180506765"/>
      <w:bookmarkStart w:id="103" w:name="_Toc185416054"/>
      <w:bookmarkStart w:id="104" w:name="_Toc189670729"/>
      <w:bookmarkStart w:id="105" w:name="_Toc219899917"/>
      <w:bookmarkStart w:id="106" w:name="_Toc223000521"/>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935F32">
        <w:t>Deelnemers</w:t>
      </w:r>
      <w:bookmarkEnd w:id="103"/>
      <w:bookmarkEnd w:id="104"/>
      <w:bookmarkEnd w:id="105"/>
      <w:bookmarkEnd w:id="106"/>
    </w:p>
    <w:p w14:paraId="51511CD7" w14:textId="781BF71A" w:rsidR="5185C245" w:rsidRPr="00E27651" w:rsidRDefault="642872AD" w:rsidP="00C66C91">
      <w:pPr>
        <w:jc w:val="both"/>
        <w:rPr>
          <w:rStyle w:val="Nadruk"/>
          <w:i w:val="0"/>
          <w:iCs w:val="0"/>
        </w:rPr>
      </w:pPr>
      <w:r w:rsidRPr="00E27651">
        <w:rPr>
          <w:rStyle w:val="Nadruk"/>
          <w:i w:val="0"/>
          <w:iCs w:val="0"/>
        </w:rPr>
        <w:t xml:space="preserve">De Aanbestedende Dienst bestaat uit de volgende UMC's: Het Amsterdam </w:t>
      </w:r>
      <w:r w:rsidR="13CCC02D" w:rsidRPr="00E27651">
        <w:rPr>
          <w:rStyle w:val="Nadruk"/>
          <w:i w:val="0"/>
          <w:iCs w:val="0"/>
        </w:rPr>
        <w:t>UMC</w:t>
      </w:r>
      <w:r w:rsidRPr="00E27651">
        <w:rPr>
          <w:rStyle w:val="Nadruk"/>
          <w:i w:val="0"/>
          <w:iCs w:val="0"/>
        </w:rPr>
        <w:t xml:space="preserve"> (A</w:t>
      </w:r>
      <w:r w:rsidR="4627C9F6" w:rsidRPr="00E27651">
        <w:rPr>
          <w:rStyle w:val="Nadruk"/>
          <w:i w:val="0"/>
          <w:iCs w:val="0"/>
        </w:rPr>
        <w:t>msterdam UMC</w:t>
      </w:r>
      <w:r w:rsidRPr="00E27651">
        <w:rPr>
          <w:rStyle w:val="Nadruk"/>
          <w:i w:val="0"/>
          <w:iCs w:val="0"/>
        </w:rPr>
        <w:t>), het Erasmus Medisch Centrum (Erasmus MC), het Leids Universitair Medisch Centrum (LUMC), het Maastricht Universitair Medisch Centrum (MUMC+), het Radboudumc, het Universitair Medisch Centrum Groningen (UMCG) en het Universitair Medisch Centrum Utrecht (UMCU). UMC's zijn voornemens de in de Aanbestedingsdocumenten omschreven Opdracht te plaatsen.</w:t>
      </w:r>
    </w:p>
    <w:p w14:paraId="428EB33A" w14:textId="3AA9A494" w:rsidR="5185C245" w:rsidRPr="00E27651" w:rsidRDefault="5185C245">
      <w:pPr>
        <w:rPr>
          <w:rStyle w:val="Nadruk"/>
          <w:i w:val="0"/>
          <w:iCs w:val="0"/>
        </w:rPr>
      </w:pPr>
      <w:r w:rsidRPr="00E27651">
        <w:rPr>
          <w:rStyle w:val="Nadruk"/>
          <w:i w:val="0"/>
          <w:iCs w:val="0"/>
        </w:rPr>
        <w:t xml:space="preserve"> </w:t>
      </w:r>
    </w:p>
    <w:p w14:paraId="3DA306DB" w14:textId="5E966D92" w:rsidR="5185C245" w:rsidRPr="00E27651" w:rsidRDefault="642872AD" w:rsidP="00C66C91">
      <w:pPr>
        <w:jc w:val="both"/>
        <w:rPr>
          <w:i/>
          <w:iCs/>
        </w:rPr>
      </w:pPr>
      <w:r w:rsidRPr="00E27651">
        <w:rPr>
          <w:rStyle w:val="Nadruk"/>
          <w:i w:val="0"/>
          <w:iCs w:val="0"/>
        </w:rPr>
        <w:t xml:space="preserve">De deelnemende UMC’s zijn aangesloten bij UMCNL (zie ook: </w:t>
      </w:r>
      <w:hyperlink r:id="rId19" w:history="1">
        <w:r w:rsidRPr="00E27651">
          <w:rPr>
            <w:rStyle w:val="Hyperlink"/>
            <w:i/>
            <w:iCs/>
          </w:rPr>
          <w:t>www.UMCNL.nl</w:t>
        </w:r>
      </w:hyperlink>
      <w:r w:rsidRPr="00E27651">
        <w:rPr>
          <w:rStyle w:val="Nadruk"/>
          <w:i w:val="0"/>
          <w:iCs w:val="0"/>
        </w:rPr>
        <w:t>).</w:t>
      </w:r>
      <w:r w:rsidR="439FFDEA" w:rsidRPr="00E27651">
        <w:rPr>
          <w:rStyle w:val="Nadruk"/>
          <w:i w:val="0"/>
          <w:iCs w:val="0"/>
        </w:rPr>
        <w:t xml:space="preserve"> Gezamenlijk inkopen is mogelijk waarbij één UMC als aankoopcentrale kan fungeren indien dit nodig is.</w:t>
      </w:r>
    </w:p>
    <w:p w14:paraId="223500C5" w14:textId="4E944BF5" w:rsidR="6B9D92FE" w:rsidRDefault="6B9D92FE" w:rsidP="00C66C91">
      <w:pPr>
        <w:jc w:val="both"/>
        <w:rPr>
          <w:rStyle w:val="Nadruk"/>
        </w:rPr>
      </w:pPr>
    </w:p>
    <w:p w14:paraId="4B6B6233" w14:textId="26CE8634" w:rsidR="00FF3955" w:rsidRPr="00B32D7D" w:rsidRDefault="00FF3955" w:rsidP="00C66C91">
      <w:pPr>
        <w:jc w:val="both"/>
        <w:rPr>
          <w:rStyle w:val="Nadruk"/>
        </w:rPr>
      </w:pPr>
      <w:r w:rsidRPr="00B32D7D">
        <w:rPr>
          <w:rStyle w:val="Nadruk"/>
        </w:rPr>
        <w:t>(Stichting) Amsterdam UMC</w:t>
      </w:r>
    </w:p>
    <w:p w14:paraId="71A313DE" w14:textId="2A4241D9" w:rsidR="00FF3955" w:rsidRPr="00CC0983" w:rsidRDefault="23DAEEB0" w:rsidP="00C66C91">
      <w:pPr>
        <w:jc w:val="both"/>
        <w:rPr>
          <w:lang w:eastAsia="nl-NL"/>
        </w:rPr>
      </w:pPr>
      <w:r w:rsidRPr="1C5ED7E4">
        <w:rPr>
          <w:lang w:eastAsia="nl-NL"/>
        </w:rPr>
        <w:t xml:space="preserve">In januari 2024 zijn de </w:t>
      </w:r>
      <w:r w:rsidR="00B51491">
        <w:rPr>
          <w:lang w:eastAsia="nl-NL"/>
        </w:rPr>
        <w:t>Opdrachtgever</w:t>
      </w:r>
      <w:r w:rsidRPr="1C5ED7E4">
        <w:rPr>
          <w:lang w:eastAsia="nl-NL"/>
        </w:rPr>
        <w:t xml:space="preserve"> AMC en </w:t>
      </w:r>
      <w:r w:rsidR="61D6F0DC" w:rsidRPr="1C5ED7E4">
        <w:rPr>
          <w:lang w:eastAsia="nl-NL"/>
        </w:rPr>
        <w:t xml:space="preserve">Stichting </w:t>
      </w:r>
      <w:r w:rsidRPr="1C5ED7E4">
        <w:rPr>
          <w:lang w:eastAsia="nl-NL"/>
        </w:rPr>
        <w:t xml:space="preserve">VUmc gefuseerd tot één juridische entiteit: Stichting Amsterdam UMC. </w:t>
      </w:r>
      <w:r w:rsidR="18638F04" w:rsidRPr="1C5ED7E4">
        <w:rPr>
          <w:lang w:eastAsia="nl-NL"/>
        </w:rPr>
        <w:t>Na een intensieve voorbereiding van enkele jaren, werken de</w:t>
      </w:r>
      <w:r w:rsidR="3D8BB3FB" w:rsidRPr="1C5ED7E4">
        <w:rPr>
          <w:lang w:eastAsia="nl-NL"/>
        </w:rPr>
        <w:t>ze</w:t>
      </w:r>
      <w:r w:rsidR="18638F04" w:rsidRPr="1C5ED7E4">
        <w:rPr>
          <w:lang w:eastAsia="nl-NL"/>
        </w:rPr>
        <w:t xml:space="preserve"> twee Amsterdamse </w:t>
      </w:r>
      <w:r w:rsidR="00B51491">
        <w:rPr>
          <w:lang w:eastAsia="nl-NL"/>
        </w:rPr>
        <w:t>Opdrachtgever</w:t>
      </w:r>
      <w:r w:rsidR="18638F04" w:rsidRPr="1C5ED7E4">
        <w:rPr>
          <w:lang w:eastAsia="nl-NL"/>
        </w:rPr>
        <w:t xml:space="preserve"> vanaf dat moment samen </w:t>
      </w:r>
      <w:r w:rsidRPr="1C5ED7E4">
        <w:rPr>
          <w:lang w:eastAsia="nl-NL"/>
        </w:rPr>
        <w:t xml:space="preserve">als </w:t>
      </w:r>
      <w:r w:rsidR="3F9DD2BF" w:rsidRPr="1C5ED7E4">
        <w:rPr>
          <w:lang w:eastAsia="nl-NL"/>
        </w:rPr>
        <w:t>één</w:t>
      </w:r>
      <w:r w:rsidR="18638F04" w:rsidRPr="1C5ED7E4">
        <w:rPr>
          <w:lang w:eastAsia="nl-NL"/>
        </w:rPr>
        <w:t xml:space="preserve"> gezamenlijk </w:t>
      </w:r>
      <w:r w:rsidR="00B51491">
        <w:rPr>
          <w:lang w:eastAsia="nl-NL"/>
        </w:rPr>
        <w:t>Opdrachtgever</w:t>
      </w:r>
      <w:r w:rsidR="3F9DD2BF" w:rsidRPr="1C5ED7E4">
        <w:rPr>
          <w:lang w:eastAsia="nl-NL"/>
        </w:rPr>
        <w:t xml:space="preserve"> met twee locaties.</w:t>
      </w:r>
    </w:p>
    <w:p w14:paraId="183E2795" w14:textId="2FDB1A1F" w:rsidR="00FF3955" w:rsidRDefault="00FF3955" w:rsidP="00C66C91">
      <w:pPr>
        <w:suppressAutoHyphens/>
        <w:jc w:val="both"/>
        <w:rPr>
          <w:rFonts w:asciiTheme="minorHAnsi" w:hAnsiTheme="minorHAnsi"/>
          <w:lang w:eastAsia="nl-NL"/>
        </w:rPr>
      </w:pPr>
      <w:r w:rsidRPr="1C5ED7E4">
        <w:rPr>
          <w:rFonts w:asciiTheme="minorHAnsi" w:hAnsiTheme="minorHAnsi"/>
          <w:lang w:eastAsia="nl-NL"/>
        </w:rPr>
        <w:t>Deze stap maakt</w:t>
      </w:r>
      <w:r w:rsidR="3AFFBEA3" w:rsidRPr="1C5ED7E4">
        <w:rPr>
          <w:rFonts w:asciiTheme="minorHAnsi" w:hAnsiTheme="minorHAnsi"/>
          <w:lang w:eastAsia="nl-NL"/>
        </w:rPr>
        <w:t xml:space="preserve"> het mogelijk</w:t>
      </w:r>
      <w:r w:rsidRPr="1C5ED7E4">
        <w:rPr>
          <w:rFonts w:asciiTheme="minorHAnsi" w:hAnsiTheme="minorHAnsi"/>
          <w:lang w:eastAsia="nl-NL"/>
        </w:rPr>
        <w:t xml:space="preserve"> </w:t>
      </w:r>
      <w:r w:rsidR="62946EBC" w:rsidRPr="1C5ED7E4">
        <w:rPr>
          <w:rFonts w:asciiTheme="minorHAnsi" w:hAnsiTheme="minorHAnsi"/>
          <w:lang w:eastAsia="nl-NL"/>
        </w:rPr>
        <w:t>om als</w:t>
      </w:r>
      <w:r w:rsidR="2C452DE3" w:rsidRPr="1C5ED7E4">
        <w:rPr>
          <w:rFonts w:asciiTheme="minorHAnsi" w:hAnsiTheme="minorHAnsi"/>
          <w:lang w:eastAsia="nl-NL"/>
        </w:rPr>
        <w:t xml:space="preserve"> één </w:t>
      </w:r>
      <w:r w:rsidRPr="1C5ED7E4">
        <w:rPr>
          <w:rFonts w:asciiTheme="minorHAnsi" w:hAnsiTheme="minorHAnsi"/>
          <w:lang w:eastAsia="nl-NL"/>
        </w:rPr>
        <w:t>Amsterdams universitair medisch centr</w:t>
      </w:r>
      <w:r w:rsidR="382444C8" w:rsidRPr="1C5ED7E4">
        <w:rPr>
          <w:rFonts w:asciiTheme="minorHAnsi" w:hAnsiTheme="minorHAnsi"/>
          <w:lang w:eastAsia="nl-NL"/>
        </w:rPr>
        <w:t>um</w:t>
      </w:r>
      <w:r w:rsidRPr="1C5ED7E4">
        <w:rPr>
          <w:rFonts w:asciiTheme="minorHAnsi" w:hAnsiTheme="minorHAnsi"/>
          <w:lang w:eastAsia="nl-NL"/>
        </w:rPr>
        <w:t xml:space="preserve"> hun kerntaken verder te ontwikkelen: complexe patiëntenzorg, wetenschappelijk onderzoek, en onderwijs &amp; opleidingen. </w:t>
      </w:r>
    </w:p>
    <w:p w14:paraId="31031903" w14:textId="77777777" w:rsidR="00FF3955" w:rsidRPr="00CC0983" w:rsidRDefault="00FF3955" w:rsidP="00C66C91">
      <w:pPr>
        <w:suppressAutoHyphens/>
        <w:jc w:val="both"/>
        <w:rPr>
          <w:rFonts w:asciiTheme="minorHAnsi" w:hAnsiTheme="minorHAnsi"/>
          <w:szCs w:val="20"/>
          <w:lang w:eastAsia="nl-NL"/>
        </w:rPr>
      </w:pPr>
    </w:p>
    <w:p w14:paraId="5EE35F14" w14:textId="4BE89A8E" w:rsidR="00FF3955" w:rsidRDefault="00FF3955" w:rsidP="00C66C91">
      <w:pPr>
        <w:suppressAutoHyphens/>
        <w:jc w:val="both"/>
        <w:rPr>
          <w:rFonts w:asciiTheme="minorHAnsi" w:hAnsiTheme="minorHAnsi"/>
          <w:color w:val="000000"/>
          <w:szCs w:val="20"/>
        </w:rPr>
      </w:pPr>
      <w:r>
        <w:rPr>
          <w:rFonts w:asciiTheme="minorHAnsi" w:hAnsiTheme="minorHAnsi"/>
          <w:color w:val="000000"/>
          <w:szCs w:val="20"/>
        </w:rPr>
        <w:t>Amsterdam UMC met locaties VUmc en AMC behoren tot de zeven</w:t>
      </w:r>
      <w:r w:rsidRPr="00CC0983">
        <w:rPr>
          <w:rFonts w:asciiTheme="minorHAnsi" w:hAnsiTheme="minorHAnsi"/>
          <w:color w:val="000000"/>
          <w:szCs w:val="20"/>
        </w:rPr>
        <w:t xml:space="preserve"> </w:t>
      </w:r>
      <w:r>
        <w:rPr>
          <w:rFonts w:asciiTheme="minorHAnsi" w:hAnsiTheme="minorHAnsi"/>
          <w:color w:val="000000"/>
          <w:szCs w:val="20"/>
        </w:rPr>
        <w:t>U</w:t>
      </w:r>
      <w:r w:rsidRPr="00CC0983">
        <w:rPr>
          <w:rFonts w:asciiTheme="minorHAnsi" w:hAnsiTheme="minorHAnsi"/>
          <w:color w:val="000000"/>
          <w:szCs w:val="20"/>
        </w:rPr>
        <w:t xml:space="preserve">niversitaire </w:t>
      </w:r>
      <w:r w:rsidR="00B51491">
        <w:rPr>
          <w:rFonts w:asciiTheme="minorHAnsi" w:hAnsiTheme="minorHAnsi"/>
          <w:color w:val="000000"/>
          <w:szCs w:val="20"/>
        </w:rPr>
        <w:t>Opdrachtgever</w:t>
      </w:r>
      <w:r>
        <w:rPr>
          <w:rFonts w:asciiTheme="minorHAnsi" w:hAnsiTheme="minorHAnsi"/>
          <w:color w:val="000000"/>
          <w:szCs w:val="20"/>
        </w:rPr>
        <w:t xml:space="preserve"> in Nederland. Amsterdam UMC is</w:t>
      </w:r>
      <w:r w:rsidRPr="00CC0983">
        <w:rPr>
          <w:rFonts w:asciiTheme="minorHAnsi" w:hAnsiTheme="minorHAnsi"/>
          <w:color w:val="000000"/>
          <w:szCs w:val="20"/>
        </w:rPr>
        <w:t xml:space="preserve"> aangesloten bij de Nederlandse Federatie van Universitair Medische Centra.</w:t>
      </w:r>
    </w:p>
    <w:p w14:paraId="176DAA0F" w14:textId="77777777" w:rsidR="006C4C74" w:rsidRDefault="006C4C74" w:rsidP="00C66C91">
      <w:pPr>
        <w:suppressAutoHyphens/>
        <w:jc w:val="both"/>
        <w:rPr>
          <w:rFonts w:asciiTheme="minorHAnsi" w:hAnsiTheme="minorHAnsi"/>
          <w:color w:val="000000"/>
          <w:szCs w:val="20"/>
        </w:rPr>
      </w:pPr>
    </w:p>
    <w:p w14:paraId="2B5C6C50" w14:textId="77777777" w:rsidR="006C4C74" w:rsidRDefault="006C4C74" w:rsidP="00C66C91">
      <w:pPr>
        <w:jc w:val="both"/>
        <w:rPr>
          <w:lang w:eastAsia="nl-NL"/>
        </w:rPr>
      </w:pPr>
      <w:r w:rsidRPr="1C5ED7E4">
        <w:rPr>
          <w:lang w:eastAsia="nl-NL"/>
        </w:rPr>
        <w:t>In dit project hebben de volgende interne diensten een rol:</w:t>
      </w:r>
    </w:p>
    <w:p w14:paraId="13B40E55" w14:textId="05850DD6" w:rsidR="006C4C74" w:rsidRPr="006C4C74" w:rsidRDefault="006C4C74" w:rsidP="00C66C91">
      <w:pPr>
        <w:pStyle w:val="Lijstalinea"/>
        <w:numPr>
          <w:ilvl w:val="0"/>
          <w:numId w:val="19"/>
        </w:numPr>
        <w:jc w:val="both"/>
        <w:rPr>
          <w:lang w:eastAsia="nl-NL"/>
        </w:rPr>
      </w:pPr>
      <w:r w:rsidRPr="119B9AFC">
        <w:rPr>
          <w:lang w:eastAsia="nl-NL"/>
        </w:rPr>
        <w:t xml:space="preserve">Opdrachtgever: </w:t>
      </w:r>
      <w:r w:rsidR="2873A21C" w:rsidRPr="119B9AFC">
        <w:rPr>
          <w:lang w:eastAsia="nl-NL"/>
        </w:rPr>
        <w:t>desbetreffende afdelingen</w:t>
      </w:r>
      <w:r w:rsidRPr="119B9AFC">
        <w:rPr>
          <w:lang w:eastAsia="nl-NL"/>
        </w:rPr>
        <w:t xml:space="preserve"> </w:t>
      </w:r>
    </w:p>
    <w:p w14:paraId="7D96A17A" w14:textId="4214D319" w:rsidR="006C4C74" w:rsidRPr="006C4C74" w:rsidRDefault="006C4C74" w:rsidP="00C66C91">
      <w:pPr>
        <w:pStyle w:val="Lijstalinea"/>
        <w:numPr>
          <w:ilvl w:val="0"/>
          <w:numId w:val="19"/>
        </w:numPr>
        <w:jc w:val="both"/>
        <w:rPr>
          <w:lang w:eastAsia="nl-NL"/>
        </w:rPr>
      </w:pPr>
      <w:r w:rsidRPr="1C5ED7E4">
        <w:rPr>
          <w:lang w:eastAsia="nl-NL"/>
        </w:rPr>
        <w:t xml:space="preserve">Betrokken afdelingen: </w:t>
      </w:r>
      <w:r w:rsidR="00551E10" w:rsidRPr="1C5ED7E4">
        <w:rPr>
          <w:lang w:eastAsia="nl-NL"/>
        </w:rPr>
        <w:t xml:space="preserve">Dienst </w:t>
      </w:r>
      <w:r w:rsidRPr="1C5ED7E4">
        <w:rPr>
          <w:lang w:eastAsia="nl-NL"/>
        </w:rPr>
        <w:t>ICT</w:t>
      </w:r>
    </w:p>
    <w:p w14:paraId="5CCFCF9C" w14:textId="77777777" w:rsidR="006C4C74" w:rsidRDefault="006C4C74" w:rsidP="00C66C91">
      <w:pPr>
        <w:suppressAutoHyphens/>
        <w:jc w:val="both"/>
        <w:rPr>
          <w:rFonts w:asciiTheme="minorHAnsi" w:hAnsiTheme="minorHAnsi"/>
          <w:color w:val="000000"/>
          <w:szCs w:val="20"/>
        </w:rPr>
      </w:pPr>
    </w:p>
    <w:p w14:paraId="36F62D8B" w14:textId="47E1FC49" w:rsidR="00FF3955" w:rsidRDefault="00FF3955" w:rsidP="00C66C91">
      <w:pPr>
        <w:suppressAutoHyphens/>
        <w:jc w:val="both"/>
      </w:pPr>
      <w:r>
        <w:lastRenderedPageBreak/>
        <w:t xml:space="preserve">Voor meer informatie zie websites: </w:t>
      </w:r>
      <w:hyperlink r:id="rId20" w:history="1">
        <w:r>
          <w:rPr>
            <w:rStyle w:val="Hyperlink"/>
          </w:rPr>
          <w:t>Amsterdam UMC</w:t>
        </w:r>
      </w:hyperlink>
      <w:r>
        <w:t xml:space="preserve"> en </w:t>
      </w:r>
      <w:hyperlink r:id="rId21" w:history="1">
        <w:r w:rsidRPr="007D16BC">
          <w:rPr>
            <w:color w:val="0000FF"/>
            <w:u w:val="single"/>
          </w:rPr>
          <w:t>Amsterdam UMC Zorg</w:t>
        </w:r>
      </w:hyperlink>
    </w:p>
    <w:p w14:paraId="34A65EB5" w14:textId="77777777" w:rsidR="00B107D9" w:rsidRDefault="00B107D9" w:rsidP="00C66C91">
      <w:pPr>
        <w:suppressAutoHyphens/>
        <w:jc w:val="both"/>
      </w:pPr>
    </w:p>
    <w:p w14:paraId="2175B5F9" w14:textId="34D32700" w:rsidR="00B107D9" w:rsidRPr="00B107D9" w:rsidRDefault="2C342C68" w:rsidP="00C66C91">
      <w:pPr>
        <w:suppressAutoHyphens/>
        <w:jc w:val="both"/>
      </w:pPr>
      <w:r>
        <w:t xml:space="preserve">De </w:t>
      </w:r>
      <w:r w:rsidR="4D4CD125">
        <w:t>Dienst</w:t>
      </w:r>
      <w:r w:rsidR="5E5982D3">
        <w:t>en</w:t>
      </w:r>
      <w:r w:rsidR="4D4CD125">
        <w:t xml:space="preserve"> ICT</w:t>
      </w:r>
      <w:r w:rsidR="00B107D9">
        <w:t xml:space="preserve"> </w:t>
      </w:r>
      <w:r w:rsidR="492A21E0">
        <w:t>van de UMC's zullen deze aanbesteding uitvoeren voor in potentie alle afdelingen van de deelnemende UMC's.</w:t>
      </w:r>
    </w:p>
    <w:p w14:paraId="6BAEC5CB" w14:textId="7FEA5A24" w:rsidR="003C664E" w:rsidRDefault="00B107D9" w:rsidP="00C66C91">
      <w:pPr>
        <w:jc w:val="both"/>
      </w:pPr>
      <w:r>
        <w:t> </w:t>
      </w:r>
    </w:p>
    <w:p w14:paraId="13E34ABD" w14:textId="77777777" w:rsidR="003C664E" w:rsidRPr="003C664E" w:rsidRDefault="003C664E" w:rsidP="00C66C91">
      <w:pPr>
        <w:jc w:val="both"/>
        <w:rPr>
          <w:lang w:eastAsia="nl-NL"/>
        </w:rPr>
      </w:pPr>
      <w:r w:rsidRPr="003C664E">
        <w:rPr>
          <w:b/>
          <w:bCs/>
          <w:lang w:eastAsia="nl-NL"/>
        </w:rPr>
        <w:t xml:space="preserve">Erasmus MC </w:t>
      </w:r>
      <w:r w:rsidRPr="003C664E">
        <w:rPr>
          <w:lang w:eastAsia="nl-NL"/>
        </w:rPr>
        <w:t xml:space="preserve">is één van de 7 Universitaire Medische Centra in Nederland en met een omzet van ruim € 1,2 miljard en 13.000 medewerkers, het grootste en meest veelzijdige academisch centrum. </w:t>
      </w:r>
    </w:p>
    <w:p w14:paraId="11B6E2E5" w14:textId="77777777" w:rsidR="003C664E" w:rsidRPr="003C664E" w:rsidRDefault="003C664E" w:rsidP="00C66C91">
      <w:pPr>
        <w:jc w:val="both"/>
        <w:rPr>
          <w:lang w:eastAsia="nl-NL"/>
        </w:rPr>
      </w:pPr>
      <w:r w:rsidRPr="003C664E">
        <w:rPr>
          <w:lang w:eastAsia="nl-NL"/>
        </w:rPr>
        <w:t xml:space="preserve">Een gezonde bevolking en excellente zorg door onderzoek en onderwijs. Daarvoor staat Erasmus MC. Baanbrekend werken, grenzen verleggen en vooroplopen. In onderzoek, onderwijs en zorg. </w:t>
      </w:r>
    </w:p>
    <w:p w14:paraId="776F2B75" w14:textId="74D572C1" w:rsidR="003C664E" w:rsidRDefault="003C664E" w:rsidP="00C66C91">
      <w:pPr>
        <w:jc w:val="both"/>
        <w:rPr>
          <w:lang w:eastAsia="nl-NL"/>
        </w:rPr>
      </w:pPr>
      <w:r w:rsidRPr="003C664E">
        <w:rPr>
          <w:lang w:eastAsia="nl-NL"/>
        </w:rPr>
        <w:t xml:space="preserve">Bij ons werken denkers die doen. Gedreven aanpakkers die met veel verstand van zaken de kennis over ziekte en gezondheid vergroten, de diagnostiek en behandeling van zorg verbeteren en voortdurend zoeken naar manieren om te vernieuwen. Zodat we – samen met onze partners – patiënten én mensen met een zorgvraag nog beter kunnen helpen en tegelijkertijd gezonde mensen gezond houden. Voor meer informatie over Erasmus MC verwijzen wij u graag naar onze website: </w:t>
      </w:r>
      <w:hyperlink r:id="rId22" w:history="1">
        <w:r w:rsidRPr="00C43D48">
          <w:rPr>
            <w:rStyle w:val="Hyperlink"/>
            <w:lang w:eastAsia="nl-NL"/>
          </w:rPr>
          <w:t>www.erasmusmc.nl/overerasmusmc</w:t>
        </w:r>
      </w:hyperlink>
      <w:r w:rsidRPr="003C664E">
        <w:rPr>
          <w:lang w:eastAsia="nl-NL"/>
        </w:rPr>
        <w:t>.</w:t>
      </w:r>
    </w:p>
    <w:p w14:paraId="0F1F9769" w14:textId="77777777" w:rsidR="003C664E" w:rsidRDefault="003C664E" w:rsidP="00C66C91">
      <w:pPr>
        <w:jc w:val="both"/>
        <w:rPr>
          <w:lang w:eastAsia="nl-NL"/>
        </w:rPr>
      </w:pPr>
    </w:p>
    <w:p w14:paraId="37103309" w14:textId="3267E9F2" w:rsidR="003C664E" w:rsidRDefault="003C664E" w:rsidP="00C66C91">
      <w:pPr>
        <w:jc w:val="both"/>
        <w:rPr>
          <w:lang w:eastAsia="nl-NL"/>
        </w:rPr>
      </w:pPr>
      <w:r w:rsidRPr="003C664E">
        <w:rPr>
          <w:lang w:eastAsia="nl-NL"/>
        </w:rPr>
        <w:t xml:space="preserve">Het </w:t>
      </w:r>
      <w:r w:rsidRPr="003C664E">
        <w:rPr>
          <w:b/>
          <w:bCs/>
          <w:lang w:eastAsia="nl-NL"/>
        </w:rPr>
        <w:t xml:space="preserve">Leids Universitair Medisch Centrum (LUMC) </w:t>
      </w:r>
      <w:r w:rsidRPr="003C664E">
        <w:rPr>
          <w:lang w:eastAsia="nl-NL"/>
        </w:rPr>
        <w:t xml:space="preserve">is een modern universitair medisch centrum voor onderzoek, onderwijs en patiëntenzorg met een hoog kwaliteitsprofiel en een sterke wetenschappelijke oriëntatie. Met een unieke researchpraktijk van fundamenteel </w:t>
      </w:r>
      <w:r w:rsidR="00CA4E49" w:rsidRPr="003C664E">
        <w:rPr>
          <w:lang w:eastAsia="nl-NL"/>
        </w:rPr>
        <w:t>bèta medisch</w:t>
      </w:r>
      <w:r w:rsidRPr="003C664E">
        <w:rPr>
          <w:lang w:eastAsia="nl-NL"/>
        </w:rPr>
        <w:t xml:space="preserve"> tot toegepast klinisch onderzoek, speelt de Aanbestedende Dienst mee in de wereldtop. Zo kan de Aanbestedende Dienst ook patiëntenzorg en onderwijs aanbieden naar de laatste internationale inzichten en standaarden. En bijdragen aan de verbetering van de geneeskunst en gezondheidszorg in eigen huis en daarbuiten. De Aanbestedende Dienst fungeert ook als een kenniscentrum voor maatschappelijke vraagstukken rond volksgezondheid, in de regionale regiefunctie en als centrum voor na- en bijscholing voor medische professionals. De driehoek met de Universiteit Leiden en het Leiden Bio Sciencepark creëert unieke mogelijkheden voor medische innovatie in en rond Leiden. Voor meer informatie over de Aanbestedende Dienst verwijzen wij u naar de website </w:t>
      </w:r>
      <w:hyperlink r:id="rId23" w:history="1">
        <w:r w:rsidRPr="00C43D48">
          <w:rPr>
            <w:rStyle w:val="Hyperlink"/>
            <w:lang w:eastAsia="nl-NL"/>
          </w:rPr>
          <w:t>www.lumc.nl</w:t>
        </w:r>
      </w:hyperlink>
      <w:r w:rsidRPr="003C664E">
        <w:rPr>
          <w:lang w:eastAsia="nl-NL"/>
        </w:rPr>
        <w:t>.</w:t>
      </w:r>
    </w:p>
    <w:p w14:paraId="31A889AF" w14:textId="77777777" w:rsidR="003C664E" w:rsidRDefault="003C664E" w:rsidP="00C66C91">
      <w:pPr>
        <w:jc w:val="both"/>
        <w:rPr>
          <w:lang w:eastAsia="nl-NL"/>
        </w:rPr>
      </w:pPr>
    </w:p>
    <w:p w14:paraId="2F8E0860" w14:textId="77777777" w:rsidR="003C664E" w:rsidRPr="003C664E" w:rsidRDefault="003C664E" w:rsidP="00C66C91">
      <w:pPr>
        <w:jc w:val="both"/>
        <w:rPr>
          <w:lang w:eastAsia="nl-NL"/>
        </w:rPr>
      </w:pPr>
      <w:r w:rsidRPr="003C664E">
        <w:rPr>
          <w:lang w:eastAsia="nl-NL"/>
        </w:rPr>
        <w:t xml:space="preserve">Het </w:t>
      </w:r>
      <w:r w:rsidRPr="003C664E">
        <w:rPr>
          <w:b/>
          <w:bCs/>
          <w:lang w:eastAsia="nl-NL"/>
        </w:rPr>
        <w:t xml:space="preserve">Universitair Medisch Centrum Groningen (UMCG) </w:t>
      </w:r>
    </w:p>
    <w:p w14:paraId="76E419FF" w14:textId="77777777" w:rsidR="003C664E" w:rsidRPr="003C664E" w:rsidRDefault="003C664E" w:rsidP="00C66C91">
      <w:pPr>
        <w:jc w:val="both"/>
        <w:rPr>
          <w:lang w:eastAsia="nl-NL"/>
        </w:rPr>
      </w:pPr>
      <w:r w:rsidRPr="003C664E">
        <w:rPr>
          <w:lang w:eastAsia="nl-NL"/>
        </w:rPr>
        <w:t xml:space="preserve">Samen bouwen aan de toekomst van gezondheid. Dat is de missie van het UMCG. Het UMCG ziet het eveneens als haar publiek-maatschappelijke taak om te innoveren en complexe zorg te bieden aan patiënten die hiervoor nergens anders terecht kunnen. </w:t>
      </w:r>
    </w:p>
    <w:p w14:paraId="27C644A6" w14:textId="77777777" w:rsidR="003C664E" w:rsidRPr="003C664E" w:rsidRDefault="003C664E" w:rsidP="00C66C91">
      <w:pPr>
        <w:jc w:val="both"/>
        <w:rPr>
          <w:lang w:eastAsia="nl-NL"/>
        </w:rPr>
      </w:pPr>
      <w:r w:rsidRPr="003C664E">
        <w:rPr>
          <w:lang w:eastAsia="nl-NL"/>
        </w:rPr>
        <w:t xml:space="preserve">De publiekrechtelijke rechtspersoon Academisch Ziekenhuis Groningen (AZG) handelt sinds 2005 onder de naam UMCG. Het UMCG is een samenwerkingsverband tussen het AZG en de Faculteit Medische Wetenschappen (FMW): onderdeel van de Rijksuniversiteit Groningen (RUG). Naast het </w:t>
      </w:r>
    </w:p>
    <w:p w14:paraId="7C445544" w14:textId="3460A723" w:rsidR="003C664E" w:rsidRPr="003C664E" w:rsidRDefault="003C664E" w:rsidP="00C66C91">
      <w:pPr>
        <w:jc w:val="both"/>
        <w:rPr>
          <w:lang w:eastAsia="nl-NL"/>
        </w:rPr>
      </w:pPr>
      <w:r w:rsidRPr="003C664E">
        <w:rPr>
          <w:lang w:eastAsia="nl-NL"/>
        </w:rPr>
        <w:t>UMCG wordt de UMCG</w:t>
      </w:r>
      <w:r w:rsidR="00CA4E49">
        <w:rPr>
          <w:lang w:eastAsia="nl-NL"/>
        </w:rPr>
        <w:t>-</w:t>
      </w:r>
      <w:r w:rsidRPr="003C664E">
        <w:rPr>
          <w:lang w:eastAsia="nl-NL"/>
        </w:rPr>
        <w:t xml:space="preserve">groep gevormd door een twintigtal aan het UMCG verbonden groepsmaatschappijen, waarin een beleidsbepalende invloed kan worden uitgeoefend. </w:t>
      </w:r>
    </w:p>
    <w:p w14:paraId="7FA1FD76" w14:textId="352BDDB3" w:rsidR="003C664E" w:rsidRDefault="003C664E" w:rsidP="00C66C91">
      <w:pPr>
        <w:jc w:val="both"/>
        <w:rPr>
          <w:lang w:eastAsia="nl-NL"/>
        </w:rPr>
      </w:pPr>
      <w:r w:rsidRPr="003C664E">
        <w:rPr>
          <w:lang w:eastAsia="nl-NL"/>
        </w:rPr>
        <w:t>Het UMCG is een universitaire kennisinstelling, ziekenhuis, onderwijs- en opleidingsinstituut en innovatiecentrum. Samen geven we inhoud aan onze ambitieuze missie Bouwen aan de Toekomst van Gezondheid 2020. We willen in al onze kerntaken (patiëntenzorg, wetenschappelijk onderzoek, onderwijs en vervolgopleidingen) excelleren én innoveren, omdat we weten dat het altijd nog beter kan. Voor ons zijn drie uitgangspunten hierbij</w:t>
      </w:r>
      <w:r>
        <w:rPr>
          <w:lang w:eastAsia="nl-NL"/>
        </w:rPr>
        <w:t xml:space="preserve"> </w:t>
      </w:r>
      <w:r w:rsidRPr="003C664E">
        <w:rPr>
          <w:lang w:eastAsia="nl-NL"/>
        </w:rPr>
        <w:t xml:space="preserve">vanzelfsprekend: de patiënt als mens is leidend in alles wat wij doen, we pionieren in onderzoek en we delen onze kennis in (Noord-)Nederland en internationaal. </w:t>
      </w:r>
      <w:proofErr w:type="spellStart"/>
      <w:r w:rsidRPr="003C664E">
        <w:rPr>
          <w:lang w:eastAsia="nl-NL"/>
        </w:rPr>
        <w:t>Healthy</w:t>
      </w:r>
      <w:proofErr w:type="spellEnd"/>
      <w:r w:rsidRPr="003C664E">
        <w:rPr>
          <w:lang w:eastAsia="nl-NL"/>
        </w:rPr>
        <w:t xml:space="preserve"> </w:t>
      </w:r>
      <w:proofErr w:type="spellStart"/>
      <w:r w:rsidRPr="003C664E">
        <w:rPr>
          <w:lang w:eastAsia="nl-NL"/>
        </w:rPr>
        <w:t>Ageing</w:t>
      </w:r>
      <w:proofErr w:type="spellEnd"/>
      <w:r w:rsidRPr="003C664E">
        <w:rPr>
          <w:lang w:eastAsia="nl-NL"/>
        </w:rPr>
        <w:t xml:space="preserve"> is onze gemeenschappelijke focus: we willen mensen helpen om langer gezond en actief te blijven. Wij gaan verder dan de klassieke benadering van behandeling en genezing door ook te kijken naar preventie, onderzoek te doen naar de oorzaken van veroudering en voorlichting te geven over gezondheid, preventie en kwaliteit van leven. Nadere informatie over de organisatie is te vinden op: </w:t>
      </w:r>
      <w:hyperlink r:id="rId24" w:history="1">
        <w:r w:rsidRPr="00C43D48">
          <w:rPr>
            <w:rStyle w:val="Hyperlink"/>
            <w:lang w:eastAsia="nl-NL"/>
          </w:rPr>
          <w:t>www.umcg.nl</w:t>
        </w:r>
      </w:hyperlink>
      <w:r w:rsidRPr="003C664E">
        <w:rPr>
          <w:lang w:eastAsia="nl-NL"/>
        </w:rPr>
        <w:t>.</w:t>
      </w:r>
    </w:p>
    <w:p w14:paraId="0C1CE9B0" w14:textId="77777777" w:rsidR="003C664E" w:rsidRDefault="003C664E" w:rsidP="00C66C91">
      <w:pPr>
        <w:jc w:val="both"/>
        <w:rPr>
          <w:lang w:eastAsia="nl-NL"/>
        </w:rPr>
      </w:pPr>
    </w:p>
    <w:p w14:paraId="2C69CC82" w14:textId="5133DAF4" w:rsidR="003C664E" w:rsidRPr="003C664E" w:rsidRDefault="003C664E" w:rsidP="00C66C91">
      <w:pPr>
        <w:jc w:val="both"/>
        <w:rPr>
          <w:lang w:eastAsia="nl-NL"/>
        </w:rPr>
      </w:pPr>
      <w:r w:rsidRPr="003C664E">
        <w:rPr>
          <w:lang w:eastAsia="nl-NL"/>
        </w:rPr>
        <w:t xml:space="preserve">Het </w:t>
      </w:r>
      <w:r w:rsidRPr="003C664E">
        <w:rPr>
          <w:b/>
          <w:bCs/>
          <w:lang w:eastAsia="nl-NL"/>
        </w:rPr>
        <w:t xml:space="preserve">Universitair Medisch Centrum Utrecht (UMCU) </w:t>
      </w:r>
      <w:r w:rsidRPr="003C664E">
        <w:rPr>
          <w:lang w:eastAsia="nl-NL"/>
        </w:rPr>
        <w:t xml:space="preserve">is een toonaangevend instituut met een landelijke én internationale uitstraling. Samen met partners werkt het ziekenhuis aan oplossingen voor grote medische vraagstukken en staat het onverminderd voor toegankelijke acute zorg, second opinion en selecte </w:t>
      </w:r>
      <w:proofErr w:type="spellStart"/>
      <w:r w:rsidRPr="003C664E">
        <w:rPr>
          <w:lang w:eastAsia="nl-NL"/>
        </w:rPr>
        <w:t>topreferente</w:t>
      </w:r>
      <w:proofErr w:type="spellEnd"/>
      <w:r w:rsidRPr="003C664E">
        <w:rPr>
          <w:lang w:eastAsia="nl-NL"/>
        </w:rPr>
        <w:t xml:space="preserve"> functie. Het UMCU richt haar vernieuwingskracht op een aantal speerpunten waarin toponderzoek en topzorg geïntegreerd zijn en waarmee de ‘</w:t>
      </w:r>
      <w:proofErr w:type="spellStart"/>
      <w:r w:rsidRPr="003C664E">
        <w:rPr>
          <w:lang w:eastAsia="nl-NL"/>
        </w:rPr>
        <w:t>clinical</w:t>
      </w:r>
      <w:proofErr w:type="spellEnd"/>
      <w:r w:rsidRPr="003C664E">
        <w:rPr>
          <w:lang w:eastAsia="nl-NL"/>
        </w:rPr>
        <w:t xml:space="preserve"> </w:t>
      </w:r>
      <w:proofErr w:type="spellStart"/>
      <w:r w:rsidRPr="003C664E">
        <w:rPr>
          <w:lang w:eastAsia="nl-NL"/>
        </w:rPr>
        <w:t>need</w:t>
      </w:r>
      <w:proofErr w:type="spellEnd"/>
      <w:r w:rsidRPr="003C664E">
        <w:rPr>
          <w:lang w:eastAsia="nl-NL"/>
        </w:rPr>
        <w:t xml:space="preserve">-loop’ onderzoek, onderwijs en innovatie aandrijft. </w:t>
      </w:r>
      <w:proofErr w:type="spellStart"/>
      <w:r w:rsidRPr="003C664E">
        <w:rPr>
          <w:lang w:val="en-US" w:eastAsia="nl-NL"/>
        </w:rPr>
        <w:t>Deze</w:t>
      </w:r>
      <w:proofErr w:type="spellEnd"/>
      <w:r w:rsidR="005E1241">
        <w:rPr>
          <w:lang w:val="en-US" w:eastAsia="nl-NL"/>
        </w:rPr>
        <w:t xml:space="preserve"> </w:t>
      </w:r>
      <w:proofErr w:type="spellStart"/>
      <w:r w:rsidRPr="003C664E">
        <w:rPr>
          <w:lang w:val="en-US" w:eastAsia="nl-NL"/>
        </w:rPr>
        <w:t>speerpunten</w:t>
      </w:r>
      <w:proofErr w:type="spellEnd"/>
      <w:r w:rsidRPr="003C664E">
        <w:rPr>
          <w:lang w:val="en-US" w:eastAsia="nl-NL"/>
        </w:rPr>
        <w:t xml:space="preserve"> </w:t>
      </w:r>
      <w:proofErr w:type="spellStart"/>
      <w:r w:rsidRPr="003C664E">
        <w:rPr>
          <w:lang w:val="en-US" w:eastAsia="nl-NL"/>
        </w:rPr>
        <w:t>zijn</w:t>
      </w:r>
      <w:proofErr w:type="spellEnd"/>
      <w:r w:rsidR="005E1241">
        <w:rPr>
          <w:lang w:val="en-US" w:eastAsia="nl-NL"/>
        </w:rPr>
        <w:t>:</w:t>
      </w:r>
      <w:r w:rsidRPr="003C664E">
        <w:rPr>
          <w:lang w:val="en-US" w:eastAsia="nl-NL"/>
        </w:rPr>
        <w:t xml:space="preserve"> Brain, Infection and Immunity, Circulatory Health, Personalized Cancer Care, Regenerative </w:t>
      </w:r>
      <w:r w:rsidRPr="003C664E">
        <w:rPr>
          <w:lang w:val="en-US" w:eastAsia="nl-NL"/>
        </w:rPr>
        <w:lastRenderedPageBreak/>
        <w:t xml:space="preserve">Medicine &amp; Stem Cells </w:t>
      </w:r>
      <w:proofErr w:type="spellStart"/>
      <w:r w:rsidRPr="003C664E">
        <w:rPr>
          <w:lang w:val="en-US" w:eastAsia="nl-NL"/>
        </w:rPr>
        <w:t>en</w:t>
      </w:r>
      <w:proofErr w:type="spellEnd"/>
      <w:r w:rsidRPr="003C664E">
        <w:rPr>
          <w:lang w:val="en-US" w:eastAsia="nl-NL"/>
        </w:rPr>
        <w:t xml:space="preserve"> Child Health. </w:t>
      </w:r>
      <w:r w:rsidRPr="003C664E">
        <w:rPr>
          <w:lang w:eastAsia="nl-NL"/>
        </w:rPr>
        <w:t xml:space="preserve">Het UMCU bestaat uit het Academisch Ziekenhuis Utrecht, Wilhelmina Kinderziekenhuis en Medische Faculteit Utrecht. In totaal telt het UMCU ruim 1000 bedden en bijna 12.000 medewerkers. Nadere informatie over de organisatie is te vinden op: www.umcutrecht.nl. </w:t>
      </w:r>
    </w:p>
    <w:p w14:paraId="1FDA13BD" w14:textId="77777777" w:rsidR="003C664E" w:rsidRDefault="003C664E" w:rsidP="00C66C91">
      <w:pPr>
        <w:jc w:val="both"/>
        <w:rPr>
          <w:lang w:eastAsia="nl-NL"/>
        </w:rPr>
      </w:pPr>
    </w:p>
    <w:p w14:paraId="3F2B107C" w14:textId="2EA1D877" w:rsidR="003C664E" w:rsidRDefault="003C664E" w:rsidP="00C66C91">
      <w:pPr>
        <w:jc w:val="both"/>
        <w:rPr>
          <w:lang w:eastAsia="nl-NL"/>
        </w:rPr>
      </w:pPr>
      <w:r w:rsidRPr="003C664E">
        <w:rPr>
          <w:lang w:eastAsia="nl-NL"/>
        </w:rPr>
        <w:t xml:space="preserve">Het </w:t>
      </w:r>
      <w:r w:rsidRPr="003C664E">
        <w:rPr>
          <w:b/>
          <w:bCs/>
          <w:lang w:eastAsia="nl-NL"/>
        </w:rPr>
        <w:t xml:space="preserve">Maastricht Medisch Universitair Centrum (MUMC+) </w:t>
      </w:r>
      <w:r w:rsidRPr="003C664E">
        <w:rPr>
          <w:lang w:eastAsia="nl-NL"/>
        </w:rPr>
        <w:t>is in 2008 ontstaan uit het academisch ziekenhuis Maastricht (</w:t>
      </w:r>
      <w:proofErr w:type="spellStart"/>
      <w:r w:rsidRPr="003C664E">
        <w:rPr>
          <w:lang w:eastAsia="nl-NL"/>
        </w:rPr>
        <w:t>azM</w:t>
      </w:r>
      <w:proofErr w:type="spellEnd"/>
      <w:r w:rsidRPr="003C664E">
        <w:rPr>
          <w:lang w:eastAsia="nl-NL"/>
        </w:rPr>
        <w:t xml:space="preserve">) en de Faculteit Health, </w:t>
      </w:r>
      <w:proofErr w:type="spellStart"/>
      <w:r w:rsidRPr="003C664E">
        <w:rPr>
          <w:lang w:eastAsia="nl-NL"/>
        </w:rPr>
        <w:t>Medicine</w:t>
      </w:r>
      <w:proofErr w:type="spellEnd"/>
      <w:r w:rsidRPr="003C664E">
        <w:rPr>
          <w:lang w:eastAsia="nl-NL"/>
        </w:rPr>
        <w:t xml:space="preserve"> </w:t>
      </w:r>
      <w:proofErr w:type="spellStart"/>
      <w:r w:rsidRPr="003C664E">
        <w:rPr>
          <w:lang w:eastAsia="nl-NL"/>
        </w:rPr>
        <w:t>and</w:t>
      </w:r>
      <w:proofErr w:type="spellEnd"/>
      <w:r w:rsidRPr="003C664E">
        <w:rPr>
          <w:lang w:eastAsia="nl-NL"/>
        </w:rPr>
        <w:t xml:space="preserve"> Life Sciences van de Universiteit Maastricht. De ‘+’ in de naam staat voor integratie van geneeskunde én gezondheidswetenschappen in de zorgketen. Daarnaast onderscheidt MUMC+ zich in multidisciplinaire en probleemgestuurde aanpak in onderwijs en onderzoek en waarborgt de koppeling van onderwijs, onderzoek en zorg ook de continuïteit in de zorgketen. Onderzoekspeerpunten van het Maastricht UMC+ zijn: Hart &amp; Vaat, Oncologie, Chronische ziekten en Geestelijke gezondheidszorg en neurowetenschappen. </w:t>
      </w:r>
      <w:proofErr w:type="spellStart"/>
      <w:r w:rsidRPr="003C664E">
        <w:rPr>
          <w:lang w:val="en-US" w:eastAsia="nl-NL"/>
        </w:rPr>
        <w:t>Onderzoek</w:t>
      </w:r>
      <w:proofErr w:type="spellEnd"/>
      <w:r w:rsidRPr="003C664E">
        <w:rPr>
          <w:lang w:val="en-US" w:eastAsia="nl-NL"/>
        </w:rPr>
        <w:t xml:space="preserve"> </w:t>
      </w:r>
      <w:proofErr w:type="spellStart"/>
      <w:r w:rsidRPr="003C664E">
        <w:rPr>
          <w:lang w:val="en-US" w:eastAsia="nl-NL"/>
        </w:rPr>
        <w:t>vindt</w:t>
      </w:r>
      <w:proofErr w:type="spellEnd"/>
      <w:r w:rsidRPr="003C664E">
        <w:rPr>
          <w:lang w:val="en-US" w:eastAsia="nl-NL"/>
        </w:rPr>
        <w:t xml:space="preserve"> </w:t>
      </w:r>
      <w:proofErr w:type="spellStart"/>
      <w:r w:rsidRPr="003C664E">
        <w:rPr>
          <w:lang w:val="en-US" w:eastAsia="nl-NL"/>
        </w:rPr>
        <w:t>plaats</w:t>
      </w:r>
      <w:proofErr w:type="spellEnd"/>
      <w:r w:rsidRPr="003C664E">
        <w:rPr>
          <w:lang w:val="en-US" w:eastAsia="nl-NL"/>
        </w:rPr>
        <w:t xml:space="preserve"> in schools: Cardiovascular Diseases (CARIM); Oncology &amp; Developmental Biology (GROW); Nutrition, Toxicology and Metabolism (NUTRIM), Mental Health and Neuroscience (</w:t>
      </w:r>
      <w:proofErr w:type="spellStart"/>
      <w:r w:rsidRPr="003C664E">
        <w:rPr>
          <w:lang w:val="en-US" w:eastAsia="nl-NL"/>
        </w:rPr>
        <w:t>MheNS</w:t>
      </w:r>
      <w:proofErr w:type="spellEnd"/>
      <w:r w:rsidRPr="003C664E">
        <w:rPr>
          <w:lang w:val="en-US" w:eastAsia="nl-NL"/>
        </w:rPr>
        <w:t xml:space="preserve">). </w:t>
      </w:r>
      <w:r w:rsidRPr="003C664E">
        <w:rPr>
          <w:lang w:eastAsia="nl-NL"/>
        </w:rPr>
        <w:t xml:space="preserve">In totaal telt het MUMC+ 715 bedden, 4.000 studenten en ruim 6.100 medewerkers. Nadere informatie over de organisatie is te vinden op: </w:t>
      </w:r>
      <w:hyperlink r:id="rId25" w:history="1">
        <w:r w:rsidRPr="00C43D48">
          <w:rPr>
            <w:rStyle w:val="Hyperlink"/>
            <w:lang w:eastAsia="nl-NL"/>
          </w:rPr>
          <w:t>www.mumc.nl</w:t>
        </w:r>
      </w:hyperlink>
      <w:r w:rsidRPr="003C664E">
        <w:rPr>
          <w:lang w:eastAsia="nl-NL"/>
        </w:rPr>
        <w:t>.</w:t>
      </w:r>
    </w:p>
    <w:p w14:paraId="3ED26CC0" w14:textId="77777777" w:rsidR="003C664E" w:rsidRDefault="003C664E" w:rsidP="00C66C91">
      <w:pPr>
        <w:jc w:val="both"/>
        <w:rPr>
          <w:lang w:eastAsia="nl-NL"/>
        </w:rPr>
      </w:pPr>
    </w:p>
    <w:p w14:paraId="41507793" w14:textId="3F4C1B7B" w:rsidR="003C664E" w:rsidRDefault="5F0EAD60" w:rsidP="00C66C91">
      <w:pPr>
        <w:jc w:val="both"/>
        <w:rPr>
          <w:lang w:eastAsia="nl-NL"/>
        </w:rPr>
      </w:pPr>
      <w:r w:rsidRPr="6EDBA98E">
        <w:rPr>
          <w:b/>
          <w:bCs/>
          <w:lang w:eastAsia="nl-NL"/>
        </w:rPr>
        <w:t xml:space="preserve">Radboudumc </w:t>
      </w:r>
      <w:r w:rsidRPr="6EDBA98E">
        <w:rPr>
          <w:lang w:eastAsia="nl-NL"/>
        </w:rPr>
        <w:t>is een universitair medisch centrum. Voor ons is de mens en zijn of haar kwaliteit van leven het vertrek- en eindpunt. Bij alles wat we doen. We bieden onze patiënten topklinische en top-preferente zorg en hebben een belangrijke maatschappelijke taak in het vergroten en verspreiden van kennis en kunde. Radboudumc wil vooroplopen in, of een actieve bijdrage leveren aan de ontwikkeling van duurzame, innovatieve en betaalbare gezondheidszorg. En daarmee aan de gezondheid van mens en maatschappij in Nederland en daarbuiten.</w:t>
      </w:r>
    </w:p>
    <w:p w14:paraId="1852C78E" w14:textId="091070CB" w:rsidR="6EDBA98E" w:rsidRDefault="6EDBA98E" w:rsidP="00C66C91">
      <w:pPr>
        <w:jc w:val="both"/>
        <w:rPr>
          <w:lang w:eastAsia="nl-NL"/>
        </w:rPr>
      </w:pPr>
    </w:p>
    <w:p w14:paraId="1A8841C8" w14:textId="6F4853CF" w:rsidR="074BEA3F" w:rsidRDefault="074BEA3F" w:rsidP="00C66C91">
      <w:pPr>
        <w:jc w:val="both"/>
        <w:rPr>
          <w:lang w:eastAsia="nl-NL"/>
        </w:rPr>
      </w:pPr>
      <w:r w:rsidRPr="1E1E5BFD">
        <w:rPr>
          <w:lang w:eastAsia="nl-NL"/>
        </w:rPr>
        <w:t>NB: Niet aanbesteding</w:t>
      </w:r>
      <w:r w:rsidR="0FAAB142" w:rsidRPr="1E1E5BFD">
        <w:rPr>
          <w:lang w:eastAsia="nl-NL"/>
        </w:rPr>
        <w:t xml:space="preserve"> </w:t>
      </w:r>
      <w:r w:rsidRPr="1E1E5BFD">
        <w:rPr>
          <w:lang w:eastAsia="nl-NL"/>
        </w:rPr>
        <w:t xml:space="preserve">plichtige organisaties die </w:t>
      </w:r>
      <w:r w:rsidR="0DE25459" w:rsidRPr="1E1E5BFD">
        <w:rPr>
          <w:lang w:eastAsia="nl-NL"/>
        </w:rPr>
        <w:t xml:space="preserve">dezelfde producten willen inkopen als </w:t>
      </w:r>
      <w:r w:rsidRPr="1E1E5BFD">
        <w:rPr>
          <w:lang w:eastAsia="nl-NL"/>
        </w:rPr>
        <w:t xml:space="preserve">UMC </w:t>
      </w:r>
      <w:r w:rsidR="29510461" w:rsidRPr="1E1E5BFD">
        <w:rPr>
          <w:lang w:eastAsia="nl-NL"/>
        </w:rPr>
        <w:t xml:space="preserve">gaat </w:t>
      </w:r>
      <w:r w:rsidRPr="1E1E5BFD">
        <w:rPr>
          <w:lang w:eastAsia="nl-NL"/>
        </w:rPr>
        <w:t xml:space="preserve">inkopen </w:t>
      </w:r>
      <w:r w:rsidR="0076D554" w:rsidRPr="1E1E5BFD">
        <w:rPr>
          <w:lang w:eastAsia="nl-NL"/>
        </w:rPr>
        <w:t>vanwege samenwerkingsver</w:t>
      </w:r>
      <w:r w:rsidR="30A49BFF" w:rsidRPr="1E1E5BFD">
        <w:rPr>
          <w:lang w:eastAsia="nl-NL"/>
        </w:rPr>
        <w:t>b</w:t>
      </w:r>
      <w:r w:rsidR="0076D554" w:rsidRPr="1E1E5BFD">
        <w:rPr>
          <w:lang w:eastAsia="nl-NL"/>
        </w:rPr>
        <w:t xml:space="preserve">anden </w:t>
      </w:r>
      <w:r w:rsidRPr="1E1E5BFD">
        <w:rPr>
          <w:lang w:eastAsia="nl-NL"/>
        </w:rPr>
        <w:t xml:space="preserve">kunnen ook gebruik maken van </w:t>
      </w:r>
      <w:r w:rsidR="0FF828AD" w:rsidRPr="1E1E5BFD">
        <w:rPr>
          <w:lang w:eastAsia="nl-NL"/>
        </w:rPr>
        <w:t>gelijkluidende afspraken als die zijn vastgelegd in de</w:t>
      </w:r>
      <w:r w:rsidRPr="1E1E5BFD">
        <w:rPr>
          <w:lang w:eastAsia="nl-NL"/>
        </w:rPr>
        <w:t xml:space="preserve"> Raamovereenkomst voor de inkoop van Standaardsoftware en aanverwante diensten.</w:t>
      </w:r>
      <w:r w:rsidR="178F8757" w:rsidRPr="1E1E5BFD">
        <w:rPr>
          <w:lang w:eastAsia="nl-NL"/>
        </w:rPr>
        <w:t xml:space="preserve"> De werkwijze is dan als volgt:</w:t>
      </w:r>
      <w:r w:rsidR="1D575880" w:rsidRPr="1E1E5BFD">
        <w:rPr>
          <w:lang w:eastAsia="nl-NL"/>
        </w:rPr>
        <w:t xml:space="preserve"> Aanbestedende Dienst zal aan opdrachtnemer aangeven dat er (strategische) samenwerkingspartners zijn die </w:t>
      </w:r>
      <w:r w:rsidR="726EE26F" w:rsidRPr="1E1E5BFD">
        <w:rPr>
          <w:lang w:eastAsia="nl-NL"/>
        </w:rPr>
        <w:t xml:space="preserve">niet aanbestedingsplichtig zijn maar wel eventueel willen </w:t>
      </w:r>
      <w:proofErr w:type="spellStart"/>
      <w:r w:rsidR="726EE26F" w:rsidRPr="1E1E5BFD">
        <w:rPr>
          <w:lang w:eastAsia="nl-NL"/>
        </w:rPr>
        <w:t>orderen</w:t>
      </w:r>
      <w:proofErr w:type="spellEnd"/>
      <w:r w:rsidR="726EE26F" w:rsidRPr="1E1E5BFD">
        <w:rPr>
          <w:lang w:eastAsia="nl-NL"/>
        </w:rPr>
        <w:t xml:space="preserve"> bij opdrachtnemer. Opdrachtnemer is bereid om voor die specifieke order een gelijkluidende overeenkomst te sluiten als met de Aanbestedende Dienst</w:t>
      </w:r>
      <w:r w:rsidR="46FDF6FE" w:rsidRPr="1E1E5BFD">
        <w:rPr>
          <w:lang w:eastAsia="nl-NL"/>
        </w:rPr>
        <w:t xml:space="preserve"> maar zal, buiten Aanbestedende Dienst om, een eigen private overeenkomst sluiten met deze samenwerkingspartners van Aanbestedende Dienst. Aanbestedende Dienst blijft </w:t>
      </w:r>
      <w:r w:rsidR="7935356C" w:rsidRPr="1E1E5BFD">
        <w:rPr>
          <w:lang w:eastAsia="nl-NL"/>
        </w:rPr>
        <w:t>hierbuiten</w:t>
      </w:r>
      <w:r w:rsidR="46FDF6FE" w:rsidRPr="1E1E5BFD">
        <w:rPr>
          <w:lang w:eastAsia="nl-NL"/>
        </w:rPr>
        <w:t xml:space="preserve">. </w:t>
      </w:r>
    </w:p>
    <w:p w14:paraId="623F1FB2" w14:textId="44B5B60B" w:rsidR="00F2246A" w:rsidRDefault="003E086D" w:rsidP="009F51F4">
      <w:pPr>
        <w:pStyle w:val="Kop2"/>
        <w:rPr>
          <w:lang w:eastAsia="nl-NL"/>
        </w:rPr>
      </w:pPr>
      <w:bookmarkStart w:id="107" w:name="_Toc180503868"/>
      <w:bookmarkStart w:id="108" w:name="_Toc180503932"/>
      <w:bookmarkStart w:id="109" w:name="_Toc180503869"/>
      <w:bookmarkStart w:id="110" w:name="_Toc180503933"/>
      <w:bookmarkStart w:id="111" w:name="_Toc180505009"/>
      <w:bookmarkStart w:id="112" w:name="_Toc180505098"/>
      <w:bookmarkStart w:id="113" w:name="_Toc180506655"/>
      <w:bookmarkStart w:id="114" w:name="_Toc180506767"/>
      <w:bookmarkStart w:id="115" w:name="_Toc180503870"/>
      <w:bookmarkStart w:id="116" w:name="_Toc180503934"/>
      <w:bookmarkStart w:id="117" w:name="_Toc180505010"/>
      <w:bookmarkStart w:id="118" w:name="_Toc180505099"/>
      <w:bookmarkStart w:id="119" w:name="_Toc180506656"/>
      <w:bookmarkStart w:id="120" w:name="_Toc180506768"/>
      <w:bookmarkStart w:id="121" w:name="_Toc180503871"/>
      <w:bookmarkStart w:id="122" w:name="_Toc180503935"/>
      <w:bookmarkStart w:id="123" w:name="_Toc180505011"/>
      <w:bookmarkStart w:id="124" w:name="_Toc180505100"/>
      <w:bookmarkStart w:id="125" w:name="_Toc180506657"/>
      <w:bookmarkStart w:id="126" w:name="_Toc180506769"/>
      <w:bookmarkStart w:id="127" w:name="_Toc185416055"/>
      <w:bookmarkStart w:id="128" w:name="_Toc189670730"/>
      <w:bookmarkStart w:id="129" w:name="_Toc219899918"/>
      <w:bookmarkStart w:id="130" w:name="_Toc223000522"/>
      <w:bookmarkStart w:id="131" w:name="_Toc142398124"/>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1E1E5BFD">
        <w:rPr>
          <w:lang w:eastAsia="nl-NL"/>
        </w:rPr>
        <w:t>Onderwerp</w:t>
      </w:r>
      <w:r w:rsidR="00AA2A92" w:rsidRPr="1E1E5BFD">
        <w:rPr>
          <w:lang w:eastAsia="nl-NL"/>
        </w:rPr>
        <w:t xml:space="preserve"> </w:t>
      </w:r>
      <w:r w:rsidR="00F2246A" w:rsidRPr="1E1E5BFD">
        <w:rPr>
          <w:lang w:eastAsia="nl-NL"/>
        </w:rPr>
        <w:t>van de opdrach</w:t>
      </w:r>
      <w:r w:rsidR="785FB8CC" w:rsidRPr="1E1E5BFD">
        <w:rPr>
          <w:lang w:eastAsia="nl-NL"/>
        </w:rPr>
        <w:t>t</w:t>
      </w:r>
      <w:bookmarkEnd w:id="127"/>
      <w:bookmarkEnd w:id="128"/>
      <w:bookmarkEnd w:id="129"/>
      <w:bookmarkEnd w:id="130"/>
    </w:p>
    <w:p w14:paraId="02AB4171" w14:textId="4D28EC23" w:rsidR="004E6D5E" w:rsidRPr="004E6D5E" w:rsidRDefault="00B73F98" w:rsidP="00C66C91">
      <w:pPr>
        <w:jc w:val="both"/>
        <w:rPr>
          <w:lang w:eastAsia="nl-NL"/>
        </w:rPr>
      </w:pPr>
      <w:r>
        <w:rPr>
          <w:shd w:val="clear" w:color="auto" w:fill="FFFFFF"/>
        </w:rPr>
        <w:t>Hieronder wordt de opdracht omschreven aan de hand van het op te leveren resultaat (deliverable), de zoveel mogelijk te realiseren doelstellingen en de scope. </w:t>
      </w:r>
    </w:p>
    <w:p w14:paraId="43E4F166" w14:textId="63FB19BB" w:rsidR="00B107D9" w:rsidRDefault="00B107D9" w:rsidP="00A75369">
      <w:pPr>
        <w:pStyle w:val="Kop3"/>
      </w:pPr>
      <w:r>
        <w:t>Aanleiding</w:t>
      </w:r>
    </w:p>
    <w:p w14:paraId="794734FE" w14:textId="00CA694B" w:rsidR="00C97ECD" w:rsidRDefault="146DEE3A" w:rsidP="00C66C91">
      <w:pPr>
        <w:jc w:val="both"/>
        <w:rPr>
          <w:lang w:eastAsia="nl-NL"/>
        </w:rPr>
      </w:pPr>
      <w:r w:rsidRPr="6EDBA98E">
        <w:rPr>
          <w:lang w:eastAsia="nl-NL"/>
        </w:rPr>
        <w:t>Aanleiding van deze aanbesteding is het feit dat de huidige raamovereenkomst met een softwarebroker per 1 juni 2026 eindigt, er geen verlengingsmogelijkheden meer zijn en de behoefte aan de dienstverlening ook na het verstrijken van de raamovereenkomst blijft bestaan.</w:t>
      </w:r>
    </w:p>
    <w:p w14:paraId="1F8B259B" w14:textId="77777777" w:rsidR="00C97ECD" w:rsidRDefault="00C97ECD" w:rsidP="00C97ECD">
      <w:pPr>
        <w:pStyle w:val="Kop3"/>
      </w:pPr>
      <w:r>
        <w:t>Marktconsultatie</w:t>
      </w:r>
    </w:p>
    <w:p w14:paraId="382E7AE2" w14:textId="1DC3355D" w:rsidR="00C97ECD" w:rsidRPr="00611976" w:rsidRDefault="651E813F" w:rsidP="00C66C91">
      <w:pPr>
        <w:jc w:val="both"/>
        <w:rPr>
          <w:highlight w:val="yellow"/>
        </w:rPr>
      </w:pPr>
      <w:r>
        <w:t xml:space="preserve">Ter voorbereiding op deze Aanbesteding is er een Marktconsultatie openbaar in de markt gezet via TenderNed </w:t>
      </w:r>
      <w:r w:rsidR="00B7414E">
        <w:t xml:space="preserve"> </w:t>
      </w:r>
      <w:r w:rsidR="00552A36">
        <w:t xml:space="preserve">(kenmerk: </w:t>
      </w:r>
      <w:r w:rsidR="00B7414E">
        <w:t>TN</w:t>
      </w:r>
      <w:r w:rsidR="00552A36">
        <w:t xml:space="preserve"> 530950) </w:t>
      </w:r>
      <w:r>
        <w:t xml:space="preserve">en Ted. Er hebben zich 3 gegadigden aangemeld. De partijen hebben schriftelijk antwoord gegeven op onze vragen en de partijen zijn uitgenodigd geweest voor een verdere mondelinge toelichting op een aantal specifieke vragen. </w:t>
      </w:r>
    </w:p>
    <w:p w14:paraId="6A2D0631" w14:textId="77777777" w:rsidR="00C97ECD" w:rsidRDefault="00C97ECD" w:rsidP="00C66C91">
      <w:pPr>
        <w:jc w:val="both"/>
      </w:pPr>
    </w:p>
    <w:p w14:paraId="5C537AB0" w14:textId="77777777" w:rsidR="00C97ECD" w:rsidRDefault="00C97ECD" w:rsidP="00C66C91">
      <w:pPr>
        <w:jc w:val="both"/>
      </w:pPr>
      <w:r>
        <w:t>NB: er kunnen geen rechten ontleend worden aan eerder gepubliceerde eisen. Houdt er rekening mee dat de eisen gewijzigd/aangescherpt kunnen zijn na de Marktconsultatie. Informatie die u reeds heeft gecommuniceerd in de Marktconsultatie kan niet verondersteld worden bekend te zijn bij het beoordelen van deze Aanbesteding.</w:t>
      </w:r>
    </w:p>
    <w:p w14:paraId="1EF45C71" w14:textId="77777777" w:rsidR="00C97ECD" w:rsidRDefault="00C97ECD" w:rsidP="6EDBA98E">
      <w:pPr>
        <w:rPr>
          <w:lang w:eastAsia="nl-NL"/>
        </w:rPr>
      </w:pPr>
    </w:p>
    <w:p w14:paraId="73EDFF4F" w14:textId="441A66C2" w:rsidR="00F2246A" w:rsidRDefault="181C05E1" w:rsidP="00A75369">
      <w:pPr>
        <w:pStyle w:val="Kop3"/>
      </w:pPr>
      <w:r>
        <w:t>Deliverable</w:t>
      </w:r>
    </w:p>
    <w:p w14:paraId="613290D8" w14:textId="6A004E22" w:rsidR="2C96E84A" w:rsidRDefault="26ACEAC9" w:rsidP="0D2F91E1">
      <w:pPr>
        <w:jc w:val="both"/>
        <w:rPr>
          <w:rFonts w:asciiTheme="minorHAnsi" w:hAnsiTheme="minorHAnsi" w:cstheme="minorBidi"/>
          <w:color w:val="333333"/>
        </w:rPr>
      </w:pPr>
      <w:r w:rsidRPr="0D2F91E1">
        <w:rPr>
          <w:rFonts w:asciiTheme="minorHAnsi" w:hAnsiTheme="minorHAnsi" w:cstheme="minorBidi"/>
          <w:color w:val="333333"/>
        </w:rPr>
        <w:t xml:space="preserve">De Aanbestedende Dienst hebben behoefte aan een rechtmatig en efficiënt contractueel kader voor het economisch voordelig kunnen aanschaffen en beheren van (uitbreidingen of inkrimping op) Standaardsoftware </w:t>
      </w:r>
      <w:r w:rsidRPr="0D2F91E1">
        <w:rPr>
          <w:rFonts w:asciiTheme="minorHAnsi" w:hAnsiTheme="minorHAnsi" w:cstheme="minorBidi"/>
          <w:color w:val="333333"/>
        </w:rPr>
        <w:lastRenderedPageBreak/>
        <w:t xml:space="preserve">en/of aanverwante Diensten. Dit houdt in dat het van belang is dat het begeleiden van </w:t>
      </w:r>
      <w:r w:rsidRPr="702AC90D">
        <w:rPr>
          <w:rFonts w:asciiTheme="minorHAnsi" w:hAnsiTheme="minorHAnsi" w:cstheme="minorBidi"/>
          <w:color w:val="333333"/>
        </w:rPr>
        <w:t>Minicompetities e</w:t>
      </w:r>
      <w:r w:rsidRPr="0D2F91E1">
        <w:rPr>
          <w:rFonts w:asciiTheme="minorHAnsi" w:hAnsiTheme="minorHAnsi" w:cstheme="minorBidi"/>
          <w:color w:val="333333"/>
        </w:rPr>
        <w:t xml:space="preserve">n de administratieve afhandeling inzake Standaardsoftware en aanverwante Diensten optimaal wordt afgehandeld, door onder andere een uniform inkoop- en bestelproces en een adequate en controleerbare licentieadministratie, inclusief de gesloten Nadere Overeenkomsten. Daarnaast zet de Leverancier zijn kennis en expertise in om gedurende de contractperiode van de Nadere Overeenkomsten eventuele wijzigingen in licenties- en/of contractuele voorwaarden te bewaken en </w:t>
      </w:r>
      <w:r w:rsidR="1C0A2B5B" w:rsidRPr="702AC90D">
        <w:rPr>
          <w:rFonts w:asciiTheme="minorHAnsi" w:hAnsiTheme="minorHAnsi" w:cstheme="minorBidi"/>
          <w:color w:val="333333"/>
        </w:rPr>
        <w:t>Aanbestedende Dienst</w:t>
      </w:r>
      <w:r w:rsidRPr="0D2F91E1">
        <w:rPr>
          <w:rFonts w:asciiTheme="minorHAnsi" w:hAnsiTheme="minorHAnsi" w:cstheme="minorBidi"/>
          <w:color w:val="333333"/>
        </w:rPr>
        <w:t xml:space="preserve"> tijdig te informeren en adviseren</w:t>
      </w:r>
      <w:r w:rsidR="0C78548C" w:rsidRPr="0D2F91E1">
        <w:rPr>
          <w:rFonts w:asciiTheme="minorHAnsi" w:hAnsiTheme="minorHAnsi" w:cstheme="minorBidi"/>
          <w:color w:val="333333"/>
        </w:rPr>
        <w:t xml:space="preserve"> over wijzigingen in deze voorwaarden en de impact hiervan</w:t>
      </w:r>
    </w:p>
    <w:p w14:paraId="00408B8F" w14:textId="3A7210D5" w:rsidR="6EDBA98E" w:rsidRDefault="6EDBA98E" w:rsidP="00C66C91">
      <w:pPr>
        <w:jc w:val="both"/>
        <w:rPr>
          <w:rFonts w:asciiTheme="minorHAnsi" w:hAnsiTheme="minorHAnsi" w:cstheme="minorBidi"/>
          <w:color w:val="333333"/>
        </w:rPr>
      </w:pPr>
    </w:p>
    <w:p w14:paraId="0F1AA9B9" w14:textId="1AA982E5" w:rsidR="2C96E84A" w:rsidRDefault="2C96E84A" w:rsidP="00C66C91">
      <w:pPr>
        <w:jc w:val="both"/>
        <w:rPr>
          <w:rFonts w:asciiTheme="minorHAnsi" w:hAnsiTheme="minorHAnsi" w:cstheme="minorBidi"/>
          <w:color w:val="333333"/>
        </w:rPr>
      </w:pPr>
      <w:r w:rsidRPr="6EDBA98E">
        <w:rPr>
          <w:rFonts w:asciiTheme="minorHAnsi" w:hAnsiTheme="minorHAnsi" w:cstheme="minorBidi"/>
          <w:color w:val="333333"/>
        </w:rPr>
        <w:t>De Aanbestedende dienst maakt voor de levering gebruik van één (1) leverancier die binnen een raamovereenkomst voorziet in de wederverkoop van Standaardsoftware en aanverwante diensten.</w:t>
      </w:r>
    </w:p>
    <w:p w14:paraId="7FAD821E" w14:textId="15995212" w:rsidR="6EDBA98E" w:rsidRDefault="6EDBA98E" w:rsidP="00C66C91">
      <w:pPr>
        <w:jc w:val="both"/>
        <w:rPr>
          <w:rFonts w:asciiTheme="minorHAnsi" w:hAnsiTheme="minorHAnsi" w:cstheme="minorBidi"/>
          <w:color w:val="333333"/>
        </w:rPr>
      </w:pPr>
    </w:p>
    <w:p w14:paraId="31C5AFD8" w14:textId="36617190" w:rsidR="00B73F98" w:rsidRPr="00C44603" w:rsidRDefault="5908A23C" w:rsidP="0D2F91E1">
      <w:pPr>
        <w:jc w:val="both"/>
        <w:rPr>
          <w:rFonts w:asciiTheme="minorHAnsi" w:hAnsiTheme="minorHAnsi" w:cstheme="minorBidi"/>
          <w:lang w:eastAsia="nl-NL"/>
        </w:rPr>
      </w:pPr>
      <w:r w:rsidRPr="0D2F91E1">
        <w:rPr>
          <w:rFonts w:asciiTheme="minorHAnsi" w:hAnsiTheme="minorHAnsi" w:cstheme="minorBidi"/>
          <w:color w:val="333333"/>
          <w:spacing w:val="-8"/>
          <w:shd w:val="clear" w:color="auto" w:fill="FFFFFF"/>
        </w:rPr>
        <w:t xml:space="preserve">Het op te leveren resultaat is: </w:t>
      </w:r>
      <w:r w:rsidRPr="0D2F91E1">
        <w:rPr>
          <w:rFonts w:asciiTheme="minorHAnsi" w:hAnsiTheme="minorHAnsi" w:cstheme="minorBidi"/>
          <w:i/>
          <w:iCs/>
          <w:color w:val="333333"/>
          <w:spacing w:val="-8"/>
          <w:shd w:val="clear" w:color="auto" w:fill="FFFFFF"/>
        </w:rPr>
        <w:t>“</w:t>
      </w:r>
      <w:r w:rsidR="33AEB063" w:rsidRPr="0D2F91E1">
        <w:rPr>
          <w:rFonts w:asciiTheme="minorHAnsi" w:hAnsiTheme="minorHAnsi" w:cstheme="minorBidi"/>
          <w:i/>
          <w:iCs/>
          <w:color w:val="333333"/>
          <w:spacing w:val="-8"/>
          <w:shd w:val="clear" w:color="auto" w:fill="FFFFFF"/>
        </w:rPr>
        <w:t xml:space="preserve">Het </w:t>
      </w:r>
      <w:r w:rsidR="10B5C952" w:rsidRPr="0D2F91E1">
        <w:rPr>
          <w:rFonts w:asciiTheme="minorHAnsi" w:hAnsiTheme="minorHAnsi" w:cstheme="minorBidi"/>
          <w:i/>
          <w:iCs/>
          <w:color w:val="333333"/>
        </w:rPr>
        <w:t xml:space="preserve">begeleiden van het </w:t>
      </w:r>
      <w:r w:rsidR="44878FAB" w:rsidRPr="0D2F91E1">
        <w:rPr>
          <w:rFonts w:asciiTheme="minorHAnsi" w:hAnsiTheme="minorHAnsi" w:cstheme="minorBidi"/>
          <w:i/>
          <w:iCs/>
          <w:color w:val="333333"/>
          <w:spacing w:val="-8"/>
          <w:shd w:val="clear" w:color="auto" w:fill="FFFFFF"/>
        </w:rPr>
        <w:t>inko</w:t>
      </w:r>
      <w:r w:rsidR="472C4627" w:rsidRPr="0D2F91E1">
        <w:rPr>
          <w:rFonts w:asciiTheme="minorHAnsi" w:hAnsiTheme="minorHAnsi" w:cstheme="minorBidi"/>
          <w:i/>
          <w:iCs/>
          <w:color w:val="333333"/>
        </w:rPr>
        <w:t>o</w:t>
      </w:r>
      <w:r w:rsidR="44878FAB" w:rsidRPr="0D2F91E1">
        <w:rPr>
          <w:rFonts w:asciiTheme="minorHAnsi" w:hAnsiTheme="minorHAnsi" w:cstheme="minorBidi"/>
          <w:i/>
          <w:iCs/>
          <w:color w:val="333333"/>
          <w:spacing w:val="-8"/>
          <w:shd w:val="clear" w:color="auto" w:fill="FFFFFF"/>
        </w:rPr>
        <w:t>p</w:t>
      </w:r>
      <w:r w:rsidR="5DB05165" w:rsidRPr="0D2F91E1">
        <w:rPr>
          <w:rFonts w:asciiTheme="minorHAnsi" w:hAnsiTheme="minorHAnsi" w:cstheme="minorBidi"/>
          <w:i/>
          <w:iCs/>
          <w:color w:val="333333"/>
        </w:rPr>
        <w:t xml:space="preserve">proces voor Nadere Opdrachten </w:t>
      </w:r>
      <w:r w:rsidR="44878FAB" w:rsidRPr="0D2F91E1">
        <w:rPr>
          <w:rFonts w:asciiTheme="minorHAnsi" w:hAnsiTheme="minorHAnsi" w:cstheme="minorBidi"/>
          <w:i/>
          <w:iCs/>
          <w:color w:val="333333"/>
          <w:spacing w:val="-8"/>
          <w:shd w:val="clear" w:color="auto" w:fill="FFFFFF"/>
        </w:rPr>
        <w:t xml:space="preserve">en </w:t>
      </w:r>
      <w:r w:rsidR="361DA9FA" w:rsidRPr="0D2F91E1">
        <w:rPr>
          <w:rFonts w:asciiTheme="minorHAnsi" w:hAnsiTheme="minorHAnsi" w:cstheme="minorBidi"/>
          <w:i/>
          <w:iCs/>
          <w:color w:val="333333"/>
        </w:rPr>
        <w:t>weder</w:t>
      </w:r>
      <w:r w:rsidR="02831937" w:rsidRPr="0D2F91E1">
        <w:rPr>
          <w:rFonts w:asciiTheme="minorHAnsi" w:hAnsiTheme="minorHAnsi" w:cstheme="minorBidi"/>
          <w:i/>
          <w:iCs/>
          <w:color w:val="333333"/>
        </w:rPr>
        <w:t xml:space="preserve"> </w:t>
      </w:r>
      <w:r w:rsidR="361DA9FA" w:rsidRPr="0D2F91E1">
        <w:rPr>
          <w:rFonts w:asciiTheme="minorHAnsi" w:hAnsiTheme="minorHAnsi" w:cstheme="minorBidi"/>
          <w:i/>
          <w:iCs/>
          <w:color w:val="333333"/>
        </w:rPr>
        <w:t xml:space="preserve">verkopen </w:t>
      </w:r>
      <w:r w:rsidR="44878FAB" w:rsidRPr="0D2F91E1">
        <w:rPr>
          <w:rFonts w:asciiTheme="minorHAnsi" w:hAnsiTheme="minorHAnsi" w:cstheme="minorBidi"/>
          <w:i/>
          <w:iCs/>
          <w:color w:val="333333"/>
          <w:spacing w:val="-8"/>
          <w:shd w:val="clear" w:color="auto" w:fill="FFFFFF"/>
        </w:rPr>
        <w:t>van Standaardsoftware en aanverwante diensten</w:t>
      </w:r>
      <w:r w:rsidR="0C676E7B" w:rsidRPr="0D2F91E1">
        <w:rPr>
          <w:rFonts w:asciiTheme="minorHAnsi" w:hAnsiTheme="minorHAnsi" w:cstheme="minorBidi"/>
          <w:i/>
          <w:iCs/>
          <w:color w:val="333333"/>
        </w:rPr>
        <w:t xml:space="preserve"> aan UMC,</w:t>
      </w:r>
      <w:r w:rsidR="188ACC48" w:rsidRPr="0D2F91E1">
        <w:rPr>
          <w:rFonts w:asciiTheme="minorHAnsi" w:hAnsiTheme="minorHAnsi" w:cstheme="minorBidi"/>
          <w:i/>
          <w:iCs/>
          <w:color w:val="333333"/>
        </w:rPr>
        <w:t xml:space="preserve"> het </w:t>
      </w:r>
      <w:r w:rsidR="77396872" w:rsidRPr="702AC90D">
        <w:rPr>
          <w:rFonts w:asciiTheme="minorHAnsi" w:hAnsiTheme="minorHAnsi" w:cstheme="minorBidi"/>
          <w:i/>
          <w:iCs/>
          <w:color w:val="333333"/>
        </w:rPr>
        <w:t>leveren (</w:t>
      </w:r>
      <w:r w:rsidR="188ACC48" w:rsidRPr="0D2F91E1">
        <w:rPr>
          <w:rFonts w:asciiTheme="minorHAnsi" w:hAnsiTheme="minorHAnsi" w:cstheme="minorBidi"/>
          <w:i/>
          <w:iCs/>
          <w:color w:val="333333"/>
        </w:rPr>
        <w:t>administratief afhandelen van de inkoop</w:t>
      </w:r>
      <w:r w:rsidR="2DC7EF76" w:rsidRPr="702AC90D">
        <w:rPr>
          <w:rFonts w:asciiTheme="minorHAnsi" w:hAnsiTheme="minorHAnsi" w:cstheme="minorBidi"/>
          <w:i/>
          <w:iCs/>
          <w:color w:val="333333"/>
        </w:rPr>
        <w:t>)</w:t>
      </w:r>
      <w:r w:rsidR="188ACC48" w:rsidRPr="0D2F91E1">
        <w:rPr>
          <w:rFonts w:asciiTheme="minorHAnsi" w:hAnsiTheme="minorHAnsi" w:cstheme="minorBidi"/>
          <w:i/>
          <w:iCs/>
          <w:color w:val="333333"/>
        </w:rPr>
        <w:t xml:space="preserve"> van de </w:t>
      </w:r>
      <w:r w:rsidR="49FDFAA1" w:rsidRPr="0D2F91E1">
        <w:rPr>
          <w:rFonts w:asciiTheme="minorHAnsi" w:hAnsiTheme="minorHAnsi" w:cstheme="minorBidi"/>
          <w:i/>
          <w:iCs/>
          <w:color w:val="333333"/>
        </w:rPr>
        <w:t>Standaardsoftware en aanverwante diensten</w:t>
      </w:r>
      <w:r w:rsidR="1827132C" w:rsidRPr="702AC90D">
        <w:rPr>
          <w:rFonts w:asciiTheme="minorHAnsi" w:hAnsiTheme="minorHAnsi" w:cstheme="minorBidi"/>
          <w:i/>
          <w:iCs/>
          <w:color w:val="333333"/>
        </w:rPr>
        <w:t>)</w:t>
      </w:r>
      <w:r w:rsidR="72FB0132" w:rsidRPr="0D2F91E1">
        <w:rPr>
          <w:rFonts w:asciiTheme="minorHAnsi" w:hAnsiTheme="minorHAnsi" w:cstheme="minorBidi"/>
          <w:i/>
          <w:iCs/>
          <w:color w:val="333333"/>
        </w:rPr>
        <w:t xml:space="preserve"> en </w:t>
      </w:r>
      <w:r w:rsidR="49FDFAA1" w:rsidRPr="0D2F91E1">
        <w:rPr>
          <w:rFonts w:asciiTheme="minorHAnsi" w:hAnsiTheme="minorHAnsi" w:cstheme="minorBidi"/>
          <w:i/>
          <w:iCs/>
          <w:color w:val="333333"/>
        </w:rPr>
        <w:t xml:space="preserve">het tijdens de contractperiode bewaken van de </w:t>
      </w:r>
      <w:r w:rsidR="02DA557A" w:rsidRPr="0D2F91E1">
        <w:rPr>
          <w:rFonts w:asciiTheme="minorHAnsi" w:hAnsiTheme="minorHAnsi" w:cstheme="minorBidi"/>
          <w:i/>
          <w:iCs/>
          <w:color w:val="333333"/>
        </w:rPr>
        <w:t>financiële</w:t>
      </w:r>
      <w:r w:rsidR="49FDFAA1" w:rsidRPr="0D2F91E1">
        <w:rPr>
          <w:rFonts w:asciiTheme="minorHAnsi" w:hAnsiTheme="minorHAnsi" w:cstheme="minorBidi"/>
          <w:i/>
          <w:iCs/>
          <w:color w:val="333333"/>
        </w:rPr>
        <w:t>-, kwalitat</w:t>
      </w:r>
      <w:r w:rsidR="0C18D6D2" w:rsidRPr="0D2F91E1">
        <w:rPr>
          <w:rFonts w:asciiTheme="minorHAnsi" w:hAnsiTheme="minorHAnsi" w:cstheme="minorBidi"/>
          <w:i/>
          <w:iCs/>
          <w:color w:val="333333"/>
        </w:rPr>
        <w:t>ieve en</w:t>
      </w:r>
      <w:r w:rsidR="49FDFAA1" w:rsidRPr="0D2F91E1">
        <w:rPr>
          <w:rFonts w:asciiTheme="minorHAnsi" w:hAnsiTheme="minorHAnsi" w:cstheme="minorBidi"/>
          <w:i/>
          <w:iCs/>
          <w:color w:val="333333"/>
        </w:rPr>
        <w:t xml:space="preserve"> contractuele condities.</w:t>
      </w:r>
      <w:r w:rsidR="44878FAB" w:rsidRPr="0D2F91E1">
        <w:rPr>
          <w:rFonts w:asciiTheme="minorHAnsi" w:hAnsiTheme="minorHAnsi" w:cstheme="minorBidi"/>
          <w:i/>
          <w:iCs/>
          <w:color w:val="333333"/>
          <w:spacing w:val="-8"/>
          <w:shd w:val="clear" w:color="auto" w:fill="FFFFFF"/>
        </w:rPr>
        <w:t xml:space="preserve"> </w:t>
      </w:r>
      <w:r w:rsidR="1D4585AF" w:rsidRPr="0D2F91E1">
        <w:rPr>
          <w:rFonts w:asciiTheme="minorHAnsi" w:hAnsiTheme="minorHAnsi" w:cstheme="minorBidi"/>
          <w:i/>
          <w:iCs/>
          <w:color w:val="333333"/>
          <w:spacing w:val="-8"/>
          <w:shd w:val="clear" w:color="auto" w:fill="FFFFFF"/>
        </w:rPr>
        <w:t>​</w:t>
      </w:r>
      <w:r w:rsidRPr="0D2F91E1">
        <w:rPr>
          <w:rFonts w:asciiTheme="minorHAnsi" w:hAnsiTheme="minorHAnsi" w:cstheme="minorBidi"/>
          <w:i/>
          <w:iCs/>
          <w:color w:val="333333"/>
          <w:spacing w:val="-8"/>
          <w:shd w:val="clear" w:color="auto" w:fill="FFFFFF"/>
        </w:rPr>
        <w:t>”</w:t>
      </w:r>
    </w:p>
    <w:p w14:paraId="43557068" w14:textId="671065AE" w:rsidR="00A75369" w:rsidRDefault="1A562F86" w:rsidP="00A75369">
      <w:pPr>
        <w:pStyle w:val="Kop3"/>
      </w:pPr>
      <w:r>
        <w:t>Doelstellingen</w:t>
      </w:r>
    </w:p>
    <w:p w14:paraId="10897861" w14:textId="167EF650" w:rsidR="679CCCF1" w:rsidRDefault="679CCCF1" w:rsidP="00C66C91">
      <w:pPr>
        <w:jc w:val="both"/>
      </w:pPr>
      <w:r>
        <w:t>De Aanbestedende Dienst wil voor al zijn leveranciers een goede Opdrachtgever zijn en heeft de maatschappelijke verplichting om op een verantwoorde manier met het haar ter beschikking gestelde gemeenschapsgeld om te gaan.</w:t>
      </w:r>
    </w:p>
    <w:p w14:paraId="1D8802DC" w14:textId="65A45A36" w:rsidR="6EDBA98E" w:rsidRDefault="6EDBA98E" w:rsidP="00C66C91">
      <w:pPr>
        <w:jc w:val="both"/>
      </w:pPr>
    </w:p>
    <w:p w14:paraId="35ADE93E" w14:textId="5F8C08CA" w:rsidR="00A75369" w:rsidRDefault="00226BA5" w:rsidP="00C66C91">
      <w:pPr>
        <w:jc w:val="both"/>
        <w:rPr>
          <w:lang w:eastAsia="nl-NL"/>
        </w:rPr>
      </w:pPr>
      <w:r w:rsidRPr="3C63B032">
        <w:rPr>
          <w:lang w:eastAsia="nl-NL"/>
        </w:rPr>
        <w:t xml:space="preserve">De doelstellingen van </w:t>
      </w:r>
      <w:r w:rsidR="700A7BEE" w:rsidRPr="3C63B032">
        <w:rPr>
          <w:lang w:eastAsia="nl-NL"/>
        </w:rPr>
        <w:t>het</w:t>
      </w:r>
      <w:r w:rsidRPr="3C63B032">
        <w:rPr>
          <w:lang w:eastAsia="nl-NL"/>
        </w:rPr>
        <w:t xml:space="preserve"> project zijn: </w:t>
      </w:r>
    </w:p>
    <w:p w14:paraId="410ADF5B" w14:textId="73CB32A8" w:rsidR="4DBD5448" w:rsidRDefault="4DBD5448" w:rsidP="00997A25">
      <w:pPr>
        <w:numPr>
          <w:ilvl w:val="0"/>
          <w:numId w:val="26"/>
        </w:numPr>
        <w:jc w:val="both"/>
        <w:rPr>
          <w:rFonts w:cs="Calibri"/>
          <w:color w:val="000000" w:themeColor="text1"/>
          <w:szCs w:val="20"/>
        </w:rPr>
      </w:pPr>
      <w:r w:rsidRPr="4ED214BF">
        <w:rPr>
          <w:rFonts w:cs="Calibri"/>
          <w:color w:val="000000" w:themeColor="text1"/>
          <w:szCs w:val="20"/>
          <w:u w:val="single"/>
        </w:rPr>
        <w:t>Doelstelling 1 inkoop</w:t>
      </w:r>
      <w:r w:rsidRPr="4ED214BF">
        <w:rPr>
          <w:rFonts w:cs="Calibri"/>
          <w:color w:val="000000" w:themeColor="text1"/>
          <w:szCs w:val="20"/>
        </w:rPr>
        <w:t xml:space="preserve">: Het realiseren van de </w:t>
      </w:r>
      <w:r w:rsidRPr="4ED214BF">
        <w:rPr>
          <w:rFonts w:cs="Calibri"/>
          <w:b/>
          <w:bCs/>
          <w:color w:val="000000" w:themeColor="text1"/>
          <w:szCs w:val="20"/>
        </w:rPr>
        <w:t>meest gunstige prijs én kwaliteit</w:t>
      </w:r>
      <w:r w:rsidRPr="4ED214BF">
        <w:rPr>
          <w:rFonts w:cs="Calibri"/>
          <w:color w:val="000000" w:themeColor="text1"/>
          <w:szCs w:val="20"/>
        </w:rPr>
        <w:t xml:space="preserve"> voor UMC bij de inkoop van bestaande of nieuwe Standaardsoftware en aanverwante diensten. </w:t>
      </w:r>
    </w:p>
    <w:p w14:paraId="2C68B902" w14:textId="0E7B8F16" w:rsidR="4DBD5448" w:rsidRDefault="4DBD5448" w:rsidP="00997A25">
      <w:pPr>
        <w:pStyle w:val="Lijstalinea"/>
        <w:numPr>
          <w:ilvl w:val="1"/>
          <w:numId w:val="26"/>
        </w:numPr>
        <w:spacing w:line="288" w:lineRule="auto"/>
        <w:jc w:val="both"/>
        <w:rPr>
          <w:rFonts w:cs="Calibri"/>
          <w:color w:val="000000" w:themeColor="text1"/>
          <w:szCs w:val="20"/>
        </w:rPr>
      </w:pPr>
      <w:r w:rsidRPr="4ED214BF">
        <w:rPr>
          <w:rFonts w:cs="Calibri"/>
          <w:color w:val="000000" w:themeColor="text1"/>
          <w:szCs w:val="20"/>
        </w:rPr>
        <w:t xml:space="preserve">Onder de </w:t>
      </w:r>
      <w:r w:rsidRPr="4ED214BF">
        <w:rPr>
          <w:rFonts w:cs="Calibri"/>
          <w:i/>
          <w:iCs/>
          <w:color w:val="000000" w:themeColor="text1"/>
          <w:szCs w:val="20"/>
        </w:rPr>
        <w:t>meest gunstige prijs</w:t>
      </w:r>
      <w:r w:rsidRPr="4ED214BF">
        <w:rPr>
          <w:rFonts w:cs="Calibri"/>
          <w:color w:val="000000" w:themeColor="text1"/>
          <w:szCs w:val="20"/>
        </w:rPr>
        <w:t xml:space="preserve"> wordt bedoeld de prijs o.b.v. Total </w:t>
      </w:r>
      <w:proofErr w:type="spellStart"/>
      <w:r w:rsidRPr="4ED214BF">
        <w:rPr>
          <w:rFonts w:cs="Calibri"/>
          <w:color w:val="000000" w:themeColor="text1"/>
          <w:szCs w:val="20"/>
        </w:rPr>
        <w:t>Cost</w:t>
      </w:r>
      <w:proofErr w:type="spellEnd"/>
      <w:r w:rsidRPr="4ED214BF">
        <w:rPr>
          <w:rFonts w:cs="Calibri"/>
          <w:color w:val="000000" w:themeColor="text1"/>
          <w:szCs w:val="20"/>
        </w:rPr>
        <w:t xml:space="preserve"> of </w:t>
      </w:r>
      <w:proofErr w:type="spellStart"/>
      <w:r w:rsidRPr="4ED214BF">
        <w:rPr>
          <w:rFonts w:cs="Calibri"/>
          <w:color w:val="000000" w:themeColor="text1"/>
          <w:szCs w:val="20"/>
        </w:rPr>
        <w:t>Ownership</w:t>
      </w:r>
      <w:proofErr w:type="spellEnd"/>
      <w:r w:rsidRPr="4ED214BF">
        <w:rPr>
          <w:rFonts w:cs="Calibri"/>
          <w:color w:val="000000" w:themeColor="text1"/>
          <w:szCs w:val="20"/>
        </w:rPr>
        <w:t xml:space="preserve"> </w:t>
      </w:r>
      <w:r w:rsidR="0060755F" w:rsidRPr="4ED214BF">
        <w:rPr>
          <w:rFonts w:cs="Calibri"/>
          <w:color w:val="000000" w:themeColor="text1"/>
          <w:szCs w:val="20"/>
        </w:rPr>
        <w:t>(hierna: TCO)</w:t>
      </w:r>
      <w:r w:rsidR="0060755F">
        <w:rPr>
          <w:rFonts w:cs="Calibri"/>
          <w:color w:val="000000" w:themeColor="text1"/>
          <w:szCs w:val="20"/>
        </w:rPr>
        <w:t xml:space="preserve"> van de Standaardsoftware en aanverwante diensten </w:t>
      </w:r>
      <w:r w:rsidRPr="4ED214BF">
        <w:rPr>
          <w:rFonts w:cs="Calibri"/>
          <w:color w:val="000000" w:themeColor="text1"/>
          <w:szCs w:val="20"/>
        </w:rPr>
        <w:t xml:space="preserve"> gedurende de periode waarover de software en aanverwante diensten worden geleverd. </w:t>
      </w:r>
    </w:p>
    <w:p w14:paraId="0098D3F9" w14:textId="67DCA003" w:rsidR="4DBD5448" w:rsidRDefault="4DBD5448" w:rsidP="00997A25">
      <w:pPr>
        <w:pStyle w:val="Lijstalinea"/>
        <w:numPr>
          <w:ilvl w:val="1"/>
          <w:numId w:val="26"/>
        </w:numPr>
        <w:spacing w:line="288" w:lineRule="auto"/>
        <w:jc w:val="both"/>
        <w:rPr>
          <w:rFonts w:cs="Calibri"/>
          <w:color w:val="000000" w:themeColor="text1"/>
        </w:rPr>
      </w:pPr>
      <w:r w:rsidRPr="4E19EDB5">
        <w:rPr>
          <w:rFonts w:cs="Calibri"/>
          <w:color w:val="000000" w:themeColor="text1"/>
        </w:rPr>
        <w:t xml:space="preserve">Onder de </w:t>
      </w:r>
      <w:r w:rsidRPr="4E19EDB5">
        <w:rPr>
          <w:rFonts w:cs="Calibri"/>
          <w:i/>
          <w:color w:val="000000" w:themeColor="text1"/>
        </w:rPr>
        <w:t>meest gunstige kwaliteit</w:t>
      </w:r>
      <w:r w:rsidRPr="4E19EDB5">
        <w:rPr>
          <w:rFonts w:cs="Calibri"/>
          <w:color w:val="000000" w:themeColor="text1"/>
        </w:rPr>
        <w:t xml:space="preserve"> wordt bedoeld de kwaliteit van 1) het product, m.a.w. de functionaliteit en gebruiksvriendelijkheid van de software, de kwaliteit van 2) de aanverwante dienstverlening, m.a.w. </w:t>
      </w:r>
      <w:r w:rsidR="4DA6F2AF" w:rsidRPr="4E19EDB5">
        <w:rPr>
          <w:rFonts w:cs="Calibri"/>
          <w:color w:val="000000" w:themeColor="text1"/>
        </w:rPr>
        <w:t xml:space="preserve">waaronder o.a. de </w:t>
      </w:r>
      <w:r w:rsidRPr="4E19EDB5">
        <w:rPr>
          <w:rFonts w:cs="Calibri"/>
          <w:color w:val="000000" w:themeColor="text1"/>
        </w:rPr>
        <w:t>implementatie, onderhoud en support, etc., én de condities waaronder het product en de dienstverlening wordt afgenomen met name de contractuele condities zoals EULA’s, Aansprakelijkheid</w:t>
      </w:r>
      <w:r w:rsidR="4FE52D83" w:rsidRPr="3FFCA8EB">
        <w:rPr>
          <w:rFonts w:cs="Calibri"/>
          <w:color w:val="000000" w:themeColor="text1"/>
        </w:rPr>
        <w:t>, Garanties</w:t>
      </w:r>
      <w:r w:rsidRPr="4E19EDB5">
        <w:rPr>
          <w:rFonts w:cs="Calibri"/>
          <w:color w:val="000000" w:themeColor="text1"/>
        </w:rPr>
        <w:t xml:space="preserve"> en Intellectuele Eigendommen (hierna: IE).   </w:t>
      </w:r>
    </w:p>
    <w:p w14:paraId="37DFF23F" w14:textId="7B2229A4" w:rsidR="4DBD5448" w:rsidRDefault="76E9D0AA" w:rsidP="0D2F91E1">
      <w:pPr>
        <w:pStyle w:val="Lijstalinea"/>
        <w:numPr>
          <w:ilvl w:val="0"/>
          <w:numId w:val="26"/>
        </w:numPr>
        <w:spacing w:line="288" w:lineRule="auto"/>
        <w:jc w:val="both"/>
        <w:rPr>
          <w:rFonts w:cs="Calibri"/>
          <w:color w:val="000000" w:themeColor="text1"/>
        </w:rPr>
      </w:pPr>
      <w:r w:rsidRPr="0D2F91E1">
        <w:rPr>
          <w:rFonts w:cs="Calibri"/>
          <w:color w:val="000000" w:themeColor="text1"/>
          <w:u w:val="single"/>
        </w:rPr>
        <w:t>Doelstelling 2 Efficiëntie en effectiviteit</w:t>
      </w:r>
      <w:r w:rsidRPr="0D2F91E1">
        <w:rPr>
          <w:rFonts w:cs="Calibri"/>
          <w:color w:val="000000" w:themeColor="text1"/>
        </w:rPr>
        <w:t xml:space="preserve">: Het zo </w:t>
      </w:r>
      <w:r w:rsidRPr="0D2F91E1">
        <w:rPr>
          <w:rFonts w:cs="Calibri"/>
          <w:b/>
          <w:bCs/>
          <w:color w:val="000000" w:themeColor="text1"/>
        </w:rPr>
        <w:t xml:space="preserve">snel </w:t>
      </w:r>
      <w:r w:rsidRPr="0D2F91E1">
        <w:rPr>
          <w:rFonts w:cs="Calibri"/>
          <w:color w:val="000000" w:themeColor="text1"/>
        </w:rPr>
        <w:t xml:space="preserve">en </w:t>
      </w:r>
      <w:r w:rsidRPr="0D2F91E1">
        <w:rPr>
          <w:rFonts w:cs="Calibri"/>
          <w:b/>
          <w:bCs/>
          <w:color w:val="000000" w:themeColor="text1"/>
        </w:rPr>
        <w:t>eenvoudig</w:t>
      </w:r>
      <w:r w:rsidRPr="0D2F91E1">
        <w:rPr>
          <w:rFonts w:cs="Calibri"/>
          <w:color w:val="000000" w:themeColor="text1"/>
        </w:rPr>
        <w:t xml:space="preserve"> maar adequaat mogelijk inkopen</w:t>
      </w:r>
      <w:r w:rsidR="7023D5A1" w:rsidRPr="0D2F91E1">
        <w:rPr>
          <w:rFonts w:cs="Calibri"/>
          <w:color w:val="000000" w:themeColor="text1"/>
        </w:rPr>
        <w:t xml:space="preserve"> en leveren</w:t>
      </w:r>
      <w:r w:rsidRPr="0D2F91E1">
        <w:rPr>
          <w:rFonts w:cs="Calibri"/>
          <w:color w:val="000000" w:themeColor="text1"/>
        </w:rPr>
        <w:t xml:space="preserve"> van Standaardsoftware en aanverwante dienstverlening bij Nadere Opdrachten voor het gunnen van UMC Opdrachten, zodat o.a. </w:t>
      </w:r>
      <w:r w:rsidRPr="3FFCA8EB">
        <w:rPr>
          <w:rFonts w:cs="Calibri"/>
          <w:color w:val="000000" w:themeColor="text1"/>
        </w:rPr>
        <w:t xml:space="preserve">snel </w:t>
      </w:r>
      <w:r w:rsidR="67F36039" w:rsidRPr="3FFCA8EB">
        <w:rPr>
          <w:rFonts w:cs="Calibri"/>
          <w:color w:val="000000" w:themeColor="text1"/>
        </w:rPr>
        <w:t xml:space="preserve">efficiënt en adequaat </w:t>
      </w:r>
      <w:r w:rsidRPr="0D2F91E1">
        <w:rPr>
          <w:rFonts w:cs="Calibri"/>
          <w:color w:val="000000" w:themeColor="text1"/>
        </w:rPr>
        <w:t xml:space="preserve">ingespeeld kan worden op veranderingen in de markt, zoals prijsontwikkelingen, </w:t>
      </w:r>
      <w:r w:rsidR="4605C994" w:rsidRPr="3FFCA8EB">
        <w:rPr>
          <w:rFonts w:cs="Calibri"/>
          <w:color w:val="000000" w:themeColor="text1"/>
        </w:rPr>
        <w:t xml:space="preserve">monopolysering, </w:t>
      </w:r>
      <w:proofErr w:type="spellStart"/>
      <w:r w:rsidR="4605C994" w:rsidRPr="3FFCA8EB">
        <w:rPr>
          <w:rFonts w:cs="Calibri"/>
          <w:color w:val="000000" w:themeColor="text1"/>
        </w:rPr>
        <w:t>vendor</w:t>
      </w:r>
      <w:proofErr w:type="spellEnd"/>
      <w:r w:rsidR="4605C994" w:rsidRPr="3FFCA8EB">
        <w:rPr>
          <w:rFonts w:cs="Calibri"/>
          <w:color w:val="000000" w:themeColor="text1"/>
        </w:rPr>
        <w:t xml:space="preserve"> </w:t>
      </w:r>
      <w:proofErr w:type="spellStart"/>
      <w:r w:rsidR="4605C994" w:rsidRPr="3FFCA8EB">
        <w:rPr>
          <w:rFonts w:cs="Calibri"/>
          <w:color w:val="000000" w:themeColor="text1"/>
        </w:rPr>
        <w:t>lock</w:t>
      </w:r>
      <w:proofErr w:type="spellEnd"/>
      <w:r w:rsidR="4605C994" w:rsidRPr="3FFCA8EB">
        <w:rPr>
          <w:rFonts w:cs="Calibri"/>
          <w:color w:val="000000" w:themeColor="text1"/>
        </w:rPr>
        <w:t xml:space="preserve">-ins, </w:t>
      </w:r>
      <w:r w:rsidRPr="0D2F91E1">
        <w:rPr>
          <w:rFonts w:cs="Calibri"/>
          <w:color w:val="000000" w:themeColor="text1"/>
        </w:rPr>
        <w:t xml:space="preserve">soevereiniteit en innovaties. Onder adequaat wordt bedoeld </w:t>
      </w:r>
      <w:r w:rsidRPr="702AC90D">
        <w:rPr>
          <w:rFonts w:cs="Calibri"/>
          <w:color w:val="000000" w:themeColor="text1"/>
        </w:rPr>
        <w:t>dat gemeenschapsgeld</w:t>
      </w:r>
      <w:r w:rsidRPr="0D2F91E1">
        <w:rPr>
          <w:rFonts w:cs="Calibri"/>
          <w:color w:val="000000" w:themeColor="text1"/>
        </w:rPr>
        <w:t xml:space="preserve"> zo doelmatig en rechtvaardig mogelijk wordt besteed o.b.v. eerlijk en transparant inkoopproces in een open markt (mededinging).</w:t>
      </w:r>
    </w:p>
    <w:p w14:paraId="6812574C" w14:textId="504F274A" w:rsidR="4DBD5448" w:rsidRDefault="76E9D0AA" w:rsidP="00997A25">
      <w:pPr>
        <w:pStyle w:val="Lijstalinea"/>
        <w:numPr>
          <w:ilvl w:val="0"/>
          <w:numId w:val="26"/>
        </w:numPr>
        <w:spacing w:line="288" w:lineRule="auto"/>
        <w:jc w:val="both"/>
        <w:rPr>
          <w:rFonts w:cs="Calibri"/>
          <w:color w:val="000000" w:themeColor="text1"/>
        </w:rPr>
      </w:pPr>
      <w:r w:rsidRPr="0D2F91E1">
        <w:rPr>
          <w:rFonts w:cs="Calibri"/>
          <w:color w:val="000000" w:themeColor="text1"/>
          <w:u w:val="single"/>
        </w:rPr>
        <w:t>Doelstelling 3 Toeleveringsrisico</w:t>
      </w:r>
      <w:r w:rsidRPr="0D2F91E1">
        <w:rPr>
          <w:rFonts w:cs="Calibri"/>
          <w:color w:val="000000" w:themeColor="text1"/>
        </w:rPr>
        <w:t xml:space="preserve">: Het minimaliseren van </w:t>
      </w:r>
      <w:r w:rsidRPr="0D2F91E1">
        <w:rPr>
          <w:rFonts w:cs="Calibri"/>
          <w:b/>
          <w:bCs/>
          <w:color w:val="000000" w:themeColor="text1"/>
        </w:rPr>
        <w:t xml:space="preserve">toeleverrisico’s </w:t>
      </w:r>
      <w:r w:rsidRPr="0D2F91E1">
        <w:rPr>
          <w:rFonts w:cs="Calibri"/>
          <w:color w:val="000000" w:themeColor="text1"/>
        </w:rPr>
        <w:t xml:space="preserve">(bedreigingen) en maximaal benutten van </w:t>
      </w:r>
      <w:r w:rsidRPr="0D2F91E1">
        <w:rPr>
          <w:rFonts w:cs="Calibri"/>
          <w:b/>
          <w:bCs/>
          <w:color w:val="000000" w:themeColor="text1"/>
        </w:rPr>
        <w:t>kansen</w:t>
      </w:r>
      <w:r w:rsidRPr="0D2F91E1">
        <w:rPr>
          <w:rFonts w:cs="Calibri"/>
          <w:color w:val="000000" w:themeColor="text1"/>
        </w:rPr>
        <w:t xml:space="preserve"> op de markt, van de Standaardsoftware en aanverwante diensten gedurende de contractperiode van de Nadere Overeenkomsten en tegen het einde van de looptijd van de Nadere overeenkomsten, teneinde de continuïteit</w:t>
      </w:r>
      <w:r w:rsidR="5D135EEC" w:rsidRPr="702AC90D">
        <w:rPr>
          <w:rFonts w:cs="Calibri"/>
          <w:color w:val="000000" w:themeColor="text1"/>
        </w:rPr>
        <w:t xml:space="preserve"> van met name </w:t>
      </w:r>
      <w:proofErr w:type="spellStart"/>
      <w:r w:rsidR="5D135EEC" w:rsidRPr="702AC90D">
        <w:rPr>
          <w:rFonts w:cs="Calibri"/>
          <w:color w:val="000000" w:themeColor="text1"/>
        </w:rPr>
        <w:t>bedrijfskritische</w:t>
      </w:r>
      <w:proofErr w:type="spellEnd"/>
      <w:r w:rsidR="5D135EEC" w:rsidRPr="702AC90D">
        <w:rPr>
          <w:rFonts w:cs="Calibri"/>
          <w:color w:val="000000" w:themeColor="text1"/>
        </w:rPr>
        <w:t xml:space="preserve"> processen in de Zorg, Onderzoek en Onderwijs</w:t>
      </w:r>
      <w:r w:rsidRPr="0D2F91E1">
        <w:rPr>
          <w:rFonts w:cs="Calibri"/>
          <w:color w:val="000000" w:themeColor="text1"/>
        </w:rPr>
        <w:t xml:space="preserve">, betrouwbaarheid en compliance te borgen d.m.v. tijdig adviseren van UMC. Met kansen wordt o.a. bedoeld: alternatieven en innovaties met een betere prijs/kwaliteitsverhouding in de markt. Onder bedreigingen wordt verstaan: veranderende licentiemodellen, </w:t>
      </w:r>
      <w:proofErr w:type="spellStart"/>
      <w:r w:rsidR="5055C651" w:rsidRPr="0D2F91E1">
        <w:rPr>
          <w:rFonts w:cs="Calibri"/>
          <w:color w:val="000000" w:themeColor="text1"/>
        </w:rPr>
        <w:t>vendor</w:t>
      </w:r>
      <w:proofErr w:type="spellEnd"/>
      <w:r w:rsidR="5055C651" w:rsidRPr="0D2F91E1">
        <w:rPr>
          <w:rFonts w:cs="Calibri"/>
          <w:color w:val="000000" w:themeColor="text1"/>
        </w:rPr>
        <w:t xml:space="preserve"> </w:t>
      </w:r>
      <w:proofErr w:type="spellStart"/>
      <w:r w:rsidR="5055C651" w:rsidRPr="0D2F91E1">
        <w:rPr>
          <w:rFonts w:cs="Calibri"/>
          <w:color w:val="000000" w:themeColor="text1"/>
        </w:rPr>
        <w:t>lock</w:t>
      </w:r>
      <w:proofErr w:type="spellEnd"/>
      <w:r w:rsidR="5055C651" w:rsidRPr="0D2F91E1">
        <w:rPr>
          <w:rFonts w:cs="Calibri"/>
          <w:color w:val="000000" w:themeColor="text1"/>
        </w:rPr>
        <w:t xml:space="preserve"> ins, </w:t>
      </w:r>
      <w:r w:rsidRPr="0D2F91E1">
        <w:rPr>
          <w:rFonts w:cs="Calibri"/>
          <w:color w:val="000000" w:themeColor="text1"/>
        </w:rPr>
        <w:t>hogere prijsstelling</w:t>
      </w:r>
      <w:r w:rsidR="6F2E8080" w:rsidRPr="0D2F91E1">
        <w:rPr>
          <w:rFonts w:cs="Calibri"/>
          <w:color w:val="000000" w:themeColor="text1"/>
        </w:rPr>
        <w:t>,</w:t>
      </w:r>
      <w:r w:rsidRPr="0D2F91E1">
        <w:rPr>
          <w:rFonts w:cs="Calibri"/>
          <w:color w:val="000000" w:themeColor="text1"/>
        </w:rPr>
        <w:t xml:space="preserve"> etc.</w:t>
      </w:r>
    </w:p>
    <w:p w14:paraId="5B0AA7AF" w14:textId="085F4107" w:rsidR="4DBD5448" w:rsidRDefault="4DBD5448" w:rsidP="00997A25">
      <w:pPr>
        <w:pStyle w:val="Lijstalinea"/>
        <w:numPr>
          <w:ilvl w:val="0"/>
          <w:numId w:val="26"/>
        </w:numPr>
        <w:spacing w:line="288" w:lineRule="auto"/>
        <w:jc w:val="both"/>
        <w:rPr>
          <w:rFonts w:cs="Calibri"/>
          <w:color w:val="000000" w:themeColor="text1"/>
        </w:rPr>
      </w:pPr>
      <w:r w:rsidRPr="3FFCA8EB">
        <w:rPr>
          <w:rFonts w:cs="Calibri"/>
          <w:color w:val="000000" w:themeColor="text1"/>
          <w:u w:val="single"/>
        </w:rPr>
        <w:lastRenderedPageBreak/>
        <w:t>Doelstelling 4 Schaalvoordelen</w:t>
      </w:r>
      <w:r w:rsidR="31D0C51C" w:rsidRPr="3FFCA8EB">
        <w:rPr>
          <w:rFonts w:cs="Calibri"/>
          <w:color w:val="000000" w:themeColor="text1"/>
          <w:u w:val="single"/>
        </w:rPr>
        <w:t xml:space="preserve"> en portfoliostandaardisatie</w:t>
      </w:r>
      <w:r w:rsidRPr="3FFCA8EB">
        <w:rPr>
          <w:rFonts w:cs="Calibri"/>
          <w:color w:val="000000" w:themeColor="text1"/>
        </w:rPr>
        <w:t xml:space="preserve">: Het zoveel mogelijk, waar mogelijk en optimaal, gezamenlijk inkopen en delen van licenties van Standaardsoftware teneinde kwalitatieve en financiële schaalvoordelen </w:t>
      </w:r>
      <w:r w:rsidR="632312EE" w:rsidRPr="3FFCA8EB">
        <w:rPr>
          <w:rFonts w:cs="Calibri"/>
          <w:color w:val="000000" w:themeColor="text1"/>
        </w:rPr>
        <w:t xml:space="preserve">en/of standaardisatie </w:t>
      </w:r>
      <w:r w:rsidRPr="3FFCA8EB">
        <w:rPr>
          <w:rFonts w:cs="Calibri"/>
          <w:color w:val="000000" w:themeColor="text1"/>
        </w:rPr>
        <w:t>te behalen.</w:t>
      </w:r>
    </w:p>
    <w:p w14:paraId="348284A0" w14:textId="22D4717A" w:rsidR="00A75369" w:rsidRDefault="00A75369" w:rsidP="00EC52C7">
      <w:pPr>
        <w:pStyle w:val="Kop3"/>
      </w:pPr>
      <w:r>
        <w:t xml:space="preserve">Scope </w:t>
      </w:r>
    </w:p>
    <w:p w14:paraId="22AE7DEE" w14:textId="1274A373" w:rsidR="3C4BA43D" w:rsidRDefault="00FB10B8" w:rsidP="00C66C91">
      <w:pPr>
        <w:rPr>
          <w:rFonts w:cs="Calibri"/>
          <w:color w:val="000000" w:themeColor="text1"/>
        </w:rPr>
      </w:pPr>
      <w:r>
        <w:rPr>
          <w:rFonts w:cs="Calibri"/>
          <w:color w:val="000000" w:themeColor="text1"/>
        </w:rPr>
        <w:t>I</w:t>
      </w:r>
      <w:r w:rsidRPr="6B373E56">
        <w:rPr>
          <w:rFonts w:cs="Calibri"/>
          <w:color w:val="000000" w:themeColor="text1"/>
        </w:rPr>
        <w:t xml:space="preserve">n deze paragraaf </w:t>
      </w:r>
      <w:r>
        <w:rPr>
          <w:rFonts w:cs="Calibri"/>
          <w:color w:val="000000" w:themeColor="text1"/>
        </w:rPr>
        <w:t>is beschreven wat er in scope en wat er buiten scope valt van de O</w:t>
      </w:r>
      <w:r w:rsidR="3C4BA43D" w:rsidRPr="6B373E56">
        <w:rPr>
          <w:rFonts w:cs="Calibri"/>
          <w:color w:val="000000" w:themeColor="text1"/>
        </w:rPr>
        <w:t>pdracht.</w:t>
      </w:r>
    </w:p>
    <w:p w14:paraId="495D7337" w14:textId="58620AEB" w:rsidR="00D36D31" w:rsidRDefault="4D43EBE3" w:rsidP="009324E8">
      <w:pPr>
        <w:pStyle w:val="Kop4"/>
      </w:pPr>
      <w:r w:rsidRPr="1306D81D">
        <w:t xml:space="preserve">In scope </w:t>
      </w:r>
    </w:p>
    <w:p w14:paraId="37679A15" w14:textId="698718B4" w:rsidR="00D36D31" w:rsidRDefault="4D43EBE3" w:rsidP="1306D81D">
      <w:pPr>
        <w:rPr>
          <w:rFonts w:cs="Calibri"/>
          <w:color w:val="000000" w:themeColor="text1"/>
          <w:u w:val="single"/>
        </w:rPr>
      </w:pPr>
      <w:r w:rsidRPr="1306D81D">
        <w:rPr>
          <w:rFonts w:cs="Calibri"/>
          <w:color w:val="000000" w:themeColor="text1"/>
          <w:u w:val="single"/>
        </w:rPr>
        <w:t>Algemeen</w:t>
      </w:r>
    </w:p>
    <w:p w14:paraId="55C8CC2F" w14:textId="46BCFFDA" w:rsidR="00D36D31" w:rsidRDefault="00BCB102" w:rsidP="00C66C91">
      <w:pPr>
        <w:jc w:val="both"/>
        <w:rPr>
          <w:rFonts w:cs="Calibri"/>
          <w:color w:val="000000" w:themeColor="text1"/>
        </w:rPr>
      </w:pPr>
      <w:r w:rsidRPr="1306D81D">
        <w:rPr>
          <w:rFonts w:cs="Calibri"/>
          <w:color w:val="000000" w:themeColor="text1"/>
        </w:rPr>
        <w:t xml:space="preserve">De opdracht omvat de </w:t>
      </w:r>
      <w:r w:rsidRPr="1306D81D">
        <w:rPr>
          <w:rFonts w:cs="Calibri"/>
          <w:i/>
          <w:color w:val="000000" w:themeColor="text1"/>
        </w:rPr>
        <w:t>rechtmatige verwerving van Standaard</w:t>
      </w:r>
      <w:r w:rsidR="005A32CB">
        <w:rPr>
          <w:rFonts w:cs="Calibri"/>
          <w:i/>
          <w:color w:val="000000" w:themeColor="text1"/>
        </w:rPr>
        <w:t>s</w:t>
      </w:r>
      <w:r w:rsidRPr="1306D81D">
        <w:rPr>
          <w:rFonts w:cs="Calibri"/>
          <w:i/>
          <w:color w:val="000000" w:themeColor="text1"/>
        </w:rPr>
        <w:t>oftware</w:t>
      </w:r>
      <w:r w:rsidRPr="1306D81D">
        <w:rPr>
          <w:rFonts w:cs="Calibri"/>
          <w:color w:val="000000" w:themeColor="text1"/>
        </w:rPr>
        <w:t xml:space="preserve"> ten behoeve van de organisatie, inclusief de dienstverlening die noodzakelijk is om deze software op correcte, compliant en efficiënte wijze te kunnen aanschaffen, beheren en gebruiken. De opdrachtnemer fungeert als Software reseller en/of Software broker binnen de scope.</w:t>
      </w:r>
    </w:p>
    <w:p w14:paraId="396E7451" w14:textId="204EC6C5" w:rsidR="00D36D31" w:rsidRDefault="00D36D31" w:rsidP="00C66C91">
      <w:pPr>
        <w:jc w:val="both"/>
        <w:rPr>
          <w:rFonts w:cs="Calibri"/>
          <w:color w:val="000000" w:themeColor="text1"/>
          <w:szCs w:val="20"/>
        </w:rPr>
      </w:pPr>
    </w:p>
    <w:p w14:paraId="2B2BEE73" w14:textId="3DADACA4" w:rsidR="00D36D31" w:rsidRDefault="00BCB102" w:rsidP="00C66C91">
      <w:pPr>
        <w:jc w:val="both"/>
        <w:rPr>
          <w:rFonts w:cs="Calibri"/>
          <w:color w:val="000000" w:themeColor="text1"/>
        </w:rPr>
      </w:pPr>
      <w:r w:rsidRPr="1E1E5BFD">
        <w:rPr>
          <w:rFonts w:cs="Calibri"/>
          <w:color w:val="000000" w:themeColor="text1"/>
        </w:rPr>
        <w:t xml:space="preserve">De opdracht omvat daarnaast </w:t>
      </w:r>
      <w:r w:rsidRPr="1306D81D">
        <w:rPr>
          <w:rFonts w:cs="Calibri"/>
          <w:i/>
          <w:color w:val="000000" w:themeColor="text1"/>
        </w:rPr>
        <w:t>aanverwante dienstverlening</w:t>
      </w:r>
      <w:r w:rsidRPr="1E1E5BFD">
        <w:rPr>
          <w:rFonts w:cs="Calibri"/>
          <w:color w:val="000000" w:themeColor="text1"/>
        </w:rPr>
        <w:t xml:space="preserve"> die verbonden is aan de levering, inzetbaarheid en continuïteit van de nieuw aangeschafte software.</w:t>
      </w:r>
    </w:p>
    <w:p w14:paraId="5210ECD5" w14:textId="15D9DD9E" w:rsidR="00D36D31" w:rsidRDefault="00D36D31" w:rsidP="00C66C91">
      <w:pPr>
        <w:jc w:val="both"/>
        <w:rPr>
          <w:rFonts w:cs="Calibri"/>
          <w:color w:val="000000" w:themeColor="text1"/>
          <w:szCs w:val="20"/>
        </w:rPr>
      </w:pPr>
    </w:p>
    <w:p w14:paraId="238996C1" w14:textId="3248E7F0" w:rsidR="4ED214BF" w:rsidRDefault="645926AB" w:rsidP="00C66C91">
      <w:pPr>
        <w:jc w:val="both"/>
        <w:rPr>
          <w:rFonts w:cs="Calibri"/>
          <w:color w:val="000000" w:themeColor="text1"/>
        </w:rPr>
      </w:pPr>
      <w:r w:rsidRPr="4CC8B405">
        <w:rPr>
          <w:rFonts w:cs="Calibri"/>
          <w:i/>
          <w:iCs/>
          <w:color w:val="000000" w:themeColor="text1"/>
        </w:rPr>
        <w:t>Adviesdiensten</w:t>
      </w:r>
      <w:r w:rsidRPr="4CC8B405">
        <w:rPr>
          <w:rFonts w:cs="Calibri"/>
          <w:color w:val="000000" w:themeColor="text1"/>
        </w:rPr>
        <w:t xml:space="preserve"> die inhoudelijk beperkt zijn tot de </w:t>
      </w:r>
      <w:r w:rsidR="43DAD2AB" w:rsidRPr="4CC8B405">
        <w:rPr>
          <w:rFonts w:cs="Calibri"/>
          <w:color w:val="000000" w:themeColor="text1"/>
        </w:rPr>
        <w:t xml:space="preserve">procedurele aspecten bij de inkoopprocedure </w:t>
      </w:r>
      <w:r w:rsidR="0CEF724F" w:rsidRPr="4CC8B405">
        <w:rPr>
          <w:rFonts w:cs="Calibri"/>
          <w:color w:val="000000" w:themeColor="text1"/>
        </w:rPr>
        <w:t xml:space="preserve">en aanpak van </w:t>
      </w:r>
      <w:r w:rsidR="3D9B1C1A" w:rsidRPr="4CC8B405">
        <w:rPr>
          <w:rFonts w:cs="Calibri"/>
          <w:color w:val="000000" w:themeColor="text1"/>
        </w:rPr>
        <w:t>de marktbenadering</w:t>
      </w:r>
      <w:r w:rsidR="0CEF724F" w:rsidRPr="4CC8B405">
        <w:rPr>
          <w:rFonts w:cs="Calibri"/>
          <w:color w:val="000000" w:themeColor="text1"/>
        </w:rPr>
        <w:t xml:space="preserve"> </w:t>
      </w:r>
      <w:r w:rsidRPr="4CC8B405">
        <w:rPr>
          <w:rFonts w:cs="Calibri"/>
          <w:color w:val="000000" w:themeColor="text1"/>
        </w:rPr>
        <w:t>bij de minicompetities</w:t>
      </w:r>
      <w:r w:rsidR="6D9E2DE4" w:rsidRPr="4CC8B405">
        <w:rPr>
          <w:rFonts w:cs="Calibri"/>
          <w:color w:val="000000" w:themeColor="text1"/>
        </w:rPr>
        <w:t xml:space="preserve"> voor </w:t>
      </w:r>
      <w:r w:rsidR="48664466" w:rsidRPr="4CC8B405">
        <w:rPr>
          <w:rFonts w:cs="Calibri"/>
          <w:color w:val="000000" w:themeColor="text1"/>
        </w:rPr>
        <w:t>softwarelevering en</w:t>
      </w:r>
      <w:r w:rsidR="4DE8F2CB" w:rsidRPr="4CC8B405">
        <w:rPr>
          <w:rFonts w:cs="Calibri"/>
          <w:color w:val="000000" w:themeColor="text1"/>
        </w:rPr>
        <w:t xml:space="preserve"> –</w:t>
      </w:r>
      <w:r w:rsidR="48664466" w:rsidRPr="4CC8B405">
        <w:rPr>
          <w:rFonts w:cs="Calibri"/>
          <w:color w:val="000000" w:themeColor="text1"/>
        </w:rPr>
        <w:t>configuratie</w:t>
      </w:r>
      <w:r w:rsidR="4DE8F2CB" w:rsidRPr="4CC8B405">
        <w:rPr>
          <w:rFonts w:cs="Calibri"/>
          <w:color w:val="000000" w:themeColor="text1"/>
        </w:rPr>
        <w:t xml:space="preserve"> </w:t>
      </w:r>
      <w:r w:rsidR="48664466" w:rsidRPr="4CC8B405">
        <w:rPr>
          <w:rFonts w:cs="Calibri"/>
          <w:color w:val="000000" w:themeColor="text1"/>
        </w:rPr>
        <w:t xml:space="preserve">en beheer van de lopende contracten. </w:t>
      </w:r>
    </w:p>
    <w:p w14:paraId="17C4BADF" w14:textId="77777777" w:rsidR="005101C6" w:rsidRDefault="005101C6" w:rsidP="4ED214BF">
      <w:pPr>
        <w:rPr>
          <w:rFonts w:cs="Calibri"/>
          <w:b/>
          <w:bCs/>
          <w:color w:val="000000" w:themeColor="text1"/>
        </w:rPr>
      </w:pPr>
    </w:p>
    <w:p w14:paraId="3C04C03D" w14:textId="4DE461CC" w:rsidR="00D36D31" w:rsidRDefault="00BCB102" w:rsidP="4ED214BF">
      <w:pPr>
        <w:rPr>
          <w:rFonts w:cs="Calibri"/>
          <w:color w:val="000000" w:themeColor="text1"/>
          <w:u w:val="single"/>
        </w:rPr>
      </w:pPr>
      <w:r w:rsidRPr="1306D81D">
        <w:rPr>
          <w:rFonts w:cs="Calibri"/>
          <w:color w:val="000000" w:themeColor="text1"/>
          <w:u w:val="single"/>
        </w:rPr>
        <w:t xml:space="preserve">Standaard Dienstverlening </w:t>
      </w:r>
      <w:r w:rsidR="66F8A2EB" w:rsidRPr="1306D81D">
        <w:rPr>
          <w:rFonts w:cs="Calibri"/>
          <w:color w:val="000000" w:themeColor="text1"/>
          <w:u w:val="single"/>
        </w:rPr>
        <w:t>R</w:t>
      </w:r>
      <w:r w:rsidRPr="1306D81D">
        <w:rPr>
          <w:rFonts w:cs="Calibri"/>
          <w:color w:val="000000" w:themeColor="text1"/>
          <w:u w:val="single"/>
        </w:rPr>
        <w:t xml:space="preserve">eseller  </w:t>
      </w:r>
    </w:p>
    <w:p w14:paraId="3A438B0E" w14:textId="3AC89018" w:rsidR="00D36D31" w:rsidRPr="00E03A91" w:rsidRDefault="00BCB102" w:rsidP="00C66C91">
      <w:pPr>
        <w:jc w:val="both"/>
        <w:rPr>
          <w:rFonts w:cs="Calibri"/>
          <w:color w:val="000000" w:themeColor="text1"/>
          <w:szCs w:val="20"/>
        </w:rPr>
      </w:pPr>
      <w:r w:rsidRPr="00E03A91">
        <w:rPr>
          <w:rFonts w:cs="Calibri"/>
          <w:color w:val="000000" w:themeColor="text1"/>
          <w:szCs w:val="20"/>
        </w:rPr>
        <w:t>Hoofdlijnen:</w:t>
      </w:r>
    </w:p>
    <w:p w14:paraId="2D7CC107" w14:textId="30C70BA1" w:rsidR="00D36D31" w:rsidRPr="00E03A91" w:rsidRDefault="00BCB102" w:rsidP="00C66C91">
      <w:pPr>
        <w:pStyle w:val="Lijstalinea"/>
        <w:numPr>
          <w:ilvl w:val="0"/>
          <w:numId w:val="9"/>
        </w:numPr>
        <w:jc w:val="both"/>
        <w:rPr>
          <w:rFonts w:cs="Calibri"/>
          <w:color w:val="000000" w:themeColor="text1"/>
        </w:rPr>
      </w:pPr>
      <w:r w:rsidRPr="1306D81D">
        <w:rPr>
          <w:rFonts w:cs="Calibri"/>
          <w:color w:val="000000" w:themeColor="text1"/>
        </w:rPr>
        <w:t>Order- en licentieverwerking</w:t>
      </w:r>
    </w:p>
    <w:p w14:paraId="77E97BDE" w14:textId="293085EA" w:rsidR="00D36D31" w:rsidRPr="00E03A91" w:rsidRDefault="00BCB102" w:rsidP="00C66C91">
      <w:pPr>
        <w:pStyle w:val="Lijstalinea"/>
        <w:numPr>
          <w:ilvl w:val="1"/>
          <w:numId w:val="9"/>
        </w:numPr>
        <w:jc w:val="both"/>
        <w:rPr>
          <w:rFonts w:cs="Calibri"/>
          <w:color w:val="000000" w:themeColor="text1"/>
        </w:rPr>
      </w:pPr>
      <w:r w:rsidRPr="1306D81D">
        <w:rPr>
          <w:rFonts w:cs="Calibri"/>
          <w:color w:val="000000" w:themeColor="text1"/>
        </w:rPr>
        <w:t>Bestellen, leveren, registreren van licenties.</w:t>
      </w:r>
    </w:p>
    <w:p w14:paraId="20078BFD" w14:textId="0CE3875E" w:rsidR="00D36D31" w:rsidRPr="00E03A91" w:rsidRDefault="00BCB102" w:rsidP="00C66C91">
      <w:pPr>
        <w:pStyle w:val="Lijstalinea"/>
        <w:numPr>
          <w:ilvl w:val="1"/>
          <w:numId w:val="9"/>
        </w:numPr>
        <w:jc w:val="both"/>
        <w:rPr>
          <w:rFonts w:cs="Calibri"/>
          <w:color w:val="000000" w:themeColor="text1"/>
        </w:rPr>
      </w:pPr>
      <w:r w:rsidRPr="1306D81D">
        <w:rPr>
          <w:rFonts w:cs="Calibri"/>
          <w:color w:val="000000" w:themeColor="text1"/>
        </w:rPr>
        <w:t xml:space="preserve">Administratieve verwerking richting </w:t>
      </w:r>
      <w:r w:rsidR="746B9F14" w:rsidRPr="1306D81D">
        <w:rPr>
          <w:rFonts w:cs="Calibri"/>
          <w:color w:val="000000" w:themeColor="text1"/>
        </w:rPr>
        <w:t>Toeleverancier(s)</w:t>
      </w:r>
      <w:r w:rsidRPr="1306D81D">
        <w:rPr>
          <w:rFonts w:cs="Calibri"/>
          <w:color w:val="000000" w:themeColor="text1"/>
        </w:rPr>
        <w:t>.</w:t>
      </w:r>
    </w:p>
    <w:p w14:paraId="4C4F77AC" w14:textId="617E1768" w:rsidR="00D36D31" w:rsidRPr="00E03A91" w:rsidRDefault="00BCB102" w:rsidP="00C66C91">
      <w:pPr>
        <w:pStyle w:val="Lijstalinea"/>
        <w:numPr>
          <w:ilvl w:val="1"/>
          <w:numId w:val="9"/>
        </w:numPr>
        <w:jc w:val="both"/>
        <w:rPr>
          <w:rFonts w:cs="Calibri"/>
          <w:color w:val="000000" w:themeColor="text1"/>
        </w:rPr>
      </w:pPr>
      <w:r w:rsidRPr="1306D81D">
        <w:rPr>
          <w:rFonts w:cs="Calibri"/>
          <w:color w:val="000000" w:themeColor="text1"/>
        </w:rPr>
        <w:t>Informeren over alternatieve licentiestructuur</w:t>
      </w:r>
    </w:p>
    <w:p w14:paraId="2B72403A" w14:textId="0F5B41BE" w:rsidR="00D36D31" w:rsidRPr="00E03A91" w:rsidRDefault="00BCB102" w:rsidP="00C66C91">
      <w:pPr>
        <w:pStyle w:val="Lijstalinea"/>
        <w:numPr>
          <w:ilvl w:val="1"/>
          <w:numId w:val="9"/>
        </w:numPr>
        <w:jc w:val="both"/>
        <w:rPr>
          <w:rFonts w:cs="Calibri"/>
          <w:color w:val="000000" w:themeColor="text1"/>
        </w:rPr>
      </w:pPr>
      <w:r w:rsidRPr="1306D81D">
        <w:rPr>
          <w:rFonts w:cs="Calibri"/>
          <w:color w:val="000000" w:themeColor="text1"/>
        </w:rPr>
        <w:t>Informeren over gewijzigde licentievoorwaarden en/of pricing.</w:t>
      </w:r>
    </w:p>
    <w:p w14:paraId="76D4B3B9" w14:textId="619F4FDB" w:rsidR="00D36D31" w:rsidRPr="00E03A91" w:rsidRDefault="00BCB102" w:rsidP="00C66C91">
      <w:pPr>
        <w:pStyle w:val="Lijstalinea"/>
        <w:numPr>
          <w:ilvl w:val="1"/>
          <w:numId w:val="9"/>
        </w:numPr>
        <w:jc w:val="both"/>
        <w:rPr>
          <w:rFonts w:cs="Calibri"/>
          <w:color w:val="000000" w:themeColor="text1"/>
        </w:rPr>
      </w:pPr>
      <w:r w:rsidRPr="1306D81D">
        <w:rPr>
          <w:rFonts w:cs="Calibri"/>
          <w:color w:val="000000" w:themeColor="text1"/>
        </w:rPr>
        <w:t>Uitvoering van verlengingen conform bestaande voorwaarden.</w:t>
      </w:r>
    </w:p>
    <w:p w14:paraId="113ECCEC" w14:textId="1343DBE0" w:rsidR="00D36D31" w:rsidRPr="00E03A91" w:rsidRDefault="53CD3618" w:rsidP="0D2F91E1">
      <w:pPr>
        <w:pStyle w:val="Lijstalinea"/>
        <w:numPr>
          <w:ilvl w:val="0"/>
          <w:numId w:val="9"/>
        </w:numPr>
        <w:jc w:val="both"/>
        <w:rPr>
          <w:rFonts w:cs="Calibri"/>
          <w:color w:val="000000" w:themeColor="text1"/>
          <w:lang w:val="en-US"/>
        </w:rPr>
      </w:pPr>
      <w:r w:rsidRPr="0D2F91E1">
        <w:rPr>
          <w:rFonts w:cs="Calibri"/>
          <w:color w:val="000000" w:themeColor="text1"/>
          <w:lang w:val="en-US"/>
        </w:rPr>
        <w:t xml:space="preserve">Contract- </w:t>
      </w:r>
      <w:proofErr w:type="spellStart"/>
      <w:r w:rsidRPr="0D2F91E1">
        <w:rPr>
          <w:rFonts w:cs="Calibri"/>
          <w:color w:val="000000" w:themeColor="text1"/>
          <w:lang w:val="en-US"/>
        </w:rPr>
        <w:t>en</w:t>
      </w:r>
      <w:proofErr w:type="spellEnd"/>
      <w:r w:rsidRPr="0D2F91E1">
        <w:rPr>
          <w:rFonts w:cs="Calibri"/>
          <w:color w:val="000000" w:themeColor="text1"/>
          <w:lang w:val="en-US"/>
        </w:rPr>
        <w:t xml:space="preserve"> renewal </w:t>
      </w:r>
      <w:proofErr w:type="spellStart"/>
      <w:r w:rsidRPr="0D2F91E1">
        <w:rPr>
          <w:rFonts w:cs="Calibri"/>
          <w:color w:val="000000" w:themeColor="text1"/>
          <w:lang w:val="en-US"/>
        </w:rPr>
        <w:t>ondersteuning</w:t>
      </w:r>
      <w:proofErr w:type="spellEnd"/>
      <w:r w:rsidR="40D768E5" w:rsidRPr="0D2F91E1">
        <w:rPr>
          <w:rFonts w:cs="Calibri"/>
          <w:color w:val="000000" w:themeColor="text1"/>
          <w:lang w:val="en-US"/>
        </w:rPr>
        <w:t xml:space="preserve"> (Life Cycle Management)</w:t>
      </w:r>
    </w:p>
    <w:p w14:paraId="7BBE2B3B" w14:textId="642CD4B0" w:rsidR="00D36D31" w:rsidRPr="00E03A91" w:rsidRDefault="00BCB102" w:rsidP="00C66C91">
      <w:pPr>
        <w:pStyle w:val="Lijstalinea"/>
        <w:numPr>
          <w:ilvl w:val="1"/>
          <w:numId w:val="9"/>
        </w:numPr>
        <w:jc w:val="both"/>
        <w:rPr>
          <w:rFonts w:cs="Calibri"/>
          <w:color w:val="000000" w:themeColor="text1"/>
        </w:rPr>
      </w:pPr>
      <w:r w:rsidRPr="1306D81D">
        <w:rPr>
          <w:rFonts w:cs="Calibri"/>
          <w:color w:val="000000" w:themeColor="text1"/>
        </w:rPr>
        <w:t>Tijdig signaleren van expiraties &amp; end of support/life/sale.</w:t>
      </w:r>
    </w:p>
    <w:p w14:paraId="43AEF82C" w14:textId="1E37B929" w:rsidR="00D36D31" w:rsidRPr="00E03A91" w:rsidRDefault="00BCB102" w:rsidP="00C66C91">
      <w:pPr>
        <w:pStyle w:val="Lijstalinea"/>
        <w:numPr>
          <w:ilvl w:val="1"/>
          <w:numId w:val="9"/>
        </w:numPr>
        <w:jc w:val="both"/>
        <w:rPr>
          <w:rFonts w:cs="Calibri"/>
          <w:color w:val="000000" w:themeColor="text1"/>
        </w:rPr>
      </w:pPr>
      <w:r w:rsidRPr="1306D81D">
        <w:rPr>
          <w:rFonts w:cs="Calibri"/>
          <w:color w:val="000000" w:themeColor="text1"/>
        </w:rPr>
        <w:t>Registratie en beheer van contract- en licentiedocumentatie.</w:t>
      </w:r>
    </w:p>
    <w:p w14:paraId="0146591A" w14:textId="0F23FB6B" w:rsidR="00D36D31" w:rsidRPr="00E03A91" w:rsidRDefault="00BCB102" w:rsidP="00C66C91">
      <w:pPr>
        <w:pStyle w:val="Lijstalinea"/>
        <w:numPr>
          <w:ilvl w:val="0"/>
          <w:numId w:val="9"/>
        </w:numPr>
        <w:jc w:val="both"/>
        <w:rPr>
          <w:rFonts w:cs="Calibri"/>
          <w:color w:val="000000" w:themeColor="text1"/>
        </w:rPr>
      </w:pPr>
      <w:r w:rsidRPr="1306D81D">
        <w:rPr>
          <w:rFonts w:cs="Calibri"/>
          <w:color w:val="000000" w:themeColor="text1"/>
        </w:rPr>
        <w:t>Klantportaal</w:t>
      </w:r>
    </w:p>
    <w:p w14:paraId="02EB5E9B" w14:textId="6B3EFFFC" w:rsidR="00D36D31" w:rsidRPr="00E03A91" w:rsidRDefault="00BCB102" w:rsidP="00C66C91">
      <w:pPr>
        <w:pStyle w:val="Lijstalinea"/>
        <w:numPr>
          <w:ilvl w:val="1"/>
          <w:numId w:val="9"/>
        </w:numPr>
        <w:jc w:val="both"/>
        <w:rPr>
          <w:rFonts w:cs="Calibri"/>
          <w:color w:val="000000" w:themeColor="text1"/>
        </w:rPr>
      </w:pPr>
      <w:r w:rsidRPr="1306D81D">
        <w:rPr>
          <w:rFonts w:cs="Calibri"/>
          <w:color w:val="000000" w:themeColor="text1"/>
        </w:rPr>
        <w:t>Portaal voor bestellingen, licenties, gebruikers, facturen en kosten.</w:t>
      </w:r>
    </w:p>
    <w:p w14:paraId="555FDF4E" w14:textId="478A3E41" w:rsidR="00D36D31" w:rsidRPr="00E03A91" w:rsidRDefault="00BCB102" w:rsidP="00C66C91">
      <w:pPr>
        <w:pStyle w:val="Lijstalinea"/>
        <w:numPr>
          <w:ilvl w:val="1"/>
          <w:numId w:val="9"/>
        </w:numPr>
        <w:jc w:val="both"/>
        <w:rPr>
          <w:rFonts w:cs="Calibri"/>
          <w:color w:val="000000" w:themeColor="text1"/>
        </w:rPr>
      </w:pPr>
      <w:proofErr w:type="spellStart"/>
      <w:r w:rsidRPr="1306D81D">
        <w:rPr>
          <w:rFonts w:cs="Calibri"/>
          <w:color w:val="000000" w:themeColor="text1"/>
        </w:rPr>
        <w:t>Realtime</w:t>
      </w:r>
      <w:proofErr w:type="spellEnd"/>
      <w:r w:rsidRPr="1306D81D">
        <w:rPr>
          <w:rFonts w:cs="Calibri"/>
          <w:color w:val="000000" w:themeColor="text1"/>
        </w:rPr>
        <w:t xml:space="preserve"> of periodieke rapportages.</w:t>
      </w:r>
    </w:p>
    <w:p w14:paraId="48B1158D" w14:textId="22B8EF4B" w:rsidR="00D36D31" w:rsidRPr="00E03A91" w:rsidRDefault="00BCB102" w:rsidP="00C66C91">
      <w:pPr>
        <w:pStyle w:val="Lijstalinea"/>
        <w:numPr>
          <w:ilvl w:val="1"/>
          <w:numId w:val="9"/>
        </w:numPr>
        <w:jc w:val="both"/>
        <w:rPr>
          <w:rFonts w:cs="Calibri"/>
          <w:color w:val="000000" w:themeColor="text1"/>
        </w:rPr>
      </w:pPr>
      <w:r w:rsidRPr="1306D81D">
        <w:rPr>
          <w:rFonts w:cs="Calibri"/>
          <w:color w:val="000000" w:themeColor="text1"/>
        </w:rPr>
        <w:t xml:space="preserve">Zie SLA </w:t>
      </w:r>
    </w:p>
    <w:p w14:paraId="051BFE0C" w14:textId="39172DD9" w:rsidR="00D36D31" w:rsidRPr="00E03A91" w:rsidRDefault="00BCB102" w:rsidP="00C66C91">
      <w:pPr>
        <w:pStyle w:val="Lijstalinea"/>
        <w:numPr>
          <w:ilvl w:val="0"/>
          <w:numId w:val="9"/>
        </w:numPr>
        <w:jc w:val="both"/>
        <w:rPr>
          <w:rFonts w:cs="Calibri"/>
          <w:color w:val="000000" w:themeColor="text1"/>
        </w:rPr>
      </w:pPr>
      <w:r w:rsidRPr="1306D81D">
        <w:rPr>
          <w:rFonts w:cs="Calibri"/>
          <w:color w:val="000000" w:themeColor="text1"/>
        </w:rPr>
        <w:t>Support &amp; escalaties</w:t>
      </w:r>
    </w:p>
    <w:p w14:paraId="0D76B8D2" w14:textId="78198DEA" w:rsidR="00D36D31" w:rsidRPr="00E03A91" w:rsidRDefault="00BCB102" w:rsidP="00C66C91">
      <w:pPr>
        <w:pStyle w:val="Lijstalinea"/>
        <w:numPr>
          <w:ilvl w:val="1"/>
          <w:numId w:val="9"/>
        </w:numPr>
        <w:jc w:val="both"/>
        <w:rPr>
          <w:rFonts w:cs="Calibri"/>
          <w:color w:val="000000" w:themeColor="text1"/>
        </w:rPr>
      </w:pPr>
      <w:r w:rsidRPr="1306D81D">
        <w:rPr>
          <w:rFonts w:cs="Calibri"/>
          <w:color w:val="000000" w:themeColor="text1"/>
        </w:rPr>
        <w:t>Single Point of Contact (SPOC) voor vragen over levering en licenties.</w:t>
      </w:r>
    </w:p>
    <w:p w14:paraId="7BE1F33F" w14:textId="6003474D" w:rsidR="00D36D31" w:rsidRPr="00E03A91" w:rsidRDefault="00BCB102" w:rsidP="00C66C91">
      <w:pPr>
        <w:pStyle w:val="Lijstalinea"/>
        <w:numPr>
          <w:ilvl w:val="1"/>
          <w:numId w:val="9"/>
        </w:numPr>
        <w:jc w:val="both"/>
        <w:rPr>
          <w:rFonts w:cs="Calibri"/>
          <w:color w:val="000000" w:themeColor="text1"/>
        </w:rPr>
      </w:pPr>
      <w:r w:rsidRPr="1306D81D">
        <w:rPr>
          <w:rFonts w:cs="Calibri"/>
          <w:color w:val="000000" w:themeColor="text1"/>
        </w:rPr>
        <w:t xml:space="preserve">Escalatiemanagement richting </w:t>
      </w:r>
      <w:r w:rsidR="00E03A91" w:rsidRPr="1306D81D">
        <w:rPr>
          <w:rFonts w:cs="Calibri"/>
          <w:color w:val="000000" w:themeColor="text1"/>
        </w:rPr>
        <w:t>Toe</w:t>
      </w:r>
      <w:r w:rsidRPr="1306D81D">
        <w:rPr>
          <w:rFonts w:cs="Calibri"/>
          <w:color w:val="000000" w:themeColor="text1"/>
        </w:rPr>
        <w:t xml:space="preserve">leveranciers door </w:t>
      </w:r>
      <w:r w:rsidR="00E03A91" w:rsidRPr="1306D81D">
        <w:rPr>
          <w:rFonts w:cs="Calibri"/>
          <w:color w:val="000000" w:themeColor="text1"/>
        </w:rPr>
        <w:t>R</w:t>
      </w:r>
      <w:r w:rsidRPr="1306D81D">
        <w:rPr>
          <w:rFonts w:cs="Calibri"/>
          <w:color w:val="000000" w:themeColor="text1"/>
        </w:rPr>
        <w:t>eseller.</w:t>
      </w:r>
    </w:p>
    <w:p w14:paraId="13B1C86D" w14:textId="5BDC3176" w:rsidR="00D36D31" w:rsidRPr="00E03A91" w:rsidRDefault="00BCB102" w:rsidP="00C66C91">
      <w:pPr>
        <w:pStyle w:val="Lijstalinea"/>
        <w:numPr>
          <w:ilvl w:val="1"/>
          <w:numId w:val="9"/>
        </w:numPr>
        <w:jc w:val="both"/>
        <w:rPr>
          <w:rFonts w:cs="Calibri"/>
          <w:color w:val="000000" w:themeColor="text1"/>
        </w:rPr>
      </w:pPr>
      <w:r w:rsidRPr="1306D81D">
        <w:rPr>
          <w:rFonts w:cs="Calibri"/>
          <w:color w:val="000000" w:themeColor="text1"/>
        </w:rPr>
        <w:t xml:space="preserve">Zie SLA </w:t>
      </w:r>
    </w:p>
    <w:p w14:paraId="1D037689" w14:textId="0E8EBB2D" w:rsidR="00D36D31" w:rsidRPr="00E03A91" w:rsidRDefault="00BCB102" w:rsidP="00C66C91">
      <w:pPr>
        <w:pStyle w:val="Lijstalinea"/>
        <w:numPr>
          <w:ilvl w:val="0"/>
          <w:numId w:val="9"/>
        </w:numPr>
        <w:jc w:val="both"/>
        <w:rPr>
          <w:rFonts w:cs="Calibri"/>
          <w:color w:val="000000" w:themeColor="text1"/>
        </w:rPr>
      </w:pPr>
      <w:r w:rsidRPr="1306D81D">
        <w:rPr>
          <w:rFonts w:cs="Calibri"/>
          <w:color w:val="000000" w:themeColor="text1"/>
        </w:rPr>
        <w:t>Facturatie &amp; financiële processen</w:t>
      </w:r>
    </w:p>
    <w:p w14:paraId="2C72CC94" w14:textId="633F798E" w:rsidR="00D36D31" w:rsidRPr="00E03A91" w:rsidRDefault="00BCB102" w:rsidP="00C66C91">
      <w:pPr>
        <w:pStyle w:val="Lijstalinea"/>
        <w:numPr>
          <w:ilvl w:val="1"/>
          <w:numId w:val="9"/>
        </w:numPr>
        <w:jc w:val="both"/>
        <w:rPr>
          <w:rFonts w:cs="Calibri"/>
          <w:color w:val="000000" w:themeColor="text1"/>
        </w:rPr>
      </w:pPr>
      <w:r w:rsidRPr="1306D81D">
        <w:rPr>
          <w:rFonts w:cs="Calibri"/>
          <w:color w:val="000000" w:themeColor="text1"/>
        </w:rPr>
        <w:t>Geconsolideerde facturatie.</w:t>
      </w:r>
    </w:p>
    <w:p w14:paraId="4237BC15" w14:textId="73781BF1" w:rsidR="00D36D31" w:rsidRPr="00E03A91" w:rsidRDefault="00BCB102" w:rsidP="00C66C91">
      <w:pPr>
        <w:pStyle w:val="Lijstalinea"/>
        <w:numPr>
          <w:ilvl w:val="1"/>
          <w:numId w:val="9"/>
        </w:numPr>
        <w:jc w:val="both"/>
        <w:rPr>
          <w:rFonts w:cs="Calibri"/>
          <w:color w:val="000000" w:themeColor="text1"/>
        </w:rPr>
      </w:pPr>
      <w:r w:rsidRPr="1306D81D">
        <w:rPr>
          <w:rFonts w:cs="Calibri"/>
          <w:color w:val="000000" w:themeColor="text1"/>
        </w:rPr>
        <w:t>Overzichten van verbruik en kosten over perioden.</w:t>
      </w:r>
    </w:p>
    <w:p w14:paraId="37672048" w14:textId="0010F9FF" w:rsidR="00D36D31" w:rsidRPr="00E03A91" w:rsidRDefault="00BCB102" w:rsidP="00C66C91">
      <w:pPr>
        <w:pStyle w:val="Lijstalinea"/>
        <w:numPr>
          <w:ilvl w:val="1"/>
          <w:numId w:val="9"/>
        </w:numPr>
        <w:jc w:val="both"/>
        <w:rPr>
          <w:rFonts w:cs="Calibri"/>
          <w:color w:val="000000" w:themeColor="text1"/>
        </w:rPr>
      </w:pPr>
      <w:r w:rsidRPr="1306D81D">
        <w:rPr>
          <w:rFonts w:cs="Calibri"/>
          <w:color w:val="000000" w:themeColor="text1"/>
        </w:rPr>
        <w:t xml:space="preserve">Zie SLA </w:t>
      </w:r>
    </w:p>
    <w:p w14:paraId="76BBC264" w14:textId="7135D71B" w:rsidR="00D36D31" w:rsidRPr="00E03A91" w:rsidRDefault="00BCB102" w:rsidP="00C66C91">
      <w:pPr>
        <w:pStyle w:val="Lijstalinea"/>
        <w:numPr>
          <w:ilvl w:val="0"/>
          <w:numId w:val="9"/>
        </w:numPr>
        <w:jc w:val="both"/>
        <w:rPr>
          <w:rFonts w:cs="Calibri"/>
          <w:color w:val="000000" w:themeColor="text1"/>
        </w:rPr>
      </w:pPr>
      <w:r w:rsidRPr="1306D81D">
        <w:rPr>
          <w:rFonts w:cs="Calibri"/>
          <w:color w:val="000000" w:themeColor="text1"/>
        </w:rPr>
        <w:t>Compliance &amp; registratie</w:t>
      </w:r>
    </w:p>
    <w:p w14:paraId="361B47B5" w14:textId="1483B83C" w:rsidR="00D36D31" w:rsidRPr="00E03A91" w:rsidRDefault="7044AFA4" w:rsidP="00C66C91">
      <w:pPr>
        <w:pStyle w:val="Lijstalinea"/>
        <w:numPr>
          <w:ilvl w:val="1"/>
          <w:numId w:val="9"/>
        </w:numPr>
        <w:jc w:val="both"/>
        <w:rPr>
          <w:rFonts w:cs="Calibri"/>
          <w:color w:val="000000" w:themeColor="text1"/>
        </w:rPr>
      </w:pPr>
      <w:r w:rsidRPr="1D5B7601">
        <w:rPr>
          <w:rFonts w:cs="Calibri"/>
          <w:color w:val="000000" w:themeColor="text1"/>
        </w:rPr>
        <w:t xml:space="preserve">Correcte verwerking van licenties conform </w:t>
      </w:r>
      <w:r w:rsidR="3B9477A6" w:rsidRPr="1D5B7601">
        <w:rPr>
          <w:rFonts w:cs="Calibri"/>
          <w:color w:val="000000" w:themeColor="text1"/>
        </w:rPr>
        <w:t xml:space="preserve">geldende </w:t>
      </w:r>
      <w:r w:rsidR="00441952" w:rsidRPr="1D5B7601">
        <w:rPr>
          <w:rFonts w:cs="Calibri"/>
          <w:color w:val="000000" w:themeColor="text1"/>
        </w:rPr>
        <w:t>Voorwaarden.</w:t>
      </w:r>
    </w:p>
    <w:p w14:paraId="157F5F74" w14:textId="4B937ED6" w:rsidR="00D36D31" w:rsidRPr="00E03A91" w:rsidRDefault="00BCB102" w:rsidP="00C66C91">
      <w:pPr>
        <w:pStyle w:val="Lijstalinea"/>
        <w:numPr>
          <w:ilvl w:val="1"/>
          <w:numId w:val="9"/>
        </w:numPr>
        <w:jc w:val="both"/>
        <w:rPr>
          <w:rFonts w:cs="Calibri"/>
          <w:color w:val="000000" w:themeColor="text1"/>
        </w:rPr>
      </w:pPr>
      <w:r w:rsidRPr="1D5B7601">
        <w:rPr>
          <w:rFonts w:cs="Calibri"/>
          <w:color w:val="000000" w:themeColor="text1"/>
        </w:rPr>
        <w:t xml:space="preserve">EULA's juridisch scannen en juridisch toetsen, wijzigingen signaleren op bestaande </w:t>
      </w:r>
      <w:r w:rsidR="00441952" w:rsidRPr="1D5B7601">
        <w:rPr>
          <w:rFonts w:cs="Calibri"/>
          <w:color w:val="000000" w:themeColor="text1"/>
        </w:rPr>
        <w:t>EULA’s (</w:t>
      </w:r>
      <w:r w:rsidR="7912728F" w:rsidRPr="1D5B7601">
        <w:rPr>
          <w:rFonts w:cs="Calibri"/>
          <w:color w:val="000000" w:themeColor="text1"/>
        </w:rPr>
        <w:t>EULA-compliance</w:t>
      </w:r>
      <w:r w:rsidRPr="1D5B7601">
        <w:rPr>
          <w:rFonts w:cs="Calibri"/>
          <w:color w:val="000000" w:themeColor="text1"/>
        </w:rPr>
        <w:t xml:space="preserve"> audit)</w:t>
      </w:r>
      <w:r w:rsidR="0AF97583" w:rsidRPr="1D5B7601">
        <w:rPr>
          <w:rFonts w:cs="Calibri"/>
          <w:color w:val="000000" w:themeColor="text1"/>
        </w:rPr>
        <w:t>.</w:t>
      </w:r>
      <w:r w:rsidRPr="1D5B7601">
        <w:rPr>
          <w:rFonts w:cs="Calibri"/>
          <w:color w:val="000000" w:themeColor="text1"/>
        </w:rPr>
        <w:t xml:space="preserve"> </w:t>
      </w:r>
    </w:p>
    <w:p w14:paraId="156876BD" w14:textId="798C775F" w:rsidR="00D36D31" w:rsidRPr="00E03A91" w:rsidRDefault="00BCB102" w:rsidP="00C66C91">
      <w:pPr>
        <w:pStyle w:val="Lijstalinea"/>
        <w:numPr>
          <w:ilvl w:val="1"/>
          <w:numId w:val="9"/>
        </w:numPr>
        <w:jc w:val="both"/>
        <w:rPr>
          <w:rFonts w:cs="Calibri"/>
          <w:color w:val="000000" w:themeColor="text1"/>
          <w:szCs w:val="20"/>
        </w:rPr>
      </w:pPr>
      <w:r w:rsidRPr="00E03A91">
        <w:rPr>
          <w:rFonts w:cs="Calibri"/>
          <w:color w:val="000000" w:themeColor="text1"/>
          <w:szCs w:val="20"/>
        </w:rPr>
        <w:t>Ondersteuning bij door Softwareleveranciers geïnitieerde audits.</w:t>
      </w:r>
    </w:p>
    <w:p w14:paraId="65B939C5" w14:textId="5F63FCDB" w:rsidR="00D36D31" w:rsidRDefault="00D36D31" w:rsidP="6EDBA98E"/>
    <w:p w14:paraId="3E74FF26" w14:textId="7867753A" w:rsidR="29166F01" w:rsidRDefault="29166F01" w:rsidP="1306D81D">
      <w:pPr>
        <w:rPr>
          <w:u w:val="single"/>
        </w:rPr>
      </w:pPr>
      <w:r w:rsidRPr="1306D81D">
        <w:rPr>
          <w:u w:val="single"/>
        </w:rPr>
        <w:t>Installed base en categorieën</w:t>
      </w:r>
    </w:p>
    <w:p w14:paraId="167A41D1" w14:textId="14B651E7" w:rsidR="3FB03E67" w:rsidRDefault="3FB03E67" w:rsidP="00C66C91">
      <w:pPr>
        <w:jc w:val="both"/>
      </w:pPr>
      <w:r>
        <w:t xml:space="preserve">Om een beeld te geven van de </w:t>
      </w:r>
      <w:r w:rsidR="7FEFD9AD">
        <w:t xml:space="preserve">huidige </w:t>
      </w:r>
      <w:proofErr w:type="spellStart"/>
      <w:r w:rsidR="7FEFD9AD" w:rsidRPr="57377A5C">
        <w:rPr>
          <w:b/>
          <w:bCs/>
        </w:rPr>
        <w:t>install</w:t>
      </w:r>
      <w:r w:rsidR="15FE6E1D" w:rsidRPr="57377A5C">
        <w:rPr>
          <w:b/>
          <w:bCs/>
        </w:rPr>
        <w:t>ed</w:t>
      </w:r>
      <w:proofErr w:type="spellEnd"/>
      <w:r w:rsidR="7FEFD9AD" w:rsidRPr="57377A5C">
        <w:rPr>
          <w:b/>
          <w:bCs/>
        </w:rPr>
        <w:t xml:space="preserve"> base</w:t>
      </w:r>
      <w:r w:rsidR="02DB681C">
        <w:t xml:space="preserve"> </w:t>
      </w:r>
      <w:r w:rsidR="00B230A7">
        <w:t xml:space="preserve">(zie bijlage </w:t>
      </w:r>
      <w:r w:rsidR="00D9700D">
        <w:t>C</w:t>
      </w:r>
      <w:r w:rsidR="644C2A3E">
        <w:t>.</w:t>
      </w:r>
      <w:r w:rsidR="00BC38A7">
        <w:t>1</w:t>
      </w:r>
      <w:r w:rsidR="644C2A3E">
        <w:t>.</w:t>
      </w:r>
      <w:r w:rsidR="00D9700D">
        <w:t>)</w:t>
      </w:r>
      <w:r w:rsidR="00B230A7">
        <w:t xml:space="preserve"> </w:t>
      </w:r>
      <w:r w:rsidR="02DB681C" w:rsidRPr="57377A5C">
        <w:rPr>
          <w:b/>
          <w:bCs/>
        </w:rPr>
        <w:t xml:space="preserve">en de software </w:t>
      </w:r>
      <w:r w:rsidR="42D290E4" w:rsidRPr="57377A5C">
        <w:rPr>
          <w:b/>
          <w:bCs/>
        </w:rPr>
        <w:t>categorieën</w:t>
      </w:r>
      <w:r w:rsidR="02DB681C">
        <w:t xml:space="preserve"> </w:t>
      </w:r>
      <w:r w:rsidR="00B230A7">
        <w:t>(zie bijlage</w:t>
      </w:r>
      <w:r w:rsidR="00FF2026">
        <w:t xml:space="preserve"> C</w:t>
      </w:r>
      <w:r w:rsidR="685A8591">
        <w:t>.</w:t>
      </w:r>
      <w:r w:rsidR="00BC38A7">
        <w:t>2</w:t>
      </w:r>
      <w:r w:rsidR="685A8591">
        <w:t>.</w:t>
      </w:r>
      <w:r w:rsidR="00D95672">
        <w:t>)</w:t>
      </w:r>
      <w:r w:rsidR="00B230A7">
        <w:t xml:space="preserve"> </w:t>
      </w:r>
      <w:r w:rsidR="02DB681C">
        <w:t xml:space="preserve">die van toepassing zijn op deze </w:t>
      </w:r>
      <w:r w:rsidR="6E917DDF">
        <w:t>Opdracht</w:t>
      </w:r>
      <w:r w:rsidR="7FEFD9AD">
        <w:t xml:space="preserve"> </w:t>
      </w:r>
      <w:r w:rsidR="00451376">
        <w:t>zijn deze</w:t>
      </w:r>
      <w:r w:rsidR="0D1C2309">
        <w:t xml:space="preserve"> </w:t>
      </w:r>
      <w:r w:rsidR="00D95672">
        <w:t>separaat toegevoegd.</w:t>
      </w:r>
    </w:p>
    <w:p w14:paraId="1B06C4C4" w14:textId="2D1576CD" w:rsidR="1D5B7601" w:rsidRDefault="1D5B7601"/>
    <w:p w14:paraId="6F0E35BA" w14:textId="6D73482C" w:rsidR="2699D6BB" w:rsidRDefault="2699D6BB" w:rsidP="009324E8">
      <w:pPr>
        <w:pStyle w:val="Kop4"/>
      </w:pPr>
      <w:r w:rsidRPr="1E1E5BFD">
        <w:t>Buiten scope:</w:t>
      </w:r>
    </w:p>
    <w:p w14:paraId="250B9116" w14:textId="359926C5" w:rsidR="2699D6BB" w:rsidRDefault="7468DC6D" w:rsidP="1306D81D">
      <w:pPr>
        <w:rPr>
          <w:u w:val="single"/>
        </w:rPr>
      </w:pPr>
      <w:r w:rsidRPr="1306D81D">
        <w:rPr>
          <w:u w:val="single"/>
        </w:rPr>
        <w:t>Algemeen</w:t>
      </w:r>
    </w:p>
    <w:p w14:paraId="0088002A" w14:textId="5901AF25" w:rsidR="2699D6BB" w:rsidRDefault="26DACCD0" w:rsidP="00C66C91">
      <w:pPr>
        <w:jc w:val="both"/>
      </w:pPr>
      <w:r>
        <w:t>De volgende software valt buiten de scope van de opdracht:</w:t>
      </w:r>
    </w:p>
    <w:p w14:paraId="5A80D3CF" w14:textId="35FE83A0" w:rsidR="2699D6BB" w:rsidRDefault="26DACCD0" w:rsidP="00C66C91">
      <w:pPr>
        <w:pStyle w:val="Lijstalinea"/>
        <w:numPr>
          <w:ilvl w:val="0"/>
          <w:numId w:val="6"/>
        </w:numPr>
        <w:jc w:val="both"/>
      </w:pPr>
      <w:r>
        <w:t xml:space="preserve">Standaardsoftware die ondergeschikt is aan de </w:t>
      </w:r>
      <w:r w:rsidR="57366368">
        <w:t>O</w:t>
      </w:r>
      <w:r>
        <w:t>pdracht zoals:</w:t>
      </w:r>
    </w:p>
    <w:p w14:paraId="48A6D2F0" w14:textId="73EEE1A4" w:rsidR="2699D6BB" w:rsidRDefault="26DACCD0" w:rsidP="00C66C91">
      <w:pPr>
        <w:pStyle w:val="Lijstalinea"/>
        <w:numPr>
          <w:ilvl w:val="0"/>
          <w:numId w:val="6"/>
        </w:numPr>
        <w:jc w:val="both"/>
      </w:pPr>
      <w:r>
        <w:t xml:space="preserve">Software/firmware dan wel licenties die met (server &amp; storage/netwerk) hardware en medisch- of lab apparatuur worden meegeleverd en aanverwante diensten. O.a. Server System Management software, Server monitoring Software, </w:t>
      </w:r>
      <w:r w:rsidR="396222B0">
        <w:t>Datamanagementsoftware</w:t>
      </w:r>
      <w:r>
        <w:t xml:space="preserve"> en storage software;  </w:t>
      </w:r>
    </w:p>
    <w:p w14:paraId="1EE1C263" w14:textId="095F66BA" w:rsidR="2699D6BB" w:rsidRDefault="1C3F65C0" w:rsidP="00C66C91">
      <w:pPr>
        <w:pStyle w:val="Lijstalinea"/>
        <w:numPr>
          <w:ilvl w:val="0"/>
          <w:numId w:val="6"/>
        </w:numPr>
        <w:jc w:val="both"/>
      </w:pPr>
      <w:r>
        <w:t>Aan h</w:t>
      </w:r>
      <w:r w:rsidR="26DACCD0">
        <w:t xml:space="preserve">ardware gekoppelde OEM-versies van </w:t>
      </w:r>
      <w:r w:rsidR="00FF5791">
        <w:t>S</w:t>
      </w:r>
      <w:r w:rsidR="26DACCD0">
        <w:t xml:space="preserve">tandaardsoftware; </w:t>
      </w:r>
    </w:p>
    <w:p w14:paraId="2D1B2461" w14:textId="4A1BBC08" w:rsidR="2699D6BB" w:rsidRDefault="3F931FCD" w:rsidP="00C66C91">
      <w:pPr>
        <w:pStyle w:val="Lijstalinea"/>
        <w:numPr>
          <w:ilvl w:val="0"/>
          <w:numId w:val="6"/>
        </w:numPr>
        <w:jc w:val="both"/>
      </w:pPr>
      <w:r>
        <w:t xml:space="preserve">Standaardsoftware en dienstverlening welke producent alleen rechtstreeks aan de eindverbruiker levert en niet via de softwarebroker; </w:t>
      </w:r>
    </w:p>
    <w:p w14:paraId="5BCA8C10" w14:textId="75A3EF85" w:rsidR="2699D6BB" w:rsidRDefault="07CCD7C6" w:rsidP="00C66C91">
      <w:pPr>
        <w:pStyle w:val="Lijstalinea"/>
        <w:numPr>
          <w:ilvl w:val="0"/>
          <w:numId w:val="6"/>
        </w:numPr>
        <w:jc w:val="both"/>
      </w:pPr>
      <w:r>
        <w:t>M</w:t>
      </w:r>
      <w:r w:rsidR="149FA54E">
        <w:t>aatwerk</w:t>
      </w:r>
      <w:r>
        <w:t xml:space="preserve"> </w:t>
      </w:r>
      <w:r w:rsidR="149FA54E">
        <w:t>software, zoals software die speciaal voor de Opdrachtgever wordt/is ontwikkeld en gebouwd, inclusief daaraan gerelateerde onderhoud, ondersteuning en diensten.</w:t>
      </w:r>
    </w:p>
    <w:p w14:paraId="581C9709" w14:textId="606816EB" w:rsidR="0A574349" w:rsidRDefault="0A574349" w:rsidP="00C66C91">
      <w:pPr>
        <w:pStyle w:val="Lijstalinea"/>
        <w:numPr>
          <w:ilvl w:val="0"/>
          <w:numId w:val="6"/>
        </w:numPr>
        <w:jc w:val="both"/>
        <w:rPr>
          <w:rFonts w:cs="Calibri"/>
          <w:color w:val="000000" w:themeColor="text1"/>
        </w:rPr>
      </w:pPr>
      <w:r w:rsidRPr="1D5B7601">
        <w:rPr>
          <w:rFonts w:cs="Calibri"/>
          <w:b/>
          <w:bCs/>
          <w:color w:val="000000" w:themeColor="text1"/>
        </w:rPr>
        <w:t>Niet inbegrepen</w:t>
      </w:r>
      <w:r w:rsidRPr="1D5B7601">
        <w:rPr>
          <w:rFonts w:cs="Calibri"/>
          <w:color w:val="000000" w:themeColor="text1"/>
        </w:rPr>
        <w:t xml:space="preserve"> in de scope zijn zelfstandige </w:t>
      </w:r>
      <w:r w:rsidRPr="1D5B7601">
        <w:rPr>
          <w:rFonts w:cs="Calibri"/>
          <w:b/>
          <w:bCs/>
          <w:color w:val="000000" w:themeColor="text1"/>
        </w:rPr>
        <w:t>Adviesdiensten</w:t>
      </w:r>
      <w:r w:rsidRPr="1D5B7601">
        <w:rPr>
          <w:rFonts w:cs="Calibri"/>
          <w:color w:val="000000" w:themeColor="text1"/>
        </w:rPr>
        <w:t xml:space="preserve"> die inhoudelijk verder gaan dan de directe ondersteuning bij de softwarelevering</w:t>
      </w:r>
      <w:r w:rsidR="577D0764" w:rsidRPr="1D5B7601">
        <w:rPr>
          <w:rFonts w:cs="Calibri"/>
          <w:color w:val="000000" w:themeColor="text1"/>
        </w:rPr>
        <w:t>, -implementatie</w:t>
      </w:r>
      <w:r w:rsidRPr="1D5B7601">
        <w:rPr>
          <w:rFonts w:cs="Calibri"/>
          <w:color w:val="000000" w:themeColor="text1"/>
        </w:rPr>
        <w:t xml:space="preserve"> en -configuratie. </w:t>
      </w:r>
    </w:p>
    <w:p w14:paraId="170D9737" w14:textId="740FE2F0" w:rsidR="39C485AC" w:rsidRDefault="39C485AC" w:rsidP="00C66C91">
      <w:pPr>
        <w:pStyle w:val="Lijstalinea"/>
        <w:numPr>
          <w:ilvl w:val="0"/>
          <w:numId w:val="6"/>
        </w:numPr>
        <w:jc w:val="both"/>
      </w:pPr>
      <w:r>
        <w:t>Standaardsoftware die via één van de andere inkoop kan</w:t>
      </w:r>
      <w:r w:rsidR="4572AFDC">
        <w:t>a</w:t>
      </w:r>
      <w:r>
        <w:t>len wordt ingekocht</w:t>
      </w:r>
      <w:r w:rsidR="6FF32CBC">
        <w:t xml:space="preserve"> (zie hieronder)</w:t>
      </w:r>
      <w:r>
        <w:t>.</w:t>
      </w:r>
    </w:p>
    <w:p w14:paraId="4911FA0F" w14:textId="6A618EA9" w:rsidR="350E916E" w:rsidRDefault="350E916E" w:rsidP="303D51C9">
      <w:pPr>
        <w:pStyle w:val="Lijstalinea"/>
        <w:numPr>
          <w:ilvl w:val="0"/>
          <w:numId w:val="6"/>
        </w:numPr>
        <w:jc w:val="both"/>
      </w:pPr>
      <w:r>
        <w:t>Het is Inschrijver is niet is toegestaan dergelijke diensten zelf te leveren of door een gelieerde diensteverlener te laten leveren, zodat iedere schijn van belangenverstrengeling te allen tijde wordt vermeden.</w:t>
      </w:r>
    </w:p>
    <w:p w14:paraId="0A9CA0D2" w14:textId="5A90C3C1" w:rsidR="2699D6BB" w:rsidRDefault="2699D6BB" w:rsidP="6EDBA98E"/>
    <w:p w14:paraId="1F089741" w14:textId="62C83E2A" w:rsidR="2699D6BB" w:rsidRDefault="5AFF4518" w:rsidP="1306D81D">
      <w:pPr>
        <w:rPr>
          <w:u w:val="single"/>
        </w:rPr>
      </w:pPr>
      <w:r w:rsidRPr="1306D81D">
        <w:rPr>
          <w:u w:val="single"/>
        </w:rPr>
        <w:t>Inkoopkanalen</w:t>
      </w:r>
    </w:p>
    <w:p w14:paraId="5B0B9C80" w14:textId="6157E513" w:rsidR="2699D6BB" w:rsidRDefault="2E852F0E" w:rsidP="00C66C91">
      <w:pPr>
        <w:jc w:val="both"/>
      </w:pPr>
      <w:r>
        <w:t>Er</w:t>
      </w:r>
      <w:r w:rsidR="26DACCD0">
        <w:t xml:space="preserve"> </w:t>
      </w:r>
      <w:r w:rsidR="1C0515B0">
        <w:t xml:space="preserve">zijn meerdere inkoopkanalen voor de aanschaf van Standaardsoftware en aanverwante diensten. UMC </w:t>
      </w:r>
      <w:r w:rsidR="1D04E5F4">
        <w:t xml:space="preserve">koopt software en diensten in via </w:t>
      </w:r>
      <w:r w:rsidR="1C0515B0">
        <w:t>S</w:t>
      </w:r>
      <w:r w:rsidR="6490D53B">
        <w:t>URF</w:t>
      </w:r>
      <w:r w:rsidR="63B7AB65">
        <w:t xml:space="preserve"> </w:t>
      </w:r>
      <w:r w:rsidR="2983972B">
        <w:t xml:space="preserve">en doet zelf ook Europese aanbestedingen en onderhandse offerteaanvragen </w:t>
      </w:r>
      <w:r w:rsidR="48D3AAA8">
        <w:t>die ook buiten scope zijn</w:t>
      </w:r>
      <w:r w:rsidR="6E19EE5D">
        <w:t>:</w:t>
      </w:r>
    </w:p>
    <w:p w14:paraId="23E27C2E" w14:textId="6E86B6CD" w:rsidR="0BA301A4" w:rsidRDefault="0BA301A4" w:rsidP="00C66C91">
      <w:pPr>
        <w:pStyle w:val="Lijstalinea"/>
        <w:numPr>
          <w:ilvl w:val="0"/>
          <w:numId w:val="7"/>
        </w:numPr>
        <w:jc w:val="both"/>
      </w:pPr>
      <w:r>
        <w:t xml:space="preserve">Inkoopkanaal </w:t>
      </w:r>
      <w:r w:rsidR="6E19EE5D">
        <w:t>S</w:t>
      </w:r>
      <w:r w:rsidR="17D5BFA4">
        <w:t>URF</w:t>
      </w:r>
      <w:r w:rsidR="6E19EE5D">
        <w:t xml:space="preserve">: </w:t>
      </w:r>
    </w:p>
    <w:p w14:paraId="5D1E35E0" w14:textId="5B5B110C" w:rsidR="43371A24" w:rsidRDefault="2AD89FAE" w:rsidP="00C66C91">
      <w:pPr>
        <w:pStyle w:val="Lijstalinea"/>
        <w:numPr>
          <w:ilvl w:val="1"/>
          <w:numId w:val="7"/>
        </w:numPr>
        <w:jc w:val="both"/>
      </w:pPr>
      <w:r>
        <w:t xml:space="preserve">SURF is de </w:t>
      </w:r>
      <w:r w:rsidR="02CE7A28">
        <w:t>ICT</w:t>
      </w:r>
      <w:r>
        <w:t xml:space="preserve">-coöperatie </w:t>
      </w:r>
      <w:r w:rsidR="47FE9D61">
        <w:t>bestaande uit</w:t>
      </w:r>
      <w:r>
        <w:t xml:space="preserve"> Nederlandse onderwijs</w:t>
      </w:r>
      <w:r w:rsidR="16D47347">
        <w:t>instellingen</w:t>
      </w:r>
      <w:r>
        <w:t xml:space="preserve"> en onderzoek</w:t>
      </w:r>
      <w:r w:rsidR="1744ECC3">
        <w:t xml:space="preserve"> instituten &amp; UMC’s</w:t>
      </w:r>
      <w:r>
        <w:t xml:space="preserve">. </w:t>
      </w:r>
      <w:r w:rsidR="0FE29ACB">
        <w:t>Via</w:t>
      </w:r>
      <w:r w:rsidR="55DD335F">
        <w:t xml:space="preserve"> S</w:t>
      </w:r>
      <w:r w:rsidR="02D1CF08">
        <w:t>URF</w:t>
      </w:r>
      <w:r w:rsidR="55DD335F">
        <w:t xml:space="preserve"> worden </w:t>
      </w:r>
      <w:r w:rsidR="330A3DF3">
        <w:t>p</w:t>
      </w:r>
      <w:r w:rsidR="55DD335F">
        <w:t>rimair voor toepassingen binnen onderwijs en onderzoek inkoop georganiseerd</w:t>
      </w:r>
      <w:r w:rsidR="4E5AE4D4">
        <w:t xml:space="preserve">. Vanwege de academische component </w:t>
      </w:r>
      <w:r w:rsidR="55DD335F">
        <w:t xml:space="preserve">nemen </w:t>
      </w:r>
      <w:r w:rsidR="28BAC617">
        <w:t>UMC</w:t>
      </w:r>
      <w:r w:rsidR="3D13BA42">
        <w:t>'</w:t>
      </w:r>
      <w:r w:rsidR="28BAC617">
        <w:t>s h</w:t>
      </w:r>
      <w:r w:rsidR="55DD335F">
        <w:t xml:space="preserve">ier deel aan </w:t>
      </w:r>
      <w:r w:rsidR="55DD335F" w:rsidRPr="003636C4">
        <w:t xml:space="preserve">en </w:t>
      </w:r>
      <w:r w:rsidR="00110A63" w:rsidRPr="003636C4">
        <w:t xml:space="preserve">delen mee in de </w:t>
      </w:r>
      <w:r w:rsidR="003636C4" w:rsidRPr="003636C4">
        <w:t xml:space="preserve">schaalvoordelen </w:t>
      </w:r>
      <w:r w:rsidR="524490A2" w:rsidRPr="003636C4">
        <w:t>het</w:t>
      </w:r>
      <w:r w:rsidR="524490A2">
        <w:t xml:space="preserve"> </w:t>
      </w:r>
      <w:r w:rsidR="0E5A4E51">
        <w:t>gezamenlijke</w:t>
      </w:r>
      <w:r w:rsidR="524490A2">
        <w:t xml:space="preserve"> inkoop</w:t>
      </w:r>
      <w:r w:rsidR="3654B3C2">
        <w:t>v</w:t>
      </w:r>
      <w:r w:rsidR="524490A2">
        <w:t>olume.</w:t>
      </w:r>
    </w:p>
    <w:p w14:paraId="48E7E195" w14:textId="74D3C410" w:rsidR="33D66CAB" w:rsidRPr="0098629F" w:rsidRDefault="524490A2" w:rsidP="0D2F91E1">
      <w:pPr>
        <w:pStyle w:val="Lijstalinea"/>
        <w:ind w:firstLine="708"/>
        <w:jc w:val="both"/>
      </w:pPr>
      <w:r>
        <w:t>Echter niet ieder traject van S</w:t>
      </w:r>
      <w:r w:rsidR="22FF0389">
        <w:t>URF</w:t>
      </w:r>
      <w:r>
        <w:t xml:space="preserve"> voldoet aan de aanvullende specifieke wensen die bij </w:t>
      </w:r>
      <w:r w:rsidR="7B4770CB">
        <w:t xml:space="preserve">de </w:t>
      </w:r>
      <w:r w:rsidR="33D66CAB">
        <w:tab/>
      </w:r>
      <w:r w:rsidR="5DD9B898">
        <w:t>complexiteit van</w:t>
      </w:r>
      <w:r>
        <w:t xml:space="preserve"> een </w:t>
      </w:r>
      <w:r w:rsidR="235CE01D">
        <w:t>(universitaire)</w:t>
      </w:r>
      <w:r w:rsidR="55DEA9EF">
        <w:t xml:space="preserve"> </w:t>
      </w:r>
      <w:r>
        <w:t xml:space="preserve">zorginstelling horen. In die gevallen </w:t>
      </w:r>
      <w:r w:rsidR="64492759">
        <w:t xml:space="preserve">kan </w:t>
      </w:r>
      <w:r w:rsidR="7A9896EC">
        <w:t>UMC</w:t>
      </w:r>
      <w:r w:rsidR="64492759">
        <w:t xml:space="preserve"> besluiten </w:t>
      </w:r>
      <w:r w:rsidR="33D66CAB">
        <w:tab/>
      </w:r>
      <w:r w:rsidR="003636C4">
        <w:t xml:space="preserve">een </w:t>
      </w:r>
      <w:r w:rsidR="0098629F">
        <w:t>separaat</w:t>
      </w:r>
      <w:r w:rsidR="003636C4">
        <w:t xml:space="preserve"> inkooptraject </w:t>
      </w:r>
      <w:r w:rsidR="00E922B1">
        <w:t xml:space="preserve">uit te voeren </w:t>
      </w:r>
      <w:r w:rsidR="007E4BD1" w:rsidRPr="0098629F">
        <w:t xml:space="preserve">of </w:t>
      </w:r>
      <w:r w:rsidR="64492759" w:rsidRPr="0098629F">
        <w:t>via</w:t>
      </w:r>
      <w:r w:rsidR="3BECEA4B" w:rsidRPr="0098629F">
        <w:t xml:space="preserve"> </w:t>
      </w:r>
      <w:r w:rsidR="64492759" w:rsidRPr="0098629F">
        <w:t xml:space="preserve">andere kanalen de </w:t>
      </w:r>
      <w:r w:rsidR="13AFF07F" w:rsidRPr="0098629F">
        <w:t>O</w:t>
      </w:r>
      <w:r w:rsidR="64492759" w:rsidRPr="0098629F">
        <w:t>pdracht uit te zetten.</w:t>
      </w:r>
    </w:p>
    <w:p w14:paraId="5043A9EC" w14:textId="16713343" w:rsidR="2DE9CB0F" w:rsidRPr="0098629F" w:rsidRDefault="2DE9CB0F" w:rsidP="00C66C91">
      <w:pPr>
        <w:pStyle w:val="Lijstalinea"/>
        <w:numPr>
          <w:ilvl w:val="1"/>
          <w:numId w:val="7"/>
        </w:numPr>
        <w:jc w:val="both"/>
      </w:pPr>
      <w:r w:rsidRPr="0098629F">
        <w:t>Via S</w:t>
      </w:r>
      <w:r w:rsidR="7DB4021C" w:rsidRPr="0098629F">
        <w:t>URF</w:t>
      </w:r>
      <w:r w:rsidRPr="0098629F">
        <w:t xml:space="preserve"> worden daarnaast </w:t>
      </w:r>
      <w:r w:rsidR="4F0C2691" w:rsidRPr="0098629F">
        <w:t xml:space="preserve">met name </w:t>
      </w:r>
      <w:r w:rsidRPr="0098629F">
        <w:t>alle Microsoft</w:t>
      </w:r>
      <w:r w:rsidR="5D6206CF" w:rsidRPr="0098629F">
        <w:t>-</w:t>
      </w:r>
      <w:r w:rsidRPr="0098629F">
        <w:t xml:space="preserve"> en Linux licenties</w:t>
      </w:r>
      <w:r w:rsidR="49A53010" w:rsidRPr="0098629F">
        <w:t xml:space="preserve"> (o.a. Red Hat)</w:t>
      </w:r>
      <w:r w:rsidRPr="0098629F">
        <w:t xml:space="preserve"> afgenomen.</w:t>
      </w:r>
    </w:p>
    <w:p w14:paraId="2282C273" w14:textId="7089E313" w:rsidR="2699D6BB" w:rsidRDefault="707276EC" w:rsidP="00C66C91">
      <w:pPr>
        <w:pStyle w:val="Lijstalinea"/>
        <w:numPr>
          <w:ilvl w:val="0"/>
          <w:numId w:val="7"/>
        </w:numPr>
        <w:jc w:val="both"/>
      </w:pPr>
      <w:r>
        <w:t xml:space="preserve">Inkoopkanaal Inkoop UMC's: De inkoop van het UMC koopt zelf </w:t>
      </w:r>
      <w:r w:rsidR="5D4932F7">
        <w:t>Standaard</w:t>
      </w:r>
      <w:r>
        <w:t xml:space="preserve">software </w:t>
      </w:r>
      <w:r w:rsidR="758656F0">
        <w:t xml:space="preserve">en maatwerksoftware </w:t>
      </w:r>
      <w:r w:rsidR="16F83500">
        <w:t>in middels Europese aanbestedingen en</w:t>
      </w:r>
      <w:r w:rsidR="51E1F385">
        <w:t xml:space="preserve"> </w:t>
      </w:r>
      <w:r w:rsidR="16F83500">
        <w:t>onderhandse offerteaanvragen</w:t>
      </w:r>
      <w:r w:rsidR="4420339B">
        <w:t xml:space="preserve">. </w:t>
      </w:r>
      <w:r w:rsidR="6D1D8A66">
        <w:t>Het gaat hierbij om</w:t>
      </w:r>
      <w:r w:rsidR="6FC083AF">
        <w:t>:</w:t>
      </w:r>
    </w:p>
    <w:p w14:paraId="45429F34" w14:textId="2D05D250" w:rsidR="1CF70AC8" w:rsidRDefault="097C067E" w:rsidP="00C66C91">
      <w:pPr>
        <w:pStyle w:val="Lijstalinea"/>
        <w:numPr>
          <w:ilvl w:val="1"/>
          <w:numId w:val="7"/>
        </w:numPr>
        <w:jc w:val="both"/>
      </w:pPr>
      <w:r>
        <w:t>Bedrijf kritische</w:t>
      </w:r>
      <w:r w:rsidR="1CF70AC8">
        <w:t xml:space="preserve"> software:</w:t>
      </w:r>
      <w:r w:rsidR="56C3EBEC">
        <w:t xml:space="preserve"> </w:t>
      </w:r>
      <w:r w:rsidR="56C3EBEC" w:rsidRPr="005101C6">
        <w:rPr>
          <w:b/>
          <w:bCs/>
        </w:rPr>
        <w:t>Financieel</w:t>
      </w:r>
      <w:r w:rsidR="56C3EBEC">
        <w:t>: contracten met een contractwaarde &gt; EUR 5.000.000</w:t>
      </w:r>
      <w:r w:rsidR="065F88BE">
        <w:t xml:space="preserve"> incl. btw</w:t>
      </w:r>
      <w:r w:rsidR="56C3EBEC">
        <w:t xml:space="preserve"> en/of </w:t>
      </w:r>
      <w:r w:rsidR="56C3EBEC" w:rsidRPr="005101C6">
        <w:rPr>
          <w:b/>
          <w:bCs/>
        </w:rPr>
        <w:t>Patiëntveiligheid/bedrijfsvoerin</w:t>
      </w:r>
      <w:r w:rsidR="56C3EBEC">
        <w:t xml:space="preserve">g: contracten waar de uitvoering een </w:t>
      </w:r>
      <w:r w:rsidR="56C3EBEC" w:rsidRPr="005101C6">
        <w:rPr>
          <w:i/>
          <w:iCs/>
          <w:u w:val="single"/>
        </w:rPr>
        <w:t>significante en directe impact</w:t>
      </w:r>
      <w:r w:rsidR="56C3EBEC">
        <w:t xml:space="preserve"> heeft op de patiëntveiligheid en/of bedrijfsvoering </w:t>
      </w:r>
      <w:r w:rsidR="23973819">
        <w:t xml:space="preserve">(o.a. continuïteit en toeleveringsrisico) </w:t>
      </w:r>
      <w:r w:rsidR="56C3EBEC">
        <w:t>van het UMC.</w:t>
      </w:r>
      <w:r w:rsidR="0607E7A0">
        <w:t xml:space="preserve"> </w:t>
      </w:r>
      <w:r w:rsidR="7339EFBD">
        <w:t xml:space="preserve">Voor deze categorie geldt dat UMC ofwel gebruik kan maken van de reseller ofwel zelf een Europese aanbestedingsprocedure kan organiseren. </w:t>
      </w:r>
    </w:p>
    <w:p w14:paraId="3803C0EF" w14:textId="18287236" w:rsidR="396966F7" w:rsidRPr="003B432A" w:rsidRDefault="396966F7" w:rsidP="00C66C91">
      <w:pPr>
        <w:pStyle w:val="Lijstalinea"/>
        <w:numPr>
          <w:ilvl w:val="1"/>
          <w:numId w:val="7"/>
        </w:numPr>
        <w:jc w:val="both"/>
      </w:pPr>
      <w:r>
        <w:t xml:space="preserve">Complexere </w:t>
      </w:r>
      <w:r w:rsidRPr="003B432A">
        <w:t>inkoop</w:t>
      </w:r>
      <w:r w:rsidR="292D4671" w:rsidRPr="003B432A">
        <w:t>procedur</w:t>
      </w:r>
      <w:r w:rsidR="00F5649A" w:rsidRPr="003B432A">
        <w:t>es</w:t>
      </w:r>
      <w:r w:rsidR="00031E0A" w:rsidRPr="003B432A">
        <w:t xml:space="preserve"> en/of implementaties </w:t>
      </w:r>
      <w:r w:rsidR="00F5649A" w:rsidRPr="003B432A">
        <w:t>dan een Minicompetitie</w:t>
      </w:r>
      <w:r w:rsidR="6C034B48" w:rsidRPr="003B432A">
        <w:t xml:space="preserve">: </w:t>
      </w:r>
    </w:p>
    <w:p w14:paraId="6AF6D19D" w14:textId="6DACC5E3" w:rsidR="396966F7" w:rsidRDefault="41F730E1" w:rsidP="00C66C91">
      <w:pPr>
        <w:pStyle w:val="Lijstalinea"/>
        <w:numPr>
          <w:ilvl w:val="2"/>
          <w:numId w:val="7"/>
        </w:numPr>
        <w:jc w:val="both"/>
      </w:pPr>
      <w:r w:rsidRPr="003B432A">
        <w:t>Gemakkelijk</w:t>
      </w:r>
      <w:r w:rsidR="78F61803" w:rsidRPr="003B432A">
        <w:t xml:space="preserve"> beschikbare</w:t>
      </w:r>
      <w:r w:rsidR="78F61803">
        <w:t xml:space="preserve"> oplossingen voldoen niet en hebben aanpassing nodig.</w:t>
      </w:r>
    </w:p>
    <w:p w14:paraId="06E28E33" w14:textId="46734B66" w:rsidR="6C034B48" w:rsidRDefault="6C034B48" w:rsidP="00C66C91">
      <w:pPr>
        <w:pStyle w:val="Lijstalinea"/>
        <w:numPr>
          <w:ilvl w:val="2"/>
          <w:numId w:val="7"/>
        </w:numPr>
        <w:jc w:val="both"/>
      </w:pPr>
      <w:r>
        <w:t>Het betreft onder meer ontwerp- of innovatieve oplossingen</w:t>
      </w:r>
      <w:r w:rsidR="4BE85A35">
        <w:t xml:space="preserve"> (</w:t>
      </w:r>
      <w:r w:rsidR="50CBB852">
        <w:t>die nog niet op de markt beschikbaar zijn</w:t>
      </w:r>
      <w:r w:rsidR="2D68ABAD">
        <w:t>).</w:t>
      </w:r>
    </w:p>
    <w:p w14:paraId="3803C2A6" w14:textId="262E77AC" w:rsidR="6C034B48" w:rsidRDefault="6C034B48" w:rsidP="00C66C91">
      <w:pPr>
        <w:pStyle w:val="Lijstalinea"/>
        <w:numPr>
          <w:ilvl w:val="2"/>
          <w:numId w:val="7"/>
        </w:numPr>
        <w:jc w:val="both"/>
      </w:pPr>
      <w:r>
        <w:t>Er is sprake van bijzondere omstandigheden.</w:t>
      </w:r>
      <w:r w:rsidR="2CBEC22F">
        <w:t xml:space="preserve"> </w:t>
      </w:r>
      <w:r>
        <w:t>Spec</w:t>
      </w:r>
      <w:r w:rsidR="02963D16">
        <w:t>i</w:t>
      </w:r>
      <w:r>
        <w:t>fieke omstandigheden in relatie tot de aard, de complexiteit, juridische en financiële voorwaarden of risico's van de opdracht, zorgen ervoor dat je de opdracht niet zonder voorafgaande onderhandelingen kunt gunnen.</w:t>
      </w:r>
    </w:p>
    <w:p w14:paraId="10949BE0" w14:textId="5CD48668" w:rsidR="6C034B48" w:rsidRDefault="6C034B48" w:rsidP="00C66C91">
      <w:pPr>
        <w:pStyle w:val="Lijstalinea"/>
        <w:numPr>
          <w:ilvl w:val="2"/>
          <w:numId w:val="7"/>
        </w:numPr>
        <w:jc w:val="both"/>
      </w:pPr>
      <w:r>
        <w:t>Technische specificaties kunnen vooraf niet goed worden vastgesteld.</w:t>
      </w:r>
    </w:p>
    <w:p w14:paraId="668BE364" w14:textId="1E837D33" w:rsidR="6B5B51B3" w:rsidRDefault="6B5B51B3" w:rsidP="00C66C91">
      <w:pPr>
        <w:pStyle w:val="Lijstalinea"/>
        <w:numPr>
          <w:ilvl w:val="1"/>
          <w:numId w:val="7"/>
        </w:numPr>
        <w:jc w:val="both"/>
      </w:pPr>
      <w:r>
        <w:lastRenderedPageBreak/>
        <w:t xml:space="preserve">Geen </w:t>
      </w:r>
      <w:r w:rsidR="0D4A0DFE">
        <w:t xml:space="preserve">of slechts één </w:t>
      </w:r>
      <w:r>
        <w:t xml:space="preserve">geldige inschrijvingen op Minicompetities </w:t>
      </w:r>
      <w:r w:rsidR="15C02117">
        <w:t>via de Reseller:</w:t>
      </w:r>
    </w:p>
    <w:p w14:paraId="1E62A0E3" w14:textId="00A79266" w:rsidR="6C034B48" w:rsidRDefault="6C034B48" w:rsidP="00C66C91">
      <w:pPr>
        <w:pStyle w:val="Lijstalinea"/>
        <w:numPr>
          <w:ilvl w:val="2"/>
          <w:numId w:val="7"/>
        </w:numPr>
        <w:jc w:val="both"/>
      </w:pPr>
      <w:r>
        <w:t>Er zijn alleen onregelmatige of onaanvaardbare inschrijvingen gedaan</w:t>
      </w:r>
      <w:r w:rsidR="72B6CEF6">
        <w:t xml:space="preserve"> op Minicompetities of slechts één Inschrijver</w:t>
      </w:r>
      <w:r w:rsidR="62CF348D">
        <w:t xml:space="preserve"> en UMC wenst in dat geval niet de minicompetitie af te ronden met de ene Inschrijver</w:t>
      </w:r>
      <w:r>
        <w:t>.</w:t>
      </w:r>
    </w:p>
    <w:p w14:paraId="24FC3410" w14:textId="21623C5E" w:rsidR="461B475E" w:rsidRDefault="693DCEDD" w:rsidP="00C66C91">
      <w:pPr>
        <w:pStyle w:val="Lijstalinea"/>
        <w:numPr>
          <w:ilvl w:val="1"/>
          <w:numId w:val="7"/>
        </w:numPr>
        <w:jc w:val="both"/>
      </w:pPr>
      <w:r>
        <w:t xml:space="preserve">Niet </w:t>
      </w:r>
      <w:r w:rsidR="011F623C">
        <w:t xml:space="preserve">aanbesteding </w:t>
      </w:r>
      <w:r w:rsidR="011F623C" w:rsidRPr="00652421">
        <w:t>plichtige</w:t>
      </w:r>
      <w:r w:rsidRPr="00652421">
        <w:t xml:space="preserve"> Opdrachten (zie </w:t>
      </w:r>
      <w:r w:rsidR="58A01508" w:rsidRPr="00652421">
        <w:t>A</w:t>
      </w:r>
      <w:r w:rsidRPr="00652421">
        <w:t>anbestedingswet</w:t>
      </w:r>
      <w:r w:rsidR="14431636" w:rsidRPr="00652421">
        <w:t>, zoals andere (quasi-)</w:t>
      </w:r>
      <w:proofErr w:type="spellStart"/>
      <w:r w:rsidR="14431636" w:rsidRPr="00652421">
        <w:t>inbesteding</w:t>
      </w:r>
      <w:proofErr w:type="spellEnd"/>
      <w:r w:rsidR="14431636" w:rsidRPr="00652421">
        <w:t xml:space="preserve"> of </w:t>
      </w:r>
      <w:r w:rsidR="00613015" w:rsidRPr="00652421">
        <w:t xml:space="preserve">dwingende </w:t>
      </w:r>
      <w:r w:rsidR="14431636" w:rsidRPr="00652421">
        <w:t>spoed</w:t>
      </w:r>
      <w:r w:rsidR="005743E8" w:rsidRPr="00652421">
        <w:t xml:space="preserve"> (</w:t>
      </w:r>
      <w:r w:rsidR="00652421" w:rsidRPr="00652421">
        <w:t>dan is</w:t>
      </w:r>
      <w:r w:rsidR="00652421">
        <w:t xml:space="preserve"> een </w:t>
      </w:r>
      <w:r w:rsidR="00652421" w:rsidRPr="00652421">
        <w:t>onderhandelingsprocedure zonder voorafgaande bekendmaking</w:t>
      </w:r>
      <w:r w:rsidR="00652421">
        <w:t xml:space="preserve"> toegestaan</w:t>
      </w:r>
      <w:r w:rsidR="005743E8">
        <w:t>)</w:t>
      </w:r>
      <w:r w:rsidR="14431636">
        <w:t>)</w:t>
      </w:r>
      <w:r w:rsidR="0E86DFB3">
        <w:t>.</w:t>
      </w:r>
    </w:p>
    <w:p w14:paraId="2848704E" w14:textId="12DA5739" w:rsidR="794C4BD0" w:rsidRDefault="794C4BD0" w:rsidP="00C66C91">
      <w:pPr>
        <w:ind w:left="720"/>
        <w:jc w:val="both"/>
      </w:pPr>
    </w:p>
    <w:p w14:paraId="51B9F65C" w14:textId="0FBAB897" w:rsidR="3E5DEBFF" w:rsidRDefault="3E5DEBFF" w:rsidP="00C66C91">
      <w:pPr>
        <w:jc w:val="both"/>
        <w:rPr>
          <w:b/>
          <w:bCs/>
        </w:rPr>
      </w:pPr>
      <w:r>
        <w:t>Een Raamovereenkomst heeft tot gevolg dat er voor Aanbestedende dienst geen afnameverplichting geldt. Dit houdt in:</w:t>
      </w:r>
    </w:p>
    <w:p w14:paraId="0B8CBBED" w14:textId="6DA9C8FB" w:rsidR="3E5DEBFF" w:rsidRDefault="3E5DEBFF" w:rsidP="00C66C91">
      <w:pPr>
        <w:pStyle w:val="Lijstalinea"/>
        <w:numPr>
          <w:ilvl w:val="0"/>
          <w:numId w:val="8"/>
        </w:numPr>
        <w:jc w:val="both"/>
      </w:pPr>
      <w:r>
        <w:t>Dat Aanbestedende dienst niet is gebonden aan afname van minimale hoeveelheden producten/diensten;</w:t>
      </w:r>
    </w:p>
    <w:p w14:paraId="3B742EEA" w14:textId="6543D9C3" w:rsidR="3E5DEBFF" w:rsidRPr="00652421" w:rsidRDefault="2D7E2809" w:rsidP="00C66C91">
      <w:pPr>
        <w:pStyle w:val="Lijstalinea"/>
        <w:numPr>
          <w:ilvl w:val="0"/>
          <w:numId w:val="8"/>
        </w:numPr>
        <w:jc w:val="both"/>
      </w:pPr>
      <w:r>
        <w:t xml:space="preserve">Dat </w:t>
      </w:r>
      <w:r w:rsidR="0BC25EF3">
        <w:t>UMC's gebruik wensen te maken van een ander inkoopkanaal</w:t>
      </w:r>
      <w:r w:rsidR="67588E35">
        <w:t xml:space="preserve"> </w:t>
      </w:r>
      <w:r w:rsidR="224FB997">
        <w:t xml:space="preserve">namelijk SURF </w:t>
      </w:r>
      <w:r w:rsidR="6A629C72">
        <w:t xml:space="preserve">of het organiseren van </w:t>
      </w:r>
      <w:r w:rsidR="6A629C72" w:rsidRPr="00652421">
        <w:t>een</w:t>
      </w:r>
      <w:r w:rsidR="62D0CD36" w:rsidRPr="00652421">
        <w:t xml:space="preserve"> ‘eigen’</w:t>
      </w:r>
      <w:r w:rsidR="6A629C72" w:rsidRPr="00652421">
        <w:t xml:space="preserve"> Europese aanbesteding</w:t>
      </w:r>
      <w:r w:rsidR="633BD08B" w:rsidRPr="00652421">
        <w:t xml:space="preserve"> voor de </w:t>
      </w:r>
      <w:r w:rsidR="0D77A057" w:rsidRPr="00652421">
        <w:t>inkoop</w:t>
      </w:r>
      <w:r w:rsidR="633BD08B" w:rsidRPr="00652421">
        <w:t xml:space="preserve"> van Standaardsoftware opportuun is</w:t>
      </w:r>
      <w:r w:rsidR="2326B7FA" w:rsidRPr="00652421">
        <w:t xml:space="preserve">. </w:t>
      </w:r>
    </w:p>
    <w:p w14:paraId="01D1C6CB" w14:textId="1D0FA460" w:rsidR="3E5DEBFF" w:rsidRPr="00652421" w:rsidRDefault="481725D0" w:rsidP="0D2F91E1">
      <w:pPr>
        <w:pStyle w:val="Lijstalinea"/>
        <w:numPr>
          <w:ilvl w:val="0"/>
          <w:numId w:val="8"/>
        </w:numPr>
        <w:jc w:val="both"/>
      </w:pPr>
      <w:r w:rsidRPr="00652421">
        <w:t>Een en ander zonder enig recht op schadevergoeding.</w:t>
      </w:r>
    </w:p>
    <w:p w14:paraId="401FA716" w14:textId="462DC2F9" w:rsidR="00A54969" w:rsidRPr="00A54969" w:rsidRDefault="312F4548" w:rsidP="009F51F4">
      <w:pPr>
        <w:pStyle w:val="Kop2"/>
        <w:rPr>
          <w:lang w:eastAsia="nl-NL"/>
        </w:rPr>
      </w:pPr>
      <w:bookmarkStart w:id="132" w:name="_Toc185416058"/>
      <w:bookmarkStart w:id="133" w:name="_Toc189670733"/>
      <w:bookmarkStart w:id="134" w:name="_Toc219899920"/>
      <w:bookmarkStart w:id="135" w:name="_Toc223000523"/>
      <w:r w:rsidRPr="6EDBA98E">
        <w:rPr>
          <w:lang w:eastAsia="nl-NL"/>
        </w:rPr>
        <w:t>O</w:t>
      </w:r>
      <w:r w:rsidR="125F13F6" w:rsidRPr="6EDBA98E">
        <w:rPr>
          <w:lang w:eastAsia="nl-NL"/>
        </w:rPr>
        <w:t xml:space="preserve">mvang </w:t>
      </w:r>
      <w:r w:rsidRPr="6EDBA98E">
        <w:rPr>
          <w:lang w:eastAsia="nl-NL"/>
        </w:rPr>
        <w:t xml:space="preserve">van de </w:t>
      </w:r>
      <w:r w:rsidR="6632A28A" w:rsidRPr="6EDBA98E">
        <w:rPr>
          <w:lang w:eastAsia="nl-NL"/>
        </w:rPr>
        <w:t>Opdracht</w:t>
      </w:r>
      <w:bookmarkEnd w:id="131"/>
      <w:bookmarkEnd w:id="132"/>
      <w:bookmarkEnd w:id="133"/>
      <w:bookmarkEnd w:id="134"/>
      <w:bookmarkEnd w:id="135"/>
    </w:p>
    <w:p w14:paraId="1A709C7B" w14:textId="3B27EF52" w:rsidR="15113FFD" w:rsidRPr="00FD505F" w:rsidRDefault="15113FFD" w:rsidP="6B373E56">
      <w:pPr>
        <w:rPr>
          <w:i/>
          <w:iCs/>
          <w:u w:val="single"/>
          <w:lang w:eastAsia="nl-NL"/>
        </w:rPr>
      </w:pPr>
      <w:r w:rsidRPr="0013769E">
        <w:rPr>
          <w:i/>
          <w:iCs/>
          <w:u w:val="single"/>
          <w:lang w:eastAsia="nl-NL"/>
        </w:rPr>
        <w:t>Omvang van de Raamovereenkomst</w:t>
      </w:r>
    </w:p>
    <w:p w14:paraId="0A16A689" w14:textId="7B31BDDA" w:rsidR="2CDAA97C" w:rsidRPr="007A7E30" w:rsidRDefault="79550CB1" w:rsidP="00C66C91">
      <w:pPr>
        <w:jc w:val="both"/>
        <w:rPr>
          <w:lang w:eastAsia="nl-NL"/>
        </w:rPr>
      </w:pPr>
      <w:r w:rsidRPr="6973FB32">
        <w:rPr>
          <w:lang w:eastAsia="nl-NL"/>
        </w:rPr>
        <w:t xml:space="preserve">De omvang van de </w:t>
      </w:r>
      <w:r w:rsidR="22451CCF" w:rsidRPr="6973FB32">
        <w:rPr>
          <w:lang w:eastAsia="nl-NL"/>
        </w:rPr>
        <w:t>huidige Raam</w:t>
      </w:r>
      <w:r w:rsidR="789F35DE" w:rsidRPr="6973FB32">
        <w:rPr>
          <w:lang w:eastAsia="nl-NL"/>
        </w:rPr>
        <w:t>o</w:t>
      </w:r>
      <w:r w:rsidR="22451CCF" w:rsidRPr="6973FB32">
        <w:rPr>
          <w:lang w:eastAsia="nl-NL"/>
        </w:rPr>
        <w:t>vereenkomst</w:t>
      </w:r>
      <w:r w:rsidRPr="6973FB32">
        <w:rPr>
          <w:lang w:eastAsia="nl-NL"/>
        </w:rPr>
        <w:t xml:space="preserve"> bedraagt ca. € </w:t>
      </w:r>
      <w:r w:rsidR="7822ADF4" w:rsidRPr="6973FB32">
        <w:rPr>
          <w:lang w:eastAsia="nl-NL"/>
        </w:rPr>
        <w:t>2</w:t>
      </w:r>
      <w:r w:rsidR="45CDF427" w:rsidRPr="6973FB32">
        <w:rPr>
          <w:lang w:eastAsia="nl-NL"/>
        </w:rPr>
        <w:t>3</w:t>
      </w:r>
      <w:r w:rsidR="6424B1A8" w:rsidRPr="6973FB32">
        <w:rPr>
          <w:lang w:eastAsia="nl-NL"/>
        </w:rPr>
        <w:t>0</w:t>
      </w:r>
      <w:r w:rsidRPr="6973FB32">
        <w:rPr>
          <w:lang w:eastAsia="nl-NL"/>
        </w:rPr>
        <w:t xml:space="preserve"> miljoen, exclusief btw, over een periode van </w:t>
      </w:r>
      <w:r w:rsidR="0B3C1E36" w:rsidRPr="6973FB32">
        <w:rPr>
          <w:lang w:eastAsia="nl-NL"/>
        </w:rPr>
        <w:t>6</w:t>
      </w:r>
      <w:r w:rsidRPr="6973FB32">
        <w:rPr>
          <w:lang w:eastAsia="nl-NL"/>
        </w:rPr>
        <w:t xml:space="preserve"> (</w:t>
      </w:r>
      <w:r w:rsidR="0B3C1E36" w:rsidRPr="6973FB32">
        <w:rPr>
          <w:lang w:eastAsia="nl-NL"/>
        </w:rPr>
        <w:t>zes</w:t>
      </w:r>
      <w:r w:rsidRPr="6973FB32">
        <w:rPr>
          <w:lang w:eastAsia="nl-NL"/>
        </w:rPr>
        <w:t xml:space="preserve">) jaar. Deze omvang en omzetcijfers zijn gebaseerd op historische cijfers over de afgelopen jaren en geven een indicatie van de verwachten omvang. </w:t>
      </w:r>
    </w:p>
    <w:p w14:paraId="552E7378" w14:textId="44848B2F" w:rsidR="2CDAA97C" w:rsidRPr="007A7E30" w:rsidRDefault="2CDAA97C" w:rsidP="00C66C91">
      <w:pPr>
        <w:jc w:val="both"/>
        <w:rPr>
          <w:lang w:eastAsia="nl-NL"/>
        </w:rPr>
      </w:pPr>
      <w:r w:rsidRPr="007A7E30">
        <w:rPr>
          <w:lang w:eastAsia="nl-NL"/>
        </w:rPr>
        <w:t xml:space="preserve"> </w:t>
      </w:r>
    </w:p>
    <w:p w14:paraId="6DF8ECB4" w14:textId="56FD0F57" w:rsidR="2CDAA97C" w:rsidRPr="007A7E30" w:rsidRDefault="2CDAA97C" w:rsidP="00C66C91">
      <w:pPr>
        <w:jc w:val="both"/>
        <w:rPr>
          <w:lang w:eastAsia="nl-NL"/>
        </w:rPr>
      </w:pPr>
      <w:r w:rsidRPr="007A7E30">
        <w:rPr>
          <w:lang w:eastAsia="nl-NL"/>
        </w:rPr>
        <w:t>Er is een onzekerheidsmarge ten aanzien van de afnames onder de Overeenkomst</w:t>
      </w:r>
      <w:r w:rsidR="00E02FB9">
        <w:rPr>
          <w:lang w:eastAsia="nl-NL"/>
        </w:rPr>
        <w:t xml:space="preserve"> en mogelijke prijsontwikkelingen</w:t>
      </w:r>
      <w:r w:rsidR="002124FB">
        <w:rPr>
          <w:lang w:eastAsia="nl-NL"/>
        </w:rPr>
        <w:t xml:space="preserve"> in de markt</w:t>
      </w:r>
      <w:r w:rsidRPr="007A7E30">
        <w:rPr>
          <w:lang w:eastAsia="nl-NL"/>
        </w:rPr>
        <w:t xml:space="preserve">, die vooraf niet te kwantificeren is. Daarnaast is er mogelijk potentieel om meer via de Reseller in te gaan kopen. Om die reden wordt de Overeenkomst gesloten voor een maximale opdrachtwaarde van € </w:t>
      </w:r>
      <w:r w:rsidR="50BB055C" w:rsidRPr="007A7E30">
        <w:rPr>
          <w:lang w:eastAsia="nl-NL"/>
        </w:rPr>
        <w:t xml:space="preserve">400 </w:t>
      </w:r>
      <w:r w:rsidR="00FD505F" w:rsidRPr="007A7E30">
        <w:rPr>
          <w:lang w:eastAsia="nl-NL"/>
        </w:rPr>
        <w:t>miljoen</w:t>
      </w:r>
      <w:r w:rsidRPr="007A7E30">
        <w:rPr>
          <w:lang w:eastAsia="nl-NL"/>
        </w:rPr>
        <w:t xml:space="preserve"> exclusief btw</w:t>
      </w:r>
      <w:r w:rsidR="00CC0E85">
        <w:rPr>
          <w:lang w:eastAsia="nl-NL"/>
        </w:rPr>
        <w:t xml:space="preserve"> voor de contractperiode van 7 jaar</w:t>
      </w:r>
      <w:r w:rsidRPr="007A7E30">
        <w:rPr>
          <w:lang w:eastAsia="nl-NL"/>
        </w:rPr>
        <w:t>. Bij overschrijding van het maximale opdrachtwaarde eindigt de Overeenkomst en wordt deze opnieuw aanbesteed. Aan bovenstaande bedragen kunnen geen rechten worden ontleend, hetgeen betekent dat niet met zekerheid kan worden gesteld dat de geraamde en/of maximale opdrachtwaarde daadwerkelijk wordt afgenomen gedurende de looptijd van de Overeenkomst.</w:t>
      </w:r>
    </w:p>
    <w:p w14:paraId="6DDCE09E" w14:textId="41089852" w:rsidR="084AAAFA" w:rsidRPr="007A7E30" w:rsidRDefault="084AAAFA" w:rsidP="00C66C91">
      <w:pPr>
        <w:jc w:val="both"/>
        <w:rPr>
          <w:i/>
          <w:iCs/>
          <w:lang w:eastAsia="nl-NL"/>
        </w:rPr>
      </w:pPr>
    </w:p>
    <w:p w14:paraId="4FDFFCF0" w14:textId="204EE1BF" w:rsidR="00C52E50" w:rsidRPr="007A7E30" w:rsidRDefault="00C52E50" w:rsidP="00C66C91">
      <w:pPr>
        <w:jc w:val="both"/>
        <w:rPr>
          <w:lang w:eastAsia="nl-NL"/>
        </w:rPr>
      </w:pPr>
      <w:r w:rsidRPr="007A7E30">
        <w:rPr>
          <w:lang w:eastAsia="nl-NL"/>
        </w:rPr>
        <w:t xml:space="preserve">Voorbehoud: </w:t>
      </w:r>
    </w:p>
    <w:p w14:paraId="09637242" w14:textId="6DB90F19" w:rsidR="00C52E50" w:rsidRPr="007A7E30" w:rsidRDefault="7F6D22AF" w:rsidP="00997A25">
      <w:pPr>
        <w:pStyle w:val="Lijstalinea"/>
        <w:numPr>
          <w:ilvl w:val="0"/>
          <w:numId w:val="32"/>
        </w:numPr>
        <w:jc w:val="both"/>
        <w:rPr>
          <w:lang w:eastAsia="nl-NL"/>
        </w:rPr>
      </w:pPr>
      <w:r w:rsidRPr="007A7E30">
        <w:rPr>
          <w:lang w:eastAsia="nl-NL"/>
        </w:rPr>
        <w:t>E</w:t>
      </w:r>
      <w:r w:rsidR="160595E1" w:rsidRPr="007A7E30">
        <w:rPr>
          <w:lang w:eastAsia="nl-NL"/>
        </w:rPr>
        <w:t>r zijn g</w:t>
      </w:r>
      <w:r w:rsidR="19F03477" w:rsidRPr="007A7E30">
        <w:rPr>
          <w:lang w:eastAsia="nl-NL"/>
        </w:rPr>
        <w:t>een rechten te ontlenen aan de bovenstaande geschatte getallen.</w:t>
      </w:r>
      <w:r w:rsidRPr="007A7E30">
        <w:t xml:space="preserve"> </w:t>
      </w:r>
      <w:r w:rsidR="2DB2DD04" w:rsidRPr="007A7E30">
        <w:rPr>
          <w:lang w:eastAsia="nl-NL"/>
        </w:rPr>
        <w:t xml:space="preserve">De omvang van de opdracht is van tevoren niet exact aan te geven. </w:t>
      </w:r>
      <w:r w:rsidR="29E1D3EB" w:rsidRPr="007A7E30">
        <w:rPr>
          <w:lang w:eastAsia="nl-NL"/>
        </w:rPr>
        <w:t>D</w:t>
      </w:r>
      <w:r w:rsidRPr="007A7E30">
        <w:rPr>
          <w:lang w:eastAsia="nl-NL"/>
        </w:rPr>
        <w:t xml:space="preserve">it hangt </w:t>
      </w:r>
      <w:r w:rsidR="29E1D3EB" w:rsidRPr="007A7E30">
        <w:rPr>
          <w:lang w:eastAsia="nl-NL"/>
        </w:rPr>
        <w:t xml:space="preserve">af </w:t>
      </w:r>
      <w:r w:rsidRPr="007A7E30">
        <w:rPr>
          <w:lang w:eastAsia="nl-NL"/>
        </w:rPr>
        <w:t>van de ambitie, het huidige kennisniveau en beschikbare resources</w:t>
      </w:r>
      <w:r w:rsidR="00B14AD6" w:rsidRPr="007A7E30">
        <w:rPr>
          <w:lang w:eastAsia="nl-NL"/>
        </w:rPr>
        <w:t>.</w:t>
      </w:r>
    </w:p>
    <w:p w14:paraId="1B1B4B0C" w14:textId="072499B5" w:rsidR="01E2B3AE" w:rsidRDefault="4F6703A7" w:rsidP="00997A25">
      <w:pPr>
        <w:pStyle w:val="Lijstalinea"/>
        <w:numPr>
          <w:ilvl w:val="0"/>
          <w:numId w:val="32"/>
        </w:numPr>
        <w:jc w:val="both"/>
        <w:rPr>
          <w:lang w:eastAsia="nl-NL"/>
        </w:rPr>
      </w:pPr>
      <w:r w:rsidRPr="0D2F91E1">
        <w:rPr>
          <w:lang w:eastAsia="nl-NL"/>
        </w:rPr>
        <w:t xml:space="preserve">Deze gegevens zijn gebaseerd op </w:t>
      </w:r>
      <w:r w:rsidR="5BD94842" w:rsidRPr="0D2F91E1">
        <w:rPr>
          <w:lang w:eastAsia="nl-NL"/>
        </w:rPr>
        <w:t>een periode van 2020 t</w:t>
      </w:r>
      <w:r w:rsidR="652A353E" w:rsidRPr="0D2F91E1">
        <w:rPr>
          <w:lang w:eastAsia="nl-NL"/>
        </w:rPr>
        <w:t>/m</w:t>
      </w:r>
      <w:r w:rsidR="5BD94842" w:rsidRPr="0D2F91E1">
        <w:rPr>
          <w:lang w:eastAsia="nl-NL"/>
        </w:rPr>
        <w:t xml:space="preserve"> </w:t>
      </w:r>
      <w:r w:rsidRPr="0D2F91E1">
        <w:rPr>
          <w:lang w:eastAsia="nl-NL"/>
        </w:rPr>
        <w:t>202</w:t>
      </w:r>
      <w:r w:rsidR="2500D48D" w:rsidRPr="0D2F91E1">
        <w:rPr>
          <w:lang w:eastAsia="nl-NL"/>
        </w:rPr>
        <w:t>5</w:t>
      </w:r>
      <w:r w:rsidR="529B1CB5" w:rsidRPr="0D2F91E1">
        <w:rPr>
          <w:lang w:eastAsia="nl-NL"/>
        </w:rPr>
        <w:t xml:space="preserve"> </w:t>
      </w:r>
      <w:r w:rsidR="7A7E1A60" w:rsidRPr="0D2F91E1">
        <w:rPr>
          <w:lang w:eastAsia="nl-NL"/>
        </w:rPr>
        <w:t xml:space="preserve">U dient </w:t>
      </w:r>
      <w:r w:rsidR="7A7E1A60" w:rsidRPr="00E47DE8">
        <w:rPr>
          <w:lang w:eastAsia="nl-NL"/>
        </w:rPr>
        <w:t xml:space="preserve">voor uw </w:t>
      </w:r>
      <w:r w:rsidR="00E47DE8" w:rsidRPr="00E47DE8">
        <w:rPr>
          <w:lang w:eastAsia="nl-NL"/>
        </w:rPr>
        <w:t>Inschrijving</w:t>
      </w:r>
      <w:r w:rsidR="7A7E1A60" w:rsidRPr="0D2F91E1">
        <w:rPr>
          <w:lang w:eastAsia="nl-NL"/>
        </w:rPr>
        <w:t xml:space="preserve"> uit te gaan van deze aantallen.</w:t>
      </w:r>
    </w:p>
    <w:p w14:paraId="31E5F645" w14:textId="1826C2CD" w:rsidR="1BF54409" w:rsidRDefault="1BF54409" w:rsidP="00997A25">
      <w:pPr>
        <w:pStyle w:val="Lijstalinea"/>
        <w:numPr>
          <w:ilvl w:val="0"/>
          <w:numId w:val="32"/>
        </w:numPr>
        <w:jc w:val="both"/>
      </w:pPr>
      <w:r>
        <w:t>U dient er tevens rekening mee te houden dat niet alle bestaande overeenkomsten direct overdraagbaar zijn.</w:t>
      </w:r>
    </w:p>
    <w:p w14:paraId="46E4BE8F" w14:textId="67E8FE7F" w:rsidR="106C1D5E" w:rsidRDefault="7CBE73EB" w:rsidP="00997A25">
      <w:pPr>
        <w:pStyle w:val="Lijstalinea"/>
        <w:numPr>
          <w:ilvl w:val="0"/>
          <w:numId w:val="32"/>
        </w:numPr>
        <w:jc w:val="both"/>
      </w:pPr>
      <w:r>
        <w:t>U dient er rekening mee te houden dat de omzet per UMC kan verschillen.</w:t>
      </w:r>
      <w:r w:rsidR="00BF3CD6">
        <w:t xml:space="preserve"> De omzet per UMC verschilt sterk. Dit is o.a. gelegen in het feit dat software ook via andere inkoopkanalen wordt ingekocht en niet alle UMC's evenveel gebruik maken van de huidige Overeenkomst. </w:t>
      </w:r>
    </w:p>
    <w:p w14:paraId="0F4D886C" w14:textId="2675020C" w:rsidR="649E1DE6" w:rsidRDefault="649E1DE6" w:rsidP="00997A25">
      <w:pPr>
        <w:numPr>
          <w:ilvl w:val="0"/>
          <w:numId w:val="32"/>
        </w:numPr>
        <w:jc w:val="both"/>
      </w:pPr>
      <w:r>
        <w:t xml:space="preserve">NB! </w:t>
      </w:r>
      <w:r w:rsidR="2C596E99">
        <w:t xml:space="preserve">Vanwege de indicatieve omvang van de opdracht is de verordening buitenlandse subsidies van toepassing. </w:t>
      </w:r>
      <w:r w:rsidR="61396972">
        <w:t xml:space="preserve">De inschrijver verklaart dat hij op de hoogte is van Verordening (EU) 2022/2560 betreffende buitenlandse subsidies die de interne markt verstoren (FSR).  </w:t>
      </w:r>
      <w:r w:rsidR="2C596E99">
        <w:t xml:space="preserve">Bij inschrijving </w:t>
      </w:r>
      <w:r w:rsidR="665D4C82">
        <w:t xml:space="preserve">(of uiterlijk 10 werkdagen na een daartoe strekkend verzoek van Aanbestedende Dienst) </w:t>
      </w:r>
      <w:r w:rsidR="2C596E99">
        <w:t xml:space="preserve">dient </w:t>
      </w:r>
      <w:r w:rsidR="7923093F">
        <w:t xml:space="preserve">u aan te geven door middel van gebruik van de standaard formats zoals gepubliceerd door de Europese Commissie of sprake is van </w:t>
      </w:r>
      <w:r w:rsidR="7337F834">
        <w:t>buitenlandse subsidies. Bij inschrijving dient u aan te geven of u (of de combinatie of hoofd-</w:t>
      </w:r>
      <w:proofErr w:type="spellStart"/>
      <w:r w:rsidR="7337F834">
        <w:t>onderaannemerschap</w:t>
      </w:r>
      <w:proofErr w:type="spellEnd"/>
      <w:r w:rsidR="7337F834">
        <w:t>) buitenlandse s</w:t>
      </w:r>
      <w:r w:rsidR="47294C8F">
        <w:t xml:space="preserve">ubsidies heeft ontvangen en zo ja, indien dit meer of minder is geweest dan 4 miljoen euro. </w:t>
      </w:r>
      <w:r w:rsidR="3B76FDFE">
        <w:t xml:space="preserve">De </w:t>
      </w:r>
      <w:r w:rsidR="132BCC13">
        <w:t>Aanbestedende</w:t>
      </w:r>
      <w:r w:rsidR="3B76FDFE">
        <w:t xml:space="preserve"> Dienst zal de verklaring en verder alle </w:t>
      </w:r>
      <w:r w:rsidR="500F150E">
        <w:t>relevante</w:t>
      </w:r>
      <w:r w:rsidR="3B76FDFE">
        <w:t xml:space="preserve"> </w:t>
      </w:r>
      <w:r w:rsidR="626270DB">
        <w:t>informatie</w:t>
      </w:r>
      <w:r w:rsidR="3B76FDFE">
        <w:t xml:space="preserve"> doorsturen naar de Europese Commissie zoals bepaald in de verordening buitenlandse subsidies. </w:t>
      </w:r>
    </w:p>
    <w:p w14:paraId="44FEB00A" w14:textId="670686CF" w:rsidR="00480ADF" w:rsidRDefault="008E23A1" w:rsidP="00E14F43">
      <w:pPr>
        <w:pStyle w:val="Kop2"/>
      </w:pPr>
      <w:bookmarkStart w:id="136" w:name="_Toc185416059"/>
      <w:bookmarkStart w:id="137" w:name="_Toc189670734"/>
      <w:bookmarkStart w:id="138" w:name="_Toc219899921"/>
      <w:bookmarkStart w:id="139" w:name="_Toc223000524"/>
      <w:bookmarkStart w:id="140" w:name="_Toc266099744"/>
      <w:bookmarkStart w:id="141" w:name="_Toc360604274"/>
      <w:bookmarkStart w:id="142" w:name="_Toc142398125"/>
      <w:r>
        <w:lastRenderedPageBreak/>
        <w:t xml:space="preserve">Looptijd </w:t>
      </w:r>
      <w:r w:rsidR="007954EC">
        <w:t xml:space="preserve">en vorm </w:t>
      </w:r>
      <w:r w:rsidR="00281ED4">
        <w:t xml:space="preserve">van de </w:t>
      </w:r>
      <w:r w:rsidR="00480ADF">
        <w:t>Overeenkomst</w:t>
      </w:r>
      <w:bookmarkEnd w:id="136"/>
      <w:bookmarkEnd w:id="137"/>
      <w:bookmarkEnd w:id="138"/>
      <w:bookmarkEnd w:id="139"/>
    </w:p>
    <w:p w14:paraId="5BEDB8AB" w14:textId="0F41BF26" w:rsidR="00DE2D7E" w:rsidRDefault="3CF14446" w:rsidP="57377A5C">
      <w:pPr>
        <w:jc w:val="both"/>
        <w:rPr>
          <w:rFonts w:asciiTheme="minorHAnsi" w:eastAsiaTheme="minorEastAsia" w:hAnsiTheme="minorHAnsi" w:cstheme="minorBidi"/>
          <w:color w:val="000000" w:themeColor="text1"/>
        </w:rPr>
      </w:pPr>
      <w:r w:rsidRPr="57377A5C">
        <w:rPr>
          <w:rFonts w:asciiTheme="minorHAnsi" w:eastAsiaTheme="minorEastAsia" w:hAnsiTheme="minorHAnsi" w:cstheme="minorBidi"/>
          <w:color w:val="000000" w:themeColor="text1"/>
        </w:rPr>
        <w:t>Om efficiënt en flexibel terugkerende opdrachten in te kopen</w:t>
      </w:r>
      <w:r w:rsidR="00075E27" w:rsidRPr="57377A5C">
        <w:rPr>
          <w:rFonts w:asciiTheme="minorHAnsi" w:eastAsiaTheme="minorEastAsia" w:hAnsiTheme="minorHAnsi" w:cstheme="minorBidi"/>
          <w:color w:val="000000" w:themeColor="text1"/>
        </w:rPr>
        <w:t xml:space="preserve"> en optimaal samen te werken en te standaardiseren in </w:t>
      </w:r>
      <w:r w:rsidR="002A4C89" w:rsidRPr="57377A5C">
        <w:rPr>
          <w:rFonts w:asciiTheme="minorHAnsi" w:eastAsiaTheme="minorEastAsia" w:hAnsiTheme="minorHAnsi" w:cstheme="minorBidi"/>
          <w:color w:val="000000" w:themeColor="text1"/>
        </w:rPr>
        <w:t xml:space="preserve">de </w:t>
      </w:r>
      <w:r w:rsidR="00075E27" w:rsidRPr="57377A5C">
        <w:rPr>
          <w:rFonts w:asciiTheme="minorHAnsi" w:eastAsiaTheme="minorEastAsia" w:hAnsiTheme="minorHAnsi" w:cstheme="minorBidi"/>
          <w:color w:val="000000" w:themeColor="text1"/>
        </w:rPr>
        <w:t xml:space="preserve">ICT-voorzieningen </w:t>
      </w:r>
      <w:r w:rsidR="002A4C89" w:rsidRPr="57377A5C">
        <w:rPr>
          <w:rFonts w:asciiTheme="minorHAnsi" w:eastAsiaTheme="minorEastAsia" w:hAnsiTheme="minorHAnsi" w:cstheme="minorBidi"/>
          <w:color w:val="000000" w:themeColor="text1"/>
        </w:rPr>
        <w:t xml:space="preserve">van UMC’s </w:t>
      </w:r>
      <w:r w:rsidR="00075E27" w:rsidRPr="57377A5C">
        <w:rPr>
          <w:rFonts w:asciiTheme="minorHAnsi" w:eastAsiaTheme="minorEastAsia" w:hAnsiTheme="minorHAnsi" w:cstheme="minorBidi"/>
          <w:color w:val="000000" w:themeColor="text1"/>
        </w:rPr>
        <w:t xml:space="preserve">daar waar mogelijk en relevant </w:t>
      </w:r>
      <w:r w:rsidR="3A69B43B" w:rsidRPr="57377A5C">
        <w:rPr>
          <w:rFonts w:asciiTheme="minorHAnsi" w:eastAsiaTheme="minorEastAsia" w:hAnsiTheme="minorHAnsi" w:cstheme="minorBidi"/>
          <w:color w:val="000000" w:themeColor="text1"/>
        </w:rPr>
        <w:t xml:space="preserve">is ervoor gekozen om een Raamovereenkomst af te sluiten met één </w:t>
      </w:r>
      <w:r w:rsidR="5ABD8ED9" w:rsidRPr="57377A5C">
        <w:rPr>
          <w:rFonts w:asciiTheme="minorHAnsi" w:eastAsiaTheme="minorEastAsia" w:hAnsiTheme="minorHAnsi" w:cstheme="minorBidi"/>
          <w:color w:val="000000" w:themeColor="text1"/>
        </w:rPr>
        <w:t>Le</w:t>
      </w:r>
      <w:r w:rsidRPr="57377A5C">
        <w:rPr>
          <w:rFonts w:asciiTheme="minorHAnsi" w:eastAsiaTheme="minorEastAsia" w:hAnsiTheme="minorHAnsi" w:cstheme="minorBidi"/>
          <w:color w:val="000000" w:themeColor="text1"/>
        </w:rPr>
        <w:t>verancier.</w:t>
      </w:r>
      <w:r w:rsidR="5ABD8ED9" w:rsidRPr="57377A5C">
        <w:rPr>
          <w:rFonts w:asciiTheme="minorHAnsi" w:eastAsiaTheme="minorEastAsia" w:hAnsiTheme="minorHAnsi" w:cstheme="minorBidi"/>
          <w:color w:val="000000" w:themeColor="text1"/>
        </w:rPr>
        <w:t xml:space="preserve"> </w:t>
      </w:r>
      <w:r w:rsidR="308A956A" w:rsidRPr="57377A5C">
        <w:rPr>
          <w:rFonts w:asciiTheme="minorHAnsi" w:eastAsiaTheme="minorEastAsia" w:hAnsiTheme="minorHAnsi" w:cstheme="minorBidi"/>
          <w:color w:val="000000" w:themeColor="text1"/>
        </w:rPr>
        <w:t xml:space="preserve">Opdrachten binnen de </w:t>
      </w:r>
      <w:r w:rsidR="46463D5D" w:rsidRPr="57377A5C">
        <w:rPr>
          <w:rFonts w:asciiTheme="minorHAnsi" w:eastAsiaTheme="minorEastAsia" w:hAnsiTheme="minorHAnsi" w:cstheme="minorBidi"/>
          <w:color w:val="000000" w:themeColor="text1"/>
        </w:rPr>
        <w:t>R</w:t>
      </w:r>
      <w:r w:rsidR="308A956A" w:rsidRPr="57377A5C">
        <w:rPr>
          <w:rFonts w:asciiTheme="minorHAnsi" w:eastAsiaTheme="minorEastAsia" w:hAnsiTheme="minorHAnsi" w:cstheme="minorBidi"/>
          <w:color w:val="000000" w:themeColor="text1"/>
        </w:rPr>
        <w:t>aamovereenkomst worden gegund op basis van de</w:t>
      </w:r>
      <w:r w:rsidR="46463D5D" w:rsidRPr="57377A5C">
        <w:rPr>
          <w:rFonts w:asciiTheme="minorHAnsi" w:eastAsiaTheme="minorEastAsia" w:hAnsiTheme="minorHAnsi" w:cstheme="minorBidi"/>
          <w:color w:val="000000" w:themeColor="text1"/>
        </w:rPr>
        <w:t xml:space="preserve"> </w:t>
      </w:r>
      <w:r w:rsidR="308A956A" w:rsidRPr="57377A5C">
        <w:rPr>
          <w:rFonts w:asciiTheme="minorHAnsi" w:eastAsiaTheme="minorEastAsia" w:hAnsiTheme="minorHAnsi" w:cstheme="minorBidi"/>
          <w:color w:val="000000" w:themeColor="text1"/>
        </w:rPr>
        <w:t>afspraken</w:t>
      </w:r>
      <w:r w:rsidR="46463D5D" w:rsidRPr="57377A5C">
        <w:rPr>
          <w:rFonts w:asciiTheme="minorHAnsi" w:eastAsiaTheme="minorEastAsia" w:hAnsiTheme="minorHAnsi" w:cstheme="minorBidi"/>
          <w:color w:val="000000" w:themeColor="text1"/>
        </w:rPr>
        <w:t xml:space="preserve"> in de Raamovereenkomst</w:t>
      </w:r>
      <w:r w:rsidR="308A956A" w:rsidRPr="57377A5C">
        <w:rPr>
          <w:rFonts w:asciiTheme="minorHAnsi" w:eastAsiaTheme="minorEastAsia" w:hAnsiTheme="minorHAnsi" w:cstheme="minorBidi"/>
          <w:color w:val="000000" w:themeColor="text1"/>
        </w:rPr>
        <w:t xml:space="preserve">. Voor elke opdracht (ook wel </w:t>
      </w:r>
      <w:r w:rsidR="46463D5D" w:rsidRPr="57377A5C">
        <w:rPr>
          <w:rFonts w:asciiTheme="minorHAnsi" w:eastAsiaTheme="minorEastAsia" w:hAnsiTheme="minorHAnsi" w:cstheme="minorBidi"/>
          <w:color w:val="000000" w:themeColor="text1"/>
        </w:rPr>
        <w:t>N</w:t>
      </w:r>
      <w:r w:rsidR="308A956A" w:rsidRPr="57377A5C">
        <w:rPr>
          <w:rFonts w:asciiTheme="minorHAnsi" w:eastAsiaTheme="minorEastAsia" w:hAnsiTheme="minorHAnsi" w:cstheme="minorBidi"/>
          <w:color w:val="000000" w:themeColor="text1"/>
        </w:rPr>
        <w:t xml:space="preserve">adere </w:t>
      </w:r>
      <w:r w:rsidR="46463D5D" w:rsidRPr="57377A5C">
        <w:rPr>
          <w:rFonts w:asciiTheme="minorHAnsi" w:eastAsiaTheme="minorEastAsia" w:hAnsiTheme="minorHAnsi" w:cstheme="minorBidi"/>
          <w:color w:val="000000" w:themeColor="text1"/>
        </w:rPr>
        <w:t>O</w:t>
      </w:r>
      <w:r w:rsidR="308A956A" w:rsidRPr="57377A5C">
        <w:rPr>
          <w:rFonts w:asciiTheme="minorHAnsi" w:eastAsiaTheme="minorEastAsia" w:hAnsiTheme="minorHAnsi" w:cstheme="minorBidi"/>
          <w:color w:val="000000" w:themeColor="text1"/>
        </w:rPr>
        <w:t xml:space="preserve">pdrachten genoemd) </w:t>
      </w:r>
      <w:r w:rsidR="46463D5D" w:rsidRPr="57377A5C">
        <w:rPr>
          <w:rFonts w:asciiTheme="minorHAnsi" w:eastAsiaTheme="minorEastAsia" w:hAnsiTheme="minorHAnsi" w:cstheme="minorBidi"/>
          <w:color w:val="000000" w:themeColor="text1"/>
        </w:rPr>
        <w:t>wordt een</w:t>
      </w:r>
      <w:r w:rsidR="5CF5F62D" w:rsidRPr="57377A5C">
        <w:rPr>
          <w:rFonts w:asciiTheme="minorHAnsi" w:eastAsiaTheme="minorEastAsia" w:hAnsiTheme="minorHAnsi" w:cstheme="minorBidi"/>
          <w:color w:val="000000" w:themeColor="text1"/>
        </w:rPr>
        <w:t xml:space="preserve"> </w:t>
      </w:r>
      <w:r w:rsidR="308A956A" w:rsidRPr="57377A5C">
        <w:rPr>
          <w:rFonts w:asciiTheme="minorHAnsi" w:eastAsiaTheme="minorEastAsia" w:hAnsiTheme="minorHAnsi" w:cstheme="minorBidi"/>
          <w:color w:val="000000" w:themeColor="text1"/>
        </w:rPr>
        <w:t>aparte overeenkomst af</w:t>
      </w:r>
      <w:r w:rsidR="3BF13203" w:rsidRPr="57377A5C">
        <w:rPr>
          <w:rFonts w:asciiTheme="minorHAnsi" w:eastAsiaTheme="minorEastAsia" w:hAnsiTheme="minorHAnsi" w:cstheme="minorBidi"/>
          <w:color w:val="000000" w:themeColor="text1"/>
        </w:rPr>
        <w:t>gesloten</w:t>
      </w:r>
      <w:r w:rsidR="308A956A" w:rsidRPr="57377A5C">
        <w:rPr>
          <w:rFonts w:asciiTheme="minorHAnsi" w:eastAsiaTheme="minorEastAsia" w:hAnsiTheme="minorHAnsi" w:cstheme="minorBidi"/>
          <w:color w:val="000000" w:themeColor="text1"/>
        </w:rPr>
        <w:t xml:space="preserve">. Deze aparte overeenkomsten worden </w:t>
      </w:r>
      <w:r w:rsidR="3BF13203" w:rsidRPr="57377A5C">
        <w:rPr>
          <w:rFonts w:asciiTheme="minorHAnsi" w:eastAsiaTheme="minorEastAsia" w:hAnsiTheme="minorHAnsi" w:cstheme="minorBidi"/>
          <w:color w:val="000000" w:themeColor="text1"/>
        </w:rPr>
        <w:t>N</w:t>
      </w:r>
      <w:r w:rsidR="308A956A" w:rsidRPr="57377A5C">
        <w:rPr>
          <w:rFonts w:asciiTheme="minorHAnsi" w:eastAsiaTheme="minorEastAsia" w:hAnsiTheme="minorHAnsi" w:cstheme="minorBidi"/>
          <w:color w:val="000000" w:themeColor="text1"/>
        </w:rPr>
        <w:t xml:space="preserve">adere </w:t>
      </w:r>
      <w:r w:rsidR="3BF13203" w:rsidRPr="57377A5C">
        <w:rPr>
          <w:rFonts w:asciiTheme="minorHAnsi" w:eastAsiaTheme="minorEastAsia" w:hAnsiTheme="minorHAnsi" w:cstheme="minorBidi"/>
          <w:color w:val="000000" w:themeColor="text1"/>
        </w:rPr>
        <w:t>O</w:t>
      </w:r>
      <w:r w:rsidR="308A956A" w:rsidRPr="57377A5C">
        <w:rPr>
          <w:rFonts w:asciiTheme="minorHAnsi" w:eastAsiaTheme="minorEastAsia" w:hAnsiTheme="minorHAnsi" w:cstheme="minorBidi"/>
          <w:color w:val="000000" w:themeColor="text1"/>
        </w:rPr>
        <w:t>vereenkomsten genoemd.</w:t>
      </w:r>
    </w:p>
    <w:p w14:paraId="261A8AF8" w14:textId="77777777" w:rsidR="00DE2D7E" w:rsidRDefault="00DE2D7E" w:rsidP="00C66C91">
      <w:pPr>
        <w:jc w:val="both"/>
        <w:rPr>
          <w:rFonts w:asciiTheme="minorHAnsi" w:eastAsiaTheme="minorEastAsia" w:hAnsiTheme="minorHAnsi" w:cstheme="minorBidi"/>
          <w:color w:val="000000" w:themeColor="text1"/>
        </w:rPr>
      </w:pPr>
    </w:p>
    <w:p w14:paraId="2EBC0C0F" w14:textId="3170BB66" w:rsidR="00C44603" w:rsidRDefault="3257F26B" w:rsidP="00C66C91">
      <w:pPr>
        <w:jc w:val="both"/>
        <w:rPr>
          <w:rFonts w:asciiTheme="minorHAnsi" w:eastAsiaTheme="minorEastAsia" w:hAnsiTheme="minorHAnsi" w:cstheme="minorBidi"/>
          <w:color w:val="000000" w:themeColor="text1"/>
        </w:rPr>
      </w:pPr>
      <w:r w:rsidRPr="1D5B7601">
        <w:rPr>
          <w:rFonts w:asciiTheme="minorHAnsi" w:eastAsiaTheme="minorEastAsia" w:hAnsiTheme="minorHAnsi" w:cstheme="minorBidi"/>
          <w:color w:val="000000" w:themeColor="text1"/>
        </w:rPr>
        <w:t xml:space="preserve">De </w:t>
      </w:r>
      <w:r w:rsidR="000705CD">
        <w:rPr>
          <w:rFonts w:asciiTheme="minorHAnsi" w:eastAsiaTheme="minorEastAsia" w:hAnsiTheme="minorHAnsi" w:cstheme="minorBidi"/>
          <w:color w:val="000000" w:themeColor="text1"/>
        </w:rPr>
        <w:t>Raamo</w:t>
      </w:r>
      <w:r w:rsidRPr="1D5B7601">
        <w:rPr>
          <w:rFonts w:asciiTheme="minorHAnsi" w:eastAsiaTheme="minorEastAsia" w:hAnsiTheme="minorHAnsi" w:cstheme="minorBidi"/>
          <w:color w:val="000000" w:themeColor="text1"/>
        </w:rPr>
        <w:t>vereenkomst kent een looptijd van</w:t>
      </w:r>
      <w:r w:rsidR="00BC38A7">
        <w:rPr>
          <w:rFonts w:asciiTheme="minorHAnsi" w:eastAsiaTheme="minorEastAsia" w:hAnsiTheme="minorHAnsi" w:cstheme="minorBidi"/>
          <w:color w:val="000000" w:themeColor="text1"/>
        </w:rPr>
        <w:t xml:space="preserve"> </w:t>
      </w:r>
      <w:r w:rsidR="546F3CE7" w:rsidRPr="1D5B7601">
        <w:rPr>
          <w:rFonts w:asciiTheme="minorHAnsi" w:eastAsiaTheme="minorEastAsia" w:hAnsiTheme="minorHAnsi" w:cstheme="minorBidi"/>
          <w:color w:val="000000" w:themeColor="text1"/>
        </w:rPr>
        <w:t>7</w:t>
      </w:r>
      <w:r w:rsidR="0DD9627A" w:rsidRPr="1D5B7601">
        <w:rPr>
          <w:rFonts w:asciiTheme="minorHAnsi" w:eastAsiaTheme="minorEastAsia" w:hAnsiTheme="minorHAnsi" w:cstheme="minorBidi"/>
          <w:color w:val="000000" w:themeColor="text1"/>
        </w:rPr>
        <w:t xml:space="preserve"> </w:t>
      </w:r>
      <w:r w:rsidRPr="1D5B7601">
        <w:rPr>
          <w:rFonts w:asciiTheme="minorHAnsi" w:eastAsiaTheme="minorEastAsia" w:hAnsiTheme="minorHAnsi" w:cstheme="minorBidi"/>
          <w:color w:val="000000" w:themeColor="text1"/>
        </w:rPr>
        <w:t>(</w:t>
      </w:r>
      <w:r w:rsidR="5DBC8986" w:rsidRPr="1D5B7601">
        <w:rPr>
          <w:rFonts w:asciiTheme="minorHAnsi" w:eastAsiaTheme="minorEastAsia" w:hAnsiTheme="minorHAnsi" w:cstheme="minorBidi"/>
          <w:color w:val="000000" w:themeColor="text1"/>
        </w:rPr>
        <w:t>zeven</w:t>
      </w:r>
      <w:r w:rsidRPr="1D5B7601">
        <w:rPr>
          <w:rFonts w:asciiTheme="minorHAnsi" w:eastAsiaTheme="minorEastAsia" w:hAnsiTheme="minorHAnsi" w:cstheme="minorBidi"/>
          <w:color w:val="000000" w:themeColor="text1"/>
        </w:rPr>
        <w:t xml:space="preserve">) </w:t>
      </w:r>
      <w:r w:rsidR="6DA6EF10" w:rsidRPr="1D5B7601">
        <w:rPr>
          <w:rFonts w:asciiTheme="minorHAnsi" w:eastAsiaTheme="minorEastAsia" w:hAnsiTheme="minorHAnsi" w:cstheme="minorBidi"/>
          <w:color w:val="000000" w:themeColor="text1"/>
        </w:rPr>
        <w:t>jaar.</w:t>
      </w:r>
      <w:r w:rsidRPr="1D5B7601">
        <w:rPr>
          <w:rFonts w:asciiTheme="minorHAnsi" w:eastAsiaTheme="minorEastAsia" w:hAnsiTheme="minorHAnsi" w:cstheme="minorBidi"/>
          <w:color w:val="000000" w:themeColor="text1"/>
        </w:rPr>
        <w:t xml:space="preserve"> </w:t>
      </w:r>
      <w:bookmarkEnd w:id="140"/>
      <w:bookmarkEnd w:id="141"/>
      <w:bookmarkEnd w:id="142"/>
    </w:p>
    <w:p w14:paraId="6F7701B1" w14:textId="77777777" w:rsidR="007954EC" w:rsidRDefault="007954EC" w:rsidP="426C0B0C">
      <w:pPr>
        <w:rPr>
          <w:rFonts w:asciiTheme="minorHAnsi" w:eastAsiaTheme="minorEastAsia" w:hAnsiTheme="minorHAnsi" w:cstheme="minorBidi"/>
          <w:color w:val="000000" w:themeColor="text1"/>
        </w:rPr>
      </w:pPr>
    </w:p>
    <w:p w14:paraId="42778BA9" w14:textId="77777777" w:rsidR="007954EC" w:rsidRPr="009B2E05" w:rsidRDefault="007954EC" w:rsidP="007954EC">
      <w:pPr>
        <w:rPr>
          <w:u w:val="single"/>
        </w:rPr>
      </w:pPr>
      <w:r w:rsidRPr="009B2E05">
        <w:rPr>
          <w:u w:val="single"/>
        </w:rPr>
        <w:t>Motivatie Raamovereenkomst</w:t>
      </w:r>
    </w:p>
    <w:p w14:paraId="04AE5DDF" w14:textId="7D5925CA" w:rsidR="00FD505F" w:rsidRDefault="044E4FDA" w:rsidP="00C66C91">
      <w:pPr>
        <w:jc w:val="both"/>
      </w:pPr>
      <w:r>
        <w:t xml:space="preserve">De Aanbestedende Dienst heeft ervoor gekozen om de opdracht als Raamovereenkomst in de markt te zetten. Hier is voor gekozen omdat op voorhand niet te bepalen is wat de precieze hoeveelheid af te nemen </w:t>
      </w:r>
      <w:r w:rsidR="00FF5791">
        <w:t>S</w:t>
      </w:r>
      <w:r w:rsidR="5B8C25A5">
        <w:t xml:space="preserve">tandaardsoftware en aanverwante </w:t>
      </w:r>
      <w:r>
        <w:t xml:space="preserve">diensten in de praktijk zal zijn.  </w:t>
      </w:r>
    </w:p>
    <w:p w14:paraId="5B46EBC7" w14:textId="77777777" w:rsidR="00FD505F" w:rsidRDefault="00FD505F" w:rsidP="00C66C91">
      <w:pPr>
        <w:jc w:val="both"/>
      </w:pPr>
    </w:p>
    <w:p w14:paraId="5710DB84" w14:textId="2E42FF3F" w:rsidR="007954EC" w:rsidRPr="007954EC" w:rsidRDefault="7E850B5B" w:rsidP="00C66C91">
      <w:pPr>
        <w:jc w:val="both"/>
      </w:pPr>
      <w:r>
        <w:t>Opdrachten binnen de Raamovereenkomst worden gegund op basis van de afspraken zoals vastgelegd in de</w:t>
      </w:r>
      <w:r w:rsidR="297CF3BF">
        <w:t xml:space="preserve"> Aanbestedingsdocumenten</w:t>
      </w:r>
      <w:r>
        <w:t xml:space="preserve">. Voor elke opdracht (ook wel </w:t>
      </w:r>
      <w:r w:rsidR="71FFADF7">
        <w:t>N</w:t>
      </w:r>
      <w:r>
        <w:t xml:space="preserve">adere </w:t>
      </w:r>
      <w:r w:rsidR="30F2A0D8">
        <w:t>O</w:t>
      </w:r>
      <w:r>
        <w:t xml:space="preserve">pdrachten genoemd) sluit </w:t>
      </w:r>
      <w:r w:rsidR="510BC6CA">
        <w:t>men</w:t>
      </w:r>
      <w:r>
        <w:t xml:space="preserve"> een aparte </w:t>
      </w:r>
      <w:r w:rsidR="15C019E4">
        <w:t>O</w:t>
      </w:r>
      <w:r>
        <w:t xml:space="preserve">vereenkomst af. Deze aparte </w:t>
      </w:r>
      <w:r w:rsidR="3D9719AC">
        <w:t>O</w:t>
      </w:r>
      <w:r>
        <w:t xml:space="preserve">vereenkomsten worden </w:t>
      </w:r>
      <w:r w:rsidR="01D4346F">
        <w:t>N</w:t>
      </w:r>
      <w:r>
        <w:t xml:space="preserve">adere </w:t>
      </w:r>
      <w:r w:rsidR="5790E29F">
        <w:t>O</w:t>
      </w:r>
      <w:r>
        <w:t>vereenkomsten genoemd.</w:t>
      </w:r>
      <w:r w:rsidR="5BA61AC1">
        <w:t xml:space="preserve"> </w:t>
      </w:r>
    </w:p>
    <w:p w14:paraId="7EB52FE8" w14:textId="7E26711C" w:rsidR="007954EC" w:rsidRDefault="005F5228" w:rsidP="00C66C91">
      <w:pPr>
        <w:jc w:val="both"/>
      </w:pPr>
      <w:bookmarkStart w:id="143" w:name="_Toc185416060"/>
      <w:r>
        <w:t xml:space="preserve"> </w:t>
      </w:r>
    </w:p>
    <w:p w14:paraId="657D8B3C" w14:textId="6AC8CB87" w:rsidR="007954EC" w:rsidRPr="006A4AA0" w:rsidRDefault="0098174B" w:rsidP="00C66C91">
      <w:pPr>
        <w:jc w:val="both"/>
        <w:rPr>
          <w:u w:val="single"/>
        </w:rPr>
      </w:pPr>
      <w:r w:rsidRPr="006A4AA0">
        <w:rPr>
          <w:u w:val="single"/>
        </w:rPr>
        <w:t xml:space="preserve">Motivatie </w:t>
      </w:r>
      <w:r w:rsidR="006A4AA0" w:rsidRPr="006A4AA0">
        <w:rPr>
          <w:u w:val="single"/>
        </w:rPr>
        <w:t>duur Raamovereenkomst</w:t>
      </w:r>
      <w:r w:rsidR="006A4AA0">
        <w:rPr>
          <w:u w:val="single"/>
        </w:rPr>
        <w:t xml:space="preserve"> langer dan 4 jaar</w:t>
      </w:r>
    </w:p>
    <w:p w14:paraId="0EC610BB" w14:textId="10E8C619" w:rsidR="546A7AB5" w:rsidRPr="00554E72" w:rsidRDefault="4F2DF99A" w:rsidP="00C66C91">
      <w:pPr>
        <w:jc w:val="both"/>
      </w:pPr>
      <w:r>
        <w:t xml:space="preserve">De langere looptijd is gerechtvaardigd vanwege langere implementatieperiode, continuïteit van leveringen en consolidatie van samenwerking </w:t>
      </w:r>
      <w:r w:rsidR="574F94C9">
        <w:t xml:space="preserve">op het gebied van </w:t>
      </w:r>
      <w:r w:rsidR="00FF5791">
        <w:t>S</w:t>
      </w:r>
      <w:r w:rsidR="574F94C9">
        <w:t>tandaardsoftware</w:t>
      </w:r>
      <w:r>
        <w:t xml:space="preserve"> tussen UMC's en gezamenlijke trajecten waarvoor langere looptijd nodig is. </w:t>
      </w:r>
    </w:p>
    <w:p w14:paraId="0548342E" w14:textId="55F39072" w:rsidR="0014172F" w:rsidRPr="005F5228" w:rsidRDefault="007954EC" w:rsidP="007954EC">
      <w:r>
        <w:br w:type="page"/>
      </w:r>
    </w:p>
    <w:p w14:paraId="6A3CAC02" w14:textId="5C1DFB8D" w:rsidR="00FF3955" w:rsidRPr="00FF3955" w:rsidRDefault="00A34E05" w:rsidP="00E14F43">
      <w:pPr>
        <w:pStyle w:val="Kop1"/>
      </w:pPr>
      <w:bookmarkStart w:id="144" w:name="_Toc189670735"/>
      <w:bookmarkStart w:id="145" w:name="_Toc219899922"/>
      <w:bookmarkStart w:id="146" w:name="_Toc223000525"/>
      <w:r>
        <w:lastRenderedPageBreak/>
        <w:t>Aanbesteding</w:t>
      </w:r>
      <w:bookmarkEnd w:id="143"/>
      <w:bookmarkEnd w:id="144"/>
      <w:bookmarkEnd w:id="145"/>
      <w:bookmarkEnd w:id="146"/>
    </w:p>
    <w:p w14:paraId="04118F2F" w14:textId="7E7C3446" w:rsidR="003F5466" w:rsidRDefault="7A946C6E" w:rsidP="00C66C91">
      <w:pPr>
        <w:rPr>
          <w:lang w:eastAsia="nl-NL"/>
        </w:rPr>
      </w:pPr>
      <w:r w:rsidRPr="0D2F91E1">
        <w:rPr>
          <w:lang w:eastAsia="nl-NL"/>
        </w:rPr>
        <w:t>In dit hoofdstuk wordt de aanbestedingsprocedure, inkoopproce</w:t>
      </w:r>
      <w:r w:rsidR="2E672401" w:rsidRPr="0D2F91E1">
        <w:rPr>
          <w:lang w:eastAsia="nl-NL"/>
        </w:rPr>
        <w:t>s</w:t>
      </w:r>
      <w:r w:rsidRPr="0D2F91E1">
        <w:rPr>
          <w:lang w:eastAsia="nl-NL"/>
        </w:rPr>
        <w:t>, planning en procedurele voorschriften en vormvereisten uiteengezet. Inschrijvers dienen hieraan te voldoen</w:t>
      </w:r>
      <w:r w:rsidR="1D228386" w:rsidRPr="0D2F91E1">
        <w:rPr>
          <w:lang w:eastAsia="nl-NL"/>
        </w:rPr>
        <w:t>,</w:t>
      </w:r>
      <w:r w:rsidRPr="0D2F91E1">
        <w:rPr>
          <w:lang w:eastAsia="nl-NL"/>
        </w:rPr>
        <w:t xml:space="preserve"> respectievelijk zich hier volledig aan te conformeren. Indien dit niet het geval is</w:t>
      </w:r>
      <w:r w:rsidR="23552082" w:rsidRPr="0D2F91E1">
        <w:rPr>
          <w:lang w:eastAsia="nl-NL"/>
        </w:rPr>
        <w:t>,</w:t>
      </w:r>
      <w:r w:rsidRPr="0D2F91E1">
        <w:rPr>
          <w:lang w:eastAsia="nl-NL"/>
        </w:rPr>
        <w:t xml:space="preserve"> kan de Aanbestedende Dienst besluiten de Inschrijver uit</w:t>
      </w:r>
      <w:r w:rsidR="6F0863CC" w:rsidRPr="0D2F91E1">
        <w:rPr>
          <w:lang w:eastAsia="nl-NL"/>
        </w:rPr>
        <w:t xml:space="preserve"> te </w:t>
      </w:r>
      <w:r w:rsidRPr="0D2F91E1">
        <w:rPr>
          <w:lang w:eastAsia="nl-NL"/>
        </w:rPr>
        <w:t>sluiten van deelname.</w:t>
      </w:r>
    </w:p>
    <w:p w14:paraId="50F2322B" w14:textId="4C4B888E" w:rsidR="00D41C51" w:rsidRDefault="00D36D31" w:rsidP="00D41C51">
      <w:pPr>
        <w:pStyle w:val="Kop2"/>
        <w:rPr>
          <w:lang w:eastAsia="nl-NL"/>
        </w:rPr>
      </w:pPr>
      <w:bookmarkStart w:id="147" w:name="_Toc185416049"/>
      <w:bookmarkStart w:id="148" w:name="_Toc189670725"/>
      <w:bookmarkStart w:id="149" w:name="_Toc219899923"/>
      <w:bookmarkStart w:id="150" w:name="_Toc223000526"/>
      <w:bookmarkStart w:id="151" w:name="_Toc189670736"/>
      <w:r>
        <w:rPr>
          <w:lang w:eastAsia="nl-NL"/>
        </w:rPr>
        <w:t>Aa</w:t>
      </w:r>
      <w:r w:rsidR="00225F4C">
        <w:rPr>
          <w:lang w:eastAsia="nl-NL"/>
        </w:rPr>
        <w:t>rd van de procedure</w:t>
      </w:r>
      <w:bookmarkEnd w:id="147"/>
      <w:bookmarkEnd w:id="148"/>
      <w:bookmarkEnd w:id="149"/>
      <w:bookmarkEnd w:id="150"/>
      <w:r w:rsidR="00D41C51">
        <w:rPr>
          <w:lang w:eastAsia="nl-NL"/>
        </w:rPr>
        <w:t xml:space="preserve"> </w:t>
      </w:r>
    </w:p>
    <w:p w14:paraId="767B70E3" w14:textId="78D688A0" w:rsidR="00D41C51" w:rsidRDefault="22685E92" w:rsidP="00C66C91">
      <w:pPr>
        <w:pStyle w:val="Plattetekst"/>
        <w:jc w:val="both"/>
        <w:rPr>
          <w:rFonts w:ascii="Calibri" w:hAnsi="Calibri" w:cs="Calibri"/>
          <w:sz w:val="20"/>
          <w:szCs w:val="20"/>
        </w:rPr>
      </w:pPr>
      <w:r w:rsidRPr="0D2F91E1">
        <w:rPr>
          <w:rFonts w:ascii="Calibri" w:hAnsi="Calibri"/>
          <w:sz w:val="20"/>
          <w:szCs w:val="20"/>
        </w:rPr>
        <w:t xml:space="preserve">Deze Aanbesteding betreft een </w:t>
      </w:r>
      <w:r w:rsidR="2B42A319" w:rsidRPr="0D2F91E1">
        <w:rPr>
          <w:rFonts w:ascii="Calibri" w:hAnsi="Calibri"/>
          <w:sz w:val="20"/>
          <w:szCs w:val="20"/>
        </w:rPr>
        <w:t>‘</w:t>
      </w:r>
      <w:r w:rsidR="40B60C18" w:rsidRPr="0D2F91E1">
        <w:rPr>
          <w:rFonts w:ascii="Calibri" w:hAnsi="Calibri"/>
          <w:sz w:val="20"/>
          <w:szCs w:val="20"/>
        </w:rPr>
        <w:t>Openbare procedure</w:t>
      </w:r>
      <w:r w:rsidR="2B42A319" w:rsidRPr="0D2F91E1">
        <w:rPr>
          <w:rFonts w:ascii="Calibri" w:hAnsi="Calibri"/>
          <w:sz w:val="20"/>
          <w:szCs w:val="20"/>
        </w:rPr>
        <w:t>’</w:t>
      </w:r>
      <w:r w:rsidRPr="0D2F91E1">
        <w:rPr>
          <w:rFonts w:ascii="Calibri" w:hAnsi="Calibri"/>
          <w:sz w:val="20"/>
          <w:szCs w:val="20"/>
        </w:rPr>
        <w:t xml:space="preserve">. </w:t>
      </w:r>
      <w:r w:rsidRPr="0D2F91E1">
        <w:rPr>
          <w:rFonts w:ascii="Calibri" w:hAnsi="Calibri" w:cs="Calibri"/>
          <w:sz w:val="20"/>
          <w:szCs w:val="20"/>
        </w:rPr>
        <w:t xml:space="preserve">De </w:t>
      </w:r>
      <w:r w:rsidR="4198C72D" w:rsidRPr="0D2F91E1">
        <w:rPr>
          <w:rFonts w:ascii="Calibri" w:hAnsi="Calibri" w:cs="Calibri"/>
          <w:sz w:val="20"/>
          <w:szCs w:val="20"/>
        </w:rPr>
        <w:t>A</w:t>
      </w:r>
      <w:r w:rsidR="135BA610" w:rsidRPr="0D2F91E1">
        <w:rPr>
          <w:rFonts w:ascii="Calibri" w:hAnsi="Calibri" w:cs="Calibri"/>
          <w:sz w:val="20"/>
          <w:szCs w:val="20"/>
        </w:rPr>
        <w:t xml:space="preserve">anbestedende </w:t>
      </w:r>
      <w:r w:rsidR="4198C72D" w:rsidRPr="0D2F91E1">
        <w:rPr>
          <w:rFonts w:ascii="Calibri" w:hAnsi="Calibri" w:cs="Calibri"/>
          <w:sz w:val="20"/>
          <w:szCs w:val="20"/>
        </w:rPr>
        <w:t>D</w:t>
      </w:r>
      <w:r w:rsidR="135BA610" w:rsidRPr="0D2F91E1">
        <w:rPr>
          <w:rFonts w:ascii="Calibri" w:hAnsi="Calibri" w:cs="Calibri"/>
          <w:sz w:val="20"/>
          <w:szCs w:val="20"/>
        </w:rPr>
        <w:t xml:space="preserve">ienst </w:t>
      </w:r>
      <w:r w:rsidR="47748787" w:rsidRPr="0D2F91E1">
        <w:rPr>
          <w:rFonts w:ascii="Calibri" w:hAnsi="Calibri" w:cs="Calibri"/>
          <w:sz w:val="20"/>
          <w:szCs w:val="20"/>
        </w:rPr>
        <w:t xml:space="preserve">zal </w:t>
      </w:r>
      <w:r w:rsidRPr="0D2F91E1">
        <w:rPr>
          <w:rFonts w:ascii="Calibri" w:hAnsi="Calibri" w:cs="Calibri"/>
          <w:sz w:val="20"/>
          <w:szCs w:val="20"/>
        </w:rPr>
        <w:t xml:space="preserve">middels een Europese aanbesteding een software </w:t>
      </w:r>
      <w:r w:rsidR="5AC2C9B0" w:rsidRPr="0D2F91E1">
        <w:rPr>
          <w:rFonts w:ascii="Calibri" w:hAnsi="Calibri" w:cs="Calibri"/>
          <w:sz w:val="20"/>
          <w:szCs w:val="20"/>
        </w:rPr>
        <w:t>R</w:t>
      </w:r>
      <w:r w:rsidRPr="0D2F91E1">
        <w:rPr>
          <w:rFonts w:ascii="Calibri" w:hAnsi="Calibri" w:cs="Calibri"/>
          <w:sz w:val="20"/>
          <w:szCs w:val="20"/>
        </w:rPr>
        <w:t xml:space="preserve">eseller </w:t>
      </w:r>
      <w:r w:rsidR="47748787" w:rsidRPr="0D2F91E1">
        <w:rPr>
          <w:rFonts w:ascii="Calibri" w:hAnsi="Calibri" w:cs="Calibri"/>
          <w:sz w:val="20"/>
          <w:szCs w:val="20"/>
        </w:rPr>
        <w:t>contracteren</w:t>
      </w:r>
      <w:r w:rsidRPr="0D2F91E1">
        <w:rPr>
          <w:rFonts w:ascii="Calibri" w:hAnsi="Calibri" w:cs="Calibri"/>
          <w:sz w:val="20"/>
          <w:szCs w:val="20"/>
        </w:rPr>
        <w:t xml:space="preserve">. Binnen deze Raamovereenkomst worden Opdrachten middels </w:t>
      </w:r>
      <w:r w:rsidR="4198C72D" w:rsidRPr="0099327B">
        <w:rPr>
          <w:rFonts w:ascii="Calibri" w:eastAsia="Calibri" w:hAnsi="Calibri"/>
          <w:sz w:val="20"/>
          <w:szCs w:val="22"/>
          <w:lang w:eastAsia="en-US"/>
        </w:rPr>
        <w:t>M</w:t>
      </w:r>
      <w:r w:rsidR="6B88085B" w:rsidRPr="0099327B">
        <w:rPr>
          <w:rFonts w:ascii="Calibri" w:eastAsia="Calibri" w:hAnsi="Calibri"/>
          <w:sz w:val="20"/>
          <w:szCs w:val="22"/>
          <w:lang w:eastAsia="en-US"/>
        </w:rPr>
        <w:t>inicompetities</w:t>
      </w:r>
      <w:r w:rsidR="6B88085B" w:rsidRPr="00424616">
        <w:rPr>
          <w:rFonts w:ascii="Calibri" w:eastAsia="Calibri" w:hAnsi="Calibri"/>
          <w:lang w:eastAsia="en-US"/>
        </w:rPr>
        <w:t xml:space="preserve"> </w:t>
      </w:r>
      <w:r w:rsidR="6B88085B" w:rsidRPr="0D2F91E1">
        <w:rPr>
          <w:rFonts w:ascii="Calibri" w:hAnsi="Calibri" w:cs="Calibri"/>
          <w:sz w:val="20"/>
          <w:szCs w:val="20"/>
        </w:rPr>
        <w:t>door de Opdrachtnemer (</w:t>
      </w:r>
      <w:r w:rsidR="66680ABF" w:rsidRPr="0D2F91E1">
        <w:rPr>
          <w:rFonts w:ascii="Calibri" w:hAnsi="Calibri" w:cs="Calibri"/>
          <w:sz w:val="20"/>
          <w:szCs w:val="20"/>
        </w:rPr>
        <w:t xml:space="preserve">de </w:t>
      </w:r>
      <w:r w:rsidR="6B88085B" w:rsidRPr="0D2F91E1">
        <w:rPr>
          <w:rFonts w:ascii="Calibri" w:hAnsi="Calibri" w:cs="Calibri"/>
          <w:sz w:val="20"/>
          <w:szCs w:val="20"/>
        </w:rPr>
        <w:t xml:space="preserve">Reseller) </w:t>
      </w:r>
      <w:r w:rsidR="22CBB808" w:rsidRPr="0D2F91E1">
        <w:rPr>
          <w:rFonts w:ascii="Calibri" w:hAnsi="Calibri" w:cs="Calibri"/>
          <w:sz w:val="20"/>
          <w:szCs w:val="20"/>
        </w:rPr>
        <w:t>in de markt gezet</w:t>
      </w:r>
      <w:r w:rsidR="007C7E5E">
        <w:rPr>
          <w:rFonts w:ascii="Calibri" w:hAnsi="Calibri" w:cs="Calibri"/>
          <w:sz w:val="20"/>
          <w:szCs w:val="20"/>
        </w:rPr>
        <w:t xml:space="preserve"> op basis van de procedure zoals beschreven in de bijlage </w:t>
      </w:r>
      <w:r w:rsidR="00C12F9D">
        <w:rPr>
          <w:rFonts w:ascii="Calibri" w:hAnsi="Calibri" w:cs="Calibri"/>
          <w:sz w:val="20"/>
          <w:szCs w:val="20"/>
        </w:rPr>
        <w:t>D1</w:t>
      </w:r>
      <w:r w:rsidR="007C7E5E">
        <w:rPr>
          <w:rFonts w:ascii="Calibri" w:hAnsi="Calibri" w:cs="Calibri"/>
          <w:sz w:val="20"/>
          <w:szCs w:val="20"/>
        </w:rPr>
        <w:t xml:space="preserve"> Procedure Nadere Opdrachten</w:t>
      </w:r>
      <w:r w:rsidRPr="0D2F91E1">
        <w:rPr>
          <w:rFonts w:ascii="Calibri" w:hAnsi="Calibri" w:cs="Calibri"/>
          <w:sz w:val="20"/>
          <w:szCs w:val="20"/>
        </w:rPr>
        <w:t>.</w:t>
      </w:r>
    </w:p>
    <w:p w14:paraId="629807CA" w14:textId="77777777" w:rsidR="009B2E05" w:rsidRDefault="009B2E05" w:rsidP="00C66C91">
      <w:pPr>
        <w:jc w:val="both"/>
        <w:rPr>
          <w:lang w:eastAsia="nl-NL"/>
        </w:rPr>
      </w:pPr>
    </w:p>
    <w:p w14:paraId="2B3F222E" w14:textId="00D636C6" w:rsidR="009B2E05" w:rsidRPr="009B2E05" w:rsidRDefault="009B2E05" w:rsidP="00C66C91">
      <w:pPr>
        <w:jc w:val="both"/>
        <w:rPr>
          <w:u w:val="single"/>
          <w:lang w:eastAsia="nl-NL"/>
        </w:rPr>
      </w:pPr>
      <w:r w:rsidRPr="009B2E05">
        <w:rPr>
          <w:u w:val="single"/>
          <w:lang w:eastAsia="nl-NL"/>
        </w:rPr>
        <w:t>Motivatie aanbestedingsprocedure:</w:t>
      </w:r>
    </w:p>
    <w:p w14:paraId="30C1173A" w14:textId="6A5C7232" w:rsidR="009B2E05" w:rsidRDefault="44DE5D1C" w:rsidP="00BC38A7">
      <w:pPr>
        <w:rPr>
          <w:lang w:eastAsia="nl-NL"/>
        </w:rPr>
      </w:pPr>
      <w:r w:rsidRPr="0D2F91E1">
        <w:rPr>
          <w:lang w:eastAsia="nl-NL"/>
        </w:rPr>
        <w:t xml:space="preserve">Op deze aanbesteding is de Aanbestedingswet 2012 van toepassing. Omdat het zogenaamde Europese drempelbedrag voor leveringen en diensten voor decentrale </w:t>
      </w:r>
      <w:r w:rsidRPr="00713437">
        <w:rPr>
          <w:lang w:eastAsia="nl-NL"/>
        </w:rPr>
        <w:t xml:space="preserve">overheden (€ </w:t>
      </w:r>
      <w:r w:rsidR="69D88E9A" w:rsidRPr="00713437">
        <w:rPr>
          <w:lang w:eastAsia="nl-NL"/>
        </w:rPr>
        <w:t>216</w:t>
      </w:r>
      <w:r w:rsidRPr="00713437">
        <w:rPr>
          <w:lang w:eastAsia="nl-NL"/>
        </w:rPr>
        <w:t>.000 excl. BTW) wordt</w:t>
      </w:r>
      <w:r w:rsidRPr="0D2F91E1">
        <w:rPr>
          <w:lang w:eastAsia="nl-NL"/>
        </w:rPr>
        <w:t xml:space="preserve"> overschreden en er geen wettelijke uitzonderingen van toepassing zijn dient een Europese aanbesteding gehouden te worden. Daarbij bestaat in beginsel de keuze tussen twee procedures: een openbare of een zogenaamde niet-openbare procedure.</w:t>
      </w:r>
      <w:r w:rsidR="009B2E05">
        <w:br/>
      </w:r>
    </w:p>
    <w:p w14:paraId="727449E0" w14:textId="22BC2FE7" w:rsidR="002C00E5" w:rsidRDefault="009B2E05" w:rsidP="00C66C91">
      <w:pPr>
        <w:jc w:val="both"/>
        <w:rPr>
          <w:lang w:eastAsia="nl-NL"/>
        </w:rPr>
      </w:pPr>
      <w:r w:rsidRPr="6A57B443">
        <w:rPr>
          <w:lang w:eastAsia="nl-NL"/>
        </w:rPr>
        <w:t xml:space="preserve">Gekozen is om deze Opdracht Europees aan te besteden via een zogenaamde </w:t>
      </w:r>
      <w:r w:rsidR="4C484F50" w:rsidRPr="6A57B443">
        <w:rPr>
          <w:lang w:eastAsia="nl-NL"/>
        </w:rPr>
        <w:t>O</w:t>
      </w:r>
      <w:r w:rsidRPr="6A57B443">
        <w:rPr>
          <w:lang w:eastAsia="nl-NL"/>
        </w:rPr>
        <w:t>penbare aanbestedingsprocedure. Deze keuze is hoofdzakelijk gebaseerd op het aantal potentiële Inschrijvers, gewenst eindresultaat, type van de opdracht en het karakter van de markt.</w:t>
      </w:r>
    </w:p>
    <w:p w14:paraId="096504F6" w14:textId="77777777" w:rsidR="002C00E5" w:rsidRDefault="002C00E5" w:rsidP="002C00E5">
      <w:pPr>
        <w:pStyle w:val="Kop2"/>
      </w:pPr>
      <w:bookmarkStart w:id="152" w:name="_Toc219899919"/>
      <w:bookmarkStart w:id="153" w:name="_Toc223000527"/>
      <w:bookmarkStart w:id="154" w:name="_Toc185416056"/>
      <w:bookmarkStart w:id="155" w:name="_Toc189670731"/>
      <w:r>
        <w:t>Perceelindeling</w:t>
      </w:r>
      <w:bookmarkEnd w:id="152"/>
      <w:bookmarkEnd w:id="153"/>
    </w:p>
    <w:p w14:paraId="037C073F" w14:textId="77777777" w:rsidR="002C00E5" w:rsidRPr="009B2E05" w:rsidRDefault="0C1A6D46" w:rsidP="002C00E5">
      <w:pPr>
        <w:rPr>
          <w:u w:val="single"/>
        </w:rPr>
      </w:pPr>
      <w:r>
        <w:t xml:space="preserve">Deze aanbesteding is </w:t>
      </w:r>
      <w:r w:rsidRPr="0D2F91E1">
        <w:rPr>
          <w:b/>
          <w:bCs/>
        </w:rPr>
        <w:t xml:space="preserve">niet </w:t>
      </w:r>
      <w:r>
        <w:t xml:space="preserve">opgedeeld in percelen. </w:t>
      </w:r>
      <w:r w:rsidR="002C00E5">
        <w:br/>
      </w:r>
      <w:r w:rsidR="002C00E5">
        <w:br/>
      </w:r>
      <w:r w:rsidRPr="00584A41">
        <w:rPr>
          <w:u w:val="single"/>
        </w:rPr>
        <w:t>Motivatie perceelindeling</w:t>
      </w:r>
    </w:p>
    <w:p w14:paraId="482EA001" w14:textId="3909B238" w:rsidR="002C00E5" w:rsidRPr="00FD505F" w:rsidRDefault="002C00E5" w:rsidP="00C66C91">
      <w:pPr>
        <w:jc w:val="both"/>
      </w:pPr>
      <w:r>
        <w:t>De keuze voor de genoemde perceelindeling is gelegen in het feit dat het gelijksoortige dienstverlening betreft en voldoende marktpartijen zijn die de inkoop kunnen verzorgen van Standaardsoftware en aanverwante Diensten. Er is voldoende toegang tot deze opdracht voor alle marktpartijen waaronder midden- en kleinbedrijf markt zijn die zelfstandig, dan wel als Combinatie of in samenwerking met een onderaannemer de gevraagde dienstverlening kunnen verzorgen</w:t>
      </w:r>
      <w:r w:rsidR="007B07F3">
        <w:t>.</w:t>
      </w:r>
      <w:r>
        <w:t xml:space="preserve"> </w:t>
      </w:r>
      <w:bookmarkEnd w:id="154"/>
      <w:bookmarkEnd w:id="155"/>
    </w:p>
    <w:p w14:paraId="2CE015D7" w14:textId="2A1734C9" w:rsidR="00D36D31" w:rsidRDefault="00D36D31" w:rsidP="00972351">
      <w:pPr>
        <w:pStyle w:val="Kop2"/>
      </w:pPr>
      <w:bookmarkStart w:id="156" w:name="_Toc219899924"/>
      <w:bookmarkStart w:id="157" w:name="_Toc223000528"/>
      <w:r>
        <w:t>Inkoopproce</w:t>
      </w:r>
      <w:r w:rsidR="005E3CC3">
        <w:t>s</w:t>
      </w:r>
      <w:bookmarkEnd w:id="156"/>
      <w:bookmarkEnd w:id="157"/>
    </w:p>
    <w:bookmarkEnd w:id="151"/>
    <w:p w14:paraId="6F3D8E5C" w14:textId="47851CF8" w:rsidR="00D52B9F" w:rsidRPr="00D52B9F" w:rsidRDefault="00D52B9F" w:rsidP="004F2929">
      <w:pPr>
        <w:pStyle w:val="Kop3"/>
      </w:pPr>
      <w:r w:rsidRPr="00D52B9F">
        <w:t>Offertefase</w:t>
      </w:r>
    </w:p>
    <w:p w14:paraId="43CA6CBD" w14:textId="0F05D184" w:rsidR="00B1282B" w:rsidRDefault="4D0C000B" w:rsidP="00C66C91">
      <w:pPr>
        <w:jc w:val="both"/>
        <w:rPr>
          <w:lang w:eastAsia="nl-NL"/>
        </w:rPr>
      </w:pPr>
      <w:r w:rsidRPr="6A57B443">
        <w:rPr>
          <w:lang w:eastAsia="nl-NL"/>
        </w:rPr>
        <w:t xml:space="preserve">De offertefase </w:t>
      </w:r>
      <w:r w:rsidR="00B1282B" w:rsidRPr="6A57B443">
        <w:rPr>
          <w:lang w:eastAsia="nl-NL"/>
        </w:rPr>
        <w:t>is ge</w:t>
      </w:r>
      <w:r w:rsidR="7D4A2E6B" w:rsidRPr="6A57B443">
        <w:rPr>
          <w:lang w:eastAsia="nl-NL"/>
        </w:rPr>
        <w:t xml:space="preserve">start met de publicatie van de </w:t>
      </w:r>
      <w:r w:rsidR="2200C534" w:rsidRPr="6A57B443">
        <w:rPr>
          <w:lang w:eastAsia="nl-NL"/>
        </w:rPr>
        <w:t>Aanbestedingsdocumenten</w:t>
      </w:r>
      <w:r w:rsidR="3A83874C" w:rsidRPr="6A57B443">
        <w:rPr>
          <w:lang w:eastAsia="nl-NL"/>
        </w:rPr>
        <w:t xml:space="preserve"> en wordt afgesloten met </w:t>
      </w:r>
      <w:r w:rsidR="78C7E3A5" w:rsidRPr="6A57B443">
        <w:rPr>
          <w:lang w:eastAsia="nl-NL"/>
        </w:rPr>
        <w:t xml:space="preserve">het indienen van uw aanbieding voor de </w:t>
      </w:r>
      <w:r w:rsidR="1D8B2AF5" w:rsidRPr="6A57B443">
        <w:rPr>
          <w:lang w:eastAsia="nl-NL"/>
        </w:rPr>
        <w:t>S</w:t>
      </w:r>
      <w:r w:rsidR="78C7E3A5" w:rsidRPr="6A57B443">
        <w:rPr>
          <w:lang w:eastAsia="nl-NL"/>
        </w:rPr>
        <w:t>luitingsdatum (zie: planning)</w:t>
      </w:r>
      <w:r w:rsidR="3A83874C" w:rsidRPr="6A57B443">
        <w:rPr>
          <w:lang w:eastAsia="nl-NL"/>
        </w:rPr>
        <w:t xml:space="preserve">. </w:t>
      </w:r>
    </w:p>
    <w:p w14:paraId="546A7221" w14:textId="77777777" w:rsidR="00B1282B" w:rsidRDefault="00B1282B" w:rsidP="00C66C91">
      <w:pPr>
        <w:jc w:val="both"/>
        <w:rPr>
          <w:lang w:eastAsia="nl-NL"/>
        </w:rPr>
      </w:pPr>
    </w:p>
    <w:p w14:paraId="0201267E" w14:textId="4F90B24D" w:rsidR="00B1282B" w:rsidRDefault="30C3A436" w:rsidP="00997A25">
      <w:pPr>
        <w:pStyle w:val="Lijstalinea"/>
        <w:numPr>
          <w:ilvl w:val="0"/>
          <w:numId w:val="33"/>
        </w:numPr>
        <w:jc w:val="both"/>
        <w:rPr>
          <w:lang w:eastAsia="nl-NL"/>
        </w:rPr>
      </w:pPr>
      <w:r w:rsidRPr="6A57B443">
        <w:rPr>
          <w:lang w:eastAsia="nl-NL"/>
        </w:rPr>
        <w:t xml:space="preserve">Tijdens de </w:t>
      </w:r>
      <w:r w:rsidR="4D0C000B" w:rsidRPr="6A57B443">
        <w:rPr>
          <w:lang w:eastAsia="nl-NL"/>
        </w:rPr>
        <w:t>offertefase</w:t>
      </w:r>
      <w:r w:rsidRPr="6A57B443">
        <w:rPr>
          <w:lang w:eastAsia="nl-NL"/>
        </w:rPr>
        <w:t xml:space="preserve"> hebben </w:t>
      </w:r>
      <w:r w:rsidR="0E5579EF" w:rsidRPr="6A57B443">
        <w:rPr>
          <w:lang w:eastAsia="nl-NL"/>
        </w:rPr>
        <w:t>I</w:t>
      </w:r>
      <w:r w:rsidRPr="6A57B443">
        <w:rPr>
          <w:lang w:eastAsia="nl-NL"/>
        </w:rPr>
        <w:t xml:space="preserve">nschrijvers de mogelijkheid om vragen te stellen. </w:t>
      </w:r>
      <w:r w:rsidR="4F3A93C3" w:rsidRPr="6A57B443">
        <w:rPr>
          <w:lang w:eastAsia="nl-NL"/>
        </w:rPr>
        <w:t xml:space="preserve">Alle </w:t>
      </w:r>
      <w:r w:rsidRPr="6A57B443">
        <w:rPr>
          <w:lang w:eastAsia="nl-NL"/>
        </w:rPr>
        <w:t xml:space="preserve">vragen </w:t>
      </w:r>
      <w:r w:rsidR="4F3A93C3" w:rsidRPr="6A57B443">
        <w:rPr>
          <w:lang w:eastAsia="nl-NL"/>
        </w:rPr>
        <w:t xml:space="preserve">van alle </w:t>
      </w:r>
      <w:r w:rsidR="39E63B4F" w:rsidRPr="6A57B443">
        <w:rPr>
          <w:lang w:eastAsia="nl-NL"/>
        </w:rPr>
        <w:t>I</w:t>
      </w:r>
      <w:r w:rsidR="4F3A93C3" w:rsidRPr="6A57B443">
        <w:rPr>
          <w:lang w:eastAsia="nl-NL"/>
        </w:rPr>
        <w:t xml:space="preserve">nschrijvers </w:t>
      </w:r>
      <w:r w:rsidRPr="6A57B443">
        <w:rPr>
          <w:lang w:eastAsia="nl-NL"/>
        </w:rPr>
        <w:t xml:space="preserve">worden verzameld en beantwoord in </w:t>
      </w:r>
      <w:r w:rsidR="2A2CD32F" w:rsidRPr="6A57B443">
        <w:rPr>
          <w:lang w:eastAsia="nl-NL"/>
        </w:rPr>
        <w:t xml:space="preserve">de eerste </w:t>
      </w:r>
      <w:r w:rsidRPr="6A57B443">
        <w:rPr>
          <w:lang w:eastAsia="nl-NL"/>
        </w:rPr>
        <w:t>Nota van Inlichtingen</w:t>
      </w:r>
      <w:r w:rsidR="1EC62583" w:rsidRPr="6A57B443">
        <w:rPr>
          <w:lang w:eastAsia="nl-NL"/>
        </w:rPr>
        <w:t xml:space="preserve"> (</w:t>
      </w:r>
      <w:r w:rsidR="4E204517" w:rsidRPr="6A57B443">
        <w:rPr>
          <w:lang w:eastAsia="nl-NL"/>
        </w:rPr>
        <w:t xml:space="preserve">hierna: </w:t>
      </w:r>
      <w:r w:rsidR="1EC62583" w:rsidRPr="6A57B443">
        <w:rPr>
          <w:lang w:eastAsia="nl-NL"/>
        </w:rPr>
        <w:t>NvI)</w:t>
      </w:r>
      <w:r w:rsidRPr="6A57B443">
        <w:rPr>
          <w:lang w:eastAsia="nl-NL"/>
        </w:rPr>
        <w:t xml:space="preserve">, die voor alle </w:t>
      </w:r>
      <w:r w:rsidR="288CAC79" w:rsidRPr="6A57B443">
        <w:rPr>
          <w:lang w:eastAsia="nl-NL"/>
        </w:rPr>
        <w:t>I</w:t>
      </w:r>
      <w:r w:rsidRPr="6A57B443">
        <w:rPr>
          <w:lang w:eastAsia="nl-NL"/>
        </w:rPr>
        <w:t>nschrijvers beschikbaar wordt gesteld</w:t>
      </w:r>
      <w:r w:rsidR="64124AA7" w:rsidRPr="6A57B443">
        <w:rPr>
          <w:lang w:eastAsia="nl-NL"/>
        </w:rPr>
        <w:t xml:space="preserve"> en een tweede </w:t>
      </w:r>
      <w:r w:rsidR="11650D1C" w:rsidRPr="6A57B443">
        <w:rPr>
          <w:lang w:eastAsia="nl-NL"/>
        </w:rPr>
        <w:t xml:space="preserve">NvI </w:t>
      </w:r>
      <w:r w:rsidR="64124AA7" w:rsidRPr="6A57B443">
        <w:rPr>
          <w:lang w:eastAsia="nl-NL"/>
        </w:rPr>
        <w:t>voor verdiepende vragen</w:t>
      </w:r>
      <w:r w:rsidRPr="6A57B443">
        <w:rPr>
          <w:lang w:eastAsia="nl-NL"/>
        </w:rPr>
        <w:t xml:space="preserve">. </w:t>
      </w:r>
      <w:r w:rsidR="5E54F56F" w:rsidRPr="6A57B443">
        <w:rPr>
          <w:lang w:eastAsia="nl-NL"/>
        </w:rPr>
        <w:t xml:space="preserve">Na de laatste </w:t>
      </w:r>
      <w:r w:rsidR="542CBCD9" w:rsidRPr="6A57B443">
        <w:rPr>
          <w:lang w:eastAsia="nl-NL"/>
        </w:rPr>
        <w:t>nota van inlichtingen</w:t>
      </w:r>
      <w:r w:rsidR="5E54F56F" w:rsidRPr="6A57B443">
        <w:rPr>
          <w:lang w:eastAsia="nl-NL"/>
        </w:rPr>
        <w:t xml:space="preserve"> zijn de </w:t>
      </w:r>
      <w:r w:rsidR="2D26AAE6" w:rsidRPr="6A57B443">
        <w:rPr>
          <w:lang w:eastAsia="nl-NL"/>
        </w:rPr>
        <w:t xml:space="preserve">alle </w:t>
      </w:r>
      <w:r w:rsidR="06FE334C" w:rsidRPr="6A57B443">
        <w:rPr>
          <w:lang w:eastAsia="nl-NL"/>
        </w:rPr>
        <w:t xml:space="preserve">Voorwaarden (o.a. </w:t>
      </w:r>
      <w:r w:rsidR="3BE87BE3" w:rsidRPr="6A57B443">
        <w:rPr>
          <w:lang w:eastAsia="nl-NL"/>
        </w:rPr>
        <w:t xml:space="preserve"> </w:t>
      </w:r>
      <w:r w:rsidR="2765A5FF" w:rsidRPr="6A57B443">
        <w:rPr>
          <w:lang w:eastAsia="nl-NL"/>
        </w:rPr>
        <w:t>O</w:t>
      </w:r>
      <w:r w:rsidR="3BE87BE3" w:rsidRPr="6A57B443">
        <w:rPr>
          <w:lang w:eastAsia="nl-NL"/>
        </w:rPr>
        <w:t>vereenkomst</w:t>
      </w:r>
      <w:r w:rsidR="03E461F8" w:rsidRPr="6A57B443">
        <w:rPr>
          <w:lang w:eastAsia="nl-NL"/>
        </w:rPr>
        <w:t>en)</w:t>
      </w:r>
      <w:r w:rsidR="5E54F56F" w:rsidRPr="6A57B443">
        <w:rPr>
          <w:lang w:eastAsia="nl-NL"/>
        </w:rPr>
        <w:t xml:space="preserve"> definitief.</w:t>
      </w:r>
      <w:r w:rsidR="07F27B57" w:rsidRPr="6A57B443">
        <w:rPr>
          <w:lang w:eastAsia="nl-NL"/>
        </w:rPr>
        <w:t xml:space="preserve"> </w:t>
      </w:r>
      <w:r w:rsidR="00B1282B" w:rsidRPr="6A57B443">
        <w:rPr>
          <w:lang w:eastAsia="nl-NL"/>
        </w:rPr>
        <w:t xml:space="preserve">Er kan dus daarna niet meer </w:t>
      </w:r>
      <w:r w:rsidR="638E34AC" w:rsidRPr="6A57B443">
        <w:rPr>
          <w:lang w:eastAsia="nl-NL"/>
        </w:rPr>
        <w:t xml:space="preserve">over </w:t>
      </w:r>
      <w:r w:rsidR="00B1282B" w:rsidRPr="6A57B443">
        <w:rPr>
          <w:lang w:eastAsia="nl-NL"/>
        </w:rPr>
        <w:t>onderhandeld worden.</w:t>
      </w:r>
    </w:p>
    <w:p w14:paraId="48601729" w14:textId="633ECF2F" w:rsidR="00B1282B" w:rsidRDefault="0B991C8A" w:rsidP="00997A25">
      <w:pPr>
        <w:pStyle w:val="Lijstalinea"/>
        <w:numPr>
          <w:ilvl w:val="0"/>
          <w:numId w:val="33"/>
        </w:numPr>
        <w:jc w:val="both"/>
      </w:pPr>
      <w:r w:rsidRPr="6A57B443">
        <w:rPr>
          <w:lang w:eastAsia="nl-NL"/>
        </w:rPr>
        <w:t>De Inschrijvers word</w:t>
      </w:r>
      <w:r w:rsidR="56F032E4" w:rsidRPr="6A57B443">
        <w:rPr>
          <w:lang w:eastAsia="nl-NL"/>
        </w:rPr>
        <w:t>t</w:t>
      </w:r>
      <w:r w:rsidRPr="6A57B443">
        <w:rPr>
          <w:lang w:eastAsia="nl-NL"/>
        </w:rPr>
        <w:t xml:space="preserve"> gevraagd om hun </w:t>
      </w:r>
      <w:r w:rsidR="00E73768">
        <w:rPr>
          <w:lang w:eastAsia="nl-NL"/>
        </w:rPr>
        <w:t>I</w:t>
      </w:r>
      <w:r w:rsidRPr="6A57B443">
        <w:rPr>
          <w:lang w:eastAsia="nl-NL"/>
        </w:rPr>
        <w:t xml:space="preserve">nschrijving </w:t>
      </w:r>
      <w:r w:rsidR="00E73768">
        <w:t xml:space="preserve">(uw offerte/ uw aanbieding) </w:t>
      </w:r>
      <w:r w:rsidRPr="6A57B443">
        <w:rPr>
          <w:lang w:eastAsia="nl-NL"/>
        </w:rPr>
        <w:t>onvoorwaardelijk in te dienen</w:t>
      </w:r>
      <w:r w:rsidR="51B692D2" w:rsidRPr="6A57B443">
        <w:rPr>
          <w:lang w:eastAsia="nl-NL"/>
        </w:rPr>
        <w:t xml:space="preserve"> voor </w:t>
      </w:r>
      <w:r w:rsidR="00E73768">
        <w:rPr>
          <w:lang w:eastAsia="nl-NL"/>
        </w:rPr>
        <w:t>S</w:t>
      </w:r>
      <w:r w:rsidR="51B692D2" w:rsidRPr="6A57B443">
        <w:rPr>
          <w:lang w:eastAsia="nl-NL"/>
        </w:rPr>
        <w:t>luitingsdatum</w:t>
      </w:r>
      <w:r w:rsidRPr="6A57B443">
        <w:rPr>
          <w:lang w:eastAsia="nl-NL"/>
        </w:rPr>
        <w:t xml:space="preserve">. </w:t>
      </w:r>
      <w:r w:rsidR="3F5A4A7B">
        <w:t xml:space="preserve">De </w:t>
      </w:r>
      <w:r w:rsidR="1BC1F65B">
        <w:t>I</w:t>
      </w:r>
      <w:r w:rsidR="3F5A4A7B">
        <w:t xml:space="preserve">nschrijving bestaat uit de documenten die wij u vragen in te vullen </w:t>
      </w:r>
      <w:r w:rsidR="001D7F11">
        <w:t xml:space="preserve">en bij te voegen </w:t>
      </w:r>
      <w:r w:rsidR="3F5A4A7B">
        <w:t xml:space="preserve">zoals </w:t>
      </w:r>
      <w:r w:rsidR="001D7F11">
        <w:t>aangegeven</w:t>
      </w:r>
      <w:r w:rsidR="3F5A4A7B">
        <w:t xml:space="preserve"> in hoofdstuk “Inschrijving”. </w:t>
      </w:r>
    </w:p>
    <w:p w14:paraId="32E233EE" w14:textId="77777777" w:rsidR="00B1282B" w:rsidRDefault="00B1282B" w:rsidP="00C66C91">
      <w:pPr>
        <w:jc w:val="both"/>
      </w:pPr>
    </w:p>
    <w:p w14:paraId="5DC09F6B" w14:textId="6EDB578A" w:rsidR="00DB12E6" w:rsidRPr="008C0411" w:rsidRDefault="5D457418" w:rsidP="00C66C91">
      <w:pPr>
        <w:jc w:val="both"/>
        <w:rPr>
          <w:lang w:eastAsia="nl-NL"/>
        </w:rPr>
      </w:pPr>
      <w:r w:rsidRPr="6A57B443">
        <w:rPr>
          <w:lang w:eastAsia="nl-NL"/>
        </w:rPr>
        <w:t xml:space="preserve">Op deze manier dienen alle Inschrijvers hun aanbieding in </w:t>
      </w:r>
      <w:r w:rsidR="09460500" w:rsidRPr="6A57B443">
        <w:rPr>
          <w:lang w:eastAsia="nl-NL"/>
        </w:rPr>
        <w:t>onder gelijke voorwaarden</w:t>
      </w:r>
      <w:r w:rsidR="503A7AE9" w:rsidRPr="6A57B443">
        <w:rPr>
          <w:lang w:eastAsia="nl-NL"/>
        </w:rPr>
        <w:t xml:space="preserve">, </w:t>
      </w:r>
      <w:r w:rsidR="09460500" w:rsidRPr="6A57B443">
        <w:rPr>
          <w:lang w:eastAsia="nl-NL"/>
        </w:rPr>
        <w:t>o.b.v. dezelfde informatie</w:t>
      </w:r>
      <w:r w:rsidR="6878D16D" w:rsidRPr="6A57B443">
        <w:rPr>
          <w:lang w:eastAsia="nl-NL"/>
        </w:rPr>
        <w:t xml:space="preserve"> en op gelijke wijze</w:t>
      </w:r>
      <w:r w:rsidR="09460500" w:rsidRPr="6A57B443">
        <w:rPr>
          <w:lang w:eastAsia="nl-NL"/>
        </w:rPr>
        <w:t>.</w:t>
      </w:r>
      <w:r w:rsidR="6CCE7D4C" w:rsidRPr="6A57B443">
        <w:rPr>
          <w:lang w:eastAsia="nl-NL"/>
        </w:rPr>
        <w:t xml:space="preserve"> Dit zorgt voor een gelijk speelveld voor alle Inschrijvers.</w:t>
      </w:r>
      <w:r w:rsidR="51B692D2" w:rsidRPr="6A57B443">
        <w:rPr>
          <w:lang w:eastAsia="nl-NL"/>
        </w:rPr>
        <w:t xml:space="preserve"> </w:t>
      </w:r>
      <w:r w:rsidR="4F917FB8" w:rsidRPr="6A57B443">
        <w:rPr>
          <w:lang w:eastAsia="nl-NL"/>
        </w:rPr>
        <w:t xml:space="preserve">Voor alle duidelijkheid is het na </w:t>
      </w:r>
      <w:r w:rsidR="4B1A7C5A" w:rsidRPr="6A57B443">
        <w:rPr>
          <w:lang w:eastAsia="nl-NL"/>
        </w:rPr>
        <w:t>indienen van uw inschrijving niet meer mogelijk deze te wijzigen</w:t>
      </w:r>
      <w:r w:rsidR="00B1282B" w:rsidRPr="6A57B443">
        <w:rPr>
          <w:lang w:eastAsia="nl-NL"/>
        </w:rPr>
        <w:t xml:space="preserve"> of over </w:t>
      </w:r>
      <w:r w:rsidR="00DA5A4C">
        <w:rPr>
          <w:lang w:eastAsia="nl-NL"/>
        </w:rPr>
        <w:t xml:space="preserve">de </w:t>
      </w:r>
      <w:r w:rsidR="008B7011">
        <w:rPr>
          <w:lang w:eastAsia="nl-NL"/>
        </w:rPr>
        <w:t xml:space="preserve">voorwaarden </w:t>
      </w:r>
      <w:r w:rsidR="00B1282B" w:rsidRPr="6A57B443">
        <w:rPr>
          <w:lang w:eastAsia="nl-NL"/>
        </w:rPr>
        <w:t>te onderhandelen</w:t>
      </w:r>
      <w:r w:rsidR="3574054F" w:rsidRPr="6A57B443">
        <w:rPr>
          <w:lang w:eastAsia="nl-NL"/>
        </w:rPr>
        <w:t>.</w:t>
      </w:r>
      <w:r w:rsidR="4F917FB8" w:rsidRPr="6A57B443">
        <w:rPr>
          <w:lang w:eastAsia="nl-NL"/>
        </w:rPr>
        <w:t xml:space="preserve"> </w:t>
      </w:r>
    </w:p>
    <w:p w14:paraId="7B86C766" w14:textId="1083FFD5" w:rsidR="00640A61" w:rsidRDefault="00640A61" w:rsidP="004E20FD">
      <w:pPr>
        <w:pStyle w:val="Kop3"/>
      </w:pPr>
      <w:r>
        <w:t>Toetsing van de inschrijving</w:t>
      </w:r>
    </w:p>
    <w:p w14:paraId="619F2ACE" w14:textId="3B7C2431" w:rsidR="00AB3974" w:rsidRDefault="00BF12C4" w:rsidP="00C66C91">
      <w:pPr>
        <w:jc w:val="both"/>
        <w:rPr>
          <w:lang w:eastAsia="nl-NL"/>
        </w:rPr>
      </w:pPr>
      <w:r w:rsidRPr="00AB3974">
        <w:rPr>
          <w:lang w:eastAsia="nl-NL"/>
        </w:rPr>
        <w:t>Allereerst wordt uw Inschrijving getoetst op geldigheid</w:t>
      </w:r>
      <w:r w:rsidR="00AB3974" w:rsidRPr="00AB3974">
        <w:rPr>
          <w:lang w:eastAsia="nl-NL"/>
        </w:rPr>
        <w:t>, namelijk</w:t>
      </w:r>
      <w:r w:rsidR="00AB3974">
        <w:rPr>
          <w:lang w:eastAsia="nl-NL"/>
        </w:rPr>
        <w:t>:</w:t>
      </w:r>
    </w:p>
    <w:p w14:paraId="1C630402" w14:textId="2100575D" w:rsidR="00C6073F" w:rsidRPr="00AB3974" w:rsidRDefault="00C6073F" w:rsidP="00997A25">
      <w:pPr>
        <w:pStyle w:val="Lijstalinea"/>
        <w:numPr>
          <w:ilvl w:val="0"/>
          <w:numId w:val="43"/>
        </w:numPr>
        <w:jc w:val="both"/>
        <w:rPr>
          <w:lang w:eastAsia="nl-NL"/>
        </w:rPr>
      </w:pPr>
      <w:r w:rsidRPr="00AB3974">
        <w:rPr>
          <w:lang w:eastAsia="nl-NL"/>
        </w:rPr>
        <w:lastRenderedPageBreak/>
        <w:t>Stap 1: Controle volledigheid, geldigheid en vormvereisten</w:t>
      </w:r>
      <w:r w:rsidR="005B1A82">
        <w:rPr>
          <w:lang w:eastAsia="nl-NL"/>
        </w:rPr>
        <w:t>.</w:t>
      </w:r>
    </w:p>
    <w:p w14:paraId="61E5D70F" w14:textId="1F9DCA56" w:rsidR="00C6073F" w:rsidRPr="00AB3974" w:rsidRDefault="00C6073F" w:rsidP="00997A25">
      <w:pPr>
        <w:pStyle w:val="Lijstalinea"/>
        <w:numPr>
          <w:ilvl w:val="0"/>
          <w:numId w:val="42"/>
        </w:numPr>
        <w:jc w:val="both"/>
        <w:rPr>
          <w:lang w:eastAsia="nl-NL"/>
        </w:rPr>
      </w:pPr>
      <w:r w:rsidRPr="00AB3974">
        <w:rPr>
          <w:lang w:eastAsia="nl-NL"/>
        </w:rPr>
        <w:t xml:space="preserve">Stap 2: </w:t>
      </w:r>
      <w:r w:rsidR="005B1A82">
        <w:rPr>
          <w:lang w:eastAsia="nl-NL"/>
        </w:rPr>
        <w:t xml:space="preserve">Controle </w:t>
      </w:r>
      <w:r w:rsidRPr="00AB3974">
        <w:rPr>
          <w:lang w:eastAsia="nl-NL"/>
        </w:rPr>
        <w:t xml:space="preserve">Uitsluitingsgronden en </w:t>
      </w:r>
      <w:r w:rsidR="005B1A82">
        <w:rPr>
          <w:lang w:eastAsia="nl-NL"/>
        </w:rPr>
        <w:t>G</w:t>
      </w:r>
      <w:r w:rsidRPr="00AB3974">
        <w:rPr>
          <w:lang w:eastAsia="nl-NL"/>
        </w:rPr>
        <w:t>eschiktheidseisen</w:t>
      </w:r>
      <w:r w:rsidR="005B1A82">
        <w:rPr>
          <w:lang w:eastAsia="nl-NL"/>
        </w:rPr>
        <w:t>.</w:t>
      </w:r>
    </w:p>
    <w:p w14:paraId="62A028DF" w14:textId="03197657" w:rsidR="00640A61" w:rsidRPr="00AB3974" w:rsidRDefault="00C6073F" w:rsidP="00997A25">
      <w:pPr>
        <w:pStyle w:val="Lijstalinea"/>
        <w:numPr>
          <w:ilvl w:val="0"/>
          <w:numId w:val="42"/>
        </w:numPr>
        <w:jc w:val="both"/>
      </w:pPr>
      <w:r w:rsidRPr="00AB3974">
        <w:rPr>
          <w:lang w:eastAsia="nl-NL"/>
        </w:rPr>
        <w:t xml:space="preserve">Stap 3: </w:t>
      </w:r>
      <w:r w:rsidR="005B1A82">
        <w:rPr>
          <w:lang w:eastAsia="nl-NL"/>
        </w:rPr>
        <w:t xml:space="preserve">Controle volledig voldoen aan </w:t>
      </w:r>
      <w:r w:rsidR="009D27D7">
        <w:rPr>
          <w:lang w:eastAsia="nl-NL"/>
        </w:rPr>
        <w:t>Programma van Eisen</w:t>
      </w:r>
      <w:r w:rsidR="005B1A82">
        <w:rPr>
          <w:lang w:eastAsia="nl-NL"/>
        </w:rPr>
        <w:t>.</w:t>
      </w:r>
    </w:p>
    <w:p w14:paraId="7775F136" w14:textId="4453613E" w:rsidR="003F5466" w:rsidRPr="008C0411" w:rsidRDefault="001A0B1C" w:rsidP="004E20FD">
      <w:pPr>
        <w:pStyle w:val="Kop3"/>
      </w:pPr>
      <w:r>
        <w:t xml:space="preserve">Beoordeling- en </w:t>
      </w:r>
      <w:r w:rsidR="006A0BBE">
        <w:t>Gunningsfase</w:t>
      </w:r>
    </w:p>
    <w:p w14:paraId="294D5B6D" w14:textId="598F04C9" w:rsidR="00DB4180" w:rsidRDefault="004E20FD" w:rsidP="0081680F">
      <w:pPr>
        <w:jc w:val="both"/>
        <w:rPr>
          <w:lang w:eastAsia="nl-NL"/>
        </w:rPr>
      </w:pPr>
      <w:r w:rsidRPr="008C0411">
        <w:rPr>
          <w:lang w:eastAsia="nl-NL"/>
        </w:rPr>
        <w:t xml:space="preserve">De </w:t>
      </w:r>
      <w:r w:rsidR="000F5FB3" w:rsidRPr="008C0411">
        <w:rPr>
          <w:lang w:eastAsia="nl-NL"/>
        </w:rPr>
        <w:t xml:space="preserve">gunningsfase </w:t>
      </w:r>
      <w:r w:rsidR="008C0411">
        <w:rPr>
          <w:lang w:eastAsia="nl-NL"/>
        </w:rPr>
        <w:t xml:space="preserve">is </w:t>
      </w:r>
      <w:r w:rsidR="008B7011">
        <w:rPr>
          <w:lang w:eastAsia="nl-NL"/>
        </w:rPr>
        <w:t xml:space="preserve">de </w:t>
      </w:r>
      <w:r w:rsidR="009C5ADF">
        <w:rPr>
          <w:lang w:eastAsia="nl-NL"/>
        </w:rPr>
        <w:t>fase waarin de</w:t>
      </w:r>
      <w:r w:rsidR="008C0411">
        <w:rPr>
          <w:lang w:eastAsia="nl-NL"/>
        </w:rPr>
        <w:t xml:space="preserve"> beoordeling</w:t>
      </w:r>
      <w:r w:rsidR="009C5ADF">
        <w:rPr>
          <w:lang w:eastAsia="nl-NL"/>
        </w:rPr>
        <w:t xml:space="preserve"> van de offertes plaatsvindt en de opdracht</w:t>
      </w:r>
      <w:r w:rsidR="00AF2679">
        <w:rPr>
          <w:lang w:eastAsia="nl-NL"/>
        </w:rPr>
        <w:t xml:space="preserve"> wordt</w:t>
      </w:r>
      <w:r w:rsidR="009C5ADF">
        <w:rPr>
          <w:lang w:eastAsia="nl-NL"/>
        </w:rPr>
        <w:t xml:space="preserve"> gegund.</w:t>
      </w:r>
      <w:r w:rsidR="00AF2679">
        <w:rPr>
          <w:lang w:eastAsia="nl-NL"/>
        </w:rPr>
        <w:t xml:space="preserve"> </w:t>
      </w:r>
    </w:p>
    <w:p w14:paraId="0A5B1F29" w14:textId="77777777" w:rsidR="00DB4180" w:rsidRDefault="00DB4180" w:rsidP="00130C21">
      <w:pPr>
        <w:rPr>
          <w:lang w:eastAsia="nl-NL"/>
        </w:rPr>
      </w:pPr>
    </w:p>
    <w:p w14:paraId="54023AF1" w14:textId="4EF8A633" w:rsidR="00DE5326" w:rsidRPr="00996038" w:rsidRDefault="00DB4180" w:rsidP="0081680F">
      <w:pPr>
        <w:jc w:val="both"/>
        <w:rPr>
          <w:i/>
          <w:iCs/>
          <w:lang w:eastAsia="nl-NL"/>
        </w:rPr>
      </w:pPr>
      <w:r w:rsidRPr="00996038">
        <w:rPr>
          <w:i/>
          <w:iCs/>
          <w:lang w:eastAsia="nl-NL"/>
        </w:rPr>
        <w:t>Stap 1</w:t>
      </w:r>
      <w:r w:rsidR="007F148E" w:rsidRPr="00996038">
        <w:rPr>
          <w:i/>
          <w:iCs/>
          <w:lang w:eastAsia="nl-NL"/>
        </w:rPr>
        <w:t>.</w:t>
      </w:r>
      <w:r w:rsidRPr="00996038">
        <w:rPr>
          <w:i/>
          <w:iCs/>
          <w:lang w:eastAsia="nl-NL"/>
        </w:rPr>
        <w:t xml:space="preserve"> Beoordelen inschrijving en </w:t>
      </w:r>
      <w:r w:rsidR="00DE5326" w:rsidRPr="00996038">
        <w:rPr>
          <w:i/>
          <w:iCs/>
          <w:lang w:eastAsia="nl-NL"/>
        </w:rPr>
        <w:t>gunningscriteria</w:t>
      </w:r>
    </w:p>
    <w:p w14:paraId="6C24FF60" w14:textId="66C13B2D" w:rsidR="00130C21" w:rsidRDefault="00130C21" w:rsidP="00997A25">
      <w:pPr>
        <w:pStyle w:val="Lijstalinea"/>
        <w:numPr>
          <w:ilvl w:val="0"/>
          <w:numId w:val="27"/>
        </w:numPr>
        <w:jc w:val="both"/>
        <w:rPr>
          <w:lang w:eastAsia="nl-NL"/>
        </w:rPr>
      </w:pPr>
      <w:r w:rsidRPr="6A57B443">
        <w:rPr>
          <w:lang w:eastAsia="nl-NL"/>
        </w:rPr>
        <w:t xml:space="preserve">In hoofdstuk 5 “beoordeling” wordt beschreven op welke wijze wij de </w:t>
      </w:r>
      <w:r w:rsidR="4CA13468" w:rsidRPr="6A57B443">
        <w:rPr>
          <w:lang w:eastAsia="nl-NL"/>
        </w:rPr>
        <w:t>I</w:t>
      </w:r>
      <w:r w:rsidR="00595880" w:rsidRPr="6A57B443">
        <w:rPr>
          <w:lang w:eastAsia="nl-NL"/>
        </w:rPr>
        <w:t>nschrijvingen beoordelen</w:t>
      </w:r>
      <w:r w:rsidRPr="6A57B443">
        <w:rPr>
          <w:lang w:eastAsia="nl-NL"/>
        </w:rPr>
        <w:t>.</w:t>
      </w:r>
    </w:p>
    <w:p w14:paraId="51E108D6" w14:textId="6265EBA0" w:rsidR="003F5466" w:rsidRDefault="003F5466" w:rsidP="0081680F">
      <w:pPr>
        <w:jc w:val="both"/>
        <w:rPr>
          <w:lang w:eastAsia="nl-NL"/>
        </w:rPr>
      </w:pPr>
    </w:p>
    <w:p w14:paraId="3327855E" w14:textId="67FA3B91" w:rsidR="00307F99" w:rsidRPr="00996038" w:rsidRDefault="00DE76C1" w:rsidP="0081680F">
      <w:pPr>
        <w:spacing w:line="240" w:lineRule="auto"/>
        <w:jc w:val="both"/>
        <w:rPr>
          <w:rFonts w:asciiTheme="minorHAnsi" w:eastAsia="Times New Roman" w:hAnsiTheme="minorHAnsi" w:cstheme="minorHAnsi"/>
          <w:i/>
          <w:iCs/>
          <w:szCs w:val="20"/>
          <w:lang w:eastAsia="nl-NL"/>
        </w:rPr>
      </w:pPr>
      <w:r w:rsidRPr="00996038">
        <w:rPr>
          <w:rFonts w:asciiTheme="minorHAnsi" w:eastAsia="Times New Roman" w:hAnsiTheme="minorHAnsi" w:cstheme="minorHAnsi"/>
          <w:i/>
          <w:iCs/>
          <w:color w:val="333333"/>
          <w:spacing w:val="-8"/>
          <w:szCs w:val="20"/>
          <w:shd w:val="clear" w:color="auto" w:fill="FFFFFF"/>
          <w:lang w:eastAsia="nl-NL"/>
        </w:rPr>
        <w:t xml:space="preserve">Stap </w:t>
      </w:r>
      <w:r w:rsidR="00DE5326" w:rsidRPr="00996038">
        <w:rPr>
          <w:rFonts w:asciiTheme="minorHAnsi" w:eastAsia="Times New Roman" w:hAnsiTheme="minorHAnsi" w:cstheme="minorHAnsi"/>
          <w:i/>
          <w:iCs/>
          <w:color w:val="333333"/>
          <w:spacing w:val="-8"/>
          <w:szCs w:val="20"/>
          <w:shd w:val="clear" w:color="auto" w:fill="FFFFFF"/>
          <w:lang w:eastAsia="nl-NL"/>
        </w:rPr>
        <w:t>2</w:t>
      </w:r>
      <w:r w:rsidR="00307F99" w:rsidRPr="00996038">
        <w:rPr>
          <w:rFonts w:asciiTheme="minorHAnsi" w:eastAsia="Times New Roman" w:hAnsiTheme="minorHAnsi" w:cstheme="minorHAnsi"/>
          <w:i/>
          <w:iCs/>
          <w:color w:val="333333"/>
          <w:spacing w:val="-8"/>
          <w:szCs w:val="20"/>
          <w:shd w:val="clear" w:color="auto" w:fill="FFFFFF"/>
          <w:lang w:eastAsia="nl-NL"/>
        </w:rPr>
        <w:t>. Voorlopige gunning, verificatie en opschortende termijn</w:t>
      </w:r>
    </w:p>
    <w:p w14:paraId="48F1CBB9" w14:textId="3E2C244A" w:rsidR="00DE5326" w:rsidRDefault="00DE5326" w:rsidP="00B949E6">
      <w:pPr>
        <w:numPr>
          <w:ilvl w:val="0"/>
          <w:numId w:val="23"/>
        </w:numPr>
        <w:shd w:val="clear" w:color="auto" w:fill="FFFFFF" w:themeFill="background1"/>
        <w:spacing w:before="135" w:after="135" w:line="240" w:lineRule="auto"/>
        <w:jc w:val="both"/>
        <w:rPr>
          <w:rFonts w:asciiTheme="minorHAnsi" w:eastAsia="Times New Roman" w:hAnsiTheme="minorHAnsi" w:cstheme="minorBidi"/>
          <w:color w:val="333333"/>
          <w:spacing w:val="-8"/>
          <w:lang w:eastAsia="nl-NL"/>
        </w:rPr>
      </w:pPr>
      <w:r w:rsidRPr="6A57B443">
        <w:rPr>
          <w:rFonts w:asciiTheme="minorHAnsi" w:eastAsia="Times New Roman" w:hAnsiTheme="minorHAnsi" w:cstheme="minorBidi"/>
          <w:color w:val="333333"/>
          <w:spacing w:val="-8"/>
          <w:lang w:eastAsia="nl-NL"/>
        </w:rPr>
        <w:t xml:space="preserve">Voorlopige gunning: </w:t>
      </w:r>
    </w:p>
    <w:p w14:paraId="2E656975" w14:textId="04E03990" w:rsidR="00DE5326" w:rsidRDefault="00A46417" w:rsidP="00B949E6">
      <w:pPr>
        <w:numPr>
          <w:ilvl w:val="1"/>
          <w:numId w:val="23"/>
        </w:numPr>
        <w:shd w:val="clear" w:color="auto" w:fill="FFFFFF" w:themeFill="background1"/>
        <w:spacing w:before="135" w:after="135" w:line="240" w:lineRule="auto"/>
        <w:jc w:val="both"/>
        <w:rPr>
          <w:rFonts w:asciiTheme="minorHAnsi" w:eastAsia="Times New Roman" w:hAnsiTheme="minorHAnsi" w:cstheme="minorBidi"/>
          <w:color w:val="333333"/>
          <w:spacing w:val="-8"/>
          <w:lang w:eastAsia="nl-NL"/>
        </w:rPr>
      </w:pPr>
      <w:r>
        <w:rPr>
          <w:rFonts w:asciiTheme="minorHAnsi" w:eastAsia="Times New Roman" w:hAnsiTheme="minorHAnsi" w:cstheme="minorBidi"/>
          <w:color w:val="333333"/>
          <w:spacing w:val="-8"/>
          <w:lang w:eastAsia="nl-NL"/>
        </w:rPr>
        <w:t>De</w:t>
      </w:r>
      <w:r w:rsidR="00307F99" w:rsidRPr="6A57B443">
        <w:rPr>
          <w:rFonts w:asciiTheme="minorHAnsi" w:eastAsia="Times New Roman" w:hAnsiTheme="minorHAnsi" w:cstheme="minorBidi"/>
          <w:color w:val="333333"/>
          <w:spacing w:val="-8"/>
          <w:lang w:eastAsia="nl-NL"/>
        </w:rPr>
        <w:t xml:space="preserve"> </w:t>
      </w:r>
      <w:r w:rsidR="00C03C4C">
        <w:rPr>
          <w:rFonts w:asciiTheme="minorHAnsi" w:eastAsia="Times New Roman" w:hAnsiTheme="minorHAnsi" w:cstheme="minorBidi"/>
          <w:color w:val="333333"/>
          <w:spacing w:val="-8"/>
          <w:lang w:eastAsia="nl-NL"/>
        </w:rPr>
        <w:t>be</w:t>
      </w:r>
      <w:r>
        <w:rPr>
          <w:rFonts w:asciiTheme="minorHAnsi" w:eastAsia="Times New Roman" w:hAnsiTheme="minorHAnsi" w:cstheme="minorBidi"/>
          <w:color w:val="333333"/>
          <w:spacing w:val="-8"/>
          <w:lang w:eastAsia="nl-NL"/>
        </w:rPr>
        <w:t xml:space="preserve">oordelingscommissie </w:t>
      </w:r>
      <w:r w:rsidR="00307F99" w:rsidRPr="6A57B443">
        <w:rPr>
          <w:rFonts w:asciiTheme="minorHAnsi" w:eastAsia="Times New Roman" w:hAnsiTheme="minorHAnsi" w:cstheme="minorBidi"/>
          <w:color w:val="333333"/>
          <w:spacing w:val="-8"/>
          <w:lang w:eastAsia="nl-NL"/>
        </w:rPr>
        <w:t xml:space="preserve">komt na beoordeling van de Inschrijvingen met haar eindoordeel en vat dit samen in een zogenaamd </w:t>
      </w:r>
      <w:r w:rsidR="34954362" w:rsidRPr="6A57B443">
        <w:rPr>
          <w:rFonts w:asciiTheme="minorHAnsi" w:eastAsia="Times New Roman" w:hAnsiTheme="minorHAnsi" w:cstheme="minorBidi"/>
          <w:color w:val="333333"/>
          <w:spacing w:val="-8"/>
          <w:lang w:eastAsia="nl-NL"/>
        </w:rPr>
        <w:t>G</w:t>
      </w:r>
      <w:r w:rsidR="00307F99" w:rsidRPr="6A57B443">
        <w:rPr>
          <w:rFonts w:asciiTheme="minorHAnsi" w:eastAsia="Times New Roman" w:hAnsiTheme="minorHAnsi" w:cstheme="minorBidi"/>
          <w:color w:val="333333"/>
          <w:spacing w:val="-8"/>
          <w:lang w:eastAsia="nl-NL"/>
        </w:rPr>
        <w:t xml:space="preserve">unningadvies aan de beslissingsbevoegde van </w:t>
      </w:r>
      <w:r w:rsidR="00B1282B" w:rsidRPr="6A57B443">
        <w:rPr>
          <w:rFonts w:asciiTheme="minorHAnsi" w:eastAsia="Times New Roman" w:hAnsiTheme="minorHAnsi" w:cstheme="minorBidi"/>
          <w:color w:val="333333"/>
          <w:spacing w:val="-8"/>
          <w:lang w:eastAsia="nl-NL"/>
        </w:rPr>
        <w:t>de Aanbestedende Dienst</w:t>
      </w:r>
      <w:r w:rsidR="00307F99" w:rsidRPr="6A57B443">
        <w:rPr>
          <w:rFonts w:asciiTheme="minorHAnsi" w:eastAsia="Times New Roman" w:hAnsiTheme="minorHAnsi" w:cstheme="minorBidi"/>
          <w:color w:val="333333"/>
          <w:spacing w:val="-8"/>
          <w:lang w:eastAsia="nl-NL"/>
        </w:rPr>
        <w:t xml:space="preserve">. Na diens akkoord op het </w:t>
      </w:r>
      <w:r w:rsidR="4C6BA90E" w:rsidRPr="6A57B443">
        <w:rPr>
          <w:rFonts w:asciiTheme="minorHAnsi" w:eastAsia="Times New Roman" w:hAnsiTheme="minorHAnsi" w:cstheme="minorBidi"/>
          <w:color w:val="333333"/>
          <w:spacing w:val="-8"/>
          <w:lang w:eastAsia="nl-NL"/>
        </w:rPr>
        <w:t>G</w:t>
      </w:r>
      <w:r w:rsidR="00307F99" w:rsidRPr="6A57B443">
        <w:rPr>
          <w:rFonts w:asciiTheme="minorHAnsi" w:eastAsia="Times New Roman" w:hAnsiTheme="minorHAnsi" w:cstheme="minorBidi"/>
          <w:color w:val="333333"/>
          <w:spacing w:val="-8"/>
          <w:lang w:eastAsia="nl-NL"/>
        </w:rPr>
        <w:t xml:space="preserve">unningadvies stelt het </w:t>
      </w:r>
      <w:r w:rsidR="00B51491" w:rsidRPr="6A57B443">
        <w:rPr>
          <w:rFonts w:asciiTheme="minorHAnsi" w:eastAsia="Times New Roman" w:hAnsiTheme="minorHAnsi" w:cstheme="minorBidi"/>
          <w:color w:val="333333"/>
          <w:spacing w:val="-8"/>
          <w:lang w:eastAsia="nl-NL"/>
        </w:rPr>
        <w:t>Opdrachtgever</w:t>
      </w:r>
      <w:r w:rsidR="00307F99" w:rsidRPr="6A57B443">
        <w:rPr>
          <w:rFonts w:asciiTheme="minorHAnsi" w:eastAsia="Times New Roman" w:hAnsiTheme="minorHAnsi" w:cstheme="minorBidi"/>
          <w:color w:val="333333"/>
          <w:spacing w:val="-8"/>
          <w:lang w:eastAsia="nl-NL"/>
        </w:rPr>
        <w:t xml:space="preserve"> alle Ondernemers schriftelijk en met redenen omkleed in kennis van de </w:t>
      </w:r>
      <w:r w:rsidR="24ACF298" w:rsidRPr="6A57B443">
        <w:rPr>
          <w:rFonts w:asciiTheme="minorHAnsi" w:eastAsia="Times New Roman" w:hAnsiTheme="minorHAnsi" w:cstheme="minorBidi"/>
          <w:color w:val="333333"/>
          <w:spacing w:val="-8"/>
          <w:lang w:eastAsia="nl-NL"/>
        </w:rPr>
        <w:t>G</w:t>
      </w:r>
      <w:r w:rsidR="00307F99" w:rsidRPr="6A57B443">
        <w:rPr>
          <w:rFonts w:asciiTheme="minorHAnsi" w:eastAsia="Times New Roman" w:hAnsiTheme="minorHAnsi" w:cstheme="minorBidi"/>
          <w:color w:val="333333"/>
          <w:spacing w:val="-8"/>
          <w:lang w:eastAsia="nl-NL"/>
        </w:rPr>
        <w:t xml:space="preserve">unningbeslissing. </w:t>
      </w:r>
    </w:p>
    <w:p w14:paraId="2A9BD430" w14:textId="16BF02D2" w:rsidR="00307F99" w:rsidRPr="00435F75" w:rsidRDefault="71906ACC" w:rsidP="00B949E6">
      <w:pPr>
        <w:numPr>
          <w:ilvl w:val="0"/>
          <w:numId w:val="23"/>
        </w:numPr>
        <w:shd w:val="clear" w:color="auto" w:fill="FFFFFF" w:themeFill="background1"/>
        <w:spacing w:before="135" w:after="135" w:line="240" w:lineRule="auto"/>
        <w:jc w:val="both"/>
        <w:rPr>
          <w:rFonts w:asciiTheme="minorHAnsi" w:eastAsia="Times New Roman" w:hAnsiTheme="minorHAnsi" w:cstheme="minorBidi"/>
          <w:color w:val="333333"/>
          <w:spacing w:val="-8"/>
          <w:lang w:eastAsia="nl-NL"/>
        </w:rPr>
      </w:pPr>
      <w:r w:rsidRPr="6A57B443">
        <w:rPr>
          <w:rFonts w:asciiTheme="minorHAnsi" w:eastAsia="Times New Roman" w:hAnsiTheme="minorHAnsi" w:cstheme="minorBidi"/>
          <w:color w:val="333333"/>
          <w:spacing w:val="-8"/>
          <w:lang w:eastAsia="nl-NL"/>
        </w:rPr>
        <w:t xml:space="preserve">Verificatie: </w:t>
      </w:r>
    </w:p>
    <w:p w14:paraId="0E343D9E" w14:textId="4352D3B2" w:rsidR="00307F99" w:rsidRPr="009D27D7" w:rsidRDefault="00C96C11" w:rsidP="00B949E6">
      <w:pPr>
        <w:numPr>
          <w:ilvl w:val="1"/>
          <w:numId w:val="23"/>
        </w:numPr>
        <w:shd w:val="clear" w:color="auto" w:fill="FFFFFF" w:themeFill="background1"/>
        <w:spacing w:before="135" w:after="135" w:line="240" w:lineRule="auto"/>
        <w:jc w:val="both"/>
        <w:rPr>
          <w:rFonts w:asciiTheme="minorHAnsi" w:eastAsia="Times New Roman" w:hAnsiTheme="minorHAnsi" w:cstheme="minorHAnsi"/>
          <w:color w:val="333333"/>
          <w:spacing w:val="-8"/>
          <w:lang w:eastAsia="nl-NL"/>
        </w:rPr>
      </w:pPr>
      <w:r>
        <w:rPr>
          <w:rFonts w:asciiTheme="minorHAnsi" w:eastAsia="Times New Roman" w:hAnsiTheme="minorHAnsi" w:cstheme="minorHAnsi"/>
          <w:color w:val="333333"/>
          <w:spacing w:val="-8"/>
          <w:lang w:eastAsia="nl-NL"/>
        </w:rPr>
        <w:t xml:space="preserve">Inschrijver </w:t>
      </w:r>
      <w:r w:rsidR="3E6B4BDF" w:rsidRPr="009D27D7">
        <w:rPr>
          <w:rFonts w:asciiTheme="minorHAnsi" w:eastAsia="Times New Roman" w:hAnsiTheme="minorHAnsi" w:cstheme="minorHAnsi"/>
          <w:color w:val="333333"/>
          <w:spacing w:val="-8"/>
          <w:lang w:eastAsia="nl-NL"/>
        </w:rPr>
        <w:t xml:space="preserve">die </w:t>
      </w:r>
      <w:r>
        <w:rPr>
          <w:rFonts w:asciiTheme="minorHAnsi" w:eastAsia="Times New Roman" w:hAnsiTheme="minorHAnsi" w:cstheme="minorHAnsi"/>
          <w:color w:val="333333"/>
          <w:spacing w:val="-8"/>
          <w:lang w:eastAsia="nl-NL"/>
        </w:rPr>
        <w:t>de Opdracht gegund krijgt</w:t>
      </w:r>
      <w:r w:rsidR="3E6B4BDF" w:rsidRPr="009D27D7">
        <w:rPr>
          <w:rFonts w:asciiTheme="minorHAnsi" w:eastAsia="Times New Roman" w:hAnsiTheme="minorHAnsi" w:cstheme="minorHAnsi"/>
          <w:color w:val="333333"/>
          <w:spacing w:val="-8"/>
          <w:lang w:eastAsia="nl-NL"/>
        </w:rPr>
        <w:t xml:space="preserve">, dient vervolgens de bewijsmiddelen te overleggen van diens beantwoording van </w:t>
      </w:r>
      <w:r w:rsidR="71906ACC" w:rsidRPr="009D27D7">
        <w:rPr>
          <w:rFonts w:asciiTheme="minorHAnsi" w:eastAsia="Times New Roman" w:hAnsiTheme="minorHAnsi" w:cstheme="minorHAnsi"/>
          <w:color w:val="333333"/>
          <w:spacing w:val="-8"/>
          <w:lang w:eastAsia="nl-NL"/>
        </w:rPr>
        <w:t xml:space="preserve">de </w:t>
      </w:r>
      <w:r w:rsidR="006D1E80">
        <w:rPr>
          <w:rFonts w:asciiTheme="minorHAnsi" w:eastAsia="Times New Roman" w:hAnsiTheme="minorHAnsi" w:cstheme="minorHAnsi"/>
          <w:color w:val="333333"/>
          <w:spacing w:val="-8"/>
          <w:lang w:eastAsia="nl-NL"/>
        </w:rPr>
        <w:t>U</w:t>
      </w:r>
      <w:r w:rsidR="71906ACC" w:rsidRPr="009D27D7">
        <w:rPr>
          <w:rFonts w:asciiTheme="minorHAnsi" w:eastAsia="Times New Roman" w:hAnsiTheme="minorHAnsi" w:cstheme="minorHAnsi"/>
          <w:color w:val="333333"/>
          <w:spacing w:val="-8"/>
          <w:lang w:eastAsia="nl-NL"/>
        </w:rPr>
        <w:t>itsluitingsgronden</w:t>
      </w:r>
      <w:r w:rsidR="3E6B4BDF" w:rsidRPr="009D27D7">
        <w:rPr>
          <w:rFonts w:asciiTheme="minorHAnsi" w:eastAsia="Times New Roman" w:hAnsiTheme="minorHAnsi" w:cstheme="minorHAnsi"/>
          <w:color w:val="333333"/>
          <w:spacing w:val="-8"/>
          <w:lang w:eastAsia="nl-NL"/>
        </w:rPr>
        <w:t xml:space="preserve"> en </w:t>
      </w:r>
      <w:r w:rsidR="006D1E80">
        <w:rPr>
          <w:rFonts w:asciiTheme="minorHAnsi" w:eastAsia="Times New Roman" w:hAnsiTheme="minorHAnsi" w:cstheme="minorHAnsi"/>
          <w:color w:val="333333"/>
          <w:spacing w:val="-8"/>
          <w:lang w:eastAsia="nl-NL"/>
        </w:rPr>
        <w:t>G</w:t>
      </w:r>
      <w:r w:rsidR="3E6B4BDF" w:rsidRPr="009D27D7">
        <w:rPr>
          <w:rFonts w:asciiTheme="minorHAnsi" w:eastAsia="Times New Roman" w:hAnsiTheme="minorHAnsi" w:cstheme="minorHAnsi"/>
          <w:color w:val="333333"/>
          <w:spacing w:val="-8"/>
          <w:lang w:eastAsia="nl-NL"/>
        </w:rPr>
        <w:t>eschiktheidseisen.</w:t>
      </w:r>
      <w:r w:rsidR="2C262EA4" w:rsidRPr="009D27D7">
        <w:rPr>
          <w:rFonts w:asciiTheme="minorHAnsi" w:eastAsia="Times New Roman" w:hAnsiTheme="minorHAnsi" w:cstheme="minorHAnsi"/>
          <w:color w:val="333333"/>
          <w:spacing w:val="-8"/>
          <w:lang w:eastAsia="nl-NL"/>
        </w:rPr>
        <w:t xml:space="preserve"> Daarnaast vindt er verificatie plaats o</w:t>
      </w:r>
      <w:r w:rsidR="711F56EB" w:rsidRPr="009D27D7">
        <w:rPr>
          <w:rFonts w:asciiTheme="minorHAnsi" w:eastAsia="Times New Roman" w:hAnsiTheme="minorHAnsi" w:cstheme="minorHAnsi"/>
          <w:color w:val="333333"/>
          <w:spacing w:val="-8"/>
          <w:lang w:eastAsia="nl-NL"/>
        </w:rPr>
        <w:t xml:space="preserve">f </w:t>
      </w:r>
      <w:r w:rsidR="2C262EA4" w:rsidRPr="009D27D7">
        <w:rPr>
          <w:rFonts w:asciiTheme="minorHAnsi" w:eastAsia="Times New Roman" w:hAnsiTheme="minorHAnsi" w:cstheme="minorHAnsi"/>
          <w:color w:val="333333"/>
          <w:spacing w:val="-8"/>
          <w:lang w:eastAsia="nl-NL"/>
        </w:rPr>
        <w:t>het webportaal v</w:t>
      </w:r>
      <w:r w:rsidR="0F0C7E2F" w:rsidRPr="009D27D7">
        <w:rPr>
          <w:rFonts w:asciiTheme="minorHAnsi" w:eastAsia="Times New Roman" w:hAnsiTheme="minorHAnsi" w:cstheme="minorHAnsi"/>
          <w:color w:val="333333"/>
          <w:spacing w:val="-8"/>
          <w:lang w:eastAsia="nl-NL"/>
        </w:rPr>
        <w:t>oldoet aan de eisen</w:t>
      </w:r>
      <w:r w:rsidR="0090372A" w:rsidRPr="009D27D7">
        <w:rPr>
          <w:rFonts w:asciiTheme="minorHAnsi" w:eastAsia="Times New Roman" w:hAnsiTheme="minorHAnsi" w:cstheme="minorHAnsi"/>
          <w:color w:val="333333"/>
          <w:spacing w:val="-8"/>
          <w:lang w:eastAsia="nl-NL"/>
        </w:rPr>
        <w:t xml:space="preserve"> én verificatie op de afgegeven </w:t>
      </w:r>
      <w:r w:rsidR="00FB3D89" w:rsidRPr="009D27D7">
        <w:rPr>
          <w:rFonts w:asciiTheme="minorHAnsi" w:eastAsia="Times New Roman" w:hAnsiTheme="minorHAnsi" w:cstheme="minorHAnsi"/>
          <w:color w:val="333333"/>
          <w:spacing w:val="-8"/>
          <w:lang w:eastAsia="nl-NL"/>
        </w:rPr>
        <w:t xml:space="preserve">prestatieinformatie die u heeft afgegeven ter onderbouwing van uw beweringen in de </w:t>
      </w:r>
      <w:r w:rsidR="006D1E80">
        <w:rPr>
          <w:rFonts w:asciiTheme="minorHAnsi" w:eastAsia="Times New Roman" w:hAnsiTheme="minorHAnsi" w:cstheme="minorHAnsi"/>
          <w:color w:val="333333"/>
          <w:spacing w:val="-8"/>
          <w:lang w:eastAsia="nl-NL"/>
        </w:rPr>
        <w:t>kwalitatieve Gunningscriteria (wensen)</w:t>
      </w:r>
      <w:r w:rsidR="00FB3D89" w:rsidRPr="009D27D7">
        <w:rPr>
          <w:rFonts w:asciiTheme="minorHAnsi" w:eastAsia="Times New Roman" w:hAnsiTheme="minorHAnsi" w:cstheme="minorHAnsi"/>
          <w:color w:val="333333"/>
          <w:spacing w:val="-8"/>
          <w:lang w:eastAsia="nl-NL"/>
        </w:rPr>
        <w:t>.</w:t>
      </w:r>
    </w:p>
    <w:p w14:paraId="052CA168" w14:textId="7E061682" w:rsidR="00307F99" w:rsidRPr="009D27D7" w:rsidRDefault="00307F99" w:rsidP="00B949E6">
      <w:pPr>
        <w:numPr>
          <w:ilvl w:val="1"/>
          <w:numId w:val="23"/>
        </w:numPr>
        <w:shd w:val="clear" w:color="auto" w:fill="FFFFFF" w:themeFill="background1"/>
        <w:spacing w:before="135" w:after="135" w:line="240" w:lineRule="auto"/>
        <w:jc w:val="both"/>
        <w:rPr>
          <w:rFonts w:asciiTheme="minorHAnsi" w:eastAsia="Times New Roman" w:hAnsiTheme="minorHAnsi" w:cstheme="minorHAnsi"/>
          <w:color w:val="333333"/>
          <w:spacing w:val="-8"/>
          <w:lang w:eastAsia="nl-NL"/>
        </w:rPr>
      </w:pPr>
      <w:r w:rsidRPr="009D27D7">
        <w:rPr>
          <w:rFonts w:asciiTheme="minorHAnsi" w:eastAsia="Times New Roman" w:hAnsiTheme="minorHAnsi" w:cstheme="minorHAnsi"/>
          <w:color w:val="333333"/>
          <w:spacing w:val="-8"/>
          <w:lang w:eastAsia="nl-NL"/>
        </w:rPr>
        <w:t xml:space="preserve">Indien zich ongerijmdheden voordoen in de bewijsmiddelen van </w:t>
      </w:r>
      <w:r w:rsidR="00DE5326" w:rsidRPr="009D27D7">
        <w:rPr>
          <w:rFonts w:asciiTheme="minorHAnsi" w:eastAsia="Times New Roman" w:hAnsiTheme="minorHAnsi" w:cstheme="minorHAnsi"/>
          <w:color w:val="333333"/>
          <w:spacing w:val="-8"/>
          <w:lang w:eastAsia="nl-NL"/>
        </w:rPr>
        <w:t>de uitsluitingsgronden</w:t>
      </w:r>
      <w:r w:rsidRPr="009D27D7">
        <w:rPr>
          <w:rFonts w:asciiTheme="minorHAnsi" w:eastAsia="Times New Roman" w:hAnsiTheme="minorHAnsi" w:cstheme="minorHAnsi"/>
          <w:color w:val="333333"/>
          <w:spacing w:val="-8"/>
          <w:lang w:eastAsia="nl-NL"/>
        </w:rPr>
        <w:t>, in de vorm van verouderde bewijsstukken, of bewijsstukken waarin geen blijk wordt gegeven van voldoening aan een van de eisen gesteld in de Verklaring</w:t>
      </w:r>
      <w:r w:rsidR="00BA2C07" w:rsidRPr="009D27D7">
        <w:rPr>
          <w:rFonts w:asciiTheme="minorHAnsi" w:eastAsia="Times New Roman" w:hAnsiTheme="minorHAnsi" w:cstheme="minorHAnsi"/>
          <w:color w:val="333333"/>
          <w:spacing w:val="-8"/>
          <w:lang w:eastAsia="nl-NL"/>
        </w:rPr>
        <w:t xml:space="preserve"> uitsluitingsgronden </w:t>
      </w:r>
      <w:r w:rsidRPr="009D27D7">
        <w:rPr>
          <w:rFonts w:asciiTheme="minorHAnsi" w:eastAsia="Times New Roman" w:hAnsiTheme="minorHAnsi" w:cstheme="minorHAnsi"/>
          <w:color w:val="333333"/>
          <w:spacing w:val="-8"/>
          <w:lang w:eastAsia="nl-NL"/>
        </w:rPr>
        <w:t>en</w:t>
      </w:r>
      <w:r w:rsidR="25CA6D9B" w:rsidRPr="009D27D7">
        <w:rPr>
          <w:rFonts w:asciiTheme="minorHAnsi" w:eastAsia="Times New Roman" w:hAnsiTheme="minorHAnsi" w:cstheme="minorHAnsi"/>
          <w:color w:val="333333"/>
          <w:spacing w:val="-8"/>
          <w:lang w:eastAsia="nl-NL"/>
        </w:rPr>
        <w:t xml:space="preserve"> – </w:t>
      </w:r>
      <w:r w:rsidRPr="009D27D7">
        <w:rPr>
          <w:rFonts w:asciiTheme="minorHAnsi" w:eastAsia="Times New Roman" w:hAnsiTheme="minorHAnsi" w:cstheme="minorHAnsi"/>
          <w:color w:val="333333"/>
          <w:spacing w:val="-8"/>
          <w:lang w:eastAsia="nl-NL"/>
        </w:rPr>
        <w:t>Geschiktheidseisen</w:t>
      </w:r>
      <w:r w:rsidR="25CA6D9B" w:rsidRPr="009D27D7">
        <w:rPr>
          <w:rFonts w:asciiTheme="minorHAnsi" w:eastAsia="Times New Roman" w:hAnsiTheme="minorHAnsi" w:cstheme="minorHAnsi"/>
          <w:color w:val="333333"/>
          <w:spacing w:val="-8"/>
          <w:lang w:eastAsia="nl-NL"/>
        </w:rPr>
        <w:t xml:space="preserve"> en/of het eisenpakket</w:t>
      </w:r>
      <w:r w:rsidRPr="009D27D7">
        <w:rPr>
          <w:rFonts w:asciiTheme="minorHAnsi" w:eastAsia="Times New Roman" w:hAnsiTheme="minorHAnsi" w:cstheme="minorHAnsi"/>
          <w:color w:val="333333"/>
          <w:spacing w:val="-8"/>
          <w:lang w:eastAsia="nl-NL"/>
        </w:rPr>
        <w:t xml:space="preserve">, wordt Inschrijving alsnog terzijde gelegd en kan worden overgegaan tot </w:t>
      </w:r>
      <w:r w:rsidR="108A7456" w:rsidRPr="009D27D7">
        <w:rPr>
          <w:rFonts w:asciiTheme="minorHAnsi" w:eastAsia="Times New Roman" w:hAnsiTheme="minorHAnsi" w:cstheme="minorHAnsi"/>
          <w:color w:val="333333"/>
          <w:spacing w:val="-8"/>
          <w:lang w:eastAsia="nl-NL"/>
        </w:rPr>
        <w:t>G</w:t>
      </w:r>
      <w:r w:rsidRPr="009D27D7">
        <w:rPr>
          <w:rFonts w:asciiTheme="minorHAnsi" w:eastAsia="Times New Roman" w:hAnsiTheme="minorHAnsi" w:cstheme="minorHAnsi"/>
          <w:color w:val="333333"/>
          <w:spacing w:val="-8"/>
          <w:lang w:eastAsia="nl-NL"/>
        </w:rPr>
        <w:t>unning aan de nummer 2 die volgt na bepalen van de nieuwe rangorde, eveneens onder voorbehoud van verificatie van bewijsmiddelen.</w:t>
      </w:r>
    </w:p>
    <w:p w14:paraId="1C38BF71" w14:textId="4673072B" w:rsidR="00307F99" w:rsidRPr="009D27D7" w:rsidRDefault="00B27918" w:rsidP="00B949E6">
      <w:pPr>
        <w:numPr>
          <w:ilvl w:val="1"/>
          <w:numId w:val="23"/>
        </w:numPr>
        <w:shd w:val="clear" w:color="auto" w:fill="FFFFFF" w:themeFill="background1"/>
        <w:spacing w:before="135" w:after="135" w:line="240" w:lineRule="auto"/>
        <w:jc w:val="both"/>
        <w:rPr>
          <w:rFonts w:asciiTheme="minorHAnsi" w:eastAsia="Times New Roman" w:hAnsiTheme="minorHAnsi" w:cstheme="minorHAnsi"/>
          <w:color w:val="333333"/>
          <w:spacing w:val="-8"/>
          <w:lang w:eastAsia="nl-NL"/>
        </w:rPr>
      </w:pPr>
      <w:r w:rsidRPr="009D27D7">
        <w:rPr>
          <w:rFonts w:asciiTheme="minorHAnsi" w:eastAsia="Times New Roman" w:hAnsiTheme="minorHAnsi" w:cstheme="minorHAnsi"/>
          <w:color w:val="333333"/>
          <w:spacing w:val="-8"/>
          <w:lang w:eastAsia="nl-NL"/>
        </w:rPr>
        <w:t>Aanbestedende dienst</w:t>
      </w:r>
      <w:r w:rsidR="00307F99" w:rsidRPr="009D27D7">
        <w:rPr>
          <w:rFonts w:asciiTheme="minorHAnsi" w:eastAsia="Times New Roman" w:hAnsiTheme="minorHAnsi" w:cstheme="minorHAnsi"/>
          <w:color w:val="333333"/>
          <w:spacing w:val="-8"/>
          <w:lang w:eastAsia="nl-NL"/>
        </w:rPr>
        <w:t xml:space="preserve"> behoud</w:t>
      </w:r>
      <w:r w:rsidR="4BDA1A6F" w:rsidRPr="009D27D7">
        <w:rPr>
          <w:rFonts w:asciiTheme="minorHAnsi" w:eastAsia="Times New Roman" w:hAnsiTheme="minorHAnsi" w:cstheme="minorHAnsi"/>
          <w:color w:val="333333"/>
          <w:spacing w:val="-8"/>
          <w:lang w:eastAsia="nl-NL"/>
        </w:rPr>
        <w:t>t</w:t>
      </w:r>
      <w:r w:rsidR="00307F99" w:rsidRPr="009D27D7">
        <w:rPr>
          <w:rFonts w:asciiTheme="minorHAnsi" w:eastAsia="Times New Roman" w:hAnsiTheme="minorHAnsi" w:cstheme="minorHAnsi"/>
          <w:color w:val="333333"/>
          <w:spacing w:val="-8"/>
          <w:lang w:eastAsia="nl-NL"/>
        </w:rPr>
        <w:t xml:space="preserve"> zich het recht om prijs</w:t>
      </w:r>
      <w:r w:rsidR="00F41F1F" w:rsidRPr="009D27D7">
        <w:rPr>
          <w:rFonts w:asciiTheme="minorHAnsi" w:eastAsia="Times New Roman" w:hAnsiTheme="minorHAnsi" w:cstheme="minorHAnsi"/>
          <w:color w:val="333333"/>
          <w:spacing w:val="-8"/>
          <w:lang w:eastAsia="nl-NL"/>
        </w:rPr>
        <w:t xml:space="preserve">, </w:t>
      </w:r>
      <w:r w:rsidR="00307F99" w:rsidRPr="009D27D7">
        <w:rPr>
          <w:rFonts w:asciiTheme="minorHAnsi" w:eastAsia="Times New Roman" w:hAnsiTheme="minorHAnsi" w:cstheme="minorHAnsi"/>
          <w:color w:val="333333"/>
          <w:spacing w:val="-8"/>
          <w:lang w:eastAsia="nl-NL"/>
        </w:rPr>
        <w:t xml:space="preserve">eisen en wensen (al dan niet middels een demo of andere bewijsvoering) te verifiëren. </w:t>
      </w:r>
    </w:p>
    <w:p w14:paraId="0454AAEC" w14:textId="2E41CF74" w:rsidR="006A0BBE" w:rsidRPr="00AA16A0" w:rsidRDefault="6BA0C14A" w:rsidP="00D36D31">
      <w:pPr>
        <w:pStyle w:val="Kop3"/>
      </w:pPr>
      <w:r>
        <w:t>Uitvoeringsfase</w:t>
      </w:r>
    </w:p>
    <w:p w14:paraId="13340F23" w14:textId="29AD8D76" w:rsidR="00DE76C1" w:rsidRPr="00AA16A0" w:rsidRDefault="697B7EB3" w:rsidP="00C66C91">
      <w:pPr>
        <w:jc w:val="both"/>
        <w:rPr>
          <w:lang w:eastAsia="nl-NL"/>
        </w:rPr>
      </w:pPr>
      <w:r w:rsidRPr="1D5B7601">
        <w:rPr>
          <w:lang w:eastAsia="nl-NL"/>
        </w:rPr>
        <w:t xml:space="preserve">Na beoordeling </w:t>
      </w:r>
      <w:r w:rsidR="67BA7B98" w:rsidRPr="1D5B7601">
        <w:rPr>
          <w:lang w:eastAsia="nl-NL"/>
        </w:rPr>
        <w:t xml:space="preserve">volgt de </w:t>
      </w:r>
      <w:r w:rsidRPr="1D5B7601">
        <w:rPr>
          <w:lang w:eastAsia="nl-NL"/>
        </w:rPr>
        <w:t>voorlopige gunning</w:t>
      </w:r>
      <w:r w:rsidR="15F73402" w:rsidRPr="1D5B7601">
        <w:rPr>
          <w:lang w:eastAsia="nl-NL"/>
        </w:rPr>
        <w:t xml:space="preserve"> van de Opdracht en start de Uitvoeringsfase die bestaat uit </w:t>
      </w:r>
      <w:r w:rsidR="354E8CBA" w:rsidRPr="1D5B7601">
        <w:rPr>
          <w:lang w:eastAsia="nl-NL"/>
        </w:rPr>
        <w:t>c</w:t>
      </w:r>
      <w:r w:rsidR="15F73402" w:rsidRPr="1D5B7601">
        <w:rPr>
          <w:lang w:eastAsia="nl-NL"/>
        </w:rPr>
        <w:t>oncretisering</w:t>
      </w:r>
      <w:r w:rsidR="705EA3E0" w:rsidRPr="1D5B7601">
        <w:rPr>
          <w:lang w:eastAsia="nl-NL"/>
        </w:rPr>
        <w:t xml:space="preserve"> (</w:t>
      </w:r>
      <w:r w:rsidR="001C0108">
        <w:rPr>
          <w:lang w:eastAsia="nl-NL"/>
        </w:rPr>
        <w:t xml:space="preserve">o.a. </w:t>
      </w:r>
      <w:r w:rsidR="705EA3E0" w:rsidRPr="1D5B7601">
        <w:rPr>
          <w:lang w:eastAsia="nl-NL"/>
        </w:rPr>
        <w:t>afstemmen implementatieplan)</w:t>
      </w:r>
      <w:r w:rsidR="6B9F68D9" w:rsidRPr="1D5B7601">
        <w:rPr>
          <w:lang w:eastAsia="nl-NL"/>
        </w:rPr>
        <w:t>, definitieve gunni</w:t>
      </w:r>
      <w:r w:rsidR="33336F1C" w:rsidRPr="1D5B7601">
        <w:rPr>
          <w:lang w:eastAsia="nl-NL"/>
        </w:rPr>
        <w:t>n</w:t>
      </w:r>
      <w:r w:rsidR="6B9F68D9" w:rsidRPr="1D5B7601">
        <w:rPr>
          <w:lang w:eastAsia="nl-NL"/>
        </w:rPr>
        <w:t>g</w:t>
      </w:r>
      <w:r w:rsidR="0D3FF310" w:rsidRPr="1D5B7601">
        <w:rPr>
          <w:lang w:eastAsia="nl-NL"/>
        </w:rPr>
        <w:t xml:space="preserve"> en </w:t>
      </w:r>
      <w:r w:rsidR="44C26A84" w:rsidRPr="1D5B7601">
        <w:rPr>
          <w:lang w:eastAsia="nl-NL"/>
        </w:rPr>
        <w:t xml:space="preserve">daarna de </w:t>
      </w:r>
      <w:r w:rsidR="0D3FF310" w:rsidRPr="1D5B7601">
        <w:rPr>
          <w:lang w:eastAsia="nl-NL"/>
        </w:rPr>
        <w:t>implementatie</w:t>
      </w:r>
      <w:r w:rsidR="00441952" w:rsidRPr="1D5B7601">
        <w:rPr>
          <w:lang w:eastAsia="nl-NL"/>
        </w:rPr>
        <w:t>.</w:t>
      </w:r>
      <w:r w:rsidR="00584A41">
        <w:rPr>
          <w:lang w:eastAsia="nl-NL"/>
        </w:rPr>
        <w:t xml:space="preserve"> Deze fase kent een maximale termijn van 3 maanden.</w:t>
      </w:r>
    </w:p>
    <w:p w14:paraId="537941EA" w14:textId="2C5A48EB" w:rsidR="00DE76C1" w:rsidRPr="00435F75" w:rsidRDefault="4F4442E9" w:rsidP="00E167B5">
      <w:pPr>
        <w:shd w:val="clear" w:color="auto" w:fill="FFFFFF" w:themeFill="background1"/>
        <w:spacing w:before="135" w:after="135" w:line="240" w:lineRule="auto"/>
        <w:rPr>
          <w:rFonts w:asciiTheme="minorHAnsi" w:eastAsia="Times New Roman" w:hAnsiTheme="minorHAnsi" w:cstheme="minorBidi"/>
          <w:color w:val="333333"/>
          <w:lang w:eastAsia="nl-NL"/>
        </w:rPr>
      </w:pPr>
      <w:r w:rsidRPr="0D2F91E1">
        <w:rPr>
          <w:rFonts w:asciiTheme="minorHAnsi" w:eastAsia="Times New Roman" w:hAnsiTheme="minorHAnsi" w:cstheme="minorBidi"/>
          <w:i/>
          <w:iCs/>
          <w:color w:val="333333"/>
          <w:spacing w:val="-8"/>
          <w:lang w:eastAsia="nl-NL"/>
        </w:rPr>
        <w:t>Stap</w:t>
      </w:r>
      <w:r w:rsidR="30A1C0EC" w:rsidRPr="0D2F91E1">
        <w:rPr>
          <w:rFonts w:asciiTheme="minorHAnsi" w:eastAsia="Times New Roman" w:hAnsiTheme="minorHAnsi" w:cstheme="minorBidi"/>
          <w:i/>
          <w:iCs/>
          <w:color w:val="333333"/>
          <w:spacing w:val="-8"/>
          <w:lang w:eastAsia="nl-NL"/>
        </w:rPr>
        <w:t xml:space="preserve"> </w:t>
      </w:r>
      <w:r w:rsidRPr="0D2F91E1">
        <w:rPr>
          <w:rFonts w:asciiTheme="minorHAnsi" w:eastAsia="Times New Roman" w:hAnsiTheme="minorHAnsi" w:cstheme="minorBidi"/>
          <w:i/>
          <w:iCs/>
          <w:color w:val="333333"/>
          <w:spacing w:val="-8"/>
          <w:lang w:eastAsia="nl-NL"/>
        </w:rPr>
        <w:t>1. Concretisering (afstemmen)</w:t>
      </w:r>
      <w:r w:rsidR="007F148E">
        <w:rPr>
          <w:rFonts w:asciiTheme="minorHAnsi" w:eastAsia="Times New Roman" w:hAnsiTheme="minorHAnsi" w:cstheme="minorHAnsi"/>
          <w:color w:val="333333"/>
          <w:spacing w:val="-8"/>
          <w:szCs w:val="20"/>
          <w:lang w:eastAsia="nl-NL"/>
        </w:rPr>
        <w:br/>
      </w:r>
      <w:r w:rsidRPr="0D2F91E1">
        <w:rPr>
          <w:rFonts w:asciiTheme="minorHAnsi" w:eastAsia="Times New Roman" w:hAnsiTheme="minorHAnsi" w:cstheme="minorBidi"/>
          <w:color w:val="333333"/>
          <w:spacing w:val="-8"/>
          <w:lang w:eastAsia="nl-NL"/>
        </w:rPr>
        <w:t xml:space="preserve">In deze </w:t>
      </w:r>
      <w:r w:rsidRPr="00E167B5">
        <w:rPr>
          <w:rFonts w:asciiTheme="minorHAnsi" w:eastAsia="Times New Roman" w:hAnsiTheme="minorHAnsi" w:cstheme="minorBidi"/>
          <w:color w:val="333333"/>
          <w:spacing w:val="-8"/>
          <w:lang w:eastAsia="nl-NL"/>
        </w:rPr>
        <w:t xml:space="preserve">fase zal door </w:t>
      </w:r>
      <w:r w:rsidR="55CD1377" w:rsidRPr="00E167B5">
        <w:rPr>
          <w:rFonts w:asciiTheme="minorHAnsi" w:eastAsia="Times New Roman" w:hAnsiTheme="minorHAnsi" w:cstheme="minorBidi"/>
          <w:color w:val="333333"/>
          <w:spacing w:val="-8"/>
          <w:lang w:eastAsia="nl-NL"/>
        </w:rPr>
        <w:t xml:space="preserve">u </w:t>
      </w:r>
      <w:r w:rsidR="55CD1377" w:rsidRPr="00E167B5">
        <w:rPr>
          <w:rFonts w:asciiTheme="minorHAnsi" w:eastAsia="Times New Roman" w:hAnsiTheme="minorHAnsi" w:cstheme="minorBidi"/>
          <w:color w:val="333333"/>
          <w:lang w:eastAsia="nl-NL"/>
        </w:rPr>
        <w:t>binnen</w:t>
      </w:r>
      <w:r w:rsidR="0FB0D4D2" w:rsidRPr="00E167B5">
        <w:rPr>
          <w:rFonts w:asciiTheme="minorHAnsi" w:eastAsia="Times New Roman" w:hAnsiTheme="minorHAnsi" w:cstheme="minorBidi"/>
          <w:color w:val="333333"/>
          <w:lang w:eastAsia="nl-NL"/>
        </w:rPr>
        <w:t xml:space="preserve"> 2 weken </w:t>
      </w:r>
      <w:r w:rsidR="3BCDAE44" w:rsidRPr="00E167B5">
        <w:rPr>
          <w:rFonts w:asciiTheme="minorHAnsi" w:eastAsia="Times New Roman" w:hAnsiTheme="minorHAnsi" w:cstheme="minorBidi"/>
          <w:color w:val="333333"/>
          <w:lang w:eastAsia="nl-NL"/>
        </w:rPr>
        <w:t>een</w:t>
      </w:r>
      <w:r w:rsidRPr="00E167B5">
        <w:rPr>
          <w:rFonts w:asciiTheme="minorHAnsi" w:eastAsia="Times New Roman" w:hAnsiTheme="minorHAnsi" w:cstheme="minorBidi"/>
          <w:color w:val="333333"/>
          <w:spacing w:val="-8"/>
          <w:lang w:eastAsia="nl-NL"/>
        </w:rPr>
        <w:t xml:space="preserve"> Implementatieplan</w:t>
      </w:r>
      <w:r w:rsidR="424149C5" w:rsidRPr="0D2F91E1">
        <w:rPr>
          <w:rFonts w:asciiTheme="minorHAnsi" w:eastAsia="Times New Roman" w:hAnsiTheme="minorHAnsi" w:cstheme="minorBidi"/>
          <w:color w:val="333333"/>
          <w:spacing w:val="-8"/>
          <w:lang w:eastAsia="nl-NL"/>
        </w:rPr>
        <w:t xml:space="preserve"> </w:t>
      </w:r>
      <w:r w:rsidR="31ACD0ED" w:rsidRPr="0D2F91E1">
        <w:rPr>
          <w:rFonts w:asciiTheme="minorHAnsi" w:eastAsia="Times New Roman" w:hAnsiTheme="minorHAnsi" w:cstheme="minorBidi"/>
          <w:color w:val="333333"/>
          <w:spacing w:val="-8"/>
          <w:lang w:eastAsia="nl-NL"/>
        </w:rPr>
        <w:t>é</w:t>
      </w:r>
      <w:r w:rsidR="424149C5" w:rsidRPr="0D2F91E1">
        <w:rPr>
          <w:rFonts w:asciiTheme="minorHAnsi" w:eastAsia="Times New Roman" w:hAnsiTheme="minorHAnsi" w:cstheme="minorBidi"/>
          <w:color w:val="333333"/>
          <w:spacing w:val="-8"/>
          <w:lang w:eastAsia="nl-NL"/>
        </w:rPr>
        <w:t>n exit-plan</w:t>
      </w:r>
      <w:r w:rsidRPr="0D2F91E1">
        <w:rPr>
          <w:rFonts w:asciiTheme="minorHAnsi" w:eastAsia="Times New Roman" w:hAnsiTheme="minorHAnsi" w:cstheme="minorBidi"/>
          <w:color w:val="333333"/>
          <w:spacing w:val="-8"/>
          <w:lang w:eastAsia="nl-NL"/>
        </w:rPr>
        <w:t xml:space="preserve"> </w:t>
      </w:r>
      <w:r w:rsidR="4D78018B" w:rsidRPr="0D2F91E1">
        <w:rPr>
          <w:rFonts w:asciiTheme="minorHAnsi" w:eastAsia="Times New Roman" w:hAnsiTheme="minorHAnsi" w:cstheme="minorBidi"/>
          <w:color w:val="333333"/>
          <w:spacing w:val="-8"/>
          <w:lang w:eastAsia="nl-NL"/>
        </w:rPr>
        <w:t>aangeleverd worden</w:t>
      </w:r>
      <w:r w:rsidR="6E1F1E75" w:rsidRPr="0D2F91E1">
        <w:rPr>
          <w:rFonts w:asciiTheme="minorHAnsi" w:eastAsia="Times New Roman" w:hAnsiTheme="minorHAnsi" w:cstheme="minorBidi"/>
          <w:color w:val="333333"/>
          <w:lang w:eastAsia="nl-NL"/>
        </w:rPr>
        <w:t xml:space="preserve"> welke </w:t>
      </w:r>
      <w:r w:rsidR="5323E34D" w:rsidRPr="0D2F91E1">
        <w:rPr>
          <w:rFonts w:asciiTheme="minorHAnsi" w:eastAsia="Times New Roman" w:hAnsiTheme="minorHAnsi" w:cstheme="minorBidi"/>
          <w:color w:val="333333"/>
          <w:spacing w:val="-8"/>
          <w:lang w:eastAsia="nl-NL"/>
        </w:rPr>
        <w:t xml:space="preserve">samen </w:t>
      </w:r>
      <w:r w:rsidR="744B96D2" w:rsidRPr="0D2F91E1">
        <w:rPr>
          <w:rFonts w:asciiTheme="minorHAnsi" w:eastAsia="Times New Roman" w:hAnsiTheme="minorHAnsi" w:cstheme="minorBidi"/>
          <w:color w:val="333333"/>
          <w:lang w:eastAsia="nl-NL"/>
        </w:rPr>
        <w:t xml:space="preserve">met de UMC </w:t>
      </w:r>
      <w:r w:rsidRPr="0D2F91E1">
        <w:rPr>
          <w:rFonts w:asciiTheme="minorHAnsi" w:eastAsia="Times New Roman" w:hAnsiTheme="minorHAnsi" w:cstheme="minorBidi"/>
          <w:color w:val="333333"/>
          <w:spacing w:val="-8"/>
          <w:lang w:eastAsia="nl-NL"/>
        </w:rPr>
        <w:t>word</w:t>
      </w:r>
      <w:r w:rsidR="7D4E07D9" w:rsidRPr="0D2F91E1">
        <w:rPr>
          <w:rFonts w:asciiTheme="minorHAnsi" w:eastAsia="Times New Roman" w:hAnsiTheme="minorHAnsi" w:cstheme="minorBidi"/>
          <w:color w:val="333333"/>
          <w:lang w:eastAsia="nl-NL"/>
        </w:rPr>
        <w:t>t</w:t>
      </w:r>
      <w:r w:rsidRPr="0D2F91E1">
        <w:rPr>
          <w:rFonts w:asciiTheme="minorHAnsi" w:eastAsia="Times New Roman" w:hAnsiTheme="minorHAnsi" w:cstheme="minorBidi"/>
          <w:color w:val="333333"/>
          <w:spacing w:val="-8"/>
          <w:lang w:eastAsia="nl-NL"/>
        </w:rPr>
        <w:t xml:space="preserve"> </w:t>
      </w:r>
      <w:r w:rsidR="3E85F992" w:rsidRPr="0D2F91E1">
        <w:rPr>
          <w:rFonts w:asciiTheme="minorHAnsi" w:eastAsia="Times New Roman" w:hAnsiTheme="minorHAnsi" w:cstheme="minorBidi"/>
          <w:color w:val="333333"/>
          <w:spacing w:val="-8"/>
          <w:lang w:eastAsia="nl-NL"/>
        </w:rPr>
        <w:t>afgestemd</w:t>
      </w:r>
      <w:r w:rsidR="2204EC4A" w:rsidRPr="0D2F91E1">
        <w:rPr>
          <w:rFonts w:asciiTheme="minorHAnsi" w:eastAsia="Times New Roman" w:hAnsiTheme="minorHAnsi" w:cstheme="minorBidi"/>
          <w:color w:val="333333"/>
          <w:spacing w:val="-8"/>
          <w:lang w:eastAsia="nl-NL"/>
        </w:rPr>
        <w:t>. Met afstemmen wordt bedoeld dat</w:t>
      </w:r>
      <w:r w:rsidR="48791169" w:rsidRPr="0D2F91E1">
        <w:rPr>
          <w:rFonts w:asciiTheme="minorHAnsi" w:eastAsia="Times New Roman" w:hAnsiTheme="minorHAnsi" w:cstheme="minorBidi"/>
          <w:color w:val="333333"/>
          <w:spacing w:val="-8"/>
          <w:lang w:eastAsia="nl-NL"/>
        </w:rPr>
        <w:t xml:space="preserve"> de </w:t>
      </w:r>
      <w:r w:rsidR="41F8494E" w:rsidRPr="0D2F91E1">
        <w:rPr>
          <w:rFonts w:asciiTheme="minorHAnsi" w:eastAsia="Times New Roman" w:hAnsiTheme="minorHAnsi" w:cstheme="minorBidi"/>
          <w:color w:val="333333"/>
          <w:spacing w:val="-8"/>
          <w:lang w:eastAsia="nl-NL"/>
        </w:rPr>
        <w:t>Inschrijver</w:t>
      </w:r>
      <w:r w:rsidR="31ACD0ED" w:rsidRPr="0D2F91E1">
        <w:rPr>
          <w:rFonts w:asciiTheme="minorHAnsi" w:eastAsia="Times New Roman" w:hAnsiTheme="minorHAnsi" w:cstheme="minorBidi"/>
          <w:color w:val="333333"/>
          <w:spacing w:val="-8"/>
          <w:lang w:eastAsia="nl-NL"/>
        </w:rPr>
        <w:t>:</w:t>
      </w:r>
    </w:p>
    <w:p w14:paraId="37FC8B43" w14:textId="292574C2" w:rsidR="00DE76C1" w:rsidRPr="00435F75" w:rsidRDefault="00F02B75" w:rsidP="00C66C91">
      <w:pPr>
        <w:numPr>
          <w:ilvl w:val="0"/>
          <w:numId w:val="23"/>
        </w:numPr>
        <w:shd w:val="clear" w:color="auto" w:fill="FFFFFF" w:themeFill="background1"/>
        <w:spacing w:before="135" w:after="135" w:line="240" w:lineRule="auto"/>
        <w:jc w:val="both"/>
        <w:rPr>
          <w:rFonts w:asciiTheme="minorHAnsi" w:eastAsia="Times New Roman" w:hAnsiTheme="minorHAnsi" w:cstheme="minorBidi"/>
          <w:color w:val="333333"/>
          <w:lang w:eastAsia="nl-NL"/>
        </w:rPr>
      </w:pPr>
      <w:r w:rsidRPr="4ED214BF">
        <w:rPr>
          <w:rFonts w:asciiTheme="minorHAnsi" w:eastAsia="Times New Roman" w:hAnsiTheme="minorHAnsi" w:cstheme="minorBidi"/>
          <w:color w:val="333333"/>
          <w:lang w:eastAsia="nl-NL"/>
        </w:rPr>
        <w:t>Zijn</w:t>
      </w:r>
      <w:r w:rsidR="19BE2887" w:rsidRPr="4ED214BF">
        <w:rPr>
          <w:rFonts w:asciiTheme="minorHAnsi" w:eastAsia="Times New Roman" w:hAnsiTheme="minorHAnsi" w:cstheme="minorBidi"/>
          <w:color w:val="333333"/>
          <w:lang w:eastAsia="nl-NL"/>
        </w:rPr>
        <w:t xml:space="preserve"> implementatieplan in detail toelicht en onderbouwt. </w:t>
      </w:r>
    </w:p>
    <w:p w14:paraId="7AF049F9" w14:textId="2106243C" w:rsidR="00DE76C1" w:rsidRDefault="00F02B75" w:rsidP="00C66C91">
      <w:pPr>
        <w:numPr>
          <w:ilvl w:val="0"/>
          <w:numId w:val="23"/>
        </w:numPr>
        <w:shd w:val="clear" w:color="auto" w:fill="FFFFFF" w:themeFill="background1"/>
        <w:spacing w:before="135" w:after="135" w:line="240" w:lineRule="auto"/>
        <w:jc w:val="both"/>
        <w:rPr>
          <w:rFonts w:asciiTheme="minorHAnsi" w:eastAsia="Times New Roman" w:hAnsiTheme="minorHAnsi" w:cstheme="minorBidi"/>
          <w:color w:val="333333"/>
          <w:lang w:eastAsia="nl-NL"/>
        </w:rPr>
      </w:pPr>
      <w:r w:rsidRPr="4ED214BF">
        <w:rPr>
          <w:rFonts w:asciiTheme="minorHAnsi" w:eastAsia="Times New Roman" w:hAnsiTheme="minorHAnsi" w:cstheme="minorBidi"/>
          <w:color w:val="333333"/>
          <w:lang w:eastAsia="nl-NL"/>
        </w:rPr>
        <w:t>Met</w:t>
      </w:r>
      <w:r w:rsidR="19BE2887" w:rsidRPr="4ED214BF">
        <w:rPr>
          <w:rFonts w:asciiTheme="minorHAnsi" w:eastAsia="Times New Roman" w:hAnsiTheme="minorHAnsi" w:cstheme="minorBidi"/>
          <w:color w:val="333333"/>
          <w:lang w:eastAsia="nl-NL"/>
        </w:rPr>
        <w:t xml:space="preserve"> </w:t>
      </w:r>
      <w:r w:rsidR="47BB4F5D" w:rsidRPr="4ED214BF">
        <w:rPr>
          <w:rFonts w:asciiTheme="minorHAnsi" w:eastAsia="Times New Roman" w:hAnsiTheme="minorHAnsi" w:cstheme="minorBidi"/>
          <w:color w:val="333333"/>
          <w:lang w:eastAsia="nl-NL"/>
        </w:rPr>
        <w:t xml:space="preserve">UMC de </w:t>
      </w:r>
      <w:r w:rsidR="19BE2887" w:rsidRPr="4ED214BF">
        <w:rPr>
          <w:rFonts w:asciiTheme="minorHAnsi" w:eastAsia="Times New Roman" w:hAnsiTheme="minorHAnsi" w:cstheme="minorBidi"/>
          <w:color w:val="333333"/>
          <w:lang w:eastAsia="nl-NL"/>
        </w:rPr>
        <w:t>aannames checkt</w:t>
      </w:r>
      <w:r w:rsidR="163E6350" w:rsidRPr="4ED214BF">
        <w:rPr>
          <w:rFonts w:asciiTheme="minorHAnsi" w:eastAsia="Times New Roman" w:hAnsiTheme="minorHAnsi" w:cstheme="minorBidi"/>
          <w:color w:val="333333"/>
          <w:lang w:eastAsia="nl-NL"/>
        </w:rPr>
        <w:t>.</w:t>
      </w:r>
    </w:p>
    <w:p w14:paraId="1D31ED33" w14:textId="3B0CCA89" w:rsidR="00D04309" w:rsidRPr="00435F75" w:rsidRDefault="005A23BD" w:rsidP="00C66C91">
      <w:pPr>
        <w:numPr>
          <w:ilvl w:val="0"/>
          <w:numId w:val="23"/>
        </w:numPr>
        <w:shd w:val="clear" w:color="auto" w:fill="FFFFFF" w:themeFill="background1"/>
        <w:spacing w:before="135" w:after="135" w:line="240" w:lineRule="auto"/>
        <w:jc w:val="both"/>
        <w:rPr>
          <w:rFonts w:asciiTheme="minorHAnsi" w:eastAsia="Times New Roman" w:hAnsiTheme="minorHAnsi" w:cstheme="minorBidi"/>
          <w:color w:val="333333"/>
          <w:lang w:eastAsia="nl-NL"/>
        </w:rPr>
      </w:pPr>
      <w:r>
        <w:rPr>
          <w:rFonts w:asciiTheme="minorHAnsi" w:eastAsia="Times New Roman" w:hAnsiTheme="minorHAnsi" w:cstheme="minorBidi"/>
          <w:color w:val="333333"/>
          <w:lang w:eastAsia="nl-NL"/>
        </w:rPr>
        <w:t>Met UMC de zorgen van het UMC worden afgestemd.</w:t>
      </w:r>
    </w:p>
    <w:p w14:paraId="0513E65D" w14:textId="6A2AF194" w:rsidR="00DE76C1" w:rsidRDefault="00F02B75" w:rsidP="00C66C91">
      <w:pPr>
        <w:numPr>
          <w:ilvl w:val="0"/>
          <w:numId w:val="23"/>
        </w:numPr>
        <w:shd w:val="clear" w:color="auto" w:fill="FFFFFF" w:themeFill="background1"/>
        <w:spacing w:before="135" w:after="135" w:line="240" w:lineRule="auto"/>
        <w:jc w:val="both"/>
        <w:rPr>
          <w:rFonts w:asciiTheme="minorHAnsi" w:eastAsia="Times New Roman" w:hAnsiTheme="minorHAnsi" w:cstheme="minorBidi"/>
          <w:color w:val="333333"/>
          <w:lang w:eastAsia="nl-NL"/>
        </w:rPr>
      </w:pPr>
      <w:r w:rsidRPr="4ED214BF">
        <w:rPr>
          <w:rFonts w:asciiTheme="minorHAnsi" w:eastAsia="Times New Roman" w:hAnsiTheme="minorHAnsi" w:cstheme="minorBidi"/>
          <w:color w:val="333333"/>
          <w:lang w:eastAsia="nl-NL"/>
        </w:rPr>
        <w:t>Met</w:t>
      </w:r>
      <w:r w:rsidR="19BE2887" w:rsidRPr="4ED214BF">
        <w:rPr>
          <w:rFonts w:asciiTheme="minorHAnsi" w:eastAsia="Times New Roman" w:hAnsiTheme="minorHAnsi" w:cstheme="minorBidi"/>
          <w:color w:val="333333"/>
          <w:lang w:eastAsia="nl-NL"/>
        </w:rPr>
        <w:t xml:space="preserve"> </w:t>
      </w:r>
      <w:r w:rsidR="79AAED45" w:rsidRPr="4ED214BF">
        <w:rPr>
          <w:rFonts w:asciiTheme="minorHAnsi" w:eastAsia="Times New Roman" w:hAnsiTheme="minorHAnsi" w:cstheme="minorBidi"/>
          <w:color w:val="333333"/>
          <w:lang w:eastAsia="nl-NL"/>
        </w:rPr>
        <w:t>UMC</w:t>
      </w:r>
      <w:r w:rsidR="19BE2887" w:rsidRPr="4ED214BF">
        <w:rPr>
          <w:rFonts w:asciiTheme="minorHAnsi" w:eastAsia="Times New Roman" w:hAnsiTheme="minorHAnsi" w:cstheme="minorBidi"/>
          <w:color w:val="333333"/>
          <w:lang w:eastAsia="nl-NL"/>
        </w:rPr>
        <w:t xml:space="preserve"> </w:t>
      </w:r>
      <w:r w:rsidR="00A036F8">
        <w:rPr>
          <w:rFonts w:asciiTheme="minorHAnsi" w:eastAsia="Times New Roman" w:hAnsiTheme="minorHAnsi" w:cstheme="minorBidi"/>
          <w:color w:val="333333"/>
          <w:lang w:eastAsia="nl-NL"/>
        </w:rPr>
        <w:t xml:space="preserve">de </w:t>
      </w:r>
      <w:r w:rsidR="19BE2887" w:rsidRPr="4ED214BF">
        <w:rPr>
          <w:rFonts w:asciiTheme="minorHAnsi" w:eastAsia="Times New Roman" w:hAnsiTheme="minorHAnsi" w:cstheme="minorBidi"/>
          <w:color w:val="333333"/>
          <w:lang w:eastAsia="nl-NL"/>
        </w:rPr>
        <w:t>risico's afstemt en uitwerkt indien nodig. Dit wordt toegevoegd aan het Implementatieplan.</w:t>
      </w:r>
    </w:p>
    <w:p w14:paraId="31961A0D" w14:textId="6532DE05" w:rsidR="00DF073D" w:rsidRPr="00435F75" w:rsidRDefault="00B92BD9" w:rsidP="00C66C91">
      <w:pPr>
        <w:numPr>
          <w:ilvl w:val="0"/>
          <w:numId w:val="23"/>
        </w:numPr>
        <w:shd w:val="clear" w:color="auto" w:fill="FFFFFF" w:themeFill="background1"/>
        <w:spacing w:before="135" w:after="135" w:line="240" w:lineRule="auto"/>
        <w:jc w:val="both"/>
        <w:rPr>
          <w:rFonts w:asciiTheme="minorHAnsi" w:eastAsia="Times New Roman" w:hAnsiTheme="minorHAnsi" w:cstheme="minorBidi"/>
          <w:color w:val="333333"/>
          <w:lang w:eastAsia="nl-NL"/>
        </w:rPr>
      </w:pPr>
      <w:r>
        <w:rPr>
          <w:rFonts w:asciiTheme="minorHAnsi" w:eastAsia="Times New Roman" w:hAnsiTheme="minorHAnsi" w:cstheme="minorBidi"/>
          <w:color w:val="333333"/>
          <w:lang w:eastAsia="nl-NL"/>
        </w:rPr>
        <w:t xml:space="preserve">Dit leidt tot een gezamenlijk gedragen </w:t>
      </w:r>
      <w:r w:rsidR="00DF073D" w:rsidRPr="4ED214BF">
        <w:rPr>
          <w:rFonts w:asciiTheme="minorHAnsi" w:eastAsia="Times New Roman" w:hAnsiTheme="minorHAnsi" w:cstheme="minorBidi"/>
          <w:color w:val="333333"/>
          <w:lang w:eastAsia="nl-NL"/>
        </w:rPr>
        <w:t>definitief implementatieplan</w:t>
      </w:r>
      <w:r w:rsidR="009131A4">
        <w:rPr>
          <w:rFonts w:asciiTheme="minorHAnsi" w:eastAsia="Times New Roman" w:hAnsiTheme="minorHAnsi" w:cstheme="minorBidi"/>
          <w:color w:val="333333"/>
          <w:lang w:eastAsia="nl-NL"/>
        </w:rPr>
        <w:t xml:space="preserve"> inclusief planning</w:t>
      </w:r>
      <w:r w:rsidR="00DF073D" w:rsidRPr="4ED214BF">
        <w:rPr>
          <w:rFonts w:asciiTheme="minorHAnsi" w:eastAsia="Times New Roman" w:hAnsiTheme="minorHAnsi" w:cstheme="minorBidi"/>
          <w:color w:val="333333"/>
          <w:lang w:eastAsia="nl-NL"/>
        </w:rPr>
        <w:t xml:space="preserve"> voor de implementatiefase.</w:t>
      </w:r>
      <w:r w:rsidR="00D04309">
        <w:rPr>
          <w:rFonts w:asciiTheme="minorHAnsi" w:eastAsia="Times New Roman" w:hAnsiTheme="minorHAnsi" w:cstheme="minorBidi"/>
          <w:color w:val="333333"/>
          <w:lang w:eastAsia="nl-NL"/>
        </w:rPr>
        <w:t xml:space="preserve"> </w:t>
      </w:r>
      <w:r w:rsidR="00D04309">
        <w:rPr>
          <w:rFonts w:asciiTheme="minorHAnsi" w:eastAsia="Times New Roman" w:hAnsiTheme="minorHAnsi" w:cstheme="minorBidi"/>
          <w:color w:val="333333"/>
          <w:spacing w:val="-8"/>
          <w:lang w:eastAsia="nl-NL"/>
        </w:rPr>
        <w:t>Het plan is zo afgestemd dat het voor iedereen duidelijk is wat er gedaan moet worden en wanneer.</w:t>
      </w:r>
    </w:p>
    <w:p w14:paraId="7B7765D0" w14:textId="51EFDD64" w:rsidR="00DE76C1" w:rsidRPr="00E75757" w:rsidRDefault="00F02B75" w:rsidP="00C66C91">
      <w:pPr>
        <w:numPr>
          <w:ilvl w:val="0"/>
          <w:numId w:val="23"/>
        </w:numPr>
        <w:shd w:val="clear" w:color="auto" w:fill="FFFFFF" w:themeFill="background1"/>
        <w:spacing w:before="135" w:after="135" w:line="240" w:lineRule="auto"/>
        <w:jc w:val="both"/>
        <w:rPr>
          <w:rFonts w:asciiTheme="minorHAnsi" w:eastAsia="Times New Roman" w:hAnsiTheme="minorHAnsi" w:cstheme="minorBidi"/>
          <w:color w:val="333333"/>
          <w:lang w:eastAsia="nl-NL"/>
        </w:rPr>
      </w:pPr>
      <w:r w:rsidRPr="4ED214BF">
        <w:rPr>
          <w:rFonts w:asciiTheme="minorHAnsi" w:eastAsia="Times New Roman" w:hAnsiTheme="minorHAnsi" w:cstheme="minorBidi"/>
          <w:color w:val="333333"/>
          <w:lang w:eastAsia="nl-NL"/>
        </w:rPr>
        <w:t>Met</w:t>
      </w:r>
      <w:r w:rsidR="19BE2887" w:rsidRPr="4ED214BF">
        <w:rPr>
          <w:rFonts w:asciiTheme="minorHAnsi" w:eastAsia="Times New Roman" w:hAnsiTheme="minorHAnsi" w:cstheme="minorBidi"/>
          <w:color w:val="333333"/>
          <w:lang w:eastAsia="nl-NL"/>
        </w:rPr>
        <w:t xml:space="preserve"> </w:t>
      </w:r>
      <w:r w:rsidR="392C38CB" w:rsidRPr="4ED214BF">
        <w:rPr>
          <w:rFonts w:asciiTheme="minorHAnsi" w:eastAsia="Times New Roman" w:hAnsiTheme="minorHAnsi" w:cstheme="minorBidi"/>
          <w:color w:val="333333"/>
          <w:lang w:eastAsia="nl-NL"/>
        </w:rPr>
        <w:t>UMC</w:t>
      </w:r>
      <w:r w:rsidR="19BE2887" w:rsidRPr="4ED214BF">
        <w:rPr>
          <w:rFonts w:asciiTheme="minorHAnsi" w:eastAsia="Times New Roman" w:hAnsiTheme="minorHAnsi" w:cstheme="minorBidi"/>
          <w:color w:val="333333"/>
          <w:lang w:eastAsia="nl-NL"/>
        </w:rPr>
        <w:t xml:space="preserve"> het exit-plan uitwerken.</w:t>
      </w:r>
    </w:p>
    <w:p w14:paraId="6765C7FA" w14:textId="2C0AB142" w:rsidR="00DE76C1" w:rsidRPr="00435F75" w:rsidRDefault="4F4442E9" w:rsidP="0D2F91E1">
      <w:pPr>
        <w:shd w:val="clear" w:color="auto" w:fill="FFFFFF" w:themeFill="background1"/>
        <w:spacing w:before="135" w:after="135" w:line="240" w:lineRule="auto"/>
        <w:jc w:val="both"/>
        <w:rPr>
          <w:rFonts w:asciiTheme="minorHAnsi" w:eastAsia="Times New Roman" w:hAnsiTheme="minorHAnsi" w:cstheme="minorBidi"/>
          <w:color w:val="333333"/>
          <w:spacing w:val="-8"/>
          <w:lang w:eastAsia="nl-NL"/>
        </w:rPr>
      </w:pPr>
      <w:r w:rsidRPr="0D2F91E1">
        <w:rPr>
          <w:rFonts w:asciiTheme="minorHAnsi" w:eastAsia="Times New Roman" w:hAnsiTheme="minorHAnsi" w:cstheme="minorBidi"/>
          <w:color w:val="333333"/>
          <w:spacing w:val="-8"/>
          <w:lang w:eastAsia="nl-NL"/>
        </w:rPr>
        <w:lastRenderedPageBreak/>
        <w:t xml:space="preserve">Indien uit de toelichting van het plan blijkt dat de te leveren </w:t>
      </w:r>
      <w:r w:rsidR="4ADFA741" w:rsidRPr="0D2F91E1">
        <w:rPr>
          <w:rFonts w:asciiTheme="minorHAnsi" w:eastAsia="Times New Roman" w:hAnsiTheme="minorHAnsi" w:cstheme="minorBidi"/>
          <w:color w:val="333333"/>
          <w:spacing w:val="-8"/>
          <w:lang w:eastAsia="nl-NL"/>
        </w:rPr>
        <w:t>P</w:t>
      </w:r>
      <w:r w:rsidRPr="0D2F91E1">
        <w:rPr>
          <w:rFonts w:asciiTheme="minorHAnsi" w:eastAsia="Times New Roman" w:hAnsiTheme="minorHAnsi" w:cstheme="minorBidi"/>
          <w:color w:val="333333"/>
          <w:spacing w:val="-8"/>
          <w:lang w:eastAsia="nl-NL"/>
        </w:rPr>
        <w:t>restatie niet haalbaar is (te onderbouwen door Inschrijver met prestatieinformatie) wordt de Opdracht niet gegund aan de beoogde Inschrijver en grijpen wij terug op de uitkomst van de beoordeling. </w:t>
      </w:r>
    </w:p>
    <w:p w14:paraId="2E8DCC01" w14:textId="4BAC4CCA" w:rsidR="00DE76C1" w:rsidRPr="00996038" w:rsidRDefault="4F4442E9" w:rsidP="0D2F91E1">
      <w:pPr>
        <w:shd w:val="clear" w:color="auto" w:fill="FFFFFF" w:themeFill="background1"/>
        <w:spacing w:before="135" w:after="135" w:line="240" w:lineRule="auto"/>
        <w:jc w:val="both"/>
        <w:rPr>
          <w:rFonts w:asciiTheme="minorHAnsi" w:eastAsia="Times New Roman" w:hAnsiTheme="minorHAnsi" w:cstheme="minorBidi"/>
          <w:i/>
          <w:iCs/>
          <w:color w:val="333333"/>
          <w:spacing w:val="-8"/>
          <w:lang w:eastAsia="nl-NL"/>
        </w:rPr>
      </w:pPr>
      <w:r w:rsidRPr="0D2F91E1">
        <w:rPr>
          <w:rFonts w:asciiTheme="minorHAnsi" w:eastAsia="Times New Roman" w:hAnsiTheme="minorHAnsi" w:cstheme="minorBidi"/>
          <w:i/>
          <w:iCs/>
          <w:color w:val="333333"/>
          <w:spacing w:val="-8"/>
          <w:lang w:eastAsia="nl-NL"/>
        </w:rPr>
        <w:t>Stap 2. Definitieve gunnin</w:t>
      </w:r>
      <w:r w:rsidR="00E167B5">
        <w:rPr>
          <w:rFonts w:asciiTheme="minorHAnsi" w:eastAsia="Times New Roman" w:hAnsiTheme="minorHAnsi" w:cstheme="minorBidi"/>
          <w:i/>
          <w:iCs/>
          <w:color w:val="333333"/>
          <w:spacing w:val="-8"/>
          <w:lang w:eastAsia="nl-NL"/>
        </w:rPr>
        <w:t>g</w:t>
      </w:r>
    </w:p>
    <w:p w14:paraId="17D76D9A" w14:textId="77777777" w:rsidR="001C6D46" w:rsidRDefault="00DE76C1" w:rsidP="00C66C91">
      <w:pPr>
        <w:numPr>
          <w:ilvl w:val="0"/>
          <w:numId w:val="23"/>
        </w:numPr>
        <w:shd w:val="clear" w:color="auto" w:fill="FFFFFF" w:themeFill="background1"/>
        <w:spacing w:before="135" w:after="135" w:line="240" w:lineRule="auto"/>
        <w:jc w:val="both"/>
        <w:rPr>
          <w:rFonts w:asciiTheme="minorHAnsi" w:eastAsia="Times New Roman" w:hAnsiTheme="minorHAnsi" w:cstheme="minorBidi"/>
          <w:color w:val="333333"/>
          <w:spacing w:val="-8"/>
          <w:lang w:eastAsia="nl-NL"/>
        </w:rPr>
      </w:pPr>
      <w:r w:rsidRPr="003B4755">
        <w:rPr>
          <w:rFonts w:asciiTheme="minorHAnsi" w:eastAsia="Times New Roman" w:hAnsiTheme="minorHAnsi" w:cstheme="minorBidi"/>
          <w:color w:val="333333"/>
          <w:spacing w:val="-8"/>
          <w:lang w:eastAsia="nl-NL"/>
        </w:rPr>
        <w:t xml:space="preserve">Indien er geen bezwaren zijn ingediend en beide partijen na de Concretiseringsfase voldoende vertrouwen (onderbouwd) hebben in het </w:t>
      </w:r>
      <w:r w:rsidR="005C7660">
        <w:rPr>
          <w:rFonts w:asciiTheme="minorHAnsi" w:eastAsia="Times New Roman" w:hAnsiTheme="minorHAnsi" w:cstheme="minorBidi"/>
          <w:color w:val="333333"/>
          <w:spacing w:val="-8"/>
          <w:lang w:eastAsia="nl-NL"/>
        </w:rPr>
        <w:t>implementatie</w:t>
      </w:r>
      <w:r w:rsidRPr="003B4755">
        <w:rPr>
          <w:rFonts w:asciiTheme="minorHAnsi" w:eastAsia="Times New Roman" w:hAnsiTheme="minorHAnsi" w:cstheme="minorBidi"/>
          <w:color w:val="333333"/>
          <w:spacing w:val="-8"/>
          <w:lang w:eastAsia="nl-NL"/>
        </w:rPr>
        <w:t>plan wordt er definitief gegund aan de Inschrijver.</w:t>
      </w:r>
    </w:p>
    <w:p w14:paraId="2421612E" w14:textId="1C6CDFEE" w:rsidR="08F5FF5F" w:rsidRPr="001C6D46" w:rsidRDefault="08F5FF5F" w:rsidP="00C66C91">
      <w:pPr>
        <w:shd w:val="clear" w:color="auto" w:fill="FFFFFF" w:themeFill="background1"/>
        <w:spacing w:before="135" w:after="135" w:line="240" w:lineRule="auto"/>
        <w:ind w:left="708"/>
        <w:jc w:val="both"/>
        <w:rPr>
          <w:rFonts w:asciiTheme="minorHAnsi" w:eastAsia="Times New Roman" w:hAnsiTheme="minorHAnsi" w:cstheme="minorBidi"/>
          <w:color w:val="333333"/>
          <w:spacing w:val="-8"/>
          <w:lang w:eastAsia="nl-NL"/>
        </w:rPr>
      </w:pPr>
      <w:r w:rsidRPr="001C6D46">
        <w:rPr>
          <w:rFonts w:asciiTheme="minorHAnsi" w:eastAsia="Times New Roman" w:hAnsiTheme="minorHAnsi" w:cstheme="minorBidi"/>
          <w:color w:val="333333"/>
          <w:lang w:eastAsia="nl-NL"/>
        </w:rPr>
        <w:t xml:space="preserve">NB! Gelet op de waarde van de indicatieve opdracht valt deze </w:t>
      </w:r>
      <w:r w:rsidR="005C7660" w:rsidRPr="001C6D46">
        <w:rPr>
          <w:rFonts w:asciiTheme="minorHAnsi" w:eastAsia="Times New Roman" w:hAnsiTheme="minorHAnsi" w:cstheme="minorBidi"/>
          <w:color w:val="333333"/>
          <w:lang w:eastAsia="nl-NL"/>
        </w:rPr>
        <w:t>O</w:t>
      </w:r>
      <w:r w:rsidRPr="001C6D46">
        <w:rPr>
          <w:rFonts w:asciiTheme="minorHAnsi" w:eastAsia="Times New Roman" w:hAnsiTheme="minorHAnsi" w:cstheme="minorBidi"/>
          <w:color w:val="333333"/>
          <w:lang w:eastAsia="nl-NL"/>
        </w:rPr>
        <w:t>pdracht onder de reikwijdte van de verordening buite</w:t>
      </w:r>
      <w:r w:rsidR="65EC0F16" w:rsidRPr="001C6D46">
        <w:rPr>
          <w:rFonts w:asciiTheme="minorHAnsi" w:eastAsia="Times New Roman" w:hAnsiTheme="minorHAnsi" w:cstheme="minorBidi"/>
          <w:color w:val="333333"/>
          <w:lang w:eastAsia="nl-NL"/>
        </w:rPr>
        <w:t>n</w:t>
      </w:r>
      <w:r w:rsidRPr="001C6D46">
        <w:rPr>
          <w:rFonts w:asciiTheme="minorHAnsi" w:eastAsia="Times New Roman" w:hAnsiTheme="minorHAnsi" w:cstheme="minorBidi"/>
          <w:color w:val="333333"/>
          <w:lang w:eastAsia="nl-NL"/>
        </w:rPr>
        <w:t>landse subsidies. Indien de Europese Commissie een onderzoek start naar de winnende inschrijver zal Aanbestedende Dienst de uitkomsten van het onderzoek afwachten</w:t>
      </w:r>
      <w:r w:rsidR="5A82231B" w:rsidRPr="001C6D46">
        <w:rPr>
          <w:rFonts w:asciiTheme="minorHAnsi" w:eastAsia="Times New Roman" w:hAnsiTheme="minorHAnsi" w:cstheme="minorBidi"/>
          <w:color w:val="333333"/>
          <w:lang w:eastAsia="nl-NL"/>
        </w:rPr>
        <w:t xml:space="preserve"> alvorens over te gaan tot definitieve gunning</w:t>
      </w:r>
      <w:r w:rsidRPr="001C6D46">
        <w:rPr>
          <w:rFonts w:asciiTheme="minorHAnsi" w:eastAsia="Times New Roman" w:hAnsiTheme="minorHAnsi" w:cstheme="minorBidi"/>
          <w:color w:val="333333"/>
          <w:lang w:eastAsia="nl-NL"/>
        </w:rPr>
        <w:t xml:space="preserve">. Aanbestedende Dienst behoudt zich uitdrukkelijk het recht voor om </w:t>
      </w:r>
      <w:r w:rsidR="71E305FB" w:rsidRPr="001C6D46">
        <w:rPr>
          <w:rFonts w:asciiTheme="minorHAnsi" w:eastAsia="Times New Roman" w:hAnsiTheme="minorHAnsi" w:cstheme="minorBidi"/>
          <w:color w:val="333333"/>
          <w:lang w:eastAsia="nl-NL"/>
        </w:rPr>
        <w:t>ambtshalve of op bevel van de EC de voorlopige gunningsbeslissing in te trekken</w:t>
      </w:r>
      <w:r w:rsidR="00CFD79B" w:rsidRPr="001C6D46">
        <w:rPr>
          <w:rFonts w:asciiTheme="minorHAnsi" w:eastAsia="Times New Roman" w:hAnsiTheme="minorHAnsi" w:cstheme="minorBidi"/>
          <w:color w:val="333333"/>
          <w:lang w:eastAsia="nl-NL"/>
        </w:rPr>
        <w:t xml:space="preserve"> en de inschrijving terzijde te leggen. </w:t>
      </w:r>
    </w:p>
    <w:p w14:paraId="4D4EAD9B" w14:textId="79DB3326" w:rsidR="00DE76C1" w:rsidRPr="00996038" w:rsidRDefault="00DE76C1" w:rsidP="00C66C91">
      <w:pPr>
        <w:shd w:val="clear" w:color="auto" w:fill="FFFFFF"/>
        <w:spacing w:before="135" w:after="135" w:line="240" w:lineRule="auto"/>
        <w:jc w:val="both"/>
        <w:rPr>
          <w:rFonts w:asciiTheme="minorHAnsi" w:eastAsia="Times New Roman" w:hAnsiTheme="minorHAnsi" w:cstheme="minorHAnsi"/>
          <w:color w:val="333333"/>
          <w:spacing w:val="-8"/>
          <w:szCs w:val="20"/>
          <w:lang w:eastAsia="nl-NL"/>
        </w:rPr>
      </w:pPr>
      <w:r w:rsidRPr="00996038">
        <w:rPr>
          <w:rFonts w:asciiTheme="minorHAnsi" w:eastAsia="Times New Roman" w:hAnsiTheme="minorHAnsi" w:cstheme="minorHAnsi"/>
          <w:i/>
          <w:iCs/>
          <w:color w:val="333333"/>
          <w:spacing w:val="-8"/>
          <w:szCs w:val="20"/>
          <w:lang w:eastAsia="nl-NL"/>
        </w:rPr>
        <w:t>Stap 3. Uitvoering implementatieplan</w:t>
      </w:r>
    </w:p>
    <w:p w14:paraId="5E66F3F7" w14:textId="294D7698" w:rsidR="00DE76C1" w:rsidRPr="00426FE9" w:rsidRDefault="00DE76C1" w:rsidP="00C66C91">
      <w:pPr>
        <w:numPr>
          <w:ilvl w:val="0"/>
          <w:numId w:val="23"/>
        </w:numPr>
        <w:shd w:val="clear" w:color="auto" w:fill="FFFFFF"/>
        <w:spacing w:before="135" w:after="135" w:line="240" w:lineRule="auto"/>
        <w:jc w:val="both"/>
        <w:rPr>
          <w:rFonts w:asciiTheme="minorHAnsi" w:eastAsia="Times New Roman" w:hAnsiTheme="minorHAnsi" w:cstheme="minorHAnsi"/>
          <w:color w:val="333333"/>
          <w:spacing w:val="-8"/>
          <w:szCs w:val="20"/>
          <w:lang w:eastAsia="nl-NL"/>
        </w:rPr>
      </w:pPr>
      <w:r w:rsidRPr="7032EE2C">
        <w:rPr>
          <w:rFonts w:asciiTheme="minorHAnsi" w:eastAsia="Times New Roman" w:hAnsiTheme="minorHAnsi" w:cstheme="minorBidi"/>
          <w:color w:val="333333"/>
          <w:spacing w:val="-8"/>
          <w:lang w:eastAsia="nl-NL"/>
        </w:rPr>
        <w:t>Na definitieve gunning vindt de oplevering plaats zoals beschreven en afgestemd in het implementatieplan.</w:t>
      </w:r>
    </w:p>
    <w:p w14:paraId="223C093A" w14:textId="32289CA3" w:rsidR="00426FE9" w:rsidRDefault="00B27918" w:rsidP="00BC38A7">
      <w:pPr>
        <w:numPr>
          <w:ilvl w:val="0"/>
          <w:numId w:val="23"/>
        </w:numPr>
        <w:shd w:val="clear" w:color="auto" w:fill="FFFFFF" w:themeFill="background1"/>
        <w:spacing w:before="135" w:after="135" w:line="240" w:lineRule="auto"/>
        <w:rPr>
          <w:rFonts w:asciiTheme="minorHAnsi" w:eastAsia="Times New Roman" w:hAnsiTheme="minorHAnsi" w:cstheme="minorBidi"/>
          <w:color w:val="333333"/>
          <w:spacing w:val="-8"/>
          <w:lang w:eastAsia="nl-NL"/>
        </w:rPr>
      </w:pPr>
      <w:r>
        <w:rPr>
          <w:rFonts w:asciiTheme="minorHAnsi" w:eastAsia="Times New Roman" w:hAnsiTheme="minorHAnsi" w:cstheme="minorBidi"/>
          <w:color w:val="333333"/>
          <w:spacing w:val="-8"/>
          <w:lang w:eastAsia="nl-NL"/>
        </w:rPr>
        <w:t>Indien blijkt bij uitvoering van de implementatie dat de leverancier de Prestatie niet kan leveren</w:t>
      </w:r>
      <w:r w:rsidR="007124F4">
        <w:rPr>
          <w:rFonts w:asciiTheme="minorHAnsi" w:eastAsia="Times New Roman" w:hAnsiTheme="minorHAnsi" w:cstheme="minorBidi"/>
          <w:color w:val="333333"/>
          <w:spacing w:val="-8"/>
          <w:lang w:eastAsia="nl-NL"/>
        </w:rPr>
        <w:t xml:space="preserve">, zal de leverancier in gebreke gesteld worden. </w:t>
      </w:r>
      <w:r w:rsidR="00552B5D">
        <w:rPr>
          <w:rFonts w:asciiTheme="minorHAnsi" w:eastAsia="Times New Roman" w:hAnsiTheme="minorHAnsi" w:cstheme="minorBidi"/>
          <w:color w:val="333333"/>
          <w:spacing w:val="-8"/>
          <w:lang w:eastAsia="nl-NL"/>
        </w:rPr>
        <w:t xml:space="preserve">Indien na een redelijke termijn de leverancier in verzuim is </w:t>
      </w:r>
      <w:r w:rsidR="669E1A99" w:rsidRPr="1ABD6EE5">
        <w:rPr>
          <w:rFonts w:asciiTheme="minorHAnsi" w:eastAsia="Times New Roman" w:hAnsiTheme="minorHAnsi" w:cstheme="minorBidi"/>
          <w:color w:val="333333"/>
          <w:spacing w:val="-8"/>
          <w:lang w:eastAsia="nl-NL"/>
        </w:rPr>
        <w:t xml:space="preserve">dan kan de </w:t>
      </w:r>
      <w:r w:rsidR="00E44456">
        <w:rPr>
          <w:rFonts w:asciiTheme="minorHAnsi" w:eastAsia="Times New Roman" w:hAnsiTheme="minorHAnsi" w:cstheme="minorBidi"/>
          <w:color w:val="333333"/>
          <w:spacing w:val="-8"/>
          <w:lang w:eastAsia="nl-NL"/>
        </w:rPr>
        <w:t>O</w:t>
      </w:r>
      <w:r w:rsidR="669E1A99" w:rsidRPr="1ABD6EE5">
        <w:rPr>
          <w:rFonts w:asciiTheme="minorHAnsi" w:eastAsia="Times New Roman" w:hAnsiTheme="minorHAnsi" w:cstheme="minorBidi"/>
          <w:color w:val="333333"/>
          <w:spacing w:val="-8"/>
          <w:lang w:eastAsia="nl-NL"/>
        </w:rPr>
        <w:t xml:space="preserve">vereenkomst ontbonden worden en wordt de opdracht </w:t>
      </w:r>
      <w:r w:rsidR="45296D92" w:rsidRPr="1ABD6EE5">
        <w:rPr>
          <w:rFonts w:asciiTheme="minorHAnsi" w:eastAsia="Times New Roman" w:hAnsiTheme="minorHAnsi" w:cstheme="minorBidi"/>
          <w:color w:val="333333"/>
          <w:spacing w:val="-8"/>
          <w:lang w:eastAsia="nl-NL"/>
        </w:rPr>
        <w:t>voorlopig gegund aan de 2</w:t>
      </w:r>
      <w:r w:rsidR="45296D92" w:rsidRPr="1ABD6EE5">
        <w:rPr>
          <w:rFonts w:asciiTheme="minorHAnsi" w:eastAsia="Times New Roman" w:hAnsiTheme="minorHAnsi" w:cstheme="minorBidi"/>
          <w:color w:val="333333"/>
          <w:spacing w:val="-8"/>
          <w:vertAlign w:val="superscript"/>
          <w:lang w:eastAsia="nl-NL"/>
        </w:rPr>
        <w:t>e</w:t>
      </w:r>
      <w:r w:rsidR="45296D92" w:rsidRPr="1ABD6EE5">
        <w:rPr>
          <w:rFonts w:asciiTheme="minorHAnsi" w:eastAsia="Times New Roman" w:hAnsiTheme="minorHAnsi" w:cstheme="minorBidi"/>
          <w:color w:val="333333"/>
          <w:spacing w:val="-8"/>
          <w:lang w:eastAsia="nl-NL"/>
        </w:rPr>
        <w:t xml:space="preserve"> partij zijnde de partij die na herberekening </w:t>
      </w:r>
      <w:r w:rsidR="6BD02D78" w:rsidRPr="1ABD6EE5">
        <w:rPr>
          <w:rFonts w:asciiTheme="minorHAnsi" w:eastAsia="Times New Roman" w:hAnsiTheme="minorHAnsi" w:cstheme="minorBidi"/>
          <w:color w:val="333333"/>
          <w:spacing w:val="-8"/>
          <w:lang w:eastAsia="nl-NL"/>
        </w:rPr>
        <w:t>van de scores de opdracht wint (</w:t>
      </w:r>
      <w:r w:rsidR="00E44456">
        <w:rPr>
          <w:rFonts w:asciiTheme="minorHAnsi" w:eastAsia="Times New Roman" w:hAnsiTheme="minorHAnsi" w:cstheme="minorBidi"/>
          <w:color w:val="333333"/>
          <w:spacing w:val="-8"/>
          <w:lang w:eastAsia="nl-NL"/>
        </w:rPr>
        <w:t xml:space="preserve">zie: </w:t>
      </w:r>
      <w:r w:rsidR="6BD02D78" w:rsidRPr="1ABD6EE5">
        <w:rPr>
          <w:rFonts w:asciiTheme="minorHAnsi" w:eastAsia="Times New Roman" w:hAnsiTheme="minorHAnsi" w:cstheme="minorBidi"/>
          <w:color w:val="333333"/>
          <w:spacing w:val="-8"/>
          <w:lang w:eastAsia="nl-NL"/>
        </w:rPr>
        <w:t>wachtkamerconstructie)</w:t>
      </w:r>
      <w:r w:rsidR="669E1A99" w:rsidRPr="1ABD6EE5">
        <w:rPr>
          <w:rFonts w:asciiTheme="minorHAnsi" w:eastAsia="Times New Roman" w:hAnsiTheme="minorHAnsi" w:cstheme="minorBidi"/>
          <w:color w:val="333333"/>
          <w:spacing w:val="-8"/>
          <w:lang w:eastAsia="nl-NL"/>
        </w:rPr>
        <w:t xml:space="preserve">. </w:t>
      </w:r>
      <w:r w:rsidR="0015316D">
        <w:rPr>
          <w:rFonts w:asciiTheme="minorHAnsi" w:eastAsia="Times New Roman" w:hAnsiTheme="minorHAnsi" w:cstheme="minorBidi"/>
          <w:color w:val="333333"/>
          <w:spacing w:val="-8"/>
          <w:lang w:eastAsia="nl-NL"/>
        </w:rPr>
        <w:t xml:space="preserve"> </w:t>
      </w:r>
    </w:p>
    <w:p w14:paraId="7B7B735E" w14:textId="44D0F0B7" w:rsidR="00D41C51" w:rsidRPr="00EB1386" w:rsidRDefault="00D41C51" w:rsidP="004A4809">
      <w:pPr>
        <w:pStyle w:val="Kop2"/>
        <w:shd w:val="clear" w:color="auto" w:fill="FFFFFF" w:themeFill="background1"/>
        <w:spacing w:before="135" w:after="135" w:line="240" w:lineRule="auto"/>
        <w:jc w:val="both"/>
        <w:rPr>
          <w:rFonts w:asciiTheme="minorHAnsi" w:hAnsiTheme="minorHAnsi" w:cstheme="minorBidi"/>
          <w:color w:val="333333"/>
          <w:lang w:eastAsia="nl-NL"/>
        </w:rPr>
      </w:pPr>
      <w:bookmarkStart w:id="158" w:name="_Toc185416051"/>
      <w:bookmarkStart w:id="159" w:name="_Toc189670727"/>
      <w:bookmarkStart w:id="160" w:name="_Toc219899925"/>
      <w:bookmarkStart w:id="161" w:name="_Toc223000529"/>
      <w:bookmarkStart w:id="162" w:name="_Toc189670737"/>
      <w:bookmarkStart w:id="163" w:name="_Toc185416061"/>
      <w:r>
        <w:t>Planning</w:t>
      </w:r>
      <w:bookmarkEnd w:id="158"/>
      <w:bookmarkEnd w:id="159"/>
      <w:bookmarkEnd w:id="160"/>
      <w:bookmarkEnd w:id="161"/>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7"/>
        <w:gridCol w:w="2155"/>
        <w:gridCol w:w="963"/>
      </w:tblGrid>
      <w:tr w:rsidR="00D41C51" w:rsidRPr="0021338A" w14:paraId="64FF9286" w14:textId="77777777" w:rsidTr="25E556F8">
        <w:trPr>
          <w:trHeight w:val="284"/>
        </w:trPr>
        <w:tc>
          <w:tcPr>
            <w:tcW w:w="6067" w:type="dxa"/>
            <w:shd w:val="clear" w:color="auto" w:fill="DBE5F1" w:themeFill="accent1" w:themeFillTint="33"/>
            <w:vAlign w:val="center"/>
          </w:tcPr>
          <w:p w14:paraId="4A05D795" w14:textId="77777777" w:rsidR="00D41C51" w:rsidRPr="0021338A" w:rsidRDefault="00D41C51" w:rsidP="003B4755">
            <w:pPr>
              <w:pStyle w:val="Plattetekst"/>
              <w:rPr>
                <w:rFonts w:ascii="Calibri" w:hAnsi="Calibri"/>
                <w:b/>
                <w:bCs/>
                <w:color w:val="000000"/>
                <w:sz w:val="19"/>
                <w:szCs w:val="19"/>
              </w:rPr>
            </w:pPr>
            <w:r w:rsidRPr="4ED214BF">
              <w:rPr>
                <w:rFonts w:ascii="Calibri" w:hAnsi="Calibri"/>
                <w:b/>
                <w:bCs/>
                <w:color w:val="000000" w:themeColor="text1"/>
                <w:sz w:val="19"/>
                <w:szCs w:val="19"/>
              </w:rPr>
              <w:t>Activiteit</w:t>
            </w:r>
          </w:p>
        </w:tc>
        <w:tc>
          <w:tcPr>
            <w:tcW w:w="2155" w:type="dxa"/>
            <w:shd w:val="clear" w:color="auto" w:fill="DBE5F1" w:themeFill="accent1" w:themeFillTint="33"/>
            <w:vAlign w:val="center"/>
          </w:tcPr>
          <w:p w14:paraId="5D2C4179" w14:textId="77777777" w:rsidR="00D41C51" w:rsidRPr="0021338A" w:rsidRDefault="00D41C51" w:rsidP="00A44B92">
            <w:pPr>
              <w:pStyle w:val="Plattetekst"/>
              <w:rPr>
                <w:rFonts w:ascii="Calibri" w:hAnsi="Calibri"/>
                <w:b/>
                <w:color w:val="000000"/>
                <w:sz w:val="19"/>
                <w:szCs w:val="19"/>
              </w:rPr>
            </w:pPr>
            <w:r w:rsidRPr="0021338A">
              <w:rPr>
                <w:rFonts w:ascii="Calibri" w:hAnsi="Calibri"/>
                <w:b/>
                <w:color w:val="000000"/>
                <w:sz w:val="19"/>
                <w:szCs w:val="19"/>
              </w:rPr>
              <w:t>Datum</w:t>
            </w:r>
          </w:p>
        </w:tc>
        <w:tc>
          <w:tcPr>
            <w:tcW w:w="963" w:type="dxa"/>
            <w:shd w:val="clear" w:color="auto" w:fill="DBE5F1" w:themeFill="accent1" w:themeFillTint="33"/>
          </w:tcPr>
          <w:p w14:paraId="05D8B0B4" w14:textId="77777777" w:rsidR="00D41C51" w:rsidRPr="0021338A" w:rsidRDefault="00D41C51" w:rsidP="00FB207E">
            <w:pPr>
              <w:pStyle w:val="Plattetekst"/>
              <w:jc w:val="right"/>
              <w:rPr>
                <w:rFonts w:ascii="Calibri" w:hAnsi="Calibri"/>
                <w:b/>
                <w:color w:val="000000"/>
                <w:sz w:val="19"/>
                <w:szCs w:val="19"/>
              </w:rPr>
            </w:pPr>
            <w:r>
              <w:rPr>
                <w:rFonts w:ascii="Calibri" w:hAnsi="Calibri"/>
                <w:b/>
                <w:color w:val="000000"/>
                <w:sz w:val="19"/>
                <w:szCs w:val="19"/>
              </w:rPr>
              <w:t>Tijd</w:t>
            </w:r>
          </w:p>
        </w:tc>
      </w:tr>
      <w:tr w:rsidR="00D41C51" w:rsidRPr="0021338A" w14:paraId="47038844" w14:textId="77777777" w:rsidTr="25E556F8">
        <w:trPr>
          <w:trHeight w:val="284"/>
        </w:trPr>
        <w:tc>
          <w:tcPr>
            <w:tcW w:w="9185" w:type="dxa"/>
            <w:gridSpan w:val="3"/>
            <w:shd w:val="clear" w:color="auto" w:fill="F2F2F2" w:themeFill="background1" w:themeFillShade="F2"/>
            <w:vAlign w:val="center"/>
          </w:tcPr>
          <w:p w14:paraId="3BA5142B" w14:textId="77777777" w:rsidR="00D41C51" w:rsidRPr="00FC4F29" w:rsidRDefault="00D41C51" w:rsidP="00D17705">
            <w:pPr>
              <w:pStyle w:val="Plattetekst"/>
              <w:rPr>
                <w:rFonts w:ascii="Calibri" w:hAnsi="Calibri"/>
                <w:b/>
                <w:bCs/>
                <w:color w:val="000000" w:themeColor="text1"/>
                <w:sz w:val="19"/>
                <w:szCs w:val="19"/>
              </w:rPr>
            </w:pPr>
            <w:r w:rsidRPr="00FC4F29">
              <w:rPr>
                <w:rFonts w:ascii="Calibri" w:hAnsi="Calibri"/>
                <w:b/>
                <w:bCs/>
                <w:color w:val="000000" w:themeColor="text1"/>
                <w:sz w:val="19"/>
                <w:szCs w:val="19"/>
              </w:rPr>
              <w:t>Offertefase</w:t>
            </w:r>
          </w:p>
        </w:tc>
      </w:tr>
      <w:tr w:rsidR="00D41C51" w:rsidRPr="0021338A" w14:paraId="4667047B" w14:textId="77777777" w:rsidTr="25E556F8">
        <w:trPr>
          <w:trHeight w:val="300"/>
        </w:trPr>
        <w:tc>
          <w:tcPr>
            <w:tcW w:w="6067" w:type="dxa"/>
            <w:vAlign w:val="center"/>
          </w:tcPr>
          <w:p w14:paraId="6D8F7FF4" w14:textId="77777777" w:rsidR="00D41C51" w:rsidRPr="00BD4320" w:rsidRDefault="00D41C51" w:rsidP="00FB207E">
            <w:pPr>
              <w:pStyle w:val="Plattetekst"/>
              <w:rPr>
                <w:rFonts w:ascii="Calibri" w:hAnsi="Calibri"/>
                <w:color w:val="000000"/>
                <w:sz w:val="19"/>
                <w:szCs w:val="19"/>
              </w:rPr>
            </w:pPr>
            <w:r>
              <w:rPr>
                <w:rFonts w:ascii="Calibri" w:hAnsi="Calibri"/>
                <w:color w:val="000000" w:themeColor="text1"/>
                <w:sz w:val="19"/>
                <w:szCs w:val="19"/>
              </w:rPr>
              <w:t xml:space="preserve">   </w:t>
            </w:r>
            <w:r w:rsidRPr="52B6BB84">
              <w:rPr>
                <w:rFonts w:ascii="Calibri" w:hAnsi="Calibri"/>
                <w:color w:val="000000" w:themeColor="text1"/>
                <w:sz w:val="19"/>
                <w:szCs w:val="19"/>
              </w:rPr>
              <w:t xml:space="preserve">Publicatie van de Offerte uitvraag </w:t>
            </w:r>
          </w:p>
        </w:tc>
        <w:tc>
          <w:tcPr>
            <w:tcW w:w="2155" w:type="dxa"/>
            <w:vAlign w:val="center"/>
          </w:tcPr>
          <w:p w14:paraId="352C9905" w14:textId="4EC53EB7" w:rsidR="00D41C51" w:rsidRPr="005D1EED" w:rsidRDefault="689D6AA1" w:rsidP="25E556F8">
            <w:pPr>
              <w:pStyle w:val="Plattetekst"/>
              <w:jc w:val="right"/>
              <w:rPr>
                <w:rFonts w:ascii="Calibri" w:hAnsi="Calibri"/>
                <w:color w:val="000000"/>
                <w:sz w:val="19"/>
                <w:szCs w:val="19"/>
              </w:rPr>
            </w:pPr>
            <w:r w:rsidRPr="25E556F8">
              <w:rPr>
                <w:rFonts w:ascii="Calibri" w:hAnsi="Calibri"/>
                <w:color w:val="000000" w:themeColor="text1"/>
                <w:sz w:val="19"/>
                <w:szCs w:val="19"/>
              </w:rPr>
              <w:t>Ma</w:t>
            </w:r>
            <w:r w:rsidR="465F43DB" w:rsidRPr="25E556F8">
              <w:rPr>
                <w:rFonts w:ascii="Calibri" w:hAnsi="Calibri"/>
                <w:color w:val="000000" w:themeColor="text1"/>
                <w:sz w:val="19"/>
                <w:szCs w:val="19"/>
              </w:rPr>
              <w:t xml:space="preserve"> </w:t>
            </w:r>
            <w:r w:rsidR="3945BDFE" w:rsidRPr="25E556F8">
              <w:rPr>
                <w:rFonts w:ascii="Calibri" w:hAnsi="Calibri"/>
                <w:color w:val="000000" w:themeColor="text1"/>
                <w:sz w:val="19"/>
                <w:szCs w:val="19"/>
              </w:rPr>
              <w:t>1</w:t>
            </w:r>
            <w:r w:rsidR="68014452" w:rsidRPr="25E556F8">
              <w:rPr>
                <w:rFonts w:ascii="Calibri" w:hAnsi="Calibri"/>
                <w:color w:val="000000" w:themeColor="text1"/>
                <w:sz w:val="19"/>
                <w:szCs w:val="19"/>
              </w:rPr>
              <w:t>6</w:t>
            </w:r>
            <w:r w:rsidR="465F43DB" w:rsidRPr="25E556F8">
              <w:rPr>
                <w:rFonts w:ascii="Calibri" w:hAnsi="Calibri"/>
                <w:color w:val="000000" w:themeColor="text1"/>
                <w:sz w:val="19"/>
                <w:szCs w:val="19"/>
              </w:rPr>
              <w:t>-</w:t>
            </w:r>
            <w:r w:rsidR="37083E0A" w:rsidRPr="25E556F8">
              <w:rPr>
                <w:rFonts w:ascii="Calibri" w:hAnsi="Calibri"/>
                <w:color w:val="000000" w:themeColor="text1"/>
                <w:sz w:val="19"/>
                <w:szCs w:val="19"/>
              </w:rPr>
              <w:t>mrt</w:t>
            </w:r>
            <w:r w:rsidR="465F43DB" w:rsidRPr="25E556F8">
              <w:rPr>
                <w:rFonts w:ascii="Calibri" w:hAnsi="Calibri"/>
                <w:color w:val="000000" w:themeColor="text1"/>
                <w:sz w:val="19"/>
                <w:szCs w:val="19"/>
              </w:rPr>
              <w:t>-202</w:t>
            </w:r>
            <w:r w:rsidR="3945BDFE" w:rsidRPr="25E556F8">
              <w:rPr>
                <w:rFonts w:ascii="Calibri" w:hAnsi="Calibri"/>
                <w:color w:val="000000" w:themeColor="text1"/>
                <w:sz w:val="19"/>
                <w:szCs w:val="19"/>
              </w:rPr>
              <w:t>6</w:t>
            </w:r>
          </w:p>
        </w:tc>
        <w:tc>
          <w:tcPr>
            <w:tcW w:w="963" w:type="dxa"/>
          </w:tcPr>
          <w:p w14:paraId="0AF72585" w14:textId="586678CE" w:rsidR="00D41C51" w:rsidRPr="005D1EED" w:rsidRDefault="00D41C51" w:rsidP="00FB207E">
            <w:pPr>
              <w:pStyle w:val="Plattetekst"/>
              <w:jc w:val="right"/>
              <w:rPr>
                <w:rFonts w:ascii="Calibri" w:hAnsi="Calibri"/>
                <w:color w:val="000000"/>
                <w:sz w:val="19"/>
                <w:szCs w:val="19"/>
              </w:rPr>
            </w:pPr>
            <w:r w:rsidRPr="25E556F8">
              <w:rPr>
                <w:rFonts w:ascii="Calibri" w:hAnsi="Calibri"/>
                <w:color w:val="000000" w:themeColor="text1"/>
                <w:sz w:val="19"/>
                <w:szCs w:val="19"/>
              </w:rPr>
              <w:t>1</w:t>
            </w:r>
            <w:r w:rsidR="29BEE20F" w:rsidRPr="25E556F8">
              <w:rPr>
                <w:rFonts w:ascii="Calibri" w:hAnsi="Calibri"/>
                <w:color w:val="000000" w:themeColor="text1"/>
                <w:sz w:val="19"/>
                <w:szCs w:val="19"/>
              </w:rPr>
              <w:t>6</w:t>
            </w:r>
            <w:r w:rsidRPr="25E556F8">
              <w:rPr>
                <w:rFonts w:ascii="Calibri" w:hAnsi="Calibri"/>
                <w:color w:val="000000" w:themeColor="text1"/>
                <w:sz w:val="19"/>
                <w:szCs w:val="19"/>
              </w:rPr>
              <w:t>:00</w:t>
            </w:r>
          </w:p>
        </w:tc>
      </w:tr>
      <w:tr w:rsidR="00D41C51" w:rsidRPr="0021338A" w14:paraId="67EF63C4" w14:textId="77777777" w:rsidTr="25E556F8">
        <w:trPr>
          <w:trHeight w:val="284"/>
        </w:trPr>
        <w:tc>
          <w:tcPr>
            <w:tcW w:w="6067" w:type="dxa"/>
            <w:vAlign w:val="center"/>
          </w:tcPr>
          <w:p w14:paraId="7923C01E" w14:textId="77777777" w:rsidR="00D41C51" w:rsidRPr="00BD4320" w:rsidRDefault="00D41C51" w:rsidP="00FB207E">
            <w:pPr>
              <w:pStyle w:val="Plattetekst"/>
              <w:rPr>
                <w:rFonts w:ascii="Calibri" w:hAnsi="Calibri"/>
                <w:color w:val="000000"/>
                <w:sz w:val="19"/>
                <w:szCs w:val="19"/>
              </w:rPr>
            </w:pPr>
            <w:r>
              <w:rPr>
                <w:rFonts w:ascii="Calibri" w:hAnsi="Calibri"/>
                <w:color w:val="000000"/>
                <w:sz w:val="19"/>
                <w:szCs w:val="19"/>
              </w:rPr>
              <w:t xml:space="preserve">   </w:t>
            </w:r>
            <w:r w:rsidRPr="00BD4320">
              <w:rPr>
                <w:rFonts w:ascii="Calibri" w:hAnsi="Calibri"/>
                <w:color w:val="000000"/>
                <w:sz w:val="19"/>
                <w:szCs w:val="19"/>
              </w:rPr>
              <w:t xml:space="preserve">Uiterste datum voor het indienen </w:t>
            </w:r>
            <w:r>
              <w:rPr>
                <w:rFonts w:ascii="Calibri" w:hAnsi="Calibri"/>
                <w:color w:val="000000"/>
                <w:sz w:val="19"/>
                <w:szCs w:val="19"/>
              </w:rPr>
              <w:t>vragen 1</w:t>
            </w:r>
          </w:p>
        </w:tc>
        <w:tc>
          <w:tcPr>
            <w:tcW w:w="2155" w:type="dxa"/>
            <w:vAlign w:val="center"/>
          </w:tcPr>
          <w:p w14:paraId="6B8E2C24" w14:textId="516E4110" w:rsidR="00D41C51" w:rsidRPr="005D1EED" w:rsidRDefault="77ACA2D2" w:rsidP="25E556F8">
            <w:pPr>
              <w:jc w:val="right"/>
              <w:rPr>
                <w:color w:val="000000"/>
                <w:sz w:val="19"/>
                <w:szCs w:val="19"/>
              </w:rPr>
            </w:pPr>
            <w:r w:rsidRPr="25E556F8">
              <w:rPr>
                <w:color w:val="000000" w:themeColor="text1"/>
                <w:sz w:val="19"/>
                <w:szCs w:val="19"/>
              </w:rPr>
              <w:t>Vr</w:t>
            </w:r>
            <w:r w:rsidR="465F43DB" w:rsidRPr="25E556F8">
              <w:rPr>
                <w:color w:val="000000" w:themeColor="text1"/>
                <w:sz w:val="19"/>
                <w:szCs w:val="19"/>
              </w:rPr>
              <w:t xml:space="preserve"> </w:t>
            </w:r>
            <w:r w:rsidR="0E095C87" w:rsidRPr="25E556F8">
              <w:rPr>
                <w:color w:val="000000" w:themeColor="text1"/>
                <w:sz w:val="19"/>
                <w:szCs w:val="19"/>
              </w:rPr>
              <w:t>2</w:t>
            </w:r>
            <w:r w:rsidR="43A06F0E" w:rsidRPr="25E556F8">
              <w:rPr>
                <w:color w:val="000000" w:themeColor="text1"/>
                <w:sz w:val="19"/>
                <w:szCs w:val="19"/>
              </w:rPr>
              <w:t>7</w:t>
            </w:r>
            <w:r w:rsidR="465F43DB" w:rsidRPr="25E556F8">
              <w:rPr>
                <w:color w:val="000000" w:themeColor="text1"/>
                <w:sz w:val="19"/>
                <w:szCs w:val="19"/>
              </w:rPr>
              <w:t>-mrt-202</w:t>
            </w:r>
            <w:r w:rsidR="211B3C9F" w:rsidRPr="25E556F8">
              <w:rPr>
                <w:color w:val="000000" w:themeColor="text1"/>
                <w:sz w:val="19"/>
                <w:szCs w:val="19"/>
              </w:rPr>
              <w:t>6</w:t>
            </w:r>
          </w:p>
        </w:tc>
        <w:tc>
          <w:tcPr>
            <w:tcW w:w="963" w:type="dxa"/>
          </w:tcPr>
          <w:p w14:paraId="48405AFC" w14:textId="77777777" w:rsidR="00D41C51" w:rsidRPr="005D1EED" w:rsidRDefault="00D41C51" w:rsidP="00FB207E">
            <w:pPr>
              <w:jc w:val="right"/>
              <w:rPr>
                <w:color w:val="000000"/>
                <w:sz w:val="19"/>
                <w:szCs w:val="19"/>
              </w:rPr>
            </w:pPr>
            <w:r w:rsidRPr="005D1EED">
              <w:rPr>
                <w:color w:val="000000"/>
                <w:sz w:val="19"/>
                <w:szCs w:val="19"/>
              </w:rPr>
              <w:t>13:00</w:t>
            </w:r>
          </w:p>
        </w:tc>
      </w:tr>
      <w:tr w:rsidR="00D41C51" w:rsidRPr="0021338A" w14:paraId="3469C7E4" w14:textId="77777777" w:rsidTr="25E556F8">
        <w:trPr>
          <w:trHeight w:val="284"/>
        </w:trPr>
        <w:tc>
          <w:tcPr>
            <w:tcW w:w="6067" w:type="dxa"/>
            <w:vAlign w:val="center"/>
          </w:tcPr>
          <w:p w14:paraId="65D33775" w14:textId="77777777" w:rsidR="00D41C51" w:rsidRPr="0021338A" w:rsidRDefault="00D41C51" w:rsidP="00FB207E">
            <w:pPr>
              <w:pStyle w:val="Plattetekst"/>
              <w:rPr>
                <w:rFonts w:ascii="Calibri" w:hAnsi="Calibri"/>
                <w:color w:val="000000"/>
                <w:sz w:val="19"/>
                <w:szCs w:val="19"/>
              </w:rPr>
            </w:pPr>
            <w:r>
              <w:rPr>
                <w:rFonts w:ascii="Calibri" w:hAnsi="Calibri"/>
                <w:color w:val="000000"/>
                <w:sz w:val="19"/>
                <w:szCs w:val="19"/>
              </w:rPr>
              <w:t xml:space="preserve">   Beoogde</w:t>
            </w:r>
            <w:r w:rsidRPr="0021338A">
              <w:rPr>
                <w:rFonts w:ascii="Calibri" w:hAnsi="Calibri"/>
                <w:color w:val="000000"/>
                <w:sz w:val="19"/>
                <w:szCs w:val="19"/>
              </w:rPr>
              <w:t xml:space="preserve"> datum publicatie Nota van Inlichtingen</w:t>
            </w:r>
            <w:r>
              <w:rPr>
                <w:rFonts w:ascii="Calibri" w:hAnsi="Calibri"/>
                <w:color w:val="000000"/>
                <w:sz w:val="19"/>
                <w:szCs w:val="19"/>
              </w:rPr>
              <w:t xml:space="preserve"> deel 1</w:t>
            </w:r>
          </w:p>
        </w:tc>
        <w:tc>
          <w:tcPr>
            <w:tcW w:w="2155" w:type="dxa"/>
            <w:vAlign w:val="center"/>
          </w:tcPr>
          <w:p w14:paraId="73037ADD" w14:textId="3AB4C3B7" w:rsidR="00D41C51" w:rsidRPr="005D1EED" w:rsidRDefault="0C06A213" w:rsidP="25E556F8">
            <w:pPr>
              <w:jc w:val="right"/>
              <w:rPr>
                <w:color w:val="000000"/>
                <w:sz w:val="19"/>
                <w:szCs w:val="19"/>
              </w:rPr>
            </w:pPr>
            <w:r w:rsidRPr="25E556F8">
              <w:rPr>
                <w:color w:val="000000" w:themeColor="text1"/>
                <w:sz w:val="19"/>
                <w:szCs w:val="19"/>
              </w:rPr>
              <w:t>D</w:t>
            </w:r>
            <w:r w:rsidR="007C4C09" w:rsidRPr="25E556F8">
              <w:rPr>
                <w:color w:val="000000" w:themeColor="text1"/>
                <w:sz w:val="19"/>
                <w:szCs w:val="19"/>
              </w:rPr>
              <w:t>0</w:t>
            </w:r>
            <w:r w:rsidR="465F43DB" w:rsidRPr="25E556F8">
              <w:rPr>
                <w:color w:val="000000" w:themeColor="text1"/>
                <w:sz w:val="19"/>
                <w:szCs w:val="19"/>
              </w:rPr>
              <w:t xml:space="preserve"> </w:t>
            </w:r>
            <w:r w:rsidR="58C309EA" w:rsidRPr="25E556F8">
              <w:rPr>
                <w:color w:val="000000" w:themeColor="text1"/>
                <w:sz w:val="19"/>
                <w:szCs w:val="19"/>
              </w:rPr>
              <w:t>2</w:t>
            </w:r>
            <w:r w:rsidR="465F43DB" w:rsidRPr="25E556F8">
              <w:rPr>
                <w:color w:val="000000" w:themeColor="text1"/>
                <w:sz w:val="19"/>
                <w:szCs w:val="19"/>
              </w:rPr>
              <w:t>-</w:t>
            </w:r>
            <w:r w:rsidR="68A8A29A" w:rsidRPr="25E556F8">
              <w:rPr>
                <w:color w:val="000000" w:themeColor="text1"/>
                <w:sz w:val="19"/>
                <w:szCs w:val="19"/>
              </w:rPr>
              <w:t>apr</w:t>
            </w:r>
            <w:r w:rsidR="465F43DB" w:rsidRPr="25E556F8">
              <w:rPr>
                <w:color w:val="000000" w:themeColor="text1"/>
                <w:sz w:val="19"/>
                <w:szCs w:val="19"/>
              </w:rPr>
              <w:t>-202</w:t>
            </w:r>
            <w:r w:rsidR="769B3E36" w:rsidRPr="25E556F8">
              <w:rPr>
                <w:color w:val="000000" w:themeColor="text1"/>
                <w:sz w:val="19"/>
                <w:szCs w:val="19"/>
              </w:rPr>
              <w:t>6</w:t>
            </w:r>
          </w:p>
        </w:tc>
        <w:tc>
          <w:tcPr>
            <w:tcW w:w="963" w:type="dxa"/>
          </w:tcPr>
          <w:p w14:paraId="678D57AF" w14:textId="77777777" w:rsidR="00D41C51" w:rsidRPr="005D1EED" w:rsidRDefault="00D41C51" w:rsidP="00FB207E">
            <w:pPr>
              <w:jc w:val="right"/>
              <w:rPr>
                <w:color w:val="000000"/>
                <w:sz w:val="19"/>
                <w:szCs w:val="19"/>
              </w:rPr>
            </w:pPr>
            <w:r w:rsidRPr="005D1EED">
              <w:rPr>
                <w:color w:val="000000"/>
                <w:sz w:val="19"/>
                <w:szCs w:val="19"/>
              </w:rPr>
              <w:t>17:00</w:t>
            </w:r>
          </w:p>
        </w:tc>
      </w:tr>
      <w:tr w:rsidR="00D41C51" w:rsidRPr="0021338A" w14:paraId="2FA662B2" w14:textId="77777777" w:rsidTr="25E556F8">
        <w:trPr>
          <w:trHeight w:val="284"/>
        </w:trPr>
        <w:tc>
          <w:tcPr>
            <w:tcW w:w="6067" w:type="dxa"/>
            <w:vAlign w:val="center"/>
          </w:tcPr>
          <w:p w14:paraId="59263E35" w14:textId="77777777" w:rsidR="00D41C51" w:rsidRPr="0021338A" w:rsidRDefault="00D41C51" w:rsidP="00FB207E">
            <w:pPr>
              <w:pStyle w:val="Plattetekst"/>
              <w:rPr>
                <w:rFonts w:ascii="Calibri" w:hAnsi="Calibri"/>
                <w:color w:val="000000"/>
                <w:sz w:val="19"/>
                <w:szCs w:val="19"/>
              </w:rPr>
            </w:pPr>
            <w:r>
              <w:rPr>
                <w:rFonts w:ascii="Calibri" w:hAnsi="Calibri"/>
                <w:color w:val="000000"/>
                <w:sz w:val="19"/>
                <w:szCs w:val="19"/>
              </w:rPr>
              <w:t xml:space="preserve">   </w:t>
            </w:r>
            <w:r w:rsidRPr="0021338A">
              <w:rPr>
                <w:rFonts w:ascii="Calibri" w:hAnsi="Calibri"/>
                <w:color w:val="000000"/>
                <w:sz w:val="19"/>
                <w:szCs w:val="19"/>
              </w:rPr>
              <w:t xml:space="preserve">Uiterste datum </w:t>
            </w:r>
            <w:r>
              <w:rPr>
                <w:rFonts w:ascii="Calibri" w:hAnsi="Calibri"/>
                <w:color w:val="000000"/>
                <w:sz w:val="19"/>
                <w:szCs w:val="19"/>
              </w:rPr>
              <w:t xml:space="preserve">voor het </w:t>
            </w:r>
            <w:r w:rsidRPr="0021338A">
              <w:rPr>
                <w:rFonts w:ascii="Calibri" w:hAnsi="Calibri"/>
                <w:color w:val="000000"/>
                <w:sz w:val="19"/>
                <w:szCs w:val="19"/>
              </w:rPr>
              <w:t>indienen vragen</w:t>
            </w:r>
            <w:r>
              <w:rPr>
                <w:rFonts w:ascii="Calibri" w:hAnsi="Calibri"/>
                <w:color w:val="000000"/>
                <w:sz w:val="19"/>
                <w:szCs w:val="19"/>
              </w:rPr>
              <w:t xml:space="preserve"> 2</w:t>
            </w:r>
            <w:r w:rsidRPr="0021338A">
              <w:rPr>
                <w:rFonts w:ascii="Calibri" w:hAnsi="Calibri"/>
                <w:color w:val="000000"/>
                <w:sz w:val="19"/>
                <w:szCs w:val="19"/>
              </w:rPr>
              <w:t xml:space="preserve"> </w:t>
            </w:r>
          </w:p>
        </w:tc>
        <w:tc>
          <w:tcPr>
            <w:tcW w:w="2155" w:type="dxa"/>
            <w:vAlign w:val="center"/>
          </w:tcPr>
          <w:p w14:paraId="2B2D62ED" w14:textId="681B237F" w:rsidR="00D41C51" w:rsidRPr="005D1EED" w:rsidRDefault="47E3423F" w:rsidP="25E556F8">
            <w:pPr>
              <w:jc w:val="right"/>
              <w:rPr>
                <w:color w:val="000000"/>
                <w:sz w:val="19"/>
                <w:szCs w:val="19"/>
              </w:rPr>
            </w:pPr>
            <w:r w:rsidRPr="25E556F8">
              <w:rPr>
                <w:color w:val="000000" w:themeColor="text1"/>
                <w:sz w:val="19"/>
                <w:szCs w:val="19"/>
              </w:rPr>
              <w:t>Do</w:t>
            </w:r>
            <w:r w:rsidR="465F43DB" w:rsidRPr="25E556F8">
              <w:rPr>
                <w:color w:val="000000" w:themeColor="text1"/>
                <w:sz w:val="19"/>
                <w:szCs w:val="19"/>
              </w:rPr>
              <w:t xml:space="preserve"> </w:t>
            </w:r>
            <w:r w:rsidR="7CB02115" w:rsidRPr="25E556F8">
              <w:rPr>
                <w:color w:val="000000" w:themeColor="text1"/>
                <w:sz w:val="19"/>
                <w:szCs w:val="19"/>
              </w:rPr>
              <w:t>9-apr-</w:t>
            </w:r>
            <w:r w:rsidR="465F43DB" w:rsidRPr="25E556F8">
              <w:rPr>
                <w:color w:val="000000" w:themeColor="text1"/>
                <w:sz w:val="19"/>
                <w:szCs w:val="19"/>
              </w:rPr>
              <w:t>202</w:t>
            </w:r>
            <w:r w:rsidR="53CE0B77" w:rsidRPr="25E556F8">
              <w:rPr>
                <w:color w:val="000000" w:themeColor="text1"/>
                <w:sz w:val="19"/>
                <w:szCs w:val="19"/>
              </w:rPr>
              <w:t>6</w:t>
            </w:r>
          </w:p>
        </w:tc>
        <w:tc>
          <w:tcPr>
            <w:tcW w:w="963" w:type="dxa"/>
          </w:tcPr>
          <w:p w14:paraId="0738F89D" w14:textId="77777777" w:rsidR="00D41C51" w:rsidRPr="005D1EED" w:rsidRDefault="00D41C51" w:rsidP="00FB207E">
            <w:pPr>
              <w:jc w:val="right"/>
              <w:rPr>
                <w:color w:val="000000"/>
                <w:sz w:val="19"/>
                <w:szCs w:val="19"/>
              </w:rPr>
            </w:pPr>
            <w:r w:rsidRPr="005D1EED">
              <w:rPr>
                <w:color w:val="000000"/>
                <w:sz w:val="19"/>
                <w:szCs w:val="19"/>
              </w:rPr>
              <w:t>13:00</w:t>
            </w:r>
          </w:p>
        </w:tc>
      </w:tr>
      <w:tr w:rsidR="00D41C51" w:rsidRPr="0021338A" w14:paraId="63E61859" w14:textId="77777777" w:rsidTr="25E556F8">
        <w:trPr>
          <w:trHeight w:val="284"/>
        </w:trPr>
        <w:tc>
          <w:tcPr>
            <w:tcW w:w="6067" w:type="dxa"/>
            <w:vAlign w:val="center"/>
          </w:tcPr>
          <w:p w14:paraId="1D252154" w14:textId="77777777" w:rsidR="00D41C51" w:rsidRPr="0021338A" w:rsidRDefault="00D41C51" w:rsidP="00FB207E">
            <w:pPr>
              <w:pStyle w:val="Plattetekst"/>
              <w:rPr>
                <w:rFonts w:ascii="Calibri" w:hAnsi="Calibri"/>
                <w:color w:val="000000"/>
                <w:sz w:val="19"/>
                <w:szCs w:val="19"/>
              </w:rPr>
            </w:pPr>
            <w:r>
              <w:rPr>
                <w:rFonts w:ascii="Calibri" w:hAnsi="Calibri"/>
                <w:color w:val="000000"/>
                <w:sz w:val="19"/>
                <w:szCs w:val="19"/>
              </w:rPr>
              <w:t xml:space="preserve">   </w:t>
            </w:r>
            <w:r w:rsidRPr="0021338A">
              <w:rPr>
                <w:rFonts w:ascii="Calibri" w:hAnsi="Calibri"/>
                <w:color w:val="000000"/>
                <w:sz w:val="19"/>
                <w:szCs w:val="19"/>
              </w:rPr>
              <w:t xml:space="preserve">Uiterste datum publicatie Nota van Inlichtingen </w:t>
            </w:r>
            <w:r w:rsidRPr="00F43377">
              <w:rPr>
                <w:rFonts w:ascii="Calibri" w:hAnsi="Calibri"/>
                <w:color w:val="000000"/>
                <w:sz w:val="19"/>
                <w:szCs w:val="19"/>
              </w:rPr>
              <w:t xml:space="preserve">deel </w:t>
            </w:r>
            <w:r>
              <w:rPr>
                <w:rFonts w:ascii="Calibri" w:hAnsi="Calibri"/>
                <w:color w:val="000000"/>
                <w:sz w:val="19"/>
                <w:szCs w:val="19"/>
              </w:rPr>
              <w:t>2</w:t>
            </w:r>
          </w:p>
        </w:tc>
        <w:tc>
          <w:tcPr>
            <w:tcW w:w="2155" w:type="dxa"/>
            <w:vAlign w:val="center"/>
          </w:tcPr>
          <w:p w14:paraId="347C651D" w14:textId="664E568F" w:rsidR="00D41C51" w:rsidRPr="005D1EED" w:rsidRDefault="0F50CA14" w:rsidP="25E556F8">
            <w:pPr>
              <w:jc w:val="right"/>
              <w:rPr>
                <w:color w:val="000000"/>
                <w:sz w:val="19"/>
                <w:szCs w:val="19"/>
              </w:rPr>
            </w:pPr>
            <w:r w:rsidRPr="25E556F8">
              <w:rPr>
                <w:color w:val="000000" w:themeColor="text1"/>
                <w:sz w:val="19"/>
                <w:szCs w:val="19"/>
              </w:rPr>
              <w:t>Do 16-</w:t>
            </w:r>
            <w:r w:rsidR="465F43DB" w:rsidRPr="25E556F8">
              <w:rPr>
                <w:color w:val="000000" w:themeColor="text1"/>
                <w:sz w:val="19"/>
                <w:szCs w:val="19"/>
              </w:rPr>
              <w:t>apr-202</w:t>
            </w:r>
            <w:r w:rsidR="257BFA55" w:rsidRPr="25E556F8">
              <w:rPr>
                <w:color w:val="000000" w:themeColor="text1"/>
                <w:sz w:val="19"/>
                <w:szCs w:val="19"/>
              </w:rPr>
              <w:t>6</w:t>
            </w:r>
          </w:p>
        </w:tc>
        <w:tc>
          <w:tcPr>
            <w:tcW w:w="963" w:type="dxa"/>
          </w:tcPr>
          <w:p w14:paraId="233FDBF5" w14:textId="77777777" w:rsidR="00D41C51" w:rsidRPr="005D1EED" w:rsidRDefault="00D41C51" w:rsidP="00FB207E">
            <w:pPr>
              <w:jc w:val="right"/>
              <w:rPr>
                <w:color w:val="000000"/>
                <w:sz w:val="19"/>
                <w:szCs w:val="19"/>
              </w:rPr>
            </w:pPr>
            <w:r w:rsidRPr="005D1EED">
              <w:rPr>
                <w:color w:val="000000"/>
                <w:sz w:val="19"/>
                <w:szCs w:val="19"/>
              </w:rPr>
              <w:t>17:00</w:t>
            </w:r>
          </w:p>
        </w:tc>
      </w:tr>
      <w:tr w:rsidR="00D41C51" w:rsidRPr="0021338A" w14:paraId="56301524" w14:textId="77777777" w:rsidTr="25E556F8">
        <w:trPr>
          <w:trHeight w:val="300"/>
        </w:trPr>
        <w:tc>
          <w:tcPr>
            <w:tcW w:w="6067" w:type="dxa"/>
          </w:tcPr>
          <w:p w14:paraId="0D410014" w14:textId="77777777" w:rsidR="00D41C51" w:rsidRPr="0021338A" w:rsidRDefault="465F43DB" w:rsidP="5E6E5CBA">
            <w:pPr>
              <w:pStyle w:val="Plattetekst"/>
              <w:rPr>
                <w:rFonts w:ascii="Calibri" w:hAnsi="Calibri"/>
                <w:b/>
                <w:bCs/>
                <w:color w:val="000000"/>
                <w:sz w:val="19"/>
                <w:szCs w:val="19"/>
              </w:rPr>
            </w:pPr>
            <w:r w:rsidRPr="6973FB32">
              <w:rPr>
                <w:rFonts w:ascii="Calibri" w:hAnsi="Calibri"/>
                <w:b/>
                <w:bCs/>
                <w:color w:val="000000" w:themeColor="text1"/>
                <w:sz w:val="19"/>
                <w:szCs w:val="19"/>
              </w:rPr>
              <w:t xml:space="preserve">   </w:t>
            </w:r>
            <w:r w:rsidRPr="6973FB32">
              <w:rPr>
                <w:rFonts w:ascii="Calibri" w:hAnsi="Calibri"/>
                <w:color w:val="000000" w:themeColor="text1"/>
                <w:sz w:val="19"/>
                <w:szCs w:val="19"/>
              </w:rPr>
              <w:t>Uiterste datum ontvangst Inschrijvingen (sluitingsdatum)</w:t>
            </w:r>
          </w:p>
        </w:tc>
        <w:tc>
          <w:tcPr>
            <w:tcW w:w="2155" w:type="dxa"/>
          </w:tcPr>
          <w:p w14:paraId="11ACA868" w14:textId="60BFCABE" w:rsidR="00D41C51" w:rsidRPr="00DD708B" w:rsidRDefault="06358741" w:rsidP="25E556F8">
            <w:pPr>
              <w:pStyle w:val="Plattetekst"/>
              <w:jc w:val="right"/>
              <w:rPr>
                <w:rFonts w:ascii="Calibri" w:hAnsi="Calibri"/>
                <w:b/>
                <w:bCs/>
                <w:color w:val="000000"/>
                <w:sz w:val="19"/>
                <w:szCs w:val="19"/>
              </w:rPr>
            </w:pPr>
            <w:r w:rsidRPr="25E556F8">
              <w:rPr>
                <w:rFonts w:ascii="Calibri" w:hAnsi="Calibri"/>
                <w:b/>
                <w:bCs/>
                <w:color w:val="000000" w:themeColor="text1"/>
                <w:sz w:val="19"/>
                <w:szCs w:val="19"/>
              </w:rPr>
              <w:t xml:space="preserve">Di </w:t>
            </w:r>
            <w:r w:rsidR="08EE43D3" w:rsidRPr="25E556F8">
              <w:rPr>
                <w:rFonts w:ascii="Calibri" w:hAnsi="Calibri"/>
                <w:b/>
                <w:bCs/>
                <w:color w:val="000000" w:themeColor="text1"/>
                <w:sz w:val="19"/>
                <w:szCs w:val="19"/>
              </w:rPr>
              <w:t>30</w:t>
            </w:r>
            <w:r w:rsidR="465F43DB" w:rsidRPr="25E556F8">
              <w:rPr>
                <w:rFonts w:ascii="Calibri" w:hAnsi="Calibri"/>
                <w:b/>
                <w:bCs/>
                <w:color w:val="000000" w:themeColor="text1"/>
                <w:sz w:val="19"/>
                <w:szCs w:val="19"/>
              </w:rPr>
              <w:t>-apr-202</w:t>
            </w:r>
            <w:r w:rsidR="257BFA55" w:rsidRPr="25E556F8">
              <w:rPr>
                <w:rFonts w:ascii="Calibri" w:hAnsi="Calibri"/>
                <w:b/>
                <w:bCs/>
                <w:color w:val="000000" w:themeColor="text1"/>
                <w:sz w:val="19"/>
                <w:szCs w:val="19"/>
              </w:rPr>
              <w:t>6</w:t>
            </w:r>
          </w:p>
        </w:tc>
        <w:tc>
          <w:tcPr>
            <w:tcW w:w="963" w:type="dxa"/>
          </w:tcPr>
          <w:p w14:paraId="27C5468B" w14:textId="116EB430" w:rsidR="00D41C51" w:rsidRPr="00DD708B" w:rsidRDefault="465F43DB" w:rsidP="00E267DF">
            <w:pPr>
              <w:pStyle w:val="Plattetekst"/>
              <w:jc w:val="right"/>
              <w:rPr>
                <w:rFonts w:ascii="Calibri" w:hAnsi="Calibri"/>
                <w:b/>
                <w:bCs/>
                <w:color w:val="000000"/>
                <w:sz w:val="19"/>
                <w:szCs w:val="19"/>
              </w:rPr>
            </w:pPr>
            <w:r w:rsidRPr="25E556F8">
              <w:rPr>
                <w:rFonts w:ascii="Calibri" w:hAnsi="Calibri"/>
                <w:b/>
                <w:bCs/>
                <w:color w:val="000000" w:themeColor="text1"/>
                <w:sz w:val="19"/>
                <w:szCs w:val="19"/>
              </w:rPr>
              <w:t>1</w:t>
            </w:r>
            <w:r w:rsidR="4017EF7B" w:rsidRPr="25E556F8">
              <w:rPr>
                <w:rFonts w:ascii="Calibri" w:hAnsi="Calibri"/>
                <w:b/>
                <w:bCs/>
                <w:color w:val="000000" w:themeColor="text1"/>
                <w:sz w:val="19"/>
                <w:szCs w:val="19"/>
              </w:rPr>
              <w:t>6</w:t>
            </w:r>
            <w:r w:rsidRPr="25E556F8">
              <w:rPr>
                <w:rFonts w:ascii="Calibri" w:hAnsi="Calibri"/>
                <w:b/>
                <w:bCs/>
                <w:color w:val="000000" w:themeColor="text1"/>
                <w:sz w:val="19"/>
                <w:szCs w:val="19"/>
              </w:rPr>
              <w:t>:00</w:t>
            </w:r>
          </w:p>
        </w:tc>
      </w:tr>
      <w:tr w:rsidR="00D41C51" w14:paraId="6E7AF6EB" w14:textId="77777777" w:rsidTr="25E556F8">
        <w:trPr>
          <w:trHeight w:val="300"/>
        </w:trPr>
        <w:tc>
          <w:tcPr>
            <w:tcW w:w="9185" w:type="dxa"/>
            <w:gridSpan w:val="3"/>
            <w:shd w:val="clear" w:color="auto" w:fill="F2F2F2" w:themeFill="background1" w:themeFillShade="F2"/>
            <w:vAlign w:val="center"/>
          </w:tcPr>
          <w:p w14:paraId="5B47D9CA" w14:textId="77777777" w:rsidR="00D41C51" w:rsidRPr="00221685" w:rsidRDefault="00D41C51" w:rsidP="00707F79">
            <w:pPr>
              <w:rPr>
                <w:b/>
                <w:bCs/>
                <w:color w:val="000000" w:themeColor="text1"/>
                <w:sz w:val="19"/>
                <w:szCs w:val="19"/>
                <w:highlight w:val="yellow"/>
              </w:rPr>
            </w:pPr>
            <w:r w:rsidRPr="00221685">
              <w:rPr>
                <w:b/>
                <w:bCs/>
                <w:color w:val="000000" w:themeColor="text1"/>
                <w:sz w:val="19"/>
                <w:szCs w:val="19"/>
              </w:rPr>
              <w:t>Verificatiefase</w:t>
            </w:r>
          </w:p>
        </w:tc>
      </w:tr>
      <w:tr w:rsidR="00D41C51" w14:paraId="11C69D2C" w14:textId="77777777" w:rsidTr="25E556F8">
        <w:trPr>
          <w:trHeight w:val="300"/>
        </w:trPr>
        <w:tc>
          <w:tcPr>
            <w:tcW w:w="6067" w:type="dxa"/>
            <w:vAlign w:val="center"/>
          </w:tcPr>
          <w:p w14:paraId="7E5F7BB8" w14:textId="5E3349BE" w:rsidR="00D41C51" w:rsidRPr="452CC7A1" w:rsidRDefault="465F43DB" w:rsidP="00E01F95">
            <w:pPr>
              <w:pStyle w:val="Plattetekst"/>
              <w:rPr>
                <w:rFonts w:ascii="Calibri" w:hAnsi="Calibri"/>
                <w:color w:val="000000" w:themeColor="text1"/>
                <w:sz w:val="19"/>
                <w:szCs w:val="19"/>
              </w:rPr>
            </w:pPr>
            <w:r w:rsidRPr="6973FB32">
              <w:rPr>
                <w:rFonts w:ascii="Calibri" w:hAnsi="Calibri"/>
                <w:color w:val="000000" w:themeColor="text1"/>
                <w:sz w:val="19"/>
                <w:szCs w:val="19"/>
              </w:rPr>
              <w:t>Mededeling voorlopige gunningsbeslissing</w:t>
            </w:r>
          </w:p>
        </w:tc>
        <w:tc>
          <w:tcPr>
            <w:tcW w:w="2155" w:type="dxa"/>
            <w:vAlign w:val="center"/>
          </w:tcPr>
          <w:p w14:paraId="301A46D8" w14:textId="4E8C4F46" w:rsidR="00D41C51" w:rsidRPr="00413344" w:rsidDel="00FE5270" w:rsidRDefault="34D90949" w:rsidP="25E556F8">
            <w:pPr>
              <w:jc w:val="right"/>
              <w:rPr>
                <w:color w:val="000000" w:themeColor="text1"/>
                <w:sz w:val="19"/>
                <w:szCs w:val="19"/>
              </w:rPr>
            </w:pPr>
            <w:r w:rsidRPr="25E556F8">
              <w:rPr>
                <w:color w:val="000000" w:themeColor="text1"/>
                <w:sz w:val="19"/>
                <w:szCs w:val="19"/>
              </w:rPr>
              <w:t>D</w:t>
            </w:r>
            <w:r w:rsidR="465F43DB" w:rsidRPr="25E556F8">
              <w:rPr>
                <w:color w:val="000000" w:themeColor="text1"/>
                <w:sz w:val="19"/>
                <w:szCs w:val="19"/>
              </w:rPr>
              <w:t xml:space="preserve">o </w:t>
            </w:r>
            <w:r w:rsidR="4EFE240D" w:rsidRPr="25E556F8">
              <w:rPr>
                <w:color w:val="000000" w:themeColor="text1"/>
                <w:sz w:val="19"/>
                <w:szCs w:val="19"/>
              </w:rPr>
              <w:t>2</w:t>
            </w:r>
            <w:r w:rsidR="68BE4799" w:rsidRPr="25E556F8">
              <w:rPr>
                <w:color w:val="000000" w:themeColor="text1"/>
                <w:sz w:val="19"/>
                <w:szCs w:val="19"/>
              </w:rPr>
              <w:t>8</w:t>
            </w:r>
            <w:r w:rsidR="465F43DB" w:rsidRPr="25E556F8">
              <w:rPr>
                <w:color w:val="000000" w:themeColor="text1"/>
                <w:sz w:val="19"/>
                <w:szCs w:val="19"/>
              </w:rPr>
              <w:t>-</w:t>
            </w:r>
            <w:r w:rsidR="2B448B51" w:rsidRPr="25E556F8">
              <w:rPr>
                <w:color w:val="000000" w:themeColor="text1"/>
                <w:sz w:val="19"/>
                <w:szCs w:val="19"/>
              </w:rPr>
              <w:t>mei</w:t>
            </w:r>
            <w:r w:rsidR="465F43DB" w:rsidRPr="25E556F8">
              <w:rPr>
                <w:color w:val="000000" w:themeColor="text1"/>
                <w:sz w:val="19"/>
                <w:szCs w:val="19"/>
              </w:rPr>
              <w:t>-202</w:t>
            </w:r>
            <w:r w:rsidR="25FEF8D6" w:rsidRPr="25E556F8">
              <w:rPr>
                <w:color w:val="000000" w:themeColor="text1"/>
                <w:sz w:val="19"/>
                <w:szCs w:val="19"/>
              </w:rPr>
              <w:t>6</w:t>
            </w:r>
          </w:p>
        </w:tc>
        <w:tc>
          <w:tcPr>
            <w:tcW w:w="963" w:type="dxa"/>
          </w:tcPr>
          <w:p w14:paraId="7B1C8FD3" w14:textId="294A9963" w:rsidR="00D41C51" w:rsidRPr="00166FEA" w:rsidRDefault="465F43DB" w:rsidP="00E01F95">
            <w:pPr>
              <w:jc w:val="right"/>
              <w:rPr>
                <w:color w:val="000000" w:themeColor="text1"/>
                <w:sz w:val="19"/>
                <w:szCs w:val="19"/>
              </w:rPr>
            </w:pPr>
            <w:r w:rsidRPr="6973FB32">
              <w:rPr>
                <w:color w:val="000000" w:themeColor="text1"/>
                <w:sz w:val="19"/>
                <w:szCs w:val="19"/>
              </w:rPr>
              <w:t>1</w:t>
            </w:r>
            <w:r w:rsidR="0EC15B36" w:rsidRPr="6973FB32">
              <w:rPr>
                <w:color w:val="000000" w:themeColor="text1"/>
                <w:sz w:val="19"/>
                <w:szCs w:val="19"/>
              </w:rPr>
              <w:t>7</w:t>
            </w:r>
            <w:r w:rsidRPr="6973FB32">
              <w:rPr>
                <w:color w:val="000000" w:themeColor="text1"/>
                <w:sz w:val="19"/>
                <w:szCs w:val="19"/>
              </w:rPr>
              <w:t>:00</w:t>
            </w:r>
          </w:p>
        </w:tc>
      </w:tr>
      <w:tr w:rsidR="00D41C51" w:rsidRPr="0021338A" w14:paraId="560B2C79" w14:textId="77777777" w:rsidTr="25E556F8">
        <w:trPr>
          <w:trHeight w:val="284"/>
        </w:trPr>
        <w:tc>
          <w:tcPr>
            <w:tcW w:w="6067" w:type="dxa"/>
            <w:vAlign w:val="center"/>
          </w:tcPr>
          <w:p w14:paraId="24BAF65D" w14:textId="1E95D754" w:rsidR="00D41C51" w:rsidRPr="0021338A" w:rsidRDefault="465F43DB" w:rsidP="00E01F95">
            <w:pPr>
              <w:pStyle w:val="Plattetekst"/>
              <w:rPr>
                <w:rFonts w:ascii="Calibri" w:hAnsi="Calibri"/>
                <w:color w:val="000000"/>
                <w:sz w:val="19"/>
                <w:szCs w:val="19"/>
              </w:rPr>
            </w:pPr>
            <w:r w:rsidRPr="25E556F8">
              <w:rPr>
                <w:rFonts w:ascii="Calibri" w:hAnsi="Calibri"/>
                <w:color w:val="000000" w:themeColor="text1"/>
                <w:sz w:val="19"/>
                <w:szCs w:val="19"/>
              </w:rPr>
              <w:t>Einde verificatiefase/Definitieve gunning</w:t>
            </w:r>
            <w:r w:rsidR="4942BF68" w:rsidRPr="25E556F8">
              <w:rPr>
                <w:rFonts w:ascii="Calibri" w:hAnsi="Calibri"/>
                <w:color w:val="000000" w:themeColor="text1"/>
                <w:sz w:val="19"/>
                <w:szCs w:val="19"/>
              </w:rPr>
              <w:t xml:space="preserve"> (20 kalenderdagen)</w:t>
            </w:r>
          </w:p>
        </w:tc>
        <w:tc>
          <w:tcPr>
            <w:tcW w:w="2155" w:type="dxa"/>
            <w:vAlign w:val="center"/>
          </w:tcPr>
          <w:p w14:paraId="338A13C5" w14:textId="61AD4016" w:rsidR="00D41C51" w:rsidRPr="00256A36" w:rsidRDefault="31738CDC" w:rsidP="25E556F8">
            <w:pPr>
              <w:jc w:val="right"/>
              <w:rPr>
                <w:color w:val="000000"/>
                <w:sz w:val="19"/>
                <w:szCs w:val="19"/>
                <w:highlight w:val="lightGray"/>
              </w:rPr>
            </w:pPr>
            <w:r w:rsidRPr="25E556F8">
              <w:rPr>
                <w:color w:val="000000" w:themeColor="text1"/>
                <w:sz w:val="19"/>
                <w:szCs w:val="19"/>
              </w:rPr>
              <w:t>Wo</w:t>
            </w:r>
            <w:r w:rsidR="7FC7BEE3" w:rsidRPr="25E556F8">
              <w:rPr>
                <w:color w:val="000000" w:themeColor="text1"/>
                <w:sz w:val="19"/>
                <w:szCs w:val="19"/>
              </w:rPr>
              <w:t xml:space="preserve"> 1</w:t>
            </w:r>
            <w:r w:rsidR="12C29410" w:rsidRPr="25E556F8">
              <w:rPr>
                <w:color w:val="000000" w:themeColor="text1"/>
                <w:sz w:val="19"/>
                <w:szCs w:val="19"/>
              </w:rPr>
              <w:t>7</w:t>
            </w:r>
            <w:r w:rsidR="7FC7BEE3" w:rsidRPr="25E556F8">
              <w:rPr>
                <w:color w:val="000000" w:themeColor="text1"/>
                <w:sz w:val="19"/>
                <w:szCs w:val="19"/>
              </w:rPr>
              <w:t>-jun-202</w:t>
            </w:r>
            <w:r w:rsidR="17C7C677" w:rsidRPr="25E556F8">
              <w:rPr>
                <w:color w:val="000000" w:themeColor="text1"/>
                <w:sz w:val="19"/>
                <w:szCs w:val="19"/>
              </w:rPr>
              <w:t>6</w:t>
            </w:r>
          </w:p>
        </w:tc>
        <w:tc>
          <w:tcPr>
            <w:tcW w:w="963" w:type="dxa"/>
          </w:tcPr>
          <w:p w14:paraId="53253911" w14:textId="7E8A7588" w:rsidR="00D41C51" w:rsidRPr="00166FEA" w:rsidRDefault="00D41C51" w:rsidP="00E01F95">
            <w:pPr>
              <w:jc w:val="right"/>
              <w:rPr>
                <w:color w:val="000000"/>
                <w:sz w:val="19"/>
                <w:szCs w:val="19"/>
              </w:rPr>
            </w:pPr>
            <w:r w:rsidRPr="25E556F8">
              <w:rPr>
                <w:color w:val="000000" w:themeColor="text1"/>
                <w:sz w:val="19"/>
                <w:szCs w:val="19"/>
              </w:rPr>
              <w:t>1</w:t>
            </w:r>
            <w:r w:rsidR="1334F25E" w:rsidRPr="25E556F8">
              <w:rPr>
                <w:color w:val="000000" w:themeColor="text1"/>
                <w:sz w:val="19"/>
                <w:szCs w:val="19"/>
              </w:rPr>
              <w:t>7</w:t>
            </w:r>
            <w:r w:rsidRPr="25E556F8">
              <w:rPr>
                <w:color w:val="000000" w:themeColor="text1"/>
                <w:sz w:val="19"/>
                <w:szCs w:val="19"/>
              </w:rPr>
              <w:t>:00</w:t>
            </w:r>
          </w:p>
        </w:tc>
      </w:tr>
      <w:tr w:rsidR="00D41C51" w:rsidRPr="0021338A" w14:paraId="3191178A" w14:textId="77777777" w:rsidTr="25E556F8">
        <w:trPr>
          <w:trHeight w:val="284"/>
        </w:trPr>
        <w:tc>
          <w:tcPr>
            <w:tcW w:w="9185" w:type="dxa"/>
            <w:gridSpan w:val="3"/>
            <w:shd w:val="clear" w:color="auto" w:fill="F2F2F2" w:themeFill="background1" w:themeFillShade="F2"/>
            <w:vAlign w:val="center"/>
          </w:tcPr>
          <w:p w14:paraId="05B5FBFF" w14:textId="77777777" w:rsidR="00D41C51" w:rsidRPr="00557AB4" w:rsidRDefault="465F43DB" w:rsidP="6973FB32">
            <w:pPr>
              <w:rPr>
                <w:b/>
                <w:bCs/>
                <w:color w:val="000000"/>
                <w:sz w:val="19"/>
                <w:szCs w:val="19"/>
              </w:rPr>
            </w:pPr>
            <w:r w:rsidRPr="6973FB32">
              <w:rPr>
                <w:b/>
                <w:bCs/>
                <w:color w:val="000000" w:themeColor="text1"/>
                <w:sz w:val="19"/>
                <w:szCs w:val="19"/>
              </w:rPr>
              <w:t>Implementatiefase</w:t>
            </w:r>
          </w:p>
        </w:tc>
      </w:tr>
      <w:tr w:rsidR="00D41C51" w:rsidRPr="0021338A" w14:paraId="57D2CFA0" w14:textId="77777777" w:rsidTr="25E556F8">
        <w:trPr>
          <w:trHeight w:val="284"/>
        </w:trPr>
        <w:tc>
          <w:tcPr>
            <w:tcW w:w="6067" w:type="dxa"/>
            <w:vAlign w:val="center"/>
          </w:tcPr>
          <w:p w14:paraId="2640E1ED" w14:textId="77777777" w:rsidR="00D41C51" w:rsidRPr="0021338A" w:rsidRDefault="465F43DB" w:rsidP="00E01F95">
            <w:pPr>
              <w:pStyle w:val="Plattetekst"/>
              <w:rPr>
                <w:rFonts w:ascii="Calibri" w:hAnsi="Calibri"/>
                <w:color w:val="000000"/>
                <w:sz w:val="19"/>
                <w:szCs w:val="19"/>
              </w:rPr>
            </w:pPr>
            <w:r w:rsidRPr="6973FB32">
              <w:rPr>
                <w:rFonts w:ascii="Calibri" w:hAnsi="Calibri"/>
                <w:color w:val="000000" w:themeColor="text1"/>
                <w:sz w:val="19"/>
                <w:szCs w:val="19"/>
              </w:rPr>
              <w:t xml:space="preserve">   Sluiten overeenkomst</w:t>
            </w:r>
          </w:p>
        </w:tc>
        <w:tc>
          <w:tcPr>
            <w:tcW w:w="2155" w:type="dxa"/>
            <w:vAlign w:val="center"/>
          </w:tcPr>
          <w:p w14:paraId="2227FDF1" w14:textId="5A199CD7" w:rsidR="00D41C51" w:rsidRPr="00166FEA" w:rsidRDefault="465F43DB" w:rsidP="25E556F8">
            <w:pPr>
              <w:jc w:val="right"/>
              <w:rPr>
                <w:color w:val="000000"/>
                <w:sz w:val="19"/>
                <w:szCs w:val="19"/>
              </w:rPr>
            </w:pPr>
            <w:r w:rsidRPr="25E556F8">
              <w:rPr>
                <w:color w:val="000000" w:themeColor="text1"/>
                <w:sz w:val="19"/>
                <w:szCs w:val="19"/>
              </w:rPr>
              <w:t>Do-1</w:t>
            </w:r>
            <w:r w:rsidR="4AF7A52A" w:rsidRPr="25E556F8">
              <w:rPr>
                <w:color w:val="000000" w:themeColor="text1"/>
                <w:sz w:val="19"/>
                <w:szCs w:val="19"/>
              </w:rPr>
              <w:t>8</w:t>
            </w:r>
            <w:r w:rsidRPr="25E556F8">
              <w:rPr>
                <w:color w:val="000000" w:themeColor="text1"/>
                <w:sz w:val="19"/>
                <w:szCs w:val="19"/>
              </w:rPr>
              <w:t>-jun-202</w:t>
            </w:r>
            <w:r w:rsidR="1DD55AEE" w:rsidRPr="25E556F8">
              <w:rPr>
                <w:color w:val="000000" w:themeColor="text1"/>
                <w:sz w:val="19"/>
                <w:szCs w:val="19"/>
              </w:rPr>
              <w:t>6</w:t>
            </w:r>
          </w:p>
        </w:tc>
        <w:tc>
          <w:tcPr>
            <w:tcW w:w="963" w:type="dxa"/>
          </w:tcPr>
          <w:p w14:paraId="7345CCE8" w14:textId="77777777" w:rsidR="00D41C51" w:rsidRPr="004A264E" w:rsidRDefault="00D41C51" w:rsidP="6973FB32">
            <w:pPr>
              <w:jc w:val="right"/>
              <w:rPr>
                <w:color w:val="000000"/>
                <w:sz w:val="19"/>
                <w:szCs w:val="19"/>
              </w:rPr>
            </w:pPr>
          </w:p>
        </w:tc>
      </w:tr>
      <w:tr w:rsidR="00D41C51" w:rsidRPr="00EF13DA" w14:paraId="4C8ACE63" w14:textId="77777777" w:rsidTr="25E556F8">
        <w:trPr>
          <w:trHeight w:val="345"/>
        </w:trPr>
        <w:tc>
          <w:tcPr>
            <w:tcW w:w="6067" w:type="dxa"/>
            <w:tcBorders>
              <w:bottom w:val="single" w:sz="4" w:space="0" w:color="auto"/>
            </w:tcBorders>
            <w:vAlign w:val="center"/>
          </w:tcPr>
          <w:p w14:paraId="4D7403F7" w14:textId="77777777" w:rsidR="00D41C51" w:rsidRDefault="465F43DB" w:rsidP="00E01F95">
            <w:pPr>
              <w:pStyle w:val="Plattetekst"/>
              <w:rPr>
                <w:rFonts w:ascii="Calibri" w:hAnsi="Calibri"/>
                <w:color w:val="000000"/>
                <w:sz w:val="19"/>
                <w:szCs w:val="19"/>
              </w:rPr>
            </w:pPr>
            <w:r w:rsidRPr="6973FB32">
              <w:rPr>
                <w:rFonts w:ascii="Calibri" w:hAnsi="Calibri"/>
                <w:color w:val="000000" w:themeColor="text1"/>
                <w:sz w:val="19"/>
                <w:szCs w:val="19"/>
              </w:rPr>
              <w:t xml:space="preserve">   Afstemmingsfase</w:t>
            </w:r>
          </w:p>
        </w:tc>
        <w:tc>
          <w:tcPr>
            <w:tcW w:w="2155" w:type="dxa"/>
            <w:vAlign w:val="center"/>
          </w:tcPr>
          <w:p w14:paraId="76C90893" w14:textId="3E80A030" w:rsidR="00D41C51" w:rsidRPr="00166FEA" w:rsidRDefault="465F43DB" w:rsidP="25E556F8">
            <w:pPr>
              <w:jc w:val="right"/>
              <w:rPr>
                <w:color w:val="000000"/>
                <w:sz w:val="19"/>
                <w:szCs w:val="19"/>
                <w:lang w:val="en-US"/>
              </w:rPr>
            </w:pPr>
            <w:r w:rsidRPr="25E556F8">
              <w:rPr>
                <w:color w:val="000000" w:themeColor="text1"/>
                <w:sz w:val="19"/>
                <w:szCs w:val="19"/>
                <w:lang w:val="en-US"/>
              </w:rPr>
              <w:t>Do-1</w:t>
            </w:r>
            <w:r w:rsidR="1CD5535F" w:rsidRPr="25E556F8">
              <w:rPr>
                <w:color w:val="000000" w:themeColor="text1"/>
                <w:sz w:val="19"/>
                <w:szCs w:val="19"/>
                <w:lang w:val="en-US"/>
              </w:rPr>
              <w:t>8</w:t>
            </w:r>
            <w:r w:rsidRPr="25E556F8">
              <w:rPr>
                <w:color w:val="000000" w:themeColor="text1"/>
                <w:sz w:val="19"/>
                <w:szCs w:val="19"/>
                <w:lang w:val="en-US"/>
              </w:rPr>
              <w:t>-jun-202</w:t>
            </w:r>
            <w:r w:rsidR="1D7ED66E" w:rsidRPr="25E556F8">
              <w:rPr>
                <w:color w:val="000000" w:themeColor="text1"/>
                <w:sz w:val="19"/>
                <w:szCs w:val="19"/>
                <w:lang w:val="en-US"/>
              </w:rPr>
              <w:t>6</w:t>
            </w:r>
            <w:r w:rsidRPr="25E556F8">
              <w:rPr>
                <w:color w:val="000000" w:themeColor="text1"/>
                <w:sz w:val="19"/>
                <w:szCs w:val="19"/>
                <w:lang w:val="en-US"/>
              </w:rPr>
              <w:t xml:space="preserve"> </w:t>
            </w:r>
          </w:p>
        </w:tc>
        <w:tc>
          <w:tcPr>
            <w:tcW w:w="963" w:type="dxa"/>
          </w:tcPr>
          <w:p w14:paraId="195AD42F" w14:textId="77777777" w:rsidR="00D41C51" w:rsidRPr="00557AB4" w:rsidRDefault="00D41C51" w:rsidP="6973FB32">
            <w:pPr>
              <w:jc w:val="right"/>
              <w:rPr>
                <w:color w:val="000000"/>
                <w:sz w:val="19"/>
                <w:szCs w:val="19"/>
                <w:lang w:val="en-US"/>
              </w:rPr>
            </w:pPr>
          </w:p>
        </w:tc>
      </w:tr>
      <w:tr w:rsidR="00D41C51" w:rsidRPr="0021338A" w14:paraId="5948CB1C" w14:textId="77777777" w:rsidTr="25E556F8">
        <w:trPr>
          <w:trHeight w:val="284"/>
        </w:trPr>
        <w:tc>
          <w:tcPr>
            <w:tcW w:w="6067" w:type="dxa"/>
            <w:tcBorders>
              <w:bottom w:val="single" w:sz="4" w:space="0" w:color="auto"/>
            </w:tcBorders>
            <w:vAlign w:val="center"/>
          </w:tcPr>
          <w:p w14:paraId="041C9877" w14:textId="77777777" w:rsidR="00D41C51" w:rsidRPr="00F43377" w:rsidRDefault="465F43DB" w:rsidP="00E01F95">
            <w:pPr>
              <w:pStyle w:val="Plattetekst"/>
              <w:rPr>
                <w:rFonts w:ascii="Calibri" w:hAnsi="Calibri"/>
                <w:color w:val="000000"/>
                <w:sz w:val="19"/>
                <w:szCs w:val="19"/>
              </w:rPr>
            </w:pPr>
            <w:r w:rsidRPr="6973FB32">
              <w:rPr>
                <w:rFonts w:ascii="Calibri" w:hAnsi="Calibri"/>
                <w:color w:val="000000" w:themeColor="text1"/>
                <w:sz w:val="19"/>
                <w:szCs w:val="19"/>
                <w:lang w:val="en-US"/>
              </w:rPr>
              <w:t xml:space="preserve">   </w:t>
            </w:r>
            <w:r w:rsidRPr="6973FB32">
              <w:rPr>
                <w:rFonts w:ascii="Calibri" w:hAnsi="Calibri"/>
                <w:color w:val="000000" w:themeColor="text1"/>
                <w:sz w:val="19"/>
                <w:szCs w:val="19"/>
              </w:rPr>
              <w:t>Uitvoeringsfase (start)</w:t>
            </w:r>
          </w:p>
        </w:tc>
        <w:tc>
          <w:tcPr>
            <w:tcW w:w="2155" w:type="dxa"/>
            <w:vAlign w:val="center"/>
          </w:tcPr>
          <w:p w14:paraId="5811C14E" w14:textId="67D5B2E6" w:rsidR="00D41C51" w:rsidRPr="00166FEA" w:rsidRDefault="465F43DB" w:rsidP="25E556F8">
            <w:pPr>
              <w:jc w:val="right"/>
              <w:rPr>
                <w:color w:val="000000"/>
                <w:sz w:val="19"/>
                <w:szCs w:val="19"/>
              </w:rPr>
            </w:pPr>
            <w:r w:rsidRPr="25E556F8">
              <w:rPr>
                <w:color w:val="000000" w:themeColor="text1"/>
                <w:sz w:val="19"/>
                <w:szCs w:val="19"/>
              </w:rPr>
              <w:t xml:space="preserve">Do </w:t>
            </w:r>
            <w:r w:rsidR="64082878" w:rsidRPr="25E556F8">
              <w:rPr>
                <w:color w:val="000000" w:themeColor="text1"/>
                <w:sz w:val="19"/>
                <w:szCs w:val="19"/>
              </w:rPr>
              <w:t>2</w:t>
            </w:r>
            <w:r w:rsidRPr="25E556F8">
              <w:rPr>
                <w:color w:val="000000" w:themeColor="text1"/>
                <w:sz w:val="19"/>
                <w:szCs w:val="19"/>
              </w:rPr>
              <w:t>-juli-202</w:t>
            </w:r>
            <w:r w:rsidR="52724AC0" w:rsidRPr="25E556F8">
              <w:rPr>
                <w:color w:val="000000" w:themeColor="text1"/>
                <w:sz w:val="19"/>
                <w:szCs w:val="19"/>
              </w:rPr>
              <w:t>6</w:t>
            </w:r>
          </w:p>
        </w:tc>
        <w:tc>
          <w:tcPr>
            <w:tcW w:w="963" w:type="dxa"/>
          </w:tcPr>
          <w:p w14:paraId="3C31B064" w14:textId="77777777" w:rsidR="00D41C51" w:rsidRPr="004A264E" w:rsidRDefault="00D41C51" w:rsidP="6973FB32">
            <w:pPr>
              <w:jc w:val="right"/>
              <w:rPr>
                <w:color w:val="000000"/>
                <w:sz w:val="19"/>
                <w:szCs w:val="19"/>
              </w:rPr>
            </w:pPr>
          </w:p>
        </w:tc>
      </w:tr>
    </w:tbl>
    <w:p w14:paraId="58A4E8C2" w14:textId="43C707CD" w:rsidR="00D41C51" w:rsidRPr="00895A31" w:rsidRDefault="00D41C51" w:rsidP="00D41C51">
      <w:pPr>
        <w:pStyle w:val="Plattetekst"/>
        <w:jc w:val="both"/>
        <w:rPr>
          <w:rFonts w:ascii="Calibri" w:hAnsi="Calibri"/>
          <w:i/>
          <w:iCs/>
          <w:color w:val="000000"/>
          <w:sz w:val="20"/>
          <w:szCs w:val="20"/>
        </w:rPr>
      </w:pPr>
      <w:r w:rsidRPr="00895A31">
        <w:rPr>
          <w:rFonts w:ascii="Calibri" w:hAnsi="Calibri"/>
          <w:i/>
          <w:iCs/>
          <w:color w:val="000000"/>
          <w:sz w:val="20"/>
          <w:szCs w:val="20"/>
        </w:rPr>
        <w:t xml:space="preserve">Tabel </w:t>
      </w:r>
      <w:r w:rsidR="007D5C38">
        <w:rPr>
          <w:rFonts w:ascii="Calibri" w:hAnsi="Calibri"/>
          <w:i/>
          <w:iCs/>
          <w:color w:val="000000"/>
          <w:sz w:val="20"/>
          <w:szCs w:val="20"/>
        </w:rPr>
        <w:t>2</w:t>
      </w:r>
      <w:r w:rsidRPr="00895A31">
        <w:rPr>
          <w:rFonts w:ascii="Calibri" w:hAnsi="Calibri"/>
          <w:i/>
          <w:iCs/>
          <w:color w:val="000000"/>
          <w:sz w:val="20"/>
          <w:szCs w:val="20"/>
        </w:rPr>
        <w:t>.1 Planning</w:t>
      </w:r>
      <w:r>
        <w:rPr>
          <w:rFonts w:ascii="Calibri" w:hAnsi="Calibri"/>
          <w:i/>
          <w:iCs/>
          <w:color w:val="000000"/>
          <w:sz w:val="20"/>
          <w:szCs w:val="20"/>
        </w:rPr>
        <w:t xml:space="preserve"> aanbesteding</w:t>
      </w:r>
    </w:p>
    <w:p w14:paraId="4982306B" w14:textId="77777777" w:rsidR="00D41C51" w:rsidRPr="00895A31" w:rsidRDefault="00D41C51" w:rsidP="00D41C51">
      <w:pPr>
        <w:rPr>
          <w:lang w:eastAsia="nl-NL"/>
        </w:rPr>
      </w:pPr>
    </w:p>
    <w:p w14:paraId="22885FD3" w14:textId="18A50439" w:rsidR="00D41C51" w:rsidRPr="0047662E" w:rsidRDefault="00D41C51" w:rsidP="00E267DF">
      <w:pPr>
        <w:tabs>
          <w:tab w:val="left" w:pos="1161"/>
        </w:tabs>
        <w:spacing w:after="200" w:line="276" w:lineRule="auto"/>
        <w:jc w:val="both"/>
        <w:rPr>
          <w:rFonts w:asciiTheme="minorHAnsi" w:eastAsiaTheme="minorEastAsia" w:hAnsiTheme="minorHAnsi" w:cstheme="minorBidi"/>
          <w:color w:val="000000" w:themeColor="text1"/>
          <w:szCs w:val="20"/>
        </w:rPr>
      </w:pPr>
      <w:r w:rsidRPr="452CC7A1">
        <w:rPr>
          <w:color w:val="000000" w:themeColor="text1"/>
          <w:szCs w:val="20"/>
        </w:rPr>
        <w:t xml:space="preserve">Aan deze voorlopige planning kunnen geen rechten worden ontleend. </w:t>
      </w:r>
      <w:r w:rsidRPr="0047662E">
        <w:rPr>
          <w:rFonts w:asciiTheme="minorHAnsi" w:eastAsiaTheme="minorEastAsia" w:hAnsiTheme="minorHAnsi" w:cstheme="minorBidi"/>
          <w:color w:val="000000" w:themeColor="text1"/>
          <w:szCs w:val="20"/>
        </w:rPr>
        <w:t xml:space="preserve">Indien omstandigheden daartoe aanleiding geven, dan </w:t>
      </w:r>
      <w:r w:rsidR="00A85B98">
        <w:rPr>
          <w:rFonts w:asciiTheme="minorHAnsi" w:eastAsiaTheme="minorEastAsia" w:hAnsiTheme="minorHAnsi" w:cstheme="minorBidi"/>
          <w:color w:val="000000" w:themeColor="text1"/>
          <w:szCs w:val="20"/>
        </w:rPr>
        <w:t xml:space="preserve">behoud UMC </w:t>
      </w:r>
      <w:r w:rsidR="00EE0F28">
        <w:rPr>
          <w:rFonts w:asciiTheme="minorHAnsi" w:eastAsiaTheme="minorEastAsia" w:hAnsiTheme="minorHAnsi" w:cstheme="minorBidi"/>
          <w:color w:val="000000" w:themeColor="text1"/>
          <w:szCs w:val="20"/>
        </w:rPr>
        <w:t xml:space="preserve">het recht </w:t>
      </w:r>
      <w:r w:rsidRPr="0047662E">
        <w:rPr>
          <w:rFonts w:asciiTheme="minorHAnsi" w:eastAsiaTheme="minorEastAsia" w:hAnsiTheme="minorHAnsi" w:cstheme="minorBidi"/>
          <w:color w:val="000000" w:themeColor="text1"/>
          <w:szCs w:val="20"/>
        </w:rPr>
        <w:t xml:space="preserve">de in het bovengenoemde </w:t>
      </w:r>
      <w:r w:rsidR="00552B5D">
        <w:rPr>
          <w:rFonts w:asciiTheme="minorHAnsi" w:eastAsiaTheme="minorEastAsia" w:hAnsiTheme="minorHAnsi" w:cstheme="minorBidi"/>
          <w:color w:val="000000" w:themeColor="text1"/>
          <w:szCs w:val="20"/>
        </w:rPr>
        <w:t xml:space="preserve">planning </w:t>
      </w:r>
      <w:r w:rsidRPr="0047662E">
        <w:rPr>
          <w:rFonts w:asciiTheme="minorHAnsi" w:eastAsiaTheme="minorEastAsia" w:hAnsiTheme="minorHAnsi" w:cstheme="minorBidi"/>
          <w:color w:val="000000" w:themeColor="text1"/>
          <w:szCs w:val="20"/>
        </w:rPr>
        <w:t xml:space="preserve">genoemde termijn(en) nog </w:t>
      </w:r>
      <w:r w:rsidR="00EE0F28">
        <w:rPr>
          <w:rFonts w:asciiTheme="minorHAnsi" w:eastAsiaTheme="minorEastAsia" w:hAnsiTheme="minorHAnsi" w:cstheme="minorBidi"/>
          <w:color w:val="000000" w:themeColor="text1"/>
          <w:szCs w:val="20"/>
        </w:rPr>
        <w:t xml:space="preserve">te </w:t>
      </w:r>
      <w:r w:rsidRPr="0047662E">
        <w:rPr>
          <w:rFonts w:asciiTheme="minorHAnsi" w:eastAsiaTheme="minorEastAsia" w:hAnsiTheme="minorHAnsi" w:cstheme="minorBidi"/>
          <w:color w:val="000000" w:themeColor="text1"/>
          <w:szCs w:val="20"/>
        </w:rPr>
        <w:t>kunnen wijzigen.</w:t>
      </w:r>
    </w:p>
    <w:p w14:paraId="47F1B5E5" w14:textId="407A58A6" w:rsidR="00F424B1" w:rsidRDefault="005723F4" w:rsidP="004F4C58">
      <w:pPr>
        <w:pStyle w:val="Kop2"/>
      </w:pPr>
      <w:bookmarkStart w:id="164" w:name="_Toc180506723"/>
      <w:bookmarkStart w:id="165" w:name="_Toc180506627"/>
      <w:bookmarkStart w:id="166" w:name="_Toc180506741"/>
      <w:bookmarkStart w:id="167" w:name="_Toc219899926"/>
      <w:bookmarkStart w:id="168" w:name="_Toc223000530"/>
      <w:bookmarkEnd w:id="164"/>
      <w:bookmarkEnd w:id="165"/>
      <w:bookmarkEnd w:id="166"/>
      <w:r>
        <w:t>Procedure</w:t>
      </w:r>
      <w:r w:rsidR="00F424B1">
        <w:t>le voorschriften</w:t>
      </w:r>
      <w:bookmarkEnd w:id="162"/>
      <w:r w:rsidR="005F5228">
        <w:t xml:space="preserve"> en vormvereisten</w:t>
      </w:r>
      <w:bookmarkEnd w:id="167"/>
      <w:bookmarkEnd w:id="168"/>
    </w:p>
    <w:p w14:paraId="781CB605" w14:textId="56FDD14D" w:rsidR="005B4B5C" w:rsidRPr="007162F2" w:rsidRDefault="005B4B5C" w:rsidP="005B4B5C">
      <w:pPr>
        <w:rPr>
          <w:lang w:eastAsia="nl-NL"/>
        </w:rPr>
      </w:pPr>
      <w:r w:rsidRPr="007162F2">
        <w:rPr>
          <w:lang w:eastAsia="nl-NL"/>
        </w:rPr>
        <w:t xml:space="preserve">In </w:t>
      </w:r>
      <w:r>
        <w:rPr>
          <w:lang w:eastAsia="nl-NL"/>
        </w:rPr>
        <w:t xml:space="preserve">deze </w:t>
      </w:r>
      <w:r w:rsidRPr="007162F2">
        <w:rPr>
          <w:lang w:eastAsia="nl-NL"/>
        </w:rPr>
        <w:t>paragra</w:t>
      </w:r>
      <w:r>
        <w:rPr>
          <w:lang w:eastAsia="nl-NL"/>
        </w:rPr>
        <w:t>a</w:t>
      </w:r>
      <w:r w:rsidRPr="007162F2">
        <w:rPr>
          <w:lang w:eastAsia="nl-NL"/>
        </w:rPr>
        <w:t>f worden de voorschriften bij deze procedure beschreven.</w:t>
      </w:r>
    </w:p>
    <w:p w14:paraId="0FB37276" w14:textId="06F6A3B4" w:rsidR="00D05B1B" w:rsidRDefault="00D05B1B" w:rsidP="00210050">
      <w:pPr>
        <w:pStyle w:val="Kop3"/>
      </w:pPr>
      <w:r>
        <w:lastRenderedPageBreak/>
        <w:t>Algemeen</w:t>
      </w:r>
    </w:p>
    <w:p w14:paraId="42E5B0B1" w14:textId="5E9EDDE5" w:rsidR="004F4C58" w:rsidRPr="00EB1386" w:rsidRDefault="004F4C58" w:rsidP="00381D69">
      <w:pPr>
        <w:pStyle w:val="Kop4"/>
      </w:pPr>
      <w:r>
        <w:t>Inschrijver(s)</w:t>
      </w:r>
      <w:bookmarkEnd w:id="163"/>
    </w:p>
    <w:p w14:paraId="00B85D42" w14:textId="77777777" w:rsidR="004F4C58" w:rsidRPr="005F5228" w:rsidRDefault="004F4C58" w:rsidP="00381D69">
      <w:pPr>
        <w:pStyle w:val="Kop5"/>
      </w:pPr>
      <w:r w:rsidRPr="005F5228">
        <w:t>Eenmalig inschrijven</w:t>
      </w:r>
    </w:p>
    <w:p w14:paraId="5AB47001" w14:textId="462F0D54" w:rsidR="004F4C58" w:rsidRPr="001E350F" w:rsidRDefault="004F4C58" w:rsidP="00D05B1B">
      <w:pPr>
        <w:pStyle w:val="Plattetekst"/>
        <w:jc w:val="both"/>
        <w:rPr>
          <w:rFonts w:ascii="Calibri" w:hAnsi="Calibri"/>
          <w:color w:val="000000"/>
          <w:sz w:val="20"/>
          <w:szCs w:val="20"/>
        </w:rPr>
      </w:pPr>
      <w:r w:rsidRPr="006E50AC">
        <w:rPr>
          <w:rFonts w:ascii="Calibri" w:hAnsi="Calibri"/>
          <w:color w:val="000000" w:themeColor="text1"/>
          <w:sz w:val="20"/>
          <w:szCs w:val="20"/>
        </w:rPr>
        <w:t>Ondernemer kan zich slechts eenmaal Inschrijven:</w:t>
      </w:r>
      <w:r w:rsidR="00093293">
        <w:rPr>
          <w:rFonts w:ascii="Calibri" w:hAnsi="Calibri"/>
          <w:color w:val="000000" w:themeColor="text1"/>
          <w:sz w:val="20"/>
          <w:szCs w:val="20"/>
        </w:rPr>
        <w:t xml:space="preserve"> </w:t>
      </w:r>
      <w:r w:rsidRPr="001E350F">
        <w:rPr>
          <w:rFonts w:ascii="Calibri" w:hAnsi="Calibri"/>
          <w:color w:val="000000"/>
          <w:sz w:val="20"/>
          <w:szCs w:val="20"/>
        </w:rPr>
        <w:t>hetzij als zelfstandig Gegadigde, hetzij als lid (Combinant) van een Combinatie, hetzij als Onderaannemer van een zelfstandig Gegadigde of Combinatie.</w:t>
      </w:r>
    </w:p>
    <w:p w14:paraId="5739CB40" w14:textId="103A4C0D" w:rsidR="004F4C58" w:rsidRPr="001E350F" w:rsidRDefault="004F4C58" w:rsidP="00997A25">
      <w:pPr>
        <w:pStyle w:val="Plattetekst"/>
        <w:numPr>
          <w:ilvl w:val="0"/>
          <w:numId w:val="26"/>
        </w:numPr>
        <w:jc w:val="both"/>
        <w:rPr>
          <w:rFonts w:ascii="Calibri" w:hAnsi="Calibri"/>
          <w:color w:val="000000"/>
          <w:sz w:val="20"/>
          <w:szCs w:val="20"/>
        </w:rPr>
      </w:pPr>
      <w:r w:rsidRPr="1C5ED7E4">
        <w:rPr>
          <w:rFonts w:ascii="Calibri" w:hAnsi="Calibri"/>
          <w:color w:val="000000" w:themeColor="text1"/>
          <w:sz w:val="20"/>
          <w:szCs w:val="20"/>
        </w:rPr>
        <w:t>Indien een situatie zich voordoet waarin een Combinant ook als zelfstandig Gegadigde of</w:t>
      </w:r>
      <w:r w:rsidR="39655B3E" w:rsidRPr="1C5ED7E4">
        <w:rPr>
          <w:rFonts w:ascii="Calibri" w:hAnsi="Calibri"/>
          <w:color w:val="000000" w:themeColor="text1"/>
          <w:sz w:val="20"/>
          <w:szCs w:val="20"/>
        </w:rPr>
        <w:t xml:space="preserve"> zich</w:t>
      </w:r>
      <w:r w:rsidRPr="1C5ED7E4">
        <w:rPr>
          <w:rFonts w:ascii="Calibri" w:hAnsi="Calibri"/>
          <w:color w:val="000000" w:themeColor="text1"/>
          <w:sz w:val="20"/>
          <w:szCs w:val="20"/>
        </w:rPr>
        <w:t xml:space="preserve"> in een andere Combinatie aanmeldt, worden alle Verzoeken waarin deze Combinant voorkomt ongeldig verklaard.</w:t>
      </w:r>
    </w:p>
    <w:p w14:paraId="5F373DE0" w14:textId="6C4A31AC" w:rsidR="004F4C58" w:rsidRPr="001E350F" w:rsidRDefault="004F4C58" w:rsidP="00997A25">
      <w:pPr>
        <w:pStyle w:val="Plattetekst"/>
        <w:numPr>
          <w:ilvl w:val="0"/>
          <w:numId w:val="26"/>
        </w:numPr>
        <w:jc w:val="both"/>
        <w:rPr>
          <w:rFonts w:ascii="Calibri" w:hAnsi="Calibri"/>
          <w:color w:val="000000"/>
          <w:sz w:val="20"/>
          <w:szCs w:val="20"/>
        </w:rPr>
      </w:pPr>
      <w:r w:rsidRPr="1C5ED7E4">
        <w:rPr>
          <w:rFonts w:ascii="Calibri" w:hAnsi="Calibri"/>
          <w:color w:val="000000" w:themeColor="text1"/>
          <w:sz w:val="20"/>
          <w:szCs w:val="20"/>
        </w:rPr>
        <w:t xml:space="preserve">Indien </w:t>
      </w:r>
      <w:r w:rsidR="07EF6B7F" w:rsidRPr="1C5ED7E4">
        <w:rPr>
          <w:rFonts w:ascii="Calibri" w:hAnsi="Calibri"/>
          <w:color w:val="000000" w:themeColor="text1"/>
          <w:sz w:val="20"/>
          <w:szCs w:val="20"/>
        </w:rPr>
        <w:t xml:space="preserve">zich </w:t>
      </w:r>
      <w:r w:rsidRPr="1C5ED7E4">
        <w:rPr>
          <w:rFonts w:ascii="Calibri" w:hAnsi="Calibri"/>
          <w:color w:val="000000" w:themeColor="text1"/>
          <w:sz w:val="20"/>
          <w:szCs w:val="20"/>
        </w:rPr>
        <w:t>een situatie voordoet waarin een Onderaannemer ook als zelfstandig Gegadigde of in Combinatie heeft ingeschreven, worden alle Verzoeken waarin deze Combinant voorkomt ongeldig verklaard.</w:t>
      </w:r>
    </w:p>
    <w:p w14:paraId="654D9C3B" w14:textId="77777777" w:rsidR="004F4C58" w:rsidRPr="001E350F" w:rsidRDefault="004F4C58" w:rsidP="00D05B1B">
      <w:pPr>
        <w:pStyle w:val="Plattetekst"/>
        <w:jc w:val="both"/>
        <w:rPr>
          <w:rFonts w:ascii="Calibri" w:hAnsi="Calibri"/>
          <w:color w:val="000000"/>
          <w:sz w:val="20"/>
          <w:szCs w:val="20"/>
        </w:rPr>
      </w:pPr>
    </w:p>
    <w:p w14:paraId="6D6F65D0" w14:textId="1C6CE8A2" w:rsidR="004F4C58" w:rsidRPr="001E350F" w:rsidRDefault="004F4C58" w:rsidP="00D05B1B">
      <w:pPr>
        <w:pStyle w:val="Plattetekst"/>
        <w:jc w:val="both"/>
        <w:rPr>
          <w:rFonts w:ascii="Calibri" w:hAnsi="Calibri"/>
          <w:color w:val="000000"/>
          <w:sz w:val="20"/>
          <w:szCs w:val="20"/>
        </w:rPr>
      </w:pPr>
      <w:r w:rsidRPr="1C5ED7E4">
        <w:rPr>
          <w:rFonts w:ascii="Calibri" w:hAnsi="Calibri"/>
          <w:color w:val="000000" w:themeColor="text1"/>
          <w:sz w:val="20"/>
          <w:szCs w:val="20"/>
        </w:rPr>
        <w:t>Indien</w:t>
      </w:r>
      <w:r w:rsidR="28F20E9B" w:rsidRPr="1C5ED7E4">
        <w:rPr>
          <w:rFonts w:ascii="Calibri" w:hAnsi="Calibri"/>
          <w:color w:val="000000" w:themeColor="text1"/>
          <w:sz w:val="20"/>
          <w:szCs w:val="20"/>
        </w:rPr>
        <w:t xml:space="preserve"> zich</w:t>
      </w:r>
      <w:r w:rsidRPr="1C5ED7E4">
        <w:rPr>
          <w:rFonts w:ascii="Calibri" w:hAnsi="Calibri"/>
          <w:color w:val="000000" w:themeColor="text1"/>
          <w:sz w:val="20"/>
          <w:szCs w:val="20"/>
        </w:rPr>
        <w:t xml:space="preserve"> ondernemingen uit dezelfde groep als bedoeld in artikel 2:24a en 2:24b BW aanmelden (hetzij als zelfstandig Gegadigde, hetzij als lid van een Combinatie, hetzij als Onderaannemer) dienen zij op verzoek van de Aanbestedende dienst te kunnen aantonen dat zij zelfstandig, dat wil zeggen volledig onafhankelijk en zonder wetenschap van het ter zake relevante marktgedrag van de andere ondernemingen uit dezelfde groep, inschrijven dan wel als Onderaannemer deelnemen aan de Inschrijving. Kan dit door één of meer ondernemingen uit de groep niet worden aangetoond, dan leidt dit tot ongeldigverklaring van de Aanmelding van deze onderneming(en).</w:t>
      </w:r>
    </w:p>
    <w:p w14:paraId="0AB69E60" w14:textId="4C03432B" w:rsidR="004F4C58" w:rsidRDefault="310B811A" w:rsidP="00D05B1B">
      <w:pPr>
        <w:pStyle w:val="Plattetekst"/>
        <w:jc w:val="both"/>
        <w:rPr>
          <w:rFonts w:ascii="Calibri" w:hAnsi="Calibri"/>
          <w:color w:val="000000"/>
          <w:sz w:val="20"/>
          <w:szCs w:val="20"/>
        </w:rPr>
      </w:pPr>
      <w:r w:rsidRPr="106FA03E">
        <w:rPr>
          <w:rFonts w:ascii="Calibri" w:hAnsi="Calibri"/>
          <w:color w:val="000000" w:themeColor="text1"/>
          <w:sz w:val="20"/>
          <w:szCs w:val="20"/>
        </w:rPr>
        <w:t xml:space="preserve">Verschillende ondernemingen uit een groep mogen uiteraard wel gezamenlijk aanmelden als Combinatie. Het aanmelden door twee </w:t>
      </w:r>
      <w:r w:rsidR="728EFDF1" w:rsidRPr="106FA03E">
        <w:rPr>
          <w:rFonts w:ascii="Calibri" w:hAnsi="Calibri"/>
          <w:color w:val="000000" w:themeColor="text1"/>
          <w:sz w:val="20"/>
          <w:szCs w:val="20"/>
        </w:rPr>
        <w:t>zustervennootschappen,</w:t>
      </w:r>
      <w:r w:rsidR="516295B9" w:rsidRPr="106FA03E">
        <w:rPr>
          <w:rFonts w:ascii="Calibri" w:hAnsi="Calibri"/>
          <w:color w:val="000000" w:themeColor="text1"/>
          <w:sz w:val="20"/>
          <w:szCs w:val="20"/>
        </w:rPr>
        <w:t xml:space="preserve"> </w:t>
      </w:r>
      <w:r w:rsidRPr="106FA03E">
        <w:rPr>
          <w:rFonts w:ascii="Calibri" w:hAnsi="Calibri"/>
          <w:color w:val="000000" w:themeColor="text1"/>
          <w:sz w:val="20"/>
          <w:szCs w:val="20"/>
        </w:rPr>
        <w:t>moeder</w:t>
      </w:r>
      <w:r w:rsidR="474669DA" w:rsidRPr="106FA03E">
        <w:rPr>
          <w:rFonts w:ascii="Calibri" w:hAnsi="Calibri"/>
          <w:color w:val="000000" w:themeColor="text1"/>
          <w:sz w:val="20"/>
          <w:szCs w:val="20"/>
        </w:rPr>
        <w:t>-</w:t>
      </w:r>
      <w:r w:rsidRPr="106FA03E">
        <w:rPr>
          <w:rFonts w:ascii="Calibri" w:hAnsi="Calibri"/>
          <w:color w:val="000000" w:themeColor="text1"/>
          <w:sz w:val="20"/>
          <w:szCs w:val="20"/>
        </w:rPr>
        <w:t xml:space="preserve"> </w:t>
      </w:r>
      <w:r w:rsidR="19C1614B" w:rsidRPr="106FA03E">
        <w:rPr>
          <w:rFonts w:ascii="Calibri" w:hAnsi="Calibri"/>
          <w:color w:val="000000" w:themeColor="text1"/>
          <w:sz w:val="20"/>
          <w:szCs w:val="20"/>
        </w:rPr>
        <w:t>of</w:t>
      </w:r>
      <w:r w:rsidRPr="106FA03E">
        <w:rPr>
          <w:rFonts w:ascii="Calibri" w:hAnsi="Calibri"/>
          <w:color w:val="000000" w:themeColor="text1"/>
          <w:sz w:val="20"/>
          <w:szCs w:val="20"/>
        </w:rPr>
        <w:t xml:space="preserve"> dochter vennootschappen is niet toegestaan.</w:t>
      </w:r>
    </w:p>
    <w:p w14:paraId="162686EA" w14:textId="50642DD7" w:rsidR="004F4C58" w:rsidRPr="00FB71E2" w:rsidRDefault="22168022" w:rsidP="00381D69">
      <w:pPr>
        <w:pStyle w:val="Kop5"/>
      </w:pPr>
      <w:bookmarkStart w:id="169" w:name="_Toc360604294"/>
      <w:bookmarkStart w:id="170" w:name="_Toc142398149"/>
      <w:r>
        <w:t>Penvoerder bij hoofd-</w:t>
      </w:r>
      <w:r w:rsidR="472B01B8">
        <w:t>,</w:t>
      </w:r>
      <w:r>
        <w:t xml:space="preserve"> </w:t>
      </w:r>
      <w:proofErr w:type="spellStart"/>
      <w:r>
        <w:t>onderaannemerschappen</w:t>
      </w:r>
      <w:proofErr w:type="spellEnd"/>
      <w:r>
        <w:t xml:space="preserve"> en combinaties</w:t>
      </w:r>
    </w:p>
    <w:p w14:paraId="10E695B1" w14:textId="2B7A22BE" w:rsidR="5BB5FB9D" w:rsidRDefault="18907A64" w:rsidP="003D4A41">
      <w:pPr>
        <w:jc w:val="both"/>
        <w:rPr>
          <w:lang w:eastAsia="nl-NL"/>
        </w:rPr>
      </w:pPr>
      <w:r w:rsidRPr="0D2F91E1">
        <w:rPr>
          <w:lang w:eastAsia="nl-NL"/>
        </w:rPr>
        <w:t xml:space="preserve">In </w:t>
      </w:r>
      <w:r w:rsidR="36A18858" w:rsidRPr="0D2F91E1">
        <w:rPr>
          <w:lang w:eastAsia="nl-NL"/>
        </w:rPr>
        <w:t>Aanbesteding</w:t>
      </w:r>
      <w:r w:rsidRPr="0D2F91E1">
        <w:rPr>
          <w:lang w:eastAsia="nl-NL"/>
        </w:rPr>
        <w:t xml:space="preserve"> is er één </w:t>
      </w:r>
      <w:r w:rsidR="7D903699" w:rsidRPr="0D2F91E1">
        <w:rPr>
          <w:lang w:eastAsia="nl-NL"/>
        </w:rPr>
        <w:t>Penvoerder</w:t>
      </w:r>
      <w:r w:rsidR="1A79027D" w:rsidRPr="0D2F91E1">
        <w:rPr>
          <w:lang w:eastAsia="nl-NL"/>
        </w:rPr>
        <w:t xml:space="preserve"> </w:t>
      </w:r>
      <w:r w:rsidRPr="0D2F91E1">
        <w:rPr>
          <w:lang w:eastAsia="nl-NL"/>
        </w:rPr>
        <w:t>die namens alle combinanten, onderaannemers</w:t>
      </w:r>
      <w:r w:rsidR="53734870" w:rsidRPr="0D2F91E1">
        <w:rPr>
          <w:lang w:eastAsia="nl-NL"/>
        </w:rPr>
        <w:t xml:space="preserve"> en derden </w:t>
      </w:r>
      <w:r w:rsidR="15800630" w:rsidRPr="0D2F91E1">
        <w:rPr>
          <w:lang w:eastAsia="nl-NL"/>
        </w:rPr>
        <w:t>optreedt</w:t>
      </w:r>
      <w:r w:rsidR="53734870" w:rsidRPr="0D2F91E1">
        <w:rPr>
          <w:lang w:eastAsia="nl-NL"/>
        </w:rPr>
        <w:t xml:space="preserve"> als </w:t>
      </w:r>
      <w:r w:rsidR="2B9730EA" w:rsidRPr="0D2F91E1">
        <w:rPr>
          <w:lang w:eastAsia="nl-NL"/>
        </w:rPr>
        <w:t xml:space="preserve">Penvoerder </w:t>
      </w:r>
      <w:r w:rsidR="53734870" w:rsidRPr="0D2F91E1">
        <w:rPr>
          <w:lang w:eastAsia="nl-NL"/>
        </w:rPr>
        <w:t xml:space="preserve">in deze offerteuitvraag </w:t>
      </w:r>
      <w:r w:rsidR="6B519690" w:rsidRPr="0D2F91E1">
        <w:rPr>
          <w:lang w:eastAsia="nl-NL"/>
        </w:rPr>
        <w:t xml:space="preserve">én </w:t>
      </w:r>
      <w:r w:rsidR="53734870" w:rsidRPr="0D2F91E1">
        <w:rPr>
          <w:lang w:eastAsia="nl-NL"/>
        </w:rPr>
        <w:t xml:space="preserve">tijdens de contractperiode </w:t>
      </w:r>
      <w:r w:rsidR="4F4D3FF5" w:rsidRPr="0D2F91E1">
        <w:rPr>
          <w:lang w:eastAsia="nl-NL"/>
        </w:rPr>
        <w:t xml:space="preserve">volledig </w:t>
      </w:r>
      <w:r w:rsidR="2B9730EA" w:rsidRPr="0D2F91E1">
        <w:rPr>
          <w:lang w:eastAsia="nl-NL"/>
        </w:rPr>
        <w:t>verantwoordelijk</w:t>
      </w:r>
      <w:r w:rsidR="53734870" w:rsidRPr="0D2F91E1">
        <w:rPr>
          <w:lang w:eastAsia="nl-NL"/>
        </w:rPr>
        <w:t xml:space="preserve"> is voor </w:t>
      </w:r>
      <w:r w:rsidR="2B9730EA" w:rsidRPr="0D2F91E1">
        <w:rPr>
          <w:lang w:eastAsia="nl-NL"/>
        </w:rPr>
        <w:t xml:space="preserve">de </w:t>
      </w:r>
      <w:r w:rsidR="36A18858" w:rsidRPr="0D2F91E1">
        <w:rPr>
          <w:lang w:eastAsia="nl-NL"/>
        </w:rPr>
        <w:t>Prestatie</w:t>
      </w:r>
      <w:r w:rsidR="3EAFB192" w:rsidRPr="0D2F91E1">
        <w:rPr>
          <w:lang w:eastAsia="nl-NL"/>
        </w:rPr>
        <w:t xml:space="preserve">. Dit betekent dat </w:t>
      </w:r>
      <w:r w:rsidR="748E950B" w:rsidRPr="0D2F91E1">
        <w:rPr>
          <w:lang w:eastAsia="nl-NL"/>
        </w:rPr>
        <w:t xml:space="preserve">het contact </w:t>
      </w:r>
      <w:r w:rsidR="09D08C35" w:rsidRPr="0D2F91E1">
        <w:rPr>
          <w:lang w:eastAsia="nl-NL"/>
        </w:rPr>
        <w:t xml:space="preserve">tussen </w:t>
      </w:r>
      <w:r w:rsidR="3EAFB192" w:rsidRPr="0D2F91E1">
        <w:rPr>
          <w:lang w:eastAsia="nl-NL"/>
        </w:rPr>
        <w:t xml:space="preserve">de Opdrachtgever </w:t>
      </w:r>
      <w:r w:rsidR="09D08C35" w:rsidRPr="0D2F91E1">
        <w:rPr>
          <w:lang w:eastAsia="nl-NL"/>
        </w:rPr>
        <w:t xml:space="preserve">en Opdrachtnemer </w:t>
      </w:r>
      <w:r w:rsidR="748E950B" w:rsidRPr="0D2F91E1">
        <w:rPr>
          <w:lang w:eastAsia="nl-NL"/>
        </w:rPr>
        <w:t>altijd via één Hoofdaa</w:t>
      </w:r>
      <w:r w:rsidR="1C21A625" w:rsidRPr="0D2F91E1">
        <w:rPr>
          <w:lang w:eastAsia="nl-NL"/>
        </w:rPr>
        <w:t>n</w:t>
      </w:r>
      <w:r w:rsidR="748E950B" w:rsidRPr="0D2F91E1">
        <w:rPr>
          <w:lang w:eastAsia="nl-NL"/>
        </w:rPr>
        <w:t>nemer verloopt</w:t>
      </w:r>
      <w:r w:rsidR="1C21A625" w:rsidRPr="0D2F91E1">
        <w:rPr>
          <w:lang w:eastAsia="nl-NL"/>
        </w:rPr>
        <w:t xml:space="preserve">. Indien er issues zijn m.b.t. de implementatie wordt er niet doorverwezen naar </w:t>
      </w:r>
      <w:r w:rsidR="4985C985" w:rsidRPr="0D2F91E1">
        <w:rPr>
          <w:lang w:eastAsia="nl-NL"/>
        </w:rPr>
        <w:t xml:space="preserve">andere partijen. Het is de verantwoordelijkheid van de Hoofdaannemer het issue op te nemen met de desbetreffende </w:t>
      </w:r>
      <w:r w:rsidR="520AA4AA" w:rsidRPr="0D2F91E1">
        <w:rPr>
          <w:lang w:eastAsia="nl-NL"/>
        </w:rPr>
        <w:t>combinant, onderaannemer en/of derden.</w:t>
      </w:r>
    </w:p>
    <w:p w14:paraId="641795B0" w14:textId="77777777" w:rsidR="004F4C58" w:rsidRDefault="004F4C58" w:rsidP="00381D69">
      <w:pPr>
        <w:pStyle w:val="Kop5"/>
      </w:pPr>
      <w:r w:rsidRPr="000E1CD2">
        <w:t>Onderaanneming / beroep op (een) derde(n)</w:t>
      </w:r>
      <w:bookmarkEnd w:id="169"/>
      <w:bookmarkEnd w:id="170"/>
    </w:p>
    <w:p w14:paraId="787BD266" w14:textId="7A40ABE8" w:rsidR="004F4C58" w:rsidRDefault="3D871F17" w:rsidP="00D05B1B">
      <w:pPr>
        <w:jc w:val="both"/>
      </w:pPr>
      <w:r>
        <w:t xml:space="preserve">Met </w:t>
      </w:r>
      <w:r w:rsidR="2FD29BFD">
        <w:t>Onderaanneming</w:t>
      </w:r>
      <w:r>
        <w:t xml:space="preserve"> wordt bedoeld ‘het laten uitvoeren van </w:t>
      </w:r>
      <w:r w:rsidRPr="007B5A2D">
        <w:t xml:space="preserve">meer dan 15% van de omvang van de opdracht door een </w:t>
      </w:r>
      <w:r w:rsidR="7498BC2C" w:rsidRPr="007B5A2D">
        <w:t xml:space="preserve">onderaannemer’. </w:t>
      </w:r>
      <w:r w:rsidR="54CB2A87" w:rsidRPr="007B5A2D">
        <w:t>Onderaanneming</w:t>
      </w:r>
      <w:r w:rsidR="7498BC2C" w:rsidRPr="007B5A2D">
        <w:t xml:space="preserve"> </w:t>
      </w:r>
      <w:r w:rsidRPr="007B5A2D">
        <w:t>is slechts toegestaan onder handhaving van de volledige aansprakelijkheid en verantwoordelijkheid van Ondernemer. Indien een u meer dan 15% van</w:t>
      </w:r>
      <w:r>
        <w:t xml:space="preserve"> de omvang van de levering of de dienstverlening of het werk in </w:t>
      </w:r>
      <w:r w:rsidR="2FD29BFD">
        <w:t>Onderaanneming</w:t>
      </w:r>
      <w:r>
        <w:t xml:space="preserve"> geeft of uitbesteedt, dient u dit in het </w:t>
      </w:r>
      <w:r w:rsidR="74453624">
        <w:t>Uitsluitingsgronden</w:t>
      </w:r>
      <w:r w:rsidR="7CCA8C2D">
        <w:t xml:space="preserve"> </w:t>
      </w:r>
      <w:r>
        <w:t>te benoemen.</w:t>
      </w:r>
    </w:p>
    <w:p w14:paraId="41437E21" w14:textId="77777777" w:rsidR="004F4C58" w:rsidRPr="00B927DA" w:rsidRDefault="004F4C58" w:rsidP="00D05B1B">
      <w:pPr>
        <w:jc w:val="both"/>
        <w:rPr>
          <w:szCs w:val="20"/>
        </w:rPr>
      </w:pPr>
    </w:p>
    <w:p w14:paraId="554A8131" w14:textId="1D84C5BC" w:rsidR="004F4C58" w:rsidRDefault="04E9ADB0" w:rsidP="00D05B1B">
      <w:pPr>
        <w:jc w:val="both"/>
      </w:pPr>
      <w:r>
        <w:t xml:space="preserve">Indien een derde (hieronder wordt tevens verstaan een aan de Ondernemer gelieerde, zoals een moeder- en/of zustermaatschappij) financieel garant staat, of indien de Ondernemer een beroep doet op de derde om te voldoen aan de eisen ten aanzien van financiële en economische draagkracht, dient zulks altijd te worden aangegeven in </w:t>
      </w:r>
      <w:r w:rsidR="795A8747">
        <w:t xml:space="preserve">de </w:t>
      </w:r>
      <w:r w:rsidR="00552B5D">
        <w:t>U</w:t>
      </w:r>
      <w:r w:rsidR="795A8747">
        <w:t>itsluitingsgronden</w:t>
      </w:r>
      <w:r>
        <w:t>.</w:t>
      </w:r>
    </w:p>
    <w:p w14:paraId="264B2066" w14:textId="77777777" w:rsidR="004F4C58" w:rsidRDefault="004F4C58" w:rsidP="00D05B1B">
      <w:pPr>
        <w:jc w:val="both"/>
        <w:rPr>
          <w:szCs w:val="20"/>
        </w:rPr>
      </w:pPr>
    </w:p>
    <w:p w14:paraId="3FE6A10A" w14:textId="026F1E9C" w:rsidR="004F4C58" w:rsidRPr="00872EFC" w:rsidRDefault="47B3E9B4" w:rsidP="00D05B1B">
      <w:pPr>
        <w:jc w:val="both"/>
      </w:pPr>
      <w:r>
        <w:t xml:space="preserve">Iedere onderaannemer dient zelfstandig </w:t>
      </w:r>
      <w:r w:rsidR="3EF39C77">
        <w:t>de verklaring Uitsluitingsgronden</w:t>
      </w:r>
      <w:r>
        <w:t xml:space="preserve"> in te vullen en rechtsgeldig te laten ondertekenen door de hoogste statutaire bestuurder(s); het door de onderaannemer ondertekende </w:t>
      </w:r>
      <w:r w:rsidR="0A50D1C2">
        <w:t>verklaring Uitsluitingsgronden</w:t>
      </w:r>
      <w:r>
        <w:t xml:space="preserve"> dient aan de Inschrijving te zijn toegevoegd. De vertegenwoordigingsbevoegdheid dient te blijken uit een afschrift van de inschrijving in het nationale beroeps-/handelsregister, in Nederland van de Kamer van Koophandel. Dit document mag niet ouder zijn dan 6 maanden, gerekend vanaf de datum van Inschrijving.</w:t>
      </w:r>
    </w:p>
    <w:p w14:paraId="0DBCE3AA" w14:textId="77777777" w:rsidR="004F4C58" w:rsidRPr="00381D69" w:rsidRDefault="004F4C58" w:rsidP="00381D69">
      <w:pPr>
        <w:pStyle w:val="Kop5"/>
      </w:pPr>
      <w:bookmarkStart w:id="171" w:name="_Toc360604295"/>
      <w:bookmarkStart w:id="172" w:name="_Toc142398150"/>
      <w:r w:rsidRPr="00381D69">
        <w:t>Combinaties/samenwerkingsverbanden</w:t>
      </w:r>
      <w:bookmarkEnd w:id="171"/>
      <w:bookmarkEnd w:id="172"/>
    </w:p>
    <w:p w14:paraId="3B2013A3" w14:textId="77777777" w:rsidR="004F4C58" w:rsidRPr="00EB1386" w:rsidRDefault="004F4C58" w:rsidP="00D05B1B">
      <w:pPr>
        <w:pStyle w:val="Lijstalinea"/>
        <w:ind w:left="0"/>
        <w:jc w:val="both"/>
        <w:rPr>
          <w:szCs w:val="20"/>
        </w:rPr>
      </w:pPr>
      <w:r w:rsidRPr="00EB1386">
        <w:rPr>
          <w:szCs w:val="20"/>
        </w:rPr>
        <w:t>Indien voor de uitvoering van (onderdelen van) de</w:t>
      </w:r>
      <w:r>
        <w:rPr>
          <w:szCs w:val="20"/>
        </w:rPr>
        <w:t xml:space="preserve"> Opdracht</w:t>
      </w:r>
      <w:r w:rsidRPr="00EB1386">
        <w:rPr>
          <w:szCs w:val="20"/>
        </w:rPr>
        <w:t xml:space="preserve"> een (tijdelijke) combinatie wordt gevormd, gelden de volgende bepalingen:</w:t>
      </w:r>
    </w:p>
    <w:p w14:paraId="589E17A6" w14:textId="34CBEB93" w:rsidR="004F4C58" w:rsidRPr="00EB1386" w:rsidRDefault="004F4C58" w:rsidP="00B949E6">
      <w:pPr>
        <w:pStyle w:val="Lijstalinea"/>
        <w:numPr>
          <w:ilvl w:val="0"/>
          <w:numId w:val="14"/>
        </w:numPr>
        <w:tabs>
          <w:tab w:val="left" w:pos="600"/>
        </w:tabs>
        <w:spacing w:line="240" w:lineRule="auto"/>
        <w:ind w:left="600" w:hanging="600"/>
        <w:jc w:val="both"/>
      </w:pPr>
      <w:r>
        <w:t>Ieder lid van die combinatie vult</w:t>
      </w:r>
      <w:r w:rsidR="000E22D1">
        <w:t xml:space="preserve"> het</w:t>
      </w:r>
      <w:r>
        <w:t xml:space="preserve"> formulier </w:t>
      </w:r>
      <w:r w:rsidR="000E22D1">
        <w:t xml:space="preserve">Uitsluitingsgronden </w:t>
      </w:r>
      <w:r>
        <w:t>zelfstandig</w:t>
      </w:r>
      <w:r w:rsidR="00984371">
        <w:t xml:space="preserve"> in</w:t>
      </w:r>
      <w:r w:rsidR="0001327D">
        <w:t xml:space="preserve"> </w:t>
      </w:r>
      <w:r>
        <w:t xml:space="preserve">en ondertekend </w:t>
      </w:r>
      <w:r w:rsidR="0001327D">
        <w:t xml:space="preserve">dit </w:t>
      </w:r>
      <w:r>
        <w:t>(door de hoogst statutaire bestuurder(s)) in.</w:t>
      </w:r>
    </w:p>
    <w:p w14:paraId="43FE276D" w14:textId="77777777" w:rsidR="004F4C58" w:rsidRPr="00EB1386" w:rsidRDefault="004F4C58" w:rsidP="00B949E6">
      <w:pPr>
        <w:pStyle w:val="Lijstalinea"/>
        <w:numPr>
          <w:ilvl w:val="0"/>
          <w:numId w:val="14"/>
        </w:numPr>
        <w:tabs>
          <w:tab w:val="left" w:pos="600"/>
        </w:tabs>
        <w:spacing w:line="240" w:lineRule="auto"/>
        <w:ind w:left="600" w:hanging="600"/>
        <w:jc w:val="both"/>
        <w:rPr>
          <w:szCs w:val="20"/>
        </w:rPr>
      </w:pPr>
      <w:r w:rsidRPr="00EB1386">
        <w:rPr>
          <w:szCs w:val="20"/>
        </w:rPr>
        <w:lastRenderedPageBreak/>
        <w:t xml:space="preserve">Na gunning </w:t>
      </w:r>
      <w:r>
        <w:rPr>
          <w:szCs w:val="20"/>
        </w:rPr>
        <w:t>sluit Aanbestedende dienst</w:t>
      </w:r>
      <w:r w:rsidRPr="00EB1386">
        <w:rPr>
          <w:szCs w:val="20"/>
        </w:rPr>
        <w:t xml:space="preserve"> één contract </w:t>
      </w:r>
      <w:r>
        <w:rPr>
          <w:szCs w:val="20"/>
        </w:rPr>
        <w:t xml:space="preserve">met alle combinanten als wederpartij, die hoofdelijk verbonden zijn voor alle verplichtingen uit hoofde van de overeenkomst (alsmede voor buitencontractuele aansprakelijkheid), waarbij </w:t>
      </w:r>
      <w:r w:rsidRPr="00EB1386">
        <w:rPr>
          <w:szCs w:val="20"/>
        </w:rPr>
        <w:t>de gevolmachtigde combinant</w:t>
      </w:r>
      <w:r>
        <w:rPr>
          <w:szCs w:val="20"/>
        </w:rPr>
        <w:t>/penvoerder</w:t>
      </w:r>
      <w:r w:rsidRPr="00EB1386">
        <w:rPr>
          <w:szCs w:val="20"/>
        </w:rPr>
        <w:t xml:space="preserve"> </w:t>
      </w:r>
      <w:r>
        <w:rPr>
          <w:szCs w:val="20"/>
        </w:rPr>
        <w:t>als vast</w:t>
      </w:r>
      <w:r w:rsidRPr="00EB1386">
        <w:rPr>
          <w:szCs w:val="20"/>
        </w:rPr>
        <w:t xml:space="preserve"> aanspreekpunt </w:t>
      </w:r>
      <w:r>
        <w:rPr>
          <w:szCs w:val="20"/>
        </w:rPr>
        <w:t>zal fungeren</w:t>
      </w:r>
      <w:r w:rsidRPr="00EB1386">
        <w:rPr>
          <w:szCs w:val="20"/>
        </w:rPr>
        <w:t>.</w:t>
      </w:r>
    </w:p>
    <w:p w14:paraId="083B5E90" w14:textId="77777777" w:rsidR="004F4C58" w:rsidRPr="00EB1386" w:rsidRDefault="004F4C58" w:rsidP="00B949E6">
      <w:pPr>
        <w:pStyle w:val="Lijstalinea"/>
        <w:numPr>
          <w:ilvl w:val="0"/>
          <w:numId w:val="14"/>
        </w:numPr>
        <w:tabs>
          <w:tab w:val="left" w:pos="600"/>
        </w:tabs>
        <w:spacing w:line="240" w:lineRule="auto"/>
        <w:ind w:left="600" w:hanging="600"/>
        <w:jc w:val="both"/>
        <w:rPr>
          <w:szCs w:val="20"/>
        </w:rPr>
      </w:pPr>
      <w:r w:rsidRPr="00EB1386">
        <w:rPr>
          <w:szCs w:val="20"/>
        </w:rPr>
        <w:t xml:space="preserve">Een overzicht wordt toegevoegd waarin wordt aangegeven hoe de taken en werkzaamheden zullen worden verdeeld </w:t>
      </w:r>
      <w:r>
        <w:rPr>
          <w:szCs w:val="20"/>
        </w:rPr>
        <w:t xml:space="preserve">tussen de combinanten </w:t>
      </w:r>
      <w:r w:rsidRPr="00EB1386">
        <w:rPr>
          <w:szCs w:val="20"/>
        </w:rPr>
        <w:t>(</w:t>
      </w:r>
      <w:r>
        <w:rPr>
          <w:szCs w:val="20"/>
        </w:rPr>
        <w:t xml:space="preserve">optioneel: </w:t>
      </w:r>
      <w:r w:rsidRPr="00EB1386">
        <w:rPr>
          <w:szCs w:val="20"/>
        </w:rPr>
        <w:t xml:space="preserve">lijst van deelleveringen). </w:t>
      </w:r>
    </w:p>
    <w:p w14:paraId="68A7653F" w14:textId="1ECF1A61" w:rsidR="004F4C58" w:rsidRPr="001F5559" w:rsidRDefault="004F4C58" w:rsidP="00B949E6">
      <w:pPr>
        <w:pStyle w:val="Lijstalinea"/>
        <w:numPr>
          <w:ilvl w:val="0"/>
          <w:numId w:val="14"/>
        </w:numPr>
        <w:tabs>
          <w:tab w:val="left" w:pos="600"/>
        </w:tabs>
        <w:spacing w:line="240" w:lineRule="auto"/>
        <w:ind w:left="600" w:hanging="600"/>
        <w:jc w:val="both"/>
        <w:rPr>
          <w:szCs w:val="20"/>
        </w:rPr>
      </w:pPr>
      <w:r w:rsidRPr="001F5559">
        <w:rPr>
          <w:szCs w:val="20"/>
        </w:rPr>
        <w:t>De leden van de combinatie voldoen in ieder geval samen aan eisen van financiële draagkracht</w:t>
      </w:r>
      <w:r w:rsidR="001F5559" w:rsidRPr="001F5559">
        <w:rPr>
          <w:szCs w:val="20"/>
        </w:rPr>
        <w:t>.</w:t>
      </w:r>
    </w:p>
    <w:p w14:paraId="78E3FECB" w14:textId="14A37B0E" w:rsidR="004F4C58" w:rsidRPr="001F5559" w:rsidRDefault="001F5559" w:rsidP="00B949E6">
      <w:pPr>
        <w:pStyle w:val="Lijstalinea"/>
        <w:numPr>
          <w:ilvl w:val="0"/>
          <w:numId w:val="14"/>
        </w:numPr>
        <w:tabs>
          <w:tab w:val="left" w:pos="600"/>
        </w:tabs>
        <w:spacing w:line="240" w:lineRule="auto"/>
        <w:ind w:left="600" w:hanging="600"/>
        <w:jc w:val="both"/>
        <w:rPr>
          <w:szCs w:val="20"/>
        </w:rPr>
      </w:pPr>
      <w:r w:rsidRPr="001F5559">
        <w:rPr>
          <w:szCs w:val="20"/>
        </w:rPr>
        <w:t>D</w:t>
      </w:r>
      <w:r w:rsidR="004F4C58" w:rsidRPr="001F5559">
        <w:rPr>
          <w:szCs w:val="20"/>
        </w:rPr>
        <w:t>e leden van de combinatie voldoen in ieder geval samen aan de eisen rond technische bekwaamheid en beroepsbekwaamheid en/of beroepsbevoegdheid</w:t>
      </w:r>
      <w:r w:rsidRPr="001F5559">
        <w:rPr>
          <w:szCs w:val="20"/>
        </w:rPr>
        <w:t>.</w:t>
      </w:r>
    </w:p>
    <w:p w14:paraId="568574B4" w14:textId="77777777" w:rsidR="004F4C58" w:rsidRPr="00381D69" w:rsidRDefault="004F4C58" w:rsidP="00381D69">
      <w:pPr>
        <w:pStyle w:val="Kop4"/>
      </w:pPr>
      <w:bookmarkStart w:id="173" w:name="_Toc185416062"/>
      <w:r w:rsidRPr="00381D69">
        <w:t>Registratie</w:t>
      </w:r>
      <w:bookmarkEnd w:id="173"/>
    </w:p>
    <w:p w14:paraId="58DB0072" w14:textId="463701F0" w:rsidR="004F4C58" w:rsidRPr="00A34E05" w:rsidRDefault="004F4C58" w:rsidP="00D05B1B">
      <w:pPr>
        <w:pStyle w:val="Plattetekst"/>
        <w:jc w:val="both"/>
        <w:rPr>
          <w:rFonts w:ascii="Calibri" w:hAnsi="Calibri"/>
          <w:sz w:val="20"/>
          <w:szCs w:val="20"/>
        </w:rPr>
      </w:pPr>
      <w:r w:rsidRPr="016A1B42">
        <w:rPr>
          <w:rFonts w:ascii="Calibri" w:hAnsi="Calibri"/>
          <w:sz w:val="20"/>
          <w:szCs w:val="20"/>
        </w:rPr>
        <w:t>Ondernemers kunnen op de website van het Digitale Aanbestedingsplatform aangeven op de hoogte te willen worden gehouden van deze Aanbesteding. Hiermee wordt de Ondernemer automatisch geïnformeerd over wijzigingen in de Aanbesteding/</w:t>
      </w:r>
      <w:r w:rsidR="1110CCB7" w:rsidRPr="016A1B42">
        <w:rPr>
          <w:rFonts w:ascii="Calibri" w:hAnsi="Calibri"/>
          <w:sz w:val="20"/>
          <w:szCs w:val="20"/>
        </w:rPr>
        <w:t>Aanbestedingsdocumenten</w:t>
      </w:r>
      <w:r w:rsidRPr="016A1B42">
        <w:rPr>
          <w:rFonts w:ascii="Calibri" w:hAnsi="Calibri"/>
          <w:sz w:val="20"/>
          <w:szCs w:val="20"/>
        </w:rPr>
        <w:t>, zoals rectificaties en nieuw beschikbare aanbestedingsdocumenten, waaronder een of meer Nota's van Inlichtingen.</w:t>
      </w:r>
    </w:p>
    <w:p w14:paraId="725C7C85" w14:textId="77777777" w:rsidR="008B49B8" w:rsidRDefault="008B49B8" w:rsidP="00381D69">
      <w:pPr>
        <w:pStyle w:val="Kop4"/>
      </w:pPr>
      <w:bookmarkStart w:id="174" w:name="_Toc266099750"/>
      <w:bookmarkStart w:id="175" w:name="_Toc360604280"/>
      <w:bookmarkStart w:id="176" w:name="_Toc142398132"/>
      <w:bookmarkStart w:id="177" w:name="_Toc185416063"/>
      <w:r>
        <w:t>Vergoeding</w:t>
      </w:r>
    </w:p>
    <w:p w14:paraId="6121E72F" w14:textId="2F504D22" w:rsidR="008B49B8" w:rsidRPr="00457ABE" w:rsidRDefault="008B49B8" w:rsidP="016A1B42">
      <w:pPr>
        <w:jc w:val="both"/>
        <w:rPr>
          <w:lang w:eastAsia="nl-NL"/>
        </w:rPr>
      </w:pPr>
      <w:r w:rsidRPr="00457ABE">
        <w:rPr>
          <w:lang w:eastAsia="nl-NL"/>
        </w:rPr>
        <w:t xml:space="preserve">Aanbestedende dienst stelt geen vergoeding beschikbaar aan </w:t>
      </w:r>
      <w:r w:rsidR="000378D4" w:rsidRPr="00457ABE">
        <w:rPr>
          <w:lang w:eastAsia="nl-NL"/>
        </w:rPr>
        <w:t xml:space="preserve">Inschrijvers </w:t>
      </w:r>
      <w:r w:rsidRPr="00457ABE">
        <w:rPr>
          <w:lang w:eastAsia="nl-NL"/>
        </w:rPr>
        <w:t>voor deelname aan deze Aanbesteding, noch voor het doen van een Inschrijving.</w:t>
      </w:r>
    </w:p>
    <w:p w14:paraId="5DBDE054" w14:textId="25E83721" w:rsidR="008B49B8" w:rsidRPr="00457ABE" w:rsidRDefault="008B49B8" w:rsidP="00457ABE">
      <w:pPr>
        <w:pStyle w:val="Kop3"/>
      </w:pPr>
      <w:r w:rsidRPr="00457ABE">
        <w:t>Communicatie en vertrouwelijkheid</w:t>
      </w:r>
    </w:p>
    <w:p w14:paraId="4F058F91" w14:textId="598EFE47" w:rsidR="004F4C58" w:rsidRPr="00457ABE" w:rsidRDefault="004F4C58" w:rsidP="00381D69">
      <w:pPr>
        <w:pStyle w:val="Kop4"/>
      </w:pPr>
      <w:r w:rsidRPr="00457ABE">
        <w:t>Communicatie</w:t>
      </w:r>
      <w:bookmarkEnd w:id="174"/>
      <w:bookmarkEnd w:id="175"/>
      <w:bookmarkEnd w:id="176"/>
      <w:bookmarkEnd w:id="177"/>
    </w:p>
    <w:p w14:paraId="23619F92" w14:textId="6D98B136" w:rsidR="004F4C58" w:rsidRDefault="4BC2DD31" w:rsidP="00D05B1B">
      <w:pPr>
        <w:pStyle w:val="Plattetekst"/>
        <w:jc w:val="both"/>
        <w:rPr>
          <w:rFonts w:ascii="Calibri" w:hAnsi="Calibri"/>
          <w:color w:val="000000" w:themeColor="text1"/>
          <w:sz w:val="20"/>
          <w:szCs w:val="20"/>
        </w:rPr>
      </w:pPr>
      <w:r w:rsidRPr="00457ABE">
        <w:rPr>
          <w:rFonts w:ascii="Calibri" w:hAnsi="Calibri"/>
          <w:color w:val="000000" w:themeColor="text1"/>
          <w:sz w:val="20"/>
          <w:szCs w:val="20"/>
        </w:rPr>
        <w:t>Alle communicatie inzake</w:t>
      </w:r>
      <w:r w:rsidRPr="452CC7A1">
        <w:rPr>
          <w:rFonts w:ascii="Calibri" w:hAnsi="Calibri"/>
          <w:color w:val="000000" w:themeColor="text1"/>
          <w:sz w:val="20"/>
          <w:szCs w:val="20"/>
        </w:rPr>
        <w:t xml:space="preserve"> deze Aanbesteding verloopt schriftelijk via </w:t>
      </w:r>
      <w:r w:rsidR="20A19524" w:rsidRPr="452CC7A1">
        <w:rPr>
          <w:rFonts w:ascii="Calibri" w:hAnsi="Calibri"/>
          <w:sz w:val="20"/>
          <w:szCs w:val="20"/>
        </w:rPr>
        <w:t>Tender</w:t>
      </w:r>
      <w:r w:rsidR="78B915BC" w:rsidRPr="452CC7A1">
        <w:rPr>
          <w:rFonts w:ascii="Calibri" w:hAnsi="Calibri"/>
          <w:sz w:val="20"/>
          <w:szCs w:val="20"/>
        </w:rPr>
        <w:t>N</w:t>
      </w:r>
      <w:r w:rsidR="20A19524" w:rsidRPr="452CC7A1">
        <w:rPr>
          <w:rFonts w:ascii="Calibri" w:hAnsi="Calibri"/>
          <w:sz w:val="20"/>
          <w:szCs w:val="20"/>
        </w:rPr>
        <w:t>ed</w:t>
      </w:r>
      <w:r w:rsidRPr="452CC7A1">
        <w:rPr>
          <w:rFonts w:ascii="Calibri" w:hAnsi="Calibri"/>
          <w:color w:val="000000" w:themeColor="text1"/>
          <w:sz w:val="20"/>
          <w:szCs w:val="20"/>
        </w:rPr>
        <w:t xml:space="preserve">. Het is Ondernemers niet toegestaan contact te zoeken met Aanbestedende dienst, noch met personen die namens Aanbestedende dienst betrokken zijn bij deze Aanbesteding (waaronder leden van de beoordelingscommissie) inzake de onderhavige Aanbesteding, anders dan via </w:t>
      </w:r>
      <w:r w:rsidR="7D7D84C2" w:rsidRPr="452CC7A1">
        <w:rPr>
          <w:rFonts w:ascii="Calibri" w:hAnsi="Calibri"/>
          <w:sz w:val="20"/>
          <w:szCs w:val="20"/>
        </w:rPr>
        <w:t>voornoemde</w:t>
      </w:r>
      <w:r w:rsidRPr="452CC7A1">
        <w:rPr>
          <w:rFonts w:ascii="Calibri" w:hAnsi="Calibri"/>
          <w:sz w:val="20"/>
          <w:szCs w:val="20"/>
        </w:rPr>
        <w:t xml:space="preserve"> Digitale Aanbestedingsplatform</w:t>
      </w:r>
      <w:r w:rsidR="62C5852C" w:rsidRPr="452CC7A1">
        <w:rPr>
          <w:rFonts w:ascii="Calibri" w:hAnsi="Calibri"/>
          <w:sz w:val="20"/>
          <w:szCs w:val="20"/>
        </w:rPr>
        <w:t>s</w:t>
      </w:r>
      <w:r w:rsidRPr="452CC7A1">
        <w:rPr>
          <w:rFonts w:ascii="Calibri" w:hAnsi="Calibri"/>
          <w:color w:val="000000" w:themeColor="text1"/>
          <w:sz w:val="20"/>
          <w:szCs w:val="20"/>
        </w:rPr>
        <w:t>. Indien een Ondernemer toch contact zoekt met leden van de beoordelingscommissie of anderszins dit communicatievoorschrift overtreedt, kan dat leiden tot uitsluiting van verdere deelname aan deze Aanbesteding.</w:t>
      </w:r>
    </w:p>
    <w:p w14:paraId="39A4D765" w14:textId="77777777" w:rsidR="009421E2" w:rsidRDefault="009421E2" w:rsidP="00D05B1B">
      <w:pPr>
        <w:rPr>
          <w:lang w:eastAsia="nl-NL"/>
        </w:rPr>
      </w:pPr>
    </w:p>
    <w:p w14:paraId="4D613EEC" w14:textId="77777777" w:rsidR="009421E2" w:rsidRDefault="009421E2" w:rsidP="00D05B1B">
      <w:pPr>
        <w:jc w:val="both"/>
      </w:pPr>
      <w:r w:rsidRPr="006567AC">
        <w:t xml:space="preserve">Alle correspondentie omtrent deze </w:t>
      </w:r>
      <w:r>
        <w:t>A</w:t>
      </w:r>
      <w:r w:rsidRPr="006567AC">
        <w:t>anbesteding geschiedt in de Nederlandse taal.</w:t>
      </w:r>
    </w:p>
    <w:p w14:paraId="63A07E81" w14:textId="77777777" w:rsidR="008B49B8" w:rsidRDefault="008B49B8" w:rsidP="00381D69">
      <w:pPr>
        <w:pStyle w:val="Kop4"/>
        <w:rPr>
          <w:rFonts w:eastAsiaTheme="minorEastAsia"/>
        </w:rPr>
      </w:pPr>
      <w:bookmarkStart w:id="178" w:name="_Toc266099753"/>
      <w:bookmarkStart w:id="179" w:name="_Toc360604283"/>
      <w:bookmarkStart w:id="180" w:name="_Toc142398135"/>
      <w:bookmarkStart w:id="181" w:name="_Toc185416065"/>
      <w:r>
        <w:rPr>
          <w:rFonts w:eastAsiaTheme="minorEastAsia"/>
        </w:rPr>
        <w:t>Geheimhouding</w:t>
      </w:r>
    </w:p>
    <w:p w14:paraId="1F2217EC" w14:textId="0B1C9446" w:rsidR="008B49B8" w:rsidRDefault="008B49B8" w:rsidP="008B49B8">
      <w:pPr>
        <w:jc w:val="both"/>
      </w:pPr>
      <w:r>
        <w:t>Aanbestedende dienst is niet verplicht interne (aanbesteding)</w:t>
      </w:r>
      <w:r w:rsidR="54BF94F6">
        <w:t xml:space="preserve"> </w:t>
      </w:r>
      <w:r>
        <w:t xml:space="preserve">documenten, waaronder, maar niet uitsluitend, resultaten van evaluaties, inschrijvingsvergelijkingen, alsmede adviezen aangaande de </w:t>
      </w:r>
      <w:r w:rsidRPr="2EBA183F">
        <w:rPr>
          <w:color w:val="000000" w:themeColor="text1"/>
        </w:rPr>
        <w:t>gunningsbeslissing</w:t>
      </w:r>
      <w:r>
        <w:t>, bekend te maken.</w:t>
      </w:r>
    </w:p>
    <w:p w14:paraId="64B8FAD0" w14:textId="7BB250D4" w:rsidR="008B49B8" w:rsidRPr="00F4406C" w:rsidRDefault="008B49B8" w:rsidP="00300263">
      <w:pPr>
        <w:jc w:val="both"/>
      </w:pPr>
      <w:r w:rsidRPr="016A1B42">
        <w:rPr>
          <w:rFonts w:eastAsia="Times New Roman"/>
          <w:color w:val="000000" w:themeColor="text1"/>
          <w:lang w:eastAsia="nl-NL"/>
        </w:rPr>
        <w:t xml:space="preserve">De </w:t>
      </w:r>
      <w:r w:rsidR="1110CCB7" w:rsidRPr="016A1B42">
        <w:rPr>
          <w:rFonts w:eastAsia="Times New Roman"/>
          <w:color w:val="000000" w:themeColor="text1"/>
          <w:lang w:eastAsia="nl-NL"/>
        </w:rPr>
        <w:t>Aanbestedingsdocumenten</w:t>
      </w:r>
      <w:r w:rsidRPr="016A1B42">
        <w:rPr>
          <w:rFonts w:eastAsia="Times New Roman"/>
          <w:color w:val="000000" w:themeColor="text1"/>
          <w:lang w:eastAsia="nl-NL"/>
        </w:rPr>
        <w:t xml:space="preserve"> bevatten vertrouwelijke informatie en dienen als zodanig te worden behandeld door de ontvanger. De </w:t>
      </w:r>
      <w:r w:rsidR="1110CCB7" w:rsidRPr="016A1B42">
        <w:rPr>
          <w:rFonts w:eastAsia="Times New Roman"/>
          <w:color w:val="000000" w:themeColor="text1"/>
          <w:lang w:eastAsia="nl-NL"/>
        </w:rPr>
        <w:t>Aanbestedingsdocumenten</w:t>
      </w:r>
      <w:r w:rsidRPr="016A1B42">
        <w:rPr>
          <w:rFonts w:eastAsia="Times New Roman"/>
          <w:color w:val="000000" w:themeColor="text1"/>
          <w:lang w:eastAsia="nl-NL"/>
        </w:rPr>
        <w:t xml:space="preserve"> mogen uitsluitend gebruikt worden ten behoeve van deze Aanbesteding.</w:t>
      </w:r>
    </w:p>
    <w:p w14:paraId="6734006D" w14:textId="77777777" w:rsidR="004F4C58" w:rsidRPr="000E1CD2" w:rsidRDefault="004F4C58" w:rsidP="00381D69">
      <w:pPr>
        <w:pStyle w:val="Kop4"/>
      </w:pPr>
      <w:r w:rsidRPr="000E1CD2">
        <w:t>Intellectueel eigendom</w:t>
      </w:r>
      <w:bookmarkEnd w:id="178"/>
      <w:bookmarkEnd w:id="179"/>
      <w:bookmarkEnd w:id="180"/>
      <w:bookmarkEnd w:id="181"/>
      <w:r w:rsidRPr="000E1CD2">
        <w:t xml:space="preserve"> </w:t>
      </w:r>
    </w:p>
    <w:p w14:paraId="740C10BF" w14:textId="74A7D226" w:rsidR="004F4C58" w:rsidRDefault="004F4C58" w:rsidP="00D05B1B">
      <w:pPr>
        <w:pStyle w:val="Plattetekst"/>
        <w:jc w:val="both"/>
        <w:rPr>
          <w:rFonts w:ascii="Calibri" w:hAnsi="Calibri"/>
          <w:color w:val="000000"/>
          <w:sz w:val="20"/>
          <w:szCs w:val="20"/>
        </w:rPr>
      </w:pPr>
      <w:r w:rsidRPr="016A1B42">
        <w:rPr>
          <w:rFonts w:ascii="Calibri" w:hAnsi="Calibri"/>
          <w:color w:val="000000" w:themeColor="text1"/>
          <w:sz w:val="20"/>
          <w:szCs w:val="20"/>
        </w:rPr>
        <w:t xml:space="preserve">Het intellectueel eigendom van door Aanbestedende dienst verstrekte informatie berust bij Aanbestedende dienst. Behoudens uitzonderingen door de Auteurswet gesteld, mag zonder schriftelijke toestemming van Aanbestedende dienst niets uit de </w:t>
      </w:r>
      <w:r w:rsidR="00324AEE" w:rsidRPr="016A1B42">
        <w:rPr>
          <w:rFonts w:ascii="Calibri" w:hAnsi="Calibri"/>
          <w:color w:val="000000" w:themeColor="text1"/>
          <w:sz w:val="20"/>
          <w:szCs w:val="20"/>
        </w:rPr>
        <w:t>Aanbesteding</w:t>
      </w:r>
      <w:r w:rsidRPr="016A1B42">
        <w:rPr>
          <w:rFonts w:ascii="Calibri" w:hAnsi="Calibri"/>
          <w:color w:val="000000" w:themeColor="text1"/>
          <w:sz w:val="20"/>
          <w:szCs w:val="20"/>
        </w:rPr>
        <w:t xml:space="preserve"> worden verveelvoudigd (anders dan voor deze Aanbesteding) door middel van druk, fotokopie, microfilm of anderszins.</w:t>
      </w:r>
    </w:p>
    <w:p w14:paraId="0DEB6E78" w14:textId="77777777" w:rsidR="004F4C58" w:rsidRPr="009A7DE4" w:rsidRDefault="004F4C58" w:rsidP="00D05B1B">
      <w:pPr>
        <w:rPr>
          <w:lang w:eastAsia="nl-NL"/>
        </w:rPr>
      </w:pPr>
    </w:p>
    <w:p w14:paraId="1BF9A778" w14:textId="3B58784D" w:rsidR="004F4C58" w:rsidRPr="00EB1386" w:rsidRDefault="4BC2DD31" w:rsidP="00D05B1B">
      <w:pPr>
        <w:pStyle w:val="Plattetekst"/>
        <w:jc w:val="both"/>
        <w:rPr>
          <w:rFonts w:ascii="Calibri" w:hAnsi="Calibri"/>
          <w:color w:val="000000"/>
          <w:sz w:val="20"/>
          <w:szCs w:val="20"/>
        </w:rPr>
      </w:pPr>
      <w:r w:rsidRPr="452CC7A1">
        <w:rPr>
          <w:rFonts w:ascii="Calibri" w:hAnsi="Calibri"/>
          <w:color w:val="000000" w:themeColor="text1"/>
          <w:sz w:val="20"/>
          <w:szCs w:val="20"/>
        </w:rPr>
        <w:t>Uw Inschrijving en alle bijlagen die u in het kader van deze Aanbesteding toezendt, afgeeft of laat afgeven, wordt op het moment van ontvangst eigendom van Aanbestedende dienst, tenzij door Ondernemer anders aangegeven. Aanbestedende dienst heeft het recht om ideeën, suggesties, (tekst)voorstellen en andere door de Ondernemer verstrekte informatie en documenten in het kader van deze Aanbesteding te gebruiken, te bewerken, dan wel te modelleren ook al wordt de opdracht niet aan de Ondernemer gegund, tenzij door de Ondernemer anders aangegeven. Het gebruik, de bewerking of andersoortige modellering geeft geen recht op enige vergoeding onder welke naam of titel dan ook. Aanbestedende dienst staat er echter voor in dat informatie afkomstig van de Ondernemer, waarvan eerstgenoemde de vertrouwelijkheid kent, dan wel behoort te kennen, vertrouwelijk zal worden behandeld en in ieder geval rekening zal worden gehouden met de gerechtvaardigde (zakelijke) belangen van de Ondernemer.</w:t>
      </w:r>
    </w:p>
    <w:p w14:paraId="539A7112" w14:textId="77777777" w:rsidR="004F4C58" w:rsidRPr="00EB1386" w:rsidRDefault="004F4C58" w:rsidP="00D05B1B">
      <w:pPr>
        <w:pStyle w:val="Plattetekst"/>
        <w:jc w:val="both"/>
        <w:rPr>
          <w:rFonts w:ascii="Calibri" w:hAnsi="Calibri"/>
          <w:color w:val="000000"/>
          <w:sz w:val="20"/>
          <w:szCs w:val="20"/>
        </w:rPr>
      </w:pPr>
    </w:p>
    <w:p w14:paraId="66F0AE81" w14:textId="77777777" w:rsidR="004F4C58" w:rsidRPr="00EB1386" w:rsidRDefault="004F4C58" w:rsidP="00D05B1B">
      <w:pPr>
        <w:pStyle w:val="Plattetekst"/>
        <w:jc w:val="both"/>
        <w:rPr>
          <w:rFonts w:ascii="Calibri" w:hAnsi="Calibri"/>
          <w:color w:val="000000"/>
          <w:sz w:val="20"/>
          <w:szCs w:val="20"/>
        </w:rPr>
      </w:pPr>
      <w:r w:rsidRPr="00EB1386">
        <w:rPr>
          <w:rFonts w:ascii="Calibri" w:hAnsi="Calibri"/>
          <w:color w:val="000000"/>
          <w:sz w:val="20"/>
          <w:szCs w:val="20"/>
        </w:rPr>
        <w:lastRenderedPageBreak/>
        <w:t xml:space="preserve">Door Inschrijving verklaart Ondernemer dat geen enkele informatie </w:t>
      </w:r>
      <w:r>
        <w:rPr>
          <w:rFonts w:ascii="Calibri" w:hAnsi="Calibri"/>
          <w:color w:val="000000"/>
          <w:sz w:val="20"/>
          <w:szCs w:val="20"/>
        </w:rPr>
        <w:t>die</w:t>
      </w:r>
      <w:r w:rsidRPr="00EB1386">
        <w:rPr>
          <w:rFonts w:ascii="Calibri" w:hAnsi="Calibri"/>
          <w:color w:val="000000"/>
          <w:sz w:val="20"/>
          <w:szCs w:val="20"/>
        </w:rPr>
        <w:t xml:space="preserve"> in het kader van onderhavige </w:t>
      </w:r>
      <w:r>
        <w:rPr>
          <w:rFonts w:ascii="Calibri" w:hAnsi="Calibri"/>
          <w:color w:val="000000"/>
          <w:sz w:val="20"/>
          <w:szCs w:val="20"/>
        </w:rPr>
        <w:t>A</w:t>
      </w:r>
      <w:r w:rsidRPr="00EB1386">
        <w:rPr>
          <w:rFonts w:ascii="Calibri" w:hAnsi="Calibri"/>
          <w:color w:val="000000"/>
          <w:sz w:val="20"/>
          <w:szCs w:val="20"/>
        </w:rPr>
        <w:t>anbesteding beschikbaar komt, aan derden ter beschikking is/wordt gesteld</w:t>
      </w:r>
      <w:r>
        <w:rPr>
          <w:rFonts w:ascii="Calibri" w:hAnsi="Calibri"/>
          <w:color w:val="000000"/>
          <w:sz w:val="20"/>
          <w:szCs w:val="20"/>
        </w:rPr>
        <w:t>, anders dan informatie die openbaar toegankelijk is</w:t>
      </w:r>
      <w:r w:rsidRPr="00EB1386">
        <w:rPr>
          <w:rFonts w:ascii="Calibri" w:hAnsi="Calibri"/>
          <w:color w:val="000000"/>
          <w:sz w:val="20"/>
          <w:szCs w:val="20"/>
        </w:rPr>
        <w:t>.</w:t>
      </w:r>
    </w:p>
    <w:p w14:paraId="3A638B71" w14:textId="77777777" w:rsidR="004F4C58" w:rsidRPr="00EB1386" w:rsidRDefault="004F4C58" w:rsidP="00D05B1B">
      <w:pPr>
        <w:pStyle w:val="Plattetekst"/>
        <w:jc w:val="both"/>
        <w:rPr>
          <w:rFonts w:ascii="Calibri" w:hAnsi="Calibri"/>
          <w:color w:val="000000"/>
          <w:sz w:val="20"/>
          <w:szCs w:val="20"/>
        </w:rPr>
      </w:pPr>
    </w:p>
    <w:p w14:paraId="17E93C34" w14:textId="77777777" w:rsidR="004F4C58" w:rsidRPr="00A34E05" w:rsidRDefault="004F4C58" w:rsidP="00D05B1B">
      <w:pPr>
        <w:pStyle w:val="Plattetekst"/>
        <w:jc w:val="both"/>
        <w:rPr>
          <w:rFonts w:ascii="Calibri" w:hAnsi="Calibri"/>
          <w:color w:val="000000"/>
          <w:sz w:val="20"/>
          <w:szCs w:val="20"/>
        </w:rPr>
      </w:pPr>
      <w:r w:rsidRPr="00EB1386">
        <w:rPr>
          <w:rFonts w:ascii="Calibri" w:hAnsi="Calibri"/>
          <w:color w:val="000000"/>
          <w:sz w:val="20"/>
          <w:szCs w:val="20"/>
        </w:rPr>
        <w:t xml:space="preserve">Door Inschrijving verklaart Ondernemer dat hij geen publiciteit aan dit project zal geven, anders dan na </w:t>
      </w:r>
      <w:r>
        <w:rPr>
          <w:rFonts w:ascii="Calibri" w:hAnsi="Calibri"/>
          <w:color w:val="000000"/>
          <w:sz w:val="20"/>
          <w:szCs w:val="20"/>
        </w:rPr>
        <w:t xml:space="preserve">voorafgaande </w:t>
      </w:r>
      <w:r w:rsidRPr="00EB1386">
        <w:rPr>
          <w:rFonts w:ascii="Calibri" w:hAnsi="Calibri"/>
          <w:color w:val="000000"/>
          <w:sz w:val="20"/>
          <w:szCs w:val="20"/>
        </w:rPr>
        <w:t xml:space="preserve">schriftelijke toestemming van </w:t>
      </w:r>
      <w:r>
        <w:rPr>
          <w:rFonts w:ascii="Calibri" w:hAnsi="Calibri"/>
          <w:color w:val="000000"/>
          <w:sz w:val="20"/>
          <w:szCs w:val="20"/>
        </w:rPr>
        <w:t>Aanbestedende dienst</w:t>
      </w:r>
      <w:r w:rsidRPr="00EB1386">
        <w:rPr>
          <w:rFonts w:ascii="Calibri" w:hAnsi="Calibri"/>
          <w:color w:val="000000"/>
          <w:sz w:val="20"/>
          <w:szCs w:val="20"/>
        </w:rPr>
        <w:t>.</w:t>
      </w:r>
    </w:p>
    <w:p w14:paraId="59DF469F" w14:textId="77777777" w:rsidR="008B49B8" w:rsidRPr="000E1CD2" w:rsidRDefault="008B49B8" w:rsidP="00381D69">
      <w:pPr>
        <w:pStyle w:val="Kop4"/>
      </w:pPr>
      <w:bookmarkStart w:id="182" w:name="_Toc185416077"/>
      <w:bookmarkStart w:id="183" w:name="_Toc142398136"/>
      <w:bookmarkStart w:id="184" w:name="_Toc185416066"/>
      <w:r w:rsidRPr="000E1CD2">
        <w:t>Informatiebijeenkomst</w:t>
      </w:r>
      <w:r>
        <w:t xml:space="preserve"> en schouw</w:t>
      </w:r>
    </w:p>
    <w:p w14:paraId="65A51D66" w14:textId="01D8ECA5" w:rsidR="008B49B8" w:rsidRDefault="008B49B8" w:rsidP="008B49B8">
      <w:pPr>
        <w:jc w:val="both"/>
      </w:pPr>
      <w:r>
        <w:t xml:space="preserve">In het kader van deze procedure wordt </w:t>
      </w:r>
      <w:r w:rsidRPr="00457ABE">
        <w:rPr>
          <w:b/>
          <w:bCs/>
        </w:rPr>
        <w:t>geen</w:t>
      </w:r>
      <w:r>
        <w:t xml:space="preserve"> informatiebijeenkomst en/of schouw georganiseerd.</w:t>
      </w:r>
    </w:p>
    <w:p w14:paraId="631F169A" w14:textId="5BA75701" w:rsidR="00D05B1B" w:rsidRDefault="00D05B1B" w:rsidP="00D05B1B">
      <w:pPr>
        <w:pStyle w:val="Kop3"/>
      </w:pPr>
      <w:bookmarkStart w:id="185" w:name="_Toc185416074"/>
      <w:bookmarkEnd w:id="182"/>
      <w:bookmarkEnd w:id="183"/>
      <w:bookmarkEnd w:id="184"/>
      <w:r>
        <w:t>Stellen van vragen</w:t>
      </w:r>
    </w:p>
    <w:p w14:paraId="04F879C9" w14:textId="77777777" w:rsidR="00D05B1B" w:rsidRDefault="00D05B1B" w:rsidP="00381D69">
      <w:pPr>
        <w:pStyle w:val="Kop4"/>
      </w:pPr>
      <w:bookmarkStart w:id="186" w:name="_Toc266099754"/>
      <w:bookmarkStart w:id="187" w:name="_Toc360604284"/>
      <w:bookmarkStart w:id="188" w:name="_Toc142398137"/>
      <w:bookmarkStart w:id="189" w:name="_Toc185416067"/>
      <w:r w:rsidRPr="00EB1386">
        <w:t>Vragen</w:t>
      </w:r>
      <w:bookmarkEnd w:id="186"/>
      <w:bookmarkEnd w:id="187"/>
      <w:r>
        <w:t xml:space="preserve"> en tekstvoorstellen</w:t>
      </w:r>
      <w:bookmarkEnd w:id="188"/>
      <w:bookmarkEnd w:id="189"/>
    </w:p>
    <w:p w14:paraId="4B64CB77" w14:textId="3567A137" w:rsidR="00D05B1B" w:rsidRDefault="00D05B1B" w:rsidP="2EBA183F">
      <w:pPr>
        <w:spacing w:line="240" w:lineRule="auto"/>
        <w:jc w:val="both"/>
        <w:rPr>
          <w:lang w:eastAsia="nl-NL"/>
        </w:rPr>
      </w:pPr>
      <w:r w:rsidRPr="2EBA183F">
        <w:rPr>
          <w:lang w:eastAsia="nl-NL"/>
        </w:rPr>
        <w:t xml:space="preserve">Opdrachtgever heeft tijdens de Inschrijvingstermijn een vragenronde voorzien. Het verkrijgen van nadere informatie en/of het stellen van vragen is schriftelijk mogelijk via TenderNed. Binnen TenderNed verloopt het stellen van vragen normaal via de “Vragen en antwoord”-module. Om dit proces voor zowel Aanbestedende dienst als de Ondernemer te vereenvoudigen kiest Aanbestedende dienst voor een afwijkende werkwijze. Voor het stellen van vragen en het doen van tekstvoorstellen dient Ondernemer gebruik te maken van </w:t>
      </w:r>
      <w:r w:rsidRPr="00122D45">
        <w:rPr>
          <w:lang w:eastAsia="nl-NL"/>
        </w:rPr>
        <w:t xml:space="preserve">Bijlage </w:t>
      </w:r>
      <w:r w:rsidR="00CA447D" w:rsidRPr="00122D45">
        <w:rPr>
          <w:lang w:eastAsia="nl-NL"/>
        </w:rPr>
        <w:t>4</w:t>
      </w:r>
      <w:r w:rsidRPr="00122D45">
        <w:rPr>
          <w:lang w:eastAsia="nl-NL"/>
        </w:rPr>
        <w:t>:</w:t>
      </w:r>
      <w:r w:rsidRPr="2EBA183F">
        <w:rPr>
          <w:lang w:eastAsia="nl-NL"/>
        </w:rPr>
        <w:t xml:space="preserve"> “Vragenformulier Nota van Inlichtingen” (Excel). Dit document is te vinden binnen het dashboard van de aanbesteding onder “Documenten”. In dit document kunnen vragen en voorstellen worden verwerkt. Het door Ondernemers met vragen en tekstvoorstellen ingevulde Excel document kan worden ge-upload en verstuurd naar Aanbestedende dienst via de TenderNed “Berichten” module. Mondelinge mededelingen hebben geen rechtskracht. Opdrachtgever zal alle gestelde vragen -mits tijdig ingediend-, inclusief de bijbehorende antwoorden, geanonimiseerd opnemen in de Nota van inlichtingen, die vervolgens via TenderNed worden gedeeld met de Inschrijvers. De Nota van inlichtingen maakt integraal en bindend onderdeel uit van de offerte-aanvraag. De uiterste datum voor het indienen van de vragen is: zie planning.</w:t>
      </w:r>
    </w:p>
    <w:p w14:paraId="74DE7DF4" w14:textId="77777777" w:rsidR="00D05B1B" w:rsidRDefault="00D05B1B" w:rsidP="00D05B1B">
      <w:pPr>
        <w:autoSpaceDE w:val="0"/>
        <w:autoSpaceDN w:val="0"/>
        <w:adjustRightInd w:val="0"/>
        <w:spacing w:line="240" w:lineRule="auto"/>
        <w:jc w:val="both"/>
        <w:rPr>
          <w:rFonts w:ascii="Arial" w:eastAsia="Times New Roman" w:hAnsi="Arial"/>
          <w:noProof/>
          <w:sz w:val="22"/>
          <w:lang w:eastAsia="nl-NL"/>
        </w:rPr>
      </w:pPr>
    </w:p>
    <w:p w14:paraId="1692DECC" w14:textId="03A18619" w:rsidR="00D05B1B" w:rsidRDefault="00D05B1B" w:rsidP="00D05B1B">
      <w:pPr>
        <w:spacing w:line="240" w:lineRule="auto"/>
        <w:jc w:val="both"/>
        <w:rPr>
          <w:lang w:eastAsia="nl-NL"/>
        </w:rPr>
      </w:pPr>
      <w:r w:rsidRPr="016A1B42">
        <w:rPr>
          <w:lang w:eastAsia="nl-NL"/>
        </w:rPr>
        <w:t xml:space="preserve">Als Ondernemer niet wil dat een vraag wordt opgenomen in de Nota van Inlichtingen in verband met gerechtvaardigde economische belangen van de onderneming, dan heeft Ondernemer de mogelijkheid ‘Individueel behandelen’ toe te voegen in het genoemde Excel-bestand. De vraag en het antwoord zal dan niet voor alle betrokkenen van de aanbesteding zichtbaar worden. Het Aanbestedende dienst beoordeelt of zij de vraag al dan niet in behandeling neemt. </w:t>
      </w:r>
    </w:p>
    <w:p w14:paraId="1B79F3FB" w14:textId="77777777" w:rsidR="00D05B1B" w:rsidRDefault="00D05B1B" w:rsidP="00D05B1B">
      <w:pPr>
        <w:jc w:val="both"/>
        <w:rPr>
          <w:lang w:eastAsia="nl-NL"/>
        </w:rPr>
      </w:pPr>
    </w:p>
    <w:p w14:paraId="30919CAE" w14:textId="71353AB6" w:rsidR="00D05B1B" w:rsidRDefault="00D05B1B" w:rsidP="00D05B1B">
      <w:pPr>
        <w:jc w:val="both"/>
        <w:rPr>
          <w:lang w:eastAsia="nl-NL"/>
        </w:rPr>
      </w:pPr>
      <w:r w:rsidRPr="016A1B42">
        <w:rPr>
          <w:lang w:eastAsia="nl-NL"/>
        </w:rPr>
        <w:t xml:space="preserve">Aanbestedende dienst zal de vertrouwelijkheid van de door Ondernemers gestelde vertrouwelijke vragen respecteren. Bij honorering van het verzoek een of meer vragen vertrouwelijk te behandelen, beantwoordt Aanbestedende dienst deze vraag/vragen individueel aan de betreffende Ondernemer. Als (de beantwoording van) de vertrouwelijke vraag (al dan niet gedeeltelijk) een ‘algemeen’ karakter heeft, behoudt Aanbestedende dienst zich het recht voor deze informatie (of eventuele aanpassingen/wijzigingen in de </w:t>
      </w:r>
      <w:r w:rsidR="1110CCB7" w:rsidRPr="016A1B42">
        <w:rPr>
          <w:lang w:eastAsia="nl-NL"/>
        </w:rPr>
        <w:t>Aanbestedingsdocumenten</w:t>
      </w:r>
      <w:r w:rsidRPr="016A1B42">
        <w:rPr>
          <w:lang w:eastAsia="nl-NL"/>
        </w:rPr>
        <w:t xml:space="preserve"> naar aanleiding daarvan) schriftelijk te delen met de andere Ondernemers. Voor zover mogelijk zal Aanbestedende dienst de betreffende vraag niet herhalen/benoemen en ervoor zorgdragen dat (het betreffende deel van) de vraag niet te herleiden valt tot de Ondernemer die de vraag heeft gesteld. Bij afwijzing van het verzoek een of meer vragen vertrouwelijk te behandelen, legt Aanbestedende dienst de vraag terug bij de Ondernemer, die vervolgens kan besluiten de vraag al dan niet opnieuw als verzoek om een (algemene) inlichting in te dienen.</w:t>
      </w:r>
    </w:p>
    <w:p w14:paraId="5D349766" w14:textId="77777777" w:rsidR="00D05B1B" w:rsidRDefault="00D05B1B" w:rsidP="00D05B1B">
      <w:pPr>
        <w:jc w:val="both"/>
        <w:rPr>
          <w:lang w:eastAsia="nl-NL"/>
        </w:rPr>
      </w:pPr>
    </w:p>
    <w:p w14:paraId="50C5377C" w14:textId="6378C31A" w:rsidR="00D05B1B" w:rsidRPr="00FF1711" w:rsidRDefault="00D05B1B" w:rsidP="00D05B1B">
      <w:pPr>
        <w:jc w:val="both"/>
      </w:pPr>
      <w:r>
        <w:t xml:space="preserve">Indien een Nota van Inlichtingen strijdig is met deze </w:t>
      </w:r>
      <w:r w:rsidR="7C655678">
        <w:t>Aanbestedingslei</w:t>
      </w:r>
      <w:r>
        <w:t xml:space="preserve">draad of een ander Aanbestedingsstuk, dan prevaleert de Nota van Inlichtingen. Bij strijdigheid tussen twee of meer Nota's van Inlichtingen onderling, prevaleert de meest recente Nota van Inlichtingen (zie ook de rangorderegeling in de Overeenkomst (Bijlage </w:t>
      </w:r>
      <w:r w:rsidR="009355C1">
        <w:t>1</w:t>
      </w:r>
      <w:r>
        <w:t>).</w:t>
      </w:r>
    </w:p>
    <w:p w14:paraId="76AAE916" w14:textId="77777777" w:rsidR="00061CED" w:rsidRPr="00EB1386" w:rsidRDefault="00061CED" w:rsidP="00381D69">
      <w:pPr>
        <w:pStyle w:val="Kop4"/>
      </w:pPr>
      <w:r w:rsidRPr="00EB1386">
        <w:t>Tegenstrijdigheden en onvolkomenheden</w:t>
      </w:r>
    </w:p>
    <w:p w14:paraId="15BCF41F" w14:textId="6758A876" w:rsidR="00061CED" w:rsidRPr="00C2486F" w:rsidRDefault="00061CED" w:rsidP="00D05B1B">
      <w:pPr>
        <w:pStyle w:val="Plattetekst"/>
        <w:jc w:val="both"/>
        <w:rPr>
          <w:rFonts w:ascii="Calibri" w:hAnsi="Calibri"/>
          <w:color w:val="000000"/>
          <w:sz w:val="20"/>
          <w:szCs w:val="20"/>
        </w:rPr>
      </w:pPr>
      <w:r w:rsidRPr="016A1B42">
        <w:rPr>
          <w:rFonts w:ascii="Calibri" w:hAnsi="Calibri"/>
          <w:color w:val="000000" w:themeColor="text1"/>
          <w:sz w:val="20"/>
          <w:szCs w:val="20"/>
        </w:rPr>
        <w:t xml:space="preserve">Aanbestedende dienst verwacht een proactieve houding van alle Ondernemers. Indien en voor zover een Ondernemer van mening is dat de </w:t>
      </w:r>
      <w:r w:rsidR="1110CCB7" w:rsidRPr="016A1B42">
        <w:rPr>
          <w:rFonts w:ascii="Calibri" w:hAnsi="Calibri"/>
          <w:color w:val="000000" w:themeColor="text1"/>
          <w:sz w:val="20"/>
          <w:szCs w:val="20"/>
        </w:rPr>
        <w:t>Aanbestedingsdocumenten</w:t>
      </w:r>
      <w:r w:rsidRPr="016A1B42">
        <w:rPr>
          <w:rFonts w:ascii="Calibri" w:hAnsi="Calibri"/>
          <w:color w:val="000000" w:themeColor="text1"/>
          <w:sz w:val="20"/>
          <w:szCs w:val="20"/>
        </w:rPr>
        <w:t xml:space="preserve"> onjuistheden, onduidelijkheden of tegenstrijdigheden bevatten, is de Ondernemer gehouden dit zo snel mogelijk gemotiveerd en gespecificeerd kenbaar te maken, zo mogelijk in de Nota's van Inlichtingen, doch niet later dan 10 (tien) werkdagen voor de uiterste datum van het indienen van een Inschrijving, zodat Aanbestedende dienst voldoende tijd heeft de betreffende onjuistheid, onduidelijkheid of tegenstrijdigheid weg te nemen. Deze termijn (van 10 (tien) </w:t>
      </w:r>
      <w:r w:rsidRPr="016A1B42">
        <w:rPr>
          <w:rFonts w:ascii="Calibri" w:hAnsi="Calibri"/>
          <w:color w:val="000000" w:themeColor="text1"/>
          <w:sz w:val="20"/>
          <w:szCs w:val="20"/>
        </w:rPr>
        <w:lastRenderedPageBreak/>
        <w:t xml:space="preserve">werkdagen voor de uiterste datum van het indienen van een Inschrijving) is een vervaldatum. Nadien kan een Ondernemer geen beroep meer doen op onjuistheden, onduidelijkheden of tegenstrijdigheden in de </w:t>
      </w:r>
      <w:r w:rsidR="1110CCB7" w:rsidRPr="016A1B42">
        <w:rPr>
          <w:rFonts w:ascii="Calibri" w:hAnsi="Calibri"/>
          <w:color w:val="000000" w:themeColor="text1"/>
          <w:sz w:val="20"/>
          <w:szCs w:val="20"/>
        </w:rPr>
        <w:t>Aanbestedingsdocumenten</w:t>
      </w:r>
      <w:r w:rsidRPr="016A1B42">
        <w:rPr>
          <w:rFonts w:ascii="Calibri" w:hAnsi="Calibri"/>
          <w:color w:val="000000" w:themeColor="text1"/>
          <w:sz w:val="20"/>
          <w:szCs w:val="20"/>
        </w:rPr>
        <w:t>; de Ondernemer heeft zijn rechten ter zake verwerkt.</w:t>
      </w:r>
    </w:p>
    <w:p w14:paraId="4F419368" w14:textId="77777777" w:rsidR="00D05B1B" w:rsidRPr="00EB1386" w:rsidRDefault="00D05B1B" w:rsidP="00381D69">
      <w:pPr>
        <w:pStyle w:val="Kop4"/>
      </w:pPr>
      <w:bookmarkStart w:id="190" w:name="_Toc185416072"/>
      <w:bookmarkStart w:id="191" w:name="_Toc185416079"/>
      <w:bookmarkStart w:id="192" w:name="_Toc142398129"/>
      <w:bookmarkStart w:id="193" w:name="_Toc185416075"/>
      <w:bookmarkEnd w:id="185"/>
      <w:r w:rsidRPr="00EB1386">
        <w:t>Juistheid van de geleverde informatie</w:t>
      </w:r>
      <w:bookmarkEnd w:id="190"/>
    </w:p>
    <w:p w14:paraId="21C0CE15" w14:textId="1D3D23DA" w:rsidR="00D05B1B" w:rsidRDefault="00D05B1B" w:rsidP="00D05B1B">
      <w:pPr>
        <w:pStyle w:val="Plattetekst"/>
        <w:jc w:val="both"/>
        <w:rPr>
          <w:rFonts w:ascii="Calibri" w:hAnsi="Calibri"/>
          <w:color w:val="000000"/>
          <w:sz w:val="20"/>
          <w:szCs w:val="20"/>
        </w:rPr>
      </w:pPr>
      <w:r w:rsidRPr="016A1B42">
        <w:rPr>
          <w:rFonts w:ascii="Calibri" w:hAnsi="Calibri"/>
          <w:color w:val="000000" w:themeColor="text1"/>
          <w:sz w:val="20"/>
          <w:szCs w:val="20"/>
        </w:rPr>
        <w:t xml:space="preserve">Door indiening van een Inschrijving staat een Inschrijver in voor de juistheid en volledigheid van alle aangeleverde informatie. De Inschrijver staat ervoor in dat hij gedurende de gehele Aanbesteding en (na gunning) gedurende de looptijd van de overeenkomst aan alle eisen uit de </w:t>
      </w:r>
      <w:r w:rsidR="1110CCB7" w:rsidRPr="016A1B42">
        <w:rPr>
          <w:rFonts w:ascii="Calibri" w:hAnsi="Calibri"/>
          <w:color w:val="000000" w:themeColor="text1"/>
          <w:sz w:val="20"/>
          <w:szCs w:val="20"/>
        </w:rPr>
        <w:t>Aanbestedingsdocumenten</w:t>
      </w:r>
      <w:r w:rsidRPr="016A1B42">
        <w:rPr>
          <w:rFonts w:ascii="Calibri" w:hAnsi="Calibri"/>
          <w:color w:val="000000" w:themeColor="text1"/>
          <w:sz w:val="20"/>
          <w:szCs w:val="20"/>
        </w:rPr>
        <w:t xml:space="preserve"> voldoet en blijft voldoen. Na gunning dient de Ondernemer voorgenomen (tussentijdse) wijzigingen tijdig aan Aanbestedende dienst te worden voorgelegd, zodat Aanbestedende dienst de mogelijkheid heeft de toelaatbaarheid van de voorgenomen wijzigingen te toetsen. Tevens staat de Inschrijver in voor de juistheid van hetgeen hij in zijn Inschrijving heeft gesteld c.q. aangeboden. Indien op enig moment tijdens de Aanbesteding dan wel na gunning mocht blijken dat het gestelde in een Inschrijving niet juist is en/of de een Inschrijver het gestelde in zijn Inschrijving in de praktijk niet kan nakomen, is hij aansprakelijk voor alle schade en kosten die Aanbestedende dienst daardoor lijdt. </w:t>
      </w:r>
    </w:p>
    <w:p w14:paraId="7CAEB22C" w14:textId="77777777" w:rsidR="00D05B1B" w:rsidRDefault="00D05B1B" w:rsidP="00D05B1B">
      <w:pPr>
        <w:rPr>
          <w:lang w:eastAsia="nl-NL"/>
        </w:rPr>
      </w:pPr>
    </w:p>
    <w:p w14:paraId="54F64B2D" w14:textId="77777777" w:rsidR="00D05B1B" w:rsidRPr="00020431" w:rsidRDefault="00D05B1B" w:rsidP="00D05B1B">
      <w:pPr>
        <w:jc w:val="both"/>
      </w:pPr>
      <w:r w:rsidRPr="7032EE2C">
        <w:rPr>
          <w:lang w:eastAsia="nl-NL"/>
        </w:rPr>
        <w:t>Aanbestedende dienst behoudt zich het recht voor de door Inschrijvers verstrekte gegevens en bescheiden op juistheid te (doen) controleren op een door Aanbestedende dienst te bepalen wijze. Aanbestedende dienst is dus ook gerechtigd navraag te doen bij referenten.</w:t>
      </w:r>
    </w:p>
    <w:p w14:paraId="07AEEDAB" w14:textId="77777777" w:rsidR="00D05B1B" w:rsidRDefault="00D05B1B" w:rsidP="00D05B1B">
      <w:pPr>
        <w:jc w:val="both"/>
        <w:rPr>
          <w:lang w:eastAsia="nl-NL"/>
        </w:rPr>
      </w:pPr>
    </w:p>
    <w:p w14:paraId="5CE0774F" w14:textId="77777777" w:rsidR="00D05B1B" w:rsidRPr="0035349F" w:rsidRDefault="00D05B1B" w:rsidP="00D05B1B">
      <w:pPr>
        <w:jc w:val="both"/>
        <w:rPr>
          <w:iCs/>
          <w:szCs w:val="20"/>
        </w:rPr>
      </w:pPr>
      <w:r w:rsidRPr="00020431">
        <w:rPr>
          <w:lang w:eastAsia="nl-NL"/>
        </w:rPr>
        <w:t>Aantoonbaar niet naar waarheid ingevulde verklaringen kunnen leiden tot uitsluiting van verdere deelname of kunnen – indien geconstateerd na eventuele gunning – als ontbindende voorwaarde gelden in de te sluiten overeenkomst, zulks ter beoordeling door Aanbestedende dienst.</w:t>
      </w:r>
    </w:p>
    <w:p w14:paraId="523D7C62" w14:textId="0CF3A060" w:rsidR="00D05B1B" w:rsidRPr="00D05B1B" w:rsidRDefault="00D05B1B" w:rsidP="00210050">
      <w:pPr>
        <w:pStyle w:val="Kop3"/>
        <w:rPr>
          <w:color w:val="000000"/>
          <w:szCs w:val="20"/>
        </w:rPr>
      </w:pPr>
      <w:r>
        <w:rPr>
          <w:color w:val="000000"/>
          <w:szCs w:val="20"/>
        </w:rPr>
        <w:t>Indienen offerte</w:t>
      </w:r>
    </w:p>
    <w:p w14:paraId="0B2638D2" w14:textId="77777777" w:rsidR="00D05B1B" w:rsidRDefault="00D05B1B" w:rsidP="00381D69">
      <w:pPr>
        <w:pStyle w:val="Kop4"/>
      </w:pPr>
      <w:r>
        <w:t>Indienen inschrijving</w:t>
      </w:r>
    </w:p>
    <w:p w14:paraId="545E8FAD" w14:textId="77777777" w:rsidR="00D05B1B" w:rsidRDefault="00D05B1B" w:rsidP="00D05B1B">
      <w:pPr>
        <w:suppressAutoHyphens/>
        <w:jc w:val="both"/>
      </w:pPr>
      <w:r>
        <w:t xml:space="preserve">De Inschrijving dient uiterlijk op de datum en het tijdstip uit de planning (paragraaf 1.5) via het Digitale Aanbestedingsplatform te zijn ingediend. Ondernemers dienen ermee rekening te houden dat deze datum en het tijdstip uit de planning (paragraaf 1.5) een </w:t>
      </w:r>
      <w:r w:rsidRPr="106FA03E">
        <w:rPr>
          <w:u w:val="single"/>
        </w:rPr>
        <w:t>fatale</w:t>
      </w:r>
      <w:r>
        <w:t xml:space="preserve"> termijn is. (Onderdelen van) Inschrijvingen die ingediend worden ná de datum en het tijdstip uit de planning (paragraaf 1.5) worden niet in behandeling genomen en worden uitgesloten van deelname aan de Aanbesteding. De bewijslast voor en het risico van tijdige indiening van (alle onderdelen van) de Inschrijving liggen bij de Inschrijver. Aanbestedende dienst adviseert Ondernemer(s) dan ook de Inschrijving ruim voor de sluitingsdatum te uploaden en in de digitale kluis van het Digitale Aanbestedingsplatform te plaatsen.</w:t>
      </w:r>
    </w:p>
    <w:p w14:paraId="4ABAD350" w14:textId="77777777" w:rsidR="00D05B1B" w:rsidRDefault="00D05B1B" w:rsidP="00D05B1B">
      <w:pPr>
        <w:suppressAutoHyphens/>
        <w:jc w:val="both"/>
      </w:pPr>
    </w:p>
    <w:p w14:paraId="7C497A60" w14:textId="77777777" w:rsidR="00D05B1B" w:rsidRPr="00140A79" w:rsidRDefault="00D05B1B" w:rsidP="00D05B1B">
      <w:pPr>
        <w:jc w:val="both"/>
      </w:pPr>
      <w:r w:rsidRPr="00140A79">
        <w:t xml:space="preserve">Indien er een storing </w:t>
      </w:r>
      <w:r>
        <w:t xml:space="preserve">bij </w:t>
      </w:r>
      <w:r>
        <w:rPr>
          <w:szCs w:val="20"/>
        </w:rPr>
        <w:t>het Digitale Aanbestedingsplatform</w:t>
      </w:r>
      <w:r>
        <w:t xml:space="preserve"> </w:t>
      </w:r>
      <w:r w:rsidRPr="00140A79">
        <w:t xml:space="preserve">is vastgesteld, meldt </w:t>
      </w:r>
      <w:r>
        <w:rPr>
          <w:szCs w:val="20"/>
        </w:rPr>
        <w:t>het Digitale Aanbestedingsplatform</w:t>
      </w:r>
      <w:r w:rsidRPr="00140A79">
        <w:t xml:space="preserve"> dit zo spoedig mogelijk via de homepage van </w:t>
      </w:r>
      <w:r>
        <w:rPr>
          <w:szCs w:val="20"/>
        </w:rPr>
        <w:t>het Digitale Aanbestedingsplatform</w:t>
      </w:r>
      <w:r w:rsidRPr="00140A79">
        <w:t xml:space="preserve">. Indien Ondernemer door een storing niet tijdig </w:t>
      </w:r>
      <w:r>
        <w:t xml:space="preserve">(onderdelen van) </w:t>
      </w:r>
      <w:r w:rsidRPr="00140A79">
        <w:t xml:space="preserve">een </w:t>
      </w:r>
      <w:r>
        <w:t>I</w:t>
      </w:r>
      <w:r w:rsidRPr="00140A79">
        <w:t>nschrijving kan indienen</w:t>
      </w:r>
      <w:r>
        <w:t>,</w:t>
      </w:r>
      <w:r w:rsidRPr="00140A79">
        <w:t xml:space="preserve"> dient Ondernemer contact op te nemen met Aanbestedende dienst</w:t>
      </w:r>
      <w:r>
        <w:t>, voorafgaand aan het sluiten van de inschrijvingstermijn. In dat geval kan de Aanbestedende dienst, n</w:t>
      </w:r>
      <w:r w:rsidRPr="00140A79">
        <w:t>a afloop van de storing</w:t>
      </w:r>
      <w:r>
        <w:t xml:space="preserve">, </w:t>
      </w:r>
      <w:r w:rsidRPr="00140A79">
        <w:t xml:space="preserve">besluiten de </w:t>
      </w:r>
      <w:r>
        <w:t>inschrijvingstermijn</w:t>
      </w:r>
      <w:r w:rsidRPr="00140A79">
        <w:t xml:space="preserve"> voor het indienen van een inschrijving te verlengen</w:t>
      </w:r>
      <w:r>
        <w:t>. Aanbestedende dienst zal daar transparant over communiceren met alle Inschrijvers.</w:t>
      </w:r>
    </w:p>
    <w:p w14:paraId="29E8BEAB" w14:textId="77777777" w:rsidR="00D05B1B" w:rsidRDefault="00D05B1B" w:rsidP="00D05B1B">
      <w:pPr>
        <w:suppressAutoHyphens/>
      </w:pPr>
    </w:p>
    <w:p w14:paraId="60E78175" w14:textId="77777777" w:rsidR="00D05B1B" w:rsidRDefault="00D05B1B" w:rsidP="00D05B1B">
      <w:pPr>
        <w:suppressAutoHyphens/>
        <w:rPr>
          <w:rStyle w:val="Hyperlink"/>
        </w:rPr>
      </w:pPr>
      <w:r>
        <w:t xml:space="preserve">Voor meer </w:t>
      </w:r>
      <w:r w:rsidRPr="00E14F43">
        <w:t xml:space="preserve">informatie: </w:t>
      </w:r>
      <w:hyperlink r:id="rId26" w:history="1">
        <w:r w:rsidRPr="00E14F43">
          <w:rPr>
            <w:rStyle w:val="Hyperlink"/>
          </w:rPr>
          <w:t>Stappenplan digitaal Inschrijven op overheidsopdrachten via TenderNed</w:t>
        </w:r>
      </w:hyperlink>
    </w:p>
    <w:p w14:paraId="2C5E4F74" w14:textId="77777777" w:rsidR="00D05B1B" w:rsidRDefault="00D05B1B" w:rsidP="00D05B1B">
      <w:pPr>
        <w:suppressAutoHyphens/>
        <w:rPr>
          <w:rStyle w:val="Hyperlink"/>
        </w:rPr>
      </w:pPr>
    </w:p>
    <w:p w14:paraId="391AE8D6" w14:textId="77777777" w:rsidR="00D05B1B" w:rsidRDefault="00D05B1B" w:rsidP="00B949E6">
      <w:pPr>
        <w:pStyle w:val="Lijstalinea"/>
        <w:numPr>
          <w:ilvl w:val="0"/>
          <w:numId w:val="14"/>
        </w:numPr>
        <w:ind w:left="426"/>
        <w:jc w:val="both"/>
      </w:pPr>
      <w:r>
        <w:t>Indien en voor zover een Ondernemer/Inschrijver tijdens de Aanbesteding komt te verkeren in één of meerdere van de omstandigheden, zoals bedoeld in de (van toepassing zijnde) uitsluitingsgronden, dient hij Aanbestedende dienst hiervan zo spoedig mogelijk, doch uiterlijk binnen 7 (zeven) kalenderdagen, op de hoogte te stellen. Dit kan direct leiden tot uitsluiting, zulks ter beoordeling van Aanbestedende dienst.</w:t>
      </w:r>
    </w:p>
    <w:p w14:paraId="58632F76" w14:textId="23F067B2" w:rsidR="00D05B1B" w:rsidRDefault="00D05B1B" w:rsidP="00B949E6">
      <w:pPr>
        <w:pStyle w:val="Lijstalinea"/>
        <w:numPr>
          <w:ilvl w:val="0"/>
          <w:numId w:val="14"/>
        </w:numPr>
        <w:ind w:left="426"/>
        <w:jc w:val="both"/>
      </w:pPr>
      <w:r>
        <w:t xml:space="preserve">Ondernemers dienen, indien daartoe naar het oordeel van Aanbestedende dienst aanleiding is, na het doorlopen van de Inschrijvingsfase te bewijzen dat zowel op de dag van Inschrijving als op de dag van gunning/opdrachtverlening, aan alle eisen en voorwaarden uit de </w:t>
      </w:r>
      <w:r w:rsidR="1110CCB7">
        <w:t>Aanbestedingsdocumenten</w:t>
      </w:r>
      <w:r>
        <w:t xml:space="preserve"> wordt voldaan. Indien, naar het oordeel van Aanbestedende dienst, een Inschrijver zich op welke wijze dan ook niet houdt aan het bepaalde in de </w:t>
      </w:r>
      <w:r w:rsidR="1110CCB7">
        <w:t>Aanbestedingsdocumenten</w:t>
      </w:r>
      <w:r>
        <w:t xml:space="preserve">, kan Aanbestedende dienst daaraan alle naar zijn oordeel passende consequenties verbinden, zoals bijvoorbeeld, doch niet uitsluitend, het niet gunnen </w:t>
      </w:r>
      <w:r>
        <w:lastRenderedPageBreak/>
        <w:t>van (een perceel van) de Opdracht of het uitsluiten van de betreffende Ondernemer/Inschrijver en/of het beëindigen van een (reeds gegunde) opdracht.</w:t>
      </w:r>
    </w:p>
    <w:p w14:paraId="2CD74DE1" w14:textId="50ED26B1" w:rsidR="00D05B1B" w:rsidRPr="00A34E05" w:rsidRDefault="00D05B1B" w:rsidP="00B949E6">
      <w:pPr>
        <w:pStyle w:val="Lijstalinea"/>
        <w:numPr>
          <w:ilvl w:val="0"/>
          <w:numId w:val="14"/>
        </w:numPr>
        <w:ind w:left="426"/>
        <w:jc w:val="both"/>
      </w:pPr>
      <w:r w:rsidRPr="006567AC">
        <w:t>Correspondentie en ontvangen Inschrijvingen worden niet geretourneerd.</w:t>
      </w:r>
    </w:p>
    <w:p w14:paraId="1ED7D0DD" w14:textId="77777777" w:rsidR="00D05B1B" w:rsidRPr="00EB1386" w:rsidRDefault="00D05B1B" w:rsidP="00381D69">
      <w:pPr>
        <w:pStyle w:val="Kop4"/>
      </w:pPr>
      <w:bookmarkStart w:id="194" w:name="_Toc185416068"/>
      <w:r w:rsidRPr="00EB1386">
        <w:t>Voorwaarden wijze van Inschrijving</w:t>
      </w:r>
      <w:bookmarkEnd w:id="194"/>
    </w:p>
    <w:p w14:paraId="58746F3F" w14:textId="77777777" w:rsidR="00D05B1B" w:rsidRPr="00F20F31" w:rsidRDefault="00D05B1B" w:rsidP="00D05B1B">
      <w:pPr>
        <w:pStyle w:val="Plattetekst"/>
        <w:jc w:val="both"/>
        <w:rPr>
          <w:rFonts w:ascii="Calibri" w:hAnsi="Calibri"/>
          <w:color w:val="000000"/>
          <w:sz w:val="20"/>
          <w:szCs w:val="20"/>
        </w:rPr>
      </w:pPr>
      <w:r w:rsidRPr="00F20F31">
        <w:rPr>
          <w:rFonts w:ascii="Calibri" w:hAnsi="Calibri"/>
          <w:color w:val="000000"/>
          <w:sz w:val="20"/>
          <w:szCs w:val="20"/>
        </w:rPr>
        <w:t>Inschrijvingen dienen te voldoen aan de onderstaande voorschriften:</w:t>
      </w:r>
    </w:p>
    <w:p w14:paraId="05DCB03D" w14:textId="77777777" w:rsidR="00D05B1B" w:rsidRPr="00F20F31" w:rsidRDefault="00D05B1B" w:rsidP="00B949E6">
      <w:pPr>
        <w:pStyle w:val="Plattetekst"/>
        <w:numPr>
          <w:ilvl w:val="0"/>
          <w:numId w:val="16"/>
        </w:numPr>
        <w:jc w:val="both"/>
        <w:rPr>
          <w:rFonts w:ascii="Calibri" w:hAnsi="Calibri"/>
          <w:sz w:val="20"/>
          <w:szCs w:val="20"/>
        </w:rPr>
      </w:pPr>
      <w:r w:rsidRPr="00F20F31">
        <w:rPr>
          <w:rFonts w:ascii="Calibri" w:hAnsi="Calibri"/>
          <w:sz w:val="20"/>
          <w:szCs w:val="20"/>
        </w:rPr>
        <w:t xml:space="preserve">De Inschrijving (en </w:t>
      </w:r>
      <w:r w:rsidRPr="00D531E1">
        <w:rPr>
          <w:rFonts w:ascii="Calibri" w:hAnsi="Calibri"/>
          <w:sz w:val="20"/>
          <w:szCs w:val="20"/>
        </w:rPr>
        <w:t>de verklaring Uitsluitingsgronden</w:t>
      </w:r>
      <w:r w:rsidRPr="00F20F31">
        <w:rPr>
          <w:rFonts w:ascii="Calibri" w:hAnsi="Calibri"/>
          <w:sz w:val="20"/>
          <w:szCs w:val="20"/>
        </w:rPr>
        <w:t xml:space="preserve">) is rechtsgeldig (door (een) vertegenwoordigingsbevoegd(e) persoon/personen) ondertekend. </w:t>
      </w:r>
    </w:p>
    <w:p w14:paraId="7E61BA4C" w14:textId="77777777" w:rsidR="00D05B1B" w:rsidRDefault="00D05B1B" w:rsidP="00B949E6">
      <w:pPr>
        <w:pStyle w:val="Plattetekst"/>
        <w:numPr>
          <w:ilvl w:val="0"/>
          <w:numId w:val="16"/>
        </w:numPr>
        <w:jc w:val="both"/>
        <w:rPr>
          <w:rFonts w:ascii="Calibri" w:hAnsi="Calibri"/>
          <w:sz w:val="20"/>
          <w:szCs w:val="20"/>
        </w:rPr>
      </w:pPr>
      <w:r w:rsidRPr="00F20F31">
        <w:rPr>
          <w:rFonts w:ascii="Calibri" w:hAnsi="Calibri"/>
          <w:sz w:val="20"/>
          <w:szCs w:val="20"/>
        </w:rPr>
        <w:t>Alle pagina's –</w:t>
      </w:r>
      <w:r>
        <w:rPr>
          <w:rFonts w:ascii="Calibri" w:hAnsi="Calibri"/>
          <w:sz w:val="20"/>
          <w:szCs w:val="20"/>
        </w:rPr>
        <w:t xml:space="preserve"> ook alle pagina's uit eventuele bijlagen – zijn (logisch) genummerd;</w:t>
      </w:r>
    </w:p>
    <w:p w14:paraId="0634E0E9" w14:textId="77777777" w:rsidR="00D05B1B" w:rsidRPr="00546DCC" w:rsidRDefault="00D05B1B" w:rsidP="00B949E6">
      <w:pPr>
        <w:pStyle w:val="Plattetekst"/>
        <w:numPr>
          <w:ilvl w:val="0"/>
          <w:numId w:val="16"/>
        </w:numPr>
        <w:jc w:val="both"/>
        <w:rPr>
          <w:rFonts w:ascii="Calibri" w:hAnsi="Calibri"/>
          <w:sz w:val="20"/>
          <w:szCs w:val="20"/>
        </w:rPr>
      </w:pPr>
      <w:r w:rsidRPr="00546DCC">
        <w:rPr>
          <w:rFonts w:ascii="Calibri" w:hAnsi="Calibri"/>
          <w:sz w:val="20"/>
          <w:szCs w:val="20"/>
        </w:rPr>
        <w:t>De Inschrijving en alle overige correspondentie zijn in de Nederlandse taal gesteld;</w:t>
      </w:r>
    </w:p>
    <w:p w14:paraId="35A50251" w14:textId="77777777" w:rsidR="00D05B1B" w:rsidRDefault="00D05B1B" w:rsidP="00B949E6">
      <w:pPr>
        <w:numPr>
          <w:ilvl w:val="0"/>
          <w:numId w:val="17"/>
        </w:numPr>
        <w:tabs>
          <w:tab w:val="left" w:pos="426"/>
        </w:tabs>
        <w:jc w:val="both"/>
        <w:rPr>
          <w:lang w:eastAsia="nl-NL"/>
        </w:rPr>
      </w:pPr>
      <w:r w:rsidRPr="00EB1386">
        <w:rPr>
          <w:lang w:eastAsia="nl-NL"/>
        </w:rPr>
        <w:t>Alle bedragen in de Inschrijving zijn in Euro aangegeven</w:t>
      </w:r>
      <w:r>
        <w:rPr>
          <w:lang w:eastAsia="nl-NL"/>
        </w:rPr>
        <w:t>;</w:t>
      </w:r>
    </w:p>
    <w:p w14:paraId="1656B5B2" w14:textId="79BB7091" w:rsidR="00D05B1B" w:rsidRDefault="00D05B1B" w:rsidP="00B949E6">
      <w:pPr>
        <w:numPr>
          <w:ilvl w:val="0"/>
          <w:numId w:val="17"/>
        </w:numPr>
        <w:tabs>
          <w:tab w:val="left" w:pos="426"/>
        </w:tabs>
        <w:jc w:val="both"/>
        <w:rPr>
          <w:lang w:eastAsia="nl-NL"/>
        </w:rPr>
      </w:pPr>
      <w:r w:rsidRPr="4ED214BF">
        <w:rPr>
          <w:lang w:eastAsia="nl-NL"/>
        </w:rPr>
        <w:t xml:space="preserve">Alle bedragen in de Inschrijving zijn exclusief BTW; bij alle bedragen in de Inschrijving zijn de van toepassing zijnde </w:t>
      </w:r>
      <w:r w:rsidR="469325A1" w:rsidRPr="4ED214BF">
        <w:rPr>
          <w:lang w:eastAsia="nl-NL"/>
        </w:rPr>
        <w:t>btw-percentages</w:t>
      </w:r>
      <w:r w:rsidRPr="4ED214BF">
        <w:rPr>
          <w:lang w:eastAsia="nl-NL"/>
        </w:rPr>
        <w:t xml:space="preserve"> en Btw-bedragen separaat vermeld;</w:t>
      </w:r>
    </w:p>
    <w:p w14:paraId="3A8CDF85" w14:textId="33AAE4F7" w:rsidR="00D05B1B" w:rsidRDefault="00D05B1B" w:rsidP="00381D69">
      <w:pPr>
        <w:pStyle w:val="Kop4"/>
      </w:pPr>
      <w:bookmarkStart w:id="195" w:name="_Toc185416070"/>
      <w:r>
        <w:t>Onvoorwaardelijke inschrijving</w:t>
      </w:r>
      <w:bookmarkEnd w:id="195"/>
    </w:p>
    <w:p w14:paraId="4967D38C" w14:textId="77777777" w:rsidR="00D05B1B" w:rsidRDefault="00D05B1B" w:rsidP="00D05B1B">
      <w:pPr>
        <w:jc w:val="both"/>
      </w:pPr>
      <w:r w:rsidRPr="00FA50FE">
        <w:rPr>
          <w:lang w:eastAsia="nl-NL"/>
        </w:rPr>
        <w:t>De inschrijving is</w:t>
      </w:r>
      <w:r w:rsidRPr="00FA50FE">
        <w:rPr>
          <w:b/>
          <w:bCs/>
          <w:lang w:eastAsia="nl-NL"/>
        </w:rPr>
        <w:t xml:space="preserve"> onvoorwaardelijk. </w:t>
      </w:r>
      <w:r w:rsidRPr="00FD6301">
        <w:rPr>
          <w:lang w:eastAsia="nl-NL"/>
        </w:rPr>
        <w:t>M.a.w. u mag geen voorwaarden stellen aan uw Inschrijving.</w:t>
      </w:r>
      <w:r>
        <w:rPr>
          <w:lang w:eastAsia="nl-NL"/>
        </w:rPr>
        <w:t xml:space="preserve"> Dit zou namelijk leiden tot een ongelijk speelveld. </w:t>
      </w:r>
      <w:r w:rsidRPr="006567AC">
        <w:t xml:space="preserve">Deze </w:t>
      </w:r>
      <w:r>
        <w:t>Aanbesteding</w:t>
      </w:r>
      <w:r w:rsidRPr="006567AC">
        <w:t xml:space="preserve"> beschrijft de voorschriften die gelden </w:t>
      </w:r>
      <w:r>
        <w:t>voor d</w:t>
      </w:r>
      <w:r w:rsidRPr="006567AC">
        <w:t xml:space="preserve">eze </w:t>
      </w:r>
      <w:r>
        <w:t>A</w:t>
      </w:r>
      <w:r w:rsidRPr="006567AC">
        <w:t xml:space="preserve">anbesteding. De </w:t>
      </w:r>
      <w:r>
        <w:t>Ondernemer/Inschrijver</w:t>
      </w:r>
      <w:r w:rsidRPr="006567AC">
        <w:t xml:space="preserve"> die een Inschrijving indient, stemt onvoorwaardelijk in met de toepasselijkheid en de bepalingen van deze </w:t>
      </w:r>
      <w:r>
        <w:t>Aanbesteding</w:t>
      </w:r>
      <w:r w:rsidRPr="006567AC">
        <w:t xml:space="preserve">. </w:t>
      </w:r>
    </w:p>
    <w:p w14:paraId="3455EEFA" w14:textId="77777777" w:rsidR="001C4C63" w:rsidRDefault="001C4C63" w:rsidP="00381D69">
      <w:pPr>
        <w:pStyle w:val="Kop4"/>
      </w:pPr>
      <w:bookmarkStart w:id="196" w:name="_Toc185416071"/>
      <w:bookmarkStart w:id="197" w:name="_Toc360604279"/>
      <w:bookmarkStart w:id="198" w:name="_Toc142398131"/>
      <w:r>
        <w:t>Geen onderhandelingen</w:t>
      </w:r>
    </w:p>
    <w:p w14:paraId="21208491" w14:textId="5FBDC562" w:rsidR="001C4C63" w:rsidRDefault="001C4C63" w:rsidP="00381D69">
      <w:pPr>
        <w:pStyle w:val="Kop4"/>
        <w:numPr>
          <w:ilvl w:val="0"/>
          <w:numId w:val="0"/>
        </w:numPr>
      </w:pPr>
      <w:r>
        <w:t>Aanbestedende Dienst zal geen onderhandelingen voeren. Dit houdt in dat de gunning volledig wordt bepaald door het uitbrengen van de Inschrijving. Dit betekent dat u slechts één gelegenheid krijgt om een concurrerend aanbod te doen.</w:t>
      </w:r>
    </w:p>
    <w:p w14:paraId="05A25F8C" w14:textId="297C5047" w:rsidR="00385D6C" w:rsidRDefault="00385D6C" w:rsidP="00381D69">
      <w:pPr>
        <w:pStyle w:val="Kop4"/>
      </w:pPr>
      <w:r>
        <w:t>Abnormaal lage of manipulatieve inschrijving</w:t>
      </w:r>
    </w:p>
    <w:p w14:paraId="1E274130" w14:textId="309F5D04" w:rsidR="00385D6C" w:rsidRPr="00385D6C" w:rsidRDefault="0062F9B1" w:rsidP="00385D6C">
      <w:pPr>
        <w:rPr>
          <w:lang w:eastAsia="nl-NL"/>
        </w:rPr>
      </w:pPr>
      <w:r w:rsidRPr="6973FB32">
        <w:rPr>
          <w:lang w:eastAsia="nl-NL"/>
        </w:rPr>
        <w:t>UMC kan besluiten abnormaal lage Inschrijvingen terzijde te leggen en uit te sluiten van de verdere procedure.</w:t>
      </w:r>
      <w:r w:rsidR="00385D6C">
        <w:br/>
      </w:r>
      <w:r w:rsidR="00385D6C">
        <w:br/>
      </w:r>
      <w:r w:rsidRPr="6973FB32">
        <w:rPr>
          <w:lang w:eastAsia="nl-NL"/>
        </w:rPr>
        <w:t>Alvorens UMC tot uitsluiting overgaat, verzoekt UMC Inschrijver om een toelichting op de voorgestelde prijs of kosten.</w:t>
      </w:r>
      <w:r w:rsidR="00385D6C">
        <w:br/>
      </w:r>
      <w:r w:rsidRPr="6973FB32">
        <w:rPr>
          <w:lang w:eastAsia="nl-NL"/>
        </w:rPr>
        <w:t>Inschrijving kan enkel worden afgewezen indien het lage niveau van de voorgestelde prijzen of kosten niet genoegzaam wordt gestaafd door het verstrekte bewijsmateriaal en de bijbehorende toelichting, zulks ter exclusieve beoordeling van UMC.</w:t>
      </w:r>
      <w:r w:rsidR="00385D6C">
        <w:br/>
      </w:r>
      <w:r w:rsidR="00385D6C">
        <w:br/>
      </w:r>
      <w:r w:rsidRPr="6973FB32">
        <w:rPr>
          <w:lang w:eastAsia="nl-NL"/>
        </w:rPr>
        <w:t>Manipulatieve Inschrijvingen zijn niet toegestaan en zijn per definitie ongeldig. Inschrijvingen waaruit blijkt dat het beoogde doel gefrustreerd wordt, of waar doelbewust en/of klaarblijkelijk de gunningssystematiek misbruikt wordt, zijn voorbeelden van manipulatieve Inschrijvingen.</w:t>
      </w:r>
    </w:p>
    <w:p w14:paraId="165729C6" w14:textId="14FE94E2" w:rsidR="00D05B1B" w:rsidRDefault="00D05B1B" w:rsidP="00381D69">
      <w:pPr>
        <w:pStyle w:val="Kop4"/>
      </w:pPr>
      <w:r>
        <w:t>Varianten</w:t>
      </w:r>
      <w:bookmarkEnd w:id="196"/>
    </w:p>
    <w:p w14:paraId="28EA6168" w14:textId="3FF6CE9B" w:rsidR="00D05B1B" w:rsidRDefault="00D05B1B" w:rsidP="00D05B1B">
      <w:pPr>
        <w:jc w:val="both"/>
      </w:pPr>
      <w:r>
        <w:t xml:space="preserve">Het aanbieden van varianten is </w:t>
      </w:r>
      <w:r w:rsidRPr="00457ABE">
        <w:rPr>
          <w:b/>
          <w:bCs/>
        </w:rPr>
        <w:t>niet</w:t>
      </w:r>
      <w:r>
        <w:t xml:space="preserve"> toegestaan. </w:t>
      </w:r>
    </w:p>
    <w:bookmarkEnd w:id="197"/>
    <w:bookmarkEnd w:id="198"/>
    <w:p w14:paraId="716055C2" w14:textId="33E9B907" w:rsidR="00210050" w:rsidRPr="007C6F37" w:rsidRDefault="00210050" w:rsidP="00381D69">
      <w:pPr>
        <w:pStyle w:val="Kop4"/>
        <w:rPr>
          <w:color w:val="000000"/>
        </w:rPr>
      </w:pPr>
      <w:r>
        <w:t>Gestanddoening</w:t>
      </w:r>
      <w:bookmarkEnd w:id="191"/>
    </w:p>
    <w:p w14:paraId="17C6EBE4" w14:textId="1A8430AC" w:rsidR="00210050" w:rsidRPr="005610B9" w:rsidRDefault="00210050" w:rsidP="00D05B1B">
      <w:pPr>
        <w:jc w:val="both"/>
      </w:pPr>
      <w:r>
        <w:t>Door in te schrijven op deze Aanbesteding gaat de Inschrijver akkoord met een gestanddoeningstermijn van 1</w:t>
      </w:r>
      <w:r w:rsidR="00300263">
        <w:t>2</w:t>
      </w:r>
      <w:r>
        <w:t>0 kalenderdagen na de datum waarop de Inschrijving uiterlijk ingediend dient te worden. Tijdens deze periode heeft elke ingediende Inschrijving het karakter van een onherroepelijk aanbod. Wanneer een kort geding aanhangig is (en er nog geen vonnis is gewezen in eerste aanleg) in het kader van deze Aanbesteding op de datum dat de gestanddoeningstermijn van de betreffende Inschrijving eindigt, wordt de gestanddoeningstermijn automatisch verlengd tot 30 kalenderdagen na de datum van de uitspraak in het kort geding in eerste aanleg.</w:t>
      </w:r>
    </w:p>
    <w:p w14:paraId="00C6E3A2" w14:textId="77777777" w:rsidR="00210050" w:rsidRDefault="00210050" w:rsidP="00381D69">
      <w:pPr>
        <w:pStyle w:val="Kop4"/>
      </w:pPr>
      <w:r>
        <w:t>Aanbestedingsplatform</w:t>
      </w:r>
      <w:bookmarkEnd w:id="192"/>
      <w:r>
        <w:t xml:space="preserve"> en storingen</w:t>
      </w:r>
      <w:bookmarkEnd w:id="193"/>
    </w:p>
    <w:p w14:paraId="6917779E" w14:textId="77777777" w:rsidR="00210050" w:rsidRPr="008D36BA" w:rsidRDefault="00210050" w:rsidP="00D05B1B">
      <w:pPr>
        <w:spacing w:line="240" w:lineRule="auto"/>
        <w:jc w:val="both"/>
        <w:rPr>
          <w:lang w:eastAsia="nl-NL"/>
        </w:rPr>
      </w:pPr>
      <w:r w:rsidRPr="008D36BA">
        <w:rPr>
          <w:lang w:eastAsia="nl-NL"/>
        </w:rPr>
        <w:t>Deze Aanbesteding wordt volledig digitaal uitgevoerd via het aanbestedingsplatform van TenderNed (</w:t>
      </w:r>
      <w:hyperlink r:id="rId27" w:history="1">
        <w:r w:rsidRPr="008D36BA">
          <w:rPr>
            <w:rStyle w:val="Hyperlink"/>
            <w:lang w:eastAsia="nl-NL"/>
          </w:rPr>
          <w:t>www.tenderned.nl</w:t>
        </w:r>
      </w:hyperlink>
      <w:r w:rsidRPr="008D36BA">
        <w:rPr>
          <w:lang w:eastAsia="nl-NL"/>
        </w:rPr>
        <w:t xml:space="preserve">). Indien een Ondernemer nog geen account heeft bij TenderNed, dient hij zich eerst aan te melden bij TenderNed om deel te kunnen nemen aan deze Aanbesteding. </w:t>
      </w:r>
    </w:p>
    <w:p w14:paraId="4454EA53" w14:textId="77777777" w:rsidR="00210050" w:rsidRPr="008D36BA" w:rsidRDefault="00210050" w:rsidP="00D05B1B">
      <w:pPr>
        <w:spacing w:line="240" w:lineRule="auto"/>
        <w:jc w:val="both"/>
        <w:rPr>
          <w:lang w:eastAsia="nl-NL"/>
        </w:rPr>
      </w:pPr>
    </w:p>
    <w:p w14:paraId="08AE561C" w14:textId="77777777" w:rsidR="00210050" w:rsidRPr="008D36BA" w:rsidRDefault="00210050" w:rsidP="00D05B1B">
      <w:pPr>
        <w:spacing w:line="240" w:lineRule="auto"/>
        <w:jc w:val="both"/>
        <w:rPr>
          <w:lang w:eastAsia="nl-NL"/>
        </w:rPr>
      </w:pPr>
      <w:r w:rsidRPr="008D36BA">
        <w:rPr>
          <w:lang w:eastAsia="nl-NL"/>
        </w:rPr>
        <w:t xml:space="preserve">Ondernemer kan de website van TenderNed raadplegen voor het gebruik van TenderNed en/of contact opnemen met de Servicedesk van TenderNed: </w:t>
      </w:r>
      <w:hyperlink r:id="rId28" w:history="1">
        <w:r w:rsidRPr="008D36BA">
          <w:rPr>
            <w:rStyle w:val="Hyperlink"/>
            <w:color w:val="000000"/>
            <w:u w:val="none"/>
            <w:lang w:eastAsia="nl-NL"/>
          </w:rPr>
          <w:t>0800-8363376 of</w:t>
        </w:r>
        <w:r w:rsidRPr="008D36BA">
          <w:rPr>
            <w:rStyle w:val="Hyperlink"/>
            <w:u w:val="none"/>
            <w:lang w:eastAsia="nl-NL"/>
          </w:rPr>
          <w:t xml:space="preserve"> </w:t>
        </w:r>
        <w:r w:rsidRPr="008D36BA">
          <w:rPr>
            <w:rStyle w:val="Hyperlink"/>
            <w:lang w:eastAsia="nl-NL"/>
          </w:rPr>
          <w:t>servicedesk@TenderNed.nl</w:t>
        </w:r>
      </w:hyperlink>
      <w:r w:rsidRPr="008D36BA">
        <w:rPr>
          <w:color w:val="000000"/>
          <w:lang w:eastAsia="nl-NL"/>
        </w:rPr>
        <w:t xml:space="preserve">. </w:t>
      </w:r>
    </w:p>
    <w:p w14:paraId="232A2F7D" w14:textId="77777777" w:rsidR="00210050" w:rsidRPr="008D36BA" w:rsidRDefault="00210050" w:rsidP="00D05B1B">
      <w:pPr>
        <w:rPr>
          <w:lang w:eastAsia="nl-NL"/>
        </w:rPr>
      </w:pPr>
      <w:r w:rsidRPr="008D36BA">
        <w:rPr>
          <w:lang w:eastAsia="nl-NL"/>
        </w:rPr>
        <w:lastRenderedPageBreak/>
        <w:t xml:space="preserve"> </w:t>
      </w:r>
    </w:p>
    <w:p w14:paraId="246C948C" w14:textId="77777777" w:rsidR="00210050" w:rsidRPr="008D36BA" w:rsidRDefault="00210050" w:rsidP="00D05B1B">
      <w:pPr>
        <w:rPr>
          <w:rStyle w:val="Hyperlink"/>
          <w:lang w:eastAsia="nl-NL"/>
        </w:rPr>
      </w:pPr>
      <w:r w:rsidRPr="008D36BA">
        <w:rPr>
          <w:lang w:eastAsia="nl-NL"/>
        </w:rPr>
        <w:t xml:space="preserve">Een uitgebreide handleiding is te raadplegen via onderstaande link: </w:t>
      </w:r>
      <w:hyperlink r:id="rId29" w:history="1">
        <w:r w:rsidRPr="008D36BA">
          <w:rPr>
            <w:rStyle w:val="Hyperlink"/>
            <w:lang w:eastAsia="nl-NL"/>
          </w:rPr>
          <w:t>https://www.tenderned.nl/cms/voor-ondernemingen</w:t>
        </w:r>
      </w:hyperlink>
      <w:r w:rsidRPr="008D36BA">
        <w:rPr>
          <w:rStyle w:val="Hyperlink"/>
          <w:lang w:eastAsia="nl-NL"/>
        </w:rPr>
        <w:t>]</w:t>
      </w:r>
    </w:p>
    <w:p w14:paraId="0399A401" w14:textId="77777777" w:rsidR="00210050" w:rsidRDefault="00210050" w:rsidP="00381D69">
      <w:pPr>
        <w:pStyle w:val="Kop4"/>
      </w:pPr>
      <w:bookmarkStart w:id="199" w:name="_Toc185416076"/>
      <w:r>
        <w:t>Kennelijke fout / vergissing / omissie</w:t>
      </w:r>
      <w:bookmarkEnd w:id="199"/>
    </w:p>
    <w:p w14:paraId="383568BF" w14:textId="11EA4D2E" w:rsidR="00210050" w:rsidRPr="00A34E05" w:rsidRDefault="7F6B8BA5" w:rsidP="00E267DF">
      <w:pPr>
        <w:pStyle w:val="Plattetekst"/>
        <w:jc w:val="both"/>
        <w:rPr>
          <w:rFonts w:ascii="Calibri" w:hAnsi="Calibri"/>
          <w:color w:val="000000"/>
          <w:sz w:val="20"/>
          <w:szCs w:val="20"/>
        </w:rPr>
      </w:pPr>
      <w:r w:rsidRPr="63E4B063">
        <w:rPr>
          <w:rFonts w:ascii="Calibri" w:hAnsi="Calibri"/>
          <w:color w:val="000000" w:themeColor="text1"/>
          <w:sz w:val="20"/>
          <w:szCs w:val="20"/>
        </w:rPr>
        <w:t xml:space="preserve">Aanbestedende dienst kan Ondernemer wiens Inschrijving onvolledig en/of aan wiens Inschrijving voorwaarden zijn verbonden, verzoeken de Inschrijving aan te vullen in geval van een kennelijke fout/ vergissing/ omissie. </w:t>
      </w:r>
    </w:p>
    <w:p w14:paraId="79309B47" w14:textId="77777777" w:rsidR="008B49B8" w:rsidRDefault="008B49B8" w:rsidP="00381D69">
      <w:pPr>
        <w:pStyle w:val="Kop4"/>
      </w:pPr>
      <w:bookmarkStart w:id="200" w:name="_Toc266099755"/>
      <w:bookmarkStart w:id="201" w:name="_Toc360604285"/>
      <w:bookmarkStart w:id="202" w:name="_Toc142398138"/>
      <w:bookmarkStart w:id="203" w:name="_Toc185416078"/>
      <w:r>
        <w:t>Demo</w:t>
      </w:r>
    </w:p>
    <w:p w14:paraId="14D66EE8" w14:textId="76A3AA11" w:rsidR="008B49B8" w:rsidRPr="001A1A7B" w:rsidRDefault="1448E725" w:rsidP="00E267DF">
      <w:pPr>
        <w:jc w:val="both"/>
      </w:pPr>
      <w:r>
        <w:t xml:space="preserve">In het kader van deze procedure wordt </w:t>
      </w:r>
      <w:r w:rsidRPr="4ED214BF">
        <w:rPr>
          <w:b/>
          <w:bCs/>
        </w:rPr>
        <w:t>geen</w:t>
      </w:r>
      <w:r>
        <w:t xml:space="preserve"> demo </w:t>
      </w:r>
      <w:r w:rsidR="53C4637D">
        <w:t>gevraagd te geven.</w:t>
      </w:r>
    </w:p>
    <w:p w14:paraId="24EC1483" w14:textId="4C370754" w:rsidR="00D05B1B" w:rsidRDefault="00D05B1B" w:rsidP="00B653E4">
      <w:pPr>
        <w:pStyle w:val="Kop3"/>
      </w:pPr>
      <w:r>
        <w:t>Gunning, overeenkomst en rechtsbescherming</w:t>
      </w:r>
    </w:p>
    <w:p w14:paraId="17A84D0E" w14:textId="5BEBB18D" w:rsidR="003C664E" w:rsidRDefault="003C664E" w:rsidP="00381D69">
      <w:pPr>
        <w:pStyle w:val="Kop4"/>
      </w:pPr>
      <w:r>
        <w:t>Openingsprocedure</w:t>
      </w:r>
    </w:p>
    <w:p w14:paraId="43DF018C" w14:textId="77777777" w:rsidR="003C664E" w:rsidRDefault="003C664E" w:rsidP="003C664E">
      <w:pPr>
        <w:rPr>
          <w:lang w:eastAsia="nl-NL"/>
        </w:rPr>
      </w:pPr>
      <w:r>
        <w:rPr>
          <w:lang w:eastAsia="nl-NL"/>
        </w:rPr>
        <w:t>De digitale kluis met Inschrijvingen wordt na de sluitingsdatum geopend door de Aanbestedende Dienst.</w:t>
      </w:r>
    </w:p>
    <w:p w14:paraId="5D4B319F" w14:textId="272D89AF" w:rsidR="003C664E" w:rsidRDefault="003C664E" w:rsidP="00B949E6">
      <w:pPr>
        <w:pStyle w:val="Lijstalinea"/>
        <w:numPr>
          <w:ilvl w:val="0"/>
          <w:numId w:val="15"/>
        </w:numPr>
      </w:pPr>
      <w:r>
        <w:t>Van de opening wordt proces-verbaal opgemaakt.</w:t>
      </w:r>
    </w:p>
    <w:p w14:paraId="28BB91D5" w14:textId="0AFD293D" w:rsidR="003C664E" w:rsidRDefault="003C664E" w:rsidP="00B949E6">
      <w:pPr>
        <w:pStyle w:val="Lijstalinea"/>
        <w:numPr>
          <w:ilvl w:val="0"/>
          <w:numId w:val="15"/>
        </w:numPr>
      </w:pPr>
      <w:r>
        <w:t>Tijdens de opening worden de Inschrijvingen niet inhoudelijk behandeld.</w:t>
      </w:r>
    </w:p>
    <w:p w14:paraId="3DAC67C3" w14:textId="7D58A451" w:rsidR="003C664E" w:rsidRPr="003C664E" w:rsidRDefault="003C664E" w:rsidP="00B949E6">
      <w:pPr>
        <w:pStyle w:val="Lijstalinea"/>
        <w:numPr>
          <w:ilvl w:val="0"/>
          <w:numId w:val="15"/>
        </w:numPr>
      </w:pPr>
      <w:r>
        <w:t>Inschrijvers worden niet uitgenodigd om de openingsprocedure bij te wonen. De opening van de Inschrijvingen is een formaliteit.</w:t>
      </w:r>
    </w:p>
    <w:p w14:paraId="17B584F7" w14:textId="2DA7C11D" w:rsidR="00B653E4" w:rsidRPr="00EB1386" w:rsidRDefault="00B653E4" w:rsidP="00381D69">
      <w:pPr>
        <w:pStyle w:val="Kop4"/>
      </w:pPr>
      <w:r>
        <w:t>Recht om niet te gunnen</w:t>
      </w:r>
    </w:p>
    <w:p w14:paraId="29BAA763" w14:textId="1F58593D" w:rsidR="00B653E4" w:rsidRDefault="00B653E4" w:rsidP="00E267DF">
      <w:pPr>
        <w:pStyle w:val="Plattetekst"/>
        <w:jc w:val="both"/>
        <w:rPr>
          <w:rFonts w:ascii="Calibri" w:hAnsi="Calibri"/>
          <w:color w:val="000000"/>
          <w:sz w:val="20"/>
          <w:szCs w:val="20"/>
        </w:rPr>
      </w:pPr>
      <w:r w:rsidRPr="016A1B42">
        <w:rPr>
          <w:rFonts w:ascii="Calibri" w:hAnsi="Calibri"/>
          <w:color w:val="000000" w:themeColor="text1"/>
          <w:sz w:val="20"/>
          <w:szCs w:val="20"/>
        </w:rPr>
        <w:t xml:space="preserve">Aanbestedende dienst behoudt zich het recht voor de Aanbesteding geheel of gedeeltelijk, tijdelijk of definitief te stoppen dan wel de Opdracht niet te gunnen. </w:t>
      </w:r>
      <w:r w:rsidR="00F46BF2" w:rsidRPr="016A1B42">
        <w:rPr>
          <w:rFonts w:ascii="Calibri" w:hAnsi="Calibri"/>
          <w:color w:val="000000" w:themeColor="text1"/>
          <w:sz w:val="20"/>
          <w:szCs w:val="20"/>
        </w:rPr>
        <w:t>Ondernemers hebben ook in dit geval geen recht op vergoeding van enigerlei kosten gemaakt in het kader van deze aanbesteding. Het vorenstaande is in overeenstemming met hetgeen is bepaald in de handreiking tenderkostenvergoeding van 3 september 2018.</w:t>
      </w:r>
    </w:p>
    <w:p w14:paraId="7C96C96D" w14:textId="2EFAE13D" w:rsidR="00210050" w:rsidRPr="00EB1386" w:rsidRDefault="00210050" w:rsidP="00E267DF">
      <w:pPr>
        <w:jc w:val="both"/>
        <w:rPr>
          <w:color w:val="000000"/>
          <w:szCs w:val="20"/>
        </w:rPr>
      </w:pPr>
      <w:r>
        <w:br/>
      </w:r>
      <w:bookmarkEnd w:id="200"/>
      <w:bookmarkEnd w:id="201"/>
      <w:bookmarkEnd w:id="202"/>
      <w:bookmarkEnd w:id="203"/>
      <w:r w:rsidR="345D0D32" w:rsidRPr="5BB5FB9D">
        <w:rPr>
          <w:color w:val="000000" w:themeColor="text1"/>
          <w:szCs w:val="20"/>
        </w:rPr>
        <w:t>Overeenkomstig de in paragraaf 1.5 opgenomen planning zal Aanbestedende dienst na beoordeling van de Inschrijvingen het voornemen tot gunning aan de Ondernemer(s) mededelen, tenzij Aanbestedende dienst besluit niet te gunnen. Het voornemen tot gunning wordt schriftelijk en met redenen omkleed aan Ondernemers medegedeeld.</w:t>
      </w:r>
    </w:p>
    <w:p w14:paraId="2D00CECE" w14:textId="77777777" w:rsidR="00210050" w:rsidRPr="00D24C6D" w:rsidRDefault="00210050" w:rsidP="00381D69">
      <w:pPr>
        <w:pStyle w:val="Kop4"/>
      </w:pPr>
      <w:bookmarkStart w:id="204" w:name="_Toc185416080"/>
      <w:r>
        <w:t>Verificatie</w:t>
      </w:r>
      <w:bookmarkEnd w:id="204"/>
    </w:p>
    <w:p w14:paraId="130A83D0" w14:textId="7B7800A1" w:rsidR="00210050" w:rsidRPr="003A2590" w:rsidRDefault="20446CDD" w:rsidP="4ED214BF">
      <w:pPr>
        <w:pStyle w:val="Plattetekst"/>
        <w:jc w:val="both"/>
        <w:rPr>
          <w:rFonts w:ascii="Calibri" w:hAnsi="Calibri"/>
          <w:color w:val="000000" w:themeColor="text1"/>
          <w:sz w:val="20"/>
          <w:szCs w:val="20"/>
        </w:rPr>
      </w:pPr>
      <w:r w:rsidRPr="4ED214BF">
        <w:rPr>
          <w:rFonts w:ascii="Calibri" w:hAnsi="Calibri"/>
          <w:color w:val="000000" w:themeColor="text1"/>
          <w:sz w:val="20"/>
          <w:szCs w:val="20"/>
        </w:rPr>
        <w:t xml:space="preserve">Indien en voor zover Aanbestedende dienst daartoe aanleiding ziet, zal Aanbestedende dienst – alvorens tot uitsluiting van de betreffende Ondernemer over te gaan – het voornemen daartoe voorleggen aan de betreffende Ondernemer (let wel: Aanbestedende dienst is niet daartoe verplicht; </w:t>
      </w:r>
      <w:r w:rsidR="00BC0F8B">
        <w:rPr>
          <w:rFonts w:ascii="Calibri" w:hAnsi="Calibri"/>
          <w:color w:val="000000" w:themeColor="text1"/>
          <w:sz w:val="20"/>
          <w:szCs w:val="20"/>
        </w:rPr>
        <w:t>Aanbestedende dienst</w:t>
      </w:r>
      <w:r w:rsidRPr="4ED214BF">
        <w:rPr>
          <w:rFonts w:ascii="Calibri" w:hAnsi="Calibri"/>
          <w:color w:val="000000" w:themeColor="text1"/>
          <w:sz w:val="20"/>
          <w:szCs w:val="20"/>
        </w:rPr>
        <w:t xml:space="preserve"> is ook gerechtigd de betreffende Ondernemer uit te sluiten zonder de zienswijze van de betreffende Ondernemer te vragen). Aanbestedende dienst stelt de betreffende Ondernemer – wanneer Aanbestedende dienst daartoe aanleiding ziet – in de gelegenheid binnen 3 werkdagen zijn zienswijze te geven. Indien Aanbestedende dienst een Inschrijving (al dan niet na het vragen van de zienswijze van de betreffende Ondernemer) ongeldig verklaart/ter zijde legt, zal Aanbestedende dienst de betreffende Ondernemer daarvan schriftelijk op de hoogte stellen. De betreffende Ondernemer wordt in dat geval geacht geen Inschrijving te hebben ingediend. De betreffende Ondernemer zal van het verdere verloop van de procedure niet meer op de hoogte worden gesteld. De Ondernemer heeft een termijn van twintig (20) kalenderdagen vanaf de datum van verzending van deze beslissing tot uitsluiting/ongeldigverklaring/terzijdelegging om hiertegen bezwaar te maken door een kort geding aanhangig te maken bij de voorzieningenrechter van de rechtbank </w:t>
      </w:r>
      <w:r w:rsidR="58F3C89B" w:rsidRPr="4ED214BF">
        <w:rPr>
          <w:rFonts w:ascii="Calibri" w:hAnsi="Calibri"/>
          <w:color w:val="000000" w:themeColor="text1"/>
          <w:sz w:val="20"/>
          <w:szCs w:val="20"/>
        </w:rPr>
        <w:t>Den Haag</w:t>
      </w:r>
      <w:r w:rsidRPr="4ED214BF">
        <w:rPr>
          <w:rFonts w:ascii="Calibri" w:hAnsi="Calibri"/>
          <w:color w:val="000000" w:themeColor="text1"/>
          <w:sz w:val="20"/>
          <w:szCs w:val="20"/>
        </w:rPr>
        <w:t xml:space="preserve">. Deze termijn is </w:t>
      </w:r>
      <w:r w:rsidR="4B0B6525" w:rsidRPr="4ED214BF">
        <w:rPr>
          <w:rFonts w:ascii="Calibri" w:hAnsi="Calibri"/>
          <w:color w:val="000000" w:themeColor="text1"/>
          <w:sz w:val="20"/>
          <w:szCs w:val="20"/>
        </w:rPr>
        <w:t>een vervaltermijn</w:t>
      </w:r>
      <w:r w:rsidRPr="4ED214BF">
        <w:rPr>
          <w:rFonts w:ascii="Calibri" w:hAnsi="Calibri"/>
          <w:color w:val="000000" w:themeColor="text1"/>
          <w:sz w:val="20"/>
          <w:szCs w:val="20"/>
        </w:rPr>
        <w:t xml:space="preserve">. Na het verstrijken van deze vervaltermijn kan de Ondernemer geen bezwaar meer maken tegen zijn uitsluiting/ongeldigverklaring/terzijdelegging, noch tegen de gevolgde aanbestedingsprocedure/de gunningsbeslissing, noch tegen onjuistheden, onduidelijkheden en/of tegenstrijdigheden in de </w:t>
      </w:r>
      <w:r w:rsidR="7014063E" w:rsidRPr="4ED214BF">
        <w:rPr>
          <w:rFonts w:ascii="Calibri" w:hAnsi="Calibri"/>
          <w:color w:val="000000" w:themeColor="text1"/>
          <w:sz w:val="20"/>
          <w:szCs w:val="20"/>
        </w:rPr>
        <w:t>Aanbestedingsdocumenten</w:t>
      </w:r>
      <w:r w:rsidRPr="4ED214BF">
        <w:rPr>
          <w:rFonts w:ascii="Calibri" w:hAnsi="Calibri"/>
          <w:color w:val="000000" w:themeColor="text1"/>
          <w:sz w:val="20"/>
          <w:szCs w:val="20"/>
        </w:rPr>
        <w:t xml:space="preserve"> en ook geen vordering tot schadevergoeding instellen in een (bodem)procedure. Er is dus nadrukkelijk sprake van rechtsverwerking. Alle Ondernemers zijn op voorhand onvoorwaardelijk akkoord met deze rechtsverwerkingsclausule.</w:t>
      </w:r>
    </w:p>
    <w:p w14:paraId="53A884BB" w14:textId="77777777" w:rsidR="00210050" w:rsidRPr="00EB1386" w:rsidRDefault="00210050" w:rsidP="00381D69">
      <w:pPr>
        <w:pStyle w:val="Kop4"/>
      </w:pPr>
      <w:bookmarkStart w:id="205" w:name="_Toc360604288"/>
      <w:bookmarkStart w:id="206" w:name="_Toc142398142"/>
      <w:bookmarkStart w:id="207" w:name="_Toc185416081"/>
      <w:r w:rsidRPr="00EB1386">
        <w:t>Klachtenregeling</w:t>
      </w:r>
      <w:bookmarkEnd w:id="205"/>
      <w:bookmarkEnd w:id="206"/>
      <w:bookmarkEnd w:id="207"/>
    </w:p>
    <w:p w14:paraId="02F8EA8E" w14:textId="400D0B4A" w:rsidR="00210050" w:rsidRPr="00EB1386" w:rsidRDefault="6446F1A1" w:rsidP="00D05B1B">
      <w:pPr>
        <w:jc w:val="both"/>
      </w:pPr>
      <w:r>
        <w:t xml:space="preserve">Aanbestedende dienst beschikt niet over een intern klachtenloket. Ondernemers kunnen eventuele klachten over de Aanbesteding gemotiveerd </w:t>
      </w:r>
      <w:r w:rsidRPr="00C42B56">
        <w:t xml:space="preserve">indienen bij </w:t>
      </w:r>
      <w:r w:rsidR="57BA8639" w:rsidRPr="00C42B56">
        <w:t xml:space="preserve">I.H. </w:t>
      </w:r>
      <w:r w:rsidR="33126AAE" w:rsidRPr="00C42B56">
        <w:t>Samson</w:t>
      </w:r>
      <w:r w:rsidRPr="00C42B56">
        <w:t xml:space="preserve">, </w:t>
      </w:r>
      <w:r w:rsidR="1D1D7CEF" w:rsidRPr="00C42B56">
        <w:t>ad</w:t>
      </w:r>
      <w:r w:rsidR="1D1D7CEF">
        <w:t xml:space="preserve"> </w:t>
      </w:r>
      <w:r w:rsidR="0FF18309">
        <w:t>interim-directeur</w:t>
      </w:r>
      <w:r>
        <w:t xml:space="preserve"> inkoop (per e-mail aan: [</w:t>
      </w:r>
      <w:r w:rsidR="57BA8639">
        <w:t>ilana.</w:t>
      </w:r>
      <w:r w:rsidR="46656DAF">
        <w:t>samson</w:t>
      </w:r>
      <w:r>
        <w:t xml:space="preserve">@amsterdamumc.nl]). </w:t>
      </w:r>
      <w:r w:rsidR="34898D09">
        <w:t>De directeur</w:t>
      </w:r>
      <w:r>
        <w:t xml:space="preserve"> zal dan verwijzen naar een inkoper en/of vertegenwoordiger van de afdeling Juridische Zaken van Aanbestedende dienst die (als klachtafhandelaar) niet betrokken is </w:t>
      </w:r>
      <w:r>
        <w:lastRenderedPageBreak/>
        <w:t xml:space="preserve">(geweest) / los staat van de projectorganisatie die voor deze Aanbesteding in het leven is geroepen. Als dit niet tot een oplossing leidt, kan een klacht worden ingediend bij de Commissie van Aanbestedingsexperts (hierna: de Commissie). De Commissie is een onafhankelijk orgaan dat kan bemiddelen en adviseren over een klacht over een aanbestedingsprocedure. Het advies van de Commissie is niet bindend, en heeft ook geen opschortende werking. Het indienen van een klacht staat niet gelijk aan het aanhangig maken van een kortgedingprocedure, en schort de termijn zoals bedoeld in artikel 2.127 Aanbestedingswet niet op. </w:t>
      </w:r>
    </w:p>
    <w:p w14:paraId="224AFD4A" w14:textId="77777777" w:rsidR="00210050" w:rsidRDefault="00210050" w:rsidP="00D05B1B">
      <w:pPr>
        <w:jc w:val="both"/>
        <w:rPr>
          <w:iCs/>
          <w:szCs w:val="20"/>
        </w:rPr>
      </w:pPr>
      <w:r w:rsidRPr="00EB1386">
        <w:rPr>
          <w:iCs/>
          <w:szCs w:val="20"/>
        </w:rPr>
        <w:t xml:space="preserve">Voor meer informatie: zie </w:t>
      </w:r>
      <w:hyperlink r:id="rId30" w:history="1">
        <w:r w:rsidRPr="00EB1386">
          <w:rPr>
            <w:rStyle w:val="Hyperlink"/>
            <w:iCs/>
            <w:szCs w:val="20"/>
          </w:rPr>
          <w:t>www.commissievanaanbestedingsexperts.nl</w:t>
        </w:r>
      </w:hyperlink>
      <w:r w:rsidRPr="00EB1386">
        <w:rPr>
          <w:iCs/>
          <w:szCs w:val="20"/>
        </w:rPr>
        <w:t xml:space="preserve">. Via deze site kan ook het digitale klachtenformulier worden ingevuld en verzonden. </w:t>
      </w:r>
    </w:p>
    <w:p w14:paraId="3A6E30F8" w14:textId="77777777" w:rsidR="00210050" w:rsidRPr="00EB1386" w:rsidRDefault="00210050" w:rsidP="00381D69">
      <w:pPr>
        <w:pStyle w:val="Kop4"/>
      </w:pPr>
      <w:bookmarkStart w:id="208" w:name="_Toc266099766"/>
      <w:bookmarkStart w:id="209" w:name="_Toc142398139"/>
      <w:bookmarkStart w:id="210" w:name="_Toc185416082"/>
      <w:r w:rsidRPr="00EB1386">
        <w:t>Definitieve besluitvorming</w:t>
      </w:r>
      <w:bookmarkEnd w:id="208"/>
      <w:r>
        <w:t xml:space="preserve"> en rechtsbescherming</w:t>
      </w:r>
      <w:bookmarkEnd w:id="209"/>
      <w:bookmarkEnd w:id="210"/>
    </w:p>
    <w:p w14:paraId="30596E17" w14:textId="3B41C3CC" w:rsidR="00210050" w:rsidRPr="00794CB4" w:rsidRDefault="1A98F3E1" w:rsidP="63E4B063">
      <w:pPr>
        <w:jc w:val="both"/>
        <w:rPr>
          <w:rFonts w:eastAsia="Times New Roman"/>
          <w:color w:val="000000"/>
          <w:lang w:eastAsia="nl-NL"/>
        </w:rPr>
      </w:pPr>
      <w:r w:rsidRPr="4ED214BF">
        <w:rPr>
          <w:rFonts w:eastAsia="Times New Roman"/>
          <w:color w:val="000000" w:themeColor="text1"/>
          <w:lang w:eastAsia="nl-NL"/>
        </w:rPr>
        <w:t xml:space="preserve">Afgewezen Inschrijvers dienen, indien zij zich niet kunnen verenigen met de inhoud van het </w:t>
      </w:r>
      <w:r w:rsidRPr="4ED214BF">
        <w:rPr>
          <w:color w:val="000000" w:themeColor="text1"/>
        </w:rPr>
        <w:t xml:space="preserve">voornemen tot gunning (i.e. </w:t>
      </w:r>
      <w:r w:rsidRPr="4ED214BF">
        <w:rPr>
          <w:rFonts w:eastAsia="Times New Roman"/>
          <w:color w:val="000000" w:themeColor="text1"/>
          <w:lang w:eastAsia="nl-NL"/>
        </w:rPr>
        <w:t xml:space="preserve">de </w:t>
      </w:r>
      <w:r w:rsidRPr="4ED214BF">
        <w:rPr>
          <w:color w:val="000000" w:themeColor="text1"/>
        </w:rPr>
        <w:t>gunningsbeslissing)</w:t>
      </w:r>
      <w:r w:rsidRPr="4ED214BF">
        <w:rPr>
          <w:rFonts w:eastAsia="Times New Roman"/>
          <w:color w:val="000000" w:themeColor="text1"/>
          <w:lang w:eastAsia="nl-NL"/>
        </w:rPr>
        <w:t xml:space="preserve">, op straffe van verval van recht binnen twintig kalenderdagen na verzending van de </w:t>
      </w:r>
      <w:r w:rsidRPr="4ED214BF">
        <w:rPr>
          <w:color w:val="000000" w:themeColor="text1"/>
        </w:rPr>
        <w:t xml:space="preserve">gunningsbeslissing </w:t>
      </w:r>
      <w:r w:rsidRPr="4ED214BF">
        <w:rPr>
          <w:rFonts w:eastAsia="Times New Roman"/>
          <w:color w:val="000000" w:themeColor="text1"/>
          <w:lang w:eastAsia="nl-NL"/>
        </w:rPr>
        <w:t xml:space="preserve">een kort geding aanhangig te maken bij de voorzieningenrechter van de rechtbank </w:t>
      </w:r>
      <w:r w:rsidR="009516EB">
        <w:rPr>
          <w:rFonts w:eastAsia="Times New Roman"/>
          <w:color w:val="000000" w:themeColor="text1"/>
          <w:lang w:eastAsia="nl-NL"/>
        </w:rPr>
        <w:t>Den Haag</w:t>
      </w:r>
      <w:r w:rsidRPr="4ED214BF">
        <w:rPr>
          <w:rFonts w:eastAsia="Times New Roman"/>
          <w:color w:val="000000" w:themeColor="text1"/>
          <w:lang w:eastAsia="nl-NL"/>
        </w:rPr>
        <w:t xml:space="preserve">. Indien binnen deze termijn door betekening van een dagvaarding een kort geding aanhangig is gemaakt, zal Aanbestedende dienst in beginsel geen gevolg geven aan de </w:t>
      </w:r>
      <w:r w:rsidRPr="4ED214BF">
        <w:rPr>
          <w:color w:val="000000" w:themeColor="text1"/>
        </w:rPr>
        <w:t xml:space="preserve">gunningsbeslissing </w:t>
      </w:r>
      <w:r w:rsidRPr="4ED214BF">
        <w:rPr>
          <w:rFonts w:eastAsia="Times New Roman"/>
          <w:color w:val="000000" w:themeColor="text1"/>
          <w:lang w:eastAsia="nl-NL"/>
        </w:rPr>
        <w:t xml:space="preserve">totdat vonnis is gewezen in eerste aanleg, tenzij een zwaarwegend belang zich daartegen verzet. Als de beslissing van de voorzieningenrechter in kort geding Aanbestedende dienst noopt tot herbeoordeling dan wel wijziging van de </w:t>
      </w:r>
      <w:r w:rsidRPr="4ED214BF">
        <w:rPr>
          <w:color w:val="000000" w:themeColor="text1"/>
        </w:rPr>
        <w:t>gunningsbeslissing</w:t>
      </w:r>
      <w:r w:rsidRPr="4ED214BF">
        <w:rPr>
          <w:rFonts w:eastAsia="Times New Roman"/>
          <w:color w:val="000000" w:themeColor="text1"/>
          <w:lang w:eastAsia="nl-NL"/>
        </w:rPr>
        <w:t>, zal Aanbestedende dienst beslissen over het vervolg/de vervolgstappen die Aanbestedende dienst het meest geraden acht.</w:t>
      </w:r>
    </w:p>
    <w:p w14:paraId="71E13395" w14:textId="77777777" w:rsidR="00210050" w:rsidRPr="00794CB4" w:rsidRDefault="00210050" w:rsidP="00D05B1B">
      <w:pPr>
        <w:jc w:val="both"/>
        <w:rPr>
          <w:rFonts w:eastAsia="Times New Roman"/>
          <w:color w:val="000000"/>
          <w:szCs w:val="20"/>
          <w:lang w:eastAsia="nl-NL"/>
        </w:rPr>
      </w:pPr>
    </w:p>
    <w:p w14:paraId="6784C30D" w14:textId="08F63475" w:rsidR="00210050" w:rsidRDefault="20446CDD" w:rsidP="6B9D92FE">
      <w:pPr>
        <w:jc w:val="both"/>
        <w:rPr>
          <w:rFonts w:eastAsia="Times New Roman"/>
          <w:color w:val="000000"/>
          <w:lang w:eastAsia="nl-NL"/>
        </w:rPr>
      </w:pPr>
      <w:r w:rsidRPr="3AEB5192">
        <w:rPr>
          <w:rFonts w:eastAsia="Times New Roman"/>
          <w:color w:val="000000" w:themeColor="text1"/>
          <w:lang w:eastAsia="nl-NL"/>
        </w:rPr>
        <w:t xml:space="preserve">De genoemde termijn van twintig kalenderdagen is nadrukkelijk een vervaltermijn. Na het verstrijken van deze vervaltermijn kan een Ondernemer/Inschrijver geen bezwaar meer maken tegen de </w:t>
      </w:r>
      <w:r w:rsidRPr="3AEB5192">
        <w:rPr>
          <w:color w:val="000000" w:themeColor="text1"/>
        </w:rPr>
        <w:t>gunningsbeslissing</w:t>
      </w:r>
      <w:r w:rsidRPr="3AEB5192">
        <w:rPr>
          <w:rFonts w:eastAsia="Times New Roman"/>
          <w:color w:val="000000" w:themeColor="text1"/>
          <w:lang w:eastAsia="nl-NL"/>
        </w:rPr>
        <w:t xml:space="preserve">, noch tegen onjuistheden, onduidelijkheden en/of tegenstrijdigheden in de </w:t>
      </w:r>
      <w:r w:rsidR="7014063E" w:rsidRPr="3AEB5192">
        <w:rPr>
          <w:rFonts w:eastAsia="Times New Roman"/>
          <w:color w:val="000000" w:themeColor="text1"/>
          <w:lang w:eastAsia="nl-NL"/>
        </w:rPr>
        <w:t>Aanbestedingsdocumenten</w:t>
      </w:r>
      <w:r w:rsidRPr="3AEB5192">
        <w:rPr>
          <w:rFonts w:eastAsia="Times New Roman"/>
          <w:color w:val="000000" w:themeColor="text1"/>
          <w:lang w:eastAsia="nl-NL"/>
        </w:rPr>
        <w:t xml:space="preserve"> en/of de </w:t>
      </w:r>
      <w:r w:rsidRPr="3AEB5192">
        <w:rPr>
          <w:color w:val="000000" w:themeColor="text1"/>
        </w:rPr>
        <w:t xml:space="preserve">gunningsbeslissing </w:t>
      </w:r>
      <w:r w:rsidRPr="3AEB5192">
        <w:rPr>
          <w:rFonts w:eastAsia="Times New Roman"/>
          <w:color w:val="000000" w:themeColor="text1"/>
          <w:lang w:eastAsia="nl-NL"/>
        </w:rPr>
        <w:t>en ook geen vordering tot schadevergoeding instellen in een (andere) (bodem)procedure. Er is dus nadrukkelijk sprake van rechtsverwerking. Alle Ondernemers/Inschrijvers gaan, door het indienen van een Inschrijving, onvoorwaardelijk akkoord met deze rechtsverwerkingsclausule.</w:t>
      </w:r>
    </w:p>
    <w:p w14:paraId="6B3BC786" w14:textId="77777777" w:rsidR="00210050" w:rsidRDefault="00210050" w:rsidP="00D05B1B">
      <w:pPr>
        <w:jc w:val="both"/>
        <w:rPr>
          <w:lang w:eastAsia="nl-NL"/>
        </w:rPr>
      </w:pPr>
    </w:p>
    <w:p w14:paraId="6F625EE8" w14:textId="77777777" w:rsidR="00210050" w:rsidRPr="00CB5D70" w:rsidRDefault="00210050" w:rsidP="00D05B1B">
      <w:pPr>
        <w:jc w:val="both"/>
        <w:rPr>
          <w:lang w:eastAsia="nl-NL"/>
        </w:rPr>
      </w:pPr>
      <w:r>
        <w:rPr>
          <w:lang w:eastAsia="nl-NL"/>
        </w:rPr>
        <w:t xml:space="preserve">Indien een Ondernemer na de bekendmaking van de </w:t>
      </w:r>
      <w:r>
        <w:rPr>
          <w:color w:val="000000"/>
          <w:szCs w:val="20"/>
        </w:rPr>
        <w:t>gunningsbeslissing</w:t>
      </w:r>
      <w:r w:rsidRPr="00C97E7B">
        <w:rPr>
          <w:color w:val="000000"/>
          <w:szCs w:val="20"/>
        </w:rPr>
        <w:t xml:space="preserve"> </w:t>
      </w:r>
      <w:r>
        <w:rPr>
          <w:lang w:eastAsia="nl-NL"/>
        </w:rPr>
        <w:t>een kort geding aanhangig maakt, kan Aanbestedende dienst één of meer andere Ondernemers met een kennelijk belang daarvan in kennis stellen. Ondernemers doen door Inschrijving afstand van hun recht tegen de gevolgen van een hun onwelgevallig uitspraak op te komen voor het geval dat zij, hoewel hiervan in kennis gesteld, besloten hebben niet te interveniëren.</w:t>
      </w:r>
    </w:p>
    <w:p w14:paraId="2BDFD49B" w14:textId="77777777" w:rsidR="00210050" w:rsidRPr="00EB1386" w:rsidRDefault="00210050" w:rsidP="00D05B1B">
      <w:pPr>
        <w:pStyle w:val="Plattetekst"/>
        <w:jc w:val="both"/>
        <w:rPr>
          <w:rFonts w:ascii="Calibri" w:hAnsi="Calibri"/>
          <w:color w:val="000000"/>
          <w:sz w:val="20"/>
          <w:szCs w:val="20"/>
        </w:rPr>
      </w:pPr>
    </w:p>
    <w:p w14:paraId="44EC0E8F" w14:textId="77777777" w:rsidR="00210050" w:rsidRPr="00EB1386" w:rsidRDefault="00210050" w:rsidP="00D05B1B">
      <w:pPr>
        <w:pStyle w:val="Plattetekst"/>
        <w:jc w:val="both"/>
        <w:rPr>
          <w:rFonts w:ascii="Calibri" w:hAnsi="Calibri"/>
          <w:color w:val="000000"/>
          <w:sz w:val="20"/>
          <w:szCs w:val="20"/>
        </w:rPr>
      </w:pPr>
      <w:r w:rsidRPr="00EB1386">
        <w:rPr>
          <w:rFonts w:ascii="Calibri" w:hAnsi="Calibri"/>
          <w:color w:val="000000"/>
          <w:sz w:val="20"/>
          <w:szCs w:val="20"/>
        </w:rPr>
        <w:t xml:space="preserve">Indien onverhoopt vertraging zou optreden in deze </w:t>
      </w:r>
      <w:r>
        <w:rPr>
          <w:rFonts w:ascii="Calibri" w:hAnsi="Calibri"/>
          <w:color w:val="000000"/>
          <w:sz w:val="20"/>
          <w:szCs w:val="20"/>
        </w:rPr>
        <w:t>A</w:t>
      </w:r>
      <w:r w:rsidRPr="00EB1386">
        <w:rPr>
          <w:rFonts w:ascii="Calibri" w:hAnsi="Calibri"/>
          <w:color w:val="000000"/>
          <w:sz w:val="20"/>
          <w:szCs w:val="20"/>
        </w:rPr>
        <w:t xml:space="preserve">anbesteding, bijvoorbeeld in verband met of als gevolg van een gerechtelijke procedure, zal </w:t>
      </w:r>
      <w:r>
        <w:rPr>
          <w:rFonts w:ascii="Calibri" w:hAnsi="Calibri"/>
          <w:color w:val="000000"/>
          <w:sz w:val="20"/>
          <w:szCs w:val="20"/>
        </w:rPr>
        <w:t>Aanbestedende dienst</w:t>
      </w:r>
      <w:r w:rsidRPr="00EB1386">
        <w:rPr>
          <w:rFonts w:ascii="Calibri" w:hAnsi="Calibri"/>
          <w:color w:val="000000"/>
          <w:sz w:val="20"/>
          <w:szCs w:val="20"/>
        </w:rPr>
        <w:t xml:space="preserve"> niet tot het betalen van enige vergoeding</w:t>
      </w:r>
      <w:r>
        <w:rPr>
          <w:rFonts w:ascii="Calibri" w:hAnsi="Calibri"/>
          <w:color w:val="000000"/>
          <w:sz w:val="20"/>
          <w:szCs w:val="20"/>
        </w:rPr>
        <w:t xml:space="preserve"> van bij Ondernemers(s) opgetreden schade gehouden zijn</w:t>
      </w:r>
      <w:r w:rsidRPr="00EB1386">
        <w:rPr>
          <w:rFonts w:ascii="Calibri" w:hAnsi="Calibri"/>
          <w:color w:val="000000"/>
          <w:sz w:val="20"/>
          <w:szCs w:val="20"/>
        </w:rPr>
        <w:t xml:space="preserve"> als gevolg van deze vertraging.</w:t>
      </w:r>
    </w:p>
    <w:p w14:paraId="2EF74C08" w14:textId="77777777" w:rsidR="00210050" w:rsidRPr="00EB1386" w:rsidRDefault="00210050" w:rsidP="00D05B1B">
      <w:pPr>
        <w:pStyle w:val="Plattetekst"/>
        <w:jc w:val="both"/>
        <w:rPr>
          <w:rFonts w:ascii="Calibri" w:hAnsi="Calibri"/>
          <w:color w:val="000000"/>
          <w:sz w:val="20"/>
          <w:szCs w:val="20"/>
        </w:rPr>
      </w:pPr>
    </w:p>
    <w:p w14:paraId="602C9EB4" w14:textId="77777777" w:rsidR="00210050" w:rsidRPr="00A34E05" w:rsidRDefault="00210050" w:rsidP="00D05B1B">
      <w:pPr>
        <w:pStyle w:val="Plattetekst"/>
        <w:jc w:val="both"/>
        <w:rPr>
          <w:rFonts w:ascii="Calibri" w:hAnsi="Calibri"/>
          <w:color w:val="000000"/>
          <w:sz w:val="20"/>
          <w:szCs w:val="20"/>
        </w:rPr>
      </w:pPr>
      <w:r w:rsidRPr="00EB1386">
        <w:rPr>
          <w:rFonts w:ascii="Calibri" w:hAnsi="Calibri"/>
          <w:color w:val="000000"/>
          <w:sz w:val="20"/>
          <w:szCs w:val="20"/>
        </w:rPr>
        <w:t xml:space="preserve">Indien er gegronde redenen zijn om aan te nemen dat de onderhavige opdracht in strijd met aanbestedingsrecht is/wordt verstrekt, behoudt </w:t>
      </w:r>
      <w:r>
        <w:rPr>
          <w:rFonts w:ascii="Calibri" w:hAnsi="Calibri"/>
          <w:color w:val="000000"/>
          <w:sz w:val="20"/>
          <w:szCs w:val="20"/>
        </w:rPr>
        <w:t>Aanbestedende dienst</w:t>
      </w:r>
      <w:r w:rsidRPr="00EB1386">
        <w:rPr>
          <w:rFonts w:ascii="Calibri" w:hAnsi="Calibri"/>
          <w:color w:val="000000"/>
          <w:sz w:val="20"/>
          <w:szCs w:val="20"/>
        </w:rPr>
        <w:t xml:space="preserve"> zich het recht voor de opdracht niet te gunnen dan wel, voor zover al </w:t>
      </w:r>
      <w:r>
        <w:rPr>
          <w:rFonts w:ascii="Calibri" w:hAnsi="Calibri"/>
          <w:color w:val="000000"/>
          <w:sz w:val="20"/>
          <w:szCs w:val="20"/>
        </w:rPr>
        <w:t xml:space="preserve">is </w:t>
      </w:r>
      <w:r w:rsidRPr="00EB1386">
        <w:rPr>
          <w:rFonts w:ascii="Calibri" w:hAnsi="Calibri"/>
          <w:color w:val="000000"/>
          <w:sz w:val="20"/>
          <w:szCs w:val="20"/>
        </w:rPr>
        <w:t xml:space="preserve">gegund, </w:t>
      </w:r>
      <w:r>
        <w:rPr>
          <w:rFonts w:ascii="Calibri" w:hAnsi="Calibri"/>
          <w:color w:val="000000"/>
          <w:sz w:val="20"/>
          <w:szCs w:val="20"/>
        </w:rPr>
        <w:t>op te zeggen zo</w:t>
      </w:r>
      <w:r w:rsidRPr="00EB1386">
        <w:rPr>
          <w:rFonts w:ascii="Calibri" w:hAnsi="Calibri"/>
          <w:color w:val="000000"/>
          <w:sz w:val="20"/>
          <w:szCs w:val="20"/>
        </w:rPr>
        <w:t xml:space="preserve">nder dat dit een Ondernemer recht geeft op schadevergoeding. De eventuele niet(-volledige) uitvoering van de opdracht (ook indien de </w:t>
      </w:r>
      <w:r>
        <w:rPr>
          <w:rFonts w:ascii="Calibri" w:hAnsi="Calibri"/>
          <w:color w:val="000000"/>
          <w:sz w:val="20"/>
          <w:szCs w:val="20"/>
        </w:rPr>
        <w:t>overeenkomst</w:t>
      </w:r>
      <w:r w:rsidRPr="00EB1386">
        <w:rPr>
          <w:rFonts w:ascii="Calibri" w:hAnsi="Calibri"/>
          <w:color w:val="000000"/>
          <w:sz w:val="20"/>
          <w:szCs w:val="20"/>
        </w:rPr>
        <w:t xml:space="preserve"> door de rechter op vordering van een derde wordt vernietigd) kan evenmin leiden tot enige </w:t>
      </w:r>
      <w:r>
        <w:rPr>
          <w:rFonts w:ascii="Calibri" w:hAnsi="Calibri"/>
          <w:color w:val="000000"/>
          <w:sz w:val="20"/>
          <w:szCs w:val="20"/>
        </w:rPr>
        <w:t xml:space="preserve">schadeplichtigheid </w:t>
      </w:r>
      <w:r w:rsidRPr="00EB1386">
        <w:rPr>
          <w:rFonts w:ascii="Calibri" w:hAnsi="Calibri"/>
          <w:color w:val="000000"/>
          <w:sz w:val="20"/>
          <w:szCs w:val="20"/>
        </w:rPr>
        <w:t xml:space="preserve">zijdens </w:t>
      </w:r>
      <w:r>
        <w:rPr>
          <w:rFonts w:ascii="Calibri" w:hAnsi="Calibri"/>
          <w:color w:val="000000"/>
          <w:sz w:val="20"/>
          <w:szCs w:val="20"/>
        </w:rPr>
        <w:t>Aanbestedende dienst</w:t>
      </w:r>
      <w:r w:rsidRPr="00EB1386">
        <w:rPr>
          <w:rFonts w:ascii="Calibri" w:hAnsi="Calibri"/>
          <w:color w:val="000000"/>
          <w:sz w:val="20"/>
          <w:szCs w:val="20"/>
        </w:rPr>
        <w:t>.</w:t>
      </w:r>
      <w:bookmarkStart w:id="211" w:name="_Toc360604287"/>
      <w:bookmarkStart w:id="212" w:name="_Toc142398141"/>
    </w:p>
    <w:bookmarkEnd w:id="211"/>
    <w:bookmarkEnd w:id="212"/>
    <w:p w14:paraId="0FDECC85" w14:textId="77777777" w:rsidR="00D05B1B" w:rsidRDefault="00D05B1B" w:rsidP="00381D69">
      <w:pPr>
        <w:pStyle w:val="Kop4"/>
      </w:pPr>
      <w:r>
        <w:t>Wachtkamerconstructie</w:t>
      </w:r>
    </w:p>
    <w:p w14:paraId="6CEBB552" w14:textId="152C1499" w:rsidR="00D05B1B" w:rsidRDefault="00D05B1B" w:rsidP="119B9AFC">
      <w:pPr>
        <w:jc w:val="both"/>
        <w:rPr>
          <w:rFonts w:asciiTheme="minorHAnsi" w:eastAsiaTheme="minorEastAsia" w:hAnsiTheme="minorHAnsi" w:cstheme="minorBidi"/>
          <w:color w:val="000000" w:themeColor="text1"/>
        </w:rPr>
      </w:pPr>
      <w:r w:rsidRPr="119B9AFC">
        <w:rPr>
          <w:rFonts w:asciiTheme="minorHAnsi" w:eastAsiaTheme="minorEastAsia" w:hAnsiTheme="minorHAnsi" w:cstheme="minorBidi"/>
          <w:color w:val="000000" w:themeColor="text1"/>
        </w:rPr>
        <w:t xml:space="preserve">In geval van verzuim van de winnende Inschrijver of tussentijdse beëindiging van de opdracht is Opdrachtgever gerechtigd een wachtkamerregeling in te roepen. De opvolgende Inschrijver van deze </w:t>
      </w:r>
      <w:r w:rsidRPr="119B9AFC">
        <w:rPr>
          <w:rFonts w:asciiTheme="minorHAnsi" w:eastAsiaTheme="minorEastAsia" w:hAnsiTheme="minorHAnsi" w:cstheme="minorBidi"/>
        </w:rPr>
        <w:t>Offerte-procedure</w:t>
      </w:r>
      <w:r w:rsidRPr="119B9AFC">
        <w:rPr>
          <w:rFonts w:asciiTheme="minorHAnsi" w:eastAsiaTheme="minorEastAsia" w:hAnsiTheme="minorHAnsi" w:cstheme="minorBidi"/>
          <w:color w:val="000000" w:themeColor="text1"/>
        </w:rPr>
        <w:t xml:space="preserve"> wordt op moment van de gunningsbeslissing aan de winnende Inschrijver gevraagd door middel van een wachtkamerovereenkomst zijn inschrijving gestand te doen tot uiterlijk zie gestanddoeningstermijn. Indexering of aanpassing van de oorspronkelijk aangeboden afdracht is niet mogelijk.</w:t>
      </w:r>
      <w:r>
        <w:br/>
      </w:r>
      <w:r w:rsidRPr="119B9AFC">
        <w:rPr>
          <w:rFonts w:asciiTheme="minorHAnsi" w:eastAsiaTheme="minorEastAsia" w:hAnsiTheme="minorHAnsi" w:cstheme="minorBidi"/>
          <w:color w:val="000000" w:themeColor="text1"/>
        </w:rPr>
        <w:t xml:space="preserve">Indien de nummer twee van deze </w:t>
      </w:r>
      <w:r w:rsidRPr="119B9AFC">
        <w:rPr>
          <w:rFonts w:asciiTheme="minorHAnsi" w:eastAsiaTheme="minorEastAsia" w:hAnsiTheme="minorHAnsi" w:cstheme="minorBidi"/>
        </w:rPr>
        <w:t>offerte-procedure</w:t>
      </w:r>
      <w:r w:rsidRPr="119B9AFC">
        <w:rPr>
          <w:rFonts w:asciiTheme="minorHAnsi" w:eastAsiaTheme="minorEastAsia" w:hAnsiTheme="minorHAnsi" w:cstheme="minorBidi"/>
          <w:color w:val="000000" w:themeColor="text1"/>
        </w:rPr>
        <w:t xml:space="preserve"> hier niet mee instemt, kan Opdrachtgever hetzelfde vragen aan Inschrijver nummer drie en zo verder. Met het inschrijven op deze </w:t>
      </w:r>
      <w:r w:rsidRPr="119B9AFC">
        <w:rPr>
          <w:rFonts w:asciiTheme="minorHAnsi" w:eastAsiaTheme="minorEastAsia" w:hAnsiTheme="minorHAnsi" w:cstheme="minorBidi"/>
        </w:rPr>
        <w:t>offerte-procedure</w:t>
      </w:r>
      <w:r w:rsidRPr="119B9AFC">
        <w:rPr>
          <w:rFonts w:asciiTheme="minorHAnsi" w:eastAsiaTheme="minorEastAsia" w:hAnsiTheme="minorHAnsi" w:cstheme="minorBidi"/>
          <w:color w:val="000000" w:themeColor="text1"/>
        </w:rPr>
        <w:t xml:space="preserve"> verklaart de Inschrijver zich niet tegen deze wachtkamerregeling te verweren, en gaat hij akkoord met de bijgevoegde wachtkamerovereenkomst in </w:t>
      </w:r>
      <w:r w:rsidRPr="005F4E2B">
        <w:rPr>
          <w:rFonts w:asciiTheme="minorHAnsi" w:eastAsiaTheme="minorEastAsia" w:hAnsiTheme="minorHAnsi" w:cstheme="minorBidi"/>
          <w:color w:val="000000" w:themeColor="text1"/>
        </w:rPr>
        <w:t xml:space="preserve">Bijlage </w:t>
      </w:r>
      <w:r w:rsidR="005F4E2B">
        <w:rPr>
          <w:rFonts w:asciiTheme="minorHAnsi" w:eastAsiaTheme="minorEastAsia" w:hAnsiTheme="minorHAnsi" w:cstheme="minorBidi"/>
          <w:color w:val="000000" w:themeColor="text1"/>
        </w:rPr>
        <w:t>3</w:t>
      </w:r>
      <w:r w:rsidRPr="119B9AFC">
        <w:rPr>
          <w:rFonts w:asciiTheme="minorHAnsi" w:eastAsiaTheme="minorEastAsia" w:hAnsiTheme="minorHAnsi" w:cstheme="minorBidi"/>
          <w:color w:val="000000" w:themeColor="text1"/>
        </w:rPr>
        <w:t xml:space="preserve">. Inschrijver behoudt zich wel het recht voor om bij een uitnodiging tot het </w:t>
      </w:r>
      <w:r w:rsidRPr="119B9AFC">
        <w:rPr>
          <w:rFonts w:asciiTheme="minorHAnsi" w:eastAsiaTheme="minorEastAsia" w:hAnsiTheme="minorHAnsi" w:cstheme="minorBidi"/>
          <w:color w:val="000000" w:themeColor="text1"/>
        </w:rPr>
        <w:lastRenderedPageBreak/>
        <w:t>aangaan van een wachtkamerovereenkomst af te zien van de wachtkamerregeling. Inschrijver verwerkt in dat geval het recht van gunning van de Overeenkomst.</w:t>
      </w:r>
    </w:p>
    <w:p w14:paraId="2B184925" w14:textId="31BD7CD3" w:rsidR="0EA0F1C6" w:rsidRDefault="0EA0F1C6" w:rsidP="00381D69">
      <w:pPr>
        <w:pStyle w:val="Kop4"/>
      </w:pPr>
      <w:r>
        <w:t>Verwerkersovereenkomst</w:t>
      </w:r>
    </w:p>
    <w:p w14:paraId="1B24AF0D" w14:textId="7204BF52" w:rsidR="00EC1BE3" w:rsidRDefault="6704A030" w:rsidP="00E267DF">
      <w:pPr>
        <w:jc w:val="both"/>
      </w:pPr>
      <w:r>
        <w:t xml:space="preserve">Er kan sprake zijn van een </w:t>
      </w:r>
      <w:r w:rsidR="70BF1466">
        <w:t>Verwerkersovereenkomst</w:t>
      </w:r>
      <w:r>
        <w:t xml:space="preserve"> die in het kader </w:t>
      </w:r>
      <w:r w:rsidR="516FD9A5">
        <w:t xml:space="preserve">van de </w:t>
      </w:r>
      <w:r w:rsidR="22F3805B">
        <w:t>Nadere overeenkomst (</w:t>
      </w:r>
      <w:r w:rsidR="145A5F7C">
        <w:t>NOK</w:t>
      </w:r>
      <w:r w:rsidR="2E70FCB0">
        <w:t>)</w:t>
      </w:r>
      <w:r w:rsidR="516FD9A5">
        <w:t xml:space="preserve"> van toepassing kan zijn</w:t>
      </w:r>
      <w:r w:rsidR="145A5F7C">
        <w:t>.</w:t>
      </w:r>
      <w:r w:rsidR="1BD745C0">
        <w:t xml:space="preserve"> In dat geval zullen Partijen met elkaar in contact treden </w:t>
      </w:r>
      <w:r w:rsidR="7C042F05">
        <w:t>o</w:t>
      </w:r>
      <w:r w:rsidR="491B549F">
        <w:t xml:space="preserve">ver de invulling van </w:t>
      </w:r>
      <w:r w:rsidR="36E50054">
        <w:t>deze overe</w:t>
      </w:r>
      <w:r w:rsidR="60F9146F">
        <w:t>e</w:t>
      </w:r>
      <w:r w:rsidR="36E50054">
        <w:t>nkomst.</w:t>
      </w:r>
    </w:p>
    <w:p w14:paraId="03A3B418" w14:textId="77777777" w:rsidR="00D05B1B" w:rsidRPr="00EB1386" w:rsidRDefault="00D05B1B" w:rsidP="00381D69">
      <w:pPr>
        <w:pStyle w:val="Kop4"/>
      </w:pPr>
      <w:bookmarkStart w:id="213" w:name="_Toc185416073"/>
      <w:r>
        <w:t>Recht</w:t>
      </w:r>
    </w:p>
    <w:p w14:paraId="3A40B3F1" w14:textId="1EF5B0B2" w:rsidR="00D05B1B" w:rsidRDefault="00D05B1B" w:rsidP="00D05B1B">
      <w:pPr>
        <w:jc w:val="both"/>
      </w:pPr>
      <w:r>
        <w:t xml:space="preserve">Alle geschillen naar aanleiding van deze Aanbesteding dienen te worden voorgelegd aan, en zullen worden berecht door, de bevoegde rechter te </w:t>
      </w:r>
      <w:r w:rsidR="009516EB">
        <w:t>Den Haag</w:t>
      </w:r>
      <w:r>
        <w:t>. Op deze aanbestedingsprocedure (en alle procedures die daaruit voortvloeien/daarmee verband houden) is uitsluitend Nederlands recht van toepassing.</w:t>
      </w:r>
    </w:p>
    <w:p w14:paraId="2E35AF55" w14:textId="39E8C4E1" w:rsidR="000205E0" w:rsidRPr="00EB1386" w:rsidRDefault="000205E0" w:rsidP="00651F35">
      <w:pPr>
        <w:pStyle w:val="Kop1"/>
      </w:pPr>
      <w:bookmarkStart w:id="214" w:name="_Toc266099756"/>
      <w:bookmarkEnd w:id="213"/>
      <w:r w:rsidRPr="5BB5FB9D">
        <w:rPr>
          <w:sz w:val="20"/>
          <w:szCs w:val="20"/>
        </w:rPr>
        <w:br w:type="page"/>
      </w:r>
      <w:bookmarkStart w:id="215" w:name="_Toc360604289"/>
      <w:bookmarkStart w:id="216" w:name="_Toc142398143"/>
      <w:bookmarkStart w:id="217" w:name="_Toc185416084"/>
      <w:bookmarkStart w:id="218" w:name="_Toc189670740"/>
      <w:bookmarkStart w:id="219" w:name="_Toc219899927"/>
      <w:bookmarkStart w:id="220" w:name="_Toc223000531"/>
      <w:r w:rsidR="57693A3A" w:rsidRPr="5BB5FB9D">
        <w:rPr>
          <w:sz w:val="20"/>
          <w:szCs w:val="20"/>
        </w:rPr>
        <w:lastRenderedPageBreak/>
        <w:t>I</w:t>
      </w:r>
      <w:r w:rsidR="3D92B20B">
        <w:t>nschrijving</w:t>
      </w:r>
      <w:bookmarkEnd w:id="214"/>
      <w:bookmarkEnd w:id="215"/>
      <w:bookmarkEnd w:id="216"/>
      <w:bookmarkEnd w:id="217"/>
      <w:bookmarkEnd w:id="218"/>
      <w:bookmarkEnd w:id="219"/>
      <w:bookmarkEnd w:id="220"/>
    </w:p>
    <w:p w14:paraId="02A103B0" w14:textId="77777777" w:rsidR="0003410C" w:rsidRPr="00623DDE" w:rsidRDefault="34B0CE5F" w:rsidP="0003410C">
      <w:pPr>
        <w:jc w:val="both"/>
      </w:pPr>
      <w:r w:rsidRPr="4ED214BF">
        <w:rPr>
          <w:color w:val="000000" w:themeColor="text1"/>
          <w:szCs w:val="20"/>
        </w:rPr>
        <w:t xml:space="preserve">In dit hoofdstuk wordt beschreven uit welke onderdelen uw </w:t>
      </w:r>
      <w:r w:rsidR="03A7D6D9" w:rsidRPr="4ED214BF">
        <w:rPr>
          <w:color w:val="000000" w:themeColor="text1"/>
          <w:szCs w:val="20"/>
        </w:rPr>
        <w:t>I</w:t>
      </w:r>
      <w:r w:rsidRPr="4ED214BF">
        <w:rPr>
          <w:color w:val="000000" w:themeColor="text1"/>
          <w:szCs w:val="20"/>
        </w:rPr>
        <w:t xml:space="preserve">nschrijving </w:t>
      </w:r>
      <w:r w:rsidR="6487E699" w:rsidRPr="4ED214BF">
        <w:rPr>
          <w:color w:val="000000" w:themeColor="text1"/>
          <w:szCs w:val="20"/>
        </w:rPr>
        <w:t xml:space="preserve">dient te </w:t>
      </w:r>
      <w:r w:rsidRPr="4ED214BF">
        <w:rPr>
          <w:color w:val="000000" w:themeColor="text1"/>
          <w:szCs w:val="20"/>
        </w:rPr>
        <w:t>bestaa</w:t>
      </w:r>
      <w:r w:rsidR="6F42E9F9" w:rsidRPr="4ED214BF">
        <w:rPr>
          <w:color w:val="000000" w:themeColor="text1"/>
          <w:szCs w:val="20"/>
        </w:rPr>
        <w:t>n</w:t>
      </w:r>
      <w:r w:rsidRPr="4ED214BF">
        <w:rPr>
          <w:color w:val="000000" w:themeColor="text1"/>
          <w:szCs w:val="20"/>
        </w:rPr>
        <w:t xml:space="preserve">, </w:t>
      </w:r>
      <w:r w:rsidR="5E19DB09" w:rsidRPr="4ED214BF">
        <w:rPr>
          <w:color w:val="000000" w:themeColor="text1"/>
          <w:szCs w:val="20"/>
        </w:rPr>
        <w:t>waar</w:t>
      </w:r>
      <w:r w:rsidR="009A75FF">
        <w:rPr>
          <w:color w:val="000000" w:themeColor="text1"/>
          <w:szCs w:val="20"/>
        </w:rPr>
        <w:t xml:space="preserve"> </w:t>
      </w:r>
      <w:r w:rsidR="10BA09FE" w:rsidRPr="4ED214BF">
        <w:rPr>
          <w:color w:val="000000" w:themeColor="text1"/>
          <w:szCs w:val="20"/>
        </w:rPr>
        <w:t>u</w:t>
      </w:r>
      <w:r w:rsidRPr="4ED214BF">
        <w:rPr>
          <w:color w:val="000000" w:themeColor="text1"/>
          <w:szCs w:val="20"/>
        </w:rPr>
        <w:t xml:space="preserve"> </w:t>
      </w:r>
      <w:r w:rsidR="003F7F26">
        <w:rPr>
          <w:color w:val="000000" w:themeColor="text1"/>
          <w:szCs w:val="20"/>
        </w:rPr>
        <w:t xml:space="preserve">aan </w:t>
      </w:r>
      <w:r w:rsidRPr="4ED214BF">
        <w:rPr>
          <w:color w:val="000000" w:themeColor="text1"/>
          <w:szCs w:val="20"/>
        </w:rPr>
        <w:t>moet voldoen en welke documenten u moet indienen</w:t>
      </w:r>
      <w:r w:rsidR="00D54BB3">
        <w:rPr>
          <w:color w:val="000000" w:themeColor="text1"/>
          <w:szCs w:val="20"/>
        </w:rPr>
        <w:t xml:space="preserve">. </w:t>
      </w:r>
      <w:r w:rsidR="0003410C" w:rsidRPr="6EDBA98E">
        <w:rPr>
          <w:color w:val="000000" w:themeColor="text1"/>
          <w:szCs w:val="20"/>
        </w:rPr>
        <w:t>Aan de hand van dit document dient Inschrijver de gevraagde documenten in te vullen. De betreft het invullen van de verklaringen en antwoordformulieren volgens de beschikbaar gestelde bijlagen en het, desgevraagd, ondertekenen en toevoegen (uploaden) van de gevraagde documenten of bewijsstukken op het aanbestedingsplatform.</w:t>
      </w:r>
    </w:p>
    <w:p w14:paraId="4A0CC8BC" w14:textId="76173BDE" w:rsidR="00D54BB3" w:rsidRDefault="00D54BB3" w:rsidP="00CB6186">
      <w:pPr>
        <w:pStyle w:val="Plattetekst"/>
        <w:jc w:val="both"/>
        <w:rPr>
          <w:rFonts w:ascii="Calibri" w:hAnsi="Calibri"/>
          <w:color w:val="000000" w:themeColor="text1"/>
          <w:sz w:val="20"/>
          <w:szCs w:val="20"/>
        </w:rPr>
      </w:pPr>
    </w:p>
    <w:p w14:paraId="38ADE088" w14:textId="77777777" w:rsidR="006D4CBC" w:rsidRDefault="009A75FF" w:rsidP="00CB6186">
      <w:pPr>
        <w:pStyle w:val="Plattetekst"/>
        <w:jc w:val="both"/>
        <w:rPr>
          <w:rFonts w:ascii="Calibri" w:hAnsi="Calibri"/>
          <w:color w:val="000000" w:themeColor="text1"/>
          <w:sz w:val="20"/>
          <w:szCs w:val="20"/>
        </w:rPr>
      </w:pPr>
      <w:r>
        <w:rPr>
          <w:rFonts w:ascii="Calibri" w:hAnsi="Calibri"/>
          <w:color w:val="000000" w:themeColor="text1"/>
          <w:sz w:val="20"/>
          <w:szCs w:val="20"/>
        </w:rPr>
        <w:t>Invulinstructie</w:t>
      </w:r>
      <w:r w:rsidR="006D4CBC">
        <w:rPr>
          <w:rFonts w:ascii="Calibri" w:hAnsi="Calibri"/>
          <w:color w:val="000000" w:themeColor="text1"/>
          <w:sz w:val="20"/>
          <w:szCs w:val="20"/>
        </w:rPr>
        <w:t>:</w:t>
      </w:r>
    </w:p>
    <w:p w14:paraId="28F8235A" w14:textId="77777777" w:rsidR="006D4CBC" w:rsidRDefault="00D54BB3" w:rsidP="00997A25">
      <w:pPr>
        <w:pStyle w:val="Plattetekst"/>
        <w:numPr>
          <w:ilvl w:val="0"/>
          <w:numId w:val="44"/>
        </w:numPr>
        <w:jc w:val="both"/>
        <w:rPr>
          <w:rFonts w:ascii="Calibri" w:hAnsi="Calibri"/>
          <w:color w:val="000000" w:themeColor="text1"/>
          <w:sz w:val="20"/>
          <w:szCs w:val="20"/>
        </w:rPr>
      </w:pPr>
      <w:r>
        <w:rPr>
          <w:rFonts w:ascii="Calibri" w:hAnsi="Calibri"/>
          <w:color w:val="000000" w:themeColor="text1"/>
          <w:sz w:val="20"/>
          <w:szCs w:val="20"/>
        </w:rPr>
        <w:t xml:space="preserve">In </w:t>
      </w:r>
      <w:r w:rsidR="002705D2">
        <w:rPr>
          <w:rFonts w:ascii="Calibri" w:hAnsi="Calibri"/>
          <w:color w:val="000000" w:themeColor="text1"/>
          <w:sz w:val="20"/>
          <w:szCs w:val="20"/>
        </w:rPr>
        <w:t xml:space="preserve">elke paragraaf worden de documenten genoemd </w:t>
      </w:r>
      <w:r w:rsidR="00A65FF6">
        <w:rPr>
          <w:rFonts w:ascii="Calibri" w:hAnsi="Calibri"/>
          <w:color w:val="000000" w:themeColor="text1"/>
          <w:sz w:val="20"/>
          <w:szCs w:val="20"/>
        </w:rPr>
        <w:t xml:space="preserve">in een tabel </w:t>
      </w:r>
      <w:r w:rsidR="002705D2">
        <w:rPr>
          <w:rFonts w:ascii="Calibri" w:hAnsi="Calibri"/>
          <w:color w:val="000000" w:themeColor="text1"/>
          <w:sz w:val="20"/>
          <w:szCs w:val="20"/>
        </w:rPr>
        <w:t xml:space="preserve">die u dient </w:t>
      </w:r>
      <w:r>
        <w:rPr>
          <w:rFonts w:ascii="Calibri" w:hAnsi="Calibri"/>
          <w:color w:val="000000" w:themeColor="text1"/>
          <w:sz w:val="20"/>
          <w:szCs w:val="20"/>
        </w:rPr>
        <w:t xml:space="preserve">in te dienen </w:t>
      </w:r>
      <w:r w:rsidR="00A65FF6" w:rsidRPr="4ED214BF">
        <w:rPr>
          <w:rFonts w:ascii="Calibri" w:hAnsi="Calibri"/>
          <w:color w:val="000000" w:themeColor="text1"/>
          <w:sz w:val="20"/>
          <w:szCs w:val="20"/>
        </w:rPr>
        <w:t>en in welke fase</w:t>
      </w:r>
      <w:r w:rsidR="00A65FF6">
        <w:rPr>
          <w:rFonts w:ascii="Calibri" w:hAnsi="Calibri"/>
          <w:color w:val="000000" w:themeColor="text1"/>
          <w:sz w:val="20"/>
          <w:szCs w:val="20"/>
        </w:rPr>
        <w:t>: offertefase (voor Sluitingsdatum) of verificatiefase (na voorlopige gunning)</w:t>
      </w:r>
      <w:r w:rsidR="00A65FF6" w:rsidRPr="4ED214BF">
        <w:rPr>
          <w:rFonts w:ascii="Calibri" w:hAnsi="Calibri"/>
          <w:color w:val="000000" w:themeColor="text1"/>
          <w:sz w:val="20"/>
          <w:szCs w:val="20"/>
        </w:rPr>
        <w:t>.</w:t>
      </w:r>
      <w:r w:rsidR="0049745A">
        <w:rPr>
          <w:rFonts w:ascii="Calibri" w:hAnsi="Calibri"/>
          <w:color w:val="000000" w:themeColor="text1"/>
          <w:sz w:val="20"/>
          <w:szCs w:val="20"/>
        </w:rPr>
        <w:t xml:space="preserve"> </w:t>
      </w:r>
    </w:p>
    <w:p w14:paraId="1904BD5C" w14:textId="1C25E8FA" w:rsidR="001B412D" w:rsidRDefault="17F2836E" w:rsidP="00997A25">
      <w:pPr>
        <w:pStyle w:val="Plattetekst"/>
        <w:numPr>
          <w:ilvl w:val="0"/>
          <w:numId w:val="44"/>
        </w:numPr>
        <w:jc w:val="both"/>
        <w:rPr>
          <w:rFonts w:ascii="Calibri" w:hAnsi="Calibri"/>
          <w:color w:val="000000" w:themeColor="text1"/>
          <w:sz w:val="20"/>
          <w:szCs w:val="20"/>
        </w:rPr>
      </w:pPr>
      <w:r w:rsidRPr="6973FB32">
        <w:rPr>
          <w:rFonts w:ascii="Calibri" w:hAnsi="Calibri"/>
          <w:color w:val="000000" w:themeColor="text1"/>
          <w:sz w:val="20"/>
          <w:szCs w:val="20"/>
        </w:rPr>
        <w:t xml:space="preserve">U dient </w:t>
      </w:r>
      <w:r w:rsidR="392B1AC4" w:rsidRPr="6973FB32">
        <w:rPr>
          <w:rFonts w:ascii="Calibri" w:hAnsi="Calibri"/>
          <w:color w:val="000000" w:themeColor="text1"/>
          <w:sz w:val="20"/>
          <w:szCs w:val="20"/>
        </w:rPr>
        <w:t xml:space="preserve">gebruikt te maken van de </w:t>
      </w:r>
      <w:r w:rsidRPr="6973FB32">
        <w:rPr>
          <w:rFonts w:ascii="Calibri" w:hAnsi="Calibri"/>
          <w:color w:val="000000" w:themeColor="text1"/>
          <w:sz w:val="20"/>
          <w:szCs w:val="20"/>
        </w:rPr>
        <w:t>standaardformulieren</w:t>
      </w:r>
      <w:r w:rsidR="392B1AC4" w:rsidRPr="6973FB32">
        <w:rPr>
          <w:rFonts w:ascii="Calibri" w:hAnsi="Calibri"/>
          <w:color w:val="000000" w:themeColor="text1"/>
          <w:sz w:val="20"/>
          <w:szCs w:val="20"/>
        </w:rPr>
        <w:t>, die bijgevoegd zijn bij de aanbestedingsstukken</w:t>
      </w:r>
      <w:r w:rsidR="1BF2A038" w:rsidRPr="6973FB32">
        <w:rPr>
          <w:rFonts w:ascii="Calibri" w:hAnsi="Calibri"/>
          <w:color w:val="000000" w:themeColor="text1"/>
          <w:sz w:val="20"/>
          <w:szCs w:val="20"/>
        </w:rPr>
        <w:t xml:space="preserve"> aangeduid met “formulier” in de bestandsnaam</w:t>
      </w:r>
      <w:r w:rsidR="6785511F" w:rsidRPr="6973FB32">
        <w:rPr>
          <w:rFonts w:ascii="Calibri" w:hAnsi="Calibri"/>
          <w:color w:val="000000" w:themeColor="text1"/>
          <w:sz w:val="20"/>
          <w:szCs w:val="20"/>
        </w:rPr>
        <w:t xml:space="preserve">. Er worden ook </w:t>
      </w:r>
      <w:r w:rsidR="433AAB77" w:rsidRPr="6973FB32">
        <w:rPr>
          <w:rFonts w:ascii="Calibri" w:hAnsi="Calibri"/>
          <w:color w:val="000000" w:themeColor="text1"/>
          <w:sz w:val="20"/>
          <w:szCs w:val="20"/>
        </w:rPr>
        <w:t>documenten gevraagd die u zelf dient toe te voegen.</w:t>
      </w:r>
      <w:r w:rsidR="392B1AC4" w:rsidRPr="6973FB32">
        <w:rPr>
          <w:rFonts w:ascii="Calibri" w:hAnsi="Calibri"/>
          <w:color w:val="000000" w:themeColor="text1"/>
          <w:sz w:val="20"/>
          <w:szCs w:val="20"/>
        </w:rPr>
        <w:t xml:space="preserve"> </w:t>
      </w:r>
    </w:p>
    <w:p w14:paraId="52C2B93D" w14:textId="1DAD3631" w:rsidR="006D4CBC" w:rsidRDefault="0049745A" w:rsidP="00997A25">
      <w:pPr>
        <w:pStyle w:val="Plattetekst"/>
        <w:numPr>
          <w:ilvl w:val="0"/>
          <w:numId w:val="44"/>
        </w:numPr>
        <w:jc w:val="both"/>
        <w:rPr>
          <w:rFonts w:ascii="Calibri" w:hAnsi="Calibri"/>
          <w:color w:val="000000" w:themeColor="text1"/>
          <w:sz w:val="20"/>
          <w:szCs w:val="20"/>
        </w:rPr>
      </w:pPr>
      <w:r>
        <w:rPr>
          <w:rFonts w:ascii="Calibri" w:hAnsi="Calibri"/>
          <w:color w:val="000000" w:themeColor="text1"/>
          <w:sz w:val="20"/>
          <w:szCs w:val="20"/>
        </w:rPr>
        <w:t xml:space="preserve">U dient de documenten in te dienen met de naam en </w:t>
      </w:r>
      <w:r w:rsidR="00CD7FDC">
        <w:rPr>
          <w:rFonts w:ascii="Calibri" w:hAnsi="Calibri"/>
          <w:color w:val="000000" w:themeColor="text1"/>
          <w:sz w:val="20"/>
          <w:szCs w:val="20"/>
        </w:rPr>
        <w:t xml:space="preserve">in het formaat zoals aangegeven in de tabel onder ‘naam’. U dient </w:t>
      </w:r>
      <w:r w:rsidR="00293158">
        <w:rPr>
          <w:rFonts w:ascii="Calibri" w:hAnsi="Calibri"/>
          <w:color w:val="000000" w:themeColor="text1"/>
          <w:sz w:val="20"/>
          <w:szCs w:val="20"/>
        </w:rPr>
        <w:t xml:space="preserve">in de </w:t>
      </w:r>
      <w:r w:rsidR="00F973DF">
        <w:rPr>
          <w:rFonts w:ascii="Calibri" w:hAnsi="Calibri"/>
          <w:color w:val="000000" w:themeColor="text1"/>
          <w:sz w:val="20"/>
          <w:szCs w:val="20"/>
        </w:rPr>
        <w:t>bestandsna</w:t>
      </w:r>
      <w:r w:rsidR="00293158">
        <w:rPr>
          <w:rFonts w:ascii="Calibri" w:hAnsi="Calibri"/>
          <w:color w:val="000000" w:themeColor="text1"/>
          <w:sz w:val="20"/>
          <w:szCs w:val="20"/>
        </w:rPr>
        <w:t>am</w:t>
      </w:r>
      <w:r w:rsidR="00F973DF">
        <w:rPr>
          <w:rFonts w:ascii="Calibri" w:hAnsi="Calibri"/>
          <w:color w:val="000000" w:themeColor="text1"/>
          <w:sz w:val="20"/>
          <w:szCs w:val="20"/>
        </w:rPr>
        <w:t xml:space="preserve"> de tekst tussenhaakjes</w:t>
      </w:r>
      <w:r w:rsidR="00293158">
        <w:rPr>
          <w:rFonts w:ascii="Calibri" w:hAnsi="Calibri"/>
          <w:color w:val="000000" w:themeColor="text1"/>
          <w:sz w:val="20"/>
          <w:szCs w:val="20"/>
        </w:rPr>
        <w:t xml:space="preserve"> “(</w:t>
      </w:r>
      <w:r w:rsidR="00385318">
        <w:rPr>
          <w:rFonts w:ascii="Calibri" w:hAnsi="Calibri"/>
          <w:color w:val="000000" w:themeColor="text1"/>
          <w:sz w:val="20"/>
          <w:szCs w:val="20"/>
        </w:rPr>
        <w:t>Inschrijver</w:t>
      </w:r>
      <w:r w:rsidR="00293158">
        <w:rPr>
          <w:rFonts w:ascii="Calibri" w:hAnsi="Calibri"/>
          <w:color w:val="000000" w:themeColor="text1"/>
          <w:sz w:val="20"/>
          <w:szCs w:val="20"/>
        </w:rPr>
        <w:t>)”</w:t>
      </w:r>
      <w:r w:rsidR="00F973DF">
        <w:rPr>
          <w:rFonts w:ascii="Calibri" w:hAnsi="Calibri"/>
          <w:color w:val="000000" w:themeColor="text1"/>
          <w:sz w:val="20"/>
          <w:szCs w:val="20"/>
        </w:rPr>
        <w:t xml:space="preserve"> </w:t>
      </w:r>
      <w:r w:rsidR="00293158">
        <w:rPr>
          <w:rFonts w:ascii="Calibri" w:hAnsi="Calibri"/>
          <w:color w:val="000000" w:themeColor="text1"/>
          <w:sz w:val="20"/>
          <w:szCs w:val="20"/>
        </w:rPr>
        <w:t xml:space="preserve">te vervangen </w:t>
      </w:r>
      <w:r w:rsidR="00385318">
        <w:rPr>
          <w:rFonts w:ascii="Calibri" w:hAnsi="Calibri"/>
          <w:color w:val="000000" w:themeColor="text1"/>
          <w:sz w:val="20"/>
          <w:szCs w:val="20"/>
        </w:rPr>
        <w:t xml:space="preserve">met de bedrijfsnaam </w:t>
      </w:r>
      <w:r w:rsidR="0093526E">
        <w:rPr>
          <w:rFonts w:ascii="Calibri" w:hAnsi="Calibri"/>
          <w:color w:val="000000" w:themeColor="text1"/>
          <w:sz w:val="20"/>
          <w:szCs w:val="20"/>
        </w:rPr>
        <w:t xml:space="preserve">van </w:t>
      </w:r>
      <w:r w:rsidR="00385318">
        <w:rPr>
          <w:rFonts w:ascii="Calibri" w:hAnsi="Calibri"/>
          <w:color w:val="000000" w:themeColor="text1"/>
          <w:sz w:val="20"/>
          <w:szCs w:val="20"/>
        </w:rPr>
        <w:t>de Inschrijver</w:t>
      </w:r>
      <w:r w:rsidR="0093526E">
        <w:rPr>
          <w:rFonts w:ascii="Calibri" w:hAnsi="Calibri"/>
          <w:color w:val="000000" w:themeColor="text1"/>
          <w:sz w:val="20"/>
          <w:szCs w:val="20"/>
        </w:rPr>
        <w:t xml:space="preserve"> en u dient in de bestandsnaam de tekst tussenhaakjes “(bedrijfsnaam)” te vervangen met de </w:t>
      </w:r>
      <w:r w:rsidR="00D2250B">
        <w:rPr>
          <w:rFonts w:ascii="Calibri" w:hAnsi="Calibri"/>
          <w:color w:val="000000" w:themeColor="text1"/>
          <w:sz w:val="20"/>
          <w:szCs w:val="20"/>
        </w:rPr>
        <w:t>desbetreffende bedrijfsnaam.</w:t>
      </w:r>
      <w:r w:rsidR="00DB77EE">
        <w:rPr>
          <w:rFonts w:ascii="Calibri" w:hAnsi="Calibri"/>
          <w:color w:val="000000" w:themeColor="text1"/>
          <w:sz w:val="20"/>
          <w:szCs w:val="20"/>
        </w:rPr>
        <w:t xml:space="preserve"> </w:t>
      </w:r>
      <w:r w:rsidR="00350E20">
        <w:rPr>
          <w:rFonts w:ascii="Calibri" w:hAnsi="Calibri"/>
          <w:color w:val="000000" w:themeColor="text1"/>
          <w:sz w:val="20"/>
          <w:szCs w:val="20"/>
        </w:rPr>
        <w:t>Dit geld</w:t>
      </w:r>
      <w:r w:rsidR="00095C5B">
        <w:rPr>
          <w:rFonts w:ascii="Calibri" w:hAnsi="Calibri"/>
          <w:color w:val="000000" w:themeColor="text1"/>
          <w:sz w:val="20"/>
          <w:szCs w:val="20"/>
        </w:rPr>
        <w:t>t</w:t>
      </w:r>
      <w:r w:rsidR="00350E20">
        <w:rPr>
          <w:rFonts w:ascii="Calibri" w:hAnsi="Calibri"/>
          <w:color w:val="000000" w:themeColor="text1"/>
          <w:sz w:val="20"/>
          <w:szCs w:val="20"/>
        </w:rPr>
        <w:t xml:space="preserve"> voor zowel de standaard formats</w:t>
      </w:r>
      <w:r w:rsidR="00095C5B">
        <w:rPr>
          <w:rFonts w:ascii="Calibri" w:hAnsi="Calibri"/>
          <w:color w:val="000000" w:themeColor="text1"/>
          <w:sz w:val="20"/>
          <w:szCs w:val="20"/>
        </w:rPr>
        <w:t xml:space="preserve"> bijgevoegd bij deze aanbesteding als formats die u zelf dient bij te voegen.</w:t>
      </w:r>
      <w:r w:rsidR="00DB77EE">
        <w:rPr>
          <w:rFonts w:ascii="Calibri" w:hAnsi="Calibri"/>
          <w:color w:val="000000" w:themeColor="text1"/>
          <w:sz w:val="20"/>
          <w:szCs w:val="20"/>
        </w:rPr>
        <w:t xml:space="preserve"> </w:t>
      </w:r>
    </w:p>
    <w:p w14:paraId="44A85C4F" w14:textId="2FD698FA" w:rsidR="006D4CBC" w:rsidRPr="006D4CBC" w:rsidRDefault="47F8C658" w:rsidP="00997A25">
      <w:pPr>
        <w:pStyle w:val="Lijstalinea"/>
        <w:numPr>
          <w:ilvl w:val="0"/>
          <w:numId w:val="44"/>
        </w:numPr>
        <w:jc w:val="both"/>
        <w:rPr>
          <w:lang w:eastAsia="nl-NL"/>
        </w:rPr>
      </w:pPr>
      <w:r w:rsidRPr="6973FB32">
        <w:rPr>
          <w:lang w:eastAsia="nl-NL"/>
        </w:rPr>
        <w:t>Volg de invulinstructies zoals aangegeven in de standaard</w:t>
      </w:r>
      <w:r w:rsidR="481369E1" w:rsidRPr="6973FB32">
        <w:rPr>
          <w:lang w:eastAsia="nl-NL"/>
        </w:rPr>
        <w:t>formulieren</w:t>
      </w:r>
      <w:r w:rsidRPr="6973FB32">
        <w:rPr>
          <w:lang w:eastAsia="nl-NL"/>
        </w:rPr>
        <w:t>.</w:t>
      </w:r>
    </w:p>
    <w:p w14:paraId="12041AC6" w14:textId="77777777" w:rsidR="00C45281" w:rsidRDefault="00C45281" w:rsidP="00CB6186">
      <w:pPr>
        <w:jc w:val="both"/>
        <w:rPr>
          <w:lang w:eastAsia="nl-NL"/>
        </w:rPr>
      </w:pPr>
    </w:p>
    <w:p w14:paraId="1D2AB4D7" w14:textId="77777777" w:rsidR="000F1708" w:rsidRDefault="000F1708" w:rsidP="00CB6186">
      <w:pPr>
        <w:tabs>
          <w:tab w:val="left" w:pos="600"/>
        </w:tabs>
        <w:jc w:val="both"/>
        <w:rPr>
          <w:lang w:eastAsia="nl-NL"/>
        </w:rPr>
      </w:pPr>
      <w:r>
        <w:rPr>
          <w:lang w:eastAsia="nl-NL"/>
        </w:rPr>
        <w:t>Indienen:</w:t>
      </w:r>
    </w:p>
    <w:p w14:paraId="08624CBB" w14:textId="77777777" w:rsidR="00DA6247" w:rsidRPr="00DA6247" w:rsidRDefault="00DA6247" w:rsidP="00997A25">
      <w:pPr>
        <w:pStyle w:val="Lijstalinea"/>
        <w:numPr>
          <w:ilvl w:val="0"/>
          <w:numId w:val="45"/>
        </w:numPr>
        <w:jc w:val="both"/>
        <w:rPr>
          <w:color w:val="000000" w:themeColor="text1"/>
          <w:szCs w:val="20"/>
        </w:rPr>
      </w:pPr>
      <w:r w:rsidRPr="00DA6247">
        <w:rPr>
          <w:color w:val="000000" w:themeColor="text1"/>
          <w:szCs w:val="20"/>
        </w:rPr>
        <w:t xml:space="preserve">Deze aanbesteding verloopt via volledig digitaal via he online aanbestedingsplatform TenderNed. Alle communicatie en indienen van uw aanbieding geschied via dit aanbestedingsplatform. </w:t>
      </w:r>
    </w:p>
    <w:p w14:paraId="2A09AF7F" w14:textId="237BD03E" w:rsidR="00C45281" w:rsidRDefault="00C45281" w:rsidP="00997A25">
      <w:pPr>
        <w:pStyle w:val="Lijstalinea"/>
        <w:numPr>
          <w:ilvl w:val="0"/>
          <w:numId w:val="45"/>
        </w:numPr>
        <w:tabs>
          <w:tab w:val="left" w:pos="709"/>
        </w:tabs>
        <w:jc w:val="both"/>
        <w:rPr>
          <w:lang w:eastAsia="nl-NL"/>
        </w:rPr>
      </w:pPr>
      <w:r w:rsidRPr="45EF3CC9">
        <w:rPr>
          <w:lang w:eastAsia="nl-NL"/>
        </w:rPr>
        <w:t xml:space="preserve">Bij het indienen dient </w:t>
      </w:r>
      <w:r w:rsidRPr="45EF3CC9">
        <w:rPr>
          <w:rFonts w:asciiTheme="minorHAnsi" w:hAnsiTheme="minorHAnsi" w:cstheme="minorBidi"/>
        </w:rPr>
        <w:t xml:space="preserve">de Inschrijver de documenten te uploaden via het Digitale Aanbestedingsplatformen </w:t>
      </w:r>
      <w:r w:rsidR="462D647C" w:rsidRPr="45EF3CC9">
        <w:rPr>
          <w:rFonts w:asciiTheme="minorHAnsi" w:hAnsiTheme="minorHAnsi" w:cstheme="minorBidi"/>
        </w:rPr>
        <w:t xml:space="preserve">bij de desbetreffende eis in TenderNed </w:t>
      </w:r>
      <w:r w:rsidRPr="45EF3CC9">
        <w:rPr>
          <w:rFonts w:asciiTheme="minorHAnsi" w:hAnsiTheme="minorHAnsi" w:cstheme="minorBidi"/>
        </w:rPr>
        <w:t>vervolgens in de digitale kluis dient te plaatsen.</w:t>
      </w:r>
      <w:r w:rsidRPr="45EF3CC9">
        <w:rPr>
          <w:color w:val="000000" w:themeColor="text1"/>
        </w:rPr>
        <w:t xml:space="preserve"> Ondernemer wordt verzocht de documenten en formulieren in te dienen onder de bestandsnamen zoals genoemd en in het gewenste formaat zoals hieronder aangegeven in de tabel, aangevuld met de naam van Inschrijver (zonder haakjes).</w:t>
      </w:r>
      <w:r w:rsidRPr="45EF3CC9">
        <w:rPr>
          <w:lang w:eastAsia="nl-NL"/>
        </w:rPr>
        <w:t xml:space="preserve"> U hoeft alleen de documenten rechtsgeldig te ondertekenen als dat expliciet gevraagd wordt in het document.</w:t>
      </w:r>
    </w:p>
    <w:p w14:paraId="574728BA" w14:textId="5456ACEC" w:rsidR="7A9C188F" w:rsidRDefault="7A9C188F" w:rsidP="69343F3D">
      <w:pPr>
        <w:pStyle w:val="Kop2"/>
        <w:rPr>
          <w:lang w:eastAsia="nl-NL"/>
        </w:rPr>
      </w:pPr>
      <w:bookmarkStart w:id="221" w:name="_Toc185416086"/>
      <w:bookmarkStart w:id="222" w:name="_Toc189670742"/>
      <w:bookmarkStart w:id="223" w:name="_Toc219899929"/>
      <w:bookmarkStart w:id="224" w:name="_Toc223000532"/>
      <w:bookmarkStart w:id="225" w:name="_Toc142398147"/>
      <w:r w:rsidRPr="69343F3D">
        <w:rPr>
          <w:lang w:eastAsia="nl-NL"/>
        </w:rPr>
        <w:t>Uitsluitingsgronden</w:t>
      </w:r>
      <w:bookmarkEnd w:id="221"/>
      <w:bookmarkEnd w:id="222"/>
      <w:bookmarkEnd w:id="223"/>
      <w:bookmarkEnd w:id="224"/>
    </w:p>
    <w:p w14:paraId="477FDEFC" w14:textId="073387DC" w:rsidR="00C8628C" w:rsidRPr="00C8628C" w:rsidRDefault="540A37DD" w:rsidP="00CB6186">
      <w:pPr>
        <w:jc w:val="both"/>
        <w:rPr>
          <w:lang w:eastAsia="nl-NL"/>
        </w:rPr>
      </w:pPr>
      <w:r w:rsidRPr="4ED214BF">
        <w:rPr>
          <w:lang w:eastAsia="nl-NL"/>
        </w:rPr>
        <w:t>Uitsluitingsgronden hebben betrekking op omstandigheden betreffende de Inschrijver</w:t>
      </w:r>
      <w:r w:rsidR="0BB873F0" w:rsidRPr="4ED214BF">
        <w:rPr>
          <w:lang w:eastAsia="nl-NL"/>
        </w:rPr>
        <w:t>(s)</w:t>
      </w:r>
      <w:r w:rsidRPr="4ED214BF">
        <w:rPr>
          <w:lang w:eastAsia="nl-NL"/>
        </w:rPr>
        <w:t xml:space="preserve">. </w:t>
      </w:r>
      <w:r w:rsidR="080698CB" w:rsidRPr="4ED214BF">
        <w:rPr>
          <w:lang w:eastAsia="nl-NL"/>
        </w:rPr>
        <w:t>In de Aanbestedingswet staan verschillende criteria vermeld voor de beoordeling van de integriteit</w:t>
      </w:r>
      <w:r w:rsidR="5568D96D" w:rsidRPr="4ED214BF">
        <w:rPr>
          <w:lang w:eastAsia="nl-NL"/>
        </w:rPr>
        <w:t xml:space="preserve">, </w:t>
      </w:r>
      <w:r w:rsidR="00C3725C" w:rsidRPr="4ED214BF">
        <w:rPr>
          <w:lang w:eastAsia="nl-NL"/>
        </w:rPr>
        <w:t>financiële</w:t>
      </w:r>
      <w:r w:rsidR="5568D96D" w:rsidRPr="4ED214BF">
        <w:rPr>
          <w:lang w:eastAsia="nl-NL"/>
        </w:rPr>
        <w:t xml:space="preserve"> gezondheid en professionaliteit</w:t>
      </w:r>
      <w:r w:rsidR="080698CB" w:rsidRPr="4ED214BF">
        <w:rPr>
          <w:lang w:eastAsia="nl-NL"/>
        </w:rPr>
        <w:t xml:space="preserve"> van een Inschrijver. In de</w:t>
      </w:r>
      <w:r w:rsidR="5A88FB83" w:rsidRPr="4ED214BF">
        <w:rPr>
          <w:lang w:eastAsia="nl-NL"/>
        </w:rPr>
        <w:t>ze</w:t>
      </w:r>
      <w:r w:rsidR="080698CB" w:rsidRPr="4ED214BF">
        <w:rPr>
          <w:lang w:eastAsia="nl-NL"/>
        </w:rPr>
        <w:t xml:space="preserve"> paragra</w:t>
      </w:r>
      <w:r w:rsidR="5A88FB83" w:rsidRPr="4ED214BF">
        <w:rPr>
          <w:lang w:eastAsia="nl-NL"/>
        </w:rPr>
        <w:t>a</w:t>
      </w:r>
      <w:r w:rsidR="080698CB" w:rsidRPr="4ED214BF">
        <w:rPr>
          <w:lang w:eastAsia="nl-NL"/>
        </w:rPr>
        <w:t xml:space="preserve">f zijn de </w:t>
      </w:r>
      <w:r w:rsidR="002C3572" w:rsidRPr="4ED214BF">
        <w:rPr>
          <w:lang w:eastAsia="nl-NL"/>
        </w:rPr>
        <w:t xml:space="preserve">verplichte en </w:t>
      </w:r>
      <w:r w:rsidR="00A315A3" w:rsidRPr="4ED214BF">
        <w:rPr>
          <w:lang w:eastAsia="nl-NL"/>
        </w:rPr>
        <w:t xml:space="preserve">facultatieve </w:t>
      </w:r>
      <w:r w:rsidR="1999D47A" w:rsidRPr="4ED214BF">
        <w:rPr>
          <w:lang w:eastAsia="nl-NL"/>
        </w:rPr>
        <w:t>U</w:t>
      </w:r>
      <w:r w:rsidR="080698CB" w:rsidRPr="4ED214BF">
        <w:rPr>
          <w:lang w:eastAsia="nl-NL"/>
        </w:rPr>
        <w:t xml:space="preserve">itsluitingsgronden </w:t>
      </w:r>
      <w:r w:rsidR="00A315A3" w:rsidRPr="4ED214BF">
        <w:rPr>
          <w:lang w:eastAsia="nl-NL"/>
        </w:rPr>
        <w:t xml:space="preserve">die geëist worden </w:t>
      </w:r>
      <w:r w:rsidR="79E87132" w:rsidRPr="4ED214BF">
        <w:rPr>
          <w:lang w:eastAsia="nl-NL"/>
        </w:rPr>
        <w:t xml:space="preserve">in deze Aanbesteding </w:t>
      </w:r>
      <w:r w:rsidR="080698CB" w:rsidRPr="4ED214BF">
        <w:rPr>
          <w:lang w:eastAsia="nl-NL"/>
        </w:rPr>
        <w:t>opgenomen.</w:t>
      </w:r>
      <w:r w:rsidR="00732E34">
        <w:rPr>
          <w:lang w:eastAsia="nl-NL"/>
        </w:rPr>
        <w:t xml:space="preserve"> </w:t>
      </w:r>
      <w:r w:rsidR="00732E34">
        <w:rPr>
          <w:shd w:val="clear" w:color="auto" w:fill="FFFFFF"/>
        </w:rPr>
        <w:t>Indien Inschrijver niet aan alle gestelde Uitsluitingsgrond voldoet kan de Inschrijving ter zijde worden gelegd.</w:t>
      </w:r>
    </w:p>
    <w:p w14:paraId="0E3B76F3" w14:textId="4088273B" w:rsidR="00F52207" w:rsidRDefault="002C3572" w:rsidP="00F52207">
      <w:pPr>
        <w:pStyle w:val="Kop3"/>
        <w:rPr>
          <w:rFonts w:eastAsiaTheme="minorEastAsia"/>
        </w:rPr>
      </w:pPr>
      <w:r>
        <w:rPr>
          <w:rFonts w:eastAsiaTheme="minorEastAsia"/>
        </w:rPr>
        <w:t xml:space="preserve">Uniform Europees Aanbestedingsdocument (UEA) </w:t>
      </w:r>
    </w:p>
    <w:p w14:paraId="63938DF8" w14:textId="1C7D3D5A" w:rsidR="00380FC7" w:rsidRDefault="009D6069" w:rsidP="00CB6186">
      <w:pPr>
        <w:jc w:val="both"/>
        <w:rPr>
          <w:rFonts w:asciiTheme="minorHAnsi" w:eastAsiaTheme="minorEastAsia" w:hAnsiTheme="minorHAnsi" w:cstheme="minorBidi"/>
          <w:color w:val="000000" w:themeColor="text1"/>
        </w:rPr>
      </w:pPr>
      <w:r w:rsidRPr="4ED214BF">
        <w:rPr>
          <w:rFonts w:asciiTheme="minorHAnsi" w:eastAsiaTheme="minorEastAsia" w:hAnsiTheme="minorHAnsi" w:cstheme="minorBidi"/>
          <w:color w:val="000000" w:themeColor="text1"/>
        </w:rPr>
        <w:t xml:space="preserve">Inschrijver dient bij Inschrijving het Uniform Europees Aanbestedingsdocument (UEA) in te vullen en te ondertekenen. Hierin verklaart de Inschrijver of en op welke wijze wordt voldaan aan de in de Aanbestedingsstukken gestelde Geschiktheidseisen en dat de Uitsluitingsgronden niet op hem van toepassing zijn, dan wel waarom deze niet tot uitsluiting leiden. Het UEA dient volledig en naar waarheid te worden ingevuld </w:t>
      </w:r>
      <w:r w:rsidR="469A4C07" w:rsidRPr="4ED214BF">
        <w:rPr>
          <w:rFonts w:asciiTheme="minorHAnsi" w:eastAsiaTheme="minorEastAsia" w:hAnsiTheme="minorHAnsi" w:cstheme="minorBidi"/>
          <w:color w:val="000000" w:themeColor="text1"/>
        </w:rPr>
        <w:t xml:space="preserve">en ondertekend </w:t>
      </w:r>
      <w:r w:rsidRPr="4ED214BF">
        <w:rPr>
          <w:rFonts w:asciiTheme="minorHAnsi" w:eastAsiaTheme="minorEastAsia" w:hAnsiTheme="minorHAnsi" w:cstheme="minorBidi"/>
          <w:color w:val="000000" w:themeColor="text1"/>
        </w:rPr>
        <w:t>door de Inschrijver en, indien van toepassing, door iedere Combinant, Onderaannemer en/of Derde op wiens bekwaamheid een beroep wordt gedaan.</w:t>
      </w:r>
    </w:p>
    <w:p w14:paraId="7695A8D9" w14:textId="77777777" w:rsidR="00F420A3" w:rsidRDefault="00F420A3" w:rsidP="00CB6186">
      <w:pPr>
        <w:jc w:val="both"/>
        <w:rPr>
          <w:rFonts w:asciiTheme="minorHAnsi" w:eastAsiaTheme="minorEastAsia" w:hAnsiTheme="minorHAnsi" w:cstheme="minorBidi"/>
          <w:color w:val="000000" w:themeColor="text1"/>
        </w:rPr>
      </w:pPr>
    </w:p>
    <w:p w14:paraId="373AD7B2" w14:textId="5288627F" w:rsidR="00F420A3" w:rsidRPr="00731D48" w:rsidRDefault="06C67E81" w:rsidP="00CB6186">
      <w:pPr>
        <w:suppressAutoHyphens/>
        <w:jc w:val="both"/>
        <w:rPr>
          <w:rFonts w:cstheme="minorBidi"/>
          <w:lang w:eastAsia="nl-NL"/>
        </w:rPr>
      </w:pPr>
      <w:r w:rsidRPr="4ED214BF">
        <w:rPr>
          <w:rFonts w:cstheme="minorBidi"/>
          <w:lang w:eastAsia="nl-NL"/>
        </w:rPr>
        <w:t xml:space="preserve">Indien en voor zover een Inschrijver tijdens de Aanbesteding komt te verkeren in één of meerdere van de omstandigheden, zoals bedoeld in de (van toepassing zijnde) Uitsluitingsgronden zoals opgenomen in het UEA, dient </w:t>
      </w:r>
      <w:r w:rsidR="00194742">
        <w:rPr>
          <w:rFonts w:cstheme="minorBidi"/>
          <w:lang w:eastAsia="nl-NL"/>
        </w:rPr>
        <w:t>h</w:t>
      </w:r>
      <w:r w:rsidRPr="4ED214BF">
        <w:rPr>
          <w:rFonts w:cstheme="minorBidi"/>
          <w:lang w:eastAsia="nl-NL"/>
        </w:rPr>
        <w:t>ij UMC hiervan zo spoedig mogelijk, doch uiterlijk binnen 7 (zeven) kalenderdagen, op de hoogte te stellen. Dit kan direct leiden tot uitsluiting, zulks ter beoordeling van UMC.</w:t>
      </w:r>
    </w:p>
    <w:p w14:paraId="340861AC" w14:textId="77777777" w:rsidR="009D6069" w:rsidRDefault="009D6069" w:rsidP="040C03C9">
      <w:pPr>
        <w:rPr>
          <w:rFonts w:asciiTheme="minorHAnsi" w:eastAsiaTheme="minorEastAsia" w:hAnsiTheme="minorHAnsi" w:cstheme="minorBidi"/>
          <w:color w:val="000000" w:themeColor="text1"/>
        </w:rPr>
      </w:pPr>
    </w:p>
    <w:p w14:paraId="6AF01BB5" w14:textId="77777777" w:rsidR="006E0D82" w:rsidRDefault="006E0D82" w:rsidP="006E0D82">
      <w:pPr>
        <w:rPr>
          <w:szCs w:val="20"/>
        </w:rPr>
      </w:pPr>
      <w:r>
        <w:rPr>
          <w:szCs w:val="20"/>
        </w:rPr>
        <w:t>In te dienen in offertefase (voor Sluitingsdatum):</w:t>
      </w:r>
    </w:p>
    <w:tbl>
      <w:tblPr>
        <w:tblStyle w:val="Tabelraster"/>
        <w:tblW w:w="0" w:type="auto"/>
        <w:tblLook w:val="04A0" w:firstRow="1" w:lastRow="0" w:firstColumn="1" w:lastColumn="0" w:noHBand="0" w:noVBand="1"/>
      </w:tblPr>
      <w:tblGrid>
        <w:gridCol w:w="988"/>
        <w:gridCol w:w="8072"/>
      </w:tblGrid>
      <w:tr w:rsidR="009D53D7" w14:paraId="480832C8" w14:textId="77777777" w:rsidTr="45EF3CC9">
        <w:tc>
          <w:tcPr>
            <w:tcW w:w="988" w:type="dxa"/>
            <w:shd w:val="clear" w:color="auto" w:fill="DBE5F1" w:themeFill="accent1" w:themeFillTint="33"/>
          </w:tcPr>
          <w:p w14:paraId="2B4E8600" w14:textId="349648B6" w:rsidR="009D53D7" w:rsidRPr="00E803EC" w:rsidRDefault="4B6C8855" w:rsidP="57377A5C">
            <w:pPr>
              <w:rPr>
                <w:b/>
                <w:bCs/>
              </w:rPr>
            </w:pPr>
            <w:r w:rsidRPr="57377A5C">
              <w:rPr>
                <w:b/>
                <w:bCs/>
              </w:rPr>
              <w:t>Bijlage</w:t>
            </w:r>
          </w:p>
        </w:tc>
        <w:tc>
          <w:tcPr>
            <w:tcW w:w="8072" w:type="dxa"/>
            <w:shd w:val="clear" w:color="auto" w:fill="DBE5F1" w:themeFill="accent1" w:themeFillTint="33"/>
          </w:tcPr>
          <w:p w14:paraId="7E777674" w14:textId="77777777" w:rsidR="009D53D7" w:rsidRPr="00E803EC" w:rsidRDefault="009D53D7" w:rsidP="00725CE7">
            <w:pPr>
              <w:rPr>
                <w:b/>
                <w:bCs/>
                <w:szCs w:val="20"/>
              </w:rPr>
            </w:pPr>
            <w:r>
              <w:rPr>
                <w:b/>
                <w:bCs/>
                <w:szCs w:val="20"/>
              </w:rPr>
              <w:t>Naam</w:t>
            </w:r>
          </w:p>
        </w:tc>
      </w:tr>
      <w:tr w:rsidR="009D53D7" w14:paraId="60BB5C8C" w14:textId="77777777" w:rsidTr="45EF3CC9">
        <w:tc>
          <w:tcPr>
            <w:tcW w:w="988" w:type="dxa"/>
          </w:tcPr>
          <w:p w14:paraId="7D90F932" w14:textId="64A5AEDD" w:rsidR="009D53D7" w:rsidRDefault="14A0B9D0" w:rsidP="4B8F7170">
            <w:r>
              <w:t>E.1.</w:t>
            </w:r>
          </w:p>
        </w:tc>
        <w:tc>
          <w:tcPr>
            <w:tcW w:w="8072" w:type="dxa"/>
          </w:tcPr>
          <w:p w14:paraId="3DB4EB80" w14:textId="108C5F8F" w:rsidR="009D53D7" w:rsidRDefault="14A0B9D0" w:rsidP="00725CE7">
            <w:r>
              <w:t>Bijlage E.1. formulier - Verklaring Uitsluitingsgronden - UEA - (Inschrijver)</w:t>
            </w:r>
          </w:p>
        </w:tc>
      </w:tr>
    </w:tbl>
    <w:p w14:paraId="2CF5FE79" w14:textId="4DFF623A" w:rsidR="00F52207" w:rsidRDefault="00487F03" w:rsidP="00487F03">
      <w:pPr>
        <w:pStyle w:val="Kop3"/>
        <w:rPr>
          <w:rFonts w:eastAsiaTheme="minorEastAsia"/>
        </w:rPr>
      </w:pPr>
      <w:r>
        <w:rPr>
          <w:rFonts w:eastAsiaTheme="minorEastAsia"/>
        </w:rPr>
        <w:lastRenderedPageBreak/>
        <w:t>Verklaring geen Russische betrokkenheid</w:t>
      </w:r>
    </w:p>
    <w:p w14:paraId="5ADE74D1" w14:textId="43DAF98E" w:rsidR="00284679" w:rsidRDefault="004705E7" w:rsidP="00285107">
      <w:pPr>
        <w:jc w:val="both"/>
        <w:rPr>
          <w:shd w:val="clear" w:color="auto" w:fill="FFFFFF"/>
        </w:rPr>
      </w:pPr>
      <w:r w:rsidRPr="004705E7">
        <w:rPr>
          <w:lang w:eastAsia="nl-NL"/>
        </w:rPr>
        <w:t xml:space="preserve">Aanbestedende dienst </w:t>
      </w:r>
      <w:r w:rsidR="00C8074D">
        <w:rPr>
          <w:lang w:eastAsia="nl-NL"/>
        </w:rPr>
        <w:t xml:space="preserve">gunt </w:t>
      </w:r>
      <w:r w:rsidRPr="004705E7">
        <w:rPr>
          <w:lang w:eastAsia="nl-NL"/>
        </w:rPr>
        <w:t>deze Opdracht niet aan</w:t>
      </w:r>
      <w:r>
        <w:rPr>
          <w:lang w:eastAsia="nl-NL"/>
        </w:rPr>
        <w:t xml:space="preserve"> </w:t>
      </w:r>
      <w:r w:rsidR="004F7564">
        <w:rPr>
          <w:lang w:eastAsia="nl-NL"/>
        </w:rPr>
        <w:t xml:space="preserve">Inschrijvers waar </w:t>
      </w:r>
      <w:r w:rsidR="00C8074D" w:rsidRPr="00C8074D">
        <w:rPr>
          <w:lang w:eastAsia="nl-NL"/>
        </w:rPr>
        <w:t xml:space="preserve">sprake is van Russische betrokkenheid bij de uitvoering van deze </w:t>
      </w:r>
      <w:r w:rsidR="57DFF156" w:rsidRPr="00C8074D">
        <w:rPr>
          <w:lang w:eastAsia="nl-NL"/>
        </w:rPr>
        <w:t>Raam</w:t>
      </w:r>
      <w:r w:rsidR="00C8074D" w:rsidRPr="00C8074D">
        <w:rPr>
          <w:lang w:eastAsia="nl-NL"/>
        </w:rPr>
        <w:t>overeenkomst</w:t>
      </w:r>
      <w:r w:rsidR="004F7564">
        <w:rPr>
          <w:lang w:eastAsia="nl-NL"/>
        </w:rPr>
        <w:t xml:space="preserve">. </w:t>
      </w:r>
      <w:r w:rsidR="00732E34">
        <w:rPr>
          <w:rFonts w:asciiTheme="minorHAnsi" w:eastAsiaTheme="minorEastAsia" w:hAnsiTheme="minorHAnsi" w:cstheme="minorBidi"/>
          <w:color w:val="000000" w:themeColor="text1"/>
        </w:rPr>
        <w:t>U d</w:t>
      </w:r>
      <w:r w:rsidR="00C236DD" w:rsidRPr="4ED214BF">
        <w:rPr>
          <w:rFonts w:asciiTheme="minorHAnsi" w:eastAsiaTheme="minorEastAsia" w:hAnsiTheme="minorHAnsi" w:cstheme="minorBidi"/>
          <w:color w:val="000000" w:themeColor="text1"/>
        </w:rPr>
        <w:t xml:space="preserve">ient </w:t>
      </w:r>
      <w:r w:rsidR="00474463" w:rsidRPr="4ED214BF">
        <w:rPr>
          <w:rFonts w:asciiTheme="minorHAnsi" w:eastAsiaTheme="minorEastAsia" w:hAnsiTheme="minorHAnsi" w:cstheme="minorBidi"/>
          <w:color w:val="000000" w:themeColor="text1"/>
        </w:rPr>
        <w:t xml:space="preserve">u te verklaren dat er geen sprake is van Russische betrokkenheid bij de uitvoering van </w:t>
      </w:r>
      <w:r w:rsidR="00973530" w:rsidRPr="4ED214BF">
        <w:rPr>
          <w:rFonts w:asciiTheme="minorHAnsi" w:eastAsiaTheme="minorEastAsia" w:hAnsiTheme="minorHAnsi" w:cstheme="minorBidi"/>
          <w:color w:val="000000" w:themeColor="text1"/>
        </w:rPr>
        <w:t xml:space="preserve">de </w:t>
      </w:r>
      <w:r w:rsidR="00732E34">
        <w:rPr>
          <w:rFonts w:asciiTheme="minorHAnsi" w:eastAsiaTheme="minorEastAsia" w:hAnsiTheme="minorHAnsi" w:cstheme="minorBidi"/>
          <w:color w:val="000000" w:themeColor="text1"/>
        </w:rPr>
        <w:t>O</w:t>
      </w:r>
      <w:r w:rsidR="00973530" w:rsidRPr="4ED214BF">
        <w:rPr>
          <w:rFonts w:asciiTheme="minorHAnsi" w:eastAsiaTheme="minorEastAsia" w:hAnsiTheme="minorHAnsi" w:cstheme="minorBidi"/>
          <w:color w:val="000000" w:themeColor="text1"/>
        </w:rPr>
        <w:t xml:space="preserve">vereenkomst. </w:t>
      </w:r>
    </w:p>
    <w:p w14:paraId="53DF6F40" w14:textId="77777777" w:rsidR="00BB0A13" w:rsidRDefault="00BB0A13" w:rsidP="00487F03">
      <w:pPr>
        <w:rPr>
          <w:shd w:val="clear" w:color="auto" w:fill="FFFFFF"/>
        </w:rPr>
      </w:pPr>
    </w:p>
    <w:p w14:paraId="580C9F1B" w14:textId="77777777" w:rsidR="00A154A4" w:rsidRDefault="00A154A4" w:rsidP="00A154A4">
      <w:pPr>
        <w:rPr>
          <w:szCs w:val="20"/>
        </w:rPr>
      </w:pPr>
      <w:r>
        <w:rPr>
          <w:szCs w:val="20"/>
        </w:rPr>
        <w:t>In te dienen in offertefase (voor Sluitingsdatum):</w:t>
      </w:r>
    </w:p>
    <w:tbl>
      <w:tblPr>
        <w:tblStyle w:val="Tabelraster"/>
        <w:tblW w:w="0" w:type="auto"/>
        <w:tblLook w:val="04A0" w:firstRow="1" w:lastRow="0" w:firstColumn="1" w:lastColumn="0" w:noHBand="0" w:noVBand="1"/>
      </w:tblPr>
      <w:tblGrid>
        <w:gridCol w:w="988"/>
        <w:gridCol w:w="8072"/>
      </w:tblGrid>
      <w:tr w:rsidR="00732E34" w14:paraId="4A40E8AB" w14:textId="77777777" w:rsidTr="57377A5C">
        <w:tc>
          <w:tcPr>
            <w:tcW w:w="988" w:type="dxa"/>
            <w:shd w:val="clear" w:color="auto" w:fill="DBE5F1" w:themeFill="accent1" w:themeFillTint="33"/>
          </w:tcPr>
          <w:p w14:paraId="23584451" w14:textId="0F161872" w:rsidR="00732E34" w:rsidRPr="00E803EC" w:rsidRDefault="580702A0" w:rsidP="57377A5C">
            <w:pPr>
              <w:rPr>
                <w:b/>
                <w:bCs/>
              </w:rPr>
            </w:pPr>
            <w:r w:rsidRPr="57377A5C">
              <w:rPr>
                <w:b/>
                <w:bCs/>
              </w:rPr>
              <w:t>Bijlage</w:t>
            </w:r>
          </w:p>
        </w:tc>
        <w:tc>
          <w:tcPr>
            <w:tcW w:w="8072" w:type="dxa"/>
            <w:shd w:val="clear" w:color="auto" w:fill="DBE5F1" w:themeFill="accent1" w:themeFillTint="33"/>
          </w:tcPr>
          <w:p w14:paraId="0C419013" w14:textId="77777777" w:rsidR="00732E34" w:rsidRPr="00E803EC" w:rsidRDefault="00732E34" w:rsidP="00725CE7">
            <w:pPr>
              <w:rPr>
                <w:b/>
                <w:bCs/>
                <w:szCs w:val="20"/>
              </w:rPr>
            </w:pPr>
            <w:r>
              <w:rPr>
                <w:b/>
                <w:bCs/>
                <w:szCs w:val="20"/>
              </w:rPr>
              <w:t>Naam</w:t>
            </w:r>
          </w:p>
        </w:tc>
      </w:tr>
      <w:tr w:rsidR="00732E34" w14:paraId="4BF62669" w14:textId="77777777" w:rsidTr="57377A5C">
        <w:tc>
          <w:tcPr>
            <w:tcW w:w="988" w:type="dxa"/>
          </w:tcPr>
          <w:p w14:paraId="44D4B77E" w14:textId="178CE789" w:rsidR="00732E34" w:rsidRDefault="005F5D61" w:rsidP="00725CE7">
            <w:pPr>
              <w:rPr>
                <w:szCs w:val="20"/>
              </w:rPr>
            </w:pPr>
            <w:r>
              <w:rPr>
                <w:szCs w:val="20"/>
              </w:rPr>
              <w:t>E</w:t>
            </w:r>
            <w:r w:rsidR="00BC38A7">
              <w:rPr>
                <w:szCs w:val="20"/>
              </w:rPr>
              <w:t>.</w:t>
            </w:r>
            <w:r>
              <w:rPr>
                <w:szCs w:val="20"/>
              </w:rPr>
              <w:t>2</w:t>
            </w:r>
            <w:r w:rsidR="00BC38A7">
              <w:rPr>
                <w:szCs w:val="20"/>
              </w:rPr>
              <w:t>.</w:t>
            </w:r>
          </w:p>
        </w:tc>
        <w:tc>
          <w:tcPr>
            <w:tcW w:w="8072" w:type="dxa"/>
          </w:tcPr>
          <w:p w14:paraId="2F90400E" w14:textId="09400B11" w:rsidR="00732E34" w:rsidRDefault="00732E34" w:rsidP="00725CE7">
            <w:r>
              <w:rPr>
                <w:shd w:val="clear" w:color="auto" w:fill="FFFFFF"/>
              </w:rPr>
              <w:t>Bijlage_</w:t>
            </w:r>
            <w:r w:rsidR="419C257A">
              <w:rPr>
                <w:shd w:val="clear" w:color="auto" w:fill="FFFFFF"/>
              </w:rPr>
              <w:t>E</w:t>
            </w:r>
            <w:r w:rsidR="64207621">
              <w:rPr>
                <w:shd w:val="clear" w:color="auto" w:fill="FFFFFF"/>
              </w:rPr>
              <w:t>.</w:t>
            </w:r>
            <w:r w:rsidR="276A460D">
              <w:rPr>
                <w:shd w:val="clear" w:color="auto" w:fill="FFFFFF"/>
              </w:rPr>
              <w:t>2</w:t>
            </w:r>
            <w:r w:rsidR="5E519DF3">
              <w:rPr>
                <w:shd w:val="clear" w:color="auto" w:fill="FFFFFF"/>
              </w:rPr>
              <w:t>.</w:t>
            </w:r>
            <w:r>
              <w:rPr>
                <w:shd w:val="clear" w:color="auto" w:fill="FFFFFF"/>
              </w:rPr>
              <w:t>_Verklaring_</w:t>
            </w:r>
            <w:r w:rsidR="08F3BB2F">
              <w:rPr>
                <w:shd w:val="clear" w:color="auto" w:fill="FFFFFF"/>
              </w:rPr>
              <w:t>Uitsluitingsgronden_en_</w:t>
            </w:r>
            <w:r>
              <w:rPr>
                <w:shd w:val="clear" w:color="auto" w:fill="FFFFFF"/>
              </w:rPr>
              <w:t>Russische betrokkenheid_(</w:t>
            </w:r>
            <w:r w:rsidR="3629455C">
              <w:rPr>
                <w:shd w:val="clear" w:color="auto" w:fill="FFFFFF"/>
              </w:rPr>
              <w:t>Inschrijver</w:t>
            </w:r>
            <w:r>
              <w:rPr>
                <w:shd w:val="clear" w:color="auto" w:fill="FFFFFF"/>
              </w:rPr>
              <w:t>)</w:t>
            </w:r>
            <w:r w:rsidR="3629455C">
              <w:rPr>
                <w:shd w:val="clear" w:color="auto" w:fill="FFFFFF"/>
              </w:rPr>
              <w:t>.pdf</w:t>
            </w:r>
          </w:p>
        </w:tc>
      </w:tr>
    </w:tbl>
    <w:p w14:paraId="63FF6009" w14:textId="6D43751E" w:rsidR="006E0D82" w:rsidRDefault="006E0D82" w:rsidP="00BB0A13">
      <w:pPr>
        <w:pStyle w:val="Kop3"/>
        <w:rPr>
          <w:shd w:val="clear" w:color="auto" w:fill="FFFFFF"/>
        </w:rPr>
      </w:pPr>
      <w:r>
        <w:rPr>
          <w:shd w:val="clear" w:color="auto" w:fill="FFFFFF"/>
        </w:rPr>
        <w:t xml:space="preserve">Verklaring </w:t>
      </w:r>
      <w:r w:rsidR="00C80AC9">
        <w:rPr>
          <w:shd w:val="clear" w:color="auto" w:fill="FFFFFF"/>
        </w:rPr>
        <w:t>Buitenlandse</w:t>
      </w:r>
      <w:r w:rsidR="00BF3AB0">
        <w:rPr>
          <w:shd w:val="clear" w:color="auto" w:fill="FFFFFF"/>
        </w:rPr>
        <w:t xml:space="preserve"> </w:t>
      </w:r>
      <w:r>
        <w:rPr>
          <w:shd w:val="clear" w:color="auto" w:fill="FFFFFF"/>
        </w:rPr>
        <w:t>subsidie</w:t>
      </w:r>
      <w:r w:rsidR="00C80AC9">
        <w:rPr>
          <w:shd w:val="clear" w:color="auto" w:fill="FFFFFF"/>
        </w:rPr>
        <w:t>s</w:t>
      </w:r>
    </w:p>
    <w:p w14:paraId="4AE383F9" w14:textId="2786496B" w:rsidR="008B60F8" w:rsidRDefault="008B60F8" w:rsidP="00E267DF">
      <w:pPr>
        <w:jc w:val="both"/>
      </w:pPr>
      <w:r>
        <w:t>Vanwege de indicatieve omvang van de opdracht is de verordening buitenlandse subsidies van toepassing. De inschrijver verklaart dat hij op de hoogte is van Verordening (EU) 2022/2560 betreffende buitenlandse subsidies die de interne markt verstoren (FSR).  Bij inschrijving dient u aan te geven door middel van gebruik van de standaard formats zoals gepubliceerd door de Europese Commissie of sprake is van buitenlandse subsidies. Bij inschrijving dient u aan te geven of u (of de combinatie of hoofd</w:t>
      </w:r>
      <w:r w:rsidR="5D424DEF">
        <w:t>/</w:t>
      </w:r>
      <w:proofErr w:type="spellStart"/>
      <w:r>
        <w:t>onderaannemerschap</w:t>
      </w:r>
      <w:proofErr w:type="spellEnd"/>
      <w:r>
        <w:t xml:space="preserve">) buitenlandse subsidies heeft ontvangen en zo ja, indien dit meer of minder is geweest dan 4 miljoen euro. De Aanbestedende Dienst zal de verklaring en verder alle relevante informatie doorsturen naar de Europese Commissie zoals bepaald in de verordening buitenlandse subsidies. </w:t>
      </w:r>
    </w:p>
    <w:p w14:paraId="00619C26" w14:textId="77777777" w:rsidR="006E0D82" w:rsidRDefault="006E0D82" w:rsidP="006E0D82">
      <w:pPr>
        <w:rPr>
          <w:lang w:eastAsia="nl-NL"/>
        </w:rPr>
      </w:pPr>
    </w:p>
    <w:p w14:paraId="09BB45EB" w14:textId="77777777" w:rsidR="00B57FB2" w:rsidRDefault="00B57FB2" w:rsidP="00B57FB2">
      <w:pPr>
        <w:rPr>
          <w:szCs w:val="20"/>
        </w:rPr>
      </w:pPr>
      <w:r>
        <w:rPr>
          <w:szCs w:val="20"/>
        </w:rPr>
        <w:t>In te dienen in offertefase (voor Sluitingsdatum):</w:t>
      </w:r>
    </w:p>
    <w:tbl>
      <w:tblPr>
        <w:tblStyle w:val="Tabelraster"/>
        <w:tblW w:w="0" w:type="auto"/>
        <w:tblLook w:val="04A0" w:firstRow="1" w:lastRow="0" w:firstColumn="1" w:lastColumn="0" w:noHBand="0" w:noVBand="1"/>
      </w:tblPr>
      <w:tblGrid>
        <w:gridCol w:w="988"/>
        <w:gridCol w:w="8072"/>
      </w:tblGrid>
      <w:tr w:rsidR="00B57FB2" w14:paraId="1E34EF18" w14:textId="77777777" w:rsidTr="57377A5C">
        <w:tc>
          <w:tcPr>
            <w:tcW w:w="988" w:type="dxa"/>
            <w:shd w:val="clear" w:color="auto" w:fill="DBE5F1" w:themeFill="accent1" w:themeFillTint="33"/>
          </w:tcPr>
          <w:p w14:paraId="7076018A" w14:textId="5409AF15" w:rsidR="00B57FB2" w:rsidRPr="00E803EC" w:rsidRDefault="64C7D6B7" w:rsidP="57377A5C">
            <w:pPr>
              <w:rPr>
                <w:b/>
                <w:bCs/>
              </w:rPr>
            </w:pPr>
            <w:r w:rsidRPr="57377A5C">
              <w:rPr>
                <w:b/>
                <w:bCs/>
              </w:rPr>
              <w:t>Bijlage</w:t>
            </w:r>
          </w:p>
        </w:tc>
        <w:tc>
          <w:tcPr>
            <w:tcW w:w="8072" w:type="dxa"/>
            <w:shd w:val="clear" w:color="auto" w:fill="DBE5F1" w:themeFill="accent1" w:themeFillTint="33"/>
          </w:tcPr>
          <w:p w14:paraId="7A25FBAC" w14:textId="77777777" w:rsidR="00B57FB2" w:rsidRPr="00E803EC" w:rsidRDefault="00B57FB2" w:rsidP="00725CE7">
            <w:pPr>
              <w:rPr>
                <w:b/>
                <w:bCs/>
                <w:szCs w:val="20"/>
              </w:rPr>
            </w:pPr>
            <w:r>
              <w:rPr>
                <w:b/>
                <w:bCs/>
                <w:szCs w:val="20"/>
              </w:rPr>
              <w:t>Naam</w:t>
            </w:r>
          </w:p>
        </w:tc>
      </w:tr>
      <w:tr w:rsidR="00B57FB2" w14:paraId="5942603C" w14:textId="77777777" w:rsidTr="57377A5C">
        <w:tc>
          <w:tcPr>
            <w:tcW w:w="988" w:type="dxa"/>
          </w:tcPr>
          <w:p w14:paraId="6FC53E10" w14:textId="139B3E13" w:rsidR="00B57FB2" w:rsidRDefault="6BBCE5C6" w:rsidP="00725CE7">
            <w:r>
              <w:t>F</w:t>
            </w:r>
            <w:r w:rsidR="00BC38A7">
              <w:t>.</w:t>
            </w:r>
            <w:r>
              <w:t>1.1</w:t>
            </w:r>
          </w:p>
        </w:tc>
        <w:tc>
          <w:tcPr>
            <w:tcW w:w="8072" w:type="dxa"/>
          </w:tcPr>
          <w:p w14:paraId="7CEADD8D" w14:textId="70DD2936" w:rsidR="00B57FB2" w:rsidRDefault="00B57FB2" w:rsidP="00725CE7">
            <w:hyperlink r:id="rId31" w:history="1">
              <w:r w:rsidRPr="57377A5C">
                <w:rPr>
                  <w:rStyle w:val="Hyperlink"/>
                  <w:shd w:val="clear" w:color="auto" w:fill="FFFFFF"/>
                </w:rPr>
                <w:t>Bijlage_</w:t>
              </w:r>
              <w:r w:rsidR="0542C751" w:rsidRPr="57377A5C">
                <w:rPr>
                  <w:rStyle w:val="Hyperlink"/>
                  <w:shd w:val="clear" w:color="auto" w:fill="FFFFFF"/>
                </w:rPr>
                <w:t>F1</w:t>
              </w:r>
              <w:r w:rsidR="7710F418" w:rsidRPr="57377A5C">
                <w:rPr>
                  <w:rStyle w:val="Hyperlink"/>
                  <w:shd w:val="clear" w:color="auto" w:fill="FFFFFF"/>
                </w:rPr>
                <w:t>.1</w:t>
              </w:r>
              <w:r w:rsidRPr="57377A5C">
                <w:rPr>
                  <w:rStyle w:val="Hyperlink"/>
                  <w:shd w:val="clear" w:color="auto" w:fill="FFFFFF"/>
                </w:rPr>
                <w:t>_Verklaring_</w:t>
              </w:r>
              <w:r w:rsidR="3DDE19E2" w:rsidRPr="57377A5C">
                <w:rPr>
                  <w:rStyle w:val="Hyperlink"/>
                  <w:shd w:val="clear" w:color="auto" w:fill="FFFFFF"/>
                </w:rPr>
                <w:t>B</w:t>
              </w:r>
              <w:r w:rsidR="3DDE19E2" w:rsidRPr="57377A5C">
                <w:rPr>
                  <w:rStyle w:val="Hyperlink"/>
                </w:rPr>
                <w:t>uitenlandse</w:t>
              </w:r>
              <w:r w:rsidRPr="57377A5C">
                <w:rPr>
                  <w:rStyle w:val="Hyperlink"/>
                  <w:shd w:val="clear" w:color="auto" w:fill="FFFFFF"/>
                </w:rPr>
                <w:t>_Subsidie</w:t>
              </w:r>
              <w:r w:rsidR="3DDE19E2" w:rsidRPr="57377A5C">
                <w:rPr>
                  <w:rStyle w:val="Hyperlink"/>
                  <w:shd w:val="clear" w:color="auto" w:fill="FFFFFF"/>
                </w:rPr>
                <w:t>s</w:t>
              </w:r>
              <w:r w:rsidRPr="57377A5C">
                <w:rPr>
                  <w:rStyle w:val="Hyperlink"/>
                  <w:shd w:val="clear" w:color="auto" w:fill="FFFFFF"/>
                </w:rPr>
                <w:t>_(Inschrijver).pdf</w:t>
              </w:r>
            </w:hyperlink>
            <w:r w:rsidR="27D9AA08">
              <w:rPr>
                <w:shd w:val="clear" w:color="auto" w:fill="FFFFFF"/>
              </w:rPr>
              <w:t xml:space="preserve"> (</w:t>
            </w:r>
            <w:r w:rsidR="029FB080">
              <w:rPr>
                <w:shd w:val="clear" w:color="auto" w:fill="FFFFFF"/>
              </w:rPr>
              <w:t>Klik</w:t>
            </w:r>
            <w:r w:rsidR="27D9AA08">
              <w:rPr>
                <w:shd w:val="clear" w:color="auto" w:fill="FFFFFF"/>
              </w:rPr>
              <w:t xml:space="preserve"> op deze link om het online </w:t>
            </w:r>
            <w:r w:rsidR="3811C41F">
              <w:rPr>
                <w:shd w:val="clear" w:color="auto" w:fill="FFFFFF"/>
              </w:rPr>
              <w:t>formulier van</w:t>
            </w:r>
            <w:r w:rsidR="27D9AA08">
              <w:rPr>
                <w:shd w:val="clear" w:color="auto" w:fill="FFFFFF"/>
              </w:rPr>
              <w:t xml:space="preserve"> de EU </w:t>
            </w:r>
            <w:r w:rsidR="008B60F8">
              <w:rPr>
                <w:shd w:val="clear" w:color="auto" w:fill="FFFFFF"/>
              </w:rPr>
              <w:t xml:space="preserve">(bijlage 2) </w:t>
            </w:r>
            <w:r w:rsidR="27D9AA08">
              <w:rPr>
                <w:shd w:val="clear" w:color="auto" w:fill="FFFFFF"/>
              </w:rPr>
              <w:t>te openen en in te vullen)</w:t>
            </w:r>
          </w:p>
        </w:tc>
      </w:tr>
    </w:tbl>
    <w:p w14:paraId="3BEC4AA0" w14:textId="55882BA6" w:rsidR="007641AA" w:rsidRDefault="0033124F" w:rsidP="00BB0A13">
      <w:pPr>
        <w:pStyle w:val="Kop3"/>
        <w:rPr>
          <w:shd w:val="clear" w:color="auto" w:fill="FFFFFF"/>
        </w:rPr>
      </w:pPr>
      <w:r>
        <w:rPr>
          <w:shd w:val="clear" w:color="auto" w:fill="FFFFFF"/>
        </w:rPr>
        <w:t>Inschrijv</w:t>
      </w:r>
      <w:r w:rsidR="007641AA">
        <w:rPr>
          <w:shd w:val="clear" w:color="auto" w:fill="FFFFFF"/>
        </w:rPr>
        <w:t>er(s)</w:t>
      </w:r>
    </w:p>
    <w:p w14:paraId="2555D2ED" w14:textId="1C52D480" w:rsidR="008A7FB2" w:rsidRPr="008A7FB2" w:rsidRDefault="008A7FB2" w:rsidP="008A7FB2">
      <w:pPr>
        <w:rPr>
          <w:lang w:eastAsia="nl-NL"/>
        </w:rPr>
      </w:pPr>
      <w:r w:rsidRPr="14BFDC0C">
        <w:rPr>
          <w:rFonts w:cs="Calibri"/>
        </w:rPr>
        <w:t>Ondernemer kan zich per perceel slechts eenmaal Inschrijven</w:t>
      </w:r>
      <w:r>
        <w:rPr>
          <w:rFonts w:cs="Calibri"/>
        </w:rPr>
        <w:t xml:space="preserve"> (zie procedurele voorschriften)</w:t>
      </w:r>
      <w:r w:rsidRPr="14BFDC0C">
        <w:rPr>
          <w:rFonts w:cs="Calibri"/>
        </w:rPr>
        <w:t xml:space="preserve">: als zelfstandige onderneming of als onderdeel van een Combinatie/samenwerkingsverband/Onderaannemer. </w:t>
      </w:r>
    </w:p>
    <w:p w14:paraId="2A15962B" w14:textId="587C844C" w:rsidR="00284679" w:rsidRDefault="00BB0A13" w:rsidP="007641AA">
      <w:pPr>
        <w:pStyle w:val="Kop4"/>
        <w:rPr>
          <w:shd w:val="clear" w:color="auto" w:fill="FFFFFF"/>
        </w:rPr>
      </w:pPr>
      <w:r w:rsidRPr="00BB0A13">
        <w:rPr>
          <w:shd w:val="clear" w:color="auto" w:fill="FFFFFF"/>
        </w:rPr>
        <w:t>Onderaanneming / beroep op (een) derde(n)</w:t>
      </w:r>
    </w:p>
    <w:p w14:paraId="253A6DB0" w14:textId="4D8EB4F4" w:rsidR="00285107" w:rsidRDefault="00285107" w:rsidP="004D3CB5">
      <w:pPr>
        <w:suppressAutoHyphens/>
        <w:jc w:val="both"/>
        <w:rPr>
          <w:rFonts w:cs="Calibri"/>
        </w:rPr>
      </w:pPr>
      <w:r w:rsidRPr="14BFDC0C">
        <w:rPr>
          <w:rFonts w:cs="Calibri"/>
        </w:rPr>
        <w:t>Het kan zijn dat een Ondernemer die zelfstandig niet aan alle Geschiktheidseisen voldoet, een beroep doet op de financiële en economische draagkracht of technische bekwaamheid en beroepsbekwaamheid of beroepsbevoegdheid van een derde, zodat de Ondernemer wel voldoet.</w:t>
      </w:r>
    </w:p>
    <w:p w14:paraId="5C0320DC" w14:textId="77777777" w:rsidR="00285107" w:rsidRDefault="00285107" w:rsidP="004D3CB5">
      <w:pPr>
        <w:suppressAutoHyphens/>
        <w:jc w:val="both"/>
        <w:rPr>
          <w:rFonts w:cs="Calibri"/>
        </w:rPr>
      </w:pPr>
    </w:p>
    <w:p w14:paraId="751A3ADF" w14:textId="30A0D5E5" w:rsidR="004D3CB5" w:rsidRDefault="004D3CB5" w:rsidP="004D3CB5">
      <w:pPr>
        <w:suppressAutoHyphens/>
        <w:jc w:val="both"/>
        <w:rPr>
          <w:rFonts w:cs="Calibri"/>
        </w:rPr>
      </w:pPr>
      <w:r w:rsidRPr="45C87150">
        <w:rPr>
          <w:rFonts w:cs="Calibri"/>
        </w:rPr>
        <w:t xml:space="preserve">Met </w:t>
      </w:r>
      <w:r>
        <w:rPr>
          <w:rFonts w:cs="Calibri"/>
        </w:rPr>
        <w:t>O</w:t>
      </w:r>
      <w:r w:rsidRPr="45C87150">
        <w:rPr>
          <w:rFonts w:cs="Calibri"/>
        </w:rPr>
        <w:t xml:space="preserve">nderaanneming wordt bedoeld ‘het laten uitvoeren van meer dan 15% van de omvang van de </w:t>
      </w:r>
      <w:r>
        <w:rPr>
          <w:rFonts w:cs="Calibri"/>
        </w:rPr>
        <w:t>O</w:t>
      </w:r>
      <w:r w:rsidRPr="45C87150">
        <w:rPr>
          <w:rFonts w:cs="Calibri"/>
        </w:rPr>
        <w:t>pdracht door een onderaannemer)’. Onderaanneming is slechts toegestaan onder handhaving van de volledige aansprakelijkheid en verantwoordelijkheid van Ondernemer. Indien</w:t>
      </w:r>
      <w:r w:rsidRPr="45C87150" w:rsidDel="00D56775">
        <w:rPr>
          <w:rFonts w:cs="Calibri"/>
        </w:rPr>
        <w:t xml:space="preserve"> </w:t>
      </w:r>
      <w:r w:rsidRPr="45C87150">
        <w:rPr>
          <w:rFonts w:cs="Calibri"/>
        </w:rPr>
        <w:t xml:space="preserve">u meer dan 15% van de omvang van </w:t>
      </w:r>
      <w:r w:rsidRPr="45C87150" w:rsidDel="00362D4C">
        <w:rPr>
          <w:rFonts w:cs="Calibri"/>
        </w:rPr>
        <w:t xml:space="preserve">de </w:t>
      </w:r>
      <w:r w:rsidRPr="45C87150">
        <w:rPr>
          <w:rFonts w:cs="Calibri"/>
        </w:rPr>
        <w:t xml:space="preserve">Opdracht en de Werken in </w:t>
      </w:r>
      <w:r>
        <w:rPr>
          <w:rFonts w:cs="Calibri"/>
        </w:rPr>
        <w:t>O</w:t>
      </w:r>
      <w:r w:rsidRPr="45C87150">
        <w:rPr>
          <w:rFonts w:cs="Calibri"/>
        </w:rPr>
        <w:t>nderaanneming geeft of uitbesteedt, dient u dit in het UEA te benoemen (deel IID).</w:t>
      </w:r>
    </w:p>
    <w:p w14:paraId="4B7BF851" w14:textId="77777777" w:rsidR="00490B47" w:rsidRDefault="00490B47" w:rsidP="004D3CB5">
      <w:pPr>
        <w:suppressAutoHyphens/>
        <w:jc w:val="both"/>
        <w:rPr>
          <w:rFonts w:cs="Calibri"/>
        </w:rPr>
      </w:pPr>
    </w:p>
    <w:p w14:paraId="4B783846" w14:textId="77777777" w:rsidR="00490B47" w:rsidRPr="00772C12" w:rsidRDefault="00490B47" w:rsidP="00490B47">
      <w:pPr>
        <w:suppressAutoHyphens/>
        <w:jc w:val="both"/>
        <w:rPr>
          <w:rFonts w:cs="Calibri"/>
          <w:szCs w:val="20"/>
        </w:rPr>
      </w:pPr>
      <w:r w:rsidRPr="5700E6CE">
        <w:rPr>
          <w:rFonts w:cs="Calibri"/>
        </w:rPr>
        <w:t xml:space="preserve">Indien een </w:t>
      </w:r>
      <w:r w:rsidRPr="661A1602">
        <w:rPr>
          <w:rFonts w:cs="Calibri"/>
        </w:rPr>
        <w:t>Derde</w:t>
      </w:r>
      <w:r w:rsidRPr="5700E6CE">
        <w:rPr>
          <w:rFonts w:cs="Calibri"/>
        </w:rPr>
        <w:t xml:space="preserve"> (hieronder wordt tevens verstaan een aan de Ondernemer gelieerde, zoals een moeder- en/of zustermaatschappij</w:t>
      </w:r>
      <w:r>
        <w:rPr>
          <w:rFonts w:cs="Calibri"/>
        </w:rPr>
        <w:t xml:space="preserve">, maar </w:t>
      </w:r>
      <w:r>
        <w:rPr>
          <w:rFonts w:cs="Calibri"/>
          <w:u w:val="single"/>
        </w:rPr>
        <w:t>niet</w:t>
      </w:r>
      <w:r>
        <w:rPr>
          <w:rFonts w:cs="Calibri"/>
        </w:rPr>
        <w:t xml:space="preserve"> een andere Combinant</w:t>
      </w:r>
      <w:r w:rsidRPr="5700E6CE">
        <w:rPr>
          <w:rFonts w:cs="Calibri"/>
        </w:rPr>
        <w:t xml:space="preserve">) financieel garant staat, of indien de Ondernemer een beroep doet op de </w:t>
      </w:r>
      <w:r w:rsidRPr="661A1602">
        <w:rPr>
          <w:rFonts w:cs="Calibri"/>
        </w:rPr>
        <w:t>Derde</w:t>
      </w:r>
      <w:r w:rsidRPr="5700E6CE">
        <w:rPr>
          <w:rFonts w:cs="Calibri"/>
        </w:rPr>
        <w:t xml:space="preserve"> om te voldoen aan de eisen ten aanzien van financiële en economische draagkracht in het UEA, dient zulks altijd te worden aangegeven in het UEA (deel IIC).</w:t>
      </w:r>
      <w:r w:rsidRPr="75C38AC9">
        <w:rPr>
          <w:rFonts w:cs="Calibri"/>
        </w:rPr>
        <w:t xml:space="preserve"> </w:t>
      </w:r>
      <w:r w:rsidRPr="00DAABC1">
        <w:rPr>
          <w:rFonts w:cs="Calibri"/>
          <w:szCs w:val="20"/>
        </w:rPr>
        <w:t xml:space="preserve"> </w:t>
      </w:r>
    </w:p>
    <w:p w14:paraId="5E13B928" w14:textId="77777777" w:rsidR="00490B47" w:rsidRPr="00772C12" w:rsidRDefault="00490B47" w:rsidP="00490B47">
      <w:pPr>
        <w:suppressAutoHyphens/>
        <w:jc w:val="both"/>
        <w:rPr>
          <w:rFonts w:cs="Calibri"/>
          <w:szCs w:val="20"/>
        </w:rPr>
      </w:pPr>
    </w:p>
    <w:p w14:paraId="35B32AAB" w14:textId="55378710" w:rsidR="00490B47" w:rsidRPr="00772C12" w:rsidRDefault="00490B47" w:rsidP="00490B47">
      <w:pPr>
        <w:suppressAutoHyphens/>
        <w:jc w:val="both"/>
        <w:rPr>
          <w:rFonts w:cs="Calibri"/>
          <w:szCs w:val="20"/>
        </w:rPr>
      </w:pPr>
      <w:r w:rsidRPr="5700E6CE">
        <w:rPr>
          <w:rFonts w:cs="Calibri"/>
        </w:rPr>
        <w:t xml:space="preserve">Indien de Ondernemer voor de uitvoering van de </w:t>
      </w:r>
      <w:r>
        <w:rPr>
          <w:rFonts w:cs="Calibri"/>
        </w:rPr>
        <w:t>O</w:t>
      </w:r>
      <w:r w:rsidRPr="5700E6CE">
        <w:rPr>
          <w:rFonts w:cs="Calibri"/>
        </w:rPr>
        <w:t xml:space="preserve">pdracht een beroep doet op (een) </w:t>
      </w:r>
      <w:r w:rsidRPr="661A1602">
        <w:rPr>
          <w:rFonts w:cs="Calibri"/>
        </w:rPr>
        <w:t>Derde</w:t>
      </w:r>
      <w:r w:rsidRPr="5700E6CE">
        <w:rPr>
          <w:rFonts w:cs="Calibri"/>
        </w:rPr>
        <w:t xml:space="preserve">(n) en de Ondernemer hierbij een beroep doet op (een) </w:t>
      </w:r>
      <w:r w:rsidRPr="661A1602">
        <w:rPr>
          <w:rFonts w:cs="Calibri"/>
        </w:rPr>
        <w:t>Derde</w:t>
      </w:r>
      <w:r w:rsidRPr="5700E6CE">
        <w:rPr>
          <w:rFonts w:cs="Calibri"/>
        </w:rPr>
        <w:t xml:space="preserve">(n) om te voldoen aan de Geschiktheidseisen, dient hij zulks altijd aan te geven in het UEA (deel IIC). </w:t>
      </w:r>
      <w:r w:rsidRPr="5700E6CE">
        <w:rPr>
          <w:rFonts w:cs="Calibri"/>
          <w:szCs w:val="20"/>
        </w:rPr>
        <w:t xml:space="preserve">Als de Inschrijver een beroep doet op de bekwaamheid van een </w:t>
      </w:r>
      <w:r w:rsidRPr="55FF443F">
        <w:rPr>
          <w:rFonts w:cs="Calibri"/>
          <w:szCs w:val="20"/>
        </w:rPr>
        <w:t>Derde</w:t>
      </w:r>
      <w:r w:rsidRPr="5700E6CE">
        <w:rPr>
          <w:rFonts w:cs="Calibri"/>
          <w:szCs w:val="20"/>
        </w:rPr>
        <w:t>, dan dient deze tevens als Onderaannemer te worden ingezet voor de uitvoering van de Overeenkomst.</w:t>
      </w:r>
      <w:r w:rsidRPr="06832046">
        <w:rPr>
          <w:rFonts w:cs="Calibri"/>
          <w:szCs w:val="20"/>
        </w:rPr>
        <w:t xml:space="preserve"> </w:t>
      </w:r>
      <w:r w:rsidRPr="0BE375AC">
        <w:rPr>
          <w:rFonts w:cs="Calibri"/>
          <w:szCs w:val="20"/>
        </w:rPr>
        <w:t xml:space="preserve">Deze Onderaannemers mogen gedurende de looptijd van de Opdracht slechts worden </w:t>
      </w:r>
      <w:r w:rsidRPr="2DE3A04C">
        <w:rPr>
          <w:rFonts w:cs="Calibri"/>
          <w:szCs w:val="20"/>
        </w:rPr>
        <w:t xml:space="preserve">gewijzigd als </w:t>
      </w:r>
      <w:r w:rsidRPr="0C63504C">
        <w:rPr>
          <w:rFonts w:cs="Calibri"/>
          <w:szCs w:val="20"/>
        </w:rPr>
        <w:t>UMC</w:t>
      </w:r>
      <w:r w:rsidRPr="2DE3A04C">
        <w:rPr>
          <w:rFonts w:cs="Calibri"/>
          <w:szCs w:val="20"/>
        </w:rPr>
        <w:t xml:space="preserve"> </w:t>
      </w:r>
      <w:r w:rsidRPr="05B3E424">
        <w:rPr>
          <w:rFonts w:cs="Calibri"/>
          <w:szCs w:val="20"/>
        </w:rPr>
        <w:t>hiervoor schriftelijke toestemming geeft.</w:t>
      </w:r>
    </w:p>
    <w:p w14:paraId="3578B49E" w14:textId="77777777" w:rsidR="00490B47" w:rsidRPr="00772C12" w:rsidRDefault="00490B47" w:rsidP="00490B47">
      <w:pPr>
        <w:suppressAutoHyphens/>
        <w:jc w:val="both"/>
        <w:rPr>
          <w:rFonts w:cs="Calibri"/>
          <w:szCs w:val="20"/>
        </w:rPr>
      </w:pPr>
      <w:r w:rsidRPr="00DAABC1">
        <w:rPr>
          <w:rFonts w:cs="Calibri"/>
          <w:szCs w:val="20"/>
        </w:rPr>
        <w:t xml:space="preserve"> </w:t>
      </w:r>
    </w:p>
    <w:p w14:paraId="72B5EAB6" w14:textId="77777777" w:rsidR="00490B47" w:rsidRDefault="00490B47" w:rsidP="00490B47">
      <w:pPr>
        <w:suppressAutoHyphens/>
        <w:jc w:val="both"/>
        <w:rPr>
          <w:rFonts w:cs="Calibri"/>
        </w:rPr>
      </w:pPr>
      <w:r w:rsidRPr="5C0B2356">
        <w:rPr>
          <w:rFonts w:cs="Calibri"/>
        </w:rPr>
        <w:t xml:space="preserve">Iedere </w:t>
      </w:r>
      <w:r w:rsidRPr="51CF0C9F">
        <w:rPr>
          <w:rFonts w:cs="Calibri"/>
        </w:rPr>
        <w:t>Derde/</w:t>
      </w:r>
      <w:r w:rsidRPr="5C0B2356">
        <w:rPr>
          <w:rFonts w:cs="Calibri"/>
        </w:rPr>
        <w:t xml:space="preserve">Onderaannemer dient zelfstandig het UEA in te vullen en rechtsgeldig te laten ondertekenen door de hoogste statutaire bestuurder(s); het door de onderaannemer ondertekende UEA dient aan de Inschrijving te zijn toegevoegd. De vertegenwoordigingsbevoegdheid dient te blijken uit een afschrift van de inschrijving in het </w:t>
      </w:r>
      <w:r w:rsidRPr="5C0B2356">
        <w:rPr>
          <w:rFonts w:cs="Calibri"/>
        </w:rPr>
        <w:lastRenderedPageBreak/>
        <w:t>nationale beroeps-/handelsregister, in Nederland van de Kamer van Koophandel. Dit document mag niet ouder zijn dan 6 maanden, gerekend vanaf de datum van Inschrijving.</w:t>
      </w:r>
    </w:p>
    <w:p w14:paraId="47FA35BD" w14:textId="77777777" w:rsidR="00490B47" w:rsidRDefault="00490B47" w:rsidP="00490B47">
      <w:pPr>
        <w:suppressAutoHyphens/>
        <w:jc w:val="both"/>
        <w:rPr>
          <w:rFonts w:cs="Calibri"/>
          <w:szCs w:val="20"/>
        </w:rPr>
      </w:pPr>
    </w:p>
    <w:p w14:paraId="64EC639B" w14:textId="77777777" w:rsidR="00490B47" w:rsidRPr="00090674" w:rsidRDefault="00490B47" w:rsidP="00490B47">
      <w:pPr>
        <w:suppressAutoHyphens/>
        <w:jc w:val="both"/>
        <w:rPr>
          <w:rFonts w:cs="Calibri"/>
          <w:szCs w:val="20"/>
        </w:rPr>
      </w:pPr>
      <w:r>
        <w:rPr>
          <w:rFonts w:cs="Calibri"/>
          <w:szCs w:val="20"/>
        </w:rPr>
        <w:t>Indien Inschrijver gebruik maakt van Onderaanneming zoals hierboven bedoeld, dient bij Inschrijving</w:t>
      </w:r>
      <w:r w:rsidRPr="00702428">
        <w:rPr>
          <w:rFonts w:cs="Calibri"/>
          <w:szCs w:val="20"/>
        </w:rPr>
        <w:t xml:space="preserve"> een Verklaring </w:t>
      </w:r>
      <w:r>
        <w:rPr>
          <w:rFonts w:cs="Calibri"/>
          <w:szCs w:val="20"/>
        </w:rPr>
        <w:t>Onderaanneming</w:t>
      </w:r>
      <w:r w:rsidRPr="00702428">
        <w:rPr>
          <w:rFonts w:cs="Calibri"/>
          <w:szCs w:val="20"/>
        </w:rPr>
        <w:t xml:space="preserve"> te worden </w:t>
      </w:r>
      <w:r>
        <w:rPr>
          <w:rFonts w:cs="Calibri"/>
          <w:szCs w:val="20"/>
        </w:rPr>
        <w:t>ingediend</w:t>
      </w:r>
      <w:r w:rsidRPr="00090674">
        <w:rPr>
          <w:rFonts w:cs="Calibri"/>
          <w:szCs w:val="20"/>
        </w:rPr>
        <w:t xml:space="preserve"> waaruit blijkt dat </w:t>
      </w:r>
      <w:r>
        <w:rPr>
          <w:rFonts w:cs="Calibri"/>
          <w:szCs w:val="20"/>
        </w:rPr>
        <w:t>Inschrijver bij</w:t>
      </w:r>
      <w:r w:rsidRPr="00702428">
        <w:rPr>
          <w:rFonts w:cs="Calibri"/>
          <w:szCs w:val="20"/>
        </w:rPr>
        <w:t xml:space="preserve"> de uitvoering van de Opdracht</w:t>
      </w:r>
      <w:r>
        <w:rPr>
          <w:rFonts w:cs="Calibri"/>
          <w:szCs w:val="20"/>
        </w:rPr>
        <w:t xml:space="preserve"> </w:t>
      </w:r>
      <w:r w:rsidRPr="00702428">
        <w:rPr>
          <w:rFonts w:cs="Calibri"/>
          <w:szCs w:val="20"/>
        </w:rPr>
        <w:t>gebruik</w:t>
      </w:r>
      <w:r>
        <w:rPr>
          <w:rFonts w:cs="Calibri"/>
          <w:szCs w:val="20"/>
        </w:rPr>
        <w:t xml:space="preserve"> </w:t>
      </w:r>
      <w:r w:rsidRPr="00090674">
        <w:rPr>
          <w:rFonts w:cs="Calibri"/>
          <w:szCs w:val="20"/>
        </w:rPr>
        <w:t xml:space="preserve">kan maken van </w:t>
      </w:r>
      <w:r>
        <w:rPr>
          <w:rFonts w:cs="Calibri"/>
          <w:szCs w:val="20"/>
        </w:rPr>
        <w:t>de</w:t>
      </w:r>
      <w:r w:rsidRPr="00090674">
        <w:rPr>
          <w:rFonts w:cs="Calibri"/>
          <w:szCs w:val="20"/>
        </w:rPr>
        <w:t xml:space="preserve"> capaciteiten</w:t>
      </w:r>
      <w:r>
        <w:rPr>
          <w:rFonts w:cs="Calibri"/>
          <w:szCs w:val="20"/>
        </w:rPr>
        <w:t xml:space="preserve"> van haar Onderaannemers</w:t>
      </w:r>
      <w:r w:rsidRPr="00090674">
        <w:rPr>
          <w:rFonts w:cs="Calibri"/>
          <w:szCs w:val="20"/>
        </w:rPr>
        <w:t>.</w:t>
      </w:r>
    </w:p>
    <w:p w14:paraId="047C8511" w14:textId="77777777" w:rsidR="00FA7273" w:rsidRDefault="00FA7273" w:rsidP="00FA7273">
      <w:pPr>
        <w:rPr>
          <w:lang w:eastAsia="nl-NL"/>
        </w:rPr>
      </w:pPr>
    </w:p>
    <w:p w14:paraId="494398A6" w14:textId="772BA5E3" w:rsidR="006F2344" w:rsidRDefault="006F2344" w:rsidP="007641AA">
      <w:pPr>
        <w:pStyle w:val="Kop4"/>
      </w:pPr>
      <w:r>
        <w:t>Combinaties/samenwerkingsverbanden</w:t>
      </w:r>
    </w:p>
    <w:p w14:paraId="4143EC4D" w14:textId="77777777" w:rsidR="006F2344" w:rsidRDefault="006F2344" w:rsidP="00E267DF">
      <w:pPr>
        <w:jc w:val="both"/>
        <w:rPr>
          <w:lang w:eastAsia="nl-NL"/>
        </w:rPr>
      </w:pPr>
      <w:r>
        <w:rPr>
          <w:lang w:eastAsia="nl-NL"/>
        </w:rPr>
        <w:t>Indien voor de uitvoering van (onderdelen van) de Opdracht een (tijdelijke) Combinatie wordt gevormd, gelden de volgende bepalingen:</w:t>
      </w:r>
    </w:p>
    <w:p w14:paraId="65CD1133" w14:textId="74527C74" w:rsidR="006F2344" w:rsidRDefault="006F2344" w:rsidP="00997A25">
      <w:pPr>
        <w:pStyle w:val="Lijstalinea"/>
        <w:numPr>
          <w:ilvl w:val="0"/>
          <w:numId w:val="38"/>
        </w:numPr>
        <w:jc w:val="both"/>
        <w:rPr>
          <w:lang w:eastAsia="nl-NL"/>
        </w:rPr>
      </w:pPr>
      <w:r>
        <w:rPr>
          <w:lang w:eastAsia="nl-NL"/>
        </w:rPr>
        <w:t>Ieder lid van die Combinatie vult formulier het UEA zelfstandig, compleet en ondertekend (door de hoogst statutaire bestuurder(s)) in;</w:t>
      </w:r>
    </w:p>
    <w:p w14:paraId="0719B975" w14:textId="26DD4C3A" w:rsidR="006F2344" w:rsidRDefault="006F2344" w:rsidP="00997A25">
      <w:pPr>
        <w:pStyle w:val="Lijstalinea"/>
        <w:numPr>
          <w:ilvl w:val="0"/>
          <w:numId w:val="38"/>
        </w:numPr>
        <w:jc w:val="both"/>
        <w:rPr>
          <w:lang w:eastAsia="nl-NL"/>
        </w:rPr>
      </w:pPr>
      <w:r>
        <w:rPr>
          <w:lang w:eastAsia="nl-NL"/>
        </w:rPr>
        <w:t>Combinant dient afzonderlijk aan alle Geschiktheidseisen te voldoen. Tenzij anders aangegeven zoals bijvoorbeeld bij de Kerncompetenties;</w:t>
      </w:r>
    </w:p>
    <w:p w14:paraId="00EC6E83" w14:textId="4F7403CB" w:rsidR="006F2344" w:rsidRDefault="006F2344" w:rsidP="00997A25">
      <w:pPr>
        <w:pStyle w:val="Lijstalinea"/>
        <w:numPr>
          <w:ilvl w:val="0"/>
          <w:numId w:val="38"/>
        </w:numPr>
        <w:jc w:val="both"/>
        <w:rPr>
          <w:lang w:eastAsia="nl-NL"/>
        </w:rPr>
      </w:pPr>
      <w:r>
        <w:rPr>
          <w:lang w:eastAsia="nl-NL"/>
        </w:rPr>
        <w:t>Na gunning sluit UMC één Raamovereenkomst met alle Combinanten als wederpartij, die hoofdelijk verbonden zijn voor alle verplichtingen uit hoofde van de Raamovereenkomst (alsmede voor buitencontractuele aansprakelijkheid), waarbij de gevolmachtigde Combinant/penvoerder als vast aanspreekpunt zal fungeren;</w:t>
      </w:r>
    </w:p>
    <w:p w14:paraId="09584320" w14:textId="3AAF0827" w:rsidR="006F2344" w:rsidRDefault="006F2344" w:rsidP="00997A25">
      <w:pPr>
        <w:pStyle w:val="Lijstalinea"/>
        <w:numPr>
          <w:ilvl w:val="0"/>
          <w:numId w:val="38"/>
        </w:numPr>
        <w:jc w:val="both"/>
        <w:rPr>
          <w:lang w:eastAsia="nl-NL"/>
        </w:rPr>
      </w:pPr>
      <w:r>
        <w:rPr>
          <w:lang w:eastAsia="nl-NL"/>
        </w:rPr>
        <w:t>Als onderdeel van de Inschrijving wordt een overzicht toegevoegd waarin wordt aangegeven hoe de taken en werkzaamheden zullen worden verdeeld tussen de Combinanten.</w:t>
      </w:r>
    </w:p>
    <w:p w14:paraId="1A13EA8F" w14:textId="77777777" w:rsidR="006F2344" w:rsidRDefault="006F2344" w:rsidP="00E267DF">
      <w:pPr>
        <w:jc w:val="both"/>
        <w:rPr>
          <w:lang w:eastAsia="nl-NL"/>
        </w:rPr>
      </w:pPr>
    </w:p>
    <w:p w14:paraId="091A3D51" w14:textId="77777777" w:rsidR="006F2344" w:rsidRDefault="006F2344" w:rsidP="00E267DF">
      <w:pPr>
        <w:jc w:val="both"/>
        <w:rPr>
          <w:lang w:eastAsia="nl-NL"/>
        </w:rPr>
      </w:pPr>
      <w:r>
        <w:rPr>
          <w:lang w:eastAsia="nl-NL"/>
        </w:rPr>
        <w:t>Indien Inschrijver inschrijft als Combinatie zoals hierboven bedoeld, dient bij Inschrijving een Verklaring Combinatie te worden ingediend waaruit blijkt dat ieder lid van de Combinatie hoofdelijke aansprakelijkheid is en dat de Combinatie bij de uitvoering van de Opdracht gebruik kan maken van de capaciteiten van haar leden.</w:t>
      </w:r>
    </w:p>
    <w:p w14:paraId="684B7D00" w14:textId="77777777" w:rsidR="006F2344" w:rsidRDefault="006F2344" w:rsidP="00E267DF">
      <w:pPr>
        <w:jc w:val="both"/>
        <w:rPr>
          <w:lang w:eastAsia="nl-NL"/>
        </w:rPr>
      </w:pPr>
    </w:p>
    <w:p w14:paraId="2B3F054C" w14:textId="77777777" w:rsidR="008320D3" w:rsidRDefault="008320D3" w:rsidP="00E267DF">
      <w:pPr>
        <w:jc w:val="both"/>
        <w:rPr>
          <w:lang w:eastAsia="nl-NL"/>
        </w:rPr>
      </w:pPr>
      <w:r>
        <w:rPr>
          <w:lang w:eastAsia="nl-NL"/>
        </w:rPr>
        <w:t xml:space="preserve">Een ondernemer kan zich zelfstandig inschrijven of met één of meerdere andere Ondernemers een samenwerkingsverband aangaan. Dit kan als Combinatie, met Onderaannemers. Daarnaast </w:t>
      </w:r>
      <w:r w:rsidRPr="0035242E">
        <w:rPr>
          <w:lang w:eastAsia="nl-NL"/>
        </w:rPr>
        <w:t xml:space="preserve">kan een Inschrijver, al dan niet een </w:t>
      </w:r>
      <w:r>
        <w:rPr>
          <w:lang w:eastAsia="nl-NL"/>
        </w:rPr>
        <w:t>samenwerkingsverband</w:t>
      </w:r>
      <w:r w:rsidRPr="0035242E">
        <w:rPr>
          <w:lang w:eastAsia="nl-NL"/>
        </w:rPr>
        <w:t>, een beroep doen op de draagkracht van een derde om te voldoen aan de gestelde eisen ten aanzien van de financiële en economische draagkracht en/of technische en organisatorische bekwaamheid. Aanbestedende dienst stelt aan deze samenwerkingsvormen een aantal specifieke eisen</w:t>
      </w:r>
      <w:r>
        <w:rPr>
          <w:lang w:eastAsia="nl-NL"/>
        </w:rPr>
        <w:t>.</w:t>
      </w:r>
    </w:p>
    <w:p w14:paraId="2BBB0CCD" w14:textId="77777777" w:rsidR="008320D3" w:rsidRDefault="008320D3" w:rsidP="00E267DF">
      <w:pPr>
        <w:jc w:val="both"/>
        <w:rPr>
          <w:lang w:eastAsia="nl-NL"/>
        </w:rPr>
      </w:pPr>
    </w:p>
    <w:p w14:paraId="41E6E64B" w14:textId="77777777" w:rsidR="008320D3" w:rsidRDefault="008320D3" w:rsidP="00E267DF">
      <w:pPr>
        <w:jc w:val="both"/>
        <w:rPr>
          <w:lang w:eastAsia="nl-NL"/>
        </w:rPr>
      </w:pPr>
      <w:r w:rsidRPr="2A40A255">
        <w:rPr>
          <w:lang w:eastAsia="nl-NL"/>
        </w:rPr>
        <w:t xml:space="preserve">Daarnaast is het voor elke Inschrijver </w:t>
      </w:r>
      <w:r w:rsidRPr="2A40A255">
        <w:rPr>
          <w:u w:val="single"/>
          <w:lang w:eastAsia="nl-NL"/>
        </w:rPr>
        <w:t>verplicht</w:t>
      </w:r>
      <w:r w:rsidRPr="2A40A255">
        <w:rPr>
          <w:lang w:eastAsia="nl-NL"/>
        </w:rPr>
        <w:t xml:space="preserve"> om de onderstaande verklaring af te geven:</w:t>
      </w:r>
    </w:p>
    <w:p w14:paraId="521DB292" w14:textId="01A45E1E" w:rsidR="008320D3" w:rsidRDefault="452BCAC3" w:rsidP="00997A25">
      <w:pPr>
        <w:pStyle w:val="Lijstalinea"/>
        <w:numPr>
          <w:ilvl w:val="0"/>
          <w:numId w:val="34"/>
        </w:numPr>
        <w:jc w:val="both"/>
      </w:pPr>
      <w:r w:rsidRPr="63E4B063">
        <w:rPr>
          <w:lang w:eastAsia="nl-NL"/>
        </w:rPr>
        <w:t>Verklaring hoofdelijke aansprakelijkheid door de Ultimate Parent (UPG): Deze verklaring dient door de hoogste moedermaatschappij van het concern (‘Ultimate Parent’) ingevuld te worden. Hiermee verklaart men hoofdelijk aansprakelijk te zijn voor d</w:t>
      </w:r>
      <w:r w:rsidRPr="63E4B063">
        <w:rPr>
          <w:rFonts w:cs="Calibri"/>
        </w:rPr>
        <w:t>e behoorlijke en tijdige nakoming van de verplichtingen door de Opdrachtnemer.</w:t>
      </w:r>
    </w:p>
    <w:p w14:paraId="639D7930" w14:textId="77777777" w:rsidR="008320D3" w:rsidRDefault="008320D3" w:rsidP="006F2344">
      <w:pPr>
        <w:rPr>
          <w:lang w:eastAsia="nl-NL"/>
        </w:rPr>
      </w:pPr>
    </w:p>
    <w:p w14:paraId="5276CF14" w14:textId="77777777" w:rsidR="00A154A4" w:rsidRDefault="00A154A4" w:rsidP="00A154A4">
      <w:pPr>
        <w:rPr>
          <w:szCs w:val="20"/>
        </w:rPr>
      </w:pPr>
      <w:r>
        <w:rPr>
          <w:szCs w:val="20"/>
        </w:rPr>
        <w:t>In te dienen in offertefase (voor Sluitingsdatum):</w:t>
      </w:r>
    </w:p>
    <w:tbl>
      <w:tblPr>
        <w:tblStyle w:val="Tabelraster"/>
        <w:tblW w:w="0" w:type="auto"/>
        <w:tblLook w:val="04A0" w:firstRow="1" w:lastRow="0" w:firstColumn="1" w:lastColumn="0" w:noHBand="0" w:noVBand="1"/>
      </w:tblPr>
      <w:tblGrid>
        <w:gridCol w:w="988"/>
        <w:gridCol w:w="8072"/>
      </w:tblGrid>
      <w:tr w:rsidR="00AA2F9E" w14:paraId="1C43D810" w14:textId="77777777" w:rsidTr="57377A5C">
        <w:tc>
          <w:tcPr>
            <w:tcW w:w="988" w:type="dxa"/>
            <w:shd w:val="clear" w:color="auto" w:fill="DBE5F1" w:themeFill="accent1" w:themeFillTint="33"/>
          </w:tcPr>
          <w:p w14:paraId="66CBA4AB" w14:textId="37BA9325" w:rsidR="00AA2F9E" w:rsidRPr="00E803EC" w:rsidRDefault="3927A166" w:rsidP="57377A5C">
            <w:pPr>
              <w:rPr>
                <w:b/>
                <w:bCs/>
              </w:rPr>
            </w:pPr>
            <w:r w:rsidRPr="57377A5C">
              <w:rPr>
                <w:b/>
                <w:bCs/>
              </w:rPr>
              <w:t>Bijlage</w:t>
            </w:r>
          </w:p>
        </w:tc>
        <w:tc>
          <w:tcPr>
            <w:tcW w:w="8072" w:type="dxa"/>
            <w:shd w:val="clear" w:color="auto" w:fill="DBE5F1" w:themeFill="accent1" w:themeFillTint="33"/>
          </w:tcPr>
          <w:p w14:paraId="2D7929C3" w14:textId="77777777" w:rsidR="00AA2F9E" w:rsidRPr="00E803EC" w:rsidRDefault="00AA2F9E" w:rsidP="00725CE7">
            <w:pPr>
              <w:rPr>
                <w:b/>
                <w:bCs/>
                <w:szCs w:val="20"/>
              </w:rPr>
            </w:pPr>
            <w:r>
              <w:rPr>
                <w:b/>
                <w:bCs/>
                <w:szCs w:val="20"/>
              </w:rPr>
              <w:t>Naam</w:t>
            </w:r>
          </w:p>
        </w:tc>
      </w:tr>
      <w:tr w:rsidR="0078367E" w14:paraId="599ECC81" w14:textId="77777777" w:rsidTr="57377A5C">
        <w:tc>
          <w:tcPr>
            <w:tcW w:w="988" w:type="dxa"/>
          </w:tcPr>
          <w:p w14:paraId="71C49675" w14:textId="39EA99DA" w:rsidR="0078367E" w:rsidRDefault="000B18A0" w:rsidP="0078367E">
            <w:r>
              <w:t>E</w:t>
            </w:r>
            <w:r w:rsidR="1C9F3CD7">
              <w:t>.</w:t>
            </w:r>
            <w:r>
              <w:t>5</w:t>
            </w:r>
            <w:r w:rsidR="1C9F3CD7">
              <w:t>.</w:t>
            </w:r>
          </w:p>
        </w:tc>
        <w:tc>
          <w:tcPr>
            <w:tcW w:w="8072" w:type="dxa"/>
          </w:tcPr>
          <w:p w14:paraId="1DCCECA2" w14:textId="3EEE2334" w:rsidR="0078367E" w:rsidRPr="0078367E" w:rsidRDefault="7E2A6170" w:rsidP="57377A5C">
            <w:r w:rsidRPr="57377A5C">
              <w:rPr>
                <w:shd w:val="clear" w:color="auto" w:fill="FFFFFF"/>
              </w:rPr>
              <w:t xml:space="preserve">Bijlage </w:t>
            </w:r>
            <w:r w:rsidR="2AAB577E" w:rsidRPr="57377A5C">
              <w:rPr>
                <w:shd w:val="clear" w:color="auto" w:fill="FFFFFF"/>
              </w:rPr>
              <w:t>E</w:t>
            </w:r>
            <w:r w:rsidR="41124E86" w:rsidRPr="57377A5C">
              <w:rPr>
                <w:shd w:val="clear" w:color="auto" w:fill="FFFFFF"/>
              </w:rPr>
              <w:t>.</w:t>
            </w:r>
            <w:r w:rsidRPr="57377A5C">
              <w:rPr>
                <w:shd w:val="clear" w:color="auto" w:fill="FFFFFF"/>
              </w:rPr>
              <w:t>5</w:t>
            </w:r>
            <w:r w:rsidR="41124E86" w:rsidRPr="57377A5C">
              <w:rPr>
                <w:shd w:val="clear" w:color="auto" w:fill="FFFFFF"/>
              </w:rPr>
              <w:t>.</w:t>
            </w:r>
            <w:r w:rsidR="68472719" w:rsidRPr="57377A5C">
              <w:rPr>
                <w:shd w:val="clear" w:color="auto" w:fill="FFFFFF"/>
              </w:rPr>
              <w:t xml:space="preserve"> V</w:t>
            </w:r>
            <w:r w:rsidR="60BFFD15" w:rsidRPr="57377A5C">
              <w:rPr>
                <w:shd w:val="clear" w:color="auto" w:fill="FFFFFF"/>
              </w:rPr>
              <w:t>erklaring Hoofdelijke aansprakelijkheid</w:t>
            </w:r>
            <w:r w:rsidR="6B29519B" w:rsidRPr="57377A5C">
              <w:rPr>
                <w:shd w:val="clear" w:color="auto" w:fill="FFFFFF"/>
              </w:rPr>
              <w:t xml:space="preserve"> (UPG)</w:t>
            </w:r>
            <w:r w:rsidR="5D6C105A" w:rsidRPr="57377A5C">
              <w:rPr>
                <w:shd w:val="clear" w:color="auto" w:fill="FFFFFF"/>
              </w:rPr>
              <w:t>_(Bedrijfsnaam).pdf</w:t>
            </w:r>
          </w:p>
        </w:tc>
      </w:tr>
      <w:tr w:rsidR="0078367E" w14:paraId="7EB27981" w14:textId="77777777" w:rsidTr="57377A5C">
        <w:tc>
          <w:tcPr>
            <w:tcW w:w="988" w:type="dxa"/>
          </w:tcPr>
          <w:p w14:paraId="0CBC3E99" w14:textId="33969C64" w:rsidR="0078367E" w:rsidRDefault="000B18A0" w:rsidP="0078367E">
            <w:r>
              <w:t>E</w:t>
            </w:r>
            <w:r w:rsidR="2C4222C4">
              <w:t>.</w:t>
            </w:r>
            <w:r w:rsidR="3AAEEA4B">
              <w:t>6</w:t>
            </w:r>
            <w:r w:rsidR="2C4222C4">
              <w:t>.</w:t>
            </w:r>
          </w:p>
        </w:tc>
        <w:tc>
          <w:tcPr>
            <w:tcW w:w="8072" w:type="dxa"/>
          </w:tcPr>
          <w:p w14:paraId="2CBA35E6" w14:textId="45A9276F" w:rsidR="0078367E" w:rsidRPr="0078367E" w:rsidRDefault="7E2A6170" w:rsidP="57377A5C">
            <w:pPr>
              <w:rPr>
                <w:shd w:val="clear" w:color="auto" w:fill="FFFFFF"/>
              </w:rPr>
            </w:pPr>
            <w:r w:rsidRPr="57377A5C">
              <w:rPr>
                <w:shd w:val="clear" w:color="auto" w:fill="FFFFFF"/>
              </w:rPr>
              <w:t xml:space="preserve">Bijlage </w:t>
            </w:r>
            <w:r w:rsidR="11D5CCB5" w:rsidRPr="57377A5C">
              <w:rPr>
                <w:shd w:val="clear" w:color="auto" w:fill="FFFFFF"/>
              </w:rPr>
              <w:t>E.</w:t>
            </w:r>
            <w:r w:rsidR="44EC323C" w:rsidRPr="57377A5C">
              <w:rPr>
                <w:shd w:val="clear" w:color="auto" w:fill="FFFFFF"/>
              </w:rPr>
              <w:t>6</w:t>
            </w:r>
            <w:r w:rsidR="11D5CCB5" w:rsidRPr="57377A5C">
              <w:rPr>
                <w:shd w:val="clear" w:color="auto" w:fill="FFFFFF"/>
              </w:rPr>
              <w:t>.</w:t>
            </w:r>
            <w:r w:rsidR="00BC38A7">
              <w:rPr>
                <w:shd w:val="clear" w:color="auto" w:fill="FFFFFF"/>
              </w:rPr>
              <w:t xml:space="preserve"> </w:t>
            </w:r>
            <w:r w:rsidR="60BFFD15" w:rsidRPr="57377A5C">
              <w:rPr>
                <w:shd w:val="clear" w:color="auto" w:fill="FFFFFF"/>
              </w:rPr>
              <w:t>Verklaring Combinatie</w:t>
            </w:r>
            <w:r w:rsidR="5D6C105A" w:rsidRPr="57377A5C">
              <w:rPr>
                <w:shd w:val="clear" w:color="auto" w:fill="FFFFFF"/>
              </w:rPr>
              <w:t>_(Bedrijfsnaam).pdf</w:t>
            </w:r>
          </w:p>
        </w:tc>
      </w:tr>
      <w:tr w:rsidR="0078367E" w14:paraId="09F0AE70" w14:textId="77777777" w:rsidTr="57377A5C">
        <w:tc>
          <w:tcPr>
            <w:tcW w:w="988" w:type="dxa"/>
          </w:tcPr>
          <w:p w14:paraId="2DB38F46" w14:textId="7395AA25" w:rsidR="0078367E" w:rsidRDefault="000B18A0" w:rsidP="0078367E">
            <w:r>
              <w:t>E</w:t>
            </w:r>
            <w:r w:rsidR="74193A70">
              <w:t>.</w:t>
            </w:r>
            <w:r w:rsidR="61479F57">
              <w:t>7</w:t>
            </w:r>
            <w:r w:rsidR="74193A70">
              <w:t>.</w:t>
            </w:r>
          </w:p>
        </w:tc>
        <w:tc>
          <w:tcPr>
            <w:tcW w:w="8072" w:type="dxa"/>
          </w:tcPr>
          <w:p w14:paraId="5C8C3596" w14:textId="67F8B19F" w:rsidR="0078367E" w:rsidRPr="0078367E" w:rsidRDefault="5AC3F55A" w:rsidP="57377A5C">
            <w:pPr>
              <w:rPr>
                <w:shd w:val="clear" w:color="auto" w:fill="FFFFFF"/>
              </w:rPr>
            </w:pPr>
            <w:r w:rsidRPr="57377A5C">
              <w:rPr>
                <w:shd w:val="clear" w:color="auto" w:fill="FFFFFF"/>
              </w:rPr>
              <w:t xml:space="preserve">Bijlage </w:t>
            </w:r>
            <w:r w:rsidR="327F99C7" w:rsidRPr="57377A5C">
              <w:rPr>
                <w:shd w:val="clear" w:color="auto" w:fill="FFFFFF"/>
              </w:rPr>
              <w:t>E</w:t>
            </w:r>
            <w:r w:rsidR="5889EA8A" w:rsidRPr="57377A5C">
              <w:rPr>
                <w:shd w:val="clear" w:color="auto" w:fill="FFFFFF"/>
              </w:rPr>
              <w:t xml:space="preserve">.7. </w:t>
            </w:r>
            <w:r w:rsidR="60BFFD15" w:rsidRPr="57377A5C">
              <w:rPr>
                <w:shd w:val="clear" w:color="auto" w:fill="FFFFFF"/>
              </w:rPr>
              <w:t>Verklaring Onderaanneming</w:t>
            </w:r>
            <w:r w:rsidR="5D6C105A" w:rsidRPr="57377A5C">
              <w:rPr>
                <w:shd w:val="clear" w:color="auto" w:fill="FFFFFF"/>
              </w:rPr>
              <w:t>_(Bedrijfsnaam).pdf</w:t>
            </w:r>
          </w:p>
        </w:tc>
      </w:tr>
      <w:tr w:rsidR="0078367E" w14:paraId="1A5B72C5" w14:textId="77777777" w:rsidTr="57377A5C">
        <w:tc>
          <w:tcPr>
            <w:tcW w:w="988" w:type="dxa"/>
          </w:tcPr>
          <w:p w14:paraId="713C2752" w14:textId="2F655A41" w:rsidR="0078367E" w:rsidRDefault="233E7C20" w:rsidP="0078367E">
            <w:r>
              <w:t>E.8</w:t>
            </w:r>
            <w:r w:rsidR="6B361344">
              <w:t>.</w:t>
            </w:r>
          </w:p>
        </w:tc>
        <w:tc>
          <w:tcPr>
            <w:tcW w:w="8072" w:type="dxa"/>
          </w:tcPr>
          <w:p w14:paraId="2BBD5B11" w14:textId="0F79BD9E" w:rsidR="0078367E" w:rsidRPr="0078367E" w:rsidRDefault="30B5D8FF" w:rsidP="57377A5C">
            <w:pPr>
              <w:rPr>
                <w:shd w:val="clear" w:color="auto" w:fill="FFFFFF"/>
              </w:rPr>
            </w:pPr>
            <w:r w:rsidRPr="57377A5C">
              <w:rPr>
                <w:shd w:val="clear" w:color="auto" w:fill="FFFFFF"/>
              </w:rPr>
              <w:t xml:space="preserve">Bijlage </w:t>
            </w:r>
            <w:r w:rsidR="5410CB2E" w:rsidRPr="57377A5C">
              <w:rPr>
                <w:shd w:val="clear" w:color="auto" w:fill="FFFFFF"/>
              </w:rPr>
              <w:t>E</w:t>
            </w:r>
            <w:r w:rsidR="6F8FAD45" w:rsidRPr="57377A5C">
              <w:rPr>
                <w:shd w:val="clear" w:color="auto" w:fill="FFFFFF"/>
              </w:rPr>
              <w:t>.</w:t>
            </w:r>
            <w:r w:rsidRPr="57377A5C">
              <w:rPr>
                <w:shd w:val="clear" w:color="auto" w:fill="FFFFFF"/>
              </w:rPr>
              <w:t>8</w:t>
            </w:r>
            <w:r w:rsidR="6E9C4BF7" w:rsidRPr="57377A5C">
              <w:rPr>
                <w:shd w:val="clear" w:color="auto" w:fill="FFFFFF"/>
              </w:rPr>
              <w:t xml:space="preserve">. </w:t>
            </w:r>
            <w:r w:rsidR="60BFFD15" w:rsidRPr="57377A5C">
              <w:rPr>
                <w:shd w:val="clear" w:color="auto" w:fill="FFFFFF"/>
              </w:rPr>
              <w:t>Verklaring Beroep op derde</w:t>
            </w:r>
            <w:r w:rsidR="5D6C105A" w:rsidRPr="57377A5C">
              <w:rPr>
                <w:shd w:val="clear" w:color="auto" w:fill="FFFFFF"/>
              </w:rPr>
              <w:t>_(Bedrijfsnaam).pdf</w:t>
            </w:r>
            <w:r w:rsidR="64C66977" w:rsidRPr="57377A5C">
              <w:rPr>
                <w:shd w:val="clear" w:color="auto" w:fill="FFFFFF"/>
              </w:rPr>
              <w:t xml:space="preserve"> (eigen format)</w:t>
            </w:r>
          </w:p>
        </w:tc>
      </w:tr>
    </w:tbl>
    <w:p w14:paraId="23D12CD0" w14:textId="0C46DC37" w:rsidR="00972734" w:rsidRDefault="176B4D7C" w:rsidP="009F51F4">
      <w:pPr>
        <w:pStyle w:val="Kop2"/>
        <w:rPr>
          <w:lang w:eastAsia="nl-NL"/>
        </w:rPr>
      </w:pPr>
      <w:bookmarkStart w:id="226" w:name="_Toc185416087"/>
      <w:bookmarkStart w:id="227" w:name="_Toc189670743"/>
      <w:bookmarkStart w:id="228" w:name="_Toc219899930"/>
      <w:bookmarkStart w:id="229" w:name="_Toc223000533"/>
      <w:r w:rsidRPr="6EDBA98E">
        <w:rPr>
          <w:lang w:eastAsia="nl-NL"/>
        </w:rPr>
        <w:t>Geschiktheidseisen</w:t>
      </w:r>
      <w:bookmarkEnd w:id="226"/>
      <w:bookmarkEnd w:id="227"/>
      <w:bookmarkEnd w:id="228"/>
      <w:bookmarkEnd w:id="229"/>
    </w:p>
    <w:p w14:paraId="4EFCA7F7" w14:textId="75DB6A2B" w:rsidR="6EDBA98E" w:rsidRDefault="3B1BBC86" w:rsidP="00E267DF">
      <w:pPr>
        <w:jc w:val="both"/>
      </w:pPr>
      <w:r>
        <w:t>Indien op de Inschrijver</w:t>
      </w:r>
      <w:r w:rsidR="00403404">
        <w:t>(s)</w:t>
      </w:r>
      <w:r>
        <w:t xml:space="preserve"> geen Uitsluitingsgronden van toepassing zijn, </w:t>
      </w:r>
      <w:r w:rsidR="00457967" w:rsidRPr="00457967">
        <w:t>toetst UMC of de Inschrijver voldoende bekwaam is om de Opdracht uit te voeren. UMC beoordeelt daartoe de beroepsbevoegdheid, financiële en economische draagkracht, en technische- en beroepsbekwaamheid.</w:t>
      </w:r>
    </w:p>
    <w:p w14:paraId="3AF2FED0" w14:textId="77777777" w:rsidR="00613957" w:rsidRDefault="00613957" w:rsidP="00E267DF">
      <w:pPr>
        <w:jc w:val="both"/>
      </w:pPr>
    </w:p>
    <w:p w14:paraId="2F72EAC5" w14:textId="6FEAA71E" w:rsidR="00613957" w:rsidRPr="00613957" w:rsidRDefault="00613957" w:rsidP="00E267DF">
      <w:pPr>
        <w:jc w:val="both"/>
        <w:rPr>
          <w:shd w:val="clear" w:color="auto" w:fill="FFFFFF"/>
        </w:rPr>
      </w:pPr>
      <w:r>
        <w:rPr>
          <w:shd w:val="clear" w:color="auto" w:fill="FFFFFF"/>
        </w:rPr>
        <w:t>De Inschrijver dient minimaal te voldoen aan de geschiktheidseisen (minimumeisen).</w:t>
      </w:r>
      <w:r>
        <w:t xml:space="preserve"> </w:t>
      </w:r>
      <w:r w:rsidRPr="6EDBA98E">
        <w:rPr>
          <w:rFonts w:asciiTheme="minorHAnsi" w:eastAsiaTheme="minorEastAsia" w:hAnsiTheme="minorHAnsi" w:cstheme="minorBidi"/>
          <w:color w:val="000000" w:themeColor="text1"/>
        </w:rPr>
        <w:t xml:space="preserve">Via het stellen van geschiktheidseisen moet blijken of de Inschrijver naar het oordeel van de Opdrachtgever geschikt is om de </w:t>
      </w:r>
      <w:r w:rsidRPr="6EDBA98E">
        <w:rPr>
          <w:rFonts w:asciiTheme="minorHAnsi" w:eastAsiaTheme="minorEastAsia" w:hAnsiTheme="minorHAnsi" w:cstheme="minorBidi"/>
          <w:color w:val="000000" w:themeColor="text1"/>
        </w:rPr>
        <w:lastRenderedPageBreak/>
        <w:t xml:space="preserve">opdracht te verrichten. </w:t>
      </w:r>
      <w:r>
        <w:rPr>
          <w:shd w:val="clear" w:color="auto" w:fill="FFFFFF"/>
        </w:rPr>
        <w:t>Indien Inschrijver niet aan alle gestelde eisen voldoet zal de Inschrijving ter zijde worden gelegd.</w:t>
      </w:r>
    </w:p>
    <w:p w14:paraId="16347CF0" w14:textId="37691CEF" w:rsidR="00B92C2B" w:rsidRDefault="00B92C2B" w:rsidP="00B92C2B">
      <w:pPr>
        <w:pStyle w:val="Kop3"/>
        <w:rPr>
          <w:shd w:val="clear" w:color="auto" w:fill="FFFFFF"/>
        </w:rPr>
      </w:pPr>
      <w:r>
        <w:rPr>
          <w:shd w:val="clear" w:color="auto" w:fill="FFFFFF"/>
        </w:rPr>
        <w:t>B</w:t>
      </w:r>
      <w:r w:rsidRPr="00B92C2B">
        <w:rPr>
          <w:shd w:val="clear" w:color="auto" w:fill="FFFFFF"/>
        </w:rPr>
        <w:t xml:space="preserve">eroepsbevoegdheid </w:t>
      </w:r>
    </w:p>
    <w:p w14:paraId="76A9C6B2" w14:textId="2C69CC75" w:rsidR="00B92C2B" w:rsidRPr="007540A6" w:rsidRDefault="00010AD7" w:rsidP="00B92C2B">
      <w:pPr>
        <w:suppressAutoHyphens/>
        <w:jc w:val="both"/>
        <w:rPr>
          <w:rFonts w:cstheme="minorBidi"/>
          <w:lang w:eastAsia="nl-NL"/>
        </w:rPr>
      </w:pPr>
      <w:r w:rsidRPr="4ED214BF">
        <w:rPr>
          <w:rFonts w:cstheme="minorBidi"/>
          <w:lang w:eastAsia="nl-NL"/>
        </w:rPr>
        <w:t>Inschrijver</w:t>
      </w:r>
      <w:r w:rsidR="00B92C2B" w:rsidRPr="4ED214BF">
        <w:rPr>
          <w:rFonts w:cstheme="minorBidi"/>
          <w:lang w:eastAsia="nl-NL"/>
        </w:rPr>
        <w:t xml:space="preserve"> dient een bewijs van inschrijving in het handelsregister of beroepsregister van het land van vestiging te overleggen, of een attest als bedoeld in artikel 58 lid 2 van Richtlijn 2014/24/EU respectievelijk artikel 2.98 van de Aanbestedingswet 2012. Dit bewijs mag niet ouder zijn dan zes maanden voorafgaand aan de Sluitingsdatum van Inschrijving. In geval van een moeder-dochterrelatie, Combinatie of beroep op Derden/Onderaannemers dienen van alle relevante entiteiten recente uittreksels uit het handelsregister te worden overgelegd, tot en met de hoogste moedermaatschappij.</w:t>
      </w:r>
    </w:p>
    <w:p w14:paraId="6A388DC0" w14:textId="77777777" w:rsidR="00B92C2B" w:rsidRPr="007540A6" w:rsidRDefault="00B92C2B" w:rsidP="00B92C2B">
      <w:pPr>
        <w:suppressAutoHyphens/>
        <w:jc w:val="both"/>
        <w:rPr>
          <w:rFonts w:cstheme="minorHAnsi"/>
          <w:szCs w:val="20"/>
          <w:lang w:eastAsia="nl-NL"/>
        </w:rPr>
      </w:pPr>
    </w:p>
    <w:p w14:paraId="16A2FEF5" w14:textId="7100A155" w:rsidR="00B92C2B" w:rsidRPr="007540A6" w:rsidRDefault="00B92C2B" w:rsidP="00B92C2B">
      <w:pPr>
        <w:suppressAutoHyphens/>
        <w:jc w:val="both"/>
        <w:rPr>
          <w:rFonts w:cstheme="minorHAnsi"/>
          <w:szCs w:val="20"/>
          <w:lang w:eastAsia="nl-NL"/>
        </w:rPr>
      </w:pPr>
      <w:r w:rsidRPr="007540A6">
        <w:rPr>
          <w:rFonts w:cstheme="minorHAnsi"/>
          <w:szCs w:val="20"/>
          <w:lang w:eastAsia="nl-NL"/>
        </w:rPr>
        <w:t xml:space="preserve">Uit het bewijsstuk moet blijken welke personen bevoegd zijn de betrokken onderneming rechtsgeldig te vertegenwoordigen, zodat kan worden vastgesteld of het UEA </w:t>
      </w:r>
      <w:r w:rsidR="00010AD7">
        <w:rPr>
          <w:rFonts w:cstheme="minorHAnsi"/>
          <w:szCs w:val="20"/>
          <w:lang w:eastAsia="nl-NL"/>
        </w:rPr>
        <w:t xml:space="preserve">en andere </w:t>
      </w:r>
      <w:r w:rsidR="009947A7">
        <w:rPr>
          <w:rFonts w:cstheme="minorHAnsi"/>
          <w:szCs w:val="20"/>
          <w:lang w:eastAsia="nl-NL"/>
        </w:rPr>
        <w:t xml:space="preserve">documenten </w:t>
      </w:r>
      <w:r w:rsidRPr="007540A6">
        <w:rPr>
          <w:rFonts w:cstheme="minorHAnsi"/>
          <w:szCs w:val="20"/>
          <w:lang w:eastAsia="nl-NL"/>
        </w:rPr>
        <w:t xml:space="preserve">rechtsgeldig </w:t>
      </w:r>
      <w:r w:rsidR="009947A7">
        <w:rPr>
          <w:rFonts w:cstheme="minorHAnsi"/>
          <w:szCs w:val="20"/>
          <w:lang w:eastAsia="nl-NL"/>
        </w:rPr>
        <w:t>zijn</w:t>
      </w:r>
      <w:r w:rsidRPr="007540A6">
        <w:rPr>
          <w:rFonts w:cstheme="minorHAnsi"/>
          <w:szCs w:val="20"/>
          <w:lang w:eastAsia="nl-NL"/>
        </w:rPr>
        <w:t xml:space="preserve"> ondertekend. Indien de vertegenwoordigingsbevoegdheid niet uit het handelsregister blijkt, dient een geldige volmacht te worden bijgevoegd.</w:t>
      </w:r>
    </w:p>
    <w:p w14:paraId="061BA851" w14:textId="77777777" w:rsidR="00B92C2B" w:rsidRDefault="00B92C2B" w:rsidP="00B92C2B">
      <w:pPr>
        <w:rPr>
          <w:lang w:eastAsia="nl-NL"/>
        </w:rPr>
      </w:pPr>
    </w:p>
    <w:p w14:paraId="6F8EF96A" w14:textId="77777777" w:rsidR="00A154A4" w:rsidRDefault="00A154A4" w:rsidP="00A154A4">
      <w:pPr>
        <w:rPr>
          <w:szCs w:val="20"/>
        </w:rPr>
      </w:pPr>
      <w:r>
        <w:rPr>
          <w:szCs w:val="20"/>
        </w:rPr>
        <w:t>In te dienen in offertefase (voor Sluitingsdatum):</w:t>
      </w:r>
    </w:p>
    <w:tbl>
      <w:tblPr>
        <w:tblStyle w:val="Tabelraster"/>
        <w:tblW w:w="0" w:type="auto"/>
        <w:tblLook w:val="04A0" w:firstRow="1" w:lastRow="0" w:firstColumn="1" w:lastColumn="0" w:noHBand="0" w:noVBand="1"/>
      </w:tblPr>
      <w:tblGrid>
        <w:gridCol w:w="988"/>
        <w:gridCol w:w="8072"/>
      </w:tblGrid>
      <w:tr w:rsidR="0021412E" w14:paraId="50568570" w14:textId="77777777" w:rsidTr="45EF3CC9">
        <w:tc>
          <w:tcPr>
            <w:tcW w:w="988" w:type="dxa"/>
            <w:shd w:val="clear" w:color="auto" w:fill="DBE5F1" w:themeFill="accent1" w:themeFillTint="33"/>
          </w:tcPr>
          <w:p w14:paraId="15159594" w14:textId="336BD37A" w:rsidR="0021412E" w:rsidRPr="00E803EC" w:rsidRDefault="4DB43A0A" w:rsidP="57377A5C">
            <w:pPr>
              <w:rPr>
                <w:b/>
                <w:bCs/>
              </w:rPr>
            </w:pPr>
            <w:r w:rsidRPr="57377A5C">
              <w:rPr>
                <w:b/>
                <w:bCs/>
              </w:rPr>
              <w:t>Bijlage</w:t>
            </w:r>
          </w:p>
        </w:tc>
        <w:tc>
          <w:tcPr>
            <w:tcW w:w="8072" w:type="dxa"/>
            <w:shd w:val="clear" w:color="auto" w:fill="DBE5F1" w:themeFill="accent1" w:themeFillTint="33"/>
          </w:tcPr>
          <w:p w14:paraId="78181E7C" w14:textId="77777777" w:rsidR="0021412E" w:rsidRPr="00E803EC" w:rsidRDefault="0021412E" w:rsidP="00725CE7">
            <w:pPr>
              <w:rPr>
                <w:b/>
                <w:bCs/>
                <w:szCs w:val="20"/>
              </w:rPr>
            </w:pPr>
            <w:r>
              <w:rPr>
                <w:b/>
                <w:bCs/>
                <w:szCs w:val="20"/>
              </w:rPr>
              <w:t>Naam</w:t>
            </w:r>
          </w:p>
        </w:tc>
      </w:tr>
      <w:tr w:rsidR="0021412E" w14:paraId="3CB8A951" w14:textId="77777777" w:rsidTr="45EF3CC9">
        <w:tc>
          <w:tcPr>
            <w:tcW w:w="988" w:type="dxa"/>
          </w:tcPr>
          <w:p w14:paraId="224A0669" w14:textId="4E81713A" w:rsidR="0021412E" w:rsidRDefault="27EC348E" w:rsidP="0021412E">
            <w:r>
              <w:t>E.9.</w:t>
            </w:r>
          </w:p>
        </w:tc>
        <w:tc>
          <w:tcPr>
            <w:tcW w:w="8072" w:type="dxa"/>
          </w:tcPr>
          <w:p w14:paraId="0CE4B321" w14:textId="06ABB610" w:rsidR="0021412E" w:rsidRDefault="0021412E" w:rsidP="0021412E">
            <w:r>
              <w:rPr>
                <w:shd w:val="clear" w:color="auto" w:fill="FFFFFF"/>
              </w:rPr>
              <w:t>Bijlage_</w:t>
            </w:r>
            <w:r w:rsidR="7FEAFD67">
              <w:rPr>
                <w:shd w:val="clear" w:color="auto" w:fill="FFFFFF"/>
              </w:rPr>
              <w:t>E.9.</w:t>
            </w:r>
            <w:r w:rsidR="1EBDA449">
              <w:rPr>
                <w:shd w:val="clear" w:color="auto" w:fill="FFFFFF"/>
              </w:rPr>
              <w:t xml:space="preserve"> </w:t>
            </w:r>
            <w:r>
              <w:rPr>
                <w:shd w:val="clear" w:color="auto" w:fill="FFFFFF"/>
              </w:rPr>
              <w:t>KvK_(bedrijfsnaam).pdf</w:t>
            </w:r>
            <w:r w:rsidR="24CCF2AF">
              <w:rPr>
                <w:shd w:val="clear" w:color="auto" w:fill="FFFFFF"/>
              </w:rPr>
              <w:t xml:space="preserve"> (eigen format </w:t>
            </w:r>
            <w:proofErr w:type="spellStart"/>
            <w:r w:rsidR="24CCF2AF">
              <w:rPr>
                <w:shd w:val="clear" w:color="auto" w:fill="FFFFFF"/>
              </w:rPr>
              <w:t>kvk</w:t>
            </w:r>
            <w:proofErr w:type="spellEnd"/>
            <w:r w:rsidR="24CCF2AF">
              <w:rPr>
                <w:shd w:val="clear" w:color="auto" w:fill="FFFFFF"/>
              </w:rPr>
              <w:t>)</w:t>
            </w:r>
          </w:p>
        </w:tc>
      </w:tr>
      <w:tr w:rsidR="0021412E" w14:paraId="7C156968" w14:textId="77777777" w:rsidTr="45EF3CC9">
        <w:tc>
          <w:tcPr>
            <w:tcW w:w="988" w:type="dxa"/>
          </w:tcPr>
          <w:p w14:paraId="13446856" w14:textId="056FEA52" w:rsidR="0021412E" w:rsidRDefault="2B81388F" w:rsidP="57377A5C">
            <w:r>
              <w:t>E.</w:t>
            </w:r>
            <w:r w:rsidR="4B541B04">
              <w:t>10</w:t>
            </w:r>
            <w:r>
              <w:t>.</w:t>
            </w:r>
          </w:p>
        </w:tc>
        <w:tc>
          <w:tcPr>
            <w:tcW w:w="8072" w:type="dxa"/>
          </w:tcPr>
          <w:p w14:paraId="426371E6" w14:textId="6FFAC340" w:rsidR="0021412E" w:rsidRDefault="60275675" w:rsidP="57377A5C">
            <w:r>
              <w:t>Bijlage_</w:t>
            </w:r>
            <w:r w:rsidR="4EC3411D">
              <w:t xml:space="preserve">E.10. </w:t>
            </w:r>
            <w:r>
              <w:t>Volmacht_(</w:t>
            </w:r>
            <w:r w:rsidR="625215C0">
              <w:t>b</w:t>
            </w:r>
            <w:r>
              <w:t>edrijfsnaam).pdf</w:t>
            </w:r>
            <w:r w:rsidR="07DA1337">
              <w:t xml:space="preserve"> (indien van toepassing)</w:t>
            </w:r>
          </w:p>
        </w:tc>
      </w:tr>
    </w:tbl>
    <w:p w14:paraId="03323FD1" w14:textId="77777777" w:rsidR="00573AF2" w:rsidRDefault="00573AF2" w:rsidP="00573AF2">
      <w:pPr>
        <w:pStyle w:val="Kop3"/>
        <w:rPr>
          <w:rStyle w:val="Zwaar"/>
          <w:b w:val="0"/>
          <w:bCs/>
        </w:rPr>
      </w:pPr>
      <w:r w:rsidRPr="00573AF2">
        <w:rPr>
          <w:rStyle w:val="Zwaar"/>
          <w:b w:val="0"/>
          <w:bCs/>
        </w:rPr>
        <w:t>Financiële‐ en economische draagkracht</w:t>
      </w:r>
    </w:p>
    <w:p w14:paraId="26658953" w14:textId="67E48DEB" w:rsidR="003E0B92" w:rsidRPr="00D30401" w:rsidRDefault="003E0B92" w:rsidP="00E267DF">
      <w:pPr>
        <w:jc w:val="both"/>
      </w:pPr>
      <w:r w:rsidRPr="00D30401">
        <w:t xml:space="preserve">De Inschrijver </w:t>
      </w:r>
      <w:r w:rsidR="009D32A3">
        <w:t xml:space="preserve">en Combinant </w:t>
      </w:r>
      <w:r w:rsidRPr="00D30401">
        <w:t xml:space="preserve">dient te voldoen aan de aanvullende geschiktheidseisen op het gebied van </w:t>
      </w:r>
      <w:r w:rsidR="00C54EBD">
        <w:t>financiële</w:t>
      </w:r>
      <w:r w:rsidR="003E725F">
        <w:t>-</w:t>
      </w:r>
      <w:r w:rsidR="00C54EBD">
        <w:t xml:space="preserve"> en economische draagkracht</w:t>
      </w:r>
      <w:r w:rsidRPr="00D30401">
        <w:t xml:space="preserve">, zoals opgenomen in het </w:t>
      </w:r>
      <w:r w:rsidR="00C54EBD">
        <w:t>f</w:t>
      </w:r>
      <w:r w:rsidRPr="00D30401">
        <w:t>ormulier Geschiktheidseisen</w:t>
      </w:r>
      <w:r w:rsidR="00C54EBD">
        <w:t>:</w:t>
      </w:r>
    </w:p>
    <w:p w14:paraId="39C6EAA6" w14:textId="455462E1" w:rsidR="00573AF2" w:rsidRDefault="4886A606" w:rsidP="00997A25">
      <w:pPr>
        <w:pStyle w:val="Lijstalinea"/>
        <w:numPr>
          <w:ilvl w:val="0"/>
          <w:numId w:val="34"/>
        </w:numPr>
        <w:jc w:val="both"/>
      </w:pPr>
      <w:r w:rsidRPr="6973FB32">
        <w:rPr>
          <w:i/>
          <w:iCs/>
        </w:rPr>
        <w:t>Financiële gezondheid</w:t>
      </w:r>
      <w:r>
        <w:t xml:space="preserve">: </w:t>
      </w:r>
      <w:r w:rsidR="08360486">
        <w:t xml:space="preserve">De Inschrijver en Combinant dient aan te over voldoende financiële en economische draagkracht te beschikken om de continuïteit van zowel de eigen organisatie als die van UMC te waarborgen. </w:t>
      </w:r>
      <w:r w:rsidR="485214A2">
        <w:t>De Inschrijver dient dit aan te tonen door middel van een controleverklaring met goedkeurende strekking betreffende de jaarrekening over het meest recente afgesloten boekjaar.</w:t>
      </w:r>
    </w:p>
    <w:p w14:paraId="32B2F4F1" w14:textId="77422B99" w:rsidR="00532744" w:rsidRDefault="00537A0F" w:rsidP="00997A25">
      <w:pPr>
        <w:pStyle w:val="Lijstalinea"/>
        <w:numPr>
          <w:ilvl w:val="0"/>
          <w:numId w:val="34"/>
        </w:numPr>
        <w:jc w:val="both"/>
      </w:pPr>
      <w:r w:rsidRPr="00537A0F">
        <w:rPr>
          <w:i/>
          <w:iCs/>
        </w:rPr>
        <w:t>Verzekering</w:t>
      </w:r>
      <w:r>
        <w:t xml:space="preserve">: </w:t>
      </w:r>
      <w:r w:rsidR="00573AF2" w:rsidRPr="00966993">
        <w:t xml:space="preserve">De </w:t>
      </w:r>
      <w:r w:rsidR="00573AF2" w:rsidRPr="0024736A">
        <w:t>Inschrijver</w:t>
      </w:r>
      <w:r w:rsidR="00573AF2">
        <w:t xml:space="preserve"> en Combinant </w:t>
      </w:r>
      <w:r w:rsidR="00573AF2" w:rsidRPr="00ED5FA5">
        <w:t xml:space="preserve">dient te </w:t>
      </w:r>
      <w:r w:rsidR="00573AF2">
        <w:t>beschikken</w:t>
      </w:r>
      <w:r w:rsidR="00573AF2" w:rsidRPr="00ED5FA5">
        <w:t xml:space="preserve"> over een passende verzekering tegen bedrijfs- en beroepsrisico’s, met een minimale dekking van € </w:t>
      </w:r>
      <w:r w:rsidR="00336573">
        <w:t>1.</w:t>
      </w:r>
      <w:r w:rsidR="00573AF2" w:rsidRPr="00ED5FA5">
        <w:t xml:space="preserve">250.000,- exclusief BTW per schadeveroorzakende gebeurtenis en een maximum van € </w:t>
      </w:r>
      <w:r w:rsidR="00336573">
        <w:t>2</w:t>
      </w:r>
      <w:r w:rsidR="00573AF2" w:rsidRPr="00ED5FA5">
        <w:t>.</w:t>
      </w:r>
      <w:r w:rsidR="00336573">
        <w:t>5</w:t>
      </w:r>
      <w:r w:rsidR="00573AF2" w:rsidRPr="00ED5FA5">
        <w:t>00.000,- per jaar.</w:t>
      </w:r>
    </w:p>
    <w:p w14:paraId="0C64F7D5" w14:textId="63F6E78D" w:rsidR="00387A22" w:rsidRDefault="00387A22" w:rsidP="00387A22">
      <w:pPr>
        <w:pStyle w:val="Kop3"/>
      </w:pPr>
      <w:r>
        <w:t>Technische- en beroepsbekwaamheid</w:t>
      </w:r>
    </w:p>
    <w:p w14:paraId="28FBFDAA" w14:textId="57A97CC3" w:rsidR="00EA1374" w:rsidRPr="00D30401" w:rsidRDefault="00EA1374" w:rsidP="00E267DF">
      <w:pPr>
        <w:jc w:val="both"/>
      </w:pPr>
      <w:r w:rsidRPr="00D30401">
        <w:t xml:space="preserve">De Inschrijver dient te voldoen aan de aanvullende geschiktheidseisen op het gebied van technische en beroepsbekwaamheid, zoals opgenomen in het </w:t>
      </w:r>
      <w:r>
        <w:t>f</w:t>
      </w:r>
      <w:r w:rsidRPr="00D30401">
        <w:t>ormulier Geschiktheidseisen</w:t>
      </w:r>
      <w:r>
        <w:t>:</w:t>
      </w:r>
    </w:p>
    <w:p w14:paraId="1799D7FB" w14:textId="1A3E8EE5" w:rsidR="00010098" w:rsidRPr="00010098" w:rsidRDefault="006151E2" w:rsidP="00997A25">
      <w:pPr>
        <w:pStyle w:val="Lijstalinea"/>
        <w:numPr>
          <w:ilvl w:val="0"/>
          <w:numId w:val="34"/>
        </w:numPr>
        <w:jc w:val="both"/>
        <w:rPr>
          <w:lang w:eastAsia="nl-NL"/>
        </w:rPr>
      </w:pPr>
      <w:r w:rsidRPr="00537A0F">
        <w:rPr>
          <w:i/>
          <w:iCs/>
          <w:lang w:eastAsia="nl-NL"/>
        </w:rPr>
        <w:t>Kwaliteit</w:t>
      </w:r>
      <w:r>
        <w:rPr>
          <w:lang w:eastAsia="nl-NL"/>
        </w:rPr>
        <w:t>:</w:t>
      </w:r>
      <w:r w:rsidR="00010098">
        <w:rPr>
          <w:lang w:eastAsia="nl-NL"/>
        </w:rPr>
        <w:t xml:space="preserve"> </w:t>
      </w:r>
      <w:r w:rsidR="00010098" w:rsidRPr="00010098">
        <w:rPr>
          <w:lang w:eastAsia="nl-NL"/>
        </w:rPr>
        <w:t>Inschrijver beschikt over een deugdelijk kwaliteitsmanagementsysteem en toont dit aan middels het volgende certificaat of gelijkwaardig (aan te tonen door Inschrijver):</w:t>
      </w:r>
      <w:r w:rsidR="00010098">
        <w:rPr>
          <w:lang w:eastAsia="nl-NL"/>
        </w:rPr>
        <w:t xml:space="preserve"> </w:t>
      </w:r>
      <w:r w:rsidR="00010098" w:rsidRPr="00010098">
        <w:rPr>
          <w:lang w:eastAsia="nl-NL"/>
        </w:rPr>
        <w:t>ISO 9001: kwaliteitsmanagementsysteem</w:t>
      </w:r>
      <w:r w:rsidR="00010098">
        <w:rPr>
          <w:lang w:eastAsia="nl-NL"/>
        </w:rPr>
        <w:t>.</w:t>
      </w:r>
    </w:p>
    <w:p w14:paraId="4B004079" w14:textId="32A0AB14" w:rsidR="00387A22" w:rsidRDefault="00010098" w:rsidP="00997A25">
      <w:pPr>
        <w:pStyle w:val="Lijstalinea"/>
        <w:numPr>
          <w:ilvl w:val="0"/>
          <w:numId w:val="34"/>
        </w:numPr>
        <w:jc w:val="both"/>
        <w:rPr>
          <w:lang w:eastAsia="nl-NL"/>
        </w:rPr>
      </w:pPr>
      <w:r w:rsidRPr="00537A0F">
        <w:rPr>
          <w:i/>
          <w:iCs/>
          <w:lang w:eastAsia="nl-NL"/>
        </w:rPr>
        <w:t>Informatiebeveiliging</w:t>
      </w:r>
      <w:r>
        <w:rPr>
          <w:lang w:eastAsia="nl-NL"/>
        </w:rPr>
        <w:t xml:space="preserve">: </w:t>
      </w:r>
      <w:r w:rsidRPr="00010098">
        <w:rPr>
          <w:lang w:eastAsia="nl-NL"/>
        </w:rPr>
        <w:t>Inschrijver beschikt over een deugdelijk informatiebeveiligingssysteem en toont dit aan middels het volgende certificaat: ISO 27001 (Informatiebeveiliging) of gelijkwaardig (aan te tonen door Inschrijver).</w:t>
      </w:r>
    </w:p>
    <w:p w14:paraId="1F234075" w14:textId="551B485E" w:rsidR="00CE6328" w:rsidRDefault="00CE6328" w:rsidP="00997A25">
      <w:pPr>
        <w:pStyle w:val="Lijstalinea"/>
        <w:numPr>
          <w:ilvl w:val="0"/>
          <w:numId w:val="34"/>
        </w:numPr>
        <w:jc w:val="both"/>
        <w:rPr>
          <w:lang w:eastAsia="nl-NL"/>
        </w:rPr>
      </w:pPr>
      <w:r w:rsidRPr="00537A0F">
        <w:rPr>
          <w:i/>
          <w:iCs/>
          <w:lang w:eastAsia="nl-NL"/>
        </w:rPr>
        <w:t>Taal</w:t>
      </w:r>
      <w:r>
        <w:rPr>
          <w:lang w:eastAsia="nl-NL"/>
        </w:rPr>
        <w:t xml:space="preserve">: </w:t>
      </w:r>
      <w:r w:rsidRPr="00CE6328">
        <w:rPr>
          <w:lang w:eastAsia="nl-NL"/>
        </w:rPr>
        <w:t>Ondernemer heeft een Nederlands sprekende serviceorganisatie, is tijdens reguliere kantooruren bereikbaar en daarbuiten via een noodnummer voor calamiteiten.</w:t>
      </w:r>
    </w:p>
    <w:p w14:paraId="46D2AE58" w14:textId="3B94D2BB" w:rsidR="004547BA" w:rsidRDefault="00CE6328" w:rsidP="00997A25">
      <w:pPr>
        <w:pStyle w:val="Lijstalinea"/>
        <w:numPr>
          <w:ilvl w:val="0"/>
          <w:numId w:val="34"/>
        </w:numPr>
        <w:jc w:val="both"/>
        <w:rPr>
          <w:lang w:eastAsia="nl-NL"/>
        </w:rPr>
      </w:pPr>
      <w:r w:rsidRPr="00537A0F">
        <w:rPr>
          <w:i/>
          <w:iCs/>
          <w:lang w:eastAsia="nl-NL"/>
        </w:rPr>
        <w:t>Referenties</w:t>
      </w:r>
      <w:r w:rsidR="004547BA">
        <w:rPr>
          <w:lang w:eastAsia="nl-NL"/>
        </w:rPr>
        <w:t xml:space="preserve">: </w:t>
      </w:r>
      <w:r w:rsidR="00E11FC6" w:rsidRPr="00E11FC6">
        <w:rPr>
          <w:lang w:eastAsia="nl-NL"/>
        </w:rPr>
        <w:t>De Inschrijver dient te voldoen aan de een aantal Kerncompetenties, te bewijzen aan de hand van gerealiseerde Referentieprojecten. Inschrijver kan zijn technische bekwaamheid bewijzen door per Kerncompetentie ten minste één Referentieproject van een opdrachtgever te overleggen</w:t>
      </w:r>
      <w:r w:rsidR="00AE1E07">
        <w:rPr>
          <w:lang w:eastAsia="nl-NL"/>
        </w:rPr>
        <w:t>:</w:t>
      </w:r>
    </w:p>
    <w:p w14:paraId="1CFC8D81" w14:textId="4C35CBA7" w:rsidR="00CE6328" w:rsidRDefault="004547BA" w:rsidP="00997A25">
      <w:pPr>
        <w:pStyle w:val="Lijstalinea"/>
        <w:numPr>
          <w:ilvl w:val="1"/>
          <w:numId w:val="34"/>
        </w:numPr>
        <w:jc w:val="both"/>
        <w:rPr>
          <w:lang w:eastAsia="nl-NL"/>
        </w:rPr>
      </w:pPr>
      <w:r w:rsidRPr="004547BA">
        <w:rPr>
          <w:u w:val="single"/>
          <w:lang w:eastAsia="nl-NL"/>
        </w:rPr>
        <w:t>Kerncompetentie 1:</w:t>
      </w:r>
      <w:r w:rsidRPr="004547BA">
        <w:rPr>
          <w:lang w:eastAsia="nl-NL"/>
        </w:rPr>
        <w:t xml:space="preserve"> Inschrijver heeft aantoonbaar meerjarige ervaring met het i</w:t>
      </w:r>
      <w:r w:rsidRPr="004547BA">
        <w:rPr>
          <w:b/>
          <w:bCs/>
          <w:lang w:eastAsia="nl-NL"/>
        </w:rPr>
        <w:t xml:space="preserve">nkopen </w:t>
      </w:r>
      <w:r w:rsidRPr="004547BA">
        <w:rPr>
          <w:lang w:eastAsia="nl-NL"/>
        </w:rPr>
        <w:t>en wederverkopen</w:t>
      </w:r>
      <w:r w:rsidRPr="004547BA">
        <w:rPr>
          <w:b/>
          <w:bCs/>
          <w:lang w:eastAsia="nl-NL"/>
        </w:rPr>
        <w:t xml:space="preserve"> </w:t>
      </w:r>
      <w:r w:rsidRPr="004547BA">
        <w:rPr>
          <w:lang w:eastAsia="nl-NL"/>
        </w:rPr>
        <w:t xml:space="preserve">van </w:t>
      </w:r>
      <w:r w:rsidRPr="004547BA">
        <w:rPr>
          <w:b/>
          <w:bCs/>
          <w:lang w:eastAsia="nl-NL"/>
        </w:rPr>
        <w:t xml:space="preserve">Standaardsoftware en aanverwante dienstverlening </w:t>
      </w:r>
      <w:r w:rsidRPr="004547BA">
        <w:rPr>
          <w:lang w:eastAsia="nl-NL"/>
        </w:rPr>
        <w:t>voor o.a. bedrijfsvoering, onderwijs, onderzoek en lab/medisch, waaronder wordt verstaan het inkopen van bestaande en nieuwe Licenties, Onderhoud en Ondersteuning.</w:t>
      </w:r>
    </w:p>
    <w:p w14:paraId="476AAA4C" w14:textId="50828774" w:rsidR="004547BA" w:rsidRPr="00387A22" w:rsidRDefault="004547BA" w:rsidP="00997A25">
      <w:pPr>
        <w:pStyle w:val="Lijstalinea"/>
        <w:numPr>
          <w:ilvl w:val="1"/>
          <w:numId w:val="34"/>
        </w:numPr>
        <w:jc w:val="both"/>
        <w:rPr>
          <w:lang w:eastAsia="nl-NL"/>
        </w:rPr>
      </w:pPr>
      <w:r w:rsidRPr="004547BA">
        <w:rPr>
          <w:u w:val="single"/>
          <w:lang w:eastAsia="nl-NL"/>
        </w:rPr>
        <w:t>Kerncompetentie 2:</w:t>
      </w:r>
      <w:r w:rsidRPr="004547BA">
        <w:rPr>
          <w:lang w:eastAsia="nl-NL"/>
        </w:rPr>
        <w:t xml:space="preserve"> Inschrijver heeft aantoonbaar meerjarige ervaring met het </w:t>
      </w:r>
      <w:r w:rsidRPr="004547BA">
        <w:rPr>
          <w:b/>
          <w:bCs/>
          <w:lang w:eastAsia="nl-NL"/>
        </w:rPr>
        <w:t>leveren</w:t>
      </w:r>
      <w:r w:rsidRPr="004547BA">
        <w:rPr>
          <w:lang w:eastAsia="nl-NL"/>
        </w:rPr>
        <w:t xml:space="preserve"> van diensten die verband houden met de inkoop en levering van </w:t>
      </w:r>
      <w:r w:rsidRPr="004547BA">
        <w:rPr>
          <w:b/>
          <w:bCs/>
          <w:lang w:eastAsia="nl-NL"/>
        </w:rPr>
        <w:t>Standaardsoftware</w:t>
      </w:r>
      <w:r w:rsidRPr="004547BA">
        <w:rPr>
          <w:lang w:eastAsia="nl-NL"/>
        </w:rPr>
        <w:t xml:space="preserve"> voor o.a. bedrijfsvoering, onderwijs, onderzoek en lab/medisch, waaronder wordt verstaan ondersteuning en advies gerelateerd aan het 1) inkoopproces en 2) contractmanagement, en </w:t>
      </w:r>
      <w:r w:rsidRPr="004547BA">
        <w:rPr>
          <w:lang w:eastAsia="nl-NL"/>
        </w:rPr>
        <w:lastRenderedPageBreak/>
        <w:t>3) het administratieve proces waaronder het afhandelen van de bestelling, facturatie en registratie van de inkoop en nazorg.</w:t>
      </w:r>
    </w:p>
    <w:p w14:paraId="5EB52DEE" w14:textId="77777777" w:rsidR="00B2209D" w:rsidRDefault="00B2209D" w:rsidP="005E63E1">
      <w:pPr>
        <w:rPr>
          <w:szCs w:val="20"/>
        </w:rPr>
      </w:pPr>
    </w:p>
    <w:p w14:paraId="61E41927" w14:textId="25A8A3E1" w:rsidR="003A465E" w:rsidRDefault="005C5D51" w:rsidP="005E63E1">
      <w:pPr>
        <w:rPr>
          <w:szCs w:val="20"/>
        </w:rPr>
      </w:pPr>
      <w:r>
        <w:rPr>
          <w:szCs w:val="20"/>
        </w:rPr>
        <w:t>In te dienen in offertefase (voor Sluitingsdatum)</w:t>
      </w:r>
      <w:r w:rsidR="00630E33">
        <w:rPr>
          <w:szCs w:val="20"/>
        </w:rPr>
        <w:t>:</w:t>
      </w:r>
    </w:p>
    <w:tbl>
      <w:tblPr>
        <w:tblStyle w:val="Tabelraster"/>
        <w:tblW w:w="0" w:type="auto"/>
        <w:tblLook w:val="04A0" w:firstRow="1" w:lastRow="0" w:firstColumn="1" w:lastColumn="0" w:noHBand="0" w:noVBand="1"/>
      </w:tblPr>
      <w:tblGrid>
        <w:gridCol w:w="988"/>
        <w:gridCol w:w="8072"/>
      </w:tblGrid>
      <w:tr w:rsidR="00E803EC" w14:paraId="451233D3" w14:textId="77777777" w:rsidTr="57377A5C">
        <w:tc>
          <w:tcPr>
            <w:tcW w:w="988" w:type="dxa"/>
            <w:shd w:val="clear" w:color="auto" w:fill="DBE5F1" w:themeFill="accent1" w:themeFillTint="33"/>
          </w:tcPr>
          <w:p w14:paraId="69642E97" w14:textId="0DE675D6" w:rsidR="00E803EC" w:rsidRPr="00E803EC" w:rsidRDefault="6183D652" w:rsidP="57377A5C">
            <w:pPr>
              <w:rPr>
                <w:b/>
                <w:bCs/>
              </w:rPr>
            </w:pPr>
            <w:r w:rsidRPr="57377A5C">
              <w:rPr>
                <w:b/>
                <w:bCs/>
              </w:rPr>
              <w:t>Bijlage</w:t>
            </w:r>
          </w:p>
        </w:tc>
        <w:tc>
          <w:tcPr>
            <w:tcW w:w="8072" w:type="dxa"/>
            <w:shd w:val="clear" w:color="auto" w:fill="DBE5F1" w:themeFill="accent1" w:themeFillTint="33"/>
          </w:tcPr>
          <w:p w14:paraId="435C400E" w14:textId="6AF06E42" w:rsidR="00E803EC" w:rsidRPr="00E803EC" w:rsidRDefault="00E803EC" w:rsidP="005E63E1">
            <w:pPr>
              <w:rPr>
                <w:b/>
                <w:bCs/>
                <w:szCs w:val="20"/>
              </w:rPr>
            </w:pPr>
            <w:r>
              <w:rPr>
                <w:b/>
                <w:bCs/>
                <w:szCs w:val="20"/>
              </w:rPr>
              <w:t>Naam</w:t>
            </w:r>
          </w:p>
        </w:tc>
      </w:tr>
      <w:tr w:rsidR="00E803EC" w14:paraId="243C24AA" w14:textId="77777777" w:rsidTr="57377A5C">
        <w:tc>
          <w:tcPr>
            <w:tcW w:w="988" w:type="dxa"/>
          </w:tcPr>
          <w:p w14:paraId="665AFE37" w14:textId="6C3BCA38" w:rsidR="00E803EC" w:rsidRDefault="00E579A5" w:rsidP="00E803EC">
            <w:pPr>
              <w:rPr>
                <w:szCs w:val="20"/>
              </w:rPr>
            </w:pPr>
            <w:r>
              <w:rPr>
                <w:szCs w:val="20"/>
              </w:rPr>
              <w:t>E.</w:t>
            </w:r>
            <w:r w:rsidR="000B18A0">
              <w:rPr>
                <w:szCs w:val="20"/>
              </w:rPr>
              <w:t>3</w:t>
            </w:r>
            <w:r>
              <w:rPr>
                <w:szCs w:val="20"/>
              </w:rPr>
              <w:t>.</w:t>
            </w:r>
          </w:p>
        </w:tc>
        <w:tc>
          <w:tcPr>
            <w:tcW w:w="8072" w:type="dxa"/>
          </w:tcPr>
          <w:p w14:paraId="4BD778A5" w14:textId="51FCF03A" w:rsidR="00E803EC" w:rsidRDefault="00E803EC" w:rsidP="00E803EC">
            <w:pPr>
              <w:rPr>
                <w:szCs w:val="20"/>
              </w:rPr>
            </w:pPr>
            <w:r>
              <w:t>Bijlage E</w:t>
            </w:r>
            <w:r w:rsidR="000B18A0">
              <w:t>3</w:t>
            </w:r>
            <w:r>
              <w:t>. Formulier_Geschiktheidseisen_(bedrijfsnaam).xls</w:t>
            </w:r>
          </w:p>
        </w:tc>
      </w:tr>
      <w:tr w:rsidR="00E803EC" w14:paraId="30D9CB94" w14:textId="77777777" w:rsidTr="57377A5C">
        <w:tc>
          <w:tcPr>
            <w:tcW w:w="988" w:type="dxa"/>
          </w:tcPr>
          <w:p w14:paraId="02F5AD74" w14:textId="547E5CAA" w:rsidR="00E803EC" w:rsidRDefault="000B18A0" w:rsidP="00E803EC">
            <w:pPr>
              <w:rPr>
                <w:szCs w:val="20"/>
              </w:rPr>
            </w:pPr>
            <w:r>
              <w:rPr>
                <w:szCs w:val="20"/>
              </w:rPr>
              <w:t>E.4.</w:t>
            </w:r>
          </w:p>
        </w:tc>
        <w:tc>
          <w:tcPr>
            <w:tcW w:w="8072" w:type="dxa"/>
          </w:tcPr>
          <w:p w14:paraId="260BE195" w14:textId="70612146" w:rsidR="00E803EC" w:rsidRDefault="00E803EC" w:rsidP="00E803EC">
            <w:pPr>
              <w:rPr>
                <w:szCs w:val="20"/>
              </w:rPr>
            </w:pPr>
            <w:r>
              <w:t>Bijlage E</w:t>
            </w:r>
            <w:r w:rsidR="000B18A0">
              <w:t>4</w:t>
            </w:r>
            <w:r>
              <w:t>. Formulier_Referentie_(bedrijfsnaam)_(referentie).pdf</w:t>
            </w:r>
          </w:p>
        </w:tc>
      </w:tr>
    </w:tbl>
    <w:p w14:paraId="3DB7A953" w14:textId="77777777" w:rsidR="00FF2F57" w:rsidRDefault="00FF2F57" w:rsidP="00FF2F57">
      <w:bookmarkStart w:id="230" w:name="_Toc185416088"/>
      <w:bookmarkStart w:id="231" w:name="_Toc189670744"/>
      <w:bookmarkStart w:id="232" w:name="_Toc219899931"/>
      <w:bookmarkStart w:id="233" w:name="_Toc360604293"/>
      <w:bookmarkStart w:id="234" w:name="_Toc142398148"/>
      <w:bookmarkStart w:id="235" w:name="_Toc266099760"/>
      <w:bookmarkEnd w:id="225"/>
    </w:p>
    <w:p w14:paraId="74816FC8" w14:textId="64EA37DA" w:rsidR="00241E6A" w:rsidRDefault="00241E6A" w:rsidP="00241E6A">
      <w:pPr>
        <w:rPr>
          <w:szCs w:val="20"/>
        </w:rPr>
      </w:pPr>
      <w:r>
        <w:rPr>
          <w:szCs w:val="20"/>
        </w:rPr>
        <w:t>In te dienen in verificatiefase:</w:t>
      </w:r>
    </w:p>
    <w:tbl>
      <w:tblPr>
        <w:tblStyle w:val="Tabelraster"/>
        <w:tblW w:w="0" w:type="auto"/>
        <w:tblLook w:val="04A0" w:firstRow="1" w:lastRow="0" w:firstColumn="1" w:lastColumn="0" w:noHBand="0" w:noVBand="1"/>
      </w:tblPr>
      <w:tblGrid>
        <w:gridCol w:w="988"/>
        <w:gridCol w:w="8072"/>
      </w:tblGrid>
      <w:tr w:rsidR="005C5D51" w14:paraId="09B96B92" w14:textId="77777777" w:rsidTr="57377A5C">
        <w:tc>
          <w:tcPr>
            <w:tcW w:w="988" w:type="dxa"/>
            <w:shd w:val="clear" w:color="auto" w:fill="DBE5F1" w:themeFill="accent1" w:themeFillTint="33"/>
          </w:tcPr>
          <w:p w14:paraId="0471BBBD" w14:textId="2D1CB400" w:rsidR="005C5D51" w:rsidRPr="00E803EC" w:rsidRDefault="5E6A7529" w:rsidP="57377A5C">
            <w:pPr>
              <w:rPr>
                <w:b/>
                <w:bCs/>
              </w:rPr>
            </w:pPr>
            <w:r w:rsidRPr="57377A5C">
              <w:rPr>
                <w:b/>
                <w:bCs/>
              </w:rPr>
              <w:t>Bijlage</w:t>
            </w:r>
          </w:p>
        </w:tc>
        <w:tc>
          <w:tcPr>
            <w:tcW w:w="8072" w:type="dxa"/>
            <w:shd w:val="clear" w:color="auto" w:fill="DBE5F1" w:themeFill="accent1" w:themeFillTint="33"/>
          </w:tcPr>
          <w:p w14:paraId="1A3BF883" w14:textId="77777777" w:rsidR="005C5D51" w:rsidRPr="00E803EC" w:rsidRDefault="005C5D51" w:rsidP="00725CE7">
            <w:pPr>
              <w:rPr>
                <w:b/>
                <w:bCs/>
                <w:szCs w:val="20"/>
              </w:rPr>
            </w:pPr>
            <w:r>
              <w:rPr>
                <w:b/>
                <w:bCs/>
                <w:szCs w:val="20"/>
              </w:rPr>
              <w:t>Naam</w:t>
            </w:r>
          </w:p>
        </w:tc>
      </w:tr>
      <w:tr w:rsidR="005C5D51" w14:paraId="530E60E0" w14:textId="77777777" w:rsidTr="57377A5C">
        <w:tc>
          <w:tcPr>
            <w:tcW w:w="988" w:type="dxa"/>
          </w:tcPr>
          <w:p w14:paraId="29607970" w14:textId="4C657480" w:rsidR="005C5D51" w:rsidRDefault="005C5D51" w:rsidP="00725CE7">
            <w:r>
              <w:t>E.</w:t>
            </w:r>
            <w:r w:rsidR="000B18A0">
              <w:t>3</w:t>
            </w:r>
            <w:r>
              <w:t>.</w:t>
            </w:r>
            <w:r w:rsidR="3A907A89">
              <w:t>a</w:t>
            </w:r>
          </w:p>
        </w:tc>
        <w:tc>
          <w:tcPr>
            <w:tcW w:w="8072" w:type="dxa"/>
          </w:tcPr>
          <w:p w14:paraId="751F7668" w14:textId="6432D6CF" w:rsidR="005C5D51" w:rsidRDefault="00532189" w:rsidP="00725CE7">
            <w:pPr>
              <w:rPr>
                <w:szCs w:val="20"/>
              </w:rPr>
            </w:pPr>
            <w:r>
              <w:rPr>
                <w:szCs w:val="20"/>
              </w:rPr>
              <w:t>Bijlage E2.a_Polisblad.pdf</w:t>
            </w:r>
            <w:r>
              <w:t>_(bedrijfsnaam).pdf</w:t>
            </w:r>
          </w:p>
        </w:tc>
      </w:tr>
      <w:tr w:rsidR="005C5D51" w14:paraId="5FC27BD1" w14:textId="77777777" w:rsidTr="57377A5C">
        <w:tc>
          <w:tcPr>
            <w:tcW w:w="988" w:type="dxa"/>
          </w:tcPr>
          <w:p w14:paraId="69A75D32" w14:textId="252D56F2" w:rsidR="005C5D51" w:rsidRDefault="001730B2" w:rsidP="00725CE7">
            <w:pPr>
              <w:rPr>
                <w:szCs w:val="20"/>
              </w:rPr>
            </w:pPr>
            <w:r>
              <w:rPr>
                <w:szCs w:val="20"/>
              </w:rPr>
              <w:t>E.</w:t>
            </w:r>
            <w:r w:rsidR="000B18A0">
              <w:rPr>
                <w:szCs w:val="20"/>
              </w:rPr>
              <w:t>3</w:t>
            </w:r>
            <w:r>
              <w:rPr>
                <w:szCs w:val="20"/>
              </w:rPr>
              <w:t>.b</w:t>
            </w:r>
          </w:p>
        </w:tc>
        <w:tc>
          <w:tcPr>
            <w:tcW w:w="8072" w:type="dxa"/>
          </w:tcPr>
          <w:p w14:paraId="54AF2F9D" w14:textId="025111DE" w:rsidR="005C5D51" w:rsidRDefault="00532189" w:rsidP="00725CE7">
            <w:pPr>
              <w:rPr>
                <w:szCs w:val="20"/>
              </w:rPr>
            </w:pPr>
            <w:r>
              <w:t>Bijlage E2.b_Controleverklaring_(bedrijfsnaam).pdf</w:t>
            </w:r>
          </w:p>
        </w:tc>
      </w:tr>
      <w:tr w:rsidR="005C5D51" w14:paraId="7EB9B477" w14:textId="77777777" w:rsidTr="57377A5C">
        <w:tc>
          <w:tcPr>
            <w:tcW w:w="988" w:type="dxa"/>
          </w:tcPr>
          <w:p w14:paraId="4314DC57" w14:textId="13A60F01" w:rsidR="005C5D51" w:rsidRDefault="001730B2" w:rsidP="00725CE7">
            <w:pPr>
              <w:rPr>
                <w:szCs w:val="20"/>
              </w:rPr>
            </w:pPr>
            <w:r>
              <w:rPr>
                <w:szCs w:val="20"/>
              </w:rPr>
              <w:t>E.</w:t>
            </w:r>
            <w:r w:rsidR="000B18A0">
              <w:rPr>
                <w:szCs w:val="20"/>
              </w:rPr>
              <w:t>3</w:t>
            </w:r>
            <w:r>
              <w:rPr>
                <w:szCs w:val="20"/>
              </w:rPr>
              <w:t>.c</w:t>
            </w:r>
          </w:p>
        </w:tc>
        <w:tc>
          <w:tcPr>
            <w:tcW w:w="8072" w:type="dxa"/>
          </w:tcPr>
          <w:p w14:paraId="1255C02A" w14:textId="66562DC8" w:rsidR="005C5D51" w:rsidRDefault="00532189" w:rsidP="00725CE7">
            <w:pPr>
              <w:rPr>
                <w:szCs w:val="20"/>
              </w:rPr>
            </w:pPr>
            <w:r>
              <w:rPr>
                <w:szCs w:val="20"/>
              </w:rPr>
              <w:t>Bijlage E2.c_</w:t>
            </w:r>
            <w:r w:rsidR="001730B2">
              <w:rPr>
                <w:szCs w:val="20"/>
              </w:rPr>
              <w:t>ISO9001</w:t>
            </w:r>
            <w:r w:rsidR="001730B2">
              <w:t>_(bedrijfsnaam).pdf</w:t>
            </w:r>
          </w:p>
        </w:tc>
      </w:tr>
      <w:tr w:rsidR="001730B2" w14:paraId="24D54D93" w14:textId="77777777" w:rsidTr="57377A5C">
        <w:tc>
          <w:tcPr>
            <w:tcW w:w="988" w:type="dxa"/>
          </w:tcPr>
          <w:p w14:paraId="3A9FAC03" w14:textId="0E71668E" w:rsidR="001730B2" w:rsidRDefault="001730B2" w:rsidP="00725CE7">
            <w:pPr>
              <w:rPr>
                <w:szCs w:val="20"/>
              </w:rPr>
            </w:pPr>
            <w:r>
              <w:rPr>
                <w:szCs w:val="20"/>
              </w:rPr>
              <w:t>E.</w:t>
            </w:r>
            <w:r w:rsidR="000B18A0">
              <w:rPr>
                <w:szCs w:val="20"/>
              </w:rPr>
              <w:t>3</w:t>
            </w:r>
            <w:r>
              <w:rPr>
                <w:szCs w:val="20"/>
              </w:rPr>
              <w:t>.d</w:t>
            </w:r>
          </w:p>
        </w:tc>
        <w:tc>
          <w:tcPr>
            <w:tcW w:w="8072" w:type="dxa"/>
          </w:tcPr>
          <w:p w14:paraId="1A96C376" w14:textId="6F1A0271" w:rsidR="001730B2" w:rsidRDefault="001730B2" w:rsidP="00725CE7">
            <w:pPr>
              <w:rPr>
                <w:szCs w:val="20"/>
              </w:rPr>
            </w:pPr>
            <w:r>
              <w:rPr>
                <w:szCs w:val="20"/>
              </w:rPr>
              <w:t>Bijlage E2.d_ISO27001</w:t>
            </w:r>
            <w:r>
              <w:t>_(bedrijfsnaam).pdf</w:t>
            </w:r>
          </w:p>
        </w:tc>
      </w:tr>
    </w:tbl>
    <w:p w14:paraId="31DB7607" w14:textId="0EC70CCF" w:rsidR="009D1B4E" w:rsidRDefault="009D1B4E" w:rsidP="009F51F4">
      <w:pPr>
        <w:pStyle w:val="Kop2"/>
      </w:pPr>
      <w:bookmarkStart w:id="236" w:name="_Toc223000534"/>
      <w:r>
        <w:t>Voorwaarden</w:t>
      </w:r>
      <w:bookmarkEnd w:id="230"/>
      <w:bookmarkEnd w:id="231"/>
      <w:bookmarkEnd w:id="232"/>
      <w:bookmarkEnd w:id="236"/>
    </w:p>
    <w:p w14:paraId="1CDDD626" w14:textId="31E5C0E2" w:rsidR="009D1B4E" w:rsidRDefault="5E9619BA" w:rsidP="00E267DF">
      <w:pPr>
        <w:jc w:val="both"/>
      </w:pPr>
      <w:r>
        <w:t xml:space="preserve">Inschrijver dient de </w:t>
      </w:r>
      <w:r w:rsidR="007B9079">
        <w:t>conceptovereenkomst</w:t>
      </w:r>
      <w:r w:rsidR="00F96273">
        <w:t>(en)</w:t>
      </w:r>
      <w:r>
        <w:t xml:space="preserve"> die hierbij wordt toegevoegd, integraal en onvoorwaardelijk te accepteren, inclusief de bijlagen van de </w:t>
      </w:r>
      <w:r w:rsidR="2AF4F05B">
        <w:t>Raam</w:t>
      </w:r>
      <w:r>
        <w:t xml:space="preserve">overeenkomst. Indien </w:t>
      </w:r>
      <w:r w:rsidR="00F96273">
        <w:t xml:space="preserve">naar aanleiding van een verzoek tot wijziging door Inschrijver(s) </w:t>
      </w:r>
      <w:r w:rsidR="00956D7C">
        <w:t xml:space="preserve">in de Nota van Inlichtingen </w:t>
      </w:r>
      <w:r w:rsidR="33CEE357">
        <w:t>UMC</w:t>
      </w:r>
      <w:r w:rsidR="00F96273">
        <w:t xml:space="preserve"> akkoord is met een wijziging zal een nieuwe versie </w:t>
      </w:r>
      <w:r>
        <w:t xml:space="preserve">toegevoegd </w:t>
      </w:r>
      <w:r w:rsidR="00F96273">
        <w:t xml:space="preserve">worden </w:t>
      </w:r>
      <w:r>
        <w:t xml:space="preserve">aan de </w:t>
      </w:r>
      <w:r w:rsidR="00F96273">
        <w:t xml:space="preserve">desbetreffende </w:t>
      </w:r>
      <w:r w:rsidR="1F3B5721">
        <w:t>N</w:t>
      </w:r>
      <w:r>
        <w:t xml:space="preserve">ota van </w:t>
      </w:r>
      <w:r w:rsidR="73D8EF23">
        <w:t>I</w:t>
      </w:r>
      <w:r>
        <w:t xml:space="preserve">nlichtingen. </w:t>
      </w:r>
      <w:r w:rsidRPr="4ED214BF">
        <w:rPr>
          <w:u w:val="single"/>
        </w:rPr>
        <w:t>Let op</w:t>
      </w:r>
      <w:r>
        <w:t xml:space="preserve">: de overeenkomst is definitief na de laatste </w:t>
      </w:r>
      <w:r w:rsidR="2970453F">
        <w:t>N</w:t>
      </w:r>
      <w:r>
        <w:t xml:space="preserve">ota van </w:t>
      </w:r>
      <w:r w:rsidR="06AAFAD3">
        <w:t>I</w:t>
      </w:r>
      <w:r>
        <w:t xml:space="preserve">nlichtingen. U dient dus </w:t>
      </w:r>
      <w:r w:rsidR="00F96273">
        <w:t xml:space="preserve">uw aanbieding </w:t>
      </w:r>
      <w:r>
        <w:t xml:space="preserve">in o.b.v. de laatste </w:t>
      </w:r>
      <w:r w:rsidR="00F96273">
        <w:t>Voorwaarden</w:t>
      </w:r>
      <w:r>
        <w:t xml:space="preserve">. Na gunning kan er niet meer onderhandeld worden over de </w:t>
      </w:r>
      <w:r w:rsidR="42C90621">
        <w:t>Voorwaarden</w:t>
      </w:r>
      <w:r>
        <w:t>.</w:t>
      </w:r>
    </w:p>
    <w:p w14:paraId="25443652" w14:textId="77777777" w:rsidR="009D1B4E" w:rsidRDefault="009D1B4E" w:rsidP="00E267DF">
      <w:pPr>
        <w:jc w:val="both"/>
      </w:pPr>
    </w:p>
    <w:p w14:paraId="13363995" w14:textId="741D4B26" w:rsidR="009D1B4E" w:rsidRDefault="009D1B4E" w:rsidP="00E267DF">
      <w:pPr>
        <w:jc w:val="both"/>
      </w:pPr>
      <w:r>
        <w:t xml:space="preserve">De contractuele voorwaarden </w:t>
      </w:r>
      <w:r w:rsidR="001F1574">
        <w:t xml:space="preserve">m.b.t. de opdracht </w:t>
      </w:r>
      <w:r w:rsidR="00901F38">
        <w:t xml:space="preserve">van deze </w:t>
      </w:r>
      <w:r w:rsidR="00901F38" w:rsidRPr="00280CEC">
        <w:rPr>
          <w:b/>
          <w:bCs/>
        </w:rPr>
        <w:t>Raamovereenkomst</w:t>
      </w:r>
      <w:r w:rsidR="00901F38">
        <w:t xml:space="preserve"> </w:t>
      </w:r>
      <w:r>
        <w:t>bestaan uit:</w:t>
      </w:r>
    </w:p>
    <w:p w14:paraId="3FC8FC62" w14:textId="77777777" w:rsidR="00F37338" w:rsidRDefault="00F37338" w:rsidP="00997A25">
      <w:pPr>
        <w:pStyle w:val="Lijstalinea"/>
        <w:numPr>
          <w:ilvl w:val="0"/>
          <w:numId w:val="46"/>
        </w:numPr>
        <w:jc w:val="both"/>
      </w:pPr>
      <w:r>
        <w:t>Raamovereenkomst</w:t>
      </w:r>
    </w:p>
    <w:p w14:paraId="1C8701A9" w14:textId="77777777" w:rsidR="00F37338" w:rsidRDefault="00F37338" w:rsidP="00997A25">
      <w:pPr>
        <w:pStyle w:val="Lijstalinea"/>
        <w:numPr>
          <w:ilvl w:val="0"/>
          <w:numId w:val="46"/>
        </w:numPr>
        <w:jc w:val="both"/>
      </w:pPr>
      <w:r>
        <w:t>Nadere Overeenkomst</w:t>
      </w:r>
    </w:p>
    <w:p w14:paraId="2BFD1574" w14:textId="16B2228C" w:rsidR="00F37338" w:rsidRDefault="0D64D6B3" w:rsidP="00997A25">
      <w:pPr>
        <w:pStyle w:val="Lijstalinea"/>
        <w:numPr>
          <w:ilvl w:val="0"/>
          <w:numId w:val="46"/>
        </w:numPr>
        <w:jc w:val="both"/>
      </w:pPr>
      <w:r>
        <w:t>Wachtkamerovereenkomst</w:t>
      </w:r>
    </w:p>
    <w:p w14:paraId="025783DE" w14:textId="72DBC07F" w:rsidR="00F37338" w:rsidRDefault="0D64D6B3" w:rsidP="00997A25">
      <w:pPr>
        <w:pStyle w:val="Lijstalinea"/>
        <w:numPr>
          <w:ilvl w:val="0"/>
          <w:numId w:val="46"/>
        </w:numPr>
        <w:jc w:val="both"/>
      </w:pPr>
      <w:r>
        <w:t xml:space="preserve">Bijlage B.1 </w:t>
      </w:r>
      <w:r w:rsidR="16B565A4">
        <w:t>Algemene Inkoopvoorwaarden (AIV) versie jan 2024</w:t>
      </w:r>
    </w:p>
    <w:p w14:paraId="7F013947" w14:textId="77777777" w:rsidR="00F37338" w:rsidRDefault="00F37338" w:rsidP="00997A25">
      <w:pPr>
        <w:pStyle w:val="Lijstalinea"/>
        <w:numPr>
          <w:ilvl w:val="0"/>
          <w:numId w:val="46"/>
        </w:numPr>
        <w:jc w:val="both"/>
      </w:pPr>
      <w:r>
        <w:t>Procedure Nadere Opdrachten</w:t>
      </w:r>
    </w:p>
    <w:p w14:paraId="6CFF449D" w14:textId="21A13C49" w:rsidR="00F37338" w:rsidRPr="00070D79" w:rsidRDefault="00C0441C" w:rsidP="00997A25">
      <w:pPr>
        <w:pStyle w:val="Lijstalinea"/>
        <w:numPr>
          <w:ilvl w:val="0"/>
          <w:numId w:val="46"/>
        </w:numPr>
        <w:jc w:val="both"/>
      </w:pPr>
      <w:r w:rsidRPr="00070D79">
        <w:t>Service Level Agreement (</w:t>
      </w:r>
      <w:r w:rsidR="00F37338" w:rsidRPr="00070D79">
        <w:t>SLA</w:t>
      </w:r>
      <w:r w:rsidRPr="00070D79">
        <w:t>)</w:t>
      </w:r>
    </w:p>
    <w:p w14:paraId="2CF2F7E0" w14:textId="1134CB7E" w:rsidR="00C0441C" w:rsidRPr="00070D79" w:rsidRDefault="00C0441C" w:rsidP="00997A25">
      <w:pPr>
        <w:pStyle w:val="Lijstalinea"/>
        <w:numPr>
          <w:ilvl w:val="0"/>
          <w:numId w:val="46"/>
        </w:numPr>
        <w:jc w:val="both"/>
      </w:pPr>
      <w:r w:rsidRPr="00070D79">
        <w:t>Dossier A</w:t>
      </w:r>
      <w:r w:rsidR="00250220" w:rsidRPr="00070D79">
        <w:t>fspraken en Procedures (DAP)</w:t>
      </w:r>
    </w:p>
    <w:p w14:paraId="1855FD89" w14:textId="2EA3D296" w:rsidR="00250220" w:rsidRPr="00070D79" w:rsidRDefault="045F08D7" w:rsidP="00997A25">
      <w:pPr>
        <w:pStyle w:val="Lijstalinea"/>
        <w:numPr>
          <w:ilvl w:val="0"/>
          <w:numId w:val="46"/>
        </w:numPr>
        <w:jc w:val="both"/>
      </w:pPr>
      <w:r w:rsidRPr="000B18A0">
        <w:t>Bijlage D.</w:t>
      </w:r>
      <w:r w:rsidR="000B18A0" w:rsidRPr="000B18A0">
        <w:t>4</w:t>
      </w:r>
      <w:r w:rsidRPr="000B18A0">
        <w:t>.</w:t>
      </w:r>
      <w:r>
        <w:t xml:space="preserve"> </w:t>
      </w:r>
      <w:r w:rsidR="6D1729B1">
        <w:t>Benchmark clausule</w:t>
      </w:r>
    </w:p>
    <w:p w14:paraId="4EE3A15F" w14:textId="14E2567B" w:rsidR="00B77619" w:rsidRPr="00070D79" w:rsidRDefault="229B4CFE" w:rsidP="00997A25">
      <w:pPr>
        <w:pStyle w:val="Lijstalinea"/>
        <w:numPr>
          <w:ilvl w:val="0"/>
          <w:numId w:val="46"/>
        </w:numPr>
        <w:jc w:val="both"/>
      </w:pPr>
      <w:r>
        <w:t>Exit en transitieplan</w:t>
      </w:r>
    </w:p>
    <w:p w14:paraId="1B4C14F1" w14:textId="599D4FBD" w:rsidR="00F37338" w:rsidRPr="00070D79" w:rsidRDefault="00070D79" w:rsidP="0D2F91E1">
      <w:pPr>
        <w:pStyle w:val="Lijstalinea"/>
        <w:numPr>
          <w:ilvl w:val="0"/>
          <w:numId w:val="46"/>
        </w:numPr>
        <w:jc w:val="both"/>
      </w:pPr>
      <w:r w:rsidRPr="00070D79">
        <w:t>En overige bijlagen (zie bijlagenlijst in de desbetreffende overeenkomsten)</w:t>
      </w:r>
    </w:p>
    <w:p w14:paraId="0610B134" w14:textId="77777777" w:rsidR="00F85B42" w:rsidRPr="00070D79" w:rsidRDefault="00F85B42" w:rsidP="00E267DF">
      <w:pPr>
        <w:jc w:val="both"/>
      </w:pPr>
    </w:p>
    <w:p w14:paraId="18063E71" w14:textId="501649E6" w:rsidR="00D17A3E" w:rsidRPr="00070D79" w:rsidRDefault="00D17A3E" w:rsidP="00E267DF">
      <w:pPr>
        <w:jc w:val="both"/>
      </w:pPr>
      <w:r w:rsidRPr="00070D79">
        <w:t xml:space="preserve">De contractuele voorwaarden m.b.t. de </w:t>
      </w:r>
      <w:r w:rsidRPr="00070D79">
        <w:rPr>
          <w:b/>
          <w:bCs/>
        </w:rPr>
        <w:t xml:space="preserve">Nadere </w:t>
      </w:r>
      <w:r w:rsidR="00B77619" w:rsidRPr="00070D79">
        <w:rPr>
          <w:b/>
          <w:bCs/>
        </w:rPr>
        <w:t>Overeenkomst</w:t>
      </w:r>
      <w:r w:rsidRPr="00070D79">
        <w:t xml:space="preserve"> bestaan uit:</w:t>
      </w:r>
    </w:p>
    <w:p w14:paraId="7A88962E" w14:textId="77777777" w:rsidR="00B77619" w:rsidRPr="00070D79" w:rsidRDefault="00B77619" w:rsidP="00997A25">
      <w:pPr>
        <w:pStyle w:val="Lijstalinea"/>
        <w:numPr>
          <w:ilvl w:val="0"/>
          <w:numId w:val="47"/>
        </w:numPr>
        <w:jc w:val="both"/>
      </w:pPr>
      <w:r w:rsidRPr="00070D79">
        <w:t>Nadere Overeenkomst</w:t>
      </w:r>
    </w:p>
    <w:p w14:paraId="64F652BA" w14:textId="77777777" w:rsidR="00B77619" w:rsidRDefault="00B77619" w:rsidP="00997A25">
      <w:pPr>
        <w:pStyle w:val="Lijstalinea"/>
        <w:numPr>
          <w:ilvl w:val="0"/>
          <w:numId w:val="47"/>
        </w:numPr>
        <w:jc w:val="both"/>
      </w:pPr>
      <w:r w:rsidRPr="00070D79">
        <w:t>De van toepassing</w:t>
      </w:r>
      <w:r>
        <w:t xml:space="preserve"> zijnde voorwaarden (bijvoorbeeld </w:t>
      </w:r>
      <w:proofErr w:type="spellStart"/>
      <w:r>
        <w:t>Arbit</w:t>
      </w:r>
      <w:proofErr w:type="spellEnd"/>
      <w:r>
        <w:t xml:space="preserve"> 2022)</w:t>
      </w:r>
    </w:p>
    <w:p w14:paraId="58D098B0" w14:textId="77777777" w:rsidR="00B77619" w:rsidRDefault="00B77619" w:rsidP="00997A25">
      <w:pPr>
        <w:pStyle w:val="Lijstalinea"/>
        <w:numPr>
          <w:ilvl w:val="0"/>
          <w:numId w:val="47"/>
        </w:numPr>
        <w:jc w:val="both"/>
      </w:pPr>
      <w:r>
        <w:t>Verwerkersovereenkomst BOZ model UMC’s</w:t>
      </w:r>
    </w:p>
    <w:p w14:paraId="6DED14EB" w14:textId="77777777" w:rsidR="00B77619" w:rsidRDefault="00B77619" w:rsidP="00997A25">
      <w:pPr>
        <w:pStyle w:val="Lijstalinea"/>
        <w:numPr>
          <w:ilvl w:val="0"/>
          <w:numId w:val="47"/>
        </w:numPr>
        <w:jc w:val="both"/>
      </w:pPr>
      <w:r>
        <w:t>Exit en transitieplan</w:t>
      </w:r>
    </w:p>
    <w:p w14:paraId="43DCFD24" w14:textId="557E8016" w:rsidR="00B77619" w:rsidRDefault="00B77619" w:rsidP="00997A25">
      <w:pPr>
        <w:pStyle w:val="Lijstalinea"/>
        <w:numPr>
          <w:ilvl w:val="0"/>
          <w:numId w:val="47"/>
        </w:numPr>
        <w:jc w:val="both"/>
      </w:pPr>
      <w:r>
        <w:t>Wachtkamerovereenkomst</w:t>
      </w:r>
    </w:p>
    <w:p w14:paraId="57A97B8B" w14:textId="77777777" w:rsidR="00B77619" w:rsidRDefault="00B77619" w:rsidP="00E267DF">
      <w:pPr>
        <w:jc w:val="both"/>
      </w:pPr>
    </w:p>
    <w:p w14:paraId="005F1A20" w14:textId="5CAF5634" w:rsidR="00F46BF2" w:rsidRPr="00F46BF2" w:rsidRDefault="00F46BF2" w:rsidP="00E267DF">
      <w:pPr>
        <w:jc w:val="both"/>
        <w:rPr>
          <w:u w:val="single"/>
          <w:lang w:eastAsia="nl-NL"/>
        </w:rPr>
      </w:pPr>
      <w:r w:rsidRPr="119B9AFC">
        <w:rPr>
          <w:u w:val="single"/>
          <w:lang w:eastAsia="nl-NL"/>
        </w:rPr>
        <w:t>Wachtkamerconstructie</w:t>
      </w:r>
    </w:p>
    <w:p w14:paraId="2CCA64AD" w14:textId="0B0199C8" w:rsidR="00F46BF2" w:rsidRDefault="00F46BF2" w:rsidP="00E267DF">
      <w:pPr>
        <w:jc w:val="both"/>
        <w:rPr>
          <w:lang w:eastAsia="nl-NL"/>
        </w:rPr>
      </w:pPr>
      <w:r>
        <w:t xml:space="preserve">Op de Overeenkomst is een wachtkamerconstructie van toepassing. Op basis van de beoordeling van de Inschrijvingen ontstaat een rangorde van Inschrijvers. Inschrijver die als eerste niet in aanmerking komt voor gunning (de Inschrijver die als </w:t>
      </w:r>
      <w:r w:rsidR="008B314C">
        <w:t>2e</w:t>
      </w:r>
      <w:r w:rsidR="0094699C">
        <w:t xml:space="preserve"> </w:t>
      </w:r>
      <w:r>
        <w:t>is gerangschikt), wordt in de wachtkamer geplaatst. Met deze Inschrijver wordt een wachtkamerovereenkomst gesloten. De concept-wachtkamerovereenkomst is als Bijlage toegevoegd. Hierin is onder meer opgenomen dat deze Inschrijver de gestanddoeningstermijn van zijn Inschrijving verlengt voor de duur van de wachtkamerovereenkomst.</w:t>
      </w:r>
    </w:p>
    <w:p w14:paraId="6B8514FD" w14:textId="77777777" w:rsidR="00F46BF2" w:rsidRDefault="00F46BF2" w:rsidP="00E267DF">
      <w:pPr>
        <w:jc w:val="both"/>
        <w:rPr>
          <w:lang w:eastAsia="nl-NL"/>
        </w:rPr>
      </w:pPr>
      <w:r>
        <w:rPr>
          <w:lang w:eastAsia="nl-NL"/>
        </w:rPr>
        <w:t xml:space="preserve"> </w:t>
      </w:r>
    </w:p>
    <w:p w14:paraId="6B832D70" w14:textId="3129805C" w:rsidR="00F46BF2" w:rsidRDefault="00F46BF2" w:rsidP="00E267DF">
      <w:pPr>
        <w:jc w:val="both"/>
        <w:rPr>
          <w:lang w:eastAsia="nl-NL"/>
        </w:rPr>
      </w:pPr>
      <w:r w:rsidRPr="4ED214BF">
        <w:rPr>
          <w:lang w:eastAsia="nl-NL"/>
        </w:rPr>
        <w:t xml:space="preserve">UMC behoudt zich overeenkomstig de wachtkamerovereenkomst het recht voor om, in geval van voortijdige ontbinding van de Overeenkomst met de oorspronkelijke Opdrachtnemer, de Opdracht alsnog tegen de condities van deze aanbesteding te gunnen aan Inschrijver waarmee de wachtkamerovereenkomst is aangegaan, </w:t>
      </w:r>
      <w:r w:rsidRPr="4ED214BF">
        <w:rPr>
          <w:lang w:eastAsia="nl-NL"/>
        </w:rPr>
        <w:lastRenderedPageBreak/>
        <w:t xml:space="preserve">overeenkomstig diens Inschrijving. Het UMC kan voornoemd recht inroepen tot </w:t>
      </w:r>
      <w:r w:rsidR="0094699C" w:rsidRPr="4ED214BF">
        <w:rPr>
          <w:lang w:eastAsia="nl-NL"/>
        </w:rPr>
        <w:t>4</w:t>
      </w:r>
      <w:r w:rsidRPr="4ED214BF">
        <w:rPr>
          <w:lang w:eastAsia="nl-NL"/>
        </w:rPr>
        <w:t xml:space="preserve"> maanden na het sluiten van de Overeenkomst met de eerste Opdrachtnemer. UMC kan ook besluiten geen gebruik te maken van de wachtkamerovereenkomst.</w:t>
      </w:r>
    </w:p>
    <w:p w14:paraId="22730186" w14:textId="77777777" w:rsidR="00F46BF2" w:rsidRDefault="00F46BF2" w:rsidP="00E267DF">
      <w:pPr>
        <w:jc w:val="both"/>
        <w:rPr>
          <w:lang w:eastAsia="nl-NL"/>
        </w:rPr>
      </w:pPr>
      <w:r>
        <w:rPr>
          <w:lang w:eastAsia="nl-NL"/>
        </w:rPr>
        <w:t xml:space="preserve"> </w:t>
      </w:r>
    </w:p>
    <w:p w14:paraId="208496B2" w14:textId="09567B60" w:rsidR="00F46BF2" w:rsidRPr="00F46BF2" w:rsidRDefault="00F46BF2" w:rsidP="00E267DF">
      <w:pPr>
        <w:jc w:val="both"/>
        <w:rPr>
          <w:lang w:eastAsia="nl-NL"/>
        </w:rPr>
      </w:pPr>
      <w:r w:rsidRPr="4ED214BF">
        <w:rPr>
          <w:lang w:eastAsia="nl-NL"/>
        </w:rPr>
        <w:t>Inschrijver dient de concept wachtkamerovereenkomst die hierbij is gevoegd en mogelijk wordt aangepast aan de hand van de beantwoording van de vragen in de Nota van Inlichtingen, integraal en onvoorwaardelijk te accepteren. Indien de concept wachtkamer-overeenkomst wijzigt zal deze worden toegevoegd aan de 'nota van inlichtingen'.</w:t>
      </w:r>
    </w:p>
    <w:p w14:paraId="61523290" w14:textId="4B8B52B9" w:rsidR="004D3A58" w:rsidRDefault="004D3A58" w:rsidP="009F51F4">
      <w:pPr>
        <w:pStyle w:val="Kop2"/>
      </w:pPr>
      <w:bookmarkStart w:id="237" w:name="_Toc185416089"/>
      <w:bookmarkStart w:id="238" w:name="_Toc189670745"/>
      <w:bookmarkStart w:id="239" w:name="_Toc219899932"/>
      <w:bookmarkStart w:id="240" w:name="_Toc223000535"/>
      <w:r>
        <w:t>Eisen en wensen</w:t>
      </w:r>
      <w:bookmarkEnd w:id="237"/>
      <w:bookmarkEnd w:id="238"/>
      <w:bookmarkEnd w:id="239"/>
      <w:bookmarkEnd w:id="240"/>
    </w:p>
    <w:p w14:paraId="29B5C953" w14:textId="052CD1CA" w:rsidR="00FA62CF" w:rsidRDefault="1EEC9329" w:rsidP="00CB47BC">
      <w:pPr>
        <w:jc w:val="both"/>
      </w:pPr>
      <w:r>
        <w:t xml:space="preserve">Inschrijver </w:t>
      </w:r>
      <w:r w:rsidR="2CA8D9DA">
        <w:t>dient</w:t>
      </w:r>
      <w:r>
        <w:t xml:space="preserve"> </w:t>
      </w:r>
      <w:r w:rsidR="7E97C88A">
        <w:t xml:space="preserve">akkoord te gaan met de eisen en </w:t>
      </w:r>
      <w:r>
        <w:t xml:space="preserve">invulling te geven aan </w:t>
      </w:r>
      <w:r w:rsidR="7E97C88A">
        <w:t>de kwalitatieve gunningscriteria (wensen)</w:t>
      </w:r>
      <w:r w:rsidR="03FFDAAD">
        <w:t>:</w:t>
      </w:r>
      <w:r w:rsidR="5D047A93">
        <w:t xml:space="preserve"> zie </w:t>
      </w:r>
      <w:r w:rsidR="3021236B">
        <w:t xml:space="preserve">paragraaf </w:t>
      </w:r>
      <w:r w:rsidR="5D047A93">
        <w:t>4.4.3 en onderstaande formulieren</w:t>
      </w:r>
      <w:r w:rsidR="3021236B">
        <w:t>.</w:t>
      </w:r>
    </w:p>
    <w:p w14:paraId="454106D6" w14:textId="2FEF9104" w:rsidR="0021679A" w:rsidRDefault="009608A4" w:rsidP="00F40B46">
      <w:r>
        <w:t xml:space="preserve">  </w:t>
      </w:r>
    </w:p>
    <w:p w14:paraId="1345B836" w14:textId="77777777" w:rsidR="00D07B95" w:rsidRDefault="00D07B95" w:rsidP="00D07B95">
      <w:pPr>
        <w:rPr>
          <w:szCs w:val="20"/>
        </w:rPr>
      </w:pPr>
      <w:r>
        <w:rPr>
          <w:szCs w:val="20"/>
        </w:rPr>
        <w:t>In te dienen in offertefase (voor Sluitingsdatum):</w:t>
      </w:r>
    </w:p>
    <w:tbl>
      <w:tblPr>
        <w:tblStyle w:val="Tabelraster"/>
        <w:tblW w:w="0" w:type="auto"/>
        <w:tblLook w:val="04A0" w:firstRow="1" w:lastRow="0" w:firstColumn="1" w:lastColumn="0" w:noHBand="0" w:noVBand="1"/>
      </w:tblPr>
      <w:tblGrid>
        <w:gridCol w:w="988"/>
        <w:gridCol w:w="8072"/>
      </w:tblGrid>
      <w:tr w:rsidR="00D07B95" w14:paraId="79D80027" w14:textId="77777777" w:rsidTr="57377A5C">
        <w:tc>
          <w:tcPr>
            <w:tcW w:w="988" w:type="dxa"/>
            <w:shd w:val="clear" w:color="auto" w:fill="DBE5F1" w:themeFill="accent1" w:themeFillTint="33"/>
          </w:tcPr>
          <w:p w14:paraId="74B8A902" w14:textId="77777777" w:rsidR="00D07B95" w:rsidRPr="00E803EC" w:rsidRDefault="00D07B95" w:rsidP="00725CE7">
            <w:pPr>
              <w:rPr>
                <w:b/>
                <w:bCs/>
                <w:szCs w:val="20"/>
              </w:rPr>
            </w:pPr>
            <w:r>
              <w:rPr>
                <w:b/>
                <w:bCs/>
                <w:szCs w:val="20"/>
              </w:rPr>
              <w:t>bijlage</w:t>
            </w:r>
          </w:p>
        </w:tc>
        <w:tc>
          <w:tcPr>
            <w:tcW w:w="8072" w:type="dxa"/>
            <w:shd w:val="clear" w:color="auto" w:fill="DBE5F1" w:themeFill="accent1" w:themeFillTint="33"/>
          </w:tcPr>
          <w:p w14:paraId="6B38B72C" w14:textId="77777777" w:rsidR="00D07B95" w:rsidRPr="00E803EC" w:rsidRDefault="00D07B95" w:rsidP="00725CE7">
            <w:pPr>
              <w:rPr>
                <w:b/>
                <w:bCs/>
                <w:szCs w:val="20"/>
              </w:rPr>
            </w:pPr>
            <w:r>
              <w:rPr>
                <w:b/>
                <w:bCs/>
                <w:szCs w:val="20"/>
              </w:rPr>
              <w:t>Naam</w:t>
            </w:r>
          </w:p>
        </w:tc>
      </w:tr>
      <w:tr w:rsidR="00D07B95" w14:paraId="3F84D1DF" w14:textId="77777777" w:rsidTr="57377A5C">
        <w:tc>
          <w:tcPr>
            <w:tcW w:w="988" w:type="dxa"/>
          </w:tcPr>
          <w:p w14:paraId="6E8ACB08" w14:textId="7C5C1B5E" w:rsidR="00D07B95" w:rsidRDefault="000B18A0" w:rsidP="00D07B95">
            <w:pPr>
              <w:rPr>
                <w:szCs w:val="20"/>
              </w:rPr>
            </w:pPr>
            <w:r>
              <w:rPr>
                <w:szCs w:val="20"/>
              </w:rPr>
              <w:t>F.1.</w:t>
            </w:r>
          </w:p>
        </w:tc>
        <w:tc>
          <w:tcPr>
            <w:tcW w:w="8072" w:type="dxa"/>
          </w:tcPr>
          <w:p w14:paraId="5D9BDD47" w14:textId="2A1AF878" w:rsidR="00D07B95" w:rsidRDefault="634E9CD9" w:rsidP="00D07B95">
            <w:r>
              <w:rPr>
                <w:shd w:val="clear" w:color="auto" w:fill="FFFFFF"/>
              </w:rPr>
              <w:t xml:space="preserve">Bijlage F.1. </w:t>
            </w:r>
            <w:r w:rsidR="00D07B95">
              <w:rPr>
                <w:shd w:val="clear" w:color="auto" w:fill="FFFFFF"/>
              </w:rPr>
              <w:t>Formulier Programma van Eisen</w:t>
            </w:r>
            <w:r w:rsidR="29857A3F">
              <w:rPr>
                <w:shd w:val="clear" w:color="auto" w:fill="FFFFFF"/>
              </w:rPr>
              <w:t>_(inschrijver).xls</w:t>
            </w:r>
          </w:p>
        </w:tc>
      </w:tr>
      <w:tr w:rsidR="00D07B95" w14:paraId="0D30AB2F" w14:textId="77777777" w:rsidTr="57377A5C">
        <w:tc>
          <w:tcPr>
            <w:tcW w:w="988" w:type="dxa"/>
          </w:tcPr>
          <w:p w14:paraId="6574331F" w14:textId="5183FA39" w:rsidR="00D07B95" w:rsidRDefault="000B18A0" w:rsidP="00D07B95">
            <w:pPr>
              <w:rPr>
                <w:szCs w:val="20"/>
              </w:rPr>
            </w:pPr>
            <w:r>
              <w:rPr>
                <w:szCs w:val="20"/>
              </w:rPr>
              <w:t>F.2.</w:t>
            </w:r>
          </w:p>
        </w:tc>
        <w:tc>
          <w:tcPr>
            <w:tcW w:w="8072" w:type="dxa"/>
          </w:tcPr>
          <w:p w14:paraId="35DA27AB" w14:textId="7D872FC5" w:rsidR="00D07B95" w:rsidRDefault="7B198D3D" w:rsidP="00D07B95">
            <w:r>
              <w:rPr>
                <w:shd w:val="clear" w:color="auto" w:fill="FFFFFF"/>
              </w:rPr>
              <w:t xml:space="preserve">Bijlage F.2. </w:t>
            </w:r>
            <w:r w:rsidR="00D07B95">
              <w:rPr>
                <w:shd w:val="clear" w:color="auto" w:fill="FFFFFF"/>
              </w:rPr>
              <w:t>Formulier Programma van Wensen</w:t>
            </w:r>
            <w:r w:rsidR="29857A3F">
              <w:rPr>
                <w:shd w:val="clear" w:color="auto" w:fill="FFFFFF"/>
              </w:rPr>
              <w:t>_(inschrijver).doc</w:t>
            </w:r>
          </w:p>
        </w:tc>
      </w:tr>
    </w:tbl>
    <w:p w14:paraId="5990FB43" w14:textId="799093C9" w:rsidR="004D3A58" w:rsidRPr="004D3A58" w:rsidRDefault="67C850C9" w:rsidP="4ED214BF">
      <w:pPr>
        <w:pStyle w:val="Kop2"/>
      </w:pPr>
      <w:bookmarkStart w:id="241" w:name="_Toc223000536"/>
      <w:r>
        <w:t>Prijzenblad</w:t>
      </w:r>
      <w:bookmarkEnd w:id="241"/>
    </w:p>
    <w:p w14:paraId="676FF097" w14:textId="5FD30126" w:rsidR="4ED214BF" w:rsidRDefault="00D401AE" w:rsidP="00C84F34">
      <w:pPr>
        <w:jc w:val="both"/>
        <w:rPr>
          <w:lang w:eastAsia="nl-NL"/>
        </w:rPr>
      </w:pPr>
      <w:r w:rsidRPr="00AC1379">
        <w:rPr>
          <w:lang w:eastAsia="nl-NL"/>
        </w:rPr>
        <w:t xml:space="preserve">Bij de </w:t>
      </w:r>
      <w:r>
        <w:rPr>
          <w:lang w:eastAsia="nl-NL"/>
        </w:rPr>
        <w:t>Inschrijving wordt door de Inschrijver een Prijzenblad</w:t>
      </w:r>
      <w:r w:rsidR="00BA6635">
        <w:rPr>
          <w:lang w:eastAsia="nl-NL"/>
        </w:rPr>
        <w:t xml:space="preserve"> volledig</w:t>
      </w:r>
      <w:r>
        <w:rPr>
          <w:lang w:eastAsia="nl-NL"/>
        </w:rPr>
        <w:t xml:space="preserve"> ingevuld. </w:t>
      </w:r>
    </w:p>
    <w:p w14:paraId="26614C24" w14:textId="77777777" w:rsidR="00D401AE" w:rsidRDefault="00D401AE" w:rsidP="4ED214BF"/>
    <w:p w14:paraId="067C3003" w14:textId="77777777" w:rsidR="00D401AE" w:rsidRDefault="00D401AE" w:rsidP="00D401AE">
      <w:pPr>
        <w:rPr>
          <w:szCs w:val="20"/>
        </w:rPr>
      </w:pPr>
      <w:r>
        <w:rPr>
          <w:szCs w:val="20"/>
        </w:rPr>
        <w:t>In te dienen in offertefase (voor Sluitingsdatum):</w:t>
      </w:r>
    </w:p>
    <w:tbl>
      <w:tblPr>
        <w:tblStyle w:val="Tabelraster"/>
        <w:tblW w:w="0" w:type="auto"/>
        <w:tblLook w:val="04A0" w:firstRow="1" w:lastRow="0" w:firstColumn="1" w:lastColumn="0" w:noHBand="0" w:noVBand="1"/>
      </w:tblPr>
      <w:tblGrid>
        <w:gridCol w:w="988"/>
        <w:gridCol w:w="8072"/>
      </w:tblGrid>
      <w:tr w:rsidR="00D401AE" w14:paraId="2D9B861C" w14:textId="77777777" w:rsidTr="57377A5C">
        <w:tc>
          <w:tcPr>
            <w:tcW w:w="988" w:type="dxa"/>
            <w:shd w:val="clear" w:color="auto" w:fill="DBE5F1" w:themeFill="accent1" w:themeFillTint="33"/>
          </w:tcPr>
          <w:p w14:paraId="654A8F72" w14:textId="77777777" w:rsidR="00D401AE" w:rsidRPr="00E803EC" w:rsidRDefault="00D401AE" w:rsidP="00725CE7">
            <w:pPr>
              <w:rPr>
                <w:b/>
                <w:bCs/>
                <w:szCs w:val="20"/>
              </w:rPr>
            </w:pPr>
            <w:r>
              <w:rPr>
                <w:b/>
                <w:bCs/>
                <w:szCs w:val="20"/>
              </w:rPr>
              <w:t>bijlage</w:t>
            </w:r>
          </w:p>
        </w:tc>
        <w:tc>
          <w:tcPr>
            <w:tcW w:w="8072" w:type="dxa"/>
            <w:shd w:val="clear" w:color="auto" w:fill="DBE5F1" w:themeFill="accent1" w:themeFillTint="33"/>
          </w:tcPr>
          <w:p w14:paraId="786DF6A1" w14:textId="77777777" w:rsidR="00D401AE" w:rsidRPr="00E803EC" w:rsidRDefault="00D401AE" w:rsidP="00725CE7">
            <w:pPr>
              <w:rPr>
                <w:b/>
                <w:bCs/>
                <w:szCs w:val="20"/>
              </w:rPr>
            </w:pPr>
            <w:r>
              <w:rPr>
                <w:b/>
                <w:bCs/>
                <w:szCs w:val="20"/>
              </w:rPr>
              <w:t>Naam</w:t>
            </w:r>
          </w:p>
        </w:tc>
      </w:tr>
      <w:tr w:rsidR="00D401AE" w14:paraId="1023D4EA" w14:textId="77777777" w:rsidTr="57377A5C">
        <w:tc>
          <w:tcPr>
            <w:tcW w:w="988" w:type="dxa"/>
          </w:tcPr>
          <w:p w14:paraId="4274B152" w14:textId="254AF789" w:rsidR="00D401AE" w:rsidRDefault="000B18A0" w:rsidP="00725CE7">
            <w:pPr>
              <w:rPr>
                <w:szCs w:val="20"/>
              </w:rPr>
            </w:pPr>
            <w:r>
              <w:rPr>
                <w:szCs w:val="20"/>
              </w:rPr>
              <w:t>F.3.</w:t>
            </w:r>
          </w:p>
        </w:tc>
        <w:tc>
          <w:tcPr>
            <w:tcW w:w="8072" w:type="dxa"/>
          </w:tcPr>
          <w:p w14:paraId="11C365C4" w14:textId="0D2CF27C" w:rsidR="00D401AE" w:rsidRDefault="10CA8CB8" w:rsidP="00725CE7">
            <w:r>
              <w:rPr>
                <w:shd w:val="clear" w:color="auto" w:fill="FFFFFF"/>
              </w:rPr>
              <w:t xml:space="preserve">Bijlage F.3. </w:t>
            </w:r>
            <w:r w:rsidR="00D401AE">
              <w:rPr>
                <w:shd w:val="clear" w:color="auto" w:fill="FFFFFF"/>
              </w:rPr>
              <w:t xml:space="preserve">Formulier </w:t>
            </w:r>
            <w:r w:rsidR="0C8510C0">
              <w:rPr>
                <w:shd w:val="clear" w:color="auto" w:fill="FFFFFF"/>
              </w:rPr>
              <w:t>Prijzenblad_(inschrijver).xls</w:t>
            </w:r>
          </w:p>
        </w:tc>
      </w:tr>
    </w:tbl>
    <w:p w14:paraId="50434987" w14:textId="77777777" w:rsidR="00D401AE" w:rsidRDefault="00D401AE" w:rsidP="4ED214BF"/>
    <w:p w14:paraId="6F95B690" w14:textId="03E0ECDB" w:rsidR="000205E0" w:rsidRDefault="000A109C" w:rsidP="00651F35">
      <w:pPr>
        <w:pStyle w:val="Kop1"/>
      </w:pPr>
      <w:bookmarkStart w:id="242" w:name="_Toc360604296"/>
      <w:bookmarkEnd w:id="233"/>
      <w:bookmarkEnd w:id="234"/>
      <w:r>
        <w:br w:type="page"/>
      </w:r>
      <w:bookmarkStart w:id="243" w:name="_Toc142398151"/>
      <w:bookmarkStart w:id="244" w:name="_Toc185416090"/>
      <w:bookmarkStart w:id="245" w:name="_Toc189670746"/>
      <w:bookmarkStart w:id="246" w:name="_Toc219899933"/>
      <w:bookmarkStart w:id="247" w:name="_Toc223000537"/>
      <w:r w:rsidR="000E1CD2" w:rsidRPr="00EB1386">
        <w:lastRenderedPageBreak/>
        <w:t>Beoordeling en gunningscriteria</w:t>
      </w:r>
      <w:bookmarkEnd w:id="235"/>
      <w:bookmarkEnd w:id="242"/>
      <w:bookmarkEnd w:id="243"/>
      <w:bookmarkEnd w:id="244"/>
      <w:bookmarkEnd w:id="245"/>
      <w:bookmarkEnd w:id="246"/>
      <w:bookmarkEnd w:id="247"/>
    </w:p>
    <w:p w14:paraId="604C725B" w14:textId="6834A933" w:rsidR="006434D1" w:rsidRPr="006434D1" w:rsidRDefault="006434D1" w:rsidP="00C84F34">
      <w:pPr>
        <w:jc w:val="both"/>
        <w:rPr>
          <w:lang w:eastAsia="nl-NL"/>
        </w:rPr>
      </w:pPr>
      <w:r>
        <w:t>De Inschrijvingen worden</w:t>
      </w:r>
      <w:r w:rsidR="003A19A1">
        <w:t xml:space="preserve"> getoetst aan de voorschriften, vormvereisten uitsluitingsgronden</w:t>
      </w:r>
      <w:r w:rsidR="01ABE471">
        <w:t>,</w:t>
      </w:r>
      <w:r w:rsidR="003A19A1">
        <w:t xml:space="preserve"> geschiktheidseisen en </w:t>
      </w:r>
      <w:r w:rsidR="2CB8949F">
        <w:t xml:space="preserve">functionele </w:t>
      </w:r>
      <w:r w:rsidR="003A19A1">
        <w:t>eisen</w:t>
      </w:r>
      <w:r w:rsidR="44113956">
        <w:t>. D</w:t>
      </w:r>
      <w:r w:rsidR="003A19A1">
        <w:t xml:space="preserve">aarna </w:t>
      </w:r>
      <w:r w:rsidR="06A58B37">
        <w:t xml:space="preserve">wordt de </w:t>
      </w:r>
      <w:r w:rsidR="66209218">
        <w:t>Inschrijving</w:t>
      </w:r>
      <w:r w:rsidR="06A58B37">
        <w:t xml:space="preserve"> </w:t>
      </w:r>
      <w:r>
        <w:t>beoordeeld aan de hand van de gunningscriteria</w:t>
      </w:r>
      <w:r w:rsidR="1E086996">
        <w:t xml:space="preserve">, </w:t>
      </w:r>
      <w:r>
        <w:t xml:space="preserve">op de in dit hoofdstuk beschreven wijze. </w:t>
      </w:r>
    </w:p>
    <w:p w14:paraId="0FA10D7B" w14:textId="5187FCA3" w:rsidR="00E66336" w:rsidRPr="003A19A1" w:rsidRDefault="003A19A1" w:rsidP="003A19A1">
      <w:pPr>
        <w:pStyle w:val="Kop2"/>
      </w:pPr>
      <w:bookmarkStart w:id="248" w:name="_Toc219899934"/>
      <w:bookmarkStart w:id="249" w:name="_Toc223000538"/>
      <w:r w:rsidRPr="003A19A1">
        <w:rPr>
          <w:szCs w:val="20"/>
        </w:rPr>
        <w:t xml:space="preserve">Toetsing </w:t>
      </w:r>
      <w:r w:rsidR="00F74C1F">
        <w:rPr>
          <w:szCs w:val="20"/>
        </w:rPr>
        <w:t xml:space="preserve">geldigheid </w:t>
      </w:r>
      <w:r w:rsidRPr="003A19A1">
        <w:rPr>
          <w:szCs w:val="20"/>
        </w:rPr>
        <w:t>van de I</w:t>
      </w:r>
      <w:r w:rsidR="00C3635C" w:rsidRPr="003A19A1">
        <w:rPr>
          <w:szCs w:val="20"/>
        </w:rPr>
        <w:t>nschrijving</w:t>
      </w:r>
      <w:bookmarkEnd w:id="248"/>
      <w:bookmarkEnd w:id="249"/>
    </w:p>
    <w:p w14:paraId="469B3FCB" w14:textId="1574995F" w:rsidR="003A19A1" w:rsidRDefault="003A19A1" w:rsidP="00C84F34">
      <w:pPr>
        <w:shd w:val="clear" w:color="auto" w:fill="FFFFFF" w:themeFill="background1"/>
        <w:spacing w:before="135" w:after="135" w:line="240" w:lineRule="auto"/>
        <w:jc w:val="both"/>
        <w:rPr>
          <w:rFonts w:asciiTheme="minorHAnsi" w:eastAsia="Times New Roman" w:hAnsiTheme="minorHAnsi" w:cstheme="minorBidi"/>
          <w:color w:val="333333"/>
          <w:spacing w:val="-8"/>
          <w:lang w:eastAsia="nl-NL"/>
        </w:rPr>
      </w:pPr>
      <w:r>
        <w:rPr>
          <w:rFonts w:asciiTheme="minorHAnsi" w:eastAsia="Times New Roman" w:hAnsiTheme="minorHAnsi" w:cstheme="minorBidi"/>
          <w:color w:val="333333"/>
          <w:spacing w:val="-8"/>
          <w:lang w:eastAsia="nl-NL"/>
        </w:rPr>
        <w:t xml:space="preserve">Hieronder is aangegeven </w:t>
      </w:r>
      <w:r w:rsidRPr="003A19A1">
        <w:rPr>
          <w:rFonts w:asciiTheme="minorHAnsi" w:eastAsia="Times New Roman" w:hAnsiTheme="minorHAnsi" w:cstheme="minorBidi"/>
          <w:color w:val="333333"/>
          <w:spacing w:val="-8"/>
          <w:lang w:eastAsia="nl-NL"/>
        </w:rPr>
        <w:t>hoe wordt getoetst of aan de voorwaarden voor deelname aan de aanbesteding is voldaan. De toetsing van de Inschrijvingen bestaat uit drie stappen, waarbij geldt dat in beginsel slechts aan de volgende stap wordt toegekomen als in de vorige stap niet geconcludeerd is dat de Inschrijving terzijde moet worden gelegd en inschrijver moet worden uitgesloten van deelname</w:t>
      </w:r>
      <w:r>
        <w:rPr>
          <w:rFonts w:asciiTheme="minorHAnsi" w:eastAsia="Times New Roman" w:hAnsiTheme="minorHAnsi" w:cstheme="minorBidi"/>
          <w:color w:val="333333"/>
          <w:spacing w:val="-8"/>
          <w:lang w:eastAsia="nl-NL"/>
        </w:rPr>
        <w:t>:</w:t>
      </w:r>
    </w:p>
    <w:p w14:paraId="5B5BDD95" w14:textId="3DA9E0EE" w:rsidR="00E66336" w:rsidRPr="00435F75" w:rsidRDefault="4D812AC6" w:rsidP="00C84F34">
      <w:pPr>
        <w:numPr>
          <w:ilvl w:val="0"/>
          <w:numId w:val="20"/>
        </w:numPr>
        <w:shd w:val="clear" w:color="auto" w:fill="FFFFFF" w:themeFill="background1"/>
        <w:spacing w:before="135" w:after="135" w:line="240" w:lineRule="auto"/>
        <w:jc w:val="both"/>
        <w:rPr>
          <w:rFonts w:asciiTheme="minorHAnsi" w:eastAsia="Times New Roman" w:hAnsiTheme="minorHAnsi" w:cstheme="minorBidi"/>
          <w:color w:val="333333"/>
          <w:spacing w:val="-8"/>
          <w:lang w:eastAsia="nl-NL"/>
        </w:rPr>
      </w:pPr>
      <w:r w:rsidRPr="5BB5FB9D">
        <w:rPr>
          <w:rFonts w:asciiTheme="minorHAnsi" w:eastAsia="Times New Roman" w:hAnsiTheme="minorHAnsi" w:cstheme="minorBidi"/>
          <w:color w:val="333333"/>
          <w:spacing w:val="-8"/>
          <w:lang w:eastAsia="nl-NL"/>
        </w:rPr>
        <w:t>De Inschrijvingen worden digitaal geopend. </w:t>
      </w:r>
      <w:r w:rsidR="17241538" w:rsidRPr="5BB5FB9D">
        <w:rPr>
          <w:rFonts w:asciiTheme="minorHAnsi" w:eastAsia="Times New Roman" w:hAnsiTheme="minorHAnsi" w:cstheme="minorBidi"/>
          <w:color w:val="333333"/>
          <w:spacing w:val="-8"/>
          <w:lang w:eastAsia="nl-NL"/>
        </w:rPr>
        <w:t>Proces-verbaal</w:t>
      </w:r>
      <w:r w:rsidR="6E1345A8" w:rsidRPr="5BB5FB9D">
        <w:rPr>
          <w:rFonts w:asciiTheme="minorHAnsi" w:eastAsia="Times New Roman" w:hAnsiTheme="minorHAnsi" w:cstheme="minorBidi"/>
          <w:color w:val="333333"/>
          <w:spacing w:val="-8"/>
          <w:lang w:eastAsia="nl-NL"/>
        </w:rPr>
        <w:t xml:space="preserve"> van opening wordt digitaal door het platform gegenereerd.</w:t>
      </w:r>
      <w:r w:rsidR="2873698C" w:rsidRPr="5BB5FB9D">
        <w:rPr>
          <w:rFonts w:asciiTheme="minorHAnsi" w:eastAsia="Times New Roman" w:hAnsiTheme="minorHAnsi" w:cstheme="minorBidi"/>
          <w:color w:val="333333"/>
          <w:spacing w:val="-8"/>
          <w:lang w:eastAsia="nl-NL"/>
        </w:rPr>
        <w:t xml:space="preserve"> Het </w:t>
      </w:r>
      <w:r w:rsidR="29317FDC" w:rsidRPr="5BB5FB9D">
        <w:rPr>
          <w:rFonts w:asciiTheme="minorHAnsi" w:eastAsia="Times New Roman" w:hAnsiTheme="minorHAnsi" w:cstheme="minorBidi"/>
          <w:color w:val="333333"/>
          <w:spacing w:val="-8"/>
          <w:lang w:eastAsia="nl-NL"/>
        </w:rPr>
        <w:t>Proces-verbaal</w:t>
      </w:r>
      <w:r w:rsidR="2873698C" w:rsidRPr="5BB5FB9D">
        <w:rPr>
          <w:rFonts w:asciiTheme="minorHAnsi" w:eastAsia="Times New Roman" w:hAnsiTheme="minorHAnsi" w:cstheme="minorBidi"/>
          <w:color w:val="333333"/>
          <w:spacing w:val="-8"/>
          <w:lang w:eastAsia="nl-NL"/>
        </w:rPr>
        <w:t xml:space="preserve"> wordt niet gedeeld in deze fase.</w:t>
      </w:r>
    </w:p>
    <w:p w14:paraId="6E509563" w14:textId="6BE4B1D3" w:rsidR="00E66336" w:rsidRPr="00435F75" w:rsidRDefault="00E66336" w:rsidP="00C84F34">
      <w:pPr>
        <w:numPr>
          <w:ilvl w:val="0"/>
          <w:numId w:val="20"/>
        </w:numPr>
        <w:shd w:val="clear" w:color="auto" w:fill="FFFFFF" w:themeFill="background1"/>
        <w:spacing w:before="135" w:after="135" w:line="240" w:lineRule="auto"/>
        <w:jc w:val="both"/>
        <w:rPr>
          <w:rFonts w:asciiTheme="minorHAnsi" w:eastAsia="Times New Roman" w:hAnsiTheme="minorHAnsi" w:cstheme="minorBidi"/>
          <w:color w:val="333333"/>
          <w:spacing w:val="-8"/>
          <w:lang w:eastAsia="nl-NL"/>
        </w:rPr>
      </w:pPr>
      <w:r w:rsidRPr="452CC7A1">
        <w:rPr>
          <w:rFonts w:asciiTheme="minorHAnsi" w:eastAsia="Times New Roman" w:hAnsiTheme="minorHAnsi" w:cstheme="minorBidi"/>
          <w:color w:val="333333"/>
          <w:spacing w:val="-8"/>
          <w:lang w:eastAsia="nl-NL"/>
        </w:rPr>
        <w:t>Vervolgens wordt bekeken of de Inschrijvingen voldoen aan de vormvereisten</w:t>
      </w:r>
      <w:r w:rsidR="00C3635C">
        <w:rPr>
          <w:rFonts w:asciiTheme="minorHAnsi" w:eastAsia="Times New Roman" w:hAnsiTheme="minorHAnsi" w:cstheme="minorBidi"/>
          <w:color w:val="333333"/>
          <w:spacing w:val="-8"/>
          <w:lang w:eastAsia="nl-NL"/>
        </w:rPr>
        <w:t>, uitsluitingsgronden en geschiktheidseisen</w:t>
      </w:r>
      <w:r w:rsidRPr="452CC7A1">
        <w:rPr>
          <w:rFonts w:asciiTheme="minorHAnsi" w:eastAsia="Times New Roman" w:hAnsiTheme="minorHAnsi" w:cstheme="minorBidi"/>
          <w:color w:val="333333"/>
          <w:spacing w:val="-8"/>
          <w:lang w:eastAsia="nl-NL"/>
        </w:rPr>
        <w:t xml:space="preserve">. De Inschrijvingen die niet voldoen aan één of meer vormvereisten </w:t>
      </w:r>
      <w:r w:rsidR="00C3635C">
        <w:rPr>
          <w:rFonts w:asciiTheme="minorHAnsi" w:eastAsia="Times New Roman" w:hAnsiTheme="minorHAnsi" w:cstheme="minorBidi"/>
          <w:color w:val="333333"/>
          <w:spacing w:val="-8"/>
          <w:lang w:eastAsia="nl-NL"/>
        </w:rPr>
        <w:t>uitsluitingsgronden en geschiktheidseisen</w:t>
      </w:r>
      <w:r w:rsidRPr="452CC7A1">
        <w:rPr>
          <w:rFonts w:asciiTheme="minorHAnsi" w:eastAsia="Times New Roman" w:hAnsiTheme="minorHAnsi" w:cstheme="minorBidi"/>
          <w:color w:val="333333"/>
          <w:spacing w:val="-8"/>
          <w:lang w:eastAsia="nl-NL"/>
        </w:rPr>
        <w:t xml:space="preserve"> vallen af, tenzij er sprake is van een kennelijke omissie, zulks ter beoordeling van </w:t>
      </w:r>
      <w:r w:rsidR="00186D05">
        <w:rPr>
          <w:rFonts w:asciiTheme="minorHAnsi" w:eastAsia="Times New Roman" w:hAnsiTheme="minorHAnsi" w:cstheme="minorBidi"/>
          <w:color w:val="333333"/>
          <w:lang w:eastAsia="nl-NL"/>
        </w:rPr>
        <w:t>de Deelnemende dienst</w:t>
      </w:r>
      <w:r w:rsidRPr="452CC7A1">
        <w:rPr>
          <w:rFonts w:asciiTheme="minorHAnsi" w:eastAsia="Times New Roman" w:hAnsiTheme="minorHAnsi" w:cstheme="minorBidi"/>
          <w:color w:val="333333"/>
          <w:spacing w:val="-8"/>
          <w:lang w:eastAsia="nl-NL"/>
        </w:rPr>
        <w:t>.</w:t>
      </w:r>
    </w:p>
    <w:p w14:paraId="247FE543" w14:textId="5BBEC716" w:rsidR="00E66336" w:rsidRPr="00435F75" w:rsidRDefault="006533C9" w:rsidP="00C84F34">
      <w:pPr>
        <w:numPr>
          <w:ilvl w:val="0"/>
          <w:numId w:val="20"/>
        </w:numPr>
        <w:shd w:val="clear" w:color="auto" w:fill="FFFFFF" w:themeFill="background1"/>
        <w:spacing w:before="135" w:after="135" w:line="240" w:lineRule="auto"/>
        <w:jc w:val="both"/>
        <w:rPr>
          <w:rFonts w:asciiTheme="minorHAnsi" w:eastAsia="Times New Roman" w:hAnsiTheme="minorHAnsi" w:cstheme="minorBidi"/>
          <w:color w:val="333333"/>
          <w:spacing w:val="-8"/>
          <w:lang w:eastAsia="nl-NL"/>
        </w:rPr>
      </w:pPr>
      <w:r>
        <w:rPr>
          <w:rFonts w:asciiTheme="minorHAnsi" w:eastAsia="Times New Roman" w:hAnsiTheme="minorHAnsi" w:cstheme="minorBidi"/>
          <w:color w:val="333333"/>
          <w:spacing w:val="-8"/>
          <w:lang w:eastAsia="nl-NL"/>
        </w:rPr>
        <w:t xml:space="preserve">Vervolgens </w:t>
      </w:r>
      <w:r w:rsidR="00E66336" w:rsidRPr="452CC7A1">
        <w:rPr>
          <w:rFonts w:asciiTheme="minorHAnsi" w:eastAsia="Times New Roman" w:hAnsiTheme="minorHAnsi" w:cstheme="minorBidi"/>
          <w:color w:val="333333"/>
          <w:spacing w:val="-8"/>
          <w:lang w:eastAsia="nl-NL"/>
        </w:rPr>
        <w:t xml:space="preserve">wordt beoordeeld of iedere Ondernemer/onderneming/Inschrijving onvoorwaardelijk voldoet aan alle eisen uit het programma van eisen. Ondernemer die niet onvoorwaardelijk voldoet aan het gestelde programma </w:t>
      </w:r>
      <w:r w:rsidR="00BA2AE8">
        <w:rPr>
          <w:rFonts w:asciiTheme="minorHAnsi" w:eastAsia="Times New Roman" w:hAnsiTheme="minorHAnsi" w:cstheme="minorBidi"/>
          <w:color w:val="333333"/>
          <w:spacing w:val="-8"/>
          <w:lang w:eastAsia="nl-NL"/>
        </w:rPr>
        <w:t>wordt terzijde gelegd</w:t>
      </w:r>
      <w:r w:rsidR="00E66336" w:rsidRPr="452CC7A1">
        <w:rPr>
          <w:rFonts w:asciiTheme="minorHAnsi" w:eastAsia="Times New Roman" w:hAnsiTheme="minorHAnsi" w:cstheme="minorBidi"/>
          <w:color w:val="333333"/>
          <w:spacing w:val="-8"/>
          <w:lang w:eastAsia="nl-NL"/>
        </w:rPr>
        <w:t>. </w:t>
      </w:r>
      <w:r w:rsidR="00B51491">
        <w:rPr>
          <w:rFonts w:asciiTheme="minorHAnsi" w:eastAsia="Times New Roman" w:hAnsiTheme="minorHAnsi" w:cstheme="minorBidi"/>
          <w:color w:val="333333"/>
          <w:lang w:eastAsia="nl-NL"/>
        </w:rPr>
        <w:t>Opdrachtgever</w:t>
      </w:r>
      <w:r w:rsidR="00E66336" w:rsidRPr="452CC7A1">
        <w:rPr>
          <w:rFonts w:asciiTheme="minorHAnsi" w:eastAsia="Times New Roman" w:hAnsiTheme="minorHAnsi" w:cstheme="minorBidi"/>
          <w:color w:val="333333"/>
          <w:spacing w:val="-8"/>
          <w:lang w:eastAsia="nl-NL"/>
        </w:rPr>
        <w:t xml:space="preserve"> behoudt zich het recht voor de beantwoording van enig KO criterium te </w:t>
      </w:r>
      <w:r w:rsidR="00B51491">
        <w:rPr>
          <w:rFonts w:asciiTheme="minorHAnsi" w:eastAsia="Times New Roman" w:hAnsiTheme="minorHAnsi" w:cstheme="minorBidi"/>
          <w:color w:val="333333"/>
          <w:spacing w:val="-8"/>
          <w:lang w:eastAsia="nl-NL"/>
        </w:rPr>
        <w:t>verifiëren</w:t>
      </w:r>
      <w:r w:rsidR="00E66336" w:rsidRPr="452CC7A1">
        <w:rPr>
          <w:rFonts w:asciiTheme="minorHAnsi" w:eastAsia="Times New Roman" w:hAnsiTheme="minorHAnsi" w:cstheme="minorBidi"/>
          <w:color w:val="333333"/>
          <w:spacing w:val="-8"/>
          <w:lang w:eastAsia="nl-NL"/>
        </w:rPr>
        <w:t xml:space="preserve"> en het gegeven antwoord indien nodig te herzien. </w:t>
      </w:r>
    </w:p>
    <w:p w14:paraId="3530E225" w14:textId="0D5690B6" w:rsidR="00435F75" w:rsidRDefault="00435F75" w:rsidP="003A19A1">
      <w:pPr>
        <w:pStyle w:val="Kop2"/>
        <w:rPr>
          <w:shd w:val="clear" w:color="auto" w:fill="FFFFFF"/>
          <w:lang w:eastAsia="nl-NL"/>
        </w:rPr>
      </w:pPr>
      <w:bookmarkStart w:id="250" w:name="_Toc219899935"/>
      <w:bookmarkStart w:id="251" w:name="_Toc223000539"/>
      <w:r w:rsidRPr="00BC6CEB">
        <w:rPr>
          <w:shd w:val="clear" w:color="auto" w:fill="FFFFFF"/>
          <w:lang w:eastAsia="nl-NL"/>
        </w:rPr>
        <w:t xml:space="preserve">Beoordeling van </w:t>
      </w:r>
      <w:r w:rsidR="00F74C1F">
        <w:rPr>
          <w:shd w:val="clear" w:color="auto" w:fill="FFFFFF"/>
          <w:lang w:eastAsia="nl-NL"/>
        </w:rPr>
        <w:t>de G</w:t>
      </w:r>
      <w:r w:rsidRPr="00BC6CEB">
        <w:rPr>
          <w:shd w:val="clear" w:color="auto" w:fill="FFFFFF"/>
          <w:lang w:eastAsia="nl-NL"/>
        </w:rPr>
        <w:t>unningcriteria</w:t>
      </w:r>
      <w:bookmarkEnd w:id="250"/>
      <w:bookmarkEnd w:id="251"/>
    </w:p>
    <w:p w14:paraId="51B7B130" w14:textId="43E0A13D" w:rsidR="003A19A1" w:rsidRPr="003A19A1" w:rsidRDefault="003A19A1" w:rsidP="00C84F34">
      <w:pPr>
        <w:jc w:val="both"/>
        <w:rPr>
          <w:lang w:eastAsia="nl-NL"/>
        </w:rPr>
      </w:pPr>
      <w:r w:rsidRPr="2EBA183F">
        <w:rPr>
          <w:lang w:eastAsia="nl-NL"/>
        </w:rPr>
        <w:t>Indien een Inschrijving niet op eerdere gronden is uitgesloten, wordt overgegaan tot de inhoudelijke beoordeling van het aanbod van Inschrijver, boven op de minimumeisen. De Inschrijvingen worden beoordeeld en gerangschikt op basis van het gunningscriteria.</w:t>
      </w:r>
    </w:p>
    <w:p w14:paraId="2F606894" w14:textId="714CB2AA" w:rsidR="00435F75" w:rsidRPr="00EE0395" w:rsidRDefault="00435F75" w:rsidP="00C84F34">
      <w:pPr>
        <w:numPr>
          <w:ilvl w:val="0"/>
          <w:numId w:val="21"/>
        </w:numPr>
        <w:shd w:val="clear" w:color="auto" w:fill="FFFFFF"/>
        <w:spacing w:before="135" w:after="135" w:line="240" w:lineRule="auto"/>
        <w:jc w:val="both"/>
        <w:rPr>
          <w:rFonts w:asciiTheme="minorHAnsi" w:eastAsia="Times New Roman" w:hAnsiTheme="minorHAnsi" w:cstheme="minorHAnsi"/>
          <w:color w:val="333333"/>
          <w:spacing w:val="-8"/>
          <w:szCs w:val="20"/>
          <w:lang w:eastAsia="nl-NL"/>
        </w:rPr>
      </w:pPr>
      <w:r w:rsidRPr="00EE0395">
        <w:rPr>
          <w:rFonts w:asciiTheme="minorHAnsi" w:eastAsia="Times New Roman" w:hAnsiTheme="minorHAnsi" w:cstheme="minorHAnsi"/>
          <w:i/>
          <w:iCs/>
          <w:color w:val="333333"/>
          <w:spacing w:val="-8"/>
          <w:szCs w:val="20"/>
          <w:lang w:eastAsia="nl-NL"/>
        </w:rPr>
        <w:t>Stap 1: Beoordeling kwaliteit</w:t>
      </w:r>
    </w:p>
    <w:p w14:paraId="2098C604" w14:textId="79ABD076" w:rsidR="00435F75" w:rsidRPr="00435F75" w:rsidRDefault="00435F75" w:rsidP="00C84F34">
      <w:pPr>
        <w:numPr>
          <w:ilvl w:val="1"/>
          <w:numId w:val="21"/>
        </w:numPr>
        <w:shd w:val="clear" w:color="auto" w:fill="FFFFFF"/>
        <w:spacing w:before="135" w:after="135" w:line="240" w:lineRule="auto"/>
        <w:jc w:val="both"/>
        <w:rPr>
          <w:rFonts w:asciiTheme="minorHAnsi" w:eastAsia="Times New Roman" w:hAnsiTheme="minorHAnsi" w:cstheme="minorHAnsi"/>
          <w:color w:val="333333"/>
          <w:spacing w:val="-8"/>
          <w:szCs w:val="20"/>
          <w:lang w:eastAsia="nl-NL"/>
        </w:rPr>
      </w:pPr>
      <w:r w:rsidRPr="00435F75">
        <w:rPr>
          <w:rFonts w:asciiTheme="minorHAnsi" w:eastAsia="Times New Roman" w:hAnsiTheme="minorHAnsi" w:cstheme="minorHAnsi"/>
          <w:i/>
          <w:iCs/>
          <w:color w:val="333333"/>
          <w:spacing w:val="-8"/>
          <w:szCs w:val="20"/>
          <w:lang w:eastAsia="nl-NL"/>
        </w:rPr>
        <w:t>Stap a. Beoordeling Inschrijving op papier:</w:t>
      </w:r>
    </w:p>
    <w:p w14:paraId="1FF14F89" w14:textId="03749809" w:rsidR="00435F75" w:rsidRPr="00435F75" w:rsidRDefault="00435F75" w:rsidP="00C84F34">
      <w:pPr>
        <w:shd w:val="clear" w:color="auto" w:fill="FFFFFF"/>
        <w:spacing w:before="135" w:after="135" w:line="240" w:lineRule="auto"/>
        <w:ind w:left="2160"/>
        <w:jc w:val="both"/>
        <w:rPr>
          <w:rFonts w:asciiTheme="minorHAnsi" w:eastAsia="Times New Roman" w:hAnsiTheme="minorHAnsi" w:cstheme="minorHAnsi"/>
          <w:color w:val="333333"/>
          <w:spacing w:val="-8"/>
          <w:szCs w:val="20"/>
          <w:lang w:eastAsia="nl-NL"/>
        </w:rPr>
      </w:pPr>
      <w:r w:rsidRPr="00435F75">
        <w:rPr>
          <w:rFonts w:asciiTheme="minorHAnsi" w:eastAsia="Times New Roman" w:hAnsiTheme="minorHAnsi" w:cstheme="minorHAnsi"/>
          <w:color w:val="333333"/>
          <w:spacing w:val="-8"/>
          <w:szCs w:val="20"/>
          <w:lang w:eastAsia="nl-NL"/>
        </w:rPr>
        <w:t xml:space="preserve">De Inschrijvingen die niet zijn uitgesloten op grond van ontbreken van volledigheid en geldigheid, worden vervolgens beoordeeld aan de hand van de geformuleerde </w:t>
      </w:r>
      <w:r w:rsidR="00B51491">
        <w:rPr>
          <w:rFonts w:asciiTheme="minorHAnsi" w:eastAsia="Times New Roman" w:hAnsiTheme="minorHAnsi" w:cstheme="minorHAnsi"/>
          <w:color w:val="333333"/>
          <w:spacing w:val="-8"/>
          <w:szCs w:val="20"/>
          <w:lang w:eastAsia="nl-NL"/>
        </w:rPr>
        <w:t xml:space="preserve">Kwalitatieve gunningscriteria </w:t>
      </w:r>
      <w:r w:rsidRPr="00435F75">
        <w:rPr>
          <w:rFonts w:asciiTheme="minorHAnsi" w:eastAsia="Times New Roman" w:hAnsiTheme="minorHAnsi" w:cstheme="minorHAnsi"/>
          <w:color w:val="333333"/>
          <w:spacing w:val="-8"/>
          <w:szCs w:val="20"/>
          <w:lang w:eastAsia="nl-NL"/>
        </w:rPr>
        <w:t>(</w:t>
      </w:r>
      <w:r w:rsidR="00B51491">
        <w:rPr>
          <w:rFonts w:asciiTheme="minorHAnsi" w:eastAsia="Times New Roman" w:hAnsiTheme="minorHAnsi" w:cstheme="minorHAnsi"/>
          <w:color w:val="333333"/>
          <w:spacing w:val="-8"/>
          <w:szCs w:val="20"/>
          <w:lang w:eastAsia="nl-NL"/>
        </w:rPr>
        <w:t>wensen</w:t>
      </w:r>
      <w:r w:rsidRPr="00435F75">
        <w:rPr>
          <w:rFonts w:asciiTheme="minorHAnsi" w:eastAsia="Times New Roman" w:hAnsiTheme="minorHAnsi" w:cstheme="minorHAnsi"/>
          <w:color w:val="333333"/>
          <w:spacing w:val="-8"/>
          <w:szCs w:val="20"/>
          <w:lang w:eastAsia="nl-NL"/>
        </w:rPr>
        <w:t>).</w:t>
      </w:r>
    </w:p>
    <w:p w14:paraId="07850A92" w14:textId="77777777" w:rsidR="00435F75" w:rsidRPr="00435F75" w:rsidRDefault="00435F75" w:rsidP="00C84F34">
      <w:pPr>
        <w:numPr>
          <w:ilvl w:val="2"/>
          <w:numId w:val="21"/>
        </w:numPr>
        <w:shd w:val="clear" w:color="auto" w:fill="FFFFFF"/>
        <w:spacing w:before="135" w:after="135" w:line="240" w:lineRule="auto"/>
        <w:jc w:val="both"/>
        <w:rPr>
          <w:rFonts w:asciiTheme="minorHAnsi" w:eastAsia="Times New Roman" w:hAnsiTheme="minorHAnsi" w:cstheme="minorHAnsi"/>
          <w:color w:val="333333"/>
          <w:spacing w:val="-8"/>
          <w:szCs w:val="20"/>
          <w:lang w:eastAsia="nl-NL"/>
        </w:rPr>
      </w:pPr>
      <w:r w:rsidRPr="00435F75">
        <w:rPr>
          <w:rFonts w:asciiTheme="minorHAnsi" w:eastAsia="Times New Roman" w:hAnsiTheme="minorHAnsi" w:cstheme="minorHAnsi"/>
          <w:color w:val="333333"/>
          <w:spacing w:val="-8"/>
          <w:szCs w:val="20"/>
          <w:lang w:eastAsia="nl-NL"/>
        </w:rPr>
        <w:t>Eerst volgt een individuele beoordeling door leden van de beoordelingscommissie op papier.</w:t>
      </w:r>
    </w:p>
    <w:p w14:paraId="15F347AD" w14:textId="0599552E" w:rsidR="00435F75" w:rsidRPr="00435F75" w:rsidRDefault="00435F75" w:rsidP="00C84F34">
      <w:pPr>
        <w:numPr>
          <w:ilvl w:val="2"/>
          <w:numId w:val="21"/>
        </w:numPr>
        <w:shd w:val="clear" w:color="auto" w:fill="FFFFFF" w:themeFill="background1"/>
        <w:spacing w:before="135" w:after="135" w:line="240" w:lineRule="auto"/>
        <w:jc w:val="both"/>
        <w:rPr>
          <w:rFonts w:asciiTheme="minorHAnsi" w:eastAsia="Times New Roman" w:hAnsiTheme="minorHAnsi" w:cstheme="minorBidi"/>
          <w:color w:val="333333"/>
          <w:spacing w:val="-8"/>
          <w:lang w:eastAsia="nl-NL"/>
        </w:rPr>
      </w:pPr>
      <w:r w:rsidRPr="016A1B42">
        <w:rPr>
          <w:rFonts w:asciiTheme="minorHAnsi" w:eastAsia="Times New Roman" w:hAnsiTheme="minorHAnsi" w:cstheme="minorBidi"/>
          <w:color w:val="333333"/>
          <w:spacing w:val="-8"/>
          <w:lang w:eastAsia="nl-NL"/>
        </w:rPr>
        <w:t xml:space="preserve">In een gezamenlijk overleg wordt door het </w:t>
      </w:r>
      <w:r w:rsidR="71016B27" w:rsidRPr="016A1B42">
        <w:rPr>
          <w:rFonts w:asciiTheme="minorHAnsi" w:eastAsia="Times New Roman" w:hAnsiTheme="minorHAnsi" w:cstheme="minorBidi"/>
          <w:color w:val="333333"/>
          <w:spacing w:val="-8"/>
          <w:lang w:eastAsia="nl-NL"/>
        </w:rPr>
        <w:t>Beoordelingscommissie</w:t>
      </w:r>
      <w:r w:rsidRPr="016A1B42">
        <w:rPr>
          <w:rFonts w:asciiTheme="minorHAnsi" w:eastAsia="Times New Roman" w:hAnsiTheme="minorHAnsi" w:cstheme="minorBidi"/>
          <w:color w:val="333333"/>
          <w:spacing w:val="-8"/>
          <w:lang w:eastAsia="nl-NL"/>
        </w:rPr>
        <w:t xml:space="preserve"> de beoordeling besproken en kunnen de leden van het </w:t>
      </w:r>
      <w:r w:rsidR="71016B27" w:rsidRPr="016A1B42">
        <w:rPr>
          <w:rFonts w:asciiTheme="minorHAnsi" w:eastAsia="Times New Roman" w:hAnsiTheme="minorHAnsi" w:cstheme="minorBidi"/>
          <w:color w:val="333333"/>
          <w:spacing w:val="-8"/>
          <w:lang w:eastAsia="nl-NL"/>
        </w:rPr>
        <w:t>Beoordelingscommissie</w:t>
      </w:r>
      <w:r w:rsidRPr="016A1B42">
        <w:rPr>
          <w:rFonts w:asciiTheme="minorHAnsi" w:eastAsia="Times New Roman" w:hAnsiTheme="minorHAnsi" w:cstheme="minorBidi"/>
          <w:color w:val="333333"/>
          <w:spacing w:val="-8"/>
          <w:lang w:eastAsia="nl-NL"/>
        </w:rPr>
        <w:t xml:space="preserve"> n.a.v. het overleg hun cijfer nog aanpassen. </w:t>
      </w:r>
    </w:p>
    <w:p w14:paraId="6E65B0B1" w14:textId="779AF16B" w:rsidR="00466985" w:rsidRPr="009C0D4A" w:rsidRDefault="009C0D4A" w:rsidP="00C84F34">
      <w:pPr>
        <w:numPr>
          <w:ilvl w:val="1"/>
          <w:numId w:val="21"/>
        </w:numPr>
        <w:shd w:val="clear" w:color="auto" w:fill="FFFFFF" w:themeFill="background1"/>
        <w:spacing w:before="135" w:after="135" w:line="240" w:lineRule="auto"/>
        <w:jc w:val="both"/>
        <w:rPr>
          <w:rFonts w:asciiTheme="minorHAnsi" w:eastAsia="Times New Roman" w:hAnsiTheme="minorHAnsi" w:cstheme="minorBidi"/>
          <w:i/>
          <w:iCs/>
          <w:color w:val="333333"/>
          <w:spacing w:val="-8"/>
          <w:lang w:eastAsia="nl-NL"/>
        </w:rPr>
      </w:pPr>
      <w:r w:rsidRPr="009C0D4A">
        <w:rPr>
          <w:rFonts w:asciiTheme="minorHAnsi" w:eastAsia="Times New Roman" w:hAnsiTheme="minorHAnsi" w:cstheme="minorBidi"/>
          <w:i/>
          <w:iCs/>
          <w:color w:val="333333"/>
          <w:spacing w:val="-8"/>
          <w:lang w:eastAsia="nl-NL"/>
        </w:rPr>
        <w:t xml:space="preserve">Stap b. </w:t>
      </w:r>
      <w:r w:rsidR="00466985" w:rsidRPr="009C0D4A">
        <w:rPr>
          <w:rFonts w:asciiTheme="minorHAnsi" w:eastAsia="Times New Roman" w:hAnsiTheme="minorHAnsi" w:cstheme="minorBidi"/>
          <w:i/>
          <w:iCs/>
          <w:color w:val="333333"/>
          <w:spacing w:val="-8"/>
          <w:lang w:eastAsia="nl-NL"/>
        </w:rPr>
        <w:t>Score kwaliteit:</w:t>
      </w:r>
    </w:p>
    <w:p w14:paraId="473393F7" w14:textId="7E832111" w:rsidR="00435F75" w:rsidRPr="00435F75" w:rsidRDefault="00435F75" w:rsidP="00C84F34">
      <w:pPr>
        <w:numPr>
          <w:ilvl w:val="2"/>
          <w:numId w:val="21"/>
        </w:numPr>
        <w:shd w:val="clear" w:color="auto" w:fill="FFFFFF" w:themeFill="background1"/>
        <w:spacing w:before="135" w:after="135" w:line="240" w:lineRule="auto"/>
        <w:jc w:val="both"/>
        <w:rPr>
          <w:rFonts w:asciiTheme="minorHAnsi" w:eastAsia="Times New Roman" w:hAnsiTheme="minorHAnsi" w:cstheme="minorBidi"/>
          <w:color w:val="333333"/>
          <w:spacing w:val="-8"/>
          <w:lang w:eastAsia="nl-NL"/>
        </w:rPr>
      </w:pPr>
      <w:r w:rsidRPr="58337318">
        <w:rPr>
          <w:rFonts w:asciiTheme="minorHAnsi" w:eastAsia="Times New Roman" w:hAnsiTheme="minorHAnsi" w:cstheme="minorBidi"/>
          <w:color w:val="333333"/>
          <w:lang w:eastAsia="nl-NL"/>
        </w:rPr>
        <w:t xml:space="preserve">Er wordt per kwalitatief gunningscriterium </w:t>
      </w:r>
      <w:r w:rsidRPr="00721C38">
        <w:rPr>
          <w:rFonts w:asciiTheme="minorHAnsi" w:eastAsia="Times New Roman" w:hAnsiTheme="minorHAnsi" w:cstheme="minorBidi"/>
          <w:color w:val="333333"/>
          <w:lang w:eastAsia="nl-NL"/>
        </w:rPr>
        <w:t xml:space="preserve">vervolgens een </w:t>
      </w:r>
      <w:r w:rsidRPr="00721C38">
        <w:rPr>
          <w:rFonts w:asciiTheme="minorHAnsi" w:eastAsia="Times New Roman" w:hAnsiTheme="minorHAnsi" w:cstheme="minorBidi"/>
          <w:b/>
          <w:bCs/>
          <w:color w:val="333333"/>
          <w:lang w:eastAsia="nl-NL"/>
        </w:rPr>
        <w:t>gemiddelde</w:t>
      </w:r>
      <w:r w:rsidR="00466985" w:rsidRPr="00721C38">
        <w:rPr>
          <w:rFonts w:asciiTheme="minorHAnsi" w:eastAsia="Times New Roman" w:hAnsiTheme="minorHAnsi" w:cstheme="minorBidi"/>
          <w:color w:val="333333"/>
          <w:lang w:eastAsia="nl-NL"/>
        </w:rPr>
        <w:t xml:space="preserve"> score</w:t>
      </w:r>
      <w:r w:rsidR="00BB36E2" w:rsidRPr="00721C38">
        <w:rPr>
          <w:rFonts w:asciiTheme="minorHAnsi" w:eastAsia="Times New Roman" w:hAnsiTheme="minorHAnsi" w:cstheme="minorBidi"/>
          <w:color w:val="333333"/>
          <w:lang w:eastAsia="nl-NL"/>
        </w:rPr>
        <w:t xml:space="preserve"> per</w:t>
      </w:r>
      <w:r w:rsidR="00BB36E2">
        <w:rPr>
          <w:rFonts w:asciiTheme="minorHAnsi" w:eastAsia="Times New Roman" w:hAnsiTheme="minorHAnsi" w:cstheme="minorBidi"/>
          <w:color w:val="333333"/>
          <w:lang w:eastAsia="nl-NL"/>
        </w:rPr>
        <w:t xml:space="preserve"> disci</w:t>
      </w:r>
      <w:r w:rsidR="00721C38">
        <w:rPr>
          <w:rFonts w:asciiTheme="minorHAnsi" w:eastAsia="Times New Roman" w:hAnsiTheme="minorHAnsi" w:cstheme="minorBidi"/>
          <w:color w:val="333333"/>
          <w:lang w:eastAsia="nl-NL"/>
        </w:rPr>
        <w:t>pline en daarna een gemiddelde score over alle disciplines heen</w:t>
      </w:r>
      <w:r w:rsidR="00466985">
        <w:rPr>
          <w:rFonts w:asciiTheme="minorHAnsi" w:eastAsia="Times New Roman" w:hAnsiTheme="minorHAnsi" w:cstheme="minorBidi"/>
          <w:color w:val="333333"/>
          <w:lang w:eastAsia="nl-NL"/>
        </w:rPr>
        <w:t xml:space="preserve"> </w:t>
      </w:r>
      <w:r w:rsidRPr="58337318">
        <w:rPr>
          <w:rFonts w:asciiTheme="minorHAnsi" w:eastAsia="Times New Roman" w:hAnsiTheme="minorHAnsi" w:cstheme="minorBidi"/>
          <w:color w:val="333333"/>
          <w:lang w:eastAsia="nl-NL"/>
        </w:rPr>
        <w:t>vastgesteld</w:t>
      </w:r>
      <w:r w:rsidR="1E944C5C" w:rsidRPr="58337318">
        <w:rPr>
          <w:rFonts w:asciiTheme="minorHAnsi" w:eastAsia="Times New Roman" w:hAnsiTheme="minorHAnsi" w:cstheme="minorBidi"/>
          <w:color w:val="333333"/>
          <w:lang w:eastAsia="nl-NL"/>
        </w:rPr>
        <w:t xml:space="preserve"> </w:t>
      </w:r>
      <w:r w:rsidRPr="58337318">
        <w:rPr>
          <w:rFonts w:asciiTheme="minorHAnsi" w:eastAsia="Times New Roman" w:hAnsiTheme="minorHAnsi" w:cstheme="minorBidi"/>
          <w:color w:val="333333"/>
          <w:lang w:eastAsia="nl-NL"/>
        </w:rPr>
        <w:t>dat gewogen wordt in de totale beoordeling. </w:t>
      </w:r>
    </w:p>
    <w:p w14:paraId="0FE061F9" w14:textId="2D42FD16" w:rsidR="007624CE" w:rsidRPr="007624CE" w:rsidRDefault="00435F75" w:rsidP="00C84F34">
      <w:pPr>
        <w:numPr>
          <w:ilvl w:val="0"/>
          <w:numId w:val="22"/>
        </w:numPr>
        <w:shd w:val="clear" w:color="auto" w:fill="FFFFFF"/>
        <w:spacing w:before="135" w:after="135" w:line="240" w:lineRule="auto"/>
        <w:jc w:val="both"/>
        <w:rPr>
          <w:rFonts w:asciiTheme="minorHAnsi" w:eastAsia="Times New Roman" w:hAnsiTheme="minorHAnsi" w:cstheme="minorHAnsi"/>
          <w:color w:val="333333"/>
          <w:spacing w:val="-8"/>
          <w:szCs w:val="20"/>
          <w:lang w:eastAsia="nl-NL"/>
        </w:rPr>
      </w:pPr>
      <w:r w:rsidRPr="007624CE">
        <w:rPr>
          <w:rFonts w:asciiTheme="minorHAnsi" w:eastAsia="Times New Roman" w:hAnsiTheme="minorHAnsi" w:cstheme="minorHAnsi"/>
          <w:color w:val="333333"/>
          <w:spacing w:val="-8"/>
          <w:szCs w:val="20"/>
          <w:lang w:eastAsia="nl-NL"/>
        </w:rPr>
        <w:t xml:space="preserve">Stap </w:t>
      </w:r>
      <w:r w:rsidR="0018067B" w:rsidRPr="007624CE">
        <w:rPr>
          <w:rFonts w:asciiTheme="minorHAnsi" w:eastAsia="Times New Roman" w:hAnsiTheme="minorHAnsi" w:cstheme="minorHAnsi"/>
          <w:color w:val="333333"/>
          <w:spacing w:val="-8"/>
          <w:szCs w:val="20"/>
          <w:lang w:eastAsia="nl-NL"/>
        </w:rPr>
        <w:t>2</w:t>
      </w:r>
      <w:r w:rsidRPr="007624CE">
        <w:rPr>
          <w:rFonts w:asciiTheme="minorHAnsi" w:eastAsia="Times New Roman" w:hAnsiTheme="minorHAnsi" w:cstheme="minorHAnsi"/>
          <w:color w:val="333333"/>
          <w:spacing w:val="-8"/>
          <w:szCs w:val="20"/>
          <w:lang w:eastAsia="nl-NL"/>
        </w:rPr>
        <w:t>: Beoordeling prijs </w:t>
      </w:r>
    </w:p>
    <w:p w14:paraId="09027E83" w14:textId="4F2379AC" w:rsidR="00435F75" w:rsidRPr="00435F75" w:rsidRDefault="14A526E6" w:rsidP="00C84F34">
      <w:pPr>
        <w:numPr>
          <w:ilvl w:val="1"/>
          <w:numId w:val="22"/>
        </w:numPr>
        <w:shd w:val="clear" w:color="auto" w:fill="FFFFFF" w:themeFill="background1"/>
        <w:spacing w:before="135" w:after="135" w:line="240" w:lineRule="auto"/>
        <w:jc w:val="both"/>
        <w:rPr>
          <w:rFonts w:asciiTheme="minorHAnsi" w:eastAsia="Times New Roman" w:hAnsiTheme="minorHAnsi" w:cstheme="minorBidi"/>
          <w:color w:val="333333"/>
          <w:spacing w:val="-8"/>
          <w:lang w:eastAsia="nl-NL"/>
        </w:rPr>
      </w:pPr>
      <w:r w:rsidRPr="2EBA183F">
        <w:rPr>
          <w:rFonts w:asciiTheme="minorHAnsi" w:eastAsia="Times New Roman" w:hAnsiTheme="minorHAnsi" w:cstheme="minorBidi"/>
          <w:color w:val="333333"/>
          <w:spacing w:val="-8"/>
          <w:lang w:eastAsia="nl-NL"/>
        </w:rPr>
        <w:t xml:space="preserve">De 'prijs' wordt bepaald door </w:t>
      </w:r>
      <w:r w:rsidRPr="00EF5BF0">
        <w:rPr>
          <w:rFonts w:asciiTheme="minorHAnsi" w:eastAsia="Times New Roman" w:hAnsiTheme="minorHAnsi" w:cstheme="minorBidi"/>
          <w:color w:val="333333"/>
          <w:spacing w:val="-8"/>
          <w:lang w:eastAsia="nl-NL"/>
        </w:rPr>
        <w:t>de </w:t>
      </w:r>
      <w:r w:rsidR="00EF5BF0" w:rsidRPr="00EF5BF0">
        <w:rPr>
          <w:rFonts w:asciiTheme="minorHAnsi" w:eastAsia="Times New Roman" w:hAnsiTheme="minorHAnsi" w:cstheme="minorBidi"/>
          <w:i/>
          <w:iCs/>
          <w:color w:val="333333"/>
          <w:spacing w:val="-8"/>
          <w:lang w:eastAsia="nl-NL"/>
        </w:rPr>
        <w:t>Inschrijfsom</w:t>
      </w:r>
      <w:r w:rsidRPr="00EF5BF0">
        <w:rPr>
          <w:rFonts w:asciiTheme="minorHAnsi" w:eastAsia="Times New Roman" w:hAnsiTheme="minorHAnsi" w:cstheme="minorBidi"/>
          <w:color w:val="333333"/>
          <w:spacing w:val="-8"/>
          <w:lang w:eastAsia="nl-NL"/>
        </w:rPr>
        <w:t> die tot uiting</w:t>
      </w:r>
      <w:r w:rsidRPr="2EBA183F">
        <w:rPr>
          <w:rFonts w:asciiTheme="minorHAnsi" w:eastAsia="Times New Roman" w:hAnsiTheme="minorHAnsi" w:cstheme="minorBidi"/>
          <w:color w:val="333333"/>
          <w:spacing w:val="-8"/>
          <w:lang w:eastAsia="nl-NL"/>
        </w:rPr>
        <w:t xml:space="preserve"> komt door het invullen van het Prijzenblad in de vragenlijst 'prijs'.</w:t>
      </w:r>
    </w:p>
    <w:p w14:paraId="3FBC11A0" w14:textId="45AB7EBA" w:rsidR="00435F75" w:rsidRPr="007624CE" w:rsidRDefault="00435F75" w:rsidP="00C84F34">
      <w:pPr>
        <w:numPr>
          <w:ilvl w:val="0"/>
          <w:numId w:val="22"/>
        </w:numPr>
        <w:shd w:val="clear" w:color="auto" w:fill="FFFFFF"/>
        <w:spacing w:before="135" w:after="135" w:line="240" w:lineRule="auto"/>
        <w:jc w:val="both"/>
        <w:rPr>
          <w:rFonts w:asciiTheme="minorHAnsi" w:eastAsia="Times New Roman" w:hAnsiTheme="minorHAnsi" w:cstheme="minorHAnsi"/>
          <w:color w:val="333333"/>
          <w:spacing w:val="-8"/>
          <w:szCs w:val="20"/>
          <w:lang w:eastAsia="nl-NL"/>
        </w:rPr>
      </w:pPr>
      <w:r w:rsidRPr="007624CE">
        <w:rPr>
          <w:rFonts w:asciiTheme="minorHAnsi" w:eastAsia="Times New Roman" w:hAnsiTheme="minorHAnsi" w:cstheme="minorHAnsi"/>
          <w:color w:val="333333"/>
          <w:spacing w:val="-8"/>
          <w:szCs w:val="20"/>
          <w:lang w:eastAsia="nl-NL"/>
        </w:rPr>
        <w:t xml:space="preserve">Stap </w:t>
      </w:r>
      <w:r w:rsidR="00847335">
        <w:rPr>
          <w:rFonts w:asciiTheme="minorHAnsi" w:eastAsia="Times New Roman" w:hAnsiTheme="minorHAnsi" w:cstheme="minorHAnsi"/>
          <w:color w:val="333333"/>
          <w:spacing w:val="-8"/>
          <w:szCs w:val="20"/>
          <w:lang w:eastAsia="nl-NL"/>
        </w:rPr>
        <w:t>3</w:t>
      </w:r>
      <w:r w:rsidRPr="007624CE">
        <w:rPr>
          <w:rFonts w:asciiTheme="minorHAnsi" w:eastAsia="Times New Roman" w:hAnsiTheme="minorHAnsi" w:cstheme="minorHAnsi"/>
          <w:color w:val="333333"/>
          <w:spacing w:val="-8"/>
          <w:szCs w:val="20"/>
          <w:lang w:eastAsia="nl-NL"/>
        </w:rPr>
        <w:t>: Eindscore en rangorde  </w:t>
      </w:r>
    </w:p>
    <w:p w14:paraId="2CFCFD25" w14:textId="77777777" w:rsidR="00435F75" w:rsidRPr="00435F75" w:rsidRDefault="00435F75" w:rsidP="00C84F34">
      <w:pPr>
        <w:numPr>
          <w:ilvl w:val="1"/>
          <w:numId w:val="22"/>
        </w:numPr>
        <w:shd w:val="clear" w:color="auto" w:fill="FFFFFF"/>
        <w:spacing w:before="135" w:after="135" w:line="240" w:lineRule="auto"/>
        <w:jc w:val="both"/>
        <w:rPr>
          <w:rFonts w:asciiTheme="minorHAnsi" w:eastAsia="Times New Roman" w:hAnsiTheme="minorHAnsi" w:cstheme="minorHAnsi"/>
          <w:color w:val="333333"/>
          <w:spacing w:val="-8"/>
          <w:szCs w:val="20"/>
          <w:lang w:eastAsia="nl-NL"/>
        </w:rPr>
      </w:pPr>
      <w:r w:rsidRPr="00435F75">
        <w:rPr>
          <w:rFonts w:asciiTheme="minorHAnsi" w:eastAsia="Times New Roman" w:hAnsiTheme="minorHAnsi" w:cstheme="minorHAnsi"/>
          <w:color w:val="333333"/>
          <w:spacing w:val="-8"/>
          <w:szCs w:val="20"/>
          <w:lang w:eastAsia="nl-NL"/>
        </w:rPr>
        <w:t>Nadat de punten voor de kwalitatieve gunningscriteria zijn vastgesteld, wordt door de inkoper de opgegeven prijs meegewogen in de berekening van de totaalscore van de Inschrijver.</w:t>
      </w:r>
    </w:p>
    <w:p w14:paraId="00883C01" w14:textId="77777777" w:rsidR="00435F75" w:rsidRDefault="00435F75" w:rsidP="00C84F34">
      <w:pPr>
        <w:numPr>
          <w:ilvl w:val="1"/>
          <w:numId w:val="22"/>
        </w:numPr>
        <w:shd w:val="clear" w:color="auto" w:fill="FFFFFF"/>
        <w:spacing w:before="135" w:after="135" w:line="240" w:lineRule="auto"/>
        <w:jc w:val="both"/>
        <w:rPr>
          <w:rFonts w:asciiTheme="minorHAnsi" w:eastAsia="Times New Roman" w:hAnsiTheme="minorHAnsi" w:cstheme="minorHAnsi"/>
          <w:color w:val="333333"/>
          <w:spacing w:val="-8"/>
          <w:szCs w:val="20"/>
          <w:lang w:eastAsia="nl-NL"/>
        </w:rPr>
      </w:pPr>
      <w:r w:rsidRPr="00435F75">
        <w:rPr>
          <w:rFonts w:asciiTheme="minorHAnsi" w:eastAsia="Times New Roman" w:hAnsiTheme="minorHAnsi" w:cstheme="minorHAnsi"/>
          <w:color w:val="333333"/>
          <w:spacing w:val="-8"/>
          <w:szCs w:val="20"/>
          <w:lang w:eastAsia="nl-NL"/>
        </w:rPr>
        <w:lastRenderedPageBreak/>
        <w:t>Indien twee Inschrijvers bij de beoordeling gelijk eindigen (één cijfer achter de komma), behoudt de Aanbestedende Dienst zich het recht voor de keuze voor de Inschrijver te laten beslissen via loting door een notaris. De desbetreffende Inschrijvers worden tijdig op de hoogte gesteld van datum, tijd en locatie van de loting en door wie deze wordt uitgevoerd. Beiden hebben het recht bij de loting aanwezig te zijn. Bovenstaande is ook van toepassing op het gelijk eindigen van de nummer twee en drie in relatie tot de wachtkamerovereenkomst.</w:t>
      </w:r>
    </w:p>
    <w:p w14:paraId="6FDF09A4" w14:textId="77777777" w:rsidR="00EE0395" w:rsidRPr="00EE0395" w:rsidRDefault="00EE0395" w:rsidP="00C84F34">
      <w:pPr>
        <w:spacing w:line="240" w:lineRule="auto"/>
        <w:jc w:val="both"/>
        <w:rPr>
          <w:rFonts w:asciiTheme="minorHAnsi" w:eastAsia="Times New Roman" w:hAnsiTheme="minorHAnsi" w:cstheme="minorHAnsi"/>
          <w:szCs w:val="20"/>
          <w:lang w:eastAsia="nl-NL"/>
        </w:rPr>
      </w:pPr>
      <w:r w:rsidRPr="00EE0395">
        <w:rPr>
          <w:rFonts w:asciiTheme="minorHAnsi" w:eastAsia="Times New Roman" w:hAnsiTheme="minorHAnsi" w:cstheme="minorHAnsi"/>
          <w:color w:val="333333"/>
          <w:spacing w:val="-8"/>
          <w:szCs w:val="20"/>
          <w:shd w:val="clear" w:color="auto" w:fill="FFFFFF"/>
          <w:lang w:eastAsia="nl-NL"/>
        </w:rPr>
        <w:t>NB: De beoordelingsvergadering(en) zijn niet openbaar.</w:t>
      </w:r>
    </w:p>
    <w:p w14:paraId="1D4E8348" w14:textId="1F810D1B" w:rsidR="00A34E05" w:rsidRPr="00435F75" w:rsidRDefault="00A34E05" w:rsidP="00C84F34">
      <w:pPr>
        <w:spacing w:line="240" w:lineRule="auto"/>
        <w:jc w:val="both"/>
        <w:rPr>
          <w:rFonts w:asciiTheme="minorHAnsi" w:eastAsia="Times New Roman" w:hAnsiTheme="minorHAnsi" w:cstheme="minorHAnsi"/>
          <w:color w:val="333333"/>
          <w:spacing w:val="-8"/>
          <w:szCs w:val="20"/>
          <w:lang w:eastAsia="nl-NL"/>
        </w:rPr>
      </w:pPr>
    </w:p>
    <w:p w14:paraId="68541740" w14:textId="5A1A5A28" w:rsidR="000205E0" w:rsidRPr="00975E61" w:rsidRDefault="29899DD1" w:rsidP="00C84F34">
      <w:pPr>
        <w:jc w:val="both"/>
        <w:rPr>
          <w:lang w:eastAsia="nl-NL"/>
        </w:rPr>
      </w:pPr>
      <w:r w:rsidRPr="0D2F91E1">
        <w:rPr>
          <w:u w:val="single"/>
          <w:lang w:eastAsia="nl-NL"/>
        </w:rPr>
        <w:t>Tip</w:t>
      </w:r>
      <w:r w:rsidRPr="0D2F91E1">
        <w:rPr>
          <w:lang w:eastAsia="nl-NL"/>
        </w:rPr>
        <w:t xml:space="preserve">: </w:t>
      </w:r>
      <w:r w:rsidR="00EF5BF0">
        <w:rPr>
          <w:lang w:eastAsia="nl-NL"/>
        </w:rPr>
        <w:t xml:space="preserve">De beoordelingscommissie </w:t>
      </w:r>
      <w:r w:rsidRPr="0D2F91E1">
        <w:rPr>
          <w:lang w:eastAsia="nl-NL"/>
        </w:rPr>
        <w:t>beoorde</w:t>
      </w:r>
      <w:r w:rsidR="00EF5BF0">
        <w:rPr>
          <w:lang w:eastAsia="nl-NL"/>
        </w:rPr>
        <w:t>e</w:t>
      </w:r>
      <w:r w:rsidRPr="0D2F91E1">
        <w:rPr>
          <w:lang w:eastAsia="nl-NL"/>
        </w:rPr>
        <w:t>l</w:t>
      </w:r>
      <w:r w:rsidR="00EF5BF0">
        <w:rPr>
          <w:lang w:eastAsia="nl-NL"/>
        </w:rPr>
        <w:t>t</w:t>
      </w:r>
      <w:r w:rsidRPr="0D2F91E1">
        <w:rPr>
          <w:lang w:eastAsia="nl-NL"/>
        </w:rPr>
        <w:t xml:space="preserve"> wat er staat, ga er niet vanuit dat we het al weten en/of al tijdens bijvoorbeeld een marktconsultatie hebben gehoord</w:t>
      </w:r>
      <w:r w:rsidR="3EDD075B" w:rsidRPr="0D2F91E1">
        <w:rPr>
          <w:lang w:eastAsia="nl-NL"/>
        </w:rPr>
        <w:t xml:space="preserve"> of gelezen</w:t>
      </w:r>
      <w:r w:rsidRPr="0D2F91E1">
        <w:rPr>
          <w:lang w:eastAsia="nl-NL"/>
        </w:rPr>
        <w:t>.</w:t>
      </w:r>
      <w:r w:rsidR="3EDD075B" w:rsidRPr="0D2F91E1">
        <w:rPr>
          <w:lang w:eastAsia="nl-NL"/>
        </w:rPr>
        <w:t xml:space="preserve"> Wij vragen ook geen verdere toelichting als het niet duidelijk is tenzij er een tegenstrijdigheid bestaat in de aangeleverde stukken. </w:t>
      </w:r>
      <w:r w:rsidRPr="0D2F91E1">
        <w:rPr>
          <w:lang w:eastAsia="nl-NL"/>
        </w:rPr>
        <w:t>De beoordelaars hebben alleen de informatie op papier.</w:t>
      </w:r>
      <w:bookmarkStart w:id="252" w:name="_Toc266099763"/>
    </w:p>
    <w:p w14:paraId="06B7A71F" w14:textId="77777777" w:rsidR="00A53350" w:rsidRDefault="00A53350" w:rsidP="00A53350">
      <w:pPr>
        <w:pStyle w:val="Kop2"/>
      </w:pPr>
      <w:bookmarkStart w:id="253" w:name="_Toc185416092"/>
      <w:bookmarkStart w:id="254" w:name="_Toc189670748"/>
      <w:bookmarkStart w:id="255" w:name="_Toc219899936"/>
      <w:bookmarkStart w:id="256" w:name="_Toc223000540"/>
      <w:r>
        <w:t>Beoordelingscommissie</w:t>
      </w:r>
      <w:bookmarkEnd w:id="253"/>
      <w:bookmarkEnd w:id="254"/>
      <w:bookmarkEnd w:id="255"/>
      <w:bookmarkEnd w:id="256"/>
    </w:p>
    <w:p w14:paraId="37E71925" w14:textId="28887168" w:rsidR="006434D1" w:rsidRDefault="00D24C6D" w:rsidP="00C84F34">
      <w:pPr>
        <w:jc w:val="both"/>
      </w:pPr>
      <w:r>
        <w:t xml:space="preserve">De kwaliteit van alle (geldige) inschrijvingen wordt beoordeeld </w:t>
      </w:r>
      <w:r w:rsidR="006434D1">
        <w:t>door een beoordelingscommissie</w:t>
      </w:r>
      <w:r w:rsidR="003B5B83">
        <w:t>:</w:t>
      </w:r>
      <w:r w:rsidR="006434D1">
        <w:t xml:space="preserve"> </w:t>
      </w:r>
    </w:p>
    <w:p w14:paraId="55AB1D86" w14:textId="00C1E5CE" w:rsidR="006434D1" w:rsidRDefault="006434D1" w:rsidP="00997A25">
      <w:pPr>
        <w:pStyle w:val="Lijstalinea"/>
        <w:numPr>
          <w:ilvl w:val="0"/>
          <w:numId w:val="35"/>
        </w:numPr>
        <w:jc w:val="both"/>
      </w:pPr>
      <w:r>
        <w:t xml:space="preserve">De beoordelingscommissie bestaat uit de medewerkers met de volgende achtergrond: </w:t>
      </w:r>
      <w:r w:rsidR="003B5B83">
        <w:t>Opdrachtgever</w:t>
      </w:r>
      <w:r w:rsidR="00302F7B">
        <w:t>s, Inkopers, Contractmanagers en Licentiemanagers.</w:t>
      </w:r>
    </w:p>
    <w:p w14:paraId="71DEA1C9" w14:textId="2A84D6E8" w:rsidR="006434D1" w:rsidRDefault="006434D1" w:rsidP="00997A25">
      <w:pPr>
        <w:pStyle w:val="Lijstalinea"/>
        <w:numPr>
          <w:ilvl w:val="0"/>
          <w:numId w:val="35"/>
        </w:numPr>
        <w:jc w:val="both"/>
      </w:pPr>
      <w:r>
        <w:t xml:space="preserve">Elk kwalitatief gunningscriterium wordt door </w:t>
      </w:r>
      <w:r w:rsidRPr="00BB2B49">
        <w:t>minimaal 6 leden</w:t>
      </w:r>
      <w:r>
        <w:t xml:space="preserve"> van de commissie beoordeeld.  </w:t>
      </w:r>
    </w:p>
    <w:p w14:paraId="7D0CD53A" w14:textId="1B6B9AB8" w:rsidR="000205E0" w:rsidRDefault="000205E0" w:rsidP="009F51F4">
      <w:pPr>
        <w:pStyle w:val="Kop2"/>
      </w:pPr>
      <w:bookmarkStart w:id="257" w:name="_Toc360604299"/>
      <w:bookmarkStart w:id="258" w:name="_Toc142398154"/>
      <w:bookmarkStart w:id="259" w:name="_Toc185416093"/>
      <w:bookmarkStart w:id="260" w:name="_Toc189670749"/>
      <w:bookmarkStart w:id="261" w:name="_Toc219899937"/>
      <w:bookmarkStart w:id="262" w:name="_Toc223000541"/>
      <w:r w:rsidRPr="00EB1386">
        <w:t>Beoordeling gunningscriteria</w:t>
      </w:r>
      <w:bookmarkEnd w:id="252"/>
      <w:bookmarkEnd w:id="257"/>
      <w:bookmarkEnd w:id="258"/>
      <w:bookmarkEnd w:id="259"/>
      <w:bookmarkEnd w:id="260"/>
      <w:bookmarkEnd w:id="261"/>
      <w:bookmarkEnd w:id="262"/>
    </w:p>
    <w:p w14:paraId="43BB6B92" w14:textId="6156F030" w:rsidR="00164695" w:rsidRDefault="00164695" w:rsidP="00164695">
      <w:pPr>
        <w:pStyle w:val="Kop3"/>
      </w:pPr>
      <w:r>
        <w:t>Gunningscriteria</w:t>
      </w:r>
    </w:p>
    <w:p w14:paraId="4DA076D8" w14:textId="50819BAB" w:rsidR="00164695" w:rsidRDefault="5AA52177" w:rsidP="00C84F34">
      <w:pPr>
        <w:jc w:val="both"/>
      </w:pPr>
      <w:r>
        <w:t>De gunningscriteria zijn opgesplitst in gunningseisen (</w:t>
      </w:r>
      <w:r w:rsidR="0B74D527">
        <w:t>P</w:t>
      </w:r>
      <w:r>
        <w:t xml:space="preserve">rogramma van </w:t>
      </w:r>
      <w:r w:rsidR="3B3D322A">
        <w:t>E</w:t>
      </w:r>
      <w:r>
        <w:t xml:space="preserve">isen) en gunningswensen (kwalitatieve </w:t>
      </w:r>
      <w:r w:rsidR="006434D1">
        <w:t>gunnings</w:t>
      </w:r>
      <w:r>
        <w:t xml:space="preserve">criteria). </w:t>
      </w:r>
    </w:p>
    <w:p w14:paraId="30698B99" w14:textId="3A352F1F" w:rsidR="00164695" w:rsidRDefault="00164695" w:rsidP="00997A25">
      <w:pPr>
        <w:pStyle w:val="Lijstalinea"/>
        <w:numPr>
          <w:ilvl w:val="0"/>
          <w:numId w:val="36"/>
        </w:numPr>
        <w:jc w:val="both"/>
      </w:pPr>
      <w:r>
        <w:t xml:space="preserve">Eisen: Indien sprake is van een eis heeft dit een uitsluitend karakter en wordt van Inschrijver verwacht dat hij door beantwoording met "ja" akkoord gaat met de gestelde eis.  Indien Inschrijver niet akkoord gaat met de eis dan leidt dit tot uitsluiting van verdere deelname aan de </w:t>
      </w:r>
      <w:r w:rsidR="59C52D8A">
        <w:t>A</w:t>
      </w:r>
      <w:r>
        <w:t>anbesteding.</w:t>
      </w:r>
    </w:p>
    <w:p w14:paraId="32EB5DD9" w14:textId="6233196C" w:rsidR="00164695" w:rsidRPr="00164695" w:rsidRDefault="00164695" w:rsidP="00997A25">
      <w:pPr>
        <w:pStyle w:val="Lijstalinea"/>
        <w:numPr>
          <w:ilvl w:val="0"/>
          <w:numId w:val="36"/>
        </w:numPr>
        <w:jc w:val="both"/>
      </w:pPr>
      <w:r>
        <w:t>Wensen: De wensen zijn weergegeven in de vorm van vragen per criterium die door Inschrijver beantwoord dienen te worden.</w:t>
      </w:r>
    </w:p>
    <w:p w14:paraId="3DD8FDD4" w14:textId="6BB353A5" w:rsidR="00D24C6D" w:rsidRPr="003C25C0" w:rsidRDefault="5BA5BAFE" w:rsidP="00D24C6D">
      <w:pPr>
        <w:pStyle w:val="Kop3"/>
      </w:pPr>
      <w:r>
        <w:t xml:space="preserve">Economisch </w:t>
      </w:r>
      <w:r w:rsidR="69F7711C">
        <w:t>M</w:t>
      </w:r>
      <w:r>
        <w:t xml:space="preserve">eest </w:t>
      </w:r>
      <w:r w:rsidR="4CBEC31F">
        <w:t>V</w:t>
      </w:r>
      <w:r>
        <w:t xml:space="preserve">oordelige </w:t>
      </w:r>
      <w:r w:rsidR="5AEB3670">
        <w:t>I</w:t>
      </w:r>
      <w:r>
        <w:t>nschrijving (</w:t>
      </w:r>
      <w:r w:rsidR="13181A51">
        <w:t>EMVI</w:t>
      </w:r>
      <w:r>
        <w:t>)</w:t>
      </w:r>
    </w:p>
    <w:p w14:paraId="21BD178A" w14:textId="28F938F8" w:rsidR="00B107D9" w:rsidRPr="00BB2B49" w:rsidRDefault="298956A8" w:rsidP="00BB2B49">
      <w:pPr>
        <w:pStyle w:val="Plattetekst"/>
        <w:jc w:val="both"/>
        <w:rPr>
          <w:rFonts w:ascii="Calibri" w:hAnsi="Calibri"/>
          <w:sz w:val="20"/>
          <w:szCs w:val="20"/>
          <w:highlight w:val="yellow"/>
        </w:rPr>
      </w:pPr>
      <w:r w:rsidRPr="4ED214BF">
        <w:rPr>
          <w:rFonts w:ascii="Calibri" w:hAnsi="Calibri"/>
          <w:color w:val="000000" w:themeColor="text1"/>
          <w:sz w:val="20"/>
          <w:szCs w:val="20"/>
        </w:rPr>
        <w:t xml:space="preserve">Gunning vindt plaats aan de economisch meest voordelige inschrijving op basis van de </w:t>
      </w:r>
      <w:r w:rsidRPr="4ED214BF">
        <w:rPr>
          <w:rFonts w:ascii="Calibri" w:hAnsi="Calibri"/>
          <w:sz w:val="20"/>
          <w:szCs w:val="20"/>
        </w:rPr>
        <w:t>’beste prijs-kwaliteitverhouding’</w:t>
      </w:r>
    </w:p>
    <w:p w14:paraId="63E83A64" w14:textId="381DC78C" w:rsidR="00D24C6D" w:rsidRDefault="00D24C6D" w:rsidP="00D24C6D">
      <w:pPr>
        <w:pStyle w:val="Kop3"/>
      </w:pPr>
      <w:r>
        <w:t>Weging gunningscriteria</w:t>
      </w:r>
    </w:p>
    <w:p w14:paraId="3D453C98" w14:textId="647DC64F" w:rsidR="000205E0" w:rsidRPr="00EB1386" w:rsidRDefault="000205E0" w:rsidP="00981958">
      <w:pPr>
        <w:pStyle w:val="Plattetekst"/>
        <w:jc w:val="both"/>
        <w:rPr>
          <w:rFonts w:ascii="Calibri" w:hAnsi="Calibri"/>
          <w:color w:val="000000"/>
          <w:sz w:val="20"/>
          <w:szCs w:val="20"/>
        </w:rPr>
      </w:pPr>
      <w:r w:rsidRPr="00EB1386">
        <w:rPr>
          <w:rFonts w:ascii="Calibri" w:hAnsi="Calibri"/>
          <w:color w:val="000000"/>
          <w:sz w:val="20"/>
          <w:szCs w:val="20"/>
        </w:rPr>
        <w:t xml:space="preserve">Gunning zal plaatsvinden op basis van volgende </w:t>
      </w:r>
      <w:r w:rsidR="009A0077">
        <w:rPr>
          <w:rFonts w:ascii="Calibri" w:hAnsi="Calibri"/>
          <w:color w:val="000000"/>
          <w:sz w:val="20"/>
          <w:szCs w:val="20"/>
        </w:rPr>
        <w:t>sub</w:t>
      </w:r>
      <w:r w:rsidR="00D24C6D">
        <w:rPr>
          <w:rFonts w:ascii="Calibri" w:hAnsi="Calibri"/>
          <w:color w:val="000000"/>
          <w:sz w:val="20"/>
          <w:szCs w:val="20"/>
        </w:rPr>
        <w:t>-</w:t>
      </w:r>
      <w:r w:rsidR="009A0077">
        <w:rPr>
          <w:rFonts w:ascii="Calibri" w:hAnsi="Calibri"/>
          <w:color w:val="000000"/>
          <w:sz w:val="20"/>
          <w:szCs w:val="20"/>
        </w:rPr>
        <w:t>gunnings</w:t>
      </w:r>
      <w:r w:rsidRPr="00EB1386">
        <w:rPr>
          <w:rFonts w:ascii="Calibri" w:hAnsi="Calibri"/>
          <w:color w:val="000000"/>
          <w:sz w:val="20"/>
          <w:szCs w:val="20"/>
        </w:rPr>
        <w:t>criteria: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6095"/>
        <w:gridCol w:w="1276"/>
        <w:gridCol w:w="1275"/>
      </w:tblGrid>
      <w:tr w:rsidR="000205E0" w:rsidRPr="00C2366F" w14:paraId="5D9CD60F" w14:textId="77777777" w:rsidTr="57377A5C">
        <w:trPr>
          <w:trHeight w:val="360"/>
        </w:trPr>
        <w:tc>
          <w:tcPr>
            <w:tcW w:w="426" w:type="dxa"/>
            <w:tcBorders>
              <w:bottom w:val="single" w:sz="4" w:space="0" w:color="auto"/>
            </w:tcBorders>
            <w:shd w:val="clear" w:color="auto" w:fill="DBE5F1" w:themeFill="accent1" w:themeFillTint="33"/>
            <w:vAlign w:val="center"/>
          </w:tcPr>
          <w:p w14:paraId="243268DD" w14:textId="2DE3630B" w:rsidR="000205E0" w:rsidRPr="00C2366F" w:rsidRDefault="0C896E9A" w:rsidP="58337318">
            <w:r w:rsidRPr="58337318">
              <w:rPr>
                <w:b/>
                <w:bCs/>
                <w:sz w:val="19"/>
                <w:szCs w:val="19"/>
              </w:rPr>
              <w:t>#</w:t>
            </w:r>
          </w:p>
        </w:tc>
        <w:tc>
          <w:tcPr>
            <w:tcW w:w="6095" w:type="dxa"/>
            <w:tcBorders>
              <w:bottom w:val="single" w:sz="4" w:space="0" w:color="auto"/>
            </w:tcBorders>
            <w:shd w:val="clear" w:color="auto" w:fill="DBE5F1" w:themeFill="accent1" w:themeFillTint="33"/>
            <w:vAlign w:val="center"/>
          </w:tcPr>
          <w:p w14:paraId="3CEDB15D" w14:textId="2B7A4E93" w:rsidR="000205E0" w:rsidRPr="00C2366F" w:rsidRDefault="000205E0" w:rsidP="002F08D4">
            <w:pPr>
              <w:rPr>
                <w:b/>
                <w:sz w:val="19"/>
                <w:szCs w:val="19"/>
              </w:rPr>
            </w:pPr>
            <w:r w:rsidRPr="00C2366F">
              <w:rPr>
                <w:b/>
                <w:sz w:val="19"/>
                <w:szCs w:val="19"/>
              </w:rPr>
              <w:t xml:space="preserve">Inhoud van het </w:t>
            </w:r>
            <w:r w:rsidR="00404BFF">
              <w:rPr>
                <w:b/>
                <w:sz w:val="19"/>
                <w:szCs w:val="19"/>
              </w:rPr>
              <w:t>sub</w:t>
            </w:r>
            <w:r w:rsidR="00E00367">
              <w:rPr>
                <w:b/>
                <w:sz w:val="19"/>
                <w:szCs w:val="19"/>
              </w:rPr>
              <w:t>-</w:t>
            </w:r>
            <w:r w:rsidR="00404BFF">
              <w:rPr>
                <w:b/>
                <w:sz w:val="19"/>
                <w:szCs w:val="19"/>
              </w:rPr>
              <w:t>gunnings</w:t>
            </w:r>
            <w:r w:rsidRPr="00C2366F">
              <w:rPr>
                <w:b/>
                <w:sz w:val="19"/>
                <w:szCs w:val="19"/>
              </w:rPr>
              <w:t>criterium</w:t>
            </w:r>
          </w:p>
        </w:tc>
        <w:tc>
          <w:tcPr>
            <w:tcW w:w="1276" w:type="dxa"/>
            <w:tcBorders>
              <w:bottom w:val="single" w:sz="4" w:space="0" w:color="auto"/>
            </w:tcBorders>
            <w:shd w:val="clear" w:color="auto" w:fill="DBE5F1" w:themeFill="accent1" w:themeFillTint="33"/>
            <w:vAlign w:val="center"/>
          </w:tcPr>
          <w:p w14:paraId="05BA16C7" w14:textId="77777777" w:rsidR="000205E0" w:rsidRPr="00C2366F" w:rsidRDefault="000205E0" w:rsidP="002F08D4">
            <w:pPr>
              <w:jc w:val="center"/>
              <w:rPr>
                <w:b/>
                <w:sz w:val="19"/>
                <w:szCs w:val="19"/>
              </w:rPr>
            </w:pPr>
            <w:r w:rsidRPr="00C2366F">
              <w:rPr>
                <w:b/>
                <w:sz w:val="19"/>
                <w:szCs w:val="19"/>
              </w:rPr>
              <w:t>Wegings-</w:t>
            </w:r>
          </w:p>
          <w:p w14:paraId="4F08898A" w14:textId="77777777" w:rsidR="000205E0" w:rsidRPr="00C2366F" w:rsidRDefault="000205E0" w:rsidP="002F08D4">
            <w:pPr>
              <w:jc w:val="center"/>
              <w:rPr>
                <w:b/>
                <w:sz w:val="19"/>
                <w:szCs w:val="19"/>
              </w:rPr>
            </w:pPr>
            <w:r w:rsidRPr="00C2366F">
              <w:rPr>
                <w:b/>
                <w:sz w:val="19"/>
                <w:szCs w:val="19"/>
              </w:rPr>
              <w:t>Factor</w:t>
            </w:r>
          </w:p>
        </w:tc>
        <w:tc>
          <w:tcPr>
            <w:tcW w:w="1275" w:type="dxa"/>
            <w:tcBorders>
              <w:bottom w:val="single" w:sz="4" w:space="0" w:color="auto"/>
            </w:tcBorders>
            <w:shd w:val="clear" w:color="auto" w:fill="DBE5F1" w:themeFill="accent1" w:themeFillTint="33"/>
            <w:vAlign w:val="center"/>
          </w:tcPr>
          <w:p w14:paraId="15914448" w14:textId="317AC8C6" w:rsidR="000205E0" w:rsidRPr="00C2366F" w:rsidRDefault="000205E0" w:rsidP="58337318">
            <w:pPr>
              <w:jc w:val="center"/>
              <w:rPr>
                <w:b/>
                <w:bCs/>
                <w:sz w:val="19"/>
                <w:szCs w:val="19"/>
              </w:rPr>
            </w:pPr>
            <w:r w:rsidRPr="58337318">
              <w:rPr>
                <w:b/>
                <w:bCs/>
                <w:sz w:val="19"/>
                <w:szCs w:val="19"/>
              </w:rPr>
              <w:t>Maximale</w:t>
            </w:r>
          </w:p>
          <w:p w14:paraId="00F54D23" w14:textId="77777777" w:rsidR="000205E0" w:rsidRPr="00C2366F" w:rsidRDefault="000205E0" w:rsidP="002F08D4">
            <w:pPr>
              <w:jc w:val="center"/>
              <w:rPr>
                <w:b/>
                <w:sz w:val="19"/>
                <w:szCs w:val="19"/>
              </w:rPr>
            </w:pPr>
            <w:r w:rsidRPr="00C2366F">
              <w:rPr>
                <w:b/>
                <w:sz w:val="19"/>
                <w:szCs w:val="19"/>
              </w:rPr>
              <w:t>Punten</w:t>
            </w:r>
          </w:p>
        </w:tc>
      </w:tr>
      <w:tr w:rsidR="00A0747F" w:rsidRPr="00C2366F" w14:paraId="489DE8C6" w14:textId="77777777" w:rsidTr="57377A5C">
        <w:trPr>
          <w:cantSplit/>
          <w:trHeight w:val="360"/>
        </w:trPr>
        <w:tc>
          <w:tcPr>
            <w:tcW w:w="6521" w:type="dxa"/>
            <w:gridSpan w:val="2"/>
            <w:tcBorders>
              <w:right w:val="nil"/>
            </w:tcBorders>
            <w:shd w:val="clear" w:color="auto" w:fill="F2F2F2" w:themeFill="background1" w:themeFillShade="F2"/>
            <w:vAlign w:val="center"/>
          </w:tcPr>
          <w:p w14:paraId="24AAC9A5" w14:textId="4FFB30D4" w:rsidR="00A0747F" w:rsidRPr="00C2366F" w:rsidRDefault="00A0747F" w:rsidP="002F08D4">
            <w:pPr>
              <w:rPr>
                <w:color w:val="000000"/>
                <w:sz w:val="19"/>
                <w:szCs w:val="19"/>
              </w:rPr>
            </w:pPr>
            <w:r w:rsidRPr="00C2366F">
              <w:rPr>
                <w:b/>
                <w:color w:val="000000"/>
                <w:sz w:val="19"/>
                <w:szCs w:val="19"/>
              </w:rPr>
              <w:t>Kwaliteit</w:t>
            </w:r>
          </w:p>
        </w:tc>
        <w:tc>
          <w:tcPr>
            <w:tcW w:w="1276" w:type="dxa"/>
            <w:tcBorders>
              <w:bottom w:val="single" w:sz="4" w:space="0" w:color="auto"/>
            </w:tcBorders>
            <w:shd w:val="clear" w:color="auto" w:fill="F2F2F2" w:themeFill="background1" w:themeFillShade="F2"/>
            <w:vAlign w:val="center"/>
          </w:tcPr>
          <w:p w14:paraId="47068E97" w14:textId="60BB8361" w:rsidR="00A0747F" w:rsidRPr="00B86352" w:rsidRDefault="66C9A14B" w:rsidP="57377A5C">
            <w:pPr>
              <w:jc w:val="center"/>
              <w:rPr>
                <w:b/>
                <w:bCs/>
                <w:color w:val="000000"/>
                <w:sz w:val="19"/>
                <w:szCs w:val="19"/>
              </w:rPr>
            </w:pPr>
            <w:r w:rsidRPr="57377A5C">
              <w:rPr>
                <w:b/>
                <w:bCs/>
                <w:color w:val="000000" w:themeColor="text1"/>
                <w:sz w:val="19"/>
                <w:szCs w:val="19"/>
              </w:rPr>
              <w:t>8</w:t>
            </w:r>
            <w:r w:rsidR="29C60012" w:rsidRPr="57377A5C">
              <w:rPr>
                <w:b/>
                <w:bCs/>
                <w:color w:val="000000" w:themeColor="text1"/>
                <w:sz w:val="19"/>
                <w:szCs w:val="19"/>
              </w:rPr>
              <w:t>5 %</w:t>
            </w:r>
          </w:p>
        </w:tc>
        <w:tc>
          <w:tcPr>
            <w:tcW w:w="1275" w:type="dxa"/>
            <w:tcBorders>
              <w:left w:val="nil"/>
              <w:bottom w:val="single" w:sz="4" w:space="0" w:color="auto"/>
              <w:right w:val="single" w:sz="4" w:space="0" w:color="auto"/>
            </w:tcBorders>
            <w:shd w:val="clear" w:color="auto" w:fill="F2F2F2" w:themeFill="background1" w:themeFillShade="F2"/>
            <w:vAlign w:val="center"/>
          </w:tcPr>
          <w:p w14:paraId="619913EA" w14:textId="14AC120F" w:rsidR="00A0747F" w:rsidRPr="00B86352" w:rsidRDefault="4AD0090C" w:rsidP="57377A5C">
            <w:pPr>
              <w:jc w:val="center"/>
              <w:rPr>
                <w:b/>
                <w:bCs/>
                <w:color w:val="000000"/>
                <w:sz w:val="19"/>
                <w:szCs w:val="19"/>
              </w:rPr>
            </w:pPr>
            <w:r w:rsidRPr="57377A5C">
              <w:rPr>
                <w:b/>
                <w:bCs/>
                <w:color w:val="000000" w:themeColor="text1"/>
                <w:sz w:val="19"/>
                <w:szCs w:val="19"/>
              </w:rPr>
              <w:t>8</w:t>
            </w:r>
            <w:r w:rsidR="29C60012" w:rsidRPr="57377A5C">
              <w:rPr>
                <w:b/>
                <w:bCs/>
                <w:color w:val="000000" w:themeColor="text1"/>
                <w:sz w:val="19"/>
                <w:szCs w:val="19"/>
              </w:rPr>
              <w:t>50</w:t>
            </w:r>
          </w:p>
        </w:tc>
      </w:tr>
      <w:tr w:rsidR="3C63B032" w14:paraId="5C83D3D3" w14:textId="77777777" w:rsidTr="57377A5C">
        <w:trPr>
          <w:cantSplit/>
          <w:trHeight w:val="300"/>
        </w:trPr>
        <w:tc>
          <w:tcPr>
            <w:tcW w:w="426" w:type="dxa"/>
            <w:vAlign w:val="center"/>
          </w:tcPr>
          <w:p w14:paraId="029C8E2B" w14:textId="1DBFF066" w:rsidR="3C63B032" w:rsidRDefault="3C63B032" w:rsidP="7032EE2C">
            <w:pPr>
              <w:rPr>
                <w:color w:val="000000" w:themeColor="text1"/>
                <w:sz w:val="19"/>
                <w:szCs w:val="19"/>
              </w:rPr>
            </w:pPr>
            <w:r w:rsidRPr="7032EE2C">
              <w:rPr>
                <w:color w:val="000000" w:themeColor="text1"/>
                <w:sz w:val="19"/>
                <w:szCs w:val="19"/>
              </w:rPr>
              <w:t>A</w:t>
            </w:r>
          </w:p>
        </w:tc>
        <w:tc>
          <w:tcPr>
            <w:tcW w:w="6095" w:type="dxa"/>
            <w:vAlign w:val="center"/>
          </w:tcPr>
          <w:p w14:paraId="732C6A9E" w14:textId="1ABE03D1" w:rsidR="3C63B032" w:rsidRPr="006228DB" w:rsidRDefault="00BB2B49" w:rsidP="7032EE2C">
            <w:pPr>
              <w:rPr>
                <w:color w:val="000000" w:themeColor="text1"/>
                <w:sz w:val="19"/>
                <w:szCs w:val="19"/>
                <w:lang w:val="en-US"/>
              </w:rPr>
            </w:pPr>
            <w:proofErr w:type="spellStart"/>
            <w:r>
              <w:rPr>
                <w:color w:val="000000" w:themeColor="text1"/>
                <w:sz w:val="19"/>
                <w:szCs w:val="19"/>
                <w:lang w:val="en-US"/>
              </w:rPr>
              <w:t>Transparantie</w:t>
            </w:r>
            <w:proofErr w:type="spellEnd"/>
            <w:r>
              <w:rPr>
                <w:color w:val="000000" w:themeColor="text1"/>
                <w:sz w:val="19"/>
                <w:szCs w:val="19"/>
                <w:lang w:val="en-US"/>
              </w:rPr>
              <w:t xml:space="preserve"> </w:t>
            </w:r>
            <w:proofErr w:type="spellStart"/>
            <w:r>
              <w:rPr>
                <w:color w:val="000000" w:themeColor="text1"/>
                <w:sz w:val="19"/>
                <w:szCs w:val="19"/>
                <w:lang w:val="en-US"/>
              </w:rPr>
              <w:t>en</w:t>
            </w:r>
            <w:proofErr w:type="spellEnd"/>
            <w:r>
              <w:rPr>
                <w:color w:val="000000" w:themeColor="text1"/>
                <w:sz w:val="19"/>
                <w:szCs w:val="19"/>
                <w:lang w:val="en-US"/>
              </w:rPr>
              <w:t xml:space="preserve"> </w:t>
            </w:r>
            <w:proofErr w:type="spellStart"/>
            <w:r>
              <w:rPr>
                <w:color w:val="000000" w:themeColor="text1"/>
                <w:sz w:val="19"/>
                <w:szCs w:val="19"/>
                <w:lang w:val="en-US"/>
              </w:rPr>
              <w:t>meerwaarde</w:t>
            </w:r>
            <w:proofErr w:type="spellEnd"/>
          </w:p>
        </w:tc>
        <w:tc>
          <w:tcPr>
            <w:tcW w:w="1276" w:type="dxa"/>
            <w:vAlign w:val="center"/>
          </w:tcPr>
          <w:p w14:paraId="203AA2C2" w14:textId="344DA10E" w:rsidR="3C63B032" w:rsidRPr="00B86352" w:rsidRDefault="36FC27B3" w:rsidP="57377A5C">
            <w:pPr>
              <w:jc w:val="center"/>
              <w:rPr>
                <w:color w:val="000000" w:themeColor="text1"/>
                <w:sz w:val="19"/>
                <w:szCs w:val="19"/>
              </w:rPr>
            </w:pPr>
            <w:r w:rsidRPr="57377A5C">
              <w:rPr>
                <w:color w:val="000000" w:themeColor="text1"/>
                <w:sz w:val="19"/>
                <w:szCs w:val="19"/>
              </w:rPr>
              <w:t>3</w:t>
            </w:r>
            <w:r w:rsidR="00EF5BF0" w:rsidRPr="57377A5C">
              <w:rPr>
                <w:color w:val="000000" w:themeColor="text1"/>
                <w:sz w:val="19"/>
                <w:szCs w:val="19"/>
              </w:rPr>
              <w:t>4</w:t>
            </w:r>
            <w:r w:rsidR="0B50413A" w:rsidRPr="57377A5C">
              <w:rPr>
                <w:color w:val="000000" w:themeColor="text1"/>
                <w:sz w:val="19"/>
                <w:szCs w:val="19"/>
              </w:rPr>
              <w:t>%</w:t>
            </w:r>
          </w:p>
        </w:tc>
        <w:tc>
          <w:tcPr>
            <w:tcW w:w="1275" w:type="dxa"/>
            <w:vAlign w:val="center"/>
          </w:tcPr>
          <w:p w14:paraId="44100DB1" w14:textId="774F983A" w:rsidR="3C63B032" w:rsidRPr="00B86352" w:rsidRDefault="52CEA110" w:rsidP="57377A5C">
            <w:pPr>
              <w:jc w:val="center"/>
              <w:rPr>
                <w:color w:val="000000" w:themeColor="text1"/>
                <w:sz w:val="19"/>
                <w:szCs w:val="19"/>
              </w:rPr>
            </w:pPr>
            <w:r w:rsidRPr="57377A5C">
              <w:rPr>
                <w:color w:val="000000" w:themeColor="text1"/>
                <w:sz w:val="19"/>
                <w:szCs w:val="19"/>
              </w:rPr>
              <w:t>340</w:t>
            </w:r>
          </w:p>
        </w:tc>
      </w:tr>
      <w:tr w:rsidR="6AE7D512" w14:paraId="329BE754" w14:textId="77777777" w:rsidTr="57377A5C">
        <w:trPr>
          <w:cantSplit/>
          <w:trHeight w:val="300"/>
        </w:trPr>
        <w:tc>
          <w:tcPr>
            <w:tcW w:w="426" w:type="dxa"/>
            <w:vAlign w:val="center"/>
          </w:tcPr>
          <w:p w14:paraId="1B86EFE3" w14:textId="4BEB4FDE" w:rsidR="7FF6F504" w:rsidRDefault="7FF6F504" w:rsidP="6AE7D512">
            <w:pPr>
              <w:rPr>
                <w:color w:val="000000" w:themeColor="text1"/>
                <w:sz w:val="19"/>
                <w:szCs w:val="19"/>
              </w:rPr>
            </w:pPr>
            <w:r w:rsidRPr="6AE7D512">
              <w:rPr>
                <w:color w:val="000000" w:themeColor="text1"/>
                <w:sz w:val="19"/>
                <w:szCs w:val="19"/>
              </w:rPr>
              <w:t>B</w:t>
            </w:r>
          </w:p>
        </w:tc>
        <w:tc>
          <w:tcPr>
            <w:tcW w:w="6095" w:type="dxa"/>
            <w:vAlign w:val="center"/>
          </w:tcPr>
          <w:p w14:paraId="33F5B032" w14:textId="1733BD56" w:rsidR="7FF6F504" w:rsidRDefault="00BB2B49" w:rsidP="6AE7D512">
            <w:pPr>
              <w:rPr>
                <w:color w:val="000000" w:themeColor="text1"/>
                <w:sz w:val="19"/>
                <w:szCs w:val="19"/>
              </w:rPr>
            </w:pPr>
            <w:r>
              <w:rPr>
                <w:color w:val="000000" w:themeColor="text1"/>
                <w:sz w:val="19"/>
                <w:szCs w:val="19"/>
              </w:rPr>
              <w:t>Dienstverlening</w:t>
            </w:r>
            <w:r w:rsidR="00813142">
              <w:rPr>
                <w:color w:val="000000" w:themeColor="text1"/>
                <w:sz w:val="19"/>
                <w:szCs w:val="19"/>
              </w:rPr>
              <w:t xml:space="preserve"> </w:t>
            </w:r>
            <w:r w:rsidR="0053267C">
              <w:rPr>
                <w:color w:val="000000" w:themeColor="text1"/>
                <w:sz w:val="19"/>
                <w:szCs w:val="19"/>
              </w:rPr>
              <w:t>inkopen</w:t>
            </w:r>
          </w:p>
        </w:tc>
        <w:tc>
          <w:tcPr>
            <w:tcW w:w="1276" w:type="dxa"/>
            <w:vAlign w:val="center"/>
          </w:tcPr>
          <w:p w14:paraId="25B31BDE" w14:textId="786E8B29" w:rsidR="6AE7D512" w:rsidRPr="00B86352" w:rsidRDefault="52AE0271" w:rsidP="57377A5C">
            <w:pPr>
              <w:jc w:val="center"/>
              <w:rPr>
                <w:color w:val="000000" w:themeColor="text1"/>
                <w:sz w:val="19"/>
                <w:szCs w:val="19"/>
              </w:rPr>
            </w:pPr>
            <w:r w:rsidRPr="57377A5C">
              <w:rPr>
                <w:color w:val="000000" w:themeColor="text1"/>
                <w:sz w:val="19"/>
                <w:szCs w:val="19"/>
              </w:rPr>
              <w:t>10</w:t>
            </w:r>
            <w:r w:rsidR="69B66059" w:rsidRPr="57377A5C">
              <w:rPr>
                <w:color w:val="000000" w:themeColor="text1"/>
                <w:sz w:val="19"/>
                <w:szCs w:val="19"/>
              </w:rPr>
              <w:t>,</w:t>
            </w:r>
            <w:r w:rsidRPr="57377A5C">
              <w:rPr>
                <w:color w:val="000000" w:themeColor="text1"/>
                <w:sz w:val="19"/>
                <w:szCs w:val="19"/>
              </w:rPr>
              <w:t>625</w:t>
            </w:r>
            <w:r w:rsidR="2DE7A299" w:rsidRPr="57377A5C">
              <w:rPr>
                <w:color w:val="000000" w:themeColor="text1"/>
                <w:sz w:val="19"/>
                <w:szCs w:val="19"/>
              </w:rPr>
              <w:t>%</w:t>
            </w:r>
          </w:p>
        </w:tc>
        <w:tc>
          <w:tcPr>
            <w:tcW w:w="1275" w:type="dxa"/>
            <w:vAlign w:val="center"/>
          </w:tcPr>
          <w:p w14:paraId="01B8AC54" w14:textId="7CDACC02" w:rsidR="6AE7D512" w:rsidRPr="00B86352" w:rsidRDefault="1956779E" w:rsidP="57377A5C">
            <w:pPr>
              <w:jc w:val="center"/>
              <w:rPr>
                <w:color w:val="000000" w:themeColor="text1"/>
                <w:sz w:val="19"/>
                <w:szCs w:val="19"/>
              </w:rPr>
            </w:pPr>
            <w:r w:rsidRPr="57377A5C">
              <w:rPr>
                <w:color w:val="000000" w:themeColor="text1"/>
                <w:sz w:val="19"/>
                <w:szCs w:val="19"/>
              </w:rPr>
              <w:t>106</w:t>
            </w:r>
            <w:r w:rsidR="6CB02615" w:rsidRPr="57377A5C">
              <w:rPr>
                <w:color w:val="000000" w:themeColor="text1"/>
                <w:sz w:val="19"/>
                <w:szCs w:val="19"/>
              </w:rPr>
              <w:t>,</w:t>
            </w:r>
            <w:r w:rsidRPr="57377A5C">
              <w:rPr>
                <w:color w:val="000000" w:themeColor="text1"/>
                <w:sz w:val="19"/>
                <w:szCs w:val="19"/>
              </w:rPr>
              <w:t>25</w:t>
            </w:r>
          </w:p>
        </w:tc>
      </w:tr>
      <w:tr w:rsidR="3C63B032" w14:paraId="3D6D028D" w14:textId="77777777" w:rsidTr="57377A5C">
        <w:trPr>
          <w:cantSplit/>
          <w:trHeight w:val="300"/>
        </w:trPr>
        <w:tc>
          <w:tcPr>
            <w:tcW w:w="426" w:type="dxa"/>
            <w:vAlign w:val="center"/>
          </w:tcPr>
          <w:p w14:paraId="7CBAF376" w14:textId="067A2567" w:rsidR="3C63B032" w:rsidRDefault="00D94ECA" w:rsidP="7032EE2C">
            <w:pPr>
              <w:rPr>
                <w:color w:val="000000" w:themeColor="text1"/>
                <w:sz w:val="19"/>
                <w:szCs w:val="19"/>
              </w:rPr>
            </w:pPr>
            <w:r>
              <w:rPr>
                <w:color w:val="000000" w:themeColor="text1"/>
                <w:sz w:val="19"/>
                <w:szCs w:val="19"/>
              </w:rPr>
              <w:t>C</w:t>
            </w:r>
          </w:p>
        </w:tc>
        <w:tc>
          <w:tcPr>
            <w:tcW w:w="6095" w:type="dxa"/>
            <w:vAlign w:val="center"/>
          </w:tcPr>
          <w:p w14:paraId="7285FEA2" w14:textId="61DEDEE4" w:rsidR="2C827810" w:rsidRDefault="00BB2B49" w:rsidP="7032EE2C">
            <w:pPr>
              <w:rPr>
                <w:color w:val="000000" w:themeColor="text1"/>
                <w:sz w:val="19"/>
                <w:szCs w:val="19"/>
              </w:rPr>
            </w:pPr>
            <w:proofErr w:type="spellStart"/>
            <w:r>
              <w:rPr>
                <w:color w:val="000000" w:themeColor="text1"/>
                <w:sz w:val="19"/>
                <w:szCs w:val="19"/>
                <w:lang w:val="en-US"/>
              </w:rPr>
              <w:t>Dienstverlening</w:t>
            </w:r>
            <w:proofErr w:type="spellEnd"/>
            <w:r w:rsidR="00813142">
              <w:rPr>
                <w:color w:val="000000" w:themeColor="text1"/>
                <w:sz w:val="19"/>
                <w:szCs w:val="19"/>
                <w:lang w:val="en-US"/>
              </w:rPr>
              <w:t xml:space="preserve"> </w:t>
            </w:r>
            <w:proofErr w:type="spellStart"/>
            <w:r w:rsidR="0053267C">
              <w:rPr>
                <w:color w:val="000000" w:themeColor="text1"/>
                <w:sz w:val="19"/>
                <w:szCs w:val="19"/>
                <w:lang w:val="en-US"/>
              </w:rPr>
              <w:t>contractmanagement</w:t>
            </w:r>
            <w:proofErr w:type="spellEnd"/>
          </w:p>
        </w:tc>
        <w:tc>
          <w:tcPr>
            <w:tcW w:w="1276" w:type="dxa"/>
            <w:vAlign w:val="center"/>
          </w:tcPr>
          <w:p w14:paraId="7717B743" w14:textId="274C67F8" w:rsidR="3C63B032" w:rsidRPr="00B86352" w:rsidRDefault="493CC73F" w:rsidP="57377A5C">
            <w:pPr>
              <w:jc w:val="center"/>
              <w:rPr>
                <w:color w:val="000000" w:themeColor="text1"/>
                <w:sz w:val="19"/>
                <w:szCs w:val="19"/>
              </w:rPr>
            </w:pPr>
            <w:r w:rsidRPr="57377A5C">
              <w:rPr>
                <w:color w:val="000000" w:themeColor="text1"/>
                <w:sz w:val="19"/>
                <w:szCs w:val="19"/>
              </w:rPr>
              <w:t>1</w:t>
            </w:r>
            <w:r w:rsidR="48E4F24F" w:rsidRPr="57377A5C">
              <w:rPr>
                <w:color w:val="000000" w:themeColor="text1"/>
                <w:sz w:val="19"/>
                <w:szCs w:val="19"/>
              </w:rPr>
              <w:t>0,625</w:t>
            </w:r>
            <w:r w:rsidR="0B50413A" w:rsidRPr="57377A5C">
              <w:rPr>
                <w:color w:val="000000" w:themeColor="text1"/>
                <w:sz w:val="19"/>
                <w:szCs w:val="19"/>
              </w:rPr>
              <w:t>%</w:t>
            </w:r>
          </w:p>
        </w:tc>
        <w:tc>
          <w:tcPr>
            <w:tcW w:w="1275" w:type="dxa"/>
            <w:vAlign w:val="center"/>
          </w:tcPr>
          <w:p w14:paraId="3F668091" w14:textId="7EC8CC2E" w:rsidR="3C63B032" w:rsidRPr="00B86352" w:rsidRDefault="5C4C2FCB" w:rsidP="57377A5C">
            <w:pPr>
              <w:jc w:val="center"/>
              <w:rPr>
                <w:color w:val="000000" w:themeColor="text1"/>
                <w:sz w:val="19"/>
                <w:szCs w:val="19"/>
              </w:rPr>
            </w:pPr>
            <w:r w:rsidRPr="57377A5C">
              <w:rPr>
                <w:color w:val="000000" w:themeColor="text1"/>
                <w:sz w:val="19"/>
                <w:szCs w:val="19"/>
              </w:rPr>
              <w:t>106,25</w:t>
            </w:r>
          </w:p>
        </w:tc>
      </w:tr>
      <w:tr w:rsidR="002F08D4" w:rsidRPr="00C2366F" w14:paraId="3095DA08" w14:textId="77777777" w:rsidTr="57377A5C">
        <w:trPr>
          <w:cantSplit/>
          <w:trHeight w:val="360"/>
        </w:trPr>
        <w:tc>
          <w:tcPr>
            <w:tcW w:w="426" w:type="dxa"/>
            <w:vAlign w:val="center"/>
          </w:tcPr>
          <w:p w14:paraId="678C9018" w14:textId="0268EA50" w:rsidR="3C63B032" w:rsidRDefault="00D94ECA" w:rsidP="7032EE2C">
            <w:pPr>
              <w:rPr>
                <w:color w:val="000000" w:themeColor="text1"/>
                <w:sz w:val="19"/>
                <w:szCs w:val="19"/>
              </w:rPr>
            </w:pPr>
            <w:r>
              <w:rPr>
                <w:color w:val="000000" w:themeColor="text1"/>
                <w:sz w:val="19"/>
                <w:szCs w:val="19"/>
              </w:rPr>
              <w:t>D</w:t>
            </w:r>
          </w:p>
        </w:tc>
        <w:tc>
          <w:tcPr>
            <w:tcW w:w="6095" w:type="dxa"/>
            <w:vAlign w:val="center"/>
          </w:tcPr>
          <w:p w14:paraId="7BBD17CB" w14:textId="7BB1B4A6" w:rsidR="002F08D4" w:rsidRPr="00C2366F" w:rsidRDefault="4485E2AA" w:rsidP="7032EE2C">
            <w:pPr>
              <w:rPr>
                <w:color w:val="000000"/>
                <w:sz w:val="19"/>
                <w:szCs w:val="19"/>
              </w:rPr>
            </w:pPr>
            <w:r w:rsidRPr="6973FB32">
              <w:rPr>
                <w:color w:val="000000" w:themeColor="text1"/>
                <w:sz w:val="19"/>
                <w:szCs w:val="19"/>
              </w:rPr>
              <w:t xml:space="preserve">Samenstelling, kennis en ervaring </w:t>
            </w:r>
            <w:r w:rsidR="7A3938BD" w:rsidRPr="6973FB32">
              <w:rPr>
                <w:color w:val="000000" w:themeColor="text1"/>
                <w:sz w:val="19"/>
                <w:szCs w:val="19"/>
              </w:rPr>
              <w:t>UST-team</w:t>
            </w:r>
          </w:p>
        </w:tc>
        <w:tc>
          <w:tcPr>
            <w:tcW w:w="1276" w:type="dxa"/>
            <w:vAlign w:val="center"/>
          </w:tcPr>
          <w:p w14:paraId="2046BAF6" w14:textId="751A321C" w:rsidR="002F08D4" w:rsidRPr="00B86352" w:rsidRDefault="742800C8" w:rsidP="57377A5C">
            <w:pPr>
              <w:jc w:val="center"/>
              <w:rPr>
                <w:color w:val="000000"/>
                <w:sz w:val="19"/>
                <w:szCs w:val="19"/>
              </w:rPr>
            </w:pPr>
            <w:r w:rsidRPr="57377A5C">
              <w:rPr>
                <w:color w:val="000000" w:themeColor="text1"/>
                <w:sz w:val="19"/>
                <w:szCs w:val="19"/>
              </w:rPr>
              <w:t>8,5</w:t>
            </w:r>
            <w:r w:rsidR="632172AB" w:rsidRPr="57377A5C">
              <w:rPr>
                <w:color w:val="000000" w:themeColor="text1"/>
                <w:sz w:val="19"/>
                <w:szCs w:val="19"/>
              </w:rPr>
              <w:t>%</w:t>
            </w:r>
          </w:p>
        </w:tc>
        <w:tc>
          <w:tcPr>
            <w:tcW w:w="1275" w:type="dxa"/>
            <w:vAlign w:val="center"/>
          </w:tcPr>
          <w:p w14:paraId="547F3EB7" w14:textId="1CD2594E" w:rsidR="002F08D4" w:rsidRPr="00B86352" w:rsidRDefault="00AC4C1A" w:rsidP="57377A5C">
            <w:pPr>
              <w:jc w:val="center"/>
              <w:rPr>
                <w:color w:val="000000" w:themeColor="text1"/>
                <w:sz w:val="19"/>
                <w:szCs w:val="19"/>
              </w:rPr>
            </w:pPr>
            <w:r w:rsidRPr="57377A5C">
              <w:rPr>
                <w:color w:val="000000" w:themeColor="text1"/>
                <w:sz w:val="19"/>
                <w:szCs w:val="19"/>
              </w:rPr>
              <w:t>85</w:t>
            </w:r>
          </w:p>
        </w:tc>
      </w:tr>
      <w:tr w:rsidR="002F08D4" w:rsidRPr="00C2366F" w14:paraId="4CEF08BE" w14:textId="77777777" w:rsidTr="57377A5C">
        <w:trPr>
          <w:cantSplit/>
          <w:trHeight w:val="360"/>
        </w:trPr>
        <w:tc>
          <w:tcPr>
            <w:tcW w:w="426" w:type="dxa"/>
            <w:tcBorders>
              <w:bottom w:val="single" w:sz="4" w:space="0" w:color="auto"/>
            </w:tcBorders>
            <w:vAlign w:val="center"/>
          </w:tcPr>
          <w:p w14:paraId="279422A3" w14:textId="0B13788E" w:rsidR="3C63B032" w:rsidRDefault="00D94ECA" w:rsidP="7032EE2C">
            <w:pPr>
              <w:rPr>
                <w:color w:val="000000" w:themeColor="text1"/>
                <w:sz w:val="19"/>
                <w:szCs w:val="19"/>
              </w:rPr>
            </w:pPr>
            <w:r>
              <w:rPr>
                <w:color w:val="000000" w:themeColor="text1"/>
                <w:sz w:val="19"/>
                <w:szCs w:val="19"/>
              </w:rPr>
              <w:t>E</w:t>
            </w:r>
          </w:p>
        </w:tc>
        <w:tc>
          <w:tcPr>
            <w:tcW w:w="6095" w:type="dxa"/>
            <w:tcBorders>
              <w:bottom w:val="single" w:sz="4" w:space="0" w:color="auto"/>
            </w:tcBorders>
            <w:vAlign w:val="center"/>
          </w:tcPr>
          <w:p w14:paraId="72CE353F" w14:textId="3A2C8451" w:rsidR="002F08D4" w:rsidRPr="00C2366F" w:rsidRDefault="008D4ADF" w:rsidP="7032EE2C">
            <w:pPr>
              <w:rPr>
                <w:color w:val="000000"/>
                <w:sz w:val="19"/>
                <w:szCs w:val="19"/>
              </w:rPr>
            </w:pPr>
            <w:r>
              <w:rPr>
                <w:color w:val="000000" w:themeColor="text1"/>
                <w:sz w:val="19"/>
                <w:szCs w:val="19"/>
              </w:rPr>
              <w:t>SLA</w:t>
            </w:r>
          </w:p>
        </w:tc>
        <w:tc>
          <w:tcPr>
            <w:tcW w:w="1276" w:type="dxa"/>
            <w:tcBorders>
              <w:bottom w:val="single" w:sz="4" w:space="0" w:color="auto"/>
            </w:tcBorders>
            <w:vAlign w:val="center"/>
          </w:tcPr>
          <w:p w14:paraId="5C09E492" w14:textId="2227D271" w:rsidR="58337318" w:rsidRPr="00B86352" w:rsidRDefault="66125B9D" w:rsidP="57377A5C">
            <w:pPr>
              <w:jc w:val="center"/>
              <w:rPr>
                <w:color w:val="000000" w:themeColor="text1"/>
                <w:sz w:val="19"/>
                <w:szCs w:val="19"/>
              </w:rPr>
            </w:pPr>
            <w:r w:rsidRPr="57377A5C">
              <w:rPr>
                <w:color w:val="000000" w:themeColor="text1"/>
                <w:sz w:val="19"/>
                <w:szCs w:val="19"/>
              </w:rPr>
              <w:t>21,</w:t>
            </w:r>
            <w:r w:rsidR="493CC73F" w:rsidRPr="57377A5C">
              <w:rPr>
                <w:color w:val="000000" w:themeColor="text1"/>
                <w:sz w:val="19"/>
                <w:szCs w:val="19"/>
              </w:rPr>
              <w:t>25</w:t>
            </w:r>
            <w:r w:rsidR="6414A536" w:rsidRPr="57377A5C">
              <w:rPr>
                <w:color w:val="000000" w:themeColor="text1"/>
                <w:sz w:val="19"/>
                <w:szCs w:val="19"/>
              </w:rPr>
              <w:t>%</w:t>
            </w:r>
          </w:p>
        </w:tc>
        <w:tc>
          <w:tcPr>
            <w:tcW w:w="1275" w:type="dxa"/>
            <w:tcBorders>
              <w:bottom w:val="single" w:sz="4" w:space="0" w:color="auto"/>
            </w:tcBorders>
            <w:vAlign w:val="center"/>
          </w:tcPr>
          <w:p w14:paraId="114C2D71" w14:textId="392AB43F" w:rsidR="58337318" w:rsidRPr="00B86352" w:rsidRDefault="7DFD3258" w:rsidP="57377A5C">
            <w:pPr>
              <w:jc w:val="center"/>
              <w:rPr>
                <w:color w:val="000000" w:themeColor="text1"/>
                <w:sz w:val="19"/>
                <w:szCs w:val="19"/>
              </w:rPr>
            </w:pPr>
            <w:r w:rsidRPr="57377A5C">
              <w:rPr>
                <w:color w:val="000000" w:themeColor="text1"/>
                <w:sz w:val="19"/>
                <w:szCs w:val="19"/>
              </w:rPr>
              <w:t>212,5</w:t>
            </w:r>
          </w:p>
        </w:tc>
      </w:tr>
      <w:tr w:rsidR="00E05880" w:rsidRPr="00C2366F" w14:paraId="1D23B64D" w14:textId="77777777" w:rsidTr="57377A5C">
        <w:trPr>
          <w:cantSplit/>
          <w:trHeight w:val="360"/>
        </w:trPr>
        <w:tc>
          <w:tcPr>
            <w:tcW w:w="6521"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46581EB4" w14:textId="0147C0FF" w:rsidR="00E05880" w:rsidRPr="00C2366F" w:rsidRDefault="00E05880" w:rsidP="00E05880">
            <w:pPr>
              <w:rPr>
                <w:sz w:val="19"/>
                <w:szCs w:val="19"/>
              </w:rPr>
            </w:pPr>
            <w:r w:rsidRPr="7032EE2C">
              <w:rPr>
                <w:b/>
                <w:bCs/>
                <w:sz w:val="19"/>
                <w:szCs w:val="19"/>
              </w:rPr>
              <w:t>Prijs</w:t>
            </w:r>
          </w:p>
        </w:tc>
        <w:tc>
          <w:tcPr>
            <w:tcW w:w="1276" w:type="dxa"/>
            <w:tcBorders>
              <w:top w:val="single" w:sz="4" w:space="0" w:color="auto"/>
              <w:bottom w:val="single" w:sz="4" w:space="0" w:color="auto"/>
            </w:tcBorders>
            <w:shd w:val="clear" w:color="auto" w:fill="F2F2F2" w:themeFill="background1" w:themeFillShade="F2"/>
            <w:vAlign w:val="center"/>
          </w:tcPr>
          <w:p w14:paraId="3D9EAAC5" w14:textId="5B0F8EBF" w:rsidR="00E05880" w:rsidRPr="00B86352" w:rsidRDefault="1F1D2006" w:rsidP="57377A5C">
            <w:pPr>
              <w:jc w:val="center"/>
              <w:rPr>
                <w:b/>
                <w:bCs/>
                <w:sz w:val="19"/>
                <w:szCs w:val="19"/>
              </w:rPr>
            </w:pPr>
            <w:r w:rsidRPr="57377A5C">
              <w:rPr>
                <w:b/>
                <w:bCs/>
                <w:sz w:val="19"/>
                <w:szCs w:val="19"/>
              </w:rPr>
              <w:t>15 %</w:t>
            </w:r>
          </w:p>
        </w:tc>
        <w:tc>
          <w:tcPr>
            <w:tcW w:w="1275" w:type="dxa"/>
            <w:tcBorders>
              <w:top w:val="single" w:sz="4" w:space="0" w:color="auto"/>
              <w:bottom w:val="single" w:sz="4" w:space="0" w:color="auto"/>
            </w:tcBorders>
            <w:shd w:val="clear" w:color="auto" w:fill="F2F2F2" w:themeFill="background1" w:themeFillShade="F2"/>
            <w:vAlign w:val="center"/>
          </w:tcPr>
          <w:p w14:paraId="0B0A1712" w14:textId="7EE41A89" w:rsidR="00E05880" w:rsidRPr="00B86352" w:rsidRDefault="1F1D2006" w:rsidP="57377A5C">
            <w:pPr>
              <w:jc w:val="center"/>
              <w:rPr>
                <w:b/>
                <w:bCs/>
                <w:sz w:val="19"/>
                <w:szCs w:val="19"/>
              </w:rPr>
            </w:pPr>
            <w:r w:rsidRPr="57377A5C">
              <w:rPr>
                <w:b/>
                <w:bCs/>
                <w:sz w:val="19"/>
                <w:szCs w:val="19"/>
              </w:rPr>
              <w:t>150</w:t>
            </w:r>
          </w:p>
        </w:tc>
      </w:tr>
      <w:tr w:rsidR="00E05880" w:rsidRPr="00C2366F" w14:paraId="395A09DE" w14:textId="77777777" w:rsidTr="57377A5C">
        <w:trPr>
          <w:cantSplit/>
          <w:trHeight w:val="360"/>
        </w:trPr>
        <w:tc>
          <w:tcPr>
            <w:tcW w:w="426" w:type="dxa"/>
            <w:vAlign w:val="center"/>
          </w:tcPr>
          <w:p w14:paraId="7E157A9D" w14:textId="71D84336" w:rsidR="00E05880" w:rsidRPr="00C2366F" w:rsidRDefault="08E07431" w:rsidP="00E05880">
            <w:pPr>
              <w:rPr>
                <w:sz w:val="19"/>
                <w:szCs w:val="19"/>
              </w:rPr>
            </w:pPr>
            <w:r w:rsidRPr="58337318">
              <w:rPr>
                <w:sz w:val="19"/>
                <w:szCs w:val="19"/>
              </w:rPr>
              <w:t>I</w:t>
            </w:r>
          </w:p>
        </w:tc>
        <w:tc>
          <w:tcPr>
            <w:tcW w:w="6095" w:type="dxa"/>
            <w:tcBorders>
              <w:bottom w:val="single" w:sz="4" w:space="0" w:color="auto"/>
            </w:tcBorders>
            <w:vAlign w:val="center"/>
          </w:tcPr>
          <w:p w14:paraId="190DE6A7" w14:textId="0DFA9848" w:rsidR="00E05880" w:rsidRPr="00C2366F" w:rsidRDefault="00E05880" w:rsidP="00E05880">
            <w:pPr>
              <w:pStyle w:val="Voettekst"/>
              <w:tabs>
                <w:tab w:val="clear" w:pos="4536"/>
                <w:tab w:val="clear" w:pos="9072"/>
              </w:tabs>
              <w:rPr>
                <w:sz w:val="19"/>
                <w:szCs w:val="19"/>
              </w:rPr>
            </w:pPr>
            <w:r w:rsidRPr="7032EE2C">
              <w:rPr>
                <w:sz w:val="19"/>
                <w:szCs w:val="19"/>
              </w:rPr>
              <w:t xml:space="preserve">Inschrijfsom </w:t>
            </w:r>
            <w:r w:rsidR="008D4ADF">
              <w:rPr>
                <w:sz w:val="19"/>
                <w:szCs w:val="19"/>
              </w:rPr>
              <w:t>dienstverlening</w:t>
            </w:r>
          </w:p>
        </w:tc>
        <w:tc>
          <w:tcPr>
            <w:tcW w:w="1276" w:type="dxa"/>
            <w:tcBorders>
              <w:bottom w:val="single" w:sz="4" w:space="0" w:color="auto"/>
            </w:tcBorders>
            <w:vAlign w:val="center"/>
          </w:tcPr>
          <w:p w14:paraId="455653D5" w14:textId="0FDB0238" w:rsidR="00E05880" w:rsidRPr="00B86352" w:rsidRDefault="1F1D2006" w:rsidP="57377A5C">
            <w:pPr>
              <w:jc w:val="center"/>
              <w:rPr>
                <w:sz w:val="19"/>
                <w:szCs w:val="19"/>
              </w:rPr>
            </w:pPr>
            <w:r w:rsidRPr="57377A5C">
              <w:rPr>
                <w:sz w:val="19"/>
                <w:szCs w:val="19"/>
              </w:rPr>
              <w:t>15%</w:t>
            </w:r>
          </w:p>
        </w:tc>
        <w:tc>
          <w:tcPr>
            <w:tcW w:w="1275" w:type="dxa"/>
            <w:tcBorders>
              <w:bottom w:val="single" w:sz="4" w:space="0" w:color="auto"/>
            </w:tcBorders>
            <w:vAlign w:val="center"/>
          </w:tcPr>
          <w:p w14:paraId="1BDAF0F1" w14:textId="5FF0C8FA" w:rsidR="00E05880" w:rsidRPr="00B86352" w:rsidRDefault="1F1D2006" w:rsidP="57377A5C">
            <w:pPr>
              <w:jc w:val="center"/>
              <w:rPr>
                <w:sz w:val="19"/>
                <w:szCs w:val="19"/>
              </w:rPr>
            </w:pPr>
            <w:r w:rsidRPr="57377A5C">
              <w:rPr>
                <w:sz w:val="19"/>
                <w:szCs w:val="19"/>
              </w:rPr>
              <w:t>150</w:t>
            </w:r>
          </w:p>
        </w:tc>
      </w:tr>
      <w:tr w:rsidR="00E05880" w:rsidRPr="00C2366F" w14:paraId="6754E385" w14:textId="77777777" w:rsidTr="57377A5C">
        <w:trPr>
          <w:cantSplit/>
          <w:trHeight w:val="360"/>
        </w:trPr>
        <w:tc>
          <w:tcPr>
            <w:tcW w:w="426" w:type="dxa"/>
            <w:tcBorders>
              <w:top w:val="single" w:sz="4" w:space="0" w:color="auto"/>
              <w:left w:val="nil"/>
              <w:bottom w:val="nil"/>
              <w:right w:val="nil"/>
            </w:tcBorders>
            <w:vAlign w:val="center"/>
          </w:tcPr>
          <w:p w14:paraId="4E396BF4" w14:textId="77777777" w:rsidR="00E05880" w:rsidRPr="00C2366F" w:rsidRDefault="00E05880" w:rsidP="00E05880">
            <w:pPr>
              <w:rPr>
                <w:b/>
                <w:color w:val="FFFFFF"/>
                <w:sz w:val="19"/>
                <w:szCs w:val="19"/>
              </w:rPr>
            </w:pPr>
          </w:p>
        </w:tc>
        <w:tc>
          <w:tcPr>
            <w:tcW w:w="6095" w:type="dxa"/>
            <w:tcBorders>
              <w:top w:val="single" w:sz="4" w:space="0" w:color="auto"/>
              <w:left w:val="single" w:sz="4" w:space="0" w:color="auto"/>
            </w:tcBorders>
            <w:shd w:val="clear" w:color="auto" w:fill="F2F2F2" w:themeFill="background1" w:themeFillShade="F2"/>
            <w:vAlign w:val="center"/>
          </w:tcPr>
          <w:p w14:paraId="0BEF5579" w14:textId="77777777" w:rsidR="00E05880" w:rsidRPr="00C2366F" w:rsidRDefault="00E05880" w:rsidP="00E05880">
            <w:pPr>
              <w:rPr>
                <w:rFonts w:eastAsia="Arial Unicode MS"/>
                <w:b/>
                <w:sz w:val="19"/>
                <w:szCs w:val="19"/>
              </w:rPr>
            </w:pPr>
            <w:r w:rsidRPr="00C2366F">
              <w:rPr>
                <w:rFonts w:eastAsia="Arial Unicode MS"/>
                <w:b/>
                <w:sz w:val="19"/>
                <w:szCs w:val="19"/>
              </w:rPr>
              <w:t>Totaal</w:t>
            </w:r>
          </w:p>
        </w:tc>
        <w:tc>
          <w:tcPr>
            <w:tcW w:w="1276" w:type="dxa"/>
            <w:tcBorders>
              <w:top w:val="single" w:sz="4" w:space="0" w:color="auto"/>
            </w:tcBorders>
            <w:vAlign w:val="center"/>
          </w:tcPr>
          <w:p w14:paraId="77AEB0A9" w14:textId="77777777" w:rsidR="00E05880" w:rsidRPr="00095EED" w:rsidRDefault="00E05880" w:rsidP="00E05880">
            <w:pPr>
              <w:jc w:val="center"/>
              <w:rPr>
                <w:b/>
                <w:sz w:val="19"/>
                <w:szCs w:val="19"/>
              </w:rPr>
            </w:pPr>
            <w:r w:rsidRPr="00095EED">
              <w:rPr>
                <w:b/>
                <w:sz w:val="19"/>
                <w:szCs w:val="19"/>
              </w:rPr>
              <w:t>100%</w:t>
            </w:r>
          </w:p>
        </w:tc>
        <w:tc>
          <w:tcPr>
            <w:tcW w:w="1275" w:type="dxa"/>
            <w:tcBorders>
              <w:top w:val="single" w:sz="4" w:space="0" w:color="auto"/>
            </w:tcBorders>
            <w:vAlign w:val="center"/>
          </w:tcPr>
          <w:p w14:paraId="03BC3BF5" w14:textId="012DF2CE" w:rsidR="00E05880" w:rsidRPr="00095EED" w:rsidRDefault="00E05880" w:rsidP="00E05880">
            <w:pPr>
              <w:jc w:val="center"/>
              <w:rPr>
                <w:b/>
                <w:sz w:val="19"/>
                <w:szCs w:val="19"/>
              </w:rPr>
            </w:pPr>
            <w:r w:rsidRPr="00095EED">
              <w:rPr>
                <w:b/>
                <w:sz w:val="19"/>
                <w:szCs w:val="19"/>
              </w:rPr>
              <w:t>1.000</w:t>
            </w:r>
          </w:p>
        </w:tc>
      </w:tr>
    </w:tbl>
    <w:p w14:paraId="32BACDE9" w14:textId="2604099C" w:rsidR="0040082C" w:rsidRPr="006E2017" w:rsidRDefault="0A398BF9" w:rsidP="006E2017">
      <w:pPr>
        <w:rPr>
          <w:i/>
          <w:iCs/>
        </w:rPr>
      </w:pPr>
      <w:r w:rsidRPr="006E2017">
        <w:rPr>
          <w:i/>
          <w:iCs/>
        </w:rPr>
        <w:t xml:space="preserve">Tabel </w:t>
      </w:r>
      <w:r w:rsidR="00766B33">
        <w:rPr>
          <w:i/>
          <w:iCs/>
        </w:rPr>
        <w:t>4</w:t>
      </w:r>
      <w:r w:rsidRPr="006E2017">
        <w:rPr>
          <w:i/>
          <w:iCs/>
        </w:rPr>
        <w:t xml:space="preserve">.1 </w:t>
      </w:r>
      <w:r w:rsidR="006E2017">
        <w:rPr>
          <w:i/>
          <w:iCs/>
        </w:rPr>
        <w:t>weging gunningscriteria prijs en kwaliteit en sub-gunningscriteria</w:t>
      </w:r>
    </w:p>
    <w:p w14:paraId="6638B654" w14:textId="77777777" w:rsidR="00435F75" w:rsidRDefault="00435F75" w:rsidP="00435F75">
      <w:pPr>
        <w:pStyle w:val="Kop2"/>
        <w:rPr>
          <w:lang w:eastAsia="nl-NL"/>
        </w:rPr>
      </w:pPr>
      <w:bookmarkStart w:id="263" w:name="_Toc185416094"/>
      <w:bookmarkStart w:id="264" w:name="_Toc189670750"/>
      <w:bookmarkStart w:id="265" w:name="_Toc219899938"/>
      <w:bookmarkStart w:id="266" w:name="_Toc223000542"/>
      <w:r>
        <w:rPr>
          <w:lang w:eastAsia="nl-NL"/>
        </w:rPr>
        <w:lastRenderedPageBreak/>
        <w:t>Kwalitatieve gunningscriteria</w:t>
      </w:r>
      <w:bookmarkEnd w:id="263"/>
      <w:bookmarkEnd w:id="264"/>
      <w:bookmarkEnd w:id="265"/>
      <w:bookmarkEnd w:id="266"/>
    </w:p>
    <w:p w14:paraId="5BF90F03" w14:textId="77777777" w:rsidR="00435F75" w:rsidRPr="00DA7225" w:rsidRDefault="00435F75" w:rsidP="00435F75">
      <w:pPr>
        <w:pStyle w:val="Kop3"/>
      </w:pPr>
      <w:r w:rsidRPr="00DA7225">
        <w:t xml:space="preserve">Programma van </w:t>
      </w:r>
      <w:r>
        <w:t xml:space="preserve">Eisen </w:t>
      </w:r>
    </w:p>
    <w:p w14:paraId="2FF85E9E" w14:textId="4D725152" w:rsidR="00435F75" w:rsidRPr="00020431" w:rsidRDefault="648CA603" w:rsidP="00C84F34">
      <w:pPr>
        <w:jc w:val="both"/>
        <w:rPr>
          <w:lang w:eastAsia="nl-NL"/>
        </w:rPr>
      </w:pPr>
      <w:r w:rsidRPr="4ED214BF">
        <w:rPr>
          <w:lang w:eastAsia="nl-NL"/>
        </w:rPr>
        <w:t xml:space="preserve">Door inschrijving op deze Aanbesteding gaat inschrijver ermee akkoord – na gunning – te voldoen en te blijven voldoen aan alle gestelde eisen uit het Programma van Eisen. </w:t>
      </w:r>
      <w:r w:rsidR="26CD6A09" w:rsidRPr="4ED214BF">
        <w:rPr>
          <w:lang w:eastAsia="nl-NL"/>
        </w:rPr>
        <w:t xml:space="preserve">Indien u niet aan een eis voldoet wordt de </w:t>
      </w:r>
      <w:r w:rsidR="64A05AC0" w:rsidRPr="4ED214BF">
        <w:rPr>
          <w:lang w:eastAsia="nl-NL"/>
        </w:rPr>
        <w:t>aanbieding ter zijde gelegd.</w:t>
      </w:r>
    </w:p>
    <w:p w14:paraId="289FFF68" w14:textId="122CAB4B" w:rsidR="00435F75" w:rsidRPr="00972734" w:rsidRDefault="00435F75" w:rsidP="00435F75">
      <w:pPr>
        <w:pStyle w:val="Kop3"/>
      </w:pPr>
      <w:r>
        <w:t>Programma van Wensen</w:t>
      </w:r>
    </w:p>
    <w:p w14:paraId="605FCCA5" w14:textId="77777777" w:rsidR="00164695" w:rsidRPr="00164695" w:rsidRDefault="00164695" w:rsidP="00C84F34">
      <w:pPr>
        <w:spacing w:line="240" w:lineRule="auto"/>
        <w:jc w:val="both"/>
        <w:rPr>
          <w:rFonts w:asciiTheme="minorHAnsi" w:eastAsia="Times New Roman" w:hAnsiTheme="minorHAnsi" w:cstheme="minorHAnsi"/>
          <w:szCs w:val="20"/>
          <w:lang w:eastAsia="nl-NL"/>
        </w:rPr>
      </w:pPr>
      <w:r w:rsidRPr="00164695">
        <w:rPr>
          <w:rFonts w:asciiTheme="minorHAnsi" w:eastAsia="Times New Roman" w:hAnsiTheme="minorHAnsi" w:cstheme="minorHAnsi"/>
          <w:color w:val="333333"/>
          <w:spacing w:val="-8"/>
          <w:szCs w:val="20"/>
          <w:shd w:val="clear" w:color="auto" w:fill="FFFFFF"/>
          <w:lang w:eastAsia="nl-NL"/>
        </w:rPr>
        <w:t>Aan de hand van de beantwoording door Inschrijver op de vragen in het Programma van Wensen wordt beoordeeld in hoeverre Inschrijver voldoet aan de doelstellingen van de Aanbestedende dienst:</w:t>
      </w:r>
    </w:p>
    <w:p w14:paraId="24EF17E6" w14:textId="77777777" w:rsidR="00164695" w:rsidRPr="00164695" w:rsidRDefault="00164695" w:rsidP="00C84F34">
      <w:pPr>
        <w:numPr>
          <w:ilvl w:val="0"/>
          <w:numId w:val="24"/>
        </w:numPr>
        <w:shd w:val="clear" w:color="auto" w:fill="FFFFFF"/>
        <w:spacing w:before="135" w:after="135" w:line="240" w:lineRule="auto"/>
        <w:jc w:val="both"/>
        <w:rPr>
          <w:rFonts w:asciiTheme="minorHAnsi" w:eastAsia="Times New Roman" w:hAnsiTheme="minorHAnsi" w:cstheme="minorHAnsi"/>
          <w:color w:val="333333"/>
          <w:spacing w:val="-8"/>
          <w:szCs w:val="20"/>
          <w:lang w:eastAsia="nl-NL"/>
        </w:rPr>
      </w:pPr>
      <w:r w:rsidRPr="00164695">
        <w:rPr>
          <w:rFonts w:asciiTheme="minorHAnsi" w:eastAsia="Times New Roman" w:hAnsiTheme="minorHAnsi" w:cstheme="minorHAnsi"/>
          <w:color w:val="333333"/>
          <w:spacing w:val="-8"/>
          <w:szCs w:val="20"/>
          <w:lang w:eastAsia="nl-NL"/>
        </w:rPr>
        <w:t>Door de scores van de deelaspecten bij elkaar op te tellen, wordt de totaalscore voor het aspect 'kwaliteit' bepaald.</w:t>
      </w:r>
    </w:p>
    <w:p w14:paraId="03749851" w14:textId="77777777" w:rsidR="00164695" w:rsidRPr="00164695" w:rsidRDefault="00164695" w:rsidP="00C84F34">
      <w:pPr>
        <w:numPr>
          <w:ilvl w:val="0"/>
          <w:numId w:val="24"/>
        </w:numPr>
        <w:shd w:val="clear" w:color="auto" w:fill="FFFFFF"/>
        <w:spacing w:before="135" w:after="135" w:line="240" w:lineRule="auto"/>
        <w:jc w:val="both"/>
        <w:rPr>
          <w:rFonts w:asciiTheme="minorHAnsi" w:eastAsia="Times New Roman" w:hAnsiTheme="minorHAnsi" w:cstheme="minorHAnsi"/>
          <w:color w:val="333333"/>
          <w:spacing w:val="-8"/>
          <w:szCs w:val="20"/>
          <w:lang w:eastAsia="nl-NL"/>
        </w:rPr>
      </w:pPr>
      <w:r w:rsidRPr="00164695">
        <w:rPr>
          <w:rFonts w:asciiTheme="minorHAnsi" w:eastAsia="Times New Roman" w:hAnsiTheme="minorHAnsi" w:cstheme="minorHAnsi"/>
          <w:color w:val="333333"/>
          <w:spacing w:val="-8"/>
          <w:szCs w:val="20"/>
          <w:lang w:eastAsia="nl-NL"/>
        </w:rPr>
        <w:t>Met een hogere score op het aspect 'kwaliteit' kunt u een hogere </w:t>
      </w:r>
      <w:r w:rsidRPr="00164695">
        <w:rPr>
          <w:rFonts w:asciiTheme="minorHAnsi" w:eastAsia="Times New Roman" w:hAnsiTheme="minorHAnsi" w:cstheme="minorHAnsi"/>
          <w:i/>
          <w:iCs/>
          <w:color w:val="333333"/>
          <w:spacing w:val="-8"/>
          <w:szCs w:val="20"/>
          <w:lang w:eastAsia="nl-NL"/>
        </w:rPr>
        <w:t>prijs</w:t>
      </w:r>
      <w:r w:rsidRPr="00164695">
        <w:rPr>
          <w:rFonts w:asciiTheme="minorHAnsi" w:eastAsia="Times New Roman" w:hAnsiTheme="minorHAnsi" w:cstheme="minorHAnsi"/>
          <w:color w:val="333333"/>
          <w:spacing w:val="-8"/>
          <w:szCs w:val="20"/>
          <w:lang w:eastAsia="nl-NL"/>
        </w:rPr>
        <w:t> t.o.v. andere Inschrijvers compenseren.</w:t>
      </w:r>
    </w:p>
    <w:p w14:paraId="2B041306" w14:textId="77777777" w:rsidR="00164695" w:rsidRPr="00164695" w:rsidRDefault="00164695" w:rsidP="00C84F34">
      <w:pPr>
        <w:numPr>
          <w:ilvl w:val="0"/>
          <w:numId w:val="24"/>
        </w:numPr>
        <w:shd w:val="clear" w:color="auto" w:fill="FFFFFF"/>
        <w:spacing w:before="135" w:after="135" w:line="240" w:lineRule="auto"/>
        <w:jc w:val="both"/>
        <w:rPr>
          <w:rFonts w:asciiTheme="minorHAnsi" w:eastAsia="Times New Roman" w:hAnsiTheme="minorHAnsi" w:cstheme="minorHAnsi"/>
          <w:color w:val="333333"/>
          <w:spacing w:val="-8"/>
          <w:szCs w:val="20"/>
          <w:lang w:eastAsia="nl-NL"/>
        </w:rPr>
      </w:pPr>
      <w:r w:rsidRPr="00164695">
        <w:rPr>
          <w:rFonts w:asciiTheme="minorHAnsi" w:eastAsia="Times New Roman" w:hAnsiTheme="minorHAnsi" w:cstheme="minorHAnsi"/>
          <w:color w:val="333333"/>
          <w:spacing w:val="-8"/>
          <w:szCs w:val="20"/>
          <w:lang w:eastAsia="nl-NL"/>
        </w:rPr>
        <w:t>Alle 'kwalitatieve' aspecten worden op hun eigen merites beoordeeld, maar ook t.o.v. de andere Inschrijvers.</w:t>
      </w:r>
    </w:p>
    <w:p w14:paraId="565A9E7A" w14:textId="77777777" w:rsidR="00164695" w:rsidRPr="00164695" w:rsidRDefault="00164695" w:rsidP="00C84F34">
      <w:pPr>
        <w:numPr>
          <w:ilvl w:val="0"/>
          <w:numId w:val="24"/>
        </w:numPr>
        <w:shd w:val="clear" w:color="auto" w:fill="FFFFFF"/>
        <w:spacing w:before="135" w:after="135" w:line="240" w:lineRule="auto"/>
        <w:jc w:val="both"/>
        <w:rPr>
          <w:rFonts w:asciiTheme="minorHAnsi" w:eastAsia="Times New Roman" w:hAnsiTheme="minorHAnsi" w:cstheme="minorHAnsi"/>
          <w:color w:val="333333"/>
          <w:spacing w:val="-8"/>
          <w:szCs w:val="20"/>
          <w:lang w:eastAsia="nl-NL"/>
        </w:rPr>
      </w:pPr>
      <w:r w:rsidRPr="00164695">
        <w:rPr>
          <w:rFonts w:asciiTheme="minorHAnsi" w:eastAsia="Times New Roman" w:hAnsiTheme="minorHAnsi" w:cstheme="minorHAnsi"/>
          <w:color w:val="333333"/>
          <w:spacing w:val="-8"/>
          <w:szCs w:val="20"/>
          <w:lang w:eastAsia="nl-NL"/>
        </w:rPr>
        <w:t>Het aspect 'kwaliteit' is opgebouwd uit een aantal wensen die niet even zwaar meewegen. De behaalde score bepaalt de score van het kwaliteitsdeel van de aanbesteding.</w:t>
      </w:r>
    </w:p>
    <w:p w14:paraId="6D7E8B3B" w14:textId="535BD904" w:rsidR="00164695" w:rsidRPr="00164695" w:rsidRDefault="00164695" w:rsidP="00C05FC7">
      <w:pPr>
        <w:spacing w:line="240" w:lineRule="auto"/>
        <w:rPr>
          <w:rFonts w:asciiTheme="minorHAnsi" w:eastAsia="Times New Roman" w:hAnsiTheme="minorHAnsi" w:cstheme="minorBidi"/>
          <w:lang w:eastAsia="nl-NL"/>
        </w:rPr>
      </w:pPr>
      <w:r w:rsidRPr="00164695">
        <w:rPr>
          <w:rFonts w:asciiTheme="minorHAnsi" w:eastAsia="Times New Roman" w:hAnsiTheme="minorHAnsi" w:cstheme="minorHAnsi"/>
          <w:color w:val="333333"/>
          <w:spacing w:val="-8"/>
          <w:szCs w:val="20"/>
          <w:lang w:eastAsia="nl-NL"/>
        </w:rPr>
        <w:br/>
      </w:r>
      <w:r w:rsidR="3FA2D110" w:rsidRPr="4ED214BF">
        <w:rPr>
          <w:rFonts w:asciiTheme="minorHAnsi" w:eastAsia="Times New Roman" w:hAnsiTheme="minorHAnsi" w:cstheme="minorBidi"/>
          <w:color w:val="333333"/>
          <w:spacing w:val="-8"/>
          <w:u w:val="single"/>
          <w:shd w:val="clear" w:color="auto" w:fill="FFFFFF"/>
          <w:lang w:eastAsia="nl-NL"/>
        </w:rPr>
        <w:t>Beoordeling van een kwalitatief Gunningcriterium</w:t>
      </w:r>
      <w:r w:rsidR="00BA2AE8" w:rsidRPr="4ED214BF">
        <w:rPr>
          <w:rFonts w:asciiTheme="minorHAnsi" w:eastAsia="Times New Roman" w:hAnsiTheme="minorHAnsi" w:cstheme="minorBidi"/>
          <w:color w:val="333333"/>
          <w:spacing w:val="-8"/>
          <w:u w:val="single"/>
          <w:shd w:val="clear" w:color="auto" w:fill="FFFFFF"/>
          <w:lang w:eastAsia="nl-NL"/>
        </w:rPr>
        <w:t xml:space="preserve">: </w:t>
      </w:r>
      <w:r w:rsidR="3FA2D110" w:rsidRPr="4ED214BF">
        <w:rPr>
          <w:rFonts w:asciiTheme="minorHAnsi" w:eastAsia="Times New Roman" w:hAnsiTheme="minorHAnsi" w:cstheme="minorBidi"/>
          <w:color w:val="333333"/>
          <w:spacing w:val="-8"/>
          <w:u w:val="single"/>
          <w:shd w:val="clear" w:color="auto" w:fill="FFFFFF"/>
          <w:lang w:eastAsia="nl-NL"/>
        </w:rPr>
        <w:t>open vragen</w:t>
      </w:r>
      <w:r w:rsidRPr="00164695">
        <w:rPr>
          <w:rFonts w:asciiTheme="minorHAnsi" w:eastAsia="Times New Roman" w:hAnsiTheme="minorHAnsi" w:cstheme="minorHAnsi"/>
          <w:color w:val="333333"/>
          <w:spacing w:val="-8"/>
          <w:szCs w:val="20"/>
          <w:lang w:eastAsia="nl-NL"/>
        </w:rPr>
        <w:br/>
      </w:r>
      <w:r w:rsidR="3FA2D110" w:rsidRPr="4ED214BF">
        <w:rPr>
          <w:rFonts w:asciiTheme="minorHAnsi" w:eastAsia="Times New Roman" w:hAnsiTheme="minorHAnsi" w:cstheme="minorBidi"/>
          <w:color w:val="333333"/>
          <w:spacing w:val="-8"/>
          <w:shd w:val="clear" w:color="auto" w:fill="FFFFFF"/>
          <w:lang w:eastAsia="nl-NL"/>
        </w:rPr>
        <w:t>De beoordeling van Gunningcriteria die vallen onder deze beoordelingsmethode verloopt als volgt:</w:t>
      </w:r>
    </w:p>
    <w:p w14:paraId="2AB03944" w14:textId="31B71D02" w:rsidR="00164695" w:rsidRPr="007D5C38" w:rsidRDefault="00164695" w:rsidP="00997A25">
      <w:pPr>
        <w:pStyle w:val="Lijstalinea"/>
        <w:numPr>
          <w:ilvl w:val="0"/>
          <w:numId w:val="48"/>
        </w:numPr>
        <w:shd w:val="clear" w:color="auto" w:fill="FFFFFF" w:themeFill="background1"/>
        <w:spacing w:before="135" w:after="135" w:line="240" w:lineRule="auto"/>
        <w:jc w:val="both"/>
        <w:rPr>
          <w:rFonts w:asciiTheme="minorHAnsi" w:eastAsia="Times New Roman" w:hAnsiTheme="minorHAnsi" w:cstheme="minorBidi"/>
          <w:color w:val="333333"/>
          <w:spacing w:val="-8"/>
          <w:lang w:eastAsia="nl-NL"/>
        </w:rPr>
      </w:pPr>
      <w:r w:rsidRPr="007D5C38">
        <w:rPr>
          <w:rFonts w:asciiTheme="minorHAnsi" w:eastAsia="Times New Roman" w:hAnsiTheme="minorHAnsi" w:cstheme="minorBidi"/>
          <w:color w:val="333333"/>
          <w:spacing w:val="-8"/>
          <w:lang w:eastAsia="nl-NL"/>
        </w:rPr>
        <w:t>De Inschrijver dient een antwoord in op hetgeen aangegeven in de wens, in het aangegeven format.</w:t>
      </w:r>
    </w:p>
    <w:p w14:paraId="4591AFA8" w14:textId="689D163E" w:rsidR="00164695" w:rsidRPr="007D5C38" w:rsidRDefault="00164695" w:rsidP="00997A25">
      <w:pPr>
        <w:pStyle w:val="Lijstalinea"/>
        <w:numPr>
          <w:ilvl w:val="0"/>
          <w:numId w:val="48"/>
        </w:numPr>
        <w:shd w:val="clear" w:color="auto" w:fill="FFFFFF"/>
        <w:spacing w:before="135" w:after="135" w:line="240" w:lineRule="auto"/>
        <w:jc w:val="both"/>
        <w:rPr>
          <w:rFonts w:asciiTheme="minorHAnsi" w:eastAsia="Times New Roman" w:hAnsiTheme="minorHAnsi" w:cstheme="minorHAnsi"/>
          <w:color w:val="333333"/>
          <w:spacing w:val="-8"/>
          <w:szCs w:val="20"/>
          <w:lang w:eastAsia="nl-NL"/>
        </w:rPr>
      </w:pPr>
      <w:r w:rsidRPr="007D5C38">
        <w:rPr>
          <w:rFonts w:asciiTheme="minorHAnsi" w:eastAsia="Times New Roman" w:hAnsiTheme="minorHAnsi" w:cstheme="minorHAnsi"/>
          <w:color w:val="333333"/>
          <w:spacing w:val="-8"/>
          <w:szCs w:val="20"/>
          <w:lang w:eastAsia="nl-NL"/>
        </w:rPr>
        <w:t xml:space="preserve">In de </w:t>
      </w:r>
      <w:r w:rsidR="00BA2AE8" w:rsidRPr="007D5C38">
        <w:rPr>
          <w:rFonts w:asciiTheme="minorHAnsi" w:eastAsia="Times New Roman" w:hAnsiTheme="minorHAnsi" w:cstheme="minorHAnsi"/>
          <w:color w:val="333333"/>
          <w:spacing w:val="-8"/>
          <w:szCs w:val="20"/>
          <w:lang w:eastAsia="nl-NL"/>
        </w:rPr>
        <w:t xml:space="preserve">tabel </w:t>
      </w:r>
      <w:r w:rsidR="007D5C38">
        <w:rPr>
          <w:rFonts w:asciiTheme="minorHAnsi" w:eastAsia="Times New Roman" w:hAnsiTheme="minorHAnsi" w:cstheme="minorHAnsi"/>
          <w:color w:val="333333"/>
          <w:spacing w:val="-8"/>
          <w:szCs w:val="20"/>
          <w:lang w:eastAsia="nl-NL"/>
        </w:rPr>
        <w:t>4</w:t>
      </w:r>
      <w:r w:rsidR="00BA2AE8" w:rsidRPr="007D5C38">
        <w:rPr>
          <w:rFonts w:asciiTheme="minorHAnsi" w:eastAsia="Times New Roman" w:hAnsiTheme="minorHAnsi" w:cstheme="minorHAnsi"/>
          <w:color w:val="333333"/>
          <w:spacing w:val="-8"/>
          <w:szCs w:val="20"/>
          <w:lang w:eastAsia="nl-NL"/>
        </w:rPr>
        <w:t>.1</w:t>
      </w:r>
      <w:r w:rsidRPr="007D5C38">
        <w:rPr>
          <w:rFonts w:asciiTheme="minorHAnsi" w:eastAsia="Times New Roman" w:hAnsiTheme="minorHAnsi" w:cstheme="minorHAnsi"/>
          <w:color w:val="333333"/>
          <w:spacing w:val="-8"/>
          <w:szCs w:val="20"/>
          <w:lang w:eastAsia="nl-NL"/>
        </w:rPr>
        <w:t xml:space="preserve"> is aangegeven hoeveel punten men scoort bij welke wens.</w:t>
      </w:r>
    </w:p>
    <w:p w14:paraId="010CA497" w14:textId="77777777" w:rsidR="00164695" w:rsidRDefault="00164695" w:rsidP="00B218CC">
      <w:pPr>
        <w:shd w:val="clear" w:color="auto" w:fill="FFFFFF"/>
        <w:spacing w:before="135" w:after="135" w:line="240" w:lineRule="auto"/>
        <w:jc w:val="both"/>
        <w:rPr>
          <w:rFonts w:asciiTheme="minorHAnsi" w:eastAsia="Times New Roman" w:hAnsiTheme="minorHAnsi" w:cstheme="minorHAnsi"/>
          <w:color w:val="333333"/>
          <w:spacing w:val="-8"/>
          <w:szCs w:val="20"/>
          <w:lang w:eastAsia="nl-NL"/>
        </w:rPr>
      </w:pPr>
      <w:r w:rsidRPr="00164695">
        <w:rPr>
          <w:rFonts w:asciiTheme="minorHAnsi" w:eastAsia="Times New Roman" w:hAnsiTheme="minorHAnsi" w:cstheme="minorHAnsi"/>
          <w:color w:val="333333"/>
          <w:spacing w:val="-8"/>
          <w:szCs w:val="20"/>
          <w:lang w:eastAsia="nl-NL"/>
        </w:rPr>
        <w:t>Elke wens zal met een cijfer beoordeeld worden (schaal 1-5), waarbij onderstaande schaal van toepassing is:</w:t>
      </w:r>
    </w:p>
    <w:tbl>
      <w:tblPr>
        <w:tblStyle w:val="Tabelraster"/>
        <w:tblW w:w="0" w:type="auto"/>
        <w:tblLook w:val="04A0" w:firstRow="1" w:lastRow="0" w:firstColumn="1" w:lastColumn="0" w:noHBand="0" w:noVBand="1"/>
      </w:tblPr>
      <w:tblGrid>
        <w:gridCol w:w="704"/>
        <w:gridCol w:w="6946"/>
        <w:gridCol w:w="1410"/>
      </w:tblGrid>
      <w:tr w:rsidR="00B218CC" w14:paraId="7BB86035" w14:textId="77777777" w:rsidTr="6973FB32">
        <w:tc>
          <w:tcPr>
            <w:tcW w:w="704" w:type="dxa"/>
            <w:shd w:val="clear" w:color="auto" w:fill="DBE5F1" w:themeFill="accent1" w:themeFillTint="33"/>
          </w:tcPr>
          <w:p w14:paraId="1E8AF2D8" w14:textId="19555141" w:rsidR="00B218CC" w:rsidRPr="00E2289F" w:rsidRDefault="00B218CC" w:rsidP="00B218CC">
            <w:pPr>
              <w:spacing w:before="135" w:after="135" w:line="240" w:lineRule="auto"/>
              <w:jc w:val="both"/>
              <w:rPr>
                <w:rFonts w:asciiTheme="minorHAnsi" w:eastAsia="Times New Roman" w:hAnsiTheme="minorHAnsi" w:cstheme="minorHAnsi"/>
                <w:b/>
                <w:bCs/>
                <w:color w:val="333333"/>
                <w:spacing w:val="-8"/>
                <w:szCs w:val="20"/>
                <w:lang w:eastAsia="nl-NL"/>
              </w:rPr>
            </w:pPr>
            <w:r w:rsidRPr="00E2289F">
              <w:rPr>
                <w:rFonts w:asciiTheme="minorHAnsi" w:eastAsia="Times New Roman" w:hAnsiTheme="minorHAnsi" w:cstheme="minorHAnsi"/>
                <w:b/>
                <w:bCs/>
                <w:color w:val="333333"/>
                <w:spacing w:val="-8"/>
                <w:szCs w:val="20"/>
                <w:lang w:eastAsia="nl-NL"/>
              </w:rPr>
              <w:t>Cijfer</w:t>
            </w:r>
          </w:p>
        </w:tc>
        <w:tc>
          <w:tcPr>
            <w:tcW w:w="6946" w:type="dxa"/>
            <w:shd w:val="clear" w:color="auto" w:fill="DBE5F1" w:themeFill="accent1" w:themeFillTint="33"/>
          </w:tcPr>
          <w:p w14:paraId="53931C9D" w14:textId="33A28D30" w:rsidR="00B218CC" w:rsidRPr="00E2289F" w:rsidRDefault="00894228" w:rsidP="00B218CC">
            <w:pPr>
              <w:spacing w:before="135" w:after="135" w:line="240" w:lineRule="auto"/>
              <w:jc w:val="both"/>
              <w:rPr>
                <w:rFonts w:asciiTheme="minorHAnsi" w:eastAsia="Times New Roman" w:hAnsiTheme="minorHAnsi" w:cstheme="minorHAnsi"/>
                <w:b/>
                <w:bCs/>
                <w:color w:val="333333"/>
                <w:spacing w:val="-8"/>
                <w:szCs w:val="20"/>
                <w:lang w:eastAsia="nl-NL"/>
              </w:rPr>
            </w:pPr>
            <w:r>
              <w:rPr>
                <w:rFonts w:asciiTheme="minorHAnsi" w:eastAsia="Times New Roman" w:hAnsiTheme="minorHAnsi" w:cstheme="minorHAnsi"/>
                <w:b/>
                <w:bCs/>
                <w:color w:val="333333"/>
                <w:spacing w:val="-8"/>
                <w:szCs w:val="20"/>
                <w:lang w:eastAsia="nl-NL"/>
              </w:rPr>
              <w:t>Omschrijving</w:t>
            </w:r>
          </w:p>
        </w:tc>
        <w:tc>
          <w:tcPr>
            <w:tcW w:w="1410" w:type="dxa"/>
            <w:shd w:val="clear" w:color="auto" w:fill="DBE5F1" w:themeFill="accent1" w:themeFillTint="33"/>
          </w:tcPr>
          <w:p w14:paraId="4DBD8C33" w14:textId="11C5D606" w:rsidR="00B218CC" w:rsidRPr="00E2289F" w:rsidRDefault="00E2289F" w:rsidP="00B218CC">
            <w:pPr>
              <w:spacing w:before="135" w:after="135" w:line="240" w:lineRule="auto"/>
              <w:jc w:val="both"/>
              <w:rPr>
                <w:rFonts w:asciiTheme="minorHAnsi" w:eastAsia="Times New Roman" w:hAnsiTheme="minorHAnsi" w:cstheme="minorHAnsi"/>
                <w:b/>
                <w:bCs/>
                <w:color w:val="333333"/>
                <w:spacing w:val="-8"/>
                <w:szCs w:val="20"/>
                <w:lang w:eastAsia="nl-NL"/>
              </w:rPr>
            </w:pPr>
            <w:r w:rsidRPr="00E2289F">
              <w:rPr>
                <w:rFonts w:asciiTheme="minorHAnsi" w:eastAsia="Times New Roman" w:hAnsiTheme="minorHAnsi" w:cstheme="minorHAnsi"/>
                <w:b/>
                <w:bCs/>
                <w:color w:val="333333"/>
                <w:spacing w:val="-8"/>
                <w:szCs w:val="20"/>
                <w:lang w:eastAsia="nl-NL"/>
              </w:rPr>
              <w:t>Percentage van de punten</w:t>
            </w:r>
          </w:p>
        </w:tc>
      </w:tr>
      <w:tr w:rsidR="00B218CC" w14:paraId="1DF6662B" w14:textId="77777777" w:rsidTr="6973FB32">
        <w:tc>
          <w:tcPr>
            <w:tcW w:w="704" w:type="dxa"/>
          </w:tcPr>
          <w:p w14:paraId="6B4FCFBB" w14:textId="349CCCCE" w:rsidR="00B218CC" w:rsidRDefault="00E2289F" w:rsidP="00894228">
            <w:pPr>
              <w:spacing w:before="135" w:after="135" w:line="240" w:lineRule="auto"/>
              <w:jc w:val="center"/>
              <w:rPr>
                <w:rFonts w:asciiTheme="minorHAnsi" w:eastAsia="Times New Roman" w:hAnsiTheme="minorHAnsi" w:cstheme="minorHAnsi"/>
                <w:color w:val="333333"/>
                <w:spacing w:val="-8"/>
                <w:szCs w:val="20"/>
                <w:lang w:eastAsia="nl-NL"/>
              </w:rPr>
            </w:pPr>
            <w:r>
              <w:rPr>
                <w:rFonts w:asciiTheme="minorHAnsi" w:eastAsia="Times New Roman" w:hAnsiTheme="minorHAnsi" w:cstheme="minorHAnsi"/>
                <w:color w:val="333333"/>
                <w:spacing w:val="-8"/>
                <w:szCs w:val="20"/>
                <w:lang w:eastAsia="nl-NL"/>
              </w:rPr>
              <w:t>5</w:t>
            </w:r>
          </w:p>
        </w:tc>
        <w:tc>
          <w:tcPr>
            <w:tcW w:w="6946" w:type="dxa"/>
          </w:tcPr>
          <w:p w14:paraId="6FE12A26" w14:textId="6FB3F9ED" w:rsidR="00B218CC" w:rsidRDefault="00E2289F" w:rsidP="00B218CC">
            <w:pPr>
              <w:spacing w:before="135" w:after="135" w:line="240" w:lineRule="auto"/>
              <w:jc w:val="both"/>
              <w:rPr>
                <w:rFonts w:asciiTheme="minorHAnsi" w:eastAsia="Times New Roman" w:hAnsiTheme="minorHAnsi" w:cstheme="minorHAnsi"/>
                <w:color w:val="333333"/>
                <w:spacing w:val="-8"/>
                <w:szCs w:val="20"/>
                <w:lang w:eastAsia="nl-NL"/>
              </w:rPr>
            </w:pPr>
            <w:r w:rsidRPr="003B4755">
              <w:rPr>
                <w:rFonts w:asciiTheme="minorHAnsi" w:eastAsia="Times New Roman" w:hAnsiTheme="minorHAnsi" w:cstheme="minorBidi"/>
                <w:color w:val="333333"/>
                <w:spacing w:val="-8"/>
                <w:lang w:eastAsia="nl-NL"/>
              </w:rPr>
              <w:t>De product functionaliteiten/ diensten dragen </w:t>
            </w:r>
            <w:r w:rsidRPr="003B4755">
              <w:rPr>
                <w:rFonts w:asciiTheme="minorHAnsi" w:eastAsia="Times New Roman" w:hAnsiTheme="minorHAnsi" w:cstheme="minorBidi"/>
                <w:b/>
                <w:bCs/>
                <w:color w:val="333333"/>
                <w:spacing w:val="-8"/>
                <w:lang w:eastAsia="nl-NL"/>
              </w:rPr>
              <w:t>uitstekend</w:t>
            </w:r>
            <w:r w:rsidRPr="003B4755">
              <w:rPr>
                <w:rFonts w:asciiTheme="minorHAnsi" w:eastAsia="Times New Roman" w:hAnsiTheme="minorHAnsi" w:cstheme="minorBidi"/>
                <w:color w:val="333333"/>
                <w:spacing w:val="-8"/>
                <w:lang w:eastAsia="nl-NL"/>
              </w:rPr>
              <w:t> bij aan het realiseren van de projectdoelstellingen/ het minimaliseren van de opdrachtgeversrisico's. </w:t>
            </w:r>
          </w:p>
        </w:tc>
        <w:tc>
          <w:tcPr>
            <w:tcW w:w="1410" w:type="dxa"/>
          </w:tcPr>
          <w:p w14:paraId="2C1ADF54" w14:textId="6739928B" w:rsidR="00B218CC" w:rsidRDefault="00E2289F" w:rsidP="00894228">
            <w:pPr>
              <w:spacing w:before="135" w:after="135" w:line="240" w:lineRule="auto"/>
              <w:jc w:val="center"/>
              <w:rPr>
                <w:rFonts w:asciiTheme="minorHAnsi" w:eastAsia="Times New Roman" w:hAnsiTheme="minorHAnsi" w:cstheme="minorHAnsi"/>
                <w:color w:val="333333"/>
                <w:spacing w:val="-8"/>
                <w:szCs w:val="20"/>
                <w:lang w:eastAsia="nl-NL"/>
              </w:rPr>
            </w:pPr>
            <w:r>
              <w:rPr>
                <w:rFonts w:asciiTheme="minorHAnsi" w:eastAsia="Times New Roman" w:hAnsiTheme="minorHAnsi" w:cstheme="minorHAnsi"/>
                <w:color w:val="333333"/>
                <w:spacing w:val="-8"/>
                <w:szCs w:val="20"/>
                <w:lang w:eastAsia="nl-NL"/>
              </w:rPr>
              <w:t>100%</w:t>
            </w:r>
          </w:p>
        </w:tc>
      </w:tr>
      <w:tr w:rsidR="00B218CC" w14:paraId="513E080C" w14:textId="77777777" w:rsidTr="6973FB32">
        <w:tc>
          <w:tcPr>
            <w:tcW w:w="704" w:type="dxa"/>
          </w:tcPr>
          <w:p w14:paraId="10BA527F" w14:textId="08E42CF1" w:rsidR="00B218CC" w:rsidRDefault="00E2289F" w:rsidP="00894228">
            <w:pPr>
              <w:spacing w:before="135" w:after="135" w:line="240" w:lineRule="auto"/>
              <w:jc w:val="center"/>
              <w:rPr>
                <w:rFonts w:asciiTheme="minorHAnsi" w:eastAsia="Times New Roman" w:hAnsiTheme="minorHAnsi" w:cstheme="minorHAnsi"/>
                <w:color w:val="333333"/>
                <w:spacing w:val="-8"/>
                <w:szCs w:val="20"/>
                <w:lang w:eastAsia="nl-NL"/>
              </w:rPr>
            </w:pPr>
            <w:r>
              <w:rPr>
                <w:rFonts w:asciiTheme="minorHAnsi" w:eastAsia="Times New Roman" w:hAnsiTheme="minorHAnsi" w:cstheme="minorHAnsi"/>
                <w:color w:val="333333"/>
                <w:spacing w:val="-8"/>
                <w:szCs w:val="20"/>
                <w:lang w:eastAsia="nl-NL"/>
              </w:rPr>
              <w:t>4</w:t>
            </w:r>
          </w:p>
        </w:tc>
        <w:tc>
          <w:tcPr>
            <w:tcW w:w="6946" w:type="dxa"/>
          </w:tcPr>
          <w:p w14:paraId="56FB8191" w14:textId="07D2A9DE" w:rsidR="00B218CC" w:rsidRDefault="6C2BA009" w:rsidP="6973FB32">
            <w:pPr>
              <w:spacing w:before="135" w:after="135" w:line="240" w:lineRule="auto"/>
              <w:jc w:val="both"/>
              <w:rPr>
                <w:rFonts w:asciiTheme="minorHAnsi" w:eastAsia="Times New Roman" w:hAnsiTheme="minorHAnsi" w:cstheme="minorBidi"/>
                <w:color w:val="333333"/>
                <w:spacing w:val="-8"/>
                <w:lang w:eastAsia="nl-NL"/>
              </w:rPr>
            </w:pPr>
            <w:r w:rsidRPr="6973FB32">
              <w:rPr>
                <w:rFonts w:asciiTheme="minorHAnsi" w:eastAsia="Times New Roman" w:hAnsiTheme="minorHAnsi" w:cstheme="minorBidi"/>
                <w:color w:val="333333"/>
                <w:spacing w:val="-8"/>
                <w:lang w:eastAsia="nl-NL"/>
              </w:rPr>
              <w:t>De product functionaliteiten/ diensten dragen </w:t>
            </w:r>
            <w:r w:rsidRPr="6973FB32">
              <w:rPr>
                <w:rFonts w:asciiTheme="minorHAnsi" w:eastAsia="Times New Roman" w:hAnsiTheme="minorHAnsi" w:cstheme="minorBidi"/>
                <w:b/>
                <w:bCs/>
                <w:color w:val="333333"/>
                <w:spacing w:val="-8"/>
                <w:lang w:eastAsia="nl-NL"/>
              </w:rPr>
              <w:t>zeer goed </w:t>
            </w:r>
            <w:r w:rsidRPr="6973FB32">
              <w:rPr>
                <w:rFonts w:asciiTheme="minorHAnsi" w:eastAsia="Times New Roman" w:hAnsiTheme="minorHAnsi" w:cstheme="minorBidi"/>
                <w:color w:val="333333"/>
                <w:spacing w:val="-8"/>
                <w:lang w:eastAsia="nl-NL"/>
              </w:rPr>
              <w:t>bij aan het realiseren van de projectdoelstellingen/ het minimaliseren van de opdrachtgeversrisico's. </w:t>
            </w:r>
          </w:p>
        </w:tc>
        <w:tc>
          <w:tcPr>
            <w:tcW w:w="1410" w:type="dxa"/>
          </w:tcPr>
          <w:p w14:paraId="09A670B2" w14:textId="0B18A371" w:rsidR="00B218CC" w:rsidRDefault="00E2289F" w:rsidP="00894228">
            <w:pPr>
              <w:spacing w:before="135" w:after="135" w:line="240" w:lineRule="auto"/>
              <w:jc w:val="center"/>
              <w:rPr>
                <w:rFonts w:asciiTheme="minorHAnsi" w:eastAsia="Times New Roman" w:hAnsiTheme="minorHAnsi" w:cstheme="minorHAnsi"/>
                <w:color w:val="333333"/>
                <w:spacing w:val="-8"/>
                <w:szCs w:val="20"/>
                <w:lang w:eastAsia="nl-NL"/>
              </w:rPr>
            </w:pPr>
            <w:r>
              <w:rPr>
                <w:rFonts w:asciiTheme="minorHAnsi" w:eastAsia="Times New Roman" w:hAnsiTheme="minorHAnsi" w:cstheme="minorHAnsi"/>
                <w:color w:val="333333"/>
                <w:spacing w:val="-8"/>
                <w:szCs w:val="20"/>
                <w:lang w:eastAsia="nl-NL"/>
              </w:rPr>
              <w:t>75%</w:t>
            </w:r>
          </w:p>
        </w:tc>
      </w:tr>
      <w:tr w:rsidR="00B218CC" w14:paraId="17231C3D" w14:textId="77777777" w:rsidTr="6973FB32">
        <w:tc>
          <w:tcPr>
            <w:tcW w:w="704" w:type="dxa"/>
          </w:tcPr>
          <w:p w14:paraId="53C794B7" w14:textId="3525DEE1" w:rsidR="00B218CC" w:rsidRDefault="00E2289F" w:rsidP="00894228">
            <w:pPr>
              <w:spacing w:before="135" w:after="135" w:line="240" w:lineRule="auto"/>
              <w:jc w:val="center"/>
              <w:rPr>
                <w:rFonts w:asciiTheme="minorHAnsi" w:eastAsia="Times New Roman" w:hAnsiTheme="minorHAnsi" w:cstheme="minorHAnsi"/>
                <w:color w:val="333333"/>
                <w:spacing w:val="-8"/>
                <w:szCs w:val="20"/>
                <w:lang w:eastAsia="nl-NL"/>
              </w:rPr>
            </w:pPr>
            <w:r>
              <w:rPr>
                <w:rFonts w:asciiTheme="minorHAnsi" w:eastAsia="Times New Roman" w:hAnsiTheme="minorHAnsi" w:cstheme="minorHAnsi"/>
                <w:color w:val="333333"/>
                <w:spacing w:val="-8"/>
                <w:szCs w:val="20"/>
                <w:lang w:eastAsia="nl-NL"/>
              </w:rPr>
              <w:t>3</w:t>
            </w:r>
          </w:p>
        </w:tc>
        <w:tc>
          <w:tcPr>
            <w:tcW w:w="6946" w:type="dxa"/>
          </w:tcPr>
          <w:p w14:paraId="2AA120F3" w14:textId="78A109D0" w:rsidR="00B218CC" w:rsidRDefault="00E2289F" w:rsidP="00B218CC">
            <w:pPr>
              <w:spacing w:before="135" w:after="135" w:line="240" w:lineRule="auto"/>
              <w:jc w:val="both"/>
              <w:rPr>
                <w:rFonts w:asciiTheme="minorHAnsi" w:eastAsia="Times New Roman" w:hAnsiTheme="minorHAnsi" w:cstheme="minorHAnsi"/>
                <w:color w:val="333333"/>
                <w:spacing w:val="-8"/>
                <w:szCs w:val="20"/>
                <w:lang w:eastAsia="nl-NL"/>
              </w:rPr>
            </w:pPr>
            <w:r w:rsidRPr="5BB5FB9D">
              <w:rPr>
                <w:rFonts w:asciiTheme="minorHAnsi" w:eastAsia="Times New Roman" w:hAnsiTheme="minorHAnsi" w:cstheme="minorBidi"/>
                <w:color w:val="333333"/>
                <w:spacing w:val="-8"/>
                <w:lang w:eastAsia="nl-NL"/>
              </w:rPr>
              <w:t>De product functionaliteiten/ diensten dragen </w:t>
            </w:r>
            <w:r w:rsidRPr="00F4406C">
              <w:rPr>
                <w:rFonts w:asciiTheme="minorHAnsi" w:eastAsia="Times New Roman" w:hAnsiTheme="minorHAnsi" w:cstheme="minorBidi"/>
                <w:b/>
                <w:bCs/>
                <w:color w:val="333333"/>
                <w:spacing w:val="-8"/>
                <w:lang w:eastAsia="nl-NL"/>
              </w:rPr>
              <w:t>goed</w:t>
            </w:r>
            <w:r w:rsidRPr="5BB5FB9D">
              <w:rPr>
                <w:rFonts w:asciiTheme="minorHAnsi" w:eastAsia="Times New Roman" w:hAnsiTheme="minorHAnsi" w:cstheme="minorBidi"/>
                <w:color w:val="333333"/>
                <w:spacing w:val="-8"/>
                <w:lang w:eastAsia="nl-NL"/>
              </w:rPr>
              <w:t> bij aan het realiseren van de projectdoelstellingen/ het minimaliseren van de opdrachtgeversrisico's.   </w:t>
            </w:r>
          </w:p>
        </w:tc>
        <w:tc>
          <w:tcPr>
            <w:tcW w:w="1410" w:type="dxa"/>
          </w:tcPr>
          <w:p w14:paraId="0279D669" w14:textId="136E10DE" w:rsidR="00B218CC" w:rsidRDefault="00E2289F" w:rsidP="00894228">
            <w:pPr>
              <w:spacing w:before="135" w:after="135" w:line="240" w:lineRule="auto"/>
              <w:jc w:val="center"/>
              <w:rPr>
                <w:rFonts w:asciiTheme="minorHAnsi" w:eastAsia="Times New Roman" w:hAnsiTheme="minorHAnsi" w:cstheme="minorHAnsi"/>
                <w:color w:val="333333"/>
                <w:spacing w:val="-8"/>
                <w:szCs w:val="20"/>
                <w:lang w:eastAsia="nl-NL"/>
              </w:rPr>
            </w:pPr>
            <w:r>
              <w:rPr>
                <w:rFonts w:asciiTheme="minorHAnsi" w:eastAsia="Times New Roman" w:hAnsiTheme="minorHAnsi" w:cstheme="minorHAnsi"/>
                <w:color w:val="333333"/>
                <w:spacing w:val="-8"/>
                <w:szCs w:val="20"/>
                <w:lang w:eastAsia="nl-NL"/>
              </w:rPr>
              <w:t>50%</w:t>
            </w:r>
          </w:p>
        </w:tc>
      </w:tr>
      <w:tr w:rsidR="00B218CC" w14:paraId="53755555" w14:textId="77777777" w:rsidTr="6973FB32">
        <w:tc>
          <w:tcPr>
            <w:tcW w:w="704" w:type="dxa"/>
          </w:tcPr>
          <w:p w14:paraId="38FF1C71" w14:textId="36AD65C4" w:rsidR="00B218CC" w:rsidRDefault="00E2289F" w:rsidP="00894228">
            <w:pPr>
              <w:spacing w:before="135" w:after="135" w:line="240" w:lineRule="auto"/>
              <w:jc w:val="center"/>
              <w:rPr>
                <w:rFonts w:asciiTheme="minorHAnsi" w:eastAsia="Times New Roman" w:hAnsiTheme="minorHAnsi" w:cstheme="minorHAnsi"/>
                <w:color w:val="333333"/>
                <w:spacing w:val="-8"/>
                <w:szCs w:val="20"/>
                <w:lang w:eastAsia="nl-NL"/>
              </w:rPr>
            </w:pPr>
            <w:r>
              <w:rPr>
                <w:rFonts w:asciiTheme="minorHAnsi" w:eastAsia="Times New Roman" w:hAnsiTheme="minorHAnsi" w:cstheme="minorHAnsi"/>
                <w:color w:val="333333"/>
                <w:spacing w:val="-8"/>
                <w:szCs w:val="20"/>
                <w:lang w:eastAsia="nl-NL"/>
              </w:rPr>
              <w:t>2</w:t>
            </w:r>
          </w:p>
        </w:tc>
        <w:tc>
          <w:tcPr>
            <w:tcW w:w="6946" w:type="dxa"/>
          </w:tcPr>
          <w:p w14:paraId="2DF2E216" w14:textId="26A684E0" w:rsidR="00B218CC" w:rsidRDefault="00E2289F" w:rsidP="00B218CC">
            <w:pPr>
              <w:spacing w:before="135" w:after="135" w:line="240" w:lineRule="auto"/>
              <w:jc w:val="both"/>
              <w:rPr>
                <w:rFonts w:asciiTheme="minorHAnsi" w:eastAsia="Times New Roman" w:hAnsiTheme="minorHAnsi" w:cstheme="minorHAnsi"/>
                <w:color w:val="333333"/>
                <w:spacing w:val="-8"/>
                <w:szCs w:val="20"/>
                <w:lang w:eastAsia="nl-NL"/>
              </w:rPr>
            </w:pPr>
            <w:r w:rsidRPr="5BB5FB9D">
              <w:rPr>
                <w:rFonts w:asciiTheme="minorHAnsi" w:eastAsia="Times New Roman" w:hAnsiTheme="minorHAnsi" w:cstheme="minorBidi"/>
                <w:color w:val="333333"/>
                <w:spacing w:val="-8"/>
                <w:lang w:eastAsia="nl-NL"/>
              </w:rPr>
              <w:t>De product functionaliteiten/ diensten dragen </w:t>
            </w:r>
            <w:r w:rsidRPr="00F4406C">
              <w:rPr>
                <w:rFonts w:asciiTheme="minorHAnsi" w:eastAsia="Times New Roman" w:hAnsiTheme="minorHAnsi" w:cstheme="minorBidi"/>
                <w:b/>
                <w:bCs/>
                <w:color w:val="333333"/>
                <w:spacing w:val="-8"/>
                <w:lang w:eastAsia="nl-NL"/>
              </w:rPr>
              <w:t xml:space="preserve">ruim </w:t>
            </w:r>
            <w:r w:rsidRPr="5BB5FB9D">
              <w:rPr>
                <w:rFonts w:asciiTheme="minorHAnsi" w:eastAsia="Times New Roman" w:hAnsiTheme="minorHAnsi" w:cstheme="minorBidi"/>
                <w:b/>
                <w:bCs/>
                <w:color w:val="333333"/>
                <w:spacing w:val="-8"/>
                <w:lang w:eastAsia="nl-NL"/>
              </w:rPr>
              <w:t>voldoende</w:t>
            </w:r>
            <w:r w:rsidRPr="5BB5FB9D">
              <w:rPr>
                <w:rFonts w:asciiTheme="minorHAnsi" w:eastAsia="Times New Roman" w:hAnsiTheme="minorHAnsi" w:cstheme="minorBidi"/>
                <w:color w:val="333333"/>
                <w:spacing w:val="-8"/>
                <w:lang w:eastAsia="nl-NL"/>
              </w:rPr>
              <w:t> bij aan het realiseren van de projectdoelstellingen/ het minimaliseren van de opdrachtgeversrisico's. </w:t>
            </w:r>
          </w:p>
        </w:tc>
        <w:tc>
          <w:tcPr>
            <w:tcW w:w="1410" w:type="dxa"/>
          </w:tcPr>
          <w:p w14:paraId="59D820F6" w14:textId="0F9F06F7" w:rsidR="00B218CC" w:rsidRDefault="00E2289F" w:rsidP="00894228">
            <w:pPr>
              <w:spacing w:before="135" w:after="135" w:line="240" w:lineRule="auto"/>
              <w:jc w:val="center"/>
              <w:rPr>
                <w:rFonts w:asciiTheme="minorHAnsi" w:eastAsia="Times New Roman" w:hAnsiTheme="minorHAnsi" w:cstheme="minorHAnsi"/>
                <w:color w:val="333333"/>
                <w:spacing w:val="-8"/>
                <w:szCs w:val="20"/>
                <w:lang w:eastAsia="nl-NL"/>
              </w:rPr>
            </w:pPr>
            <w:r>
              <w:rPr>
                <w:rFonts w:asciiTheme="minorHAnsi" w:eastAsia="Times New Roman" w:hAnsiTheme="minorHAnsi" w:cstheme="minorHAnsi"/>
                <w:color w:val="333333"/>
                <w:spacing w:val="-8"/>
                <w:szCs w:val="20"/>
                <w:lang w:eastAsia="nl-NL"/>
              </w:rPr>
              <w:t>25%</w:t>
            </w:r>
          </w:p>
        </w:tc>
      </w:tr>
      <w:tr w:rsidR="00B218CC" w14:paraId="4CA1CBBE" w14:textId="77777777" w:rsidTr="6973FB32">
        <w:tc>
          <w:tcPr>
            <w:tcW w:w="704" w:type="dxa"/>
          </w:tcPr>
          <w:p w14:paraId="57578128" w14:textId="5D30DD79" w:rsidR="00B218CC" w:rsidRDefault="00E2289F" w:rsidP="00894228">
            <w:pPr>
              <w:spacing w:before="135" w:after="135" w:line="240" w:lineRule="auto"/>
              <w:jc w:val="center"/>
              <w:rPr>
                <w:rFonts w:asciiTheme="minorHAnsi" w:eastAsia="Times New Roman" w:hAnsiTheme="minorHAnsi" w:cstheme="minorHAnsi"/>
                <w:color w:val="333333"/>
                <w:spacing w:val="-8"/>
                <w:szCs w:val="20"/>
                <w:lang w:eastAsia="nl-NL"/>
              </w:rPr>
            </w:pPr>
            <w:r>
              <w:rPr>
                <w:rFonts w:asciiTheme="minorHAnsi" w:eastAsia="Times New Roman" w:hAnsiTheme="minorHAnsi" w:cstheme="minorHAnsi"/>
                <w:color w:val="333333"/>
                <w:spacing w:val="-8"/>
                <w:szCs w:val="20"/>
                <w:lang w:eastAsia="nl-NL"/>
              </w:rPr>
              <w:t>1</w:t>
            </w:r>
          </w:p>
        </w:tc>
        <w:tc>
          <w:tcPr>
            <w:tcW w:w="6946" w:type="dxa"/>
          </w:tcPr>
          <w:p w14:paraId="5302CF38" w14:textId="47EC41DE" w:rsidR="00B218CC" w:rsidRDefault="00E2289F" w:rsidP="00B218CC">
            <w:pPr>
              <w:spacing w:before="135" w:after="135" w:line="240" w:lineRule="auto"/>
              <w:jc w:val="both"/>
              <w:rPr>
                <w:rFonts w:asciiTheme="minorHAnsi" w:eastAsia="Times New Roman" w:hAnsiTheme="minorHAnsi" w:cstheme="minorHAnsi"/>
                <w:color w:val="333333"/>
                <w:spacing w:val="-8"/>
                <w:szCs w:val="20"/>
                <w:lang w:eastAsia="nl-NL"/>
              </w:rPr>
            </w:pPr>
            <w:r w:rsidRPr="5BB5FB9D">
              <w:rPr>
                <w:rFonts w:asciiTheme="minorHAnsi" w:eastAsia="Times New Roman" w:hAnsiTheme="minorHAnsi" w:cstheme="minorBidi"/>
                <w:color w:val="333333"/>
                <w:spacing w:val="-8"/>
                <w:lang w:eastAsia="nl-NL"/>
              </w:rPr>
              <w:t>De product functionaliteiten/ diensten dragen </w:t>
            </w:r>
            <w:r w:rsidRPr="5BB5FB9D">
              <w:rPr>
                <w:rFonts w:asciiTheme="minorHAnsi" w:eastAsia="Times New Roman" w:hAnsiTheme="minorHAnsi" w:cstheme="minorBidi"/>
                <w:b/>
                <w:bCs/>
                <w:color w:val="333333"/>
                <w:spacing w:val="-8"/>
                <w:lang w:eastAsia="nl-NL"/>
              </w:rPr>
              <w:t>voldoende, niet of nauwelijks</w:t>
            </w:r>
            <w:r w:rsidRPr="5BB5FB9D">
              <w:rPr>
                <w:rFonts w:asciiTheme="minorHAnsi" w:eastAsia="Times New Roman" w:hAnsiTheme="minorHAnsi" w:cstheme="minorBidi"/>
                <w:color w:val="333333"/>
                <w:spacing w:val="-8"/>
                <w:lang w:eastAsia="nl-NL"/>
              </w:rPr>
              <w:t> bij aan het realiseren van de projectdoelstellingen/ het minimaliseren van de opdrachtgeversrisico's.   </w:t>
            </w:r>
          </w:p>
        </w:tc>
        <w:tc>
          <w:tcPr>
            <w:tcW w:w="1410" w:type="dxa"/>
          </w:tcPr>
          <w:p w14:paraId="2DD48291" w14:textId="03EE048A" w:rsidR="00B218CC" w:rsidRDefault="00E2289F" w:rsidP="00894228">
            <w:pPr>
              <w:spacing w:before="135" w:after="135" w:line="240" w:lineRule="auto"/>
              <w:jc w:val="center"/>
              <w:rPr>
                <w:rFonts w:asciiTheme="minorHAnsi" w:eastAsia="Times New Roman" w:hAnsiTheme="minorHAnsi" w:cstheme="minorHAnsi"/>
                <w:color w:val="333333"/>
                <w:spacing w:val="-8"/>
                <w:szCs w:val="20"/>
                <w:lang w:eastAsia="nl-NL"/>
              </w:rPr>
            </w:pPr>
            <w:r>
              <w:rPr>
                <w:rFonts w:asciiTheme="minorHAnsi" w:eastAsia="Times New Roman" w:hAnsiTheme="minorHAnsi" w:cstheme="minorHAnsi"/>
                <w:color w:val="333333"/>
                <w:spacing w:val="-8"/>
                <w:szCs w:val="20"/>
                <w:lang w:eastAsia="nl-NL"/>
              </w:rPr>
              <w:t>0%</w:t>
            </w:r>
          </w:p>
        </w:tc>
      </w:tr>
    </w:tbl>
    <w:p w14:paraId="5D770823" w14:textId="609EEE51" w:rsidR="00C05FC7" w:rsidRPr="00766B33" w:rsidRDefault="00C05FC7" w:rsidP="00C05FC7">
      <w:pPr>
        <w:spacing w:line="240" w:lineRule="auto"/>
        <w:rPr>
          <w:rFonts w:asciiTheme="minorHAnsi" w:eastAsia="Times New Roman" w:hAnsiTheme="minorHAnsi" w:cstheme="minorBidi"/>
          <w:i/>
          <w:iCs/>
          <w:color w:val="333333"/>
          <w:spacing w:val="-8"/>
          <w:shd w:val="clear" w:color="auto" w:fill="FFFFFF"/>
          <w:lang w:eastAsia="nl-NL"/>
        </w:rPr>
      </w:pPr>
      <w:r w:rsidRPr="00766B33">
        <w:rPr>
          <w:rFonts w:asciiTheme="minorHAnsi" w:eastAsia="Times New Roman" w:hAnsiTheme="minorHAnsi" w:cstheme="minorBidi"/>
          <w:i/>
          <w:iCs/>
          <w:color w:val="333333"/>
          <w:spacing w:val="-8"/>
          <w:shd w:val="clear" w:color="auto" w:fill="FFFFFF"/>
          <w:lang w:eastAsia="nl-NL"/>
        </w:rPr>
        <w:t xml:space="preserve">Tabel </w:t>
      </w:r>
      <w:r w:rsidR="00766B33" w:rsidRPr="00766B33">
        <w:rPr>
          <w:rFonts w:asciiTheme="minorHAnsi" w:eastAsia="Times New Roman" w:hAnsiTheme="minorHAnsi" w:cstheme="minorBidi"/>
          <w:i/>
          <w:iCs/>
          <w:color w:val="333333"/>
          <w:spacing w:val="-8"/>
          <w:shd w:val="clear" w:color="auto" w:fill="FFFFFF"/>
          <w:lang w:eastAsia="nl-NL"/>
        </w:rPr>
        <w:t>4</w:t>
      </w:r>
      <w:r w:rsidRPr="00766B33">
        <w:rPr>
          <w:rFonts w:asciiTheme="minorHAnsi" w:eastAsia="Times New Roman" w:hAnsiTheme="minorHAnsi" w:cstheme="minorBidi"/>
          <w:i/>
          <w:iCs/>
          <w:color w:val="333333"/>
          <w:spacing w:val="-8"/>
          <w:shd w:val="clear" w:color="auto" w:fill="FFFFFF"/>
          <w:lang w:eastAsia="nl-NL"/>
        </w:rPr>
        <w:t xml:space="preserve">. </w:t>
      </w:r>
      <w:r w:rsidR="00766B33" w:rsidRPr="00766B33">
        <w:rPr>
          <w:rFonts w:asciiTheme="minorHAnsi" w:eastAsia="Times New Roman" w:hAnsiTheme="minorHAnsi" w:cstheme="minorBidi"/>
          <w:i/>
          <w:iCs/>
          <w:color w:val="333333"/>
          <w:spacing w:val="-8"/>
          <w:shd w:val="clear" w:color="auto" w:fill="FFFFFF"/>
          <w:lang w:eastAsia="nl-NL"/>
        </w:rPr>
        <w:t>2</w:t>
      </w:r>
      <w:r w:rsidRPr="00766B33">
        <w:rPr>
          <w:rFonts w:asciiTheme="minorHAnsi" w:eastAsia="Times New Roman" w:hAnsiTheme="minorHAnsi" w:cstheme="minorBidi"/>
          <w:i/>
          <w:iCs/>
          <w:color w:val="333333"/>
          <w:spacing w:val="-8"/>
          <w:shd w:val="clear" w:color="auto" w:fill="FFFFFF"/>
          <w:lang w:eastAsia="nl-NL"/>
        </w:rPr>
        <w:t>. Beoordelingsschaal</w:t>
      </w:r>
      <w:r w:rsidR="00164695" w:rsidRPr="00766B33">
        <w:rPr>
          <w:rFonts w:asciiTheme="minorHAnsi" w:eastAsia="Times New Roman" w:hAnsiTheme="minorHAnsi" w:cstheme="minorHAnsi"/>
          <w:i/>
          <w:iCs/>
          <w:color w:val="333333"/>
          <w:spacing w:val="-8"/>
          <w:szCs w:val="20"/>
          <w:lang w:eastAsia="nl-NL"/>
        </w:rPr>
        <w:br/>
      </w:r>
    </w:p>
    <w:p w14:paraId="391C8B49" w14:textId="17F6430D" w:rsidR="00164695" w:rsidRPr="00164695" w:rsidRDefault="00164695" w:rsidP="00C05FC7">
      <w:pPr>
        <w:spacing w:line="240" w:lineRule="auto"/>
        <w:rPr>
          <w:rFonts w:asciiTheme="minorHAnsi" w:eastAsia="Times New Roman" w:hAnsiTheme="minorHAnsi" w:cstheme="minorBidi"/>
          <w:lang w:eastAsia="nl-NL"/>
        </w:rPr>
      </w:pPr>
      <w:r w:rsidRPr="003B4755">
        <w:rPr>
          <w:rFonts w:asciiTheme="minorHAnsi" w:eastAsia="Times New Roman" w:hAnsiTheme="minorHAnsi" w:cstheme="minorBidi"/>
          <w:color w:val="333333"/>
          <w:spacing w:val="-8"/>
          <w:shd w:val="clear" w:color="auto" w:fill="FFFFFF"/>
          <w:lang w:eastAsia="nl-NL"/>
        </w:rPr>
        <w:t>NB:</w:t>
      </w:r>
    </w:p>
    <w:p w14:paraId="1718507B" w14:textId="089651D8" w:rsidR="00164695" w:rsidRPr="00164695" w:rsidRDefault="3FA2D110" w:rsidP="00997A25">
      <w:pPr>
        <w:numPr>
          <w:ilvl w:val="0"/>
          <w:numId w:val="25"/>
        </w:numPr>
        <w:shd w:val="clear" w:color="auto" w:fill="FFFFFF" w:themeFill="background1"/>
        <w:spacing w:before="135" w:after="135" w:line="240" w:lineRule="auto"/>
        <w:jc w:val="both"/>
        <w:rPr>
          <w:rFonts w:asciiTheme="minorHAnsi" w:eastAsia="Times New Roman" w:hAnsiTheme="minorHAnsi" w:cstheme="minorBidi"/>
          <w:color w:val="333333"/>
          <w:spacing w:val="-8"/>
          <w:lang w:eastAsia="nl-NL"/>
        </w:rPr>
      </w:pPr>
      <w:r w:rsidRPr="4ED214BF">
        <w:rPr>
          <w:rFonts w:asciiTheme="minorHAnsi" w:eastAsia="Times New Roman" w:hAnsiTheme="minorHAnsi" w:cstheme="minorBidi"/>
          <w:color w:val="333333"/>
          <w:spacing w:val="-8"/>
          <w:lang w:eastAsia="nl-NL"/>
        </w:rPr>
        <w:t xml:space="preserve">Alle beweringen en Prestaties afgegeven in de open vragen zijn inbegrepen in de prijs zoals ingediend in het </w:t>
      </w:r>
      <w:r w:rsidR="40C7408A" w:rsidRPr="4ED214BF">
        <w:rPr>
          <w:rFonts w:asciiTheme="minorHAnsi" w:eastAsia="Times New Roman" w:hAnsiTheme="minorHAnsi" w:cstheme="minorBidi"/>
          <w:color w:val="333333"/>
          <w:spacing w:val="-8"/>
          <w:lang w:eastAsia="nl-NL"/>
        </w:rPr>
        <w:t>Prijzen</w:t>
      </w:r>
      <w:r w:rsidRPr="4ED214BF">
        <w:rPr>
          <w:rFonts w:asciiTheme="minorHAnsi" w:eastAsia="Times New Roman" w:hAnsiTheme="minorHAnsi" w:cstheme="minorBidi"/>
          <w:color w:val="333333"/>
          <w:spacing w:val="-8"/>
          <w:lang w:eastAsia="nl-NL"/>
        </w:rPr>
        <w:t xml:space="preserve">blad. </w:t>
      </w:r>
    </w:p>
    <w:p w14:paraId="519682A8" w14:textId="37F190AD" w:rsidR="00164695" w:rsidRDefault="00164695" w:rsidP="00997A25">
      <w:pPr>
        <w:numPr>
          <w:ilvl w:val="0"/>
          <w:numId w:val="25"/>
        </w:numPr>
        <w:shd w:val="clear" w:color="auto" w:fill="FFFFFF" w:themeFill="background1"/>
        <w:spacing w:before="135" w:after="135" w:line="240" w:lineRule="auto"/>
        <w:jc w:val="both"/>
        <w:rPr>
          <w:rFonts w:asciiTheme="minorHAnsi" w:eastAsia="Times New Roman" w:hAnsiTheme="minorHAnsi" w:cstheme="minorBidi"/>
          <w:color w:val="333333"/>
          <w:spacing w:val="-8"/>
          <w:lang w:eastAsia="nl-NL"/>
        </w:rPr>
      </w:pPr>
      <w:r w:rsidRPr="4ED214BF">
        <w:rPr>
          <w:rFonts w:asciiTheme="minorHAnsi" w:eastAsia="Times New Roman" w:hAnsiTheme="minorHAnsi" w:cstheme="minorBidi"/>
          <w:color w:val="333333"/>
          <w:spacing w:val="-8"/>
          <w:lang w:eastAsia="nl-NL"/>
        </w:rPr>
        <w:t xml:space="preserve">Alle functionaliteiten </w:t>
      </w:r>
      <w:r w:rsidR="003C2DA5" w:rsidRPr="4ED214BF">
        <w:rPr>
          <w:rFonts w:asciiTheme="minorHAnsi" w:eastAsia="Times New Roman" w:hAnsiTheme="minorHAnsi" w:cstheme="minorBidi"/>
          <w:color w:val="333333"/>
          <w:spacing w:val="-8"/>
          <w:lang w:eastAsia="nl-NL"/>
        </w:rPr>
        <w:t>geëist</w:t>
      </w:r>
      <w:r w:rsidRPr="4ED214BF">
        <w:rPr>
          <w:rFonts w:asciiTheme="minorHAnsi" w:eastAsia="Times New Roman" w:hAnsiTheme="minorHAnsi" w:cstheme="minorBidi"/>
          <w:color w:val="333333"/>
          <w:spacing w:val="-8"/>
          <w:lang w:eastAsia="nl-NL"/>
        </w:rPr>
        <w:t xml:space="preserve"> in het programma van eisen én all</w:t>
      </w:r>
      <w:r w:rsidR="003C2DA5" w:rsidRPr="4ED214BF">
        <w:rPr>
          <w:rFonts w:asciiTheme="minorHAnsi" w:eastAsia="Times New Roman" w:hAnsiTheme="minorHAnsi" w:cstheme="minorBidi"/>
          <w:color w:val="333333"/>
          <w:spacing w:val="-8"/>
          <w:lang w:eastAsia="nl-NL"/>
        </w:rPr>
        <w:t>e</w:t>
      </w:r>
      <w:r w:rsidRPr="4ED214BF">
        <w:rPr>
          <w:rFonts w:asciiTheme="minorHAnsi" w:eastAsia="Times New Roman" w:hAnsiTheme="minorHAnsi" w:cstheme="minorBidi"/>
          <w:color w:val="333333"/>
          <w:spacing w:val="-8"/>
          <w:lang w:eastAsia="nl-NL"/>
        </w:rPr>
        <w:t xml:space="preserve"> functionaliteiten door u </w:t>
      </w:r>
      <w:r w:rsidR="18D2960D" w:rsidRPr="4ED214BF">
        <w:rPr>
          <w:rFonts w:asciiTheme="minorHAnsi" w:eastAsia="Times New Roman" w:hAnsiTheme="minorHAnsi" w:cstheme="minorBidi"/>
          <w:color w:val="333333"/>
          <w:spacing w:val="-8"/>
          <w:lang w:eastAsia="nl-NL"/>
        </w:rPr>
        <w:t xml:space="preserve">noemt </w:t>
      </w:r>
      <w:r w:rsidRPr="4ED214BF">
        <w:rPr>
          <w:rFonts w:asciiTheme="minorHAnsi" w:eastAsia="Times New Roman" w:hAnsiTheme="minorHAnsi" w:cstheme="minorBidi"/>
          <w:color w:val="333333"/>
          <w:spacing w:val="-8"/>
          <w:lang w:eastAsia="nl-NL"/>
        </w:rPr>
        <w:t>bij de wensen zijn onderdeel van uw aanbieding en inbegrepen in de prijs afgegeven in het Prijzenblad. De functionaliteiten die u aanbiedt bij eisen en wensen zijn functionaliteiten die bij indienen van de offerte (zie planning) in </w:t>
      </w:r>
      <w:r w:rsidRPr="4ED214BF">
        <w:rPr>
          <w:rFonts w:asciiTheme="minorHAnsi" w:eastAsia="Times New Roman" w:hAnsiTheme="minorHAnsi" w:cstheme="minorBidi"/>
          <w:color w:val="333333"/>
          <w:spacing w:val="-8"/>
          <w:u w:val="single"/>
          <w:lang w:eastAsia="nl-NL"/>
        </w:rPr>
        <w:t>productie leverbaar</w:t>
      </w:r>
      <w:r w:rsidRPr="4ED214BF">
        <w:rPr>
          <w:rFonts w:asciiTheme="minorHAnsi" w:eastAsia="Times New Roman" w:hAnsiTheme="minorHAnsi" w:cstheme="minorBidi"/>
          <w:color w:val="333333"/>
          <w:spacing w:val="-8"/>
          <w:lang w:eastAsia="nl-NL"/>
        </w:rPr>
        <w:t xml:space="preserve"> zijn, dus m.a.w. geen functionaliteiten die nog ontwikkeld of in </w:t>
      </w:r>
      <w:r w:rsidR="003C2DA5" w:rsidRPr="4ED214BF">
        <w:rPr>
          <w:rFonts w:asciiTheme="minorHAnsi" w:eastAsia="Times New Roman" w:hAnsiTheme="minorHAnsi" w:cstheme="minorBidi"/>
          <w:color w:val="333333"/>
          <w:spacing w:val="-8"/>
          <w:lang w:eastAsia="nl-NL"/>
        </w:rPr>
        <w:t>ontwikkeling</w:t>
      </w:r>
      <w:r w:rsidRPr="4ED214BF">
        <w:rPr>
          <w:rFonts w:asciiTheme="minorHAnsi" w:eastAsia="Times New Roman" w:hAnsiTheme="minorHAnsi" w:cstheme="minorBidi"/>
          <w:color w:val="333333"/>
          <w:spacing w:val="-8"/>
          <w:lang w:eastAsia="nl-NL"/>
        </w:rPr>
        <w:t xml:space="preserve"> zijn.</w:t>
      </w:r>
    </w:p>
    <w:p w14:paraId="69C0B546" w14:textId="455B2FC6" w:rsidR="00435F75" w:rsidRPr="00972734" w:rsidRDefault="00A219CA" w:rsidP="00997A25">
      <w:pPr>
        <w:numPr>
          <w:ilvl w:val="0"/>
          <w:numId w:val="25"/>
        </w:numPr>
        <w:shd w:val="clear" w:color="auto" w:fill="FFFFFF" w:themeFill="background1"/>
        <w:spacing w:before="135" w:after="135" w:line="240" w:lineRule="auto"/>
        <w:jc w:val="both"/>
        <w:rPr>
          <w:rFonts w:asciiTheme="minorHAnsi" w:eastAsia="Times New Roman" w:hAnsiTheme="minorHAnsi" w:cstheme="minorBidi"/>
          <w:color w:val="333333"/>
          <w:lang w:eastAsia="nl-NL"/>
        </w:rPr>
      </w:pPr>
      <w:r w:rsidRPr="4ED214BF">
        <w:rPr>
          <w:lang w:eastAsia="nl-NL"/>
        </w:rPr>
        <w:lastRenderedPageBreak/>
        <w:t>Opdrachtgever</w:t>
      </w:r>
      <w:r w:rsidR="09303CEC" w:rsidRPr="4ED214BF">
        <w:rPr>
          <w:lang w:eastAsia="nl-NL"/>
        </w:rPr>
        <w:t xml:space="preserve"> wil niet het risico lopen dat na gunning van de opdracht niet aan de eisen en wensen kan worden voldaan, zoals gesteld in deze gunningsleidraad, het Programma van Eisen en Programma van Wensen. Derhalve is het niet toegestaan om het PvE/PvW in te vullen op basis van verwachtingen of 'Design goals', als deze niet (op verzoek) kunnen worden onderbouwd met toetsbare gegevens (zoals bijvoorbeeld testrapporten of andere documentatie). Voor </w:t>
      </w:r>
      <w:r w:rsidR="56574150" w:rsidRPr="4ED214BF">
        <w:rPr>
          <w:lang w:eastAsia="nl-NL"/>
        </w:rPr>
        <w:t>het webportaal</w:t>
      </w:r>
      <w:r w:rsidR="09303CEC" w:rsidRPr="4ED214BF">
        <w:rPr>
          <w:lang w:eastAsia="nl-NL"/>
        </w:rPr>
        <w:t xml:space="preserve"> geldt dat de functionaliteit</w:t>
      </w:r>
      <w:r w:rsidR="2133F149" w:rsidRPr="4ED214BF">
        <w:rPr>
          <w:lang w:eastAsia="nl-NL"/>
        </w:rPr>
        <w:t>/</w:t>
      </w:r>
      <w:r w:rsidR="09303CEC" w:rsidRPr="4ED214BF">
        <w:rPr>
          <w:lang w:eastAsia="nl-NL"/>
        </w:rPr>
        <w:t>uw oplossing zowel op papier als in een demonstratie-omgeving dient te kunnen worden getoond ter verificatie.</w:t>
      </w:r>
    </w:p>
    <w:p w14:paraId="58E9A190" w14:textId="0BD8A098" w:rsidR="00435F75" w:rsidRPr="00986B7F" w:rsidRDefault="513C7599" w:rsidP="00C84F34">
      <w:pPr>
        <w:spacing w:line="288" w:lineRule="auto"/>
        <w:jc w:val="both"/>
        <w:rPr>
          <w:rFonts w:asciiTheme="minorHAnsi" w:eastAsia="Trebuchet MS" w:hAnsiTheme="minorHAnsi" w:cstheme="minorHAnsi"/>
          <w:szCs w:val="20"/>
          <w:u w:val="single"/>
        </w:rPr>
      </w:pPr>
      <w:r w:rsidRPr="00986B7F">
        <w:rPr>
          <w:rFonts w:asciiTheme="minorHAnsi" w:eastAsia="Trebuchet MS" w:hAnsiTheme="minorHAnsi" w:cstheme="minorHAnsi"/>
          <w:szCs w:val="20"/>
          <w:u w:val="single"/>
        </w:rPr>
        <w:t>Beoordelingskader algemeen</w:t>
      </w:r>
    </w:p>
    <w:p w14:paraId="0F16624D" w14:textId="0E0BA319" w:rsidR="00435F75" w:rsidRPr="00972734" w:rsidRDefault="513C7599" w:rsidP="00F076DA">
      <w:pPr>
        <w:spacing w:line="240" w:lineRule="auto"/>
        <w:jc w:val="both"/>
        <w:rPr>
          <w:rFonts w:cs="Calibri"/>
          <w:szCs w:val="20"/>
        </w:rPr>
      </w:pPr>
      <w:r w:rsidRPr="4ED214BF">
        <w:rPr>
          <w:rFonts w:cs="Calibri"/>
          <w:szCs w:val="20"/>
        </w:rPr>
        <w:t>Bij de beoordeling wordt de hoe en de wat beoordeeld (zie: hieronder):</w:t>
      </w:r>
    </w:p>
    <w:p w14:paraId="5A1A34D6" w14:textId="1C20F726" w:rsidR="00435F75" w:rsidRPr="00DD61E4" w:rsidRDefault="513C7599" w:rsidP="00997A25">
      <w:pPr>
        <w:pStyle w:val="Lijstalinea"/>
        <w:numPr>
          <w:ilvl w:val="0"/>
          <w:numId w:val="39"/>
        </w:numPr>
        <w:spacing w:line="240" w:lineRule="auto"/>
        <w:jc w:val="both"/>
        <w:rPr>
          <w:rFonts w:cs="Calibri"/>
          <w:szCs w:val="20"/>
        </w:rPr>
      </w:pPr>
      <w:r w:rsidRPr="00DD61E4">
        <w:rPr>
          <w:rFonts w:cs="Calibri"/>
          <w:szCs w:val="20"/>
        </w:rPr>
        <w:t>Hoe het bijdraagt aan de doelstellingen (invulling vragen).</w:t>
      </w:r>
    </w:p>
    <w:p w14:paraId="13553508" w14:textId="5E00FDF0" w:rsidR="00435F75" w:rsidRPr="00DD61E4" w:rsidRDefault="513C7599" w:rsidP="00997A25">
      <w:pPr>
        <w:pStyle w:val="Lijstalinea"/>
        <w:numPr>
          <w:ilvl w:val="0"/>
          <w:numId w:val="39"/>
        </w:numPr>
        <w:spacing w:line="240" w:lineRule="auto"/>
        <w:jc w:val="both"/>
        <w:rPr>
          <w:rFonts w:cs="Calibri"/>
          <w:szCs w:val="20"/>
        </w:rPr>
      </w:pPr>
      <w:r w:rsidRPr="00DD61E4">
        <w:rPr>
          <w:rFonts w:cs="Calibri"/>
          <w:szCs w:val="20"/>
        </w:rPr>
        <w:t>Wat het bijdraagt aan de doelstellingen (prestatie en onderbouwing</w:t>
      </w:r>
      <w:r w:rsidR="00766B33">
        <w:rPr>
          <w:rFonts w:cs="Calibri"/>
          <w:szCs w:val="20"/>
        </w:rPr>
        <w:t xml:space="preserve"> van de prestatie</w:t>
      </w:r>
      <w:r w:rsidRPr="00DD61E4">
        <w:rPr>
          <w:rFonts w:cs="Calibri"/>
          <w:szCs w:val="20"/>
        </w:rPr>
        <w:t>).</w:t>
      </w:r>
    </w:p>
    <w:p w14:paraId="7D1655DF" w14:textId="61F572B6" w:rsidR="00435F75" w:rsidRPr="00972734" w:rsidRDefault="00435F75" w:rsidP="00F076DA">
      <w:pPr>
        <w:pStyle w:val="Lijstalinea"/>
        <w:spacing w:line="240" w:lineRule="auto"/>
        <w:jc w:val="both"/>
        <w:rPr>
          <w:rFonts w:cs="Calibri"/>
          <w:szCs w:val="20"/>
        </w:rPr>
      </w:pPr>
    </w:p>
    <w:p w14:paraId="0415C4CC" w14:textId="13E8B394" w:rsidR="00435F75" w:rsidRPr="00972734" w:rsidRDefault="513C7599" w:rsidP="00F076DA">
      <w:pPr>
        <w:spacing w:line="240" w:lineRule="auto"/>
        <w:jc w:val="both"/>
        <w:rPr>
          <w:rFonts w:cs="Calibri"/>
          <w:szCs w:val="20"/>
        </w:rPr>
      </w:pPr>
      <w:r w:rsidRPr="4ED214BF">
        <w:rPr>
          <w:rFonts w:cs="Calibri"/>
          <w:szCs w:val="20"/>
        </w:rPr>
        <w:t xml:space="preserve">Hoe het bijdraagt aan de doelstellingen: </w:t>
      </w:r>
    </w:p>
    <w:p w14:paraId="29ACE3A7" w14:textId="2323B288" w:rsidR="00435F75" w:rsidRPr="00972734" w:rsidRDefault="009B285D" w:rsidP="00F076DA">
      <w:pPr>
        <w:pStyle w:val="Lijstalinea"/>
        <w:numPr>
          <w:ilvl w:val="0"/>
          <w:numId w:val="4"/>
        </w:numPr>
        <w:spacing w:line="240" w:lineRule="auto"/>
        <w:ind w:left="360"/>
        <w:jc w:val="both"/>
        <w:rPr>
          <w:rFonts w:cs="Calibri"/>
          <w:szCs w:val="20"/>
        </w:rPr>
      </w:pPr>
      <w:r w:rsidRPr="4ED214BF">
        <w:rPr>
          <w:rFonts w:cs="Calibri"/>
          <w:szCs w:val="20"/>
        </w:rPr>
        <w:t>De</w:t>
      </w:r>
      <w:r w:rsidR="513C7599" w:rsidRPr="4ED214BF">
        <w:rPr>
          <w:rFonts w:cs="Calibri"/>
          <w:szCs w:val="20"/>
        </w:rPr>
        <w:t xml:space="preserve"> mate waarin inhoudelijk- en volledig invulling wordt gegeven aan de wens (zie: onderwerpen en vragen) </w:t>
      </w:r>
    </w:p>
    <w:p w14:paraId="032A2827" w14:textId="0EFE2A22" w:rsidR="00435F75" w:rsidRPr="00972734" w:rsidRDefault="513C7599" w:rsidP="00F076DA">
      <w:pPr>
        <w:pStyle w:val="Lijstalinea"/>
        <w:numPr>
          <w:ilvl w:val="0"/>
          <w:numId w:val="3"/>
        </w:numPr>
        <w:spacing w:line="240" w:lineRule="auto"/>
        <w:jc w:val="both"/>
        <w:rPr>
          <w:rFonts w:cs="Calibri"/>
          <w:szCs w:val="20"/>
        </w:rPr>
      </w:pPr>
      <w:r w:rsidRPr="4ED214BF">
        <w:rPr>
          <w:rFonts w:cs="Calibri"/>
          <w:szCs w:val="20"/>
        </w:rPr>
        <w:t xml:space="preserve">Inhoudelijk: </w:t>
      </w:r>
    </w:p>
    <w:p w14:paraId="255576A1" w14:textId="1F6AAC77" w:rsidR="00435F75" w:rsidRPr="00972734" w:rsidRDefault="009B285D" w:rsidP="00F076DA">
      <w:pPr>
        <w:pStyle w:val="Lijstalinea"/>
        <w:numPr>
          <w:ilvl w:val="1"/>
          <w:numId w:val="3"/>
        </w:numPr>
        <w:spacing w:line="240" w:lineRule="auto"/>
        <w:ind w:left="1434" w:hanging="357"/>
        <w:jc w:val="both"/>
        <w:rPr>
          <w:rFonts w:cs="Calibri"/>
          <w:szCs w:val="20"/>
        </w:rPr>
      </w:pPr>
      <w:r w:rsidRPr="4ED214BF">
        <w:rPr>
          <w:rFonts w:cs="Calibri"/>
          <w:szCs w:val="20"/>
        </w:rPr>
        <w:t>Mate</w:t>
      </w:r>
      <w:r w:rsidR="513C7599" w:rsidRPr="4ED214BF">
        <w:rPr>
          <w:rFonts w:cs="Calibri"/>
          <w:szCs w:val="20"/>
        </w:rPr>
        <w:t xml:space="preserve"> van voldoen aan de verwachtingen </w:t>
      </w:r>
    </w:p>
    <w:p w14:paraId="5738CA3B" w14:textId="3EA2149D" w:rsidR="00435F75" w:rsidRPr="00972734" w:rsidRDefault="009B285D" w:rsidP="00F076DA">
      <w:pPr>
        <w:pStyle w:val="Lijstalinea"/>
        <w:numPr>
          <w:ilvl w:val="1"/>
          <w:numId w:val="3"/>
        </w:numPr>
        <w:spacing w:line="240" w:lineRule="auto"/>
        <w:jc w:val="both"/>
        <w:rPr>
          <w:rFonts w:cs="Calibri"/>
          <w:szCs w:val="20"/>
        </w:rPr>
      </w:pPr>
      <w:r w:rsidRPr="4ED214BF">
        <w:rPr>
          <w:rFonts w:cs="Calibri"/>
          <w:szCs w:val="20"/>
        </w:rPr>
        <w:t>Mate</w:t>
      </w:r>
      <w:r w:rsidR="513C7599" w:rsidRPr="4ED214BF">
        <w:rPr>
          <w:rFonts w:cs="Calibri"/>
          <w:szCs w:val="20"/>
        </w:rPr>
        <w:t xml:space="preserve"> van invulling die getuigt van kennis en ervaring </w:t>
      </w:r>
    </w:p>
    <w:p w14:paraId="143D5C12" w14:textId="1FCD757F" w:rsidR="00435F75" w:rsidRPr="00972734" w:rsidRDefault="009B285D" w:rsidP="00F076DA">
      <w:pPr>
        <w:pStyle w:val="Lijstalinea"/>
        <w:numPr>
          <w:ilvl w:val="1"/>
          <w:numId w:val="3"/>
        </w:numPr>
        <w:spacing w:line="240" w:lineRule="auto"/>
        <w:jc w:val="both"/>
        <w:rPr>
          <w:rFonts w:cs="Calibri"/>
          <w:szCs w:val="20"/>
        </w:rPr>
      </w:pPr>
      <w:r w:rsidRPr="4ED214BF">
        <w:rPr>
          <w:rFonts w:cs="Calibri"/>
          <w:szCs w:val="20"/>
        </w:rPr>
        <w:t>Mate</w:t>
      </w:r>
      <w:r w:rsidR="513C7599" w:rsidRPr="4ED214BF">
        <w:rPr>
          <w:rFonts w:cs="Calibri"/>
          <w:szCs w:val="20"/>
        </w:rPr>
        <w:t xml:space="preserve"> van detaillering</w:t>
      </w:r>
    </w:p>
    <w:p w14:paraId="173F636E" w14:textId="2229F627" w:rsidR="00435F75" w:rsidRPr="00972734" w:rsidRDefault="009B285D" w:rsidP="00F076DA">
      <w:pPr>
        <w:pStyle w:val="Lijstalinea"/>
        <w:numPr>
          <w:ilvl w:val="1"/>
          <w:numId w:val="3"/>
        </w:numPr>
        <w:spacing w:line="240" w:lineRule="auto"/>
        <w:jc w:val="both"/>
        <w:rPr>
          <w:rFonts w:cs="Calibri"/>
          <w:szCs w:val="20"/>
        </w:rPr>
      </w:pPr>
      <w:r w:rsidRPr="4ED214BF">
        <w:rPr>
          <w:rFonts w:cs="Calibri"/>
          <w:szCs w:val="20"/>
        </w:rPr>
        <w:t>Mate</w:t>
      </w:r>
      <w:r w:rsidR="513C7599" w:rsidRPr="4ED214BF">
        <w:rPr>
          <w:rFonts w:cs="Calibri"/>
          <w:szCs w:val="20"/>
        </w:rPr>
        <w:t xml:space="preserve"> van relevantie (specifiek voor deze opdracht)</w:t>
      </w:r>
    </w:p>
    <w:p w14:paraId="5C8AD6B0" w14:textId="565EB8ED" w:rsidR="00435F75" w:rsidRPr="00972734" w:rsidRDefault="513C7599" w:rsidP="00F076DA">
      <w:pPr>
        <w:pStyle w:val="Lijstalinea"/>
        <w:numPr>
          <w:ilvl w:val="0"/>
          <w:numId w:val="3"/>
        </w:numPr>
        <w:spacing w:line="240" w:lineRule="auto"/>
        <w:jc w:val="both"/>
        <w:rPr>
          <w:rFonts w:cs="Calibri"/>
          <w:szCs w:val="20"/>
        </w:rPr>
      </w:pPr>
      <w:r w:rsidRPr="4ED214BF">
        <w:rPr>
          <w:rFonts w:cs="Calibri"/>
          <w:szCs w:val="20"/>
        </w:rPr>
        <w:t>Volledigheid:</w:t>
      </w:r>
    </w:p>
    <w:p w14:paraId="4989D9B8" w14:textId="0AE5DBAB" w:rsidR="00435F75" w:rsidRPr="00972734" w:rsidRDefault="009B285D" w:rsidP="00F076DA">
      <w:pPr>
        <w:pStyle w:val="Lijstalinea"/>
        <w:numPr>
          <w:ilvl w:val="1"/>
          <w:numId w:val="3"/>
        </w:numPr>
        <w:spacing w:line="240" w:lineRule="auto"/>
        <w:jc w:val="both"/>
        <w:rPr>
          <w:rFonts w:cs="Calibri"/>
          <w:szCs w:val="20"/>
        </w:rPr>
      </w:pPr>
      <w:r w:rsidRPr="4ED214BF">
        <w:rPr>
          <w:rFonts w:cs="Calibri"/>
          <w:szCs w:val="20"/>
        </w:rPr>
        <w:t>Mate</w:t>
      </w:r>
      <w:r w:rsidR="513C7599" w:rsidRPr="4ED214BF">
        <w:rPr>
          <w:rFonts w:cs="Calibri"/>
          <w:szCs w:val="20"/>
        </w:rPr>
        <w:t xml:space="preserve"> dat het een volledig beeld geeft</w:t>
      </w:r>
    </w:p>
    <w:p w14:paraId="4091800A" w14:textId="4C2874AC" w:rsidR="00435F75" w:rsidRPr="00972734" w:rsidRDefault="009B285D" w:rsidP="00F076DA">
      <w:pPr>
        <w:pStyle w:val="Lijstalinea"/>
        <w:numPr>
          <w:ilvl w:val="1"/>
          <w:numId w:val="3"/>
        </w:numPr>
        <w:spacing w:line="240" w:lineRule="auto"/>
        <w:jc w:val="both"/>
        <w:rPr>
          <w:rFonts w:cs="Calibri"/>
          <w:szCs w:val="20"/>
        </w:rPr>
      </w:pPr>
      <w:r w:rsidRPr="4ED214BF">
        <w:rPr>
          <w:rFonts w:cs="Calibri"/>
          <w:szCs w:val="20"/>
        </w:rPr>
        <w:t>Mate</w:t>
      </w:r>
      <w:r w:rsidR="513C7599" w:rsidRPr="4ED214BF">
        <w:rPr>
          <w:rFonts w:cs="Calibri"/>
          <w:szCs w:val="20"/>
        </w:rPr>
        <w:t xml:space="preserve"> van volledige beantwoording op alle vragen</w:t>
      </w:r>
    </w:p>
    <w:p w14:paraId="17168582" w14:textId="67E9C59A" w:rsidR="00435F75" w:rsidRPr="00972734" w:rsidRDefault="009B285D" w:rsidP="00F076DA">
      <w:pPr>
        <w:pStyle w:val="Lijstalinea"/>
        <w:numPr>
          <w:ilvl w:val="0"/>
          <w:numId w:val="4"/>
        </w:numPr>
        <w:spacing w:line="240" w:lineRule="auto"/>
        <w:ind w:left="360"/>
        <w:jc w:val="both"/>
        <w:rPr>
          <w:rFonts w:cs="Calibri"/>
          <w:szCs w:val="20"/>
        </w:rPr>
      </w:pPr>
      <w:r w:rsidRPr="4ED214BF">
        <w:rPr>
          <w:rFonts w:cs="Calibri"/>
          <w:szCs w:val="20"/>
        </w:rPr>
        <w:t>Én</w:t>
      </w:r>
      <w:r w:rsidR="513C7599" w:rsidRPr="4ED214BF">
        <w:rPr>
          <w:rFonts w:cs="Calibri"/>
          <w:szCs w:val="20"/>
        </w:rPr>
        <w:t xml:space="preserve"> a) hoe de invulling bijdraagt aan de doelstelling en/of b) het minimaliseren van de opdrachtgeversrisico’s.</w:t>
      </w:r>
    </w:p>
    <w:p w14:paraId="38DBAC2E" w14:textId="701A4A5B" w:rsidR="00435F75" w:rsidRPr="00972734" w:rsidRDefault="00435F75" w:rsidP="00F076DA">
      <w:pPr>
        <w:pStyle w:val="Lijstalinea"/>
        <w:spacing w:line="240" w:lineRule="auto"/>
        <w:jc w:val="both"/>
        <w:rPr>
          <w:rFonts w:cs="Calibri"/>
          <w:szCs w:val="20"/>
        </w:rPr>
      </w:pPr>
    </w:p>
    <w:p w14:paraId="5BEBC860" w14:textId="0F79EE54" w:rsidR="00435F75" w:rsidRPr="00972734" w:rsidRDefault="513C7599" w:rsidP="00F076DA">
      <w:pPr>
        <w:spacing w:line="240" w:lineRule="auto"/>
        <w:jc w:val="both"/>
        <w:rPr>
          <w:rFonts w:cs="Calibri"/>
          <w:szCs w:val="20"/>
        </w:rPr>
      </w:pPr>
      <w:r w:rsidRPr="4ED214BF">
        <w:rPr>
          <w:rFonts w:cs="Calibri"/>
          <w:szCs w:val="20"/>
        </w:rPr>
        <w:t xml:space="preserve">Wat het bijdraagt aan de doelstellingen: </w:t>
      </w:r>
    </w:p>
    <w:p w14:paraId="5E5487BE" w14:textId="44872ED0" w:rsidR="00435F75" w:rsidRPr="00972734" w:rsidRDefault="513C7599" w:rsidP="00F076DA">
      <w:pPr>
        <w:pStyle w:val="Lijstalinea"/>
        <w:numPr>
          <w:ilvl w:val="0"/>
          <w:numId w:val="2"/>
        </w:numPr>
        <w:spacing w:line="240" w:lineRule="auto"/>
        <w:ind w:left="360"/>
        <w:jc w:val="both"/>
        <w:rPr>
          <w:rFonts w:cs="Calibri"/>
          <w:szCs w:val="20"/>
        </w:rPr>
      </w:pPr>
      <w:r w:rsidRPr="4ED214BF">
        <w:rPr>
          <w:rFonts w:cs="Calibri"/>
          <w:szCs w:val="20"/>
        </w:rPr>
        <w:t>a) de mate waarin het bijdraagt aan de doelstellingen en/of b) de mate waarin het bijdraagt aan het minimaliseren van opdrachtgeversrisico’s:</w:t>
      </w:r>
    </w:p>
    <w:p w14:paraId="61D3912F" w14:textId="054147BA" w:rsidR="00435F75" w:rsidRPr="00972734" w:rsidRDefault="349911FF" w:rsidP="0D2F91E1">
      <w:pPr>
        <w:pStyle w:val="Lijstalinea"/>
        <w:numPr>
          <w:ilvl w:val="0"/>
          <w:numId w:val="5"/>
        </w:numPr>
        <w:spacing w:line="240" w:lineRule="auto"/>
        <w:jc w:val="both"/>
        <w:rPr>
          <w:rFonts w:cs="Calibri"/>
        </w:rPr>
      </w:pPr>
      <w:r w:rsidRPr="0D2F91E1">
        <w:rPr>
          <w:rFonts w:cs="Calibri"/>
        </w:rPr>
        <w:t>Wat het resultaat is wat we mogen verwachten</w:t>
      </w:r>
      <w:r w:rsidR="00D12A71">
        <w:rPr>
          <w:rFonts w:cs="Calibri"/>
        </w:rPr>
        <w:t xml:space="preserve">, m.a.w. </w:t>
      </w:r>
      <w:r w:rsidR="00AD4321">
        <w:rPr>
          <w:rFonts w:cs="Calibri"/>
        </w:rPr>
        <w:t>uw bewering</w:t>
      </w:r>
      <w:r w:rsidR="00D12A71">
        <w:rPr>
          <w:rFonts w:cs="Calibri"/>
        </w:rPr>
        <w:t xml:space="preserve"> </w:t>
      </w:r>
      <w:r w:rsidRPr="0D2F91E1">
        <w:rPr>
          <w:rFonts w:cs="Calibri"/>
        </w:rPr>
        <w:t>d.m.v. cijfermatige prestatieinformatie (wat haalbaar is) met onderbouwing die SMART is</w:t>
      </w:r>
      <w:r w:rsidR="002D1B38">
        <w:rPr>
          <w:rFonts w:cs="Calibri"/>
        </w:rPr>
        <w:t xml:space="preserve"> en verifieerbaar</w:t>
      </w:r>
      <w:r w:rsidRPr="0D2F91E1">
        <w:rPr>
          <w:rFonts w:cs="Calibri"/>
        </w:rPr>
        <w:t>: Specifiek (relevantie), Meetbaar (cijfermatige prestatie</w:t>
      </w:r>
      <w:r w:rsidR="002D1B38">
        <w:rPr>
          <w:rFonts w:cs="Calibri"/>
        </w:rPr>
        <w:t>informatie</w:t>
      </w:r>
      <w:r w:rsidRPr="0D2F91E1">
        <w:rPr>
          <w:rFonts w:cs="Calibri"/>
        </w:rPr>
        <w:t xml:space="preserve">), Acceptabel (haalbaar: onderbouwing), Realistisch (haalbaar: onderbouwing), Tijdsgebonden. De onderbouwing dient minimaal te bestaan uit hoe de prestatieinformatie is gemeten (meetbaar) en </w:t>
      </w:r>
      <w:r w:rsidR="001450A2">
        <w:rPr>
          <w:rFonts w:cs="Calibri"/>
        </w:rPr>
        <w:t>waar</w:t>
      </w:r>
      <w:r w:rsidRPr="0D2F91E1">
        <w:rPr>
          <w:rFonts w:cs="Calibri"/>
        </w:rPr>
        <w:t xml:space="preserve"> (specifiek en verifieerbaar).</w:t>
      </w:r>
      <w:r w:rsidR="006F3E5D">
        <w:rPr>
          <w:rFonts w:cs="Calibri"/>
        </w:rPr>
        <w:t xml:space="preserve"> De prestatieinformatie geeft aan de mate waarin de doelstelling wordt gerealiseerd</w:t>
      </w:r>
      <w:r w:rsidR="00C4780A">
        <w:rPr>
          <w:rFonts w:cs="Calibri"/>
        </w:rPr>
        <w:t xml:space="preserve"> (wat haalbaar is)</w:t>
      </w:r>
      <w:r w:rsidR="006F3E5D">
        <w:rPr>
          <w:rFonts w:cs="Calibri"/>
        </w:rPr>
        <w:t xml:space="preserve"> en/of de mate waarin uw bewering </w:t>
      </w:r>
      <w:r w:rsidR="00C4780A">
        <w:rPr>
          <w:rFonts w:cs="Calibri"/>
        </w:rPr>
        <w:t>wordt gerealiseerd (wat haalbaar is</w:t>
      </w:r>
      <w:r w:rsidR="00EF785C">
        <w:rPr>
          <w:rFonts w:cs="Calibri"/>
        </w:rPr>
        <w:t>)</w:t>
      </w:r>
      <w:r w:rsidR="00C4780A">
        <w:rPr>
          <w:rFonts w:cs="Calibri"/>
        </w:rPr>
        <w:t>, welke onderbouwd dient te worden</w:t>
      </w:r>
      <w:r w:rsidR="00EF785C">
        <w:rPr>
          <w:rFonts w:cs="Calibri"/>
        </w:rPr>
        <w:t>.</w:t>
      </w:r>
    </w:p>
    <w:p w14:paraId="708EFC87" w14:textId="74ECB07B" w:rsidR="00435F75" w:rsidRPr="00E019B7" w:rsidRDefault="009B285D" w:rsidP="00F076DA">
      <w:pPr>
        <w:pStyle w:val="Lijstalinea"/>
        <w:numPr>
          <w:ilvl w:val="0"/>
          <w:numId w:val="5"/>
        </w:numPr>
        <w:spacing w:line="240" w:lineRule="auto"/>
        <w:jc w:val="both"/>
        <w:rPr>
          <w:rFonts w:cs="Calibri"/>
          <w:szCs w:val="20"/>
        </w:rPr>
      </w:pPr>
      <w:r w:rsidRPr="4ED214BF">
        <w:rPr>
          <w:rFonts w:cs="Calibri"/>
          <w:szCs w:val="20"/>
        </w:rPr>
        <w:t>Mate</w:t>
      </w:r>
      <w:r w:rsidR="513C7599" w:rsidRPr="4ED214BF">
        <w:rPr>
          <w:rFonts w:cs="Calibri"/>
          <w:szCs w:val="20"/>
        </w:rPr>
        <w:t xml:space="preserve"> van Invulling geeft aan alle relevante doelstellingen.</w:t>
      </w:r>
    </w:p>
    <w:p w14:paraId="376844CF" w14:textId="5F4C35EE" w:rsidR="00435F75" w:rsidRPr="00972734" w:rsidRDefault="513C7599" w:rsidP="00F076DA">
      <w:pPr>
        <w:spacing w:before="135" w:after="135" w:line="240" w:lineRule="auto"/>
        <w:jc w:val="both"/>
        <w:rPr>
          <w:rFonts w:cs="Calibri"/>
          <w:szCs w:val="20"/>
        </w:rPr>
      </w:pPr>
      <w:r w:rsidRPr="4ED214BF">
        <w:rPr>
          <w:rFonts w:cs="Calibri"/>
          <w:szCs w:val="20"/>
        </w:rPr>
        <w:t xml:space="preserve">NB: </w:t>
      </w:r>
    </w:p>
    <w:p w14:paraId="66F5FDF7" w14:textId="667A5217" w:rsidR="00435F75" w:rsidRPr="00E019B7" w:rsidRDefault="513C7599" w:rsidP="00997A25">
      <w:pPr>
        <w:pStyle w:val="Lijstalinea"/>
        <w:numPr>
          <w:ilvl w:val="0"/>
          <w:numId w:val="40"/>
        </w:numPr>
        <w:spacing w:before="135" w:after="135" w:line="240" w:lineRule="auto"/>
        <w:jc w:val="both"/>
        <w:rPr>
          <w:rFonts w:cs="Calibri"/>
          <w:szCs w:val="20"/>
        </w:rPr>
      </w:pPr>
      <w:r w:rsidRPr="00E019B7">
        <w:rPr>
          <w:rFonts w:cs="Calibri"/>
          <w:szCs w:val="20"/>
        </w:rPr>
        <w:t>Integrale beoordeling: De genoemde aspecten worden integraal gewogen en kennen geen onderlinge weging. Er is een duidelijke relatie tussen de onderwerpen in de Sub-gunningscriteria. Deze kunnen niet los van elkaar gezien worden. Om die reden beoordeelt de beoordelingscommissie het integraal.</w:t>
      </w:r>
    </w:p>
    <w:p w14:paraId="78253690" w14:textId="598278CC" w:rsidR="00435F75" w:rsidRPr="00E019B7" w:rsidRDefault="513C7599" w:rsidP="00997A25">
      <w:pPr>
        <w:pStyle w:val="Lijstalinea"/>
        <w:numPr>
          <w:ilvl w:val="0"/>
          <w:numId w:val="40"/>
        </w:numPr>
        <w:spacing w:before="135" w:after="135" w:line="240" w:lineRule="auto"/>
        <w:jc w:val="both"/>
        <w:rPr>
          <w:rFonts w:cs="Calibri"/>
          <w:szCs w:val="20"/>
        </w:rPr>
      </w:pPr>
      <w:r w:rsidRPr="00E019B7">
        <w:rPr>
          <w:rFonts w:cs="Calibri"/>
          <w:szCs w:val="20"/>
        </w:rPr>
        <w:t>Bij de wensen zijn de bovenstaande beoordelingskader specifiek gemaakt in aanvulling op bovenstaand kader.</w:t>
      </w:r>
    </w:p>
    <w:p w14:paraId="1AB27962" w14:textId="54BB2DFB" w:rsidR="00435F75" w:rsidRPr="00972734" w:rsidRDefault="513C7599" w:rsidP="00F076DA">
      <w:pPr>
        <w:spacing w:line="240" w:lineRule="auto"/>
        <w:jc w:val="both"/>
        <w:rPr>
          <w:rFonts w:cs="Calibri"/>
          <w:szCs w:val="20"/>
        </w:rPr>
      </w:pPr>
      <w:r w:rsidRPr="4ED214BF">
        <w:rPr>
          <w:rFonts w:cs="Calibri"/>
          <w:szCs w:val="20"/>
        </w:rPr>
        <w:t>Cijfer per wens</w:t>
      </w:r>
      <w:r w:rsidR="27F65E28" w:rsidRPr="4ED214BF">
        <w:rPr>
          <w:rFonts w:cs="Calibri"/>
          <w:szCs w:val="20"/>
        </w:rPr>
        <w:t>:</w:t>
      </w:r>
    </w:p>
    <w:p w14:paraId="4BD44C72" w14:textId="286EF2B3" w:rsidR="00435F75" w:rsidRPr="00972734" w:rsidRDefault="513C7599" w:rsidP="00F076DA">
      <w:pPr>
        <w:pStyle w:val="Lijstalinea"/>
        <w:numPr>
          <w:ilvl w:val="0"/>
          <w:numId w:val="5"/>
        </w:numPr>
        <w:spacing w:line="240" w:lineRule="auto"/>
        <w:jc w:val="both"/>
        <w:rPr>
          <w:rFonts w:cs="Calibri"/>
          <w:szCs w:val="20"/>
        </w:rPr>
      </w:pPr>
      <w:r w:rsidRPr="4ED214BF">
        <w:rPr>
          <w:rFonts w:cs="Calibri"/>
          <w:szCs w:val="20"/>
        </w:rPr>
        <w:t xml:space="preserve">Score 1: Inschrijver scoort minimaal een cijfer 1 ook als men niet of nauwelijks meer aanbieden dan geëist.  </w:t>
      </w:r>
    </w:p>
    <w:p w14:paraId="30FA0CDB" w14:textId="40D5521C" w:rsidR="00435F75" w:rsidRPr="00972734" w:rsidRDefault="513C7599" w:rsidP="00F076DA">
      <w:pPr>
        <w:pStyle w:val="Lijstalinea"/>
        <w:numPr>
          <w:ilvl w:val="0"/>
          <w:numId w:val="5"/>
        </w:numPr>
        <w:spacing w:line="240" w:lineRule="auto"/>
        <w:jc w:val="both"/>
        <w:rPr>
          <w:rFonts w:cs="Calibri"/>
          <w:szCs w:val="20"/>
        </w:rPr>
      </w:pPr>
      <w:r w:rsidRPr="4ED214BF">
        <w:rPr>
          <w:rFonts w:cs="Calibri"/>
          <w:szCs w:val="20"/>
        </w:rPr>
        <w:t xml:space="preserve">Score 2: Inschrijver scoort een cijfer 2 als men goede invulling geeft aan de “hoe” </w:t>
      </w:r>
    </w:p>
    <w:p w14:paraId="4785DEC7" w14:textId="51C02C87" w:rsidR="00435F75" w:rsidRPr="00972734" w:rsidRDefault="513C7599" w:rsidP="00F076DA">
      <w:pPr>
        <w:pStyle w:val="Lijstalinea"/>
        <w:numPr>
          <w:ilvl w:val="0"/>
          <w:numId w:val="5"/>
        </w:numPr>
        <w:spacing w:line="240" w:lineRule="auto"/>
        <w:jc w:val="both"/>
        <w:rPr>
          <w:rFonts w:cs="Calibri"/>
          <w:szCs w:val="20"/>
        </w:rPr>
      </w:pPr>
      <w:r w:rsidRPr="4ED214BF">
        <w:rPr>
          <w:rFonts w:cs="Calibri"/>
          <w:szCs w:val="20"/>
        </w:rPr>
        <w:t>Score 3: Inschrijver scoort een cijfer 3 als men zeer goede invulling geeft aan de “hoe”</w:t>
      </w:r>
    </w:p>
    <w:p w14:paraId="51776BF1" w14:textId="77777777" w:rsidR="00B11103" w:rsidRDefault="513C7599" w:rsidP="00B11103">
      <w:pPr>
        <w:pStyle w:val="Lijstalinea"/>
        <w:numPr>
          <w:ilvl w:val="0"/>
          <w:numId w:val="5"/>
        </w:numPr>
        <w:spacing w:line="240" w:lineRule="auto"/>
        <w:jc w:val="both"/>
        <w:rPr>
          <w:rFonts w:cs="Calibri"/>
          <w:szCs w:val="20"/>
        </w:rPr>
      </w:pPr>
      <w:r w:rsidRPr="4ED214BF">
        <w:rPr>
          <w:rFonts w:cs="Calibri"/>
          <w:szCs w:val="20"/>
        </w:rPr>
        <w:t>Men kan met overwegende goede onderbouwde prestaties een extra punt verdienen bij een score van 2 of 3 (zie onderstaande tabel)</w:t>
      </w:r>
      <w:r w:rsidR="00B11103">
        <w:rPr>
          <w:rFonts w:cs="Calibri"/>
          <w:szCs w:val="20"/>
        </w:rPr>
        <w:t>.</w:t>
      </w:r>
    </w:p>
    <w:p w14:paraId="69997C35" w14:textId="0F372447" w:rsidR="00435F75" w:rsidRPr="00B11103" w:rsidRDefault="513C7599" w:rsidP="00B11103">
      <w:pPr>
        <w:pStyle w:val="Lijstalinea"/>
        <w:numPr>
          <w:ilvl w:val="0"/>
          <w:numId w:val="5"/>
        </w:numPr>
        <w:spacing w:line="240" w:lineRule="auto"/>
        <w:jc w:val="both"/>
        <w:rPr>
          <w:rFonts w:cs="Calibri"/>
          <w:szCs w:val="20"/>
        </w:rPr>
      </w:pPr>
      <w:r w:rsidRPr="00B11103">
        <w:rPr>
          <w:rFonts w:cs="Calibri"/>
        </w:rPr>
        <w:t>Men kan met overwegende zeer goede onderbouwde prestaties</w:t>
      </w:r>
      <w:r w:rsidR="0286827F" w:rsidRPr="00B11103">
        <w:rPr>
          <w:rFonts w:cs="Calibri"/>
        </w:rPr>
        <w:t xml:space="preserve"> </w:t>
      </w:r>
      <w:r w:rsidR="7531408C" w:rsidRPr="00B11103">
        <w:rPr>
          <w:rFonts w:cs="Calibri"/>
        </w:rPr>
        <w:t>é</w:t>
      </w:r>
      <w:r w:rsidR="64FC93B8" w:rsidRPr="00B11103">
        <w:rPr>
          <w:rFonts w:cs="Calibri"/>
        </w:rPr>
        <w:t>n</w:t>
      </w:r>
      <w:r w:rsidRPr="00B11103">
        <w:rPr>
          <w:rFonts w:cs="Calibri"/>
        </w:rPr>
        <w:t xml:space="preserve"> </w:t>
      </w:r>
      <w:r w:rsidR="32BA69F3" w:rsidRPr="00B11103">
        <w:rPr>
          <w:rFonts w:cs="Calibri"/>
        </w:rPr>
        <w:t>onderbouwd heeft dat het om een hoge prestatie gaat</w:t>
      </w:r>
      <w:r w:rsidR="1C378131" w:rsidRPr="00B11103">
        <w:rPr>
          <w:rFonts w:cs="Calibri"/>
        </w:rPr>
        <w:t>,</w:t>
      </w:r>
      <w:r w:rsidR="32BA69F3" w:rsidRPr="00B11103">
        <w:rPr>
          <w:rFonts w:cs="Calibri"/>
        </w:rPr>
        <w:t xml:space="preserve"> </w:t>
      </w:r>
      <w:r w:rsidRPr="00B11103">
        <w:rPr>
          <w:rFonts w:cs="Calibri"/>
        </w:rPr>
        <w:t>twee extra punten verdienen boven op een score van 2 of 3 (zie onderstaande tabel).</w:t>
      </w:r>
      <w:r w:rsidRPr="00B11103">
        <w:rPr>
          <w:rFonts w:ascii="Trebuchet MS" w:eastAsia="Trebuchet MS" w:hAnsi="Trebuchet MS" w:cs="Trebuchet MS"/>
          <w:szCs w:val="20"/>
          <w:u w:val="single"/>
        </w:rPr>
        <w:t xml:space="preserve"> </w:t>
      </w:r>
    </w:p>
    <w:p w14:paraId="6766F873" w14:textId="77777777" w:rsidR="0037612F" w:rsidRPr="00972734" w:rsidRDefault="0037612F" w:rsidP="00F076DA">
      <w:pPr>
        <w:pStyle w:val="Lijstalinea"/>
        <w:spacing w:line="240" w:lineRule="auto"/>
        <w:jc w:val="both"/>
        <w:rPr>
          <w:rFonts w:ascii="Trebuchet MS" w:eastAsia="Trebuchet MS" w:hAnsi="Trebuchet MS" w:cs="Trebuchet MS"/>
          <w:szCs w:val="20"/>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998"/>
        <w:gridCol w:w="855"/>
        <w:gridCol w:w="1664"/>
        <w:gridCol w:w="1694"/>
        <w:gridCol w:w="1843"/>
      </w:tblGrid>
      <w:tr w:rsidR="00CB5928" w14:paraId="4ECF7247" w14:textId="77777777" w:rsidTr="1D5B7601">
        <w:trPr>
          <w:trHeight w:val="300"/>
        </w:trPr>
        <w:tc>
          <w:tcPr>
            <w:tcW w:w="3855" w:type="dxa"/>
            <w:gridSpan w:val="2"/>
            <w:tcBorders>
              <w:top w:val="single" w:sz="6" w:space="0" w:color="auto"/>
              <w:left w:val="single" w:sz="6" w:space="0" w:color="auto"/>
              <w:bottom w:val="single" w:sz="6" w:space="0" w:color="auto"/>
              <w:right w:val="single" w:sz="6" w:space="0" w:color="auto"/>
            </w:tcBorders>
            <w:shd w:val="clear" w:color="auto" w:fill="DBE5F1" w:themeFill="accent1" w:themeFillTint="33"/>
            <w:tcMar>
              <w:left w:w="60" w:type="dxa"/>
              <w:right w:w="60" w:type="dxa"/>
            </w:tcMar>
            <w:vAlign w:val="center"/>
          </w:tcPr>
          <w:p w14:paraId="16409F83" w14:textId="48FB7602" w:rsidR="4ED214BF" w:rsidRPr="00E019B7" w:rsidRDefault="4ED214BF" w:rsidP="4ED214BF">
            <w:pPr>
              <w:spacing w:line="288" w:lineRule="auto"/>
              <w:rPr>
                <w:rFonts w:cs="Calibri"/>
                <w:szCs w:val="20"/>
              </w:rPr>
            </w:pPr>
            <w:r w:rsidRPr="00E019B7">
              <w:rPr>
                <w:rFonts w:cs="Calibri"/>
                <w:b/>
                <w:bCs/>
                <w:szCs w:val="20"/>
              </w:rPr>
              <w:lastRenderedPageBreak/>
              <w:t>Hoe</w:t>
            </w:r>
          </w:p>
        </w:tc>
        <w:tc>
          <w:tcPr>
            <w:tcW w:w="5205" w:type="dxa"/>
            <w:gridSpan w:val="3"/>
            <w:tcBorders>
              <w:top w:val="single" w:sz="6" w:space="0" w:color="auto"/>
              <w:left w:val="nil"/>
              <w:bottom w:val="single" w:sz="6" w:space="0" w:color="auto"/>
              <w:right w:val="single" w:sz="6" w:space="0" w:color="auto"/>
            </w:tcBorders>
            <w:shd w:val="clear" w:color="auto" w:fill="DBE5F1" w:themeFill="accent1" w:themeFillTint="33"/>
            <w:tcMar>
              <w:left w:w="60" w:type="dxa"/>
              <w:right w:w="60" w:type="dxa"/>
            </w:tcMar>
            <w:vAlign w:val="center"/>
          </w:tcPr>
          <w:p w14:paraId="4AEFE2A5" w14:textId="59F804E5" w:rsidR="4ED214BF" w:rsidRPr="00E019B7" w:rsidRDefault="4ED214BF" w:rsidP="4ED214BF">
            <w:pPr>
              <w:spacing w:line="288" w:lineRule="auto"/>
              <w:rPr>
                <w:rFonts w:cs="Calibri"/>
                <w:szCs w:val="20"/>
              </w:rPr>
            </w:pPr>
            <w:r w:rsidRPr="00E019B7">
              <w:rPr>
                <w:rFonts w:cs="Calibri"/>
                <w:b/>
                <w:bCs/>
                <w:szCs w:val="20"/>
              </w:rPr>
              <w:t>Wat</w:t>
            </w:r>
          </w:p>
        </w:tc>
      </w:tr>
      <w:tr w:rsidR="004134BA" w14:paraId="7E52E7C9" w14:textId="77777777" w:rsidTr="1D5B7601">
        <w:trPr>
          <w:trHeight w:val="300"/>
        </w:trPr>
        <w:tc>
          <w:tcPr>
            <w:tcW w:w="300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549B76C" w14:textId="2FD411A0" w:rsidR="4ED214BF" w:rsidRPr="00E019B7" w:rsidRDefault="4ED214BF" w:rsidP="4ED214BF">
            <w:pPr>
              <w:spacing w:line="288" w:lineRule="auto"/>
              <w:jc w:val="center"/>
              <w:rPr>
                <w:rFonts w:cs="Calibri"/>
                <w:szCs w:val="20"/>
              </w:rPr>
            </w:pPr>
            <w:r w:rsidRPr="00E019B7">
              <w:rPr>
                <w:rFonts w:cs="Calibri"/>
                <w:szCs w:val="20"/>
              </w:rPr>
              <w:t>Bijdrage aan oplossing</w:t>
            </w:r>
          </w:p>
        </w:tc>
        <w:tc>
          <w:tcPr>
            <w:tcW w:w="855" w:type="dxa"/>
            <w:tcBorders>
              <w:top w:val="nil"/>
              <w:left w:val="single" w:sz="6" w:space="0" w:color="auto"/>
              <w:bottom w:val="single" w:sz="6" w:space="0" w:color="auto"/>
              <w:right w:val="single" w:sz="6" w:space="0" w:color="auto"/>
            </w:tcBorders>
            <w:tcMar>
              <w:left w:w="60" w:type="dxa"/>
              <w:right w:w="60" w:type="dxa"/>
            </w:tcMar>
            <w:vAlign w:val="center"/>
          </w:tcPr>
          <w:p w14:paraId="14D2785F" w14:textId="091BEED1" w:rsidR="4ED214BF" w:rsidRPr="00E019B7" w:rsidRDefault="4ED214BF" w:rsidP="4ED214BF">
            <w:pPr>
              <w:spacing w:line="288" w:lineRule="auto"/>
              <w:jc w:val="center"/>
              <w:rPr>
                <w:rFonts w:cs="Calibri"/>
                <w:szCs w:val="20"/>
              </w:rPr>
            </w:pPr>
            <w:r w:rsidRPr="00E019B7">
              <w:rPr>
                <w:rFonts w:cs="Calibri"/>
                <w:szCs w:val="20"/>
              </w:rPr>
              <w:t>Punten</w:t>
            </w:r>
          </w:p>
        </w:tc>
        <w:tc>
          <w:tcPr>
            <w:tcW w:w="166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EA98E20" w14:textId="678670B6" w:rsidR="4ED214BF" w:rsidRPr="00E019B7" w:rsidRDefault="4ED214BF" w:rsidP="4ED214BF">
            <w:pPr>
              <w:spacing w:line="288" w:lineRule="auto"/>
              <w:jc w:val="center"/>
              <w:rPr>
                <w:rFonts w:cs="Calibri"/>
                <w:szCs w:val="20"/>
              </w:rPr>
            </w:pPr>
            <w:r w:rsidRPr="00E019B7">
              <w:rPr>
                <w:rFonts w:cs="Calibri"/>
                <w:szCs w:val="20"/>
              </w:rPr>
              <w:t>Voldoende, niet of nauwelijks</w:t>
            </w:r>
          </w:p>
        </w:tc>
        <w:tc>
          <w:tcPr>
            <w:tcW w:w="1695" w:type="dxa"/>
            <w:tcBorders>
              <w:top w:val="nil"/>
              <w:left w:val="single" w:sz="6" w:space="0" w:color="auto"/>
              <w:bottom w:val="single" w:sz="6" w:space="0" w:color="auto"/>
              <w:right w:val="single" w:sz="6" w:space="0" w:color="auto"/>
            </w:tcBorders>
            <w:tcMar>
              <w:left w:w="60" w:type="dxa"/>
              <w:right w:w="60" w:type="dxa"/>
            </w:tcMar>
            <w:vAlign w:val="center"/>
          </w:tcPr>
          <w:p w14:paraId="52A33FA7" w14:textId="12736866" w:rsidR="4ED214BF" w:rsidRPr="00E019B7" w:rsidRDefault="4ED214BF" w:rsidP="4ED214BF">
            <w:pPr>
              <w:spacing w:line="288" w:lineRule="auto"/>
              <w:jc w:val="center"/>
              <w:rPr>
                <w:rFonts w:cs="Calibri"/>
                <w:szCs w:val="20"/>
              </w:rPr>
            </w:pPr>
            <w:r w:rsidRPr="00E019B7">
              <w:rPr>
                <w:rFonts w:cs="Calibri"/>
                <w:szCs w:val="20"/>
              </w:rPr>
              <w:t>Goed</w:t>
            </w:r>
          </w:p>
        </w:tc>
        <w:tc>
          <w:tcPr>
            <w:tcW w:w="1845" w:type="dxa"/>
            <w:tcBorders>
              <w:top w:val="nil"/>
              <w:left w:val="single" w:sz="6" w:space="0" w:color="auto"/>
              <w:bottom w:val="single" w:sz="6" w:space="0" w:color="auto"/>
              <w:right w:val="single" w:sz="6" w:space="0" w:color="auto"/>
            </w:tcBorders>
            <w:tcMar>
              <w:left w:w="60" w:type="dxa"/>
              <w:right w:w="60" w:type="dxa"/>
            </w:tcMar>
            <w:vAlign w:val="center"/>
          </w:tcPr>
          <w:p w14:paraId="0875E327" w14:textId="53752743" w:rsidR="4ED214BF" w:rsidRPr="00E019B7" w:rsidRDefault="4ED214BF" w:rsidP="4ED214BF">
            <w:pPr>
              <w:spacing w:line="288" w:lineRule="auto"/>
              <w:jc w:val="center"/>
              <w:rPr>
                <w:rFonts w:cs="Calibri"/>
                <w:szCs w:val="20"/>
              </w:rPr>
            </w:pPr>
            <w:r w:rsidRPr="00E019B7">
              <w:rPr>
                <w:rFonts w:cs="Calibri"/>
                <w:szCs w:val="20"/>
              </w:rPr>
              <w:t>Zeer goed</w:t>
            </w:r>
          </w:p>
        </w:tc>
      </w:tr>
      <w:tr w:rsidR="004134BA" w14:paraId="2914F113" w14:textId="77777777" w:rsidTr="1D5B7601">
        <w:trPr>
          <w:trHeight w:val="345"/>
        </w:trPr>
        <w:tc>
          <w:tcPr>
            <w:tcW w:w="300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D2F6B52" w14:textId="1639D0D8" w:rsidR="60CBFB2D" w:rsidRPr="00E019B7" w:rsidRDefault="60CBFB2D" w:rsidP="4ED214BF">
            <w:pPr>
              <w:spacing w:line="288" w:lineRule="auto"/>
              <w:jc w:val="center"/>
              <w:rPr>
                <w:rFonts w:cs="Calibri"/>
                <w:szCs w:val="20"/>
              </w:rPr>
            </w:pPr>
            <w:r w:rsidRPr="00E019B7">
              <w:rPr>
                <w:rFonts w:cs="Calibri"/>
                <w:szCs w:val="20"/>
              </w:rPr>
              <w:t>Voldoende</w:t>
            </w:r>
            <w:r w:rsidR="4ED214BF" w:rsidRPr="00E019B7">
              <w:rPr>
                <w:rFonts w:cs="Calibri"/>
                <w:szCs w:val="20"/>
              </w:rPr>
              <w:t>, niet of nauwelijks</w:t>
            </w:r>
          </w:p>
        </w:tc>
        <w:tc>
          <w:tcPr>
            <w:tcW w:w="85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98C136C" w14:textId="17CE05FC" w:rsidR="4ED214BF" w:rsidRPr="00E019B7" w:rsidRDefault="4ED214BF" w:rsidP="4ED214BF">
            <w:pPr>
              <w:spacing w:line="288" w:lineRule="auto"/>
              <w:jc w:val="center"/>
              <w:rPr>
                <w:rFonts w:cs="Calibri"/>
                <w:szCs w:val="20"/>
              </w:rPr>
            </w:pPr>
            <w:r w:rsidRPr="00E019B7">
              <w:rPr>
                <w:rFonts w:cs="Calibri"/>
                <w:szCs w:val="20"/>
              </w:rPr>
              <w:t>1</w:t>
            </w:r>
          </w:p>
        </w:tc>
        <w:tc>
          <w:tcPr>
            <w:tcW w:w="166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107DEC5" w14:textId="3993CA7B" w:rsidR="4ED214BF" w:rsidRPr="00E019B7" w:rsidRDefault="4ED214BF" w:rsidP="4ED214BF">
            <w:pPr>
              <w:spacing w:line="288" w:lineRule="auto"/>
              <w:jc w:val="center"/>
              <w:rPr>
                <w:rFonts w:cs="Calibri"/>
                <w:szCs w:val="20"/>
              </w:rPr>
            </w:pPr>
            <w:r w:rsidRPr="00E019B7">
              <w:rPr>
                <w:rFonts w:cs="Calibri"/>
                <w:szCs w:val="20"/>
              </w:rPr>
              <w:t>-</w:t>
            </w:r>
          </w:p>
        </w:tc>
        <w:tc>
          <w:tcPr>
            <w:tcW w:w="169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7B3447E" w14:textId="68AE382B" w:rsidR="4ED214BF" w:rsidRPr="00E019B7" w:rsidRDefault="4ED214BF" w:rsidP="4ED214BF">
            <w:pPr>
              <w:spacing w:line="288" w:lineRule="auto"/>
              <w:jc w:val="center"/>
              <w:rPr>
                <w:rFonts w:cs="Calibri"/>
                <w:szCs w:val="20"/>
              </w:rPr>
            </w:pPr>
            <w:r w:rsidRPr="00E019B7">
              <w:rPr>
                <w:rFonts w:cs="Calibri"/>
                <w:szCs w:val="20"/>
              </w:rPr>
              <w:t>-</w:t>
            </w:r>
          </w:p>
        </w:tc>
        <w:tc>
          <w:tcPr>
            <w:tcW w:w="184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DAA6048" w14:textId="06E1DEBC" w:rsidR="4ED214BF" w:rsidRPr="00E019B7" w:rsidRDefault="4ED214BF" w:rsidP="4ED214BF">
            <w:pPr>
              <w:spacing w:line="288" w:lineRule="auto"/>
              <w:jc w:val="center"/>
              <w:rPr>
                <w:rFonts w:cs="Calibri"/>
                <w:szCs w:val="20"/>
              </w:rPr>
            </w:pPr>
            <w:r w:rsidRPr="00E019B7">
              <w:rPr>
                <w:rFonts w:cs="Calibri"/>
                <w:szCs w:val="20"/>
              </w:rPr>
              <w:t>-</w:t>
            </w:r>
          </w:p>
        </w:tc>
      </w:tr>
      <w:tr w:rsidR="004134BA" w14:paraId="3BB38B22" w14:textId="77777777" w:rsidTr="1D5B7601">
        <w:trPr>
          <w:trHeight w:val="300"/>
        </w:trPr>
        <w:tc>
          <w:tcPr>
            <w:tcW w:w="300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D715EF8" w14:textId="060DFBDB" w:rsidR="4ED214BF" w:rsidRPr="00D605C4" w:rsidRDefault="4ED214BF" w:rsidP="4ED214BF">
            <w:pPr>
              <w:spacing w:line="288" w:lineRule="auto"/>
              <w:jc w:val="center"/>
              <w:rPr>
                <w:rFonts w:cs="Calibri"/>
                <w:szCs w:val="20"/>
              </w:rPr>
            </w:pPr>
            <w:r w:rsidRPr="00D605C4">
              <w:rPr>
                <w:rFonts w:cs="Calibri"/>
                <w:szCs w:val="20"/>
              </w:rPr>
              <w:t xml:space="preserve">Goed </w:t>
            </w:r>
          </w:p>
        </w:tc>
        <w:tc>
          <w:tcPr>
            <w:tcW w:w="85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D80C04B" w14:textId="04BF0F1C" w:rsidR="4ED214BF" w:rsidRPr="00D605C4" w:rsidRDefault="4ED214BF" w:rsidP="4ED214BF">
            <w:pPr>
              <w:spacing w:line="288" w:lineRule="auto"/>
              <w:jc w:val="center"/>
              <w:rPr>
                <w:rFonts w:cs="Calibri"/>
                <w:szCs w:val="20"/>
              </w:rPr>
            </w:pPr>
            <w:r w:rsidRPr="00D605C4">
              <w:rPr>
                <w:rFonts w:cs="Calibri"/>
                <w:szCs w:val="20"/>
              </w:rPr>
              <w:t>2</w:t>
            </w:r>
          </w:p>
        </w:tc>
        <w:tc>
          <w:tcPr>
            <w:tcW w:w="166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0683498" w14:textId="7703C642" w:rsidR="4ED214BF" w:rsidRPr="00D605C4" w:rsidRDefault="4ED214BF" w:rsidP="4ED214BF">
            <w:pPr>
              <w:spacing w:line="288" w:lineRule="auto"/>
              <w:jc w:val="center"/>
              <w:rPr>
                <w:rFonts w:cs="Calibri"/>
                <w:szCs w:val="20"/>
              </w:rPr>
            </w:pPr>
            <w:r w:rsidRPr="00D605C4">
              <w:rPr>
                <w:rFonts w:cs="Calibri"/>
                <w:szCs w:val="20"/>
              </w:rPr>
              <w:t>+0</w:t>
            </w:r>
          </w:p>
        </w:tc>
        <w:tc>
          <w:tcPr>
            <w:tcW w:w="169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73A525D" w14:textId="0E60CD58" w:rsidR="4ED214BF" w:rsidRPr="00D605C4" w:rsidRDefault="4ED214BF" w:rsidP="4ED214BF">
            <w:pPr>
              <w:spacing w:line="288" w:lineRule="auto"/>
              <w:jc w:val="center"/>
              <w:rPr>
                <w:rFonts w:cs="Calibri"/>
                <w:szCs w:val="20"/>
              </w:rPr>
            </w:pPr>
            <w:r w:rsidRPr="00D605C4">
              <w:rPr>
                <w:rFonts w:cs="Calibri"/>
                <w:szCs w:val="20"/>
              </w:rPr>
              <w:t>+1</w:t>
            </w:r>
          </w:p>
        </w:tc>
        <w:tc>
          <w:tcPr>
            <w:tcW w:w="184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C76DBA2" w14:textId="07CA83F6" w:rsidR="4ED214BF" w:rsidRPr="00D605C4" w:rsidRDefault="4ED214BF" w:rsidP="4ED214BF">
            <w:pPr>
              <w:spacing w:line="288" w:lineRule="auto"/>
              <w:jc w:val="center"/>
              <w:rPr>
                <w:rFonts w:cs="Calibri"/>
                <w:szCs w:val="20"/>
              </w:rPr>
            </w:pPr>
            <w:r w:rsidRPr="00D605C4">
              <w:rPr>
                <w:rFonts w:cs="Calibri"/>
                <w:szCs w:val="20"/>
              </w:rPr>
              <w:t>+2</w:t>
            </w:r>
          </w:p>
        </w:tc>
      </w:tr>
      <w:tr w:rsidR="004134BA" w14:paraId="173C22F9" w14:textId="77777777" w:rsidTr="00173506">
        <w:trPr>
          <w:trHeight w:val="300"/>
        </w:trPr>
        <w:tc>
          <w:tcPr>
            <w:tcW w:w="300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B67A197" w14:textId="48C7561D" w:rsidR="4ED214BF" w:rsidRPr="00D605C4" w:rsidRDefault="4ED214BF" w:rsidP="4ED214BF">
            <w:pPr>
              <w:spacing w:line="288" w:lineRule="auto"/>
              <w:jc w:val="center"/>
              <w:rPr>
                <w:rFonts w:cs="Calibri"/>
                <w:szCs w:val="20"/>
              </w:rPr>
            </w:pPr>
            <w:r w:rsidRPr="00D605C4">
              <w:rPr>
                <w:rFonts w:cs="Calibri"/>
                <w:szCs w:val="20"/>
              </w:rPr>
              <w:t>Zeer goed</w:t>
            </w:r>
          </w:p>
        </w:tc>
        <w:tc>
          <w:tcPr>
            <w:tcW w:w="85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D4FFE95" w14:textId="4AE6BE92" w:rsidR="4ED214BF" w:rsidRPr="00D605C4" w:rsidRDefault="4ED214BF" w:rsidP="4ED214BF">
            <w:pPr>
              <w:spacing w:line="288" w:lineRule="auto"/>
              <w:jc w:val="center"/>
              <w:rPr>
                <w:rFonts w:cs="Calibri"/>
                <w:szCs w:val="20"/>
              </w:rPr>
            </w:pPr>
            <w:r w:rsidRPr="00D605C4">
              <w:rPr>
                <w:rFonts w:cs="Calibri"/>
                <w:szCs w:val="20"/>
              </w:rPr>
              <w:t>3</w:t>
            </w:r>
          </w:p>
        </w:tc>
        <w:tc>
          <w:tcPr>
            <w:tcW w:w="166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C86FED9" w14:textId="6152CC5C" w:rsidR="4ED214BF" w:rsidRPr="00D605C4" w:rsidRDefault="4ED214BF" w:rsidP="4ED214BF">
            <w:pPr>
              <w:spacing w:line="288" w:lineRule="auto"/>
              <w:jc w:val="center"/>
              <w:rPr>
                <w:rFonts w:cs="Calibri"/>
                <w:szCs w:val="20"/>
              </w:rPr>
            </w:pPr>
            <w:r w:rsidRPr="00D605C4">
              <w:rPr>
                <w:rFonts w:cs="Calibri"/>
                <w:szCs w:val="20"/>
              </w:rPr>
              <w:t>+0</w:t>
            </w:r>
          </w:p>
        </w:tc>
        <w:tc>
          <w:tcPr>
            <w:tcW w:w="169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2F9DAB3" w14:textId="7B5ECE81" w:rsidR="4ED214BF" w:rsidRPr="00D605C4" w:rsidRDefault="4ED214BF" w:rsidP="4ED214BF">
            <w:pPr>
              <w:spacing w:line="288" w:lineRule="auto"/>
              <w:jc w:val="center"/>
              <w:rPr>
                <w:rFonts w:cs="Calibri"/>
                <w:szCs w:val="20"/>
              </w:rPr>
            </w:pPr>
            <w:r w:rsidRPr="00D605C4">
              <w:rPr>
                <w:rFonts w:cs="Calibri"/>
                <w:szCs w:val="20"/>
              </w:rPr>
              <w:t>+1</w:t>
            </w:r>
          </w:p>
        </w:tc>
        <w:tc>
          <w:tcPr>
            <w:tcW w:w="184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ECFADD2" w14:textId="4236AA12" w:rsidR="4ED214BF" w:rsidRPr="00D605C4" w:rsidRDefault="4ED214BF" w:rsidP="4ED214BF">
            <w:pPr>
              <w:spacing w:line="288" w:lineRule="auto"/>
              <w:jc w:val="center"/>
              <w:rPr>
                <w:rFonts w:cs="Calibri"/>
                <w:szCs w:val="20"/>
              </w:rPr>
            </w:pPr>
            <w:r w:rsidRPr="00D605C4">
              <w:rPr>
                <w:rFonts w:cs="Calibri"/>
                <w:szCs w:val="20"/>
              </w:rPr>
              <w:t>+2</w:t>
            </w:r>
          </w:p>
        </w:tc>
      </w:tr>
    </w:tbl>
    <w:p w14:paraId="65CFF89A" w14:textId="6D09CB71" w:rsidR="00435F75" w:rsidRDefault="00E019B7" w:rsidP="00C822A8">
      <w:pPr>
        <w:spacing w:line="240" w:lineRule="auto"/>
        <w:rPr>
          <w:rFonts w:cs="Calibri"/>
          <w:i/>
          <w:iCs/>
          <w:szCs w:val="20"/>
        </w:rPr>
      </w:pPr>
      <w:r w:rsidRPr="00766B33">
        <w:rPr>
          <w:rFonts w:cs="Calibri"/>
          <w:i/>
          <w:iCs/>
          <w:szCs w:val="20"/>
        </w:rPr>
        <w:t xml:space="preserve">Tabel </w:t>
      </w:r>
      <w:r w:rsidR="00D605C4" w:rsidRPr="00766B33">
        <w:rPr>
          <w:rFonts w:cs="Calibri"/>
          <w:i/>
          <w:iCs/>
          <w:szCs w:val="20"/>
        </w:rPr>
        <w:t>4.</w:t>
      </w:r>
      <w:r w:rsidR="00766B33" w:rsidRPr="00766B33">
        <w:rPr>
          <w:rFonts w:cs="Calibri"/>
          <w:i/>
          <w:iCs/>
          <w:szCs w:val="20"/>
        </w:rPr>
        <w:t>3</w:t>
      </w:r>
      <w:r w:rsidR="00D605C4" w:rsidRPr="00766B33">
        <w:rPr>
          <w:rFonts w:cs="Calibri"/>
          <w:i/>
          <w:iCs/>
          <w:szCs w:val="20"/>
        </w:rPr>
        <w:t xml:space="preserve"> cijfers per wens</w:t>
      </w:r>
    </w:p>
    <w:p w14:paraId="51EEC423" w14:textId="77777777" w:rsidR="007923C0" w:rsidRDefault="007923C0" w:rsidP="00C822A8">
      <w:pPr>
        <w:spacing w:line="240" w:lineRule="auto"/>
        <w:rPr>
          <w:rFonts w:cs="Calibri"/>
          <w:i/>
          <w:iCs/>
          <w:szCs w:val="20"/>
        </w:rPr>
      </w:pPr>
    </w:p>
    <w:p w14:paraId="51198B8F" w14:textId="12AD84CA" w:rsidR="00A23EEF" w:rsidRDefault="008C4E6E" w:rsidP="00C822A8">
      <w:pPr>
        <w:spacing w:line="240" w:lineRule="auto"/>
        <w:rPr>
          <w:rFonts w:cs="Calibri"/>
          <w:szCs w:val="20"/>
        </w:rPr>
      </w:pPr>
      <w:r>
        <w:rPr>
          <w:rFonts w:cs="Calibri"/>
          <w:szCs w:val="20"/>
        </w:rPr>
        <w:t xml:space="preserve">Het gemiddelde cijfer per </w:t>
      </w:r>
      <w:r w:rsidR="00582955">
        <w:rPr>
          <w:rFonts w:cs="Calibri"/>
          <w:szCs w:val="20"/>
        </w:rPr>
        <w:t>kwalitatief gunningscriterium</w:t>
      </w:r>
      <w:r w:rsidR="00EA7A9F">
        <w:rPr>
          <w:rFonts w:cs="Calibri"/>
          <w:szCs w:val="20"/>
        </w:rPr>
        <w:t>,</w:t>
      </w:r>
      <w:r w:rsidR="002B2767">
        <w:rPr>
          <w:rFonts w:cs="Calibri"/>
          <w:szCs w:val="20"/>
        </w:rPr>
        <w:t xml:space="preserve"> </w:t>
      </w:r>
      <w:r w:rsidR="004B1B82">
        <w:rPr>
          <w:rFonts w:cs="Calibri"/>
          <w:szCs w:val="20"/>
        </w:rPr>
        <w:t xml:space="preserve">zoals </w:t>
      </w:r>
      <w:r w:rsidR="002B2767">
        <w:rPr>
          <w:rFonts w:cs="Calibri"/>
          <w:szCs w:val="20"/>
        </w:rPr>
        <w:t xml:space="preserve">vastgesteld wordt op de wijze zoals beschreven </w:t>
      </w:r>
      <w:r w:rsidR="004B1B82">
        <w:rPr>
          <w:rFonts w:cs="Calibri"/>
          <w:szCs w:val="20"/>
        </w:rPr>
        <w:t xml:space="preserve">in stap 2b </w:t>
      </w:r>
      <w:r w:rsidR="00DE3E67">
        <w:rPr>
          <w:rFonts w:cs="Calibri"/>
          <w:szCs w:val="20"/>
        </w:rPr>
        <w:t xml:space="preserve">van </w:t>
      </w:r>
      <w:r w:rsidR="004B1B82">
        <w:rPr>
          <w:rFonts w:cs="Calibri"/>
          <w:szCs w:val="20"/>
        </w:rPr>
        <w:t>de beoordelingsprocedure</w:t>
      </w:r>
      <w:r w:rsidR="00EA7A9F">
        <w:rPr>
          <w:rFonts w:cs="Calibri"/>
          <w:szCs w:val="20"/>
        </w:rPr>
        <w:t>,</w:t>
      </w:r>
      <w:r w:rsidR="004B1B82">
        <w:rPr>
          <w:rFonts w:cs="Calibri"/>
          <w:szCs w:val="20"/>
        </w:rPr>
        <w:t xml:space="preserve"> </w:t>
      </w:r>
      <w:r w:rsidR="00DE3E67">
        <w:rPr>
          <w:rFonts w:cs="Calibri"/>
          <w:szCs w:val="20"/>
        </w:rPr>
        <w:t xml:space="preserve">wordt naar rato </w:t>
      </w:r>
      <w:r w:rsidR="005803E0">
        <w:rPr>
          <w:rFonts w:cs="Calibri"/>
          <w:szCs w:val="20"/>
        </w:rPr>
        <w:t>doorgerekend</w:t>
      </w:r>
      <w:r w:rsidR="00DB3D6C">
        <w:rPr>
          <w:rFonts w:cs="Calibri"/>
          <w:szCs w:val="20"/>
        </w:rPr>
        <w:t xml:space="preserve"> naar </w:t>
      </w:r>
      <w:r w:rsidR="00EA7A9F">
        <w:rPr>
          <w:rFonts w:cs="Calibri"/>
          <w:szCs w:val="20"/>
        </w:rPr>
        <w:t>het</w:t>
      </w:r>
      <w:r w:rsidR="00DB3D6C">
        <w:rPr>
          <w:rFonts w:cs="Calibri"/>
          <w:szCs w:val="20"/>
        </w:rPr>
        <w:t xml:space="preserve"> aantal punten</w:t>
      </w:r>
      <w:r w:rsidR="00EA7A9F">
        <w:rPr>
          <w:rFonts w:cs="Calibri"/>
          <w:szCs w:val="20"/>
        </w:rPr>
        <w:t xml:space="preserve"> voor </w:t>
      </w:r>
      <w:r w:rsidR="00166709">
        <w:rPr>
          <w:rFonts w:cs="Calibri"/>
          <w:szCs w:val="20"/>
        </w:rPr>
        <w:t xml:space="preserve">het </w:t>
      </w:r>
      <w:r w:rsidR="00FA0DD8">
        <w:rPr>
          <w:rFonts w:cs="Calibri"/>
          <w:szCs w:val="20"/>
        </w:rPr>
        <w:t>kwalitatief gunningscriterium:</w:t>
      </w:r>
      <w:r w:rsidR="00DB3D6C">
        <w:rPr>
          <w:rFonts w:cs="Calibri"/>
          <w:szCs w:val="20"/>
        </w:rPr>
        <w:t xml:space="preserve"> </w:t>
      </w:r>
    </w:p>
    <w:p w14:paraId="37BAF93A" w14:textId="771F1C04" w:rsidR="00DD7465" w:rsidRDefault="00DD7465" w:rsidP="00020269">
      <w:pPr>
        <w:pStyle w:val="Lijstalinea"/>
        <w:numPr>
          <w:ilvl w:val="0"/>
          <w:numId w:val="50"/>
        </w:numPr>
        <w:spacing w:line="240" w:lineRule="auto"/>
        <w:rPr>
          <w:rFonts w:cs="Calibri"/>
          <w:szCs w:val="20"/>
        </w:rPr>
      </w:pPr>
      <w:r>
        <w:rPr>
          <w:rFonts w:cs="Calibri"/>
          <w:szCs w:val="20"/>
        </w:rPr>
        <w:t xml:space="preserve">Een </w:t>
      </w:r>
      <w:r w:rsidR="00DF0B0F">
        <w:rPr>
          <w:rFonts w:cs="Calibri"/>
          <w:szCs w:val="20"/>
        </w:rPr>
        <w:t xml:space="preserve">gemiddeld </w:t>
      </w:r>
      <w:r>
        <w:rPr>
          <w:rFonts w:cs="Calibri"/>
          <w:szCs w:val="20"/>
        </w:rPr>
        <w:t>cijfer van 1</w:t>
      </w:r>
      <w:r w:rsidR="00DF0B0F">
        <w:rPr>
          <w:rFonts w:cs="Calibri"/>
          <w:szCs w:val="20"/>
        </w:rPr>
        <w:t xml:space="preserve">,0 </w:t>
      </w:r>
      <w:r w:rsidR="00FA7A4A">
        <w:rPr>
          <w:rFonts w:cs="Calibri"/>
          <w:szCs w:val="20"/>
        </w:rPr>
        <w:t>ontvangt 0% van de punten</w:t>
      </w:r>
      <w:r w:rsidR="003E46C9">
        <w:rPr>
          <w:rFonts w:cs="Calibri"/>
          <w:szCs w:val="20"/>
        </w:rPr>
        <w:t>.</w:t>
      </w:r>
    </w:p>
    <w:p w14:paraId="57C005F3" w14:textId="73B245D4" w:rsidR="003E46C9" w:rsidRDefault="003E46C9" w:rsidP="00020269">
      <w:pPr>
        <w:pStyle w:val="Lijstalinea"/>
        <w:numPr>
          <w:ilvl w:val="0"/>
          <w:numId w:val="50"/>
        </w:numPr>
        <w:spacing w:line="240" w:lineRule="auto"/>
        <w:rPr>
          <w:rFonts w:cs="Calibri"/>
          <w:szCs w:val="20"/>
        </w:rPr>
      </w:pPr>
      <w:r>
        <w:rPr>
          <w:rFonts w:cs="Calibri"/>
          <w:szCs w:val="20"/>
        </w:rPr>
        <w:t>Een gemiddeld cijfer van 5,0 ontvangt 100% van de punten.</w:t>
      </w:r>
    </w:p>
    <w:p w14:paraId="41C80B64" w14:textId="34EE47C5" w:rsidR="00DF0B0F" w:rsidRDefault="003E46C9" w:rsidP="00020269">
      <w:pPr>
        <w:pStyle w:val="Lijstalinea"/>
        <w:numPr>
          <w:ilvl w:val="0"/>
          <w:numId w:val="50"/>
        </w:numPr>
        <w:spacing w:line="240" w:lineRule="auto"/>
        <w:rPr>
          <w:rFonts w:cs="Calibri"/>
          <w:szCs w:val="20"/>
        </w:rPr>
      </w:pPr>
      <w:r>
        <w:rPr>
          <w:rFonts w:cs="Calibri"/>
          <w:szCs w:val="20"/>
        </w:rPr>
        <w:t xml:space="preserve">Een gemiddeld cijfer </w:t>
      </w:r>
      <w:r w:rsidR="00101AFF">
        <w:rPr>
          <w:rFonts w:cs="Calibri"/>
          <w:szCs w:val="20"/>
        </w:rPr>
        <w:t xml:space="preserve">tussen 1,0 en 5,0 wordt naar rato doorgerekend o.b.v. de volgende formule: </w:t>
      </w:r>
      <w:r w:rsidR="00DF0B0F" w:rsidRPr="57377A5C">
        <w:rPr>
          <w:rFonts w:cs="Calibri"/>
          <w:szCs w:val="20"/>
        </w:rPr>
        <w:t xml:space="preserve">Score </w:t>
      </w:r>
      <w:r w:rsidR="00101AFF">
        <w:rPr>
          <w:rFonts w:cs="Calibri"/>
          <w:szCs w:val="20"/>
        </w:rPr>
        <w:t xml:space="preserve">kwalitatief gunningscriterium </w:t>
      </w:r>
      <w:r w:rsidR="00DF0B0F" w:rsidRPr="57377A5C">
        <w:rPr>
          <w:rFonts w:cs="Calibri"/>
          <w:szCs w:val="20"/>
        </w:rPr>
        <w:t xml:space="preserve">= </w:t>
      </w:r>
      <w:r w:rsidR="00101AFF">
        <w:rPr>
          <w:rFonts w:cs="Calibri"/>
          <w:szCs w:val="20"/>
        </w:rPr>
        <w:t>(</w:t>
      </w:r>
      <w:r w:rsidR="00947046">
        <w:rPr>
          <w:rFonts w:cs="Calibri"/>
          <w:szCs w:val="20"/>
        </w:rPr>
        <w:t xml:space="preserve">gemiddeld cijfer – 1)/4 * </w:t>
      </w:r>
      <w:r w:rsidR="00DF0B0F" w:rsidRPr="57377A5C">
        <w:rPr>
          <w:rFonts w:cs="Calibri"/>
          <w:szCs w:val="20"/>
        </w:rPr>
        <w:t xml:space="preserve">Aantal punten voor </w:t>
      </w:r>
      <w:r w:rsidR="00947046">
        <w:rPr>
          <w:rFonts w:cs="Calibri"/>
          <w:szCs w:val="20"/>
        </w:rPr>
        <w:t>kwalitatief gunningscriterium</w:t>
      </w:r>
      <w:r w:rsidR="0043247B">
        <w:rPr>
          <w:rFonts w:cs="Calibri"/>
          <w:szCs w:val="20"/>
        </w:rPr>
        <w:t>.</w:t>
      </w:r>
    </w:p>
    <w:p w14:paraId="09FD83C0" w14:textId="1C491B56" w:rsidR="0043247B" w:rsidRPr="0043247B" w:rsidRDefault="0043247B" w:rsidP="00020269">
      <w:pPr>
        <w:pStyle w:val="Lijstalinea"/>
        <w:numPr>
          <w:ilvl w:val="0"/>
          <w:numId w:val="50"/>
        </w:numPr>
        <w:rPr>
          <w:rFonts w:cs="Calibri"/>
        </w:rPr>
      </w:pPr>
      <w:r w:rsidRPr="02F2DB8D">
        <w:rPr>
          <w:rFonts w:cs="Calibri"/>
        </w:rPr>
        <w:t>De eindscore voor het kwalitatief gunningscriterium in punten wordt afgerond op 1 cijfer achter de komma.</w:t>
      </w:r>
    </w:p>
    <w:p w14:paraId="14A2C1DD" w14:textId="7907157D" w:rsidR="0043247B" w:rsidRDefault="003C2E10" w:rsidP="00020269">
      <w:pPr>
        <w:pStyle w:val="Lijstalinea"/>
        <w:numPr>
          <w:ilvl w:val="0"/>
          <w:numId w:val="50"/>
        </w:numPr>
        <w:spacing w:line="240" w:lineRule="auto"/>
        <w:rPr>
          <w:rFonts w:cs="Calibri"/>
          <w:szCs w:val="20"/>
        </w:rPr>
      </w:pPr>
      <w:r w:rsidRPr="003C2E10">
        <w:rPr>
          <w:rFonts w:cs="Calibri"/>
          <w:szCs w:val="20"/>
        </w:rPr>
        <w:t xml:space="preserve">Het </w:t>
      </w:r>
      <w:r>
        <w:rPr>
          <w:rFonts w:cs="Calibri"/>
          <w:szCs w:val="20"/>
        </w:rPr>
        <w:t xml:space="preserve">(maximaal) </w:t>
      </w:r>
      <w:r w:rsidRPr="003C2E10">
        <w:rPr>
          <w:rFonts w:cs="Calibri"/>
          <w:szCs w:val="20"/>
        </w:rPr>
        <w:t xml:space="preserve">aantal punten voor </w:t>
      </w:r>
      <w:r>
        <w:rPr>
          <w:rFonts w:cs="Calibri"/>
          <w:szCs w:val="20"/>
        </w:rPr>
        <w:t xml:space="preserve">het kwalitatief gunningscriterium </w:t>
      </w:r>
      <w:r w:rsidRPr="003C2E10">
        <w:rPr>
          <w:rFonts w:cs="Calibri"/>
          <w:szCs w:val="20"/>
        </w:rPr>
        <w:t xml:space="preserve">is </w:t>
      </w:r>
      <w:r w:rsidR="00CF240A">
        <w:rPr>
          <w:rFonts w:cs="Calibri"/>
          <w:szCs w:val="20"/>
        </w:rPr>
        <w:t>vastgesteld</w:t>
      </w:r>
      <w:r w:rsidRPr="003C2E10">
        <w:rPr>
          <w:rFonts w:cs="Calibri"/>
          <w:szCs w:val="20"/>
        </w:rPr>
        <w:t xml:space="preserve"> in de tabel 4.1. weging.</w:t>
      </w:r>
    </w:p>
    <w:p w14:paraId="14F9E1C1" w14:textId="77777777" w:rsidR="00CF240A" w:rsidRDefault="00CF240A" w:rsidP="00CF240A">
      <w:pPr>
        <w:spacing w:line="240" w:lineRule="auto"/>
        <w:rPr>
          <w:rFonts w:cs="Calibri"/>
          <w:szCs w:val="20"/>
        </w:rPr>
      </w:pPr>
    </w:p>
    <w:p w14:paraId="3C400CE5" w14:textId="77777777" w:rsidR="00673212" w:rsidRDefault="00673212" w:rsidP="00673212">
      <w:pPr>
        <w:rPr>
          <w:rFonts w:cs="Calibri"/>
          <w:szCs w:val="20"/>
        </w:rPr>
      </w:pPr>
      <w:r w:rsidRPr="57377A5C">
        <w:rPr>
          <w:rFonts w:cs="Calibri"/>
          <w:szCs w:val="20"/>
        </w:rPr>
        <w:t>Hieronder een aantal rekenvoorbeelden:</w:t>
      </w:r>
    </w:p>
    <w:p w14:paraId="75E4071A" w14:textId="75A43610" w:rsidR="007923C0" w:rsidRDefault="00DB3D6C" w:rsidP="00020269">
      <w:pPr>
        <w:pStyle w:val="Lijstalinea"/>
        <w:numPr>
          <w:ilvl w:val="0"/>
          <w:numId w:val="50"/>
        </w:numPr>
        <w:spacing w:line="240" w:lineRule="auto"/>
        <w:rPr>
          <w:rFonts w:cs="Calibri"/>
          <w:szCs w:val="20"/>
        </w:rPr>
      </w:pPr>
      <w:r w:rsidRPr="00A23EEF">
        <w:rPr>
          <w:rFonts w:cs="Calibri"/>
          <w:szCs w:val="20"/>
        </w:rPr>
        <w:t>Bijvoorbeeld een gemiddeld</w:t>
      </w:r>
      <w:r w:rsidR="00EA3C04" w:rsidRPr="00A23EEF">
        <w:rPr>
          <w:rFonts w:cs="Calibri"/>
          <w:szCs w:val="20"/>
        </w:rPr>
        <w:t xml:space="preserve"> cijfer</w:t>
      </w:r>
      <w:r w:rsidRPr="00A23EEF">
        <w:rPr>
          <w:rFonts w:cs="Calibri"/>
          <w:szCs w:val="20"/>
        </w:rPr>
        <w:t xml:space="preserve"> van 2,5</w:t>
      </w:r>
      <w:r w:rsidR="00EA3C04" w:rsidRPr="00A23EEF">
        <w:rPr>
          <w:rFonts w:cs="Calibri"/>
          <w:szCs w:val="20"/>
        </w:rPr>
        <w:t xml:space="preserve"> wordt een score van </w:t>
      </w:r>
      <w:r w:rsidR="00582955" w:rsidRPr="00A23EEF">
        <w:rPr>
          <w:rFonts w:cs="Calibri"/>
          <w:szCs w:val="20"/>
        </w:rPr>
        <w:t>37</w:t>
      </w:r>
      <w:r w:rsidR="00A23EEF" w:rsidRPr="00A23EEF">
        <w:rPr>
          <w:rFonts w:cs="Calibri"/>
          <w:szCs w:val="20"/>
        </w:rPr>
        <w:t>,</w:t>
      </w:r>
      <w:r w:rsidR="00582955" w:rsidRPr="00A23EEF">
        <w:rPr>
          <w:rFonts w:cs="Calibri"/>
          <w:szCs w:val="20"/>
        </w:rPr>
        <w:t>5% * het aantal punten voor het desbetreffende kwalitatieve gunningscriterium.</w:t>
      </w:r>
    </w:p>
    <w:p w14:paraId="45D4D56F" w14:textId="1A9CBEF2" w:rsidR="000E25E8" w:rsidRDefault="000E25E8" w:rsidP="00020269">
      <w:pPr>
        <w:pStyle w:val="Lijstalinea"/>
        <w:numPr>
          <w:ilvl w:val="0"/>
          <w:numId w:val="50"/>
        </w:numPr>
        <w:spacing w:line="240" w:lineRule="auto"/>
        <w:rPr>
          <w:rFonts w:cs="Calibri"/>
          <w:szCs w:val="20"/>
        </w:rPr>
      </w:pPr>
      <w:r w:rsidRPr="00A23EEF">
        <w:rPr>
          <w:rFonts w:cs="Calibri"/>
          <w:szCs w:val="20"/>
        </w:rPr>
        <w:t>Bijvoorbeeld een gemiddeld cijfer van 2,</w:t>
      </w:r>
      <w:r w:rsidR="00413409">
        <w:rPr>
          <w:rFonts w:cs="Calibri"/>
          <w:szCs w:val="20"/>
        </w:rPr>
        <w:t>2</w:t>
      </w:r>
      <w:r w:rsidRPr="00A23EEF">
        <w:rPr>
          <w:rFonts w:cs="Calibri"/>
          <w:szCs w:val="20"/>
        </w:rPr>
        <w:t xml:space="preserve"> wordt een score van </w:t>
      </w:r>
      <w:r w:rsidR="00413409">
        <w:rPr>
          <w:rFonts w:cs="Calibri"/>
          <w:szCs w:val="20"/>
        </w:rPr>
        <w:t>2</w:t>
      </w:r>
      <w:r w:rsidRPr="00A23EEF">
        <w:rPr>
          <w:rFonts w:cs="Calibri"/>
          <w:szCs w:val="20"/>
        </w:rPr>
        <w:t>7,5% * het aantal punten voor het desbetreffende kwalitatieve gunningscriterium.</w:t>
      </w:r>
    </w:p>
    <w:p w14:paraId="467CE582" w14:textId="7366BC53" w:rsidR="00A23EEF" w:rsidRPr="00A23EEF" w:rsidRDefault="00A23EEF" w:rsidP="00020269">
      <w:pPr>
        <w:pStyle w:val="Lijstalinea"/>
        <w:numPr>
          <w:ilvl w:val="0"/>
          <w:numId w:val="50"/>
        </w:numPr>
        <w:spacing w:line="240" w:lineRule="auto"/>
        <w:rPr>
          <w:rFonts w:cs="Calibri"/>
          <w:szCs w:val="20"/>
        </w:rPr>
      </w:pPr>
      <w:r>
        <w:rPr>
          <w:rFonts w:cs="Calibri"/>
          <w:szCs w:val="20"/>
        </w:rPr>
        <w:t xml:space="preserve">Bijvoorbeeld een </w:t>
      </w:r>
      <w:r w:rsidRPr="00A23EEF">
        <w:rPr>
          <w:rFonts w:cs="Calibri"/>
          <w:szCs w:val="20"/>
        </w:rPr>
        <w:t>gemiddeld cijfer van</w:t>
      </w:r>
      <w:r>
        <w:rPr>
          <w:rFonts w:cs="Calibri"/>
          <w:szCs w:val="20"/>
        </w:rPr>
        <w:t xml:space="preserve"> 4,0</w:t>
      </w:r>
      <w:r w:rsidR="00A523AA">
        <w:rPr>
          <w:rFonts w:cs="Calibri"/>
          <w:szCs w:val="20"/>
        </w:rPr>
        <w:t xml:space="preserve"> wordt een score van 75% * </w:t>
      </w:r>
      <w:r w:rsidR="00A523AA" w:rsidRPr="00A23EEF">
        <w:rPr>
          <w:rFonts w:cs="Calibri"/>
          <w:szCs w:val="20"/>
        </w:rPr>
        <w:t>het aantal punten voor het desbetreffende kwalitatieve gunningscriterium</w:t>
      </w:r>
      <w:r w:rsidR="00A523AA">
        <w:rPr>
          <w:rFonts w:cs="Calibri"/>
          <w:szCs w:val="20"/>
        </w:rPr>
        <w:t>.</w:t>
      </w:r>
    </w:p>
    <w:p w14:paraId="7681210E" w14:textId="56C8E36F" w:rsidR="00435F75" w:rsidRDefault="003F487C" w:rsidP="00435F75">
      <w:pPr>
        <w:pStyle w:val="Kop2"/>
        <w:rPr>
          <w:lang w:eastAsia="nl-NL"/>
        </w:rPr>
      </w:pPr>
      <w:bookmarkStart w:id="267" w:name="_Toc185416095"/>
      <w:bookmarkStart w:id="268" w:name="_Toc189670751"/>
      <w:bookmarkStart w:id="269" w:name="_Toc219899939"/>
      <w:bookmarkStart w:id="270" w:name="_Toc223000543"/>
      <w:r w:rsidRPr="57377A5C">
        <w:rPr>
          <w:lang w:eastAsia="nl-NL"/>
        </w:rPr>
        <w:t xml:space="preserve">Gunningscriterium </w:t>
      </w:r>
      <w:r w:rsidR="00435F75" w:rsidRPr="57377A5C">
        <w:rPr>
          <w:lang w:eastAsia="nl-NL"/>
        </w:rPr>
        <w:t>Prijs</w:t>
      </w:r>
      <w:bookmarkEnd w:id="267"/>
      <w:bookmarkEnd w:id="268"/>
      <w:bookmarkEnd w:id="269"/>
      <w:bookmarkEnd w:id="270"/>
    </w:p>
    <w:p w14:paraId="3736AC84" w14:textId="18B2B242" w:rsidR="00483807" w:rsidRDefault="7C7ADF3F" w:rsidP="57377A5C">
      <w:pPr>
        <w:rPr>
          <w:lang w:eastAsia="nl-NL"/>
        </w:rPr>
      </w:pPr>
      <w:r w:rsidRPr="57377A5C">
        <w:rPr>
          <w:lang w:eastAsia="nl-NL"/>
        </w:rPr>
        <w:t>De score voor het gunningscriterium P</w:t>
      </w:r>
      <w:r w:rsidR="00430FC1" w:rsidRPr="57377A5C">
        <w:rPr>
          <w:lang w:eastAsia="nl-NL"/>
        </w:rPr>
        <w:t>rijs wordt beoordeeld</w:t>
      </w:r>
      <w:r w:rsidR="008C23F6" w:rsidRPr="57377A5C">
        <w:rPr>
          <w:lang w:eastAsia="nl-NL"/>
        </w:rPr>
        <w:t xml:space="preserve"> o.b.v</w:t>
      </w:r>
      <w:r w:rsidR="00B85F85" w:rsidRPr="57377A5C">
        <w:rPr>
          <w:lang w:eastAsia="nl-NL"/>
        </w:rPr>
        <w:t xml:space="preserve">. de Inschrijfsom </w:t>
      </w:r>
      <w:r w:rsidR="00BC3275" w:rsidRPr="57377A5C">
        <w:rPr>
          <w:lang w:eastAsia="nl-NL"/>
        </w:rPr>
        <w:t>in het Prijzenblad</w:t>
      </w:r>
      <w:r w:rsidR="3A2A4064" w:rsidRPr="57377A5C">
        <w:rPr>
          <w:lang w:eastAsia="nl-NL"/>
        </w:rPr>
        <w:t xml:space="preserve">. </w:t>
      </w:r>
      <w:r w:rsidR="3A2A4064" w:rsidRPr="57377A5C">
        <w:rPr>
          <w:rFonts w:cs="Calibri"/>
          <w:szCs w:val="20"/>
        </w:rPr>
        <w:t xml:space="preserve">De Inschrijver wordt gevraagd zijn prijsopgave te specificeren volgens het format in </w:t>
      </w:r>
      <w:r w:rsidR="5C6A4BBE" w:rsidRPr="57377A5C">
        <w:rPr>
          <w:rFonts w:cs="Calibri"/>
          <w:szCs w:val="20"/>
        </w:rPr>
        <w:t>"</w:t>
      </w:r>
      <w:r w:rsidR="7D98D99A" w:rsidRPr="57377A5C">
        <w:rPr>
          <w:lang w:eastAsia="nl-NL"/>
        </w:rPr>
        <w:t>bijlage F.3</w:t>
      </w:r>
      <w:r w:rsidR="692AEECF" w:rsidRPr="57377A5C">
        <w:rPr>
          <w:lang w:eastAsia="nl-NL"/>
        </w:rPr>
        <w:t xml:space="preserve">. </w:t>
      </w:r>
      <w:bookmarkStart w:id="271" w:name="_Int_KpDUUoJW"/>
      <w:r w:rsidR="692AEECF" w:rsidRPr="57377A5C">
        <w:rPr>
          <w:lang w:eastAsia="nl-NL"/>
        </w:rPr>
        <w:t>formulier</w:t>
      </w:r>
      <w:bookmarkEnd w:id="271"/>
      <w:r w:rsidR="7A6DA14D" w:rsidRPr="57377A5C">
        <w:rPr>
          <w:lang w:eastAsia="nl-NL"/>
        </w:rPr>
        <w:t xml:space="preserve"> – </w:t>
      </w:r>
      <w:r w:rsidR="692AEECF" w:rsidRPr="57377A5C">
        <w:rPr>
          <w:lang w:eastAsia="nl-NL"/>
        </w:rPr>
        <w:t>Prijzenblad</w:t>
      </w:r>
      <w:r w:rsidR="7A6DA14D" w:rsidRPr="57377A5C">
        <w:rPr>
          <w:lang w:eastAsia="nl-NL"/>
        </w:rPr>
        <w:t xml:space="preserve"> - (Inschrijver)"</w:t>
      </w:r>
      <w:r w:rsidR="00BC3275" w:rsidRPr="57377A5C">
        <w:rPr>
          <w:lang w:eastAsia="nl-NL"/>
        </w:rPr>
        <w:t xml:space="preserve">. </w:t>
      </w:r>
    </w:p>
    <w:p w14:paraId="57733653" w14:textId="77777777" w:rsidR="00483807" w:rsidRDefault="00483807" w:rsidP="00494232">
      <w:pPr>
        <w:rPr>
          <w:lang w:eastAsia="nl-NL"/>
        </w:rPr>
      </w:pPr>
    </w:p>
    <w:p w14:paraId="140E48D4" w14:textId="270228C5" w:rsidR="2861F680" w:rsidRDefault="2861F680" w:rsidP="57377A5C">
      <w:pPr>
        <w:rPr>
          <w:lang w:eastAsia="nl-NL"/>
        </w:rPr>
      </w:pPr>
      <w:r w:rsidRPr="57377A5C">
        <w:rPr>
          <w:lang w:eastAsia="nl-NL"/>
        </w:rPr>
        <w:t xml:space="preserve">Wij hanteren een </w:t>
      </w:r>
      <w:r w:rsidR="00B64127">
        <w:rPr>
          <w:b/>
          <w:bCs/>
          <w:lang w:eastAsia="nl-NL"/>
        </w:rPr>
        <w:t>P</w:t>
      </w:r>
      <w:r w:rsidRPr="57377A5C">
        <w:rPr>
          <w:b/>
          <w:bCs/>
          <w:lang w:eastAsia="nl-NL"/>
        </w:rPr>
        <w:t>rijsplafond</w:t>
      </w:r>
      <w:r w:rsidR="2F2CCFBF" w:rsidRPr="57377A5C">
        <w:rPr>
          <w:lang w:eastAsia="nl-NL"/>
        </w:rPr>
        <w:t xml:space="preserve"> voor de totale Inschrijfsom </w:t>
      </w:r>
      <w:r w:rsidRPr="57377A5C">
        <w:rPr>
          <w:lang w:eastAsia="nl-NL"/>
        </w:rPr>
        <w:t xml:space="preserve">van </w:t>
      </w:r>
      <w:r w:rsidR="4FC09739" w:rsidRPr="57377A5C">
        <w:rPr>
          <w:b/>
          <w:bCs/>
          <w:lang w:eastAsia="nl-NL"/>
        </w:rPr>
        <w:t>1.200.000 euro inclusief btw per jaar</w:t>
      </w:r>
      <w:r w:rsidR="4FC09739" w:rsidRPr="57377A5C">
        <w:rPr>
          <w:lang w:eastAsia="nl-NL"/>
        </w:rPr>
        <w:t>.</w:t>
      </w:r>
      <w:r w:rsidR="00FD6F1C">
        <w:rPr>
          <w:lang w:eastAsia="nl-NL"/>
        </w:rPr>
        <w:t xml:space="preserve"> Indien u</w:t>
      </w:r>
      <w:r w:rsidR="004160AF">
        <w:rPr>
          <w:lang w:eastAsia="nl-NL"/>
        </w:rPr>
        <w:t>w</w:t>
      </w:r>
      <w:r w:rsidR="00FD6F1C">
        <w:rPr>
          <w:lang w:eastAsia="nl-NL"/>
        </w:rPr>
        <w:t xml:space="preserve"> </w:t>
      </w:r>
      <w:r w:rsidR="00704ADE">
        <w:rPr>
          <w:lang w:eastAsia="nl-NL"/>
        </w:rPr>
        <w:t xml:space="preserve">een </w:t>
      </w:r>
      <w:r w:rsidR="00FD6F1C">
        <w:rPr>
          <w:lang w:eastAsia="nl-NL"/>
        </w:rPr>
        <w:t xml:space="preserve">Inschrijfsom </w:t>
      </w:r>
      <w:r w:rsidR="004160AF">
        <w:rPr>
          <w:lang w:eastAsia="nl-NL"/>
        </w:rPr>
        <w:t xml:space="preserve">boven </w:t>
      </w:r>
      <w:r w:rsidR="00704ADE">
        <w:rPr>
          <w:lang w:eastAsia="nl-NL"/>
        </w:rPr>
        <w:t xml:space="preserve">het prijsplafond </w:t>
      </w:r>
      <w:r w:rsidR="00FD6F1C">
        <w:rPr>
          <w:lang w:eastAsia="nl-NL"/>
        </w:rPr>
        <w:t xml:space="preserve">aanbiedt </w:t>
      </w:r>
      <w:r w:rsidR="00704ADE">
        <w:rPr>
          <w:lang w:eastAsia="nl-NL"/>
        </w:rPr>
        <w:t xml:space="preserve">is uw </w:t>
      </w:r>
      <w:r w:rsidR="00FD6F1C">
        <w:rPr>
          <w:lang w:eastAsia="nl-NL"/>
        </w:rPr>
        <w:t xml:space="preserve">inschrijving </w:t>
      </w:r>
      <w:r w:rsidR="00704ADE">
        <w:rPr>
          <w:lang w:eastAsia="nl-NL"/>
        </w:rPr>
        <w:t xml:space="preserve">ongeldig en </w:t>
      </w:r>
      <w:r w:rsidR="00FD6F1C">
        <w:rPr>
          <w:lang w:eastAsia="nl-NL"/>
        </w:rPr>
        <w:t xml:space="preserve">wordt uw </w:t>
      </w:r>
      <w:r w:rsidR="00215429">
        <w:rPr>
          <w:lang w:eastAsia="nl-NL"/>
        </w:rPr>
        <w:t>Inschrijving terzijde gelegd.</w:t>
      </w:r>
      <w:r w:rsidR="005B0A41">
        <w:rPr>
          <w:lang w:eastAsia="nl-NL"/>
        </w:rPr>
        <w:t xml:space="preserve"> Daarnaast geldt er een </w:t>
      </w:r>
      <w:r w:rsidR="00B64127">
        <w:rPr>
          <w:lang w:eastAsia="nl-NL"/>
        </w:rPr>
        <w:t>P</w:t>
      </w:r>
      <w:r w:rsidR="005B0A41">
        <w:rPr>
          <w:lang w:eastAsia="nl-NL"/>
        </w:rPr>
        <w:t>rijs</w:t>
      </w:r>
      <w:r w:rsidR="00A7319D">
        <w:rPr>
          <w:lang w:eastAsia="nl-NL"/>
        </w:rPr>
        <w:t xml:space="preserve">plafond </w:t>
      </w:r>
      <w:r w:rsidR="00A52C83">
        <w:rPr>
          <w:lang w:eastAsia="nl-NL"/>
        </w:rPr>
        <w:t>p</w:t>
      </w:r>
      <w:r w:rsidR="00A7319D">
        <w:rPr>
          <w:lang w:eastAsia="nl-NL"/>
        </w:rPr>
        <w:t xml:space="preserve">er </w:t>
      </w:r>
      <w:r w:rsidR="00A52C83">
        <w:rPr>
          <w:lang w:eastAsia="nl-NL"/>
        </w:rPr>
        <w:t>“</w:t>
      </w:r>
      <w:r w:rsidR="00A7319D">
        <w:rPr>
          <w:lang w:eastAsia="nl-NL"/>
        </w:rPr>
        <w:t>soort dienstverlening</w:t>
      </w:r>
      <w:r w:rsidR="00A52C83">
        <w:rPr>
          <w:lang w:eastAsia="nl-NL"/>
        </w:rPr>
        <w:t>”</w:t>
      </w:r>
      <w:r w:rsidR="00A7319D">
        <w:rPr>
          <w:lang w:eastAsia="nl-NL"/>
        </w:rPr>
        <w:t xml:space="preserve"> van 3% </w:t>
      </w:r>
      <w:r w:rsidR="002429B5">
        <w:rPr>
          <w:lang w:eastAsia="nl-NL"/>
        </w:rPr>
        <w:t xml:space="preserve">opslag </w:t>
      </w:r>
      <w:r w:rsidR="00A7319D">
        <w:rPr>
          <w:lang w:eastAsia="nl-NL"/>
        </w:rPr>
        <w:t xml:space="preserve">of een vergelijkbaar bedrag </w:t>
      </w:r>
      <w:r w:rsidR="00A52C83">
        <w:rPr>
          <w:lang w:eastAsia="nl-NL"/>
        </w:rPr>
        <w:t>voor het prijsmodel “</w:t>
      </w:r>
      <w:r w:rsidR="00A7319D">
        <w:rPr>
          <w:lang w:eastAsia="nl-NL"/>
        </w:rPr>
        <w:t>vast bedrag</w:t>
      </w:r>
      <w:r w:rsidR="00A52C83">
        <w:rPr>
          <w:lang w:eastAsia="nl-NL"/>
        </w:rPr>
        <w:t>”</w:t>
      </w:r>
      <w:r w:rsidR="00A7319D">
        <w:rPr>
          <w:lang w:eastAsia="nl-NL"/>
        </w:rPr>
        <w:t>.</w:t>
      </w:r>
    </w:p>
    <w:p w14:paraId="62ABC3D6" w14:textId="17CA1670" w:rsidR="57377A5C" w:rsidRDefault="57377A5C" w:rsidP="57377A5C">
      <w:pPr>
        <w:rPr>
          <w:lang w:eastAsia="nl-NL"/>
        </w:rPr>
      </w:pPr>
    </w:p>
    <w:p w14:paraId="70BFBBB8" w14:textId="5527DD89" w:rsidR="0F3811E1" w:rsidRDefault="0F3811E1" w:rsidP="57377A5C">
      <w:r w:rsidRPr="57377A5C">
        <w:rPr>
          <w:rFonts w:cs="Calibri"/>
          <w:szCs w:val="20"/>
        </w:rPr>
        <w:t xml:space="preserve">De prijs wordt als volgt beoordeeld: </w:t>
      </w:r>
    </w:p>
    <w:p w14:paraId="12132A31" w14:textId="7264D963" w:rsidR="0F3811E1" w:rsidRDefault="0F3811E1" w:rsidP="57377A5C">
      <w:pPr>
        <w:pStyle w:val="Lijstalinea"/>
        <w:numPr>
          <w:ilvl w:val="0"/>
          <w:numId w:val="1"/>
        </w:numPr>
        <w:ind w:left="360"/>
        <w:rPr>
          <w:rFonts w:cs="Calibri"/>
          <w:szCs w:val="20"/>
        </w:rPr>
      </w:pPr>
      <w:r w:rsidRPr="57377A5C">
        <w:rPr>
          <w:rFonts w:cs="Calibri"/>
          <w:szCs w:val="20"/>
        </w:rPr>
        <w:t>Een inschrijfsom gelijk aan 0 euro ontvangt 100% van de punten</w:t>
      </w:r>
      <w:r w:rsidR="000341BC">
        <w:rPr>
          <w:rFonts w:cs="Calibri"/>
          <w:szCs w:val="20"/>
        </w:rPr>
        <w:t xml:space="preserve">. </w:t>
      </w:r>
    </w:p>
    <w:p w14:paraId="5AA1554E" w14:textId="231F0662" w:rsidR="0F3811E1" w:rsidRDefault="0F3811E1" w:rsidP="57377A5C">
      <w:pPr>
        <w:pStyle w:val="Lijstalinea"/>
        <w:numPr>
          <w:ilvl w:val="0"/>
          <w:numId w:val="1"/>
        </w:numPr>
        <w:ind w:left="360"/>
        <w:rPr>
          <w:rFonts w:cs="Calibri"/>
          <w:szCs w:val="20"/>
        </w:rPr>
      </w:pPr>
      <w:r w:rsidRPr="57377A5C">
        <w:rPr>
          <w:rFonts w:cs="Calibri"/>
          <w:szCs w:val="20"/>
        </w:rPr>
        <w:t>Een inschrijfsom gelijk aan het plafondbedrag ontvangt 0%.</w:t>
      </w:r>
    </w:p>
    <w:p w14:paraId="40B4A1D7" w14:textId="3274839F" w:rsidR="0F3811E1" w:rsidRDefault="0F3811E1" w:rsidP="57377A5C">
      <w:pPr>
        <w:pStyle w:val="Lijstalinea"/>
        <w:numPr>
          <w:ilvl w:val="0"/>
          <w:numId w:val="1"/>
        </w:numPr>
        <w:ind w:left="360"/>
        <w:rPr>
          <w:rFonts w:cs="Calibri"/>
          <w:szCs w:val="20"/>
        </w:rPr>
      </w:pPr>
      <w:r w:rsidRPr="57377A5C">
        <w:rPr>
          <w:rFonts w:cs="Calibri"/>
          <w:szCs w:val="20"/>
        </w:rPr>
        <w:t xml:space="preserve">Een inschrijfsom tussen het plafond en </w:t>
      </w:r>
      <w:r w:rsidR="5054C71C" w:rsidRPr="57377A5C">
        <w:rPr>
          <w:rFonts w:cs="Calibri"/>
          <w:szCs w:val="20"/>
        </w:rPr>
        <w:t>0 euro ontvangt een score naar rato o.b.v. de volgende formule: Score = Aantal punten voor prijs*</w:t>
      </w:r>
      <w:r w:rsidR="00E7191E">
        <w:rPr>
          <w:rFonts w:cs="Calibri"/>
          <w:szCs w:val="20"/>
        </w:rPr>
        <w:t>(</w:t>
      </w:r>
      <w:r w:rsidR="5054C71C" w:rsidRPr="57377A5C">
        <w:rPr>
          <w:rFonts w:cs="Calibri"/>
          <w:szCs w:val="20"/>
        </w:rPr>
        <w:t>(</w:t>
      </w:r>
      <w:r w:rsidR="003667E5">
        <w:rPr>
          <w:rFonts w:cs="Calibri"/>
          <w:szCs w:val="20"/>
        </w:rPr>
        <w:t>P</w:t>
      </w:r>
      <w:r w:rsidR="003D0731">
        <w:rPr>
          <w:rFonts w:cs="Calibri"/>
          <w:szCs w:val="20"/>
        </w:rPr>
        <w:t>lafondbedrag</w:t>
      </w:r>
      <w:r w:rsidR="003667E5">
        <w:rPr>
          <w:rFonts w:cs="Calibri"/>
          <w:szCs w:val="20"/>
        </w:rPr>
        <w:t>-Inschrijfsom</w:t>
      </w:r>
      <w:r w:rsidR="5054C71C" w:rsidRPr="57377A5C">
        <w:rPr>
          <w:rFonts w:cs="Calibri"/>
          <w:szCs w:val="20"/>
        </w:rPr>
        <w:t>)/</w:t>
      </w:r>
      <w:r w:rsidR="1E95B1D4" w:rsidRPr="57377A5C">
        <w:rPr>
          <w:rFonts w:cs="Calibri"/>
          <w:szCs w:val="20"/>
        </w:rPr>
        <w:t>Plafond</w:t>
      </w:r>
      <w:r w:rsidR="003667E5">
        <w:rPr>
          <w:rFonts w:cs="Calibri"/>
          <w:szCs w:val="20"/>
        </w:rPr>
        <w:t>bedrag</w:t>
      </w:r>
      <w:r w:rsidR="00E7191E">
        <w:rPr>
          <w:rFonts w:cs="Calibri"/>
          <w:szCs w:val="20"/>
        </w:rPr>
        <w:t>)</w:t>
      </w:r>
      <w:r w:rsidR="5054C71C" w:rsidRPr="57377A5C">
        <w:rPr>
          <w:rFonts w:cs="Calibri"/>
          <w:szCs w:val="20"/>
        </w:rPr>
        <w:t>.</w:t>
      </w:r>
      <w:r w:rsidR="7B306468" w:rsidRPr="57377A5C">
        <w:rPr>
          <w:rFonts w:cs="Calibri"/>
          <w:szCs w:val="20"/>
        </w:rPr>
        <w:t xml:space="preserve"> </w:t>
      </w:r>
    </w:p>
    <w:p w14:paraId="749A45F5" w14:textId="77777777" w:rsidR="003C2E10" w:rsidRDefault="00865297" w:rsidP="00C36F0D">
      <w:pPr>
        <w:pStyle w:val="Lijstalinea"/>
        <w:numPr>
          <w:ilvl w:val="0"/>
          <w:numId w:val="1"/>
        </w:numPr>
        <w:ind w:left="360"/>
        <w:rPr>
          <w:rFonts w:cs="Calibri"/>
          <w:szCs w:val="20"/>
        </w:rPr>
      </w:pPr>
      <w:r>
        <w:rPr>
          <w:rFonts w:cs="Calibri"/>
          <w:szCs w:val="20"/>
        </w:rPr>
        <w:t>De score voor prijs</w:t>
      </w:r>
      <w:r w:rsidR="00AE0B79">
        <w:rPr>
          <w:rFonts w:cs="Calibri"/>
          <w:szCs w:val="20"/>
        </w:rPr>
        <w:t xml:space="preserve"> in punten</w:t>
      </w:r>
      <w:r>
        <w:rPr>
          <w:rFonts w:cs="Calibri"/>
          <w:szCs w:val="20"/>
        </w:rPr>
        <w:t xml:space="preserve"> wordt afgerond op 1 cijfer achter de komma.</w:t>
      </w:r>
    </w:p>
    <w:p w14:paraId="48E4D5CD" w14:textId="04D31DDF" w:rsidR="00C36F0D" w:rsidRPr="003C2E10" w:rsidRDefault="00C36F0D" w:rsidP="00C36F0D">
      <w:pPr>
        <w:pStyle w:val="Lijstalinea"/>
        <w:numPr>
          <w:ilvl w:val="0"/>
          <w:numId w:val="1"/>
        </w:numPr>
        <w:ind w:left="360"/>
        <w:rPr>
          <w:rFonts w:cs="Calibri"/>
          <w:szCs w:val="20"/>
        </w:rPr>
      </w:pPr>
      <w:r w:rsidRPr="003C2E10">
        <w:rPr>
          <w:rFonts w:cs="Calibri"/>
          <w:szCs w:val="20"/>
        </w:rPr>
        <w:t>Het</w:t>
      </w:r>
      <w:r w:rsidR="006B2914">
        <w:rPr>
          <w:rFonts w:cs="Calibri"/>
          <w:szCs w:val="20"/>
        </w:rPr>
        <w:t xml:space="preserve"> (maximaal)</w:t>
      </w:r>
      <w:r w:rsidRPr="003C2E10">
        <w:rPr>
          <w:rFonts w:cs="Calibri"/>
          <w:szCs w:val="20"/>
        </w:rPr>
        <w:t xml:space="preserve"> aantal punten voor prijs is aangegeven in de tabel 4.1. weging.</w:t>
      </w:r>
    </w:p>
    <w:p w14:paraId="4FC1624C" w14:textId="77777777" w:rsidR="00C36F0D" w:rsidRPr="00C36F0D" w:rsidRDefault="00C36F0D" w:rsidP="00C36F0D">
      <w:pPr>
        <w:rPr>
          <w:rFonts w:cs="Calibri"/>
          <w:szCs w:val="20"/>
        </w:rPr>
      </w:pPr>
    </w:p>
    <w:p w14:paraId="49D12F9D" w14:textId="683FFEFE" w:rsidR="7B306468" w:rsidRDefault="7B306468" w:rsidP="57377A5C">
      <w:pPr>
        <w:rPr>
          <w:rFonts w:cs="Calibri"/>
          <w:szCs w:val="20"/>
        </w:rPr>
      </w:pPr>
      <w:r w:rsidRPr="57377A5C">
        <w:rPr>
          <w:rFonts w:cs="Calibri"/>
          <w:szCs w:val="20"/>
        </w:rPr>
        <w:t>Hieronder een aantal rekenvoorbeelden:</w:t>
      </w:r>
    </w:p>
    <w:tbl>
      <w:tblPr>
        <w:tblStyle w:val="Tabelraster"/>
        <w:tblW w:w="9072" w:type="dxa"/>
        <w:tblInd w:w="-5" w:type="dxa"/>
        <w:tblLook w:val="06A0" w:firstRow="1" w:lastRow="0" w:firstColumn="1" w:lastColumn="0" w:noHBand="1" w:noVBand="1"/>
      </w:tblPr>
      <w:tblGrid>
        <w:gridCol w:w="2268"/>
        <w:gridCol w:w="2268"/>
        <w:gridCol w:w="2268"/>
        <w:gridCol w:w="2268"/>
      </w:tblGrid>
      <w:tr w:rsidR="00C73858" w14:paraId="2473D21E" w14:textId="77777777" w:rsidTr="45EF3CC9">
        <w:trPr>
          <w:trHeight w:val="300"/>
        </w:trPr>
        <w:tc>
          <w:tcPr>
            <w:tcW w:w="2268" w:type="dxa"/>
            <w:shd w:val="clear" w:color="auto" w:fill="DBE5F1" w:themeFill="accent1" w:themeFillTint="33"/>
          </w:tcPr>
          <w:p w14:paraId="5277A7F7" w14:textId="30B8273C" w:rsidR="00C73858" w:rsidRDefault="00C73858" w:rsidP="007D5C3E">
            <w:pPr>
              <w:jc w:val="both"/>
              <w:rPr>
                <w:rFonts w:cs="Calibri"/>
                <w:b/>
                <w:bCs/>
                <w:szCs w:val="20"/>
              </w:rPr>
            </w:pPr>
            <w:r w:rsidRPr="57377A5C">
              <w:rPr>
                <w:rFonts w:cs="Calibri"/>
                <w:b/>
                <w:bCs/>
                <w:szCs w:val="20"/>
              </w:rPr>
              <w:t>Inschrijver</w:t>
            </w:r>
          </w:p>
        </w:tc>
        <w:tc>
          <w:tcPr>
            <w:tcW w:w="2268" w:type="dxa"/>
            <w:shd w:val="clear" w:color="auto" w:fill="DBE5F1" w:themeFill="accent1" w:themeFillTint="33"/>
          </w:tcPr>
          <w:p w14:paraId="72ED077B" w14:textId="0F4075CB" w:rsidR="00C73858" w:rsidRPr="00C36F0D" w:rsidRDefault="00C73858" w:rsidP="007D5C3E">
            <w:pPr>
              <w:jc w:val="both"/>
              <w:rPr>
                <w:rFonts w:cs="Calibri"/>
                <w:b/>
                <w:bCs/>
                <w:szCs w:val="20"/>
              </w:rPr>
            </w:pPr>
            <w:r w:rsidRPr="00C36F0D">
              <w:rPr>
                <w:rFonts w:cs="Calibri"/>
                <w:b/>
                <w:bCs/>
                <w:szCs w:val="20"/>
              </w:rPr>
              <w:t>Inschrijfsom</w:t>
            </w:r>
          </w:p>
        </w:tc>
        <w:tc>
          <w:tcPr>
            <w:tcW w:w="4536" w:type="dxa"/>
            <w:gridSpan w:val="2"/>
            <w:shd w:val="clear" w:color="auto" w:fill="DBE5F1" w:themeFill="accent1" w:themeFillTint="33"/>
          </w:tcPr>
          <w:p w14:paraId="16143A32" w14:textId="7903988E" w:rsidR="00C73858" w:rsidRPr="003D0731" w:rsidRDefault="00C73858" w:rsidP="007D5C3E">
            <w:pPr>
              <w:jc w:val="both"/>
              <w:rPr>
                <w:rFonts w:cs="Calibri"/>
                <w:b/>
                <w:bCs/>
                <w:szCs w:val="20"/>
              </w:rPr>
            </w:pPr>
            <w:r w:rsidRPr="003D0731">
              <w:rPr>
                <w:rFonts w:cs="Calibri"/>
                <w:b/>
                <w:bCs/>
                <w:szCs w:val="20"/>
              </w:rPr>
              <w:t>Score voor prijs</w:t>
            </w:r>
          </w:p>
        </w:tc>
      </w:tr>
      <w:tr w:rsidR="007D5C3E" w14:paraId="26EDDECF" w14:textId="77777777" w:rsidTr="45EF3CC9">
        <w:trPr>
          <w:trHeight w:val="300"/>
        </w:trPr>
        <w:tc>
          <w:tcPr>
            <w:tcW w:w="2268" w:type="dxa"/>
            <w:shd w:val="clear" w:color="auto" w:fill="F2F2F2" w:themeFill="background1" w:themeFillShade="F2"/>
          </w:tcPr>
          <w:p w14:paraId="3F9348F9" w14:textId="77777777" w:rsidR="007D5C3E" w:rsidRPr="00471487" w:rsidRDefault="007D5C3E" w:rsidP="007D5C3E">
            <w:pPr>
              <w:rPr>
                <w:rFonts w:cs="Calibri"/>
                <w:i/>
                <w:iCs/>
                <w:sz w:val="16"/>
                <w:szCs w:val="16"/>
              </w:rPr>
            </w:pPr>
          </w:p>
        </w:tc>
        <w:tc>
          <w:tcPr>
            <w:tcW w:w="2268" w:type="dxa"/>
            <w:shd w:val="clear" w:color="auto" w:fill="F2F2F2" w:themeFill="background1" w:themeFillShade="F2"/>
          </w:tcPr>
          <w:p w14:paraId="10635B11" w14:textId="39EDC53B" w:rsidR="007D5C3E" w:rsidRPr="00471487" w:rsidRDefault="007D5C3E" w:rsidP="007D5C3E">
            <w:pPr>
              <w:rPr>
                <w:rFonts w:cs="Calibri"/>
                <w:i/>
                <w:iCs/>
                <w:sz w:val="16"/>
                <w:szCs w:val="16"/>
              </w:rPr>
            </w:pPr>
            <w:r w:rsidRPr="00471487">
              <w:rPr>
                <w:rFonts w:cs="Calibri"/>
                <w:i/>
                <w:iCs/>
                <w:sz w:val="16"/>
                <w:szCs w:val="16"/>
              </w:rPr>
              <w:t>Euro incl. btw</w:t>
            </w:r>
          </w:p>
        </w:tc>
        <w:tc>
          <w:tcPr>
            <w:tcW w:w="2268" w:type="dxa"/>
            <w:shd w:val="clear" w:color="auto" w:fill="F2F2F2" w:themeFill="background1" w:themeFillShade="F2"/>
          </w:tcPr>
          <w:p w14:paraId="2A7C1324" w14:textId="5FB95A34" w:rsidR="007D5C3E" w:rsidRPr="003D0731" w:rsidRDefault="00C73858" w:rsidP="007D5C3E">
            <w:pPr>
              <w:rPr>
                <w:rFonts w:cs="Calibri"/>
                <w:i/>
                <w:iCs/>
                <w:sz w:val="16"/>
                <w:szCs w:val="16"/>
              </w:rPr>
            </w:pPr>
            <w:r>
              <w:rPr>
                <w:rFonts w:cs="Calibri"/>
                <w:i/>
                <w:iCs/>
                <w:sz w:val="16"/>
                <w:szCs w:val="16"/>
              </w:rPr>
              <w:t>%</w:t>
            </w:r>
          </w:p>
        </w:tc>
        <w:tc>
          <w:tcPr>
            <w:tcW w:w="2268" w:type="dxa"/>
            <w:shd w:val="clear" w:color="auto" w:fill="F2F2F2" w:themeFill="background1" w:themeFillShade="F2"/>
          </w:tcPr>
          <w:p w14:paraId="5074ABC1" w14:textId="3F699E92" w:rsidR="007D5C3E" w:rsidRPr="003D0731" w:rsidRDefault="01D084B2" w:rsidP="45EF3CC9">
            <w:pPr>
              <w:rPr>
                <w:rFonts w:cs="Calibri"/>
                <w:i/>
                <w:iCs/>
                <w:sz w:val="16"/>
                <w:szCs w:val="16"/>
              </w:rPr>
            </w:pPr>
            <w:r w:rsidRPr="45EF3CC9">
              <w:rPr>
                <w:rFonts w:cs="Calibri"/>
                <w:i/>
                <w:iCs/>
                <w:sz w:val="16"/>
                <w:szCs w:val="16"/>
              </w:rPr>
              <w:t>Punten</w:t>
            </w:r>
          </w:p>
        </w:tc>
      </w:tr>
      <w:tr w:rsidR="007D5C3E" w14:paraId="00E5C75B" w14:textId="77777777" w:rsidTr="45EF3CC9">
        <w:trPr>
          <w:trHeight w:val="300"/>
        </w:trPr>
        <w:tc>
          <w:tcPr>
            <w:tcW w:w="2268" w:type="dxa"/>
          </w:tcPr>
          <w:p w14:paraId="3F319DD9" w14:textId="09D85FC5" w:rsidR="007D5C3E" w:rsidRPr="00202868" w:rsidRDefault="007D5C3E" w:rsidP="007D5C3E">
            <w:pPr>
              <w:rPr>
                <w:rFonts w:cs="Calibri"/>
                <w:szCs w:val="20"/>
              </w:rPr>
            </w:pPr>
            <w:r>
              <w:rPr>
                <w:rFonts w:cs="Calibri"/>
                <w:szCs w:val="20"/>
              </w:rPr>
              <w:t>A</w:t>
            </w:r>
          </w:p>
        </w:tc>
        <w:tc>
          <w:tcPr>
            <w:tcW w:w="2268" w:type="dxa"/>
          </w:tcPr>
          <w:p w14:paraId="123F1732" w14:textId="38DC60EC" w:rsidR="007D5C3E" w:rsidRPr="00C36F0D" w:rsidRDefault="007D5C3E" w:rsidP="007D5C3E">
            <w:pPr>
              <w:jc w:val="right"/>
              <w:rPr>
                <w:rFonts w:cs="Calibri"/>
                <w:szCs w:val="20"/>
              </w:rPr>
            </w:pPr>
            <w:r>
              <w:rPr>
                <w:rFonts w:cs="Calibri"/>
                <w:szCs w:val="20"/>
              </w:rPr>
              <w:t>0</w:t>
            </w:r>
          </w:p>
        </w:tc>
        <w:tc>
          <w:tcPr>
            <w:tcW w:w="2268" w:type="dxa"/>
          </w:tcPr>
          <w:p w14:paraId="42116E0E" w14:textId="0956B0A9" w:rsidR="007D5C3E" w:rsidRDefault="007D5C3E" w:rsidP="007D5C3E">
            <w:pPr>
              <w:jc w:val="right"/>
              <w:rPr>
                <w:rFonts w:cs="Calibri"/>
                <w:szCs w:val="20"/>
              </w:rPr>
            </w:pPr>
            <w:r>
              <w:rPr>
                <w:rFonts w:cs="Calibri"/>
                <w:szCs w:val="20"/>
              </w:rPr>
              <w:t>15</w:t>
            </w:r>
            <w:r w:rsidR="00865297">
              <w:rPr>
                <w:rFonts w:cs="Calibri"/>
                <w:szCs w:val="20"/>
              </w:rPr>
              <w:t>,0</w:t>
            </w:r>
            <w:r>
              <w:rPr>
                <w:rFonts w:cs="Calibri"/>
                <w:szCs w:val="20"/>
              </w:rPr>
              <w:t>%</w:t>
            </w:r>
          </w:p>
        </w:tc>
        <w:tc>
          <w:tcPr>
            <w:tcW w:w="2268" w:type="dxa"/>
          </w:tcPr>
          <w:p w14:paraId="34D7C6B5" w14:textId="3E37C800" w:rsidR="007D5C3E" w:rsidRPr="00E1297E" w:rsidRDefault="007D5C3E" w:rsidP="007D5C3E">
            <w:pPr>
              <w:jc w:val="right"/>
              <w:rPr>
                <w:rFonts w:cs="Calibri"/>
                <w:szCs w:val="20"/>
              </w:rPr>
            </w:pPr>
            <w:r>
              <w:rPr>
                <w:rFonts w:cs="Calibri"/>
                <w:szCs w:val="20"/>
              </w:rPr>
              <w:t>150</w:t>
            </w:r>
          </w:p>
        </w:tc>
      </w:tr>
      <w:tr w:rsidR="007D5C3E" w14:paraId="531AF20F" w14:textId="77777777" w:rsidTr="45EF3CC9">
        <w:trPr>
          <w:trHeight w:val="300"/>
        </w:trPr>
        <w:tc>
          <w:tcPr>
            <w:tcW w:w="2268" w:type="dxa"/>
          </w:tcPr>
          <w:p w14:paraId="5B30274A" w14:textId="4AADC04A" w:rsidR="007D5C3E" w:rsidRPr="00202868" w:rsidRDefault="007D5C3E" w:rsidP="007D5C3E">
            <w:pPr>
              <w:rPr>
                <w:rFonts w:cs="Calibri"/>
                <w:szCs w:val="20"/>
              </w:rPr>
            </w:pPr>
            <w:r>
              <w:rPr>
                <w:rFonts w:cs="Calibri"/>
                <w:szCs w:val="20"/>
              </w:rPr>
              <w:lastRenderedPageBreak/>
              <w:t>B</w:t>
            </w:r>
          </w:p>
        </w:tc>
        <w:tc>
          <w:tcPr>
            <w:tcW w:w="2268" w:type="dxa"/>
          </w:tcPr>
          <w:p w14:paraId="1DA6A612" w14:textId="1F31E715" w:rsidR="007D5C3E" w:rsidRPr="00C36F0D" w:rsidRDefault="007D5C3E" w:rsidP="007D5C3E">
            <w:pPr>
              <w:jc w:val="right"/>
              <w:rPr>
                <w:rFonts w:cs="Calibri"/>
                <w:szCs w:val="20"/>
              </w:rPr>
            </w:pPr>
            <w:r>
              <w:rPr>
                <w:rFonts w:cs="Calibri"/>
                <w:szCs w:val="20"/>
              </w:rPr>
              <w:t>300.000</w:t>
            </w:r>
          </w:p>
        </w:tc>
        <w:tc>
          <w:tcPr>
            <w:tcW w:w="2268" w:type="dxa"/>
          </w:tcPr>
          <w:p w14:paraId="7846C633" w14:textId="6B5526CD" w:rsidR="007D5C3E" w:rsidRDefault="00865297" w:rsidP="007D5C3E">
            <w:pPr>
              <w:jc w:val="right"/>
              <w:rPr>
                <w:rFonts w:cs="Calibri"/>
                <w:szCs w:val="20"/>
              </w:rPr>
            </w:pPr>
            <w:r>
              <w:rPr>
                <w:rFonts w:cs="Calibri"/>
                <w:szCs w:val="20"/>
              </w:rPr>
              <w:t>11,25%</w:t>
            </w:r>
          </w:p>
        </w:tc>
        <w:tc>
          <w:tcPr>
            <w:tcW w:w="2268" w:type="dxa"/>
          </w:tcPr>
          <w:p w14:paraId="5A8E8A8C" w14:textId="15B91427" w:rsidR="007D5C3E" w:rsidRPr="00E1297E" w:rsidRDefault="007D5C3E" w:rsidP="007D5C3E">
            <w:pPr>
              <w:jc w:val="right"/>
              <w:rPr>
                <w:rFonts w:cs="Calibri"/>
                <w:szCs w:val="20"/>
              </w:rPr>
            </w:pPr>
            <w:r>
              <w:rPr>
                <w:rFonts w:cs="Calibri"/>
                <w:szCs w:val="20"/>
              </w:rPr>
              <w:t>112,5</w:t>
            </w:r>
          </w:p>
        </w:tc>
      </w:tr>
      <w:tr w:rsidR="007D5C3E" w14:paraId="0CDB0497" w14:textId="77777777" w:rsidTr="45EF3CC9">
        <w:trPr>
          <w:trHeight w:val="300"/>
        </w:trPr>
        <w:tc>
          <w:tcPr>
            <w:tcW w:w="2268" w:type="dxa"/>
          </w:tcPr>
          <w:p w14:paraId="70AEA9A6" w14:textId="521AEEA3" w:rsidR="007D5C3E" w:rsidRPr="00202868" w:rsidRDefault="007D5C3E" w:rsidP="007D5C3E">
            <w:pPr>
              <w:rPr>
                <w:rFonts w:cs="Calibri"/>
                <w:szCs w:val="20"/>
              </w:rPr>
            </w:pPr>
            <w:r>
              <w:rPr>
                <w:rFonts w:cs="Calibri"/>
                <w:szCs w:val="20"/>
              </w:rPr>
              <w:t>C</w:t>
            </w:r>
          </w:p>
        </w:tc>
        <w:tc>
          <w:tcPr>
            <w:tcW w:w="2268" w:type="dxa"/>
          </w:tcPr>
          <w:p w14:paraId="4B8BEA5B" w14:textId="788E53CE" w:rsidR="007D5C3E" w:rsidRPr="00C36F0D" w:rsidRDefault="007D5C3E" w:rsidP="007D5C3E">
            <w:pPr>
              <w:jc w:val="right"/>
              <w:rPr>
                <w:rFonts w:cs="Calibri"/>
                <w:szCs w:val="20"/>
              </w:rPr>
            </w:pPr>
            <w:r>
              <w:rPr>
                <w:rFonts w:cs="Calibri"/>
                <w:szCs w:val="20"/>
              </w:rPr>
              <w:t>600.000</w:t>
            </w:r>
          </w:p>
        </w:tc>
        <w:tc>
          <w:tcPr>
            <w:tcW w:w="2268" w:type="dxa"/>
          </w:tcPr>
          <w:p w14:paraId="4BA53710" w14:textId="5869A625" w:rsidR="007D5C3E" w:rsidRDefault="00AE0B79" w:rsidP="007D5C3E">
            <w:pPr>
              <w:jc w:val="right"/>
              <w:rPr>
                <w:rFonts w:cs="Calibri"/>
                <w:szCs w:val="20"/>
              </w:rPr>
            </w:pPr>
            <w:r>
              <w:rPr>
                <w:rFonts w:cs="Calibri"/>
                <w:szCs w:val="20"/>
              </w:rPr>
              <w:t>7,5%</w:t>
            </w:r>
          </w:p>
        </w:tc>
        <w:tc>
          <w:tcPr>
            <w:tcW w:w="2268" w:type="dxa"/>
          </w:tcPr>
          <w:p w14:paraId="7C4C24C6" w14:textId="61713757" w:rsidR="007D5C3E" w:rsidRPr="00E1297E" w:rsidRDefault="007D5C3E" w:rsidP="007D5C3E">
            <w:pPr>
              <w:jc w:val="right"/>
              <w:rPr>
                <w:rFonts w:cs="Calibri"/>
                <w:szCs w:val="20"/>
              </w:rPr>
            </w:pPr>
            <w:r>
              <w:rPr>
                <w:rFonts w:cs="Calibri"/>
                <w:szCs w:val="20"/>
              </w:rPr>
              <w:t>7</w:t>
            </w:r>
            <w:r w:rsidR="00865297">
              <w:rPr>
                <w:rFonts w:cs="Calibri"/>
                <w:szCs w:val="20"/>
              </w:rPr>
              <w:t>5</w:t>
            </w:r>
          </w:p>
        </w:tc>
      </w:tr>
      <w:tr w:rsidR="007D5C3E" w14:paraId="5E6FAA4A" w14:textId="77777777" w:rsidTr="45EF3CC9">
        <w:trPr>
          <w:trHeight w:val="300"/>
        </w:trPr>
        <w:tc>
          <w:tcPr>
            <w:tcW w:w="2268" w:type="dxa"/>
          </w:tcPr>
          <w:p w14:paraId="1E420113" w14:textId="3DE9B640" w:rsidR="007D5C3E" w:rsidRPr="00202868" w:rsidRDefault="007D5C3E" w:rsidP="007D5C3E">
            <w:pPr>
              <w:rPr>
                <w:rFonts w:cs="Calibri"/>
                <w:szCs w:val="20"/>
              </w:rPr>
            </w:pPr>
            <w:r>
              <w:rPr>
                <w:rFonts w:cs="Calibri"/>
                <w:szCs w:val="20"/>
              </w:rPr>
              <w:t>D</w:t>
            </w:r>
          </w:p>
        </w:tc>
        <w:tc>
          <w:tcPr>
            <w:tcW w:w="2268" w:type="dxa"/>
          </w:tcPr>
          <w:p w14:paraId="25BFE302" w14:textId="24AB848E" w:rsidR="007D5C3E" w:rsidRPr="00C36F0D" w:rsidRDefault="007D5C3E" w:rsidP="007D5C3E">
            <w:pPr>
              <w:jc w:val="right"/>
              <w:rPr>
                <w:rFonts w:cs="Calibri"/>
                <w:szCs w:val="20"/>
              </w:rPr>
            </w:pPr>
            <w:r>
              <w:rPr>
                <w:rFonts w:cs="Calibri"/>
                <w:szCs w:val="20"/>
              </w:rPr>
              <w:t>900.000</w:t>
            </w:r>
          </w:p>
        </w:tc>
        <w:tc>
          <w:tcPr>
            <w:tcW w:w="2268" w:type="dxa"/>
          </w:tcPr>
          <w:p w14:paraId="0CAC2769" w14:textId="6F75A9FA" w:rsidR="007D5C3E" w:rsidRDefault="00AE0B79" w:rsidP="007D5C3E">
            <w:pPr>
              <w:jc w:val="right"/>
              <w:rPr>
                <w:rFonts w:cs="Calibri"/>
                <w:szCs w:val="20"/>
              </w:rPr>
            </w:pPr>
            <w:r>
              <w:rPr>
                <w:rFonts w:cs="Calibri"/>
                <w:szCs w:val="20"/>
              </w:rPr>
              <w:t>3,75%</w:t>
            </w:r>
          </w:p>
        </w:tc>
        <w:tc>
          <w:tcPr>
            <w:tcW w:w="2268" w:type="dxa"/>
          </w:tcPr>
          <w:p w14:paraId="54430CCC" w14:textId="5BAB135E" w:rsidR="007D5C3E" w:rsidRPr="00E1297E" w:rsidRDefault="007D5C3E" w:rsidP="007D5C3E">
            <w:pPr>
              <w:jc w:val="right"/>
              <w:rPr>
                <w:rFonts w:cs="Calibri"/>
                <w:szCs w:val="20"/>
              </w:rPr>
            </w:pPr>
            <w:r>
              <w:rPr>
                <w:rFonts w:cs="Calibri"/>
                <w:szCs w:val="20"/>
              </w:rPr>
              <w:t>37,5</w:t>
            </w:r>
          </w:p>
        </w:tc>
      </w:tr>
      <w:tr w:rsidR="007D5C3E" w14:paraId="4206FE2D" w14:textId="77777777" w:rsidTr="45EF3CC9">
        <w:trPr>
          <w:trHeight w:val="300"/>
        </w:trPr>
        <w:tc>
          <w:tcPr>
            <w:tcW w:w="2268" w:type="dxa"/>
          </w:tcPr>
          <w:p w14:paraId="019FB91E" w14:textId="01165A72" w:rsidR="007D5C3E" w:rsidRPr="00202868" w:rsidRDefault="007D5C3E" w:rsidP="007D5C3E">
            <w:pPr>
              <w:rPr>
                <w:rFonts w:cs="Calibri"/>
                <w:szCs w:val="20"/>
              </w:rPr>
            </w:pPr>
            <w:r>
              <w:rPr>
                <w:rFonts w:cs="Calibri"/>
                <w:szCs w:val="20"/>
              </w:rPr>
              <w:t>E</w:t>
            </w:r>
          </w:p>
        </w:tc>
        <w:tc>
          <w:tcPr>
            <w:tcW w:w="2268" w:type="dxa"/>
          </w:tcPr>
          <w:p w14:paraId="74B80488" w14:textId="23CF864A" w:rsidR="007D5C3E" w:rsidRPr="00C36F0D" w:rsidRDefault="007D5C3E" w:rsidP="007D5C3E">
            <w:pPr>
              <w:jc w:val="right"/>
              <w:rPr>
                <w:rFonts w:cs="Calibri"/>
                <w:szCs w:val="20"/>
              </w:rPr>
            </w:pPr>
            <w:r>
              <w:rPr>
                <w:rFonts w:cs="Calibri"/>
                <w:szCs w:val="20"/>
              </w:rPr>
              <w:t>1.200.000</w:t>
            </w:r>
          </w:p>
        </w:tc>
        <w:tc>
          <w:tcPr>
            <w:tcW w:w="2268" w:type="dxa"/>
          </w:tcPr>
          <w:p w14:paraId="108A11CC" w14:textId="6C94EA5C" w:rsidR="007D5C3E" w:rsidRDefault="00865297" w:rsidP="007D5C3E">
            <w:pPr>
              <w:jc w:val="right"/>
              <w:rPr>
                <w:rFonts w:cs="Calibri"/>
                <w:szCs w:val="20"/>
              </w:rPr>
            </w:pPr>
            <w:r>
              <w:rPr>
                <w:rFonts w:cs="Calibri"/>
                <w:szCs w:val="20"/>
              </w:rPr>
              <w:t>0,0%</w:t>
            </w:r>
          </w:p>
        </w:tc>
        <w:tc>
          <w:tcPr>
            <w:tcW w:w="2268" w:type="dxa"/>
          </w:tcPr>
          <w:p w14:paraId="3AB70DB2" w14:textId="48D7C93F" w:rsidR="007D5C3E" w:rsidRPr="00E1297E" w:rsidRDefault="00865297" w:rsidP="007D5C3E">
            <w:pPr>
              <w:jc w:val="right"/>
              <w:rPr>
                <w:rFonts w:cs="Calibri"/>
                <w:szCs w:val="20"/>
              </w:rPr>
            </w:pPr>
            <w:r>
              <w:rPr>
                <w:rFonts w:cs="Calibri"/>
                <w:szCs w:val="20"/>
              </w:rPr>
              <w:t>0</w:t>
            </w:r>
          </w:p>
        </w:tc>
      </w:tr>
      <w:tr w:rsidR="007D5C3E" w14:paraId="05FE23C1" w14:textId="77777777" w:rsidTr="45EF3CC9">
        <w:trPr>
          <w:trHeight w:val="300"/>
        </w:trPr>
        <w:tc>
          <w:tcPr>
            <w:tcW w:w="2268" w:type="dxa"/>
          </w:tcPr>
          <w:p w14:paraId="3D98437C" w14:textId="01AE5BEA" w:rsidR="007D5C3E" w:rsidRDefault="007D5C3E" w:rsidP="007D5C3E">
            <w:pPr>
              <w:rPr>
                <w:rFonts w:cs="Calibri"/>
                <w:szCs w:val="20"/>
              </w:rPr>
            </w:pPr>
            <w:r>
              <w:rPr>
                <w:rFonts w:cs="Calibri"/>
                <w:szCs w:val="20"/>
              </w:rPr>
              <w:t>F</w:t>
            </w:r>
          </w:p>
        </w:tc>
        <w:tc>
          <w:tcPr>
            <w:tcW w:w="2268" w:type="dxa"/>
          </w:tcPr>
          <w:p w14:paraId="1561B242" w14:textId="382CA38E" w:rsidR="007D5C3E" w:rsidRDefault="007D5C3E" w:rsidP="007D5C3E">
            <w:pPr>
              <w:jc w:val="right"/>
              <w:rPr>
                <w:rFonts w:cs="Calibri"/>
                <w:szCs w:val="20"/>
              </w:rPr>
            </w:pPr>
            <w:r>
              <w:rPr>
                <w:rFonts w:cs="Calibri"/>
                <w:szCs w:val="20"/>
              </w:rPr>
              <w:t>1.200.001</w:t>
            </w:r>
          </w:p>
        </w:tc>
        <w:tc>
          <w:tcPr>
            <w:tcW w:w="2268" w:type="dxa"/>
          </w:tcPr>
          <w:p w14:paraId="46789924" w14:textId="77777777" w:rsidR="007D5C3E" w:rsidRDefault="007D5C3E" w:rsidP="007D5C3E">
            <w:pPr>
              <w:jc w:val="right"/>
              <w:rPr>
                <w:rFonts w:cs="Calibri"/>
                <w:szCs w:val="20"/>
              </w:rPr>
            </w:pPr>
          </w:p>
        </w:tc>
        <w:tc>
          <w:tcPr>
            <w:tcW w:w="2268" w:type="dxa"/>
          </w:tcPr>
          <w:p w14:paraId="60004905" w14:textId="73E58051" w:rsidR="007D5C3E" w:rsidRDefault="007D5C3E" w:rsidP="007D5C3E">
            <w:pPr>
              <w:jc w:val="right"/>
              <w:rPr>
                <w:rFonts w:cs="Calibri"/>
                <w:szCs w:val="20"/>
              </w:rPr>
            </w:pPr>
            <w:r>
              <w:rPr>
                <w:rFonts w:cs="Calibri"/>
                <w:szCs w:val="20"/>
              </w:rPr>
              <w:t>Ongeldige inschrijving</w:t>
            </w:r>
          </w:p>
        </w:tc>
      </w:tr>
    </w:tbl>
    <w:p w14:paraId="1D97C5A9" w14:textId="4D7D4179" w:rsidR="00AE0B79" w:rsidRPr="00766B33" w:rsidRDefault="00AE0B79" w:rsidP="00AE0B79">
      <w:pPr>
        <w:spacing w:line="240" w:lineRule="auto"/>
        <w:rPr>
          <w:rFonts w:cs="Calibri"/>
          <w:i/>
          <w:iCs/>
          <w:szCs w:val="20"/>
        </w:rPr>
      </w:pPr>
      <w:r w:rsidRPr="00766B33">
        <w:rPr>
          <w:rFonts w:cs="Calibri"/>
          <w:i/>
          <w:iCs/>
          <w:szCs w:val="20"/>
        </w:rPr>
        <w:t>Tabel 4.</w:t>
      </w:r>
      <w:r>
        <w:rPr>
          <w:rFonts w:cs="Calibri"/>
          <w:i/>
          <w:iCs/>
          <w:szCs w:val="20"/>
        </w:rPr>
        <w:t>4</w:t>
      </w:r>
      <w:r w:rsidRPr="00766B33">
        <w:rPr>
          <w:rFonts w:cs="Calibri"/>
          <w:i/>
          <w:iCs/>
          <w:szCs w:val="20"/>
        </w:rPr>
        <w:t xml:space="preserve"> </w:t>
      </w:r>
      <w:r>
        <w:rPr>
          <w:rFonts w:cs="Calibri"/>
          <w:i/>
          <w:iCs/>
          <w:szCs w:val="20"/>
        </w:rPr>
        <w:t>rekenvoorbeelden score voor prijs</w:t>
      </w:r>
    </w:p>
    <w:p w14:paraId="683274EC" w14:textId="229C3A58" w:rsidR="57377A5C" w:rsidRDefault="57377A5C" w:rsidP="57377A5C">
      <w:pPr>
        <w:rPr>
          <w:lang w:eastAsia="nl-NL"/>
        </w:rPr>
      </w:pPr>
    </w:p>
    <w:p w14:paraId="463BBEB5" w14:textId="77777777" w:rsidR="006A5804" w:rsidRDefault="006A5804" w:rsidP="006A5804">
      <w:pPr>
        <w:pStyle w:val="Kop2"/>
      </w:pPr>
      <w:bookmarkStart w:id="272" w:name="_Toc223000544"/>
      <w:bookmarkStart w:id="273" w:name="_Toc360604301"/>
      <w:r>
        <w:t>Eindscore en rangorde</w:t>
      </w:r>
      <w:bookmarkEnd w:id="272"/>
    </w:p>
    <w:p w14:paraId="1C19EEDC" w14:textId="77777777" w:rsidR="00D5129E" w:rsidRDefault="00D5129E" w:rsidP="00D5129E">
      <w:r>
        <w:t>De eindscore per inschrijver wordt als volgt vastgesteld:</w:t>
      </w:r>
    </w:p>
    <w:p w14:paraId="29ED321C" w14:textId="30CC572F" w:rsidR="00D5129E" w:rsidRDefault="00D5129E" w:rsidP="00020269">
      <w:pPr>
        <w:pStyle w:val="Lijstalinea"/>
        <w:numPr>
          <w:ilvl w:val="0"/>
          <w:numId w:val="49"/>
        </w:numPr>
      </w:pPr>
      <w:r>
        <w:t xml:space="preserve">De inschrijving met de hoogste totale score op prijs en kwaliteit is degene met de beste aanbieding. </w:t>
      </w:r>
    </w:p>
    <w:p w14:paraId="0BA81AE4" w14:textId="64FEA2B0" w:rsidR="00D5129E" w:rsidRDefault="00D5129E" w:rsidP="00020269">
      <w:pPr>
        <w:pStyle w:val="Lijstalinea"/>
        <w:numPr>
          <w:ilvl w:val="0"/>
          <w:numId w:val="49"/>
        </w:numPr>
      </w:pPr>
      <w:r>
        <w:t xml:space="preserve">Indien meerdere Inschrijvingen met een gelijk puntenaantal (op </w:t>
      </w:r>
      <w:r w:rsidR="00101B79">
        <w:t>1</w:t>
      </w:r>
      <w:r>
        <w:t xml:space="preserve"> decima</w:t>
      </w:r>
      <w:r w:rsidR="00101B79">
        <w:t>a</w:t>
      </w:r>
      <w:r>
        <w:t xml:space="preserve">l) gerangschikt worden en het op basis hiervan voor het UMC onmogelijk is een Gunningsbeslissing te nemen, geeft het totaal aantal punten op het gunningcriterium Kwaliteit de doorslag. </w:t>
      </w:r>
    </w:p>
    <w:p w14:paraId="4B1C5194" w14:textId="7FC14BE8" w:rsidR="00D5129E" w:rsidRDefault="00D5129E" w:rsidP="00020269">
      <w:pPr>
        <w:pStyle w:val="Lijstalinea"/>
        <w:numPr>
          <w:ilvl w:val="0"/>
          <w:numId w:val="49"/>
        </w:numPr>
      </w:pPr>
      <w:r>
        <w:t>Indien ook dit geen doorslag geeft, zal de hoogste score op een het eerste kwaliteitscriterium winnen. Indien ook dit geen doorslag geeft, het volgende kwaliteitscriterium en als laatste het derde kwaliteitscriterium.</w:t>
      </w:r>
    </w:p>
    <w:p w14:paraId="5BA17451" w14:textId="4927FC1A" w:rsidR="000E1CD2" w:rsidRDefault="72A89C06" w:rsidP="00020269">
      <w:pPr>
        <w:pStyle w:val="Lijstalinea"/>
        <w:numPr>
          <w:ilvl w:val="0"/>
          <w:numId w:val="49"/>
        </w:numPr>
      </w:pPr>
      <w:r>
        <w:t>Indien ook dat geen uitsluitsel geeft zal er worden geloot.</w:t>
      </w:r>
      <w:r w:rsidR="7162ED8C">
        <w:t xml:space="preserve"> </w:t>
      </w:r>
      <w:r>
        <w:br w:type="page"/>
      </w:r>
    </w:p>
    <w:p w14:paraId="5BBF6677" w14:textId="2A46C67F" w:rsidR="00276E17" w:rsidRPr="00422056" w:rsidRDefault="00276E17" w:rsidP="4754BDD1">
      <w:pPr>
        <w:pStyle w:val="Kop1"/>
        <w:numPr>
          <w:ilvl w:val="0"/>
          <w:numId w:val="0"/>
        </w:numPr>
      </w:pPr>
    </w:p>
    <w:p w14:paraId="235D85B7" w14:textId="582A3815" w:rsidR="00276E17" w:rsidRPr="00422056" w:rsidRDefault="09320BD6" w:rsidP="4754BDD1">
      <w:r>
        <w:br w:type="page"/>
      </w:r>
    </w:p>
    <w:p w14:paraId="5B47F297" w14:textId="70F7592B" w:rsidR="00276E17" w:rsidRPr="00422056" w:rsidRDefault="09320BD6" w:rsidP="6973FB32">
      <w:pPr>
        <w:pStyle w:val="Kop1"/>
      </w:pPr>
      <w:bookmarkStart w:id="274" w:name="_Toc180505049"/>
      <w:bookmarkStart w:id="275" w:name="_Toc180505138"/>
      <w:bookmarkStart w:id="276" w:name="_Toc180506695"/>
      <w:bookmarkStart w:id="277" w:name="_Toc180506801"/>
      <w:bookmarkStart w:id="278" w:name="_Toc180505063"/>
      <w:bookmarkStart w:id="279" w:name="_Toc180505152"/>
      <w:bookmarkStart w:id="280" w:name="_Toc180506709"/>
      <w:bookmarkStart w:id="281" w:name="_Toc180506815"/>
      <w:bookmarkStart w:id="282" w:name="_Toc185416096"/>
      <w:bookmarkStart w:id="283" w:name="_Toc309387686"/>
      <w:bookmarkStart w:id="284" w:name="_Toc360604302"/>
      <w:bookmarkStart w:id="285" w:name="_Toc189670752"/>
      <w:bookmarkStart w:id="286" w:name="_Toc219899940"/>
      <w:bookmarkStart w:id="287" w:name="_Toc223000545"/>
      <w:bookmarkEnd w:id="273"/>
      <w:bookmarkEnd w:id="274"/>
      <w:bookmarkEnd w:id="275"/>
      <w:bookmarkEnd w:id="276"/>
      <w:bookmarkEnd w:id="277"/>
      <w:bookmarkEnd w:id="278"/>
      <w:bookmarkEnd w:id="279"/>
      <w:bookmarkEnd w:id="280"/>
      <w:bookmarkEnd w:id="281"/>
      <w:r>
        <w:lastRenderedPageBreak/>
        <w:t>BIJLAGEN</w:t>
      </w:r>
      <w:bookmarkEnd w:id="282"/>
      <w:bookmarkEnd w:id="283"/>
      <w:bookmarkEnd w:id="284"/>
      <w:bookmarkEnd w:id="285"/>
      <w:bookmarkEnd w:id="286"/>
      <w:bookmarkEnd w:id="287"/>
    </w:p>
    <w:p w14:paraId="7ED01728" w14:textId="421EAF34" w:rsidR="00FA2237" w:rsidRPr="00FA2237" w:rsidRDefault="00FA2237" w:rsidP="00FA2237">
      <w:pPr>
        <w:rPr>
          <w:rFonts w:asciiTheme="minorHAnsi" w:eastAsiaTheme="minorEastAsia" w:hAnsiTheme="minorHAnsi" w:cstheme="minorBidi"/>
          <w:szCs w:val="20"/>
        </w:rPr>
      </w:pPr>
      <w:r>
        <w:rPr>
          <w:szCs w:val="20"/>
        </w:rPr>
        <w:t xml:space="preserve">1. </w:t>
      </w:r>
      <w:r w:rsidRPr="00FA2237">
        <w:rPr>
          <w:szCs w:val="20"/>
        </w:rPr>
        <w:t>Vraag- en aanmeld formulieren:</w:t>
      </w:r>
      <w:r w:rsidRPr="00FA2237">
        <w:rPr>
          <w:szCs w:val="20"/>
        </w:rPr>
        <w:tab/>
      </w:r>
    </w:p>
    <w:p w14:paraId="143A124D" w14:textId="61A22689" w:rsidR="00FA2237" w:rsidRDefault="6DAEB66D" w:rsidP="6973FB32">
      <w:pPr>
        <w:pStyle w:val="Lijstalinea"/>
        <w:numPr>
          <w:ilvl w:val="0"/>
          <w:numId w:val="31"/>
        </w:numPr>
        <w:rPr>
          <w:rFonts w:asciiTheme="minorHAnsi" w:eastAsiaTheme="minorEastAsia" w:hAnsiTheme="minorHAnsi" w:cstheme="minorBidi"/>
        </w:rPr>
      </w:pPr>
      <w:r w:rsidRPr="6973FB32">
        <w:rPr>
          <w:rFonts w:asciiTheme="minorHAnsi" w:eastAsiaTheme="minorEastAsia" w:hAnsiTheme="minorHAnsi" w:cstheme="minorBidi"/>
        </w:rPr>
        <w:t xml:space="preserve">Bijlage </w:t>
      </w:r>
      <w:r w:rsidR="000B18A0">
        <w:rPr>
          <w:rFonts w:asciiTheme="minorHAnsi" w:eastAsiaTheme="minorEastAsia" w:hAnsiTheme="minorHAnsi" w:cstheme="minorBidi"/>
        </w:rPr>
        <w:t xml:space="preserve">4. </w:t>
      </w:r>
      <w:r w:rsidRPr="6973FB32">
        <w:rPr>
          <w:rFonts w:asciiTheme="minorHAnsi" w:eastAsiaTheme="minorEastAsia" w:hAnsiTheme="minorHAnsi" w:cstheme="minorBidi"/>
        </w:rPr>
        <w:t>Formulier voor het stellen van vragen (Nota van Inlichtingen)</w:t>
      </w:r>
    </w:p>
    <w:p w14:paraId="540111AD" w14:textId="63894048" w:rsidR="00055B67" w:rsidRPr="001305E8" w:rsidRDefault="00FA2237" w:rsidP="00055B67">
      <w:pPr>
        <w:pStyle w:val="Plattetekst"/>
        <w:jc w:val="both"/>
        <w:rPr>
          <w:rFonts w:asciiTheme="minorHAnsi" w:eastAsiaTheme="minorEastAsia" w:hAnsiTheme="minorHAnsi" w:cstheme="minorBidi"/>
          <w:sz w:val="20"/>
          <w:szCs w:val="20"/>
        </w:rPr>
      </w:pPr>
      <w:r>
        <w:rPr>
          <w:rFonts w:asciiTheme="minorHAnsi" w:eastAsiaTheme="minorEastAsia" w:hAnsiTheme="minorHAnsi" w:cstheme="minorBidi"/>
          <w:sz w:val="20"/>
          <w:szCs w:val="20"/>
        </w:rPr>
        <w:t>2. Overeenkomsten</w:t>
      </w:r>
      <w:r w:rsidR="00F23512" w:rsidRPr="001305E8">
        <w:rPr>
          <w:rFonts w:asciiTheme="minorHAnsi" w:eastAsiaTheme="minorEastAsia" w:hAnsiTheme="minorHAnsi" w:cstheme="minorBidi"/>
          <w:sz w:val="20"/>
          <w:szCs w:val="20"/>
        </w:rPr>
        <w:t>:</w:t>
      </w:r>
      <w:r w:rsidR="00055B67" w:rsidRPr="001305E8">
        <w:rPr>
          <w:sz w:val="20"/>
          <w:szCs w:val="20"/>
        </w:rPr>
        <w:tab/>
      </w:r>
    </w:p>
    <w:p w14:paraId="7A34279D" w14:textId="432A5870" w:rsidR="00FA2237" w:rsidRDefault="3669F9B9" w:rsidP="00997A25">
      <w:pPr>
        <w:pStyle w:val="Plattetekst"/>
        <w:numPr>
          <w:ilvl w:val="1"/>
          <w:numId w:val="30"/>
        </w:numPr>
        <w:jc w:val="both"/>
        <w:rPr>
          <w:rFonts w:asciiTheme="minorHAnsi" w:eastAsiaTheme="minorEastAsia" w:hAnsiTheme="minorHAnsi" w:cstheme="minorBidi"/>
          <w:sz w:val="20"/>
          <w:szCs w:val="20"/>
        </w:rPr>
      </w:pPr>
      <w:r w:rsidRPr="001305E8">
        <w:rPr>
          <w:rFonts w:asciiTheme="minorHAnsi" w:eastAsiaTheme="minorEastAsia" w:hAnsiTheme="minorHAnsi" w:cstheme="minorBidi"/>
          <w:sz w:val="20"/>
          <w:szCs w:val="20"/>
        </w:rPr>
        <w:t xml:space="preserve">Bijlage </w:t>
      </w:r>
      <w:r w:rsidR="714AC731" w:rsidRPr="001305E8">
        <w:rPr>
          <w:rFonts w:asciiTheme="minorHAnsi" w:eastAsiaTheme="minorEastAsia" w:hAnsiTheme="minorHAnsi" w:cstheme="minorBidi"/>
          <w:sz w:val="20"/>
          <w:szCs w:val="20"/>
        </w:rPr>
        <w:t>2</w:t>
      </w:r>
      <w:r w:rsidR="00FA2237">
        <w:rPr>
          <w:rFonts w:asciiTheme="minorHAnsi" w:eastAsiaTheme="minorEastAsia" w:hAnsiTheme="minorHAnsi" w:cstheme="minorBidi"/>
          <w:sz w:val="20"/>
          <w:szCs w:val="20"/>
        </w:rPr>
        <w:t>.2.</w:t>
      </w:r>
      <w:r w:rsidRPr="001305E8">
        <w:rPr>
          <w:rFonts w:asciiTheme="minorHAnsi" w:eastAsiaTheme="minorEastAsia" w:hAnsiTheme="minorHAnsi" w:cstheme="minorBidi"/>
          <w:sz w:val="20"/>
          <w:szCs w:val="20"/>
        </w:rPr>
        <w:t xml:space="preserve"> ICT Overeenkomst</w:t>
      </w:r>
      <w:r w:rsidR="00CD64B2">
        <w:rPr>
          <w:rFonts w:asciiTheme="minorHAnsi" w:eastAsiaTheme="minorEastAsia" w:hAnsiTheme="minorHAnsi" w:cstheme="minorBidi"/>
          <w:sz w:val="20"/>
          <w:szCs w:val="20"/>
        </w:rPr>
        <w:t>, inclusief begrippenlijst</w:t>
      </w:r>
    </w:p>
    <w:p w14:paraId="17AAFA24" w14:textId="2452D679" w:rsidR="00FA2237" w:rsidRPr="00FA2237" w:rsidRDefault="00FA2237" w:rsidP="00997A25">
      <w:pPr>
        <w:pStyle w:val="Plattetekst"/>
        <w:numPr>
          <w:ilvl w:val="3"/>
          <w:numId w:val="30"/>
        </w:numPr>
        <w:ind w:left="1134"/>
        <w:jc w:val="both"/>
        <w:rPr>
          <w:rFonts w:asciiTheme="minorHAnsi" w:eastAsiaTheme="minorEastAsia" w:hAnsiTheme="minorHAnsi" w:cstheme="minorBidi"/>
          <w:sz w:val="20"/>
          <w:szCs w:val="20"/>
        </w:rPr>
      </w:pPr>
      <w:r w:rsidRPr="00FA2237">
        <w:rPr>
          <w:rFonts w:asciiTheme="minorHAnsi" w:eastAsiaTheme="minorEastAsia" w:hAnsiTheme="minorHAnsi" w:cstheme="minorBidi"/>
          <w:sz w:val="20"/>
          <w:szCs w:val="20"/>
        </w:rPr>
        <w:t>Bijlage A.</w:t>
      </w:r>
      <w:r w:rsidR="000B18A0">
        <w:rPr>
          <w:rFonts w:asciiTheme="minorHAnsi" w:eastAsiaTheme="minorEastAsia" w:hAnsiTheme="minorHAnsi" w:cstheme="minorBidi"/>
          <w:sz w:val="20"/>
          <w:szCs w:val="20"/>
        </w:rPr>
        <w:t>1.</w:t>
      </w:r>
      <w:r w:rsidRPr="00FA2237">
        <w:rPr>
          <w:rFonts w:asciiTheme="minorHAnsi" w:eastAsiaTheme="minorEastAsia" w:hAnsiTheme="minorHAnsi" w:cstheme="minorBidi"/>
          <w:sz w:val="20"/>
          <w:szCs w:val="20"/>
        </w:rPr>
        <w:t xml:space="preserve"> Begrippenlijst</w:t>
      </w:r>
    </w:p>
    <w:p w14:paraId="154B02E9" w14:textId="77777777" w:rsidR="00FA2237" w:rsidRPr="00422056" w:rsidRDefault="00FA2237" w:rsidP="00997A25">
      <w:pPr>
        <w:pStyle w:val="Plattetekst"/>
        <w:numPr>
          <w:ilvl w:val="2"/>
          <w:numId w:val="30"/>
        </w:numPr>
        <w:ind w:left="1134"/>
        <w:jc w:val="both"/>
        <w:rPr>
          <w:rFonts w:asciiTheme="minorHAnsi" w:eastAsiaTheme="minorEastAsia" w:hAnsiTheme="minorHAnsi" w:cstheme="minorBidi"/>
          <w:sz w:val="20"/>
          <w:szCs w:val="20"/>
        </w:rPr>
      </w:pPr>
      <w:r w:rsidRPr="00422056">
        <w:rPr>
          <w:rFonts w:asciiTheme="minorHAnsi" w:eastAsiaTheme="minorEastAsia" w:hAnsiTheme="minorHAnsi" w:cstheme="minorBidi"/>
          <w:sz w:val="20"/>
          <w:szCs w:val="20"/>
        </w:rPr>
        <w:t>Bijlage B. Nota van inlichtingen</w:t>
      </w:r>
    </w:p>
    <w:p w14:paraId="79BB5139" w14:textId="2B5FCE77" w:rsidR="00FA2237" w:rsidRPr="00FB2126" w:rsidRDefault="00FA2237" w:rsidP="00997A25">
      <w:pPr>
        <w:pStyle w:val="Plattetekst"/>
        <w:numPr>
          <w:ilvl w:val="2"/>
          <w:numId w:val="30"/>
        </w:numPr>
        <w:ind w:left="1134"/>
        <w:jc w:val="both"/>
        <w:rPr>
          <w:rFonts w:asciiTheme="minorHAnsi" w:eastAsiaTheme="minorEastAsia" w:hAnsiTheme="minorHAnsi" w:cstheme="minorBidi"/>
          <w:sz w:val="20"/>
          <w:szCs w:val="20"/>
        </w:rPr>
      </w:pPr>
      <w:r w:rsidRPr="00FB2126">
        <w:rPr>
          <w:rFonts w:asciiTheme="minorHAnsi" w:eastAsiaTheme="minorEastAsia" w:hAnsiTheme="minorHAnsi" w:cstheme="minorBidi"/>
          <w:sz w:val="20"/>
          <w:szCs w:val="20"/>
        </w:rPr>
        <w:t xml:space="preserve">Bijlage </w:t>
      </w:r>
      <w:r w:rsidR="000B18A0">
        <w:rPr>
          <w:rFonts w:asciiTheme="minorHAnsi" w:eastAsiaTheme="minorEastAsia" w:hAnsiTheme="minorHAnsi" w:cstheme="minorBidi"/>
          <w:sz w:val="20"/>
          <w:szCs w:val="20"/>
        </w:rPr>
        <w:t>B</w:t>
      </w:r>
      <w:r w:rsidRPr="00FB2126">
        <w:rPr>
          <w:rFonts w:asciiTheme="minorHAnsi" w:eastAsiaTheme="minorEastAsia" w:hAnsiTheme="minorHAnsi" w:cstheme="minorBidi"/>
          <w:sz w:val="20"/>
          <w:szCs w:val="20"/>
        </w:rPr>
        <w:t xml:space="preserve">.1. Algemene Inkoopvoorwaarden jan 2024 </w:t>
      </w:r>
    </w:p>
    <w:p w14:paraId="79D4194A" w14:textId="245AE4B1" w:rsidR="00FA2237" w:rsidRDefault="00FA2237" w:rsidP="00997A25">
      <w:pPr>
        <w:numPr>
          <w:ilvl w:val="2"/>
          <w:numId w:val="30"/>
        </w:numPr>
        <w:ind w:left="1134"/>
        <w:jc w:val="both"/>
      </w:pPr>
      <w:r w:rsidRPr="1D5B7601">
        <w:rPr>
          <w:lang w:eastAsia="nl-NL"/>
        </w:rPr>
        <w:t xml:space="preserve">Bijlage E. Inschrijving van de leverancier </w:t>
      </w:r>
      <w:r w:rsidR="005238F7" w:rsidRPr="1D5B7601">
        <w:rPr>
          <w:lang w:eastAsia="nl-NL"/>
        </w:rPr>
        <w:t>- selectie</w:t>
      </w:r>
    </w:p>
    <w:p w14:paraId="5834CDB2" w14:textId="1F803730" w:rsidR="005238F7" w:rsidRDefault="00FA2237" w:rsidP="00997A25">
      <w:pPr>
        <w:pStyle w:val="Lijstalinea"/>
        <w:numPr>
          <w:ilvl w:val="2"/>
          <w:numId w:val="30"/>
        </w:numPr>
        <w:ind w:left="1134"/>
        <w:rPr>
          <w:szCs w:val="20"/>
          <w:lang w:eastAsia="nl-NL"/>
        </w:rPr>
      </w:pPr>
      <w:r w:rsidRPr="001305E8">
        <w:rPr>
          <w:szCs w:val="20"/>
          <w:lang w:eastAsia="nl-NL"/>
        </w:rPr>
        <w:t>Bijlage</w:t>
      </w:r>
      <w:r>
        <w:rPr>
          <w:szCs w:val="20"/>
          <w:lang w:eastAsia="nl-NL"/>
        </w:rPr>
        <w:t xml:space="preserve"> F.</w:t>
      </w:r>
      <w:r w:rsidRPr="001305E8">
        <w:rPr>
          <w:szCs w:val="20"/>
          <w:lang w:eastAsia="nl-NL"/>
        </w:rPr>
        <w:t xml:space="preserve"> </w:t>
      </w:r>
      <w:r w:rsidR="005238F7">
        <w:rPr>
          <w:szCs w:val="20"/>
          <w:lang w:eastAsia="nl-NL"/>
        </w:rPr>
        <w:t>Inschrijving van de leverancier - gunning</w:t>
      </w:r>
    </w:p>
    <w:p w14:paraId="3B501B4C" w14:textId="05836224" w:rsidR="000B4654" w:rsidRDefault="000B4654" w:rsidP="00997A25">
      <w:pPr>
        <w:pStyle w:val="Lijstalinea"/>
        <w:numPr>
          <w:ilvl w:val="2"/>
          <w:numId w:val="30"/>
        </w:numPr>
        <w:ind w:left="1134"/>
        <w:rPr>
          <w:szCs w:val="20"/>
          <w:lang w:eastAsia="nl-NL"/>
        </w:rPr>
      </w:pPr>
      <w:r>
        <w:rPr>
          <w:szCs w:val="20"/>
          <w:lang w:eastAsia="nl-NL"/>
        </w:rPr>
        <w:t>Bijlage G. Detail implementatieplan (na gunning opleveren)</w:t>
      </w:r>
    </w:p>
    <w:p w14:paraId="13D1F0ED" w14:textId="31E1BEAB" w:rsidR="005238F7" w:rsidRDefault="00FA2237" w:rsidP="00997A25">
      <w:pPr>
        <w:pStyle w:val="Lijstalinea"/>
        <w:numPr>
          <w:ilvl w:val="2"/>
          <w:numId w:val="30"/>
        </w:numPr>
        <w:ind w:left="1134"/>
        <w:rPr>
          <w:szCs w:val="20"/>
          <w:lang w:eastAsia="nl-NL"/>
        </w:rPr>
      </w:pPr>
      <w:r>
        <w:rPr>
          <w:szCs w:val="20"/>
          <w:lang w:eastAsia="nl-NL"/>
        </w:rPr>
        <w:t xml:space="preserve">Bijlage </w:t>
      </w:r>
      <w:r w:rsidR="000B4654">
        <w:rPr>
          <w:szCs w:val="20"/>
          <w:lang w:eastAsia="nl-NL"/>
        </w:rPr>
        <w:t>H</w:t>
      </w:r>
      <w:r>
        <w:rPr>
          <w:szCs w:val="20"/>
          <w:lang w:eastAsia="nl-NL"/>
        </w:rPr>
        <w:t xml:space="preserve">. </w:t>
      </w:r>
      <w:r w:rsidR="005238F7" w:rsidRPr="001305E8">
        <w:rPr>
          <w:szCs w:val="20"/>
          <w:lang w:eastAsia="nl-NL"/>
        </w:rPr>
        <w:t>Exit plan</w:t>
      </w:r>
      <w:r w:rsidR="000B4654">
        <w:rPr>
          <w:szCs w:val="20"/>
          <w:lang w:eastAsia="nl-NL"/>
        </w:rPr>
        <w:t xml:space="preserve"> (na gunning opleveren)</w:t>
      </w:r>
    </w:p>
    <w:p w14:paraId="05D2EDE8" w14:textId="388F0000" w:rsidR="00FA2237" w:rsidRDefault="00FA2237" w:rsidP="00997A25">
      <w:pPr>
        <w:pStyle w:val="Plattetekst"/>
        <w:numPr>
          <w:ilvl w:val="1"/>
          <w:numId w:val="30"/>
        </w:numPr>
        <w:jc w:val="both"/>
        <w:rPr>
          <w:rFonts w:asciiTheme="minorHAnsi" w:eastAsiaTheme="minorEastAsia" w:hAnsiTheme="minorHAnsi" w:cstheme="minorBidi"/>
          <w:sz w:val="20"/>
          <w:szCs w:val="20"/>
        </w:rPr>
      </w:pPr>
      <w:r w:rsidRPr="001305E8">
        <w:rPr>
          <w:rFonts w:asciiTheme="minorHAnsi" w:eastAsiaTheme="minorEastAsia" w:hAnsiTheme="minorHAnsi" w:cstheme="minorBidi"/>
          <w:sz w:val="20"/>
          <w:szCs w:val="20"/>
        </w:rPr>
        <w:t xml:space="preserve">Bijlage </w:t>
      </w:r>
      <w:r>
        <w:rPr>
          <w:rFonts w:asciiTheme="minorHAnsi" w:eastAsiaTheme="minorEastAsia" w:hAnsiTheme="minorHAnsi" w:cstheme="minorBidi"/>
          <w:sz w:val="20"/>
          <w:szCs w:val="20"/>
        </w:rPr>
        <w:t>2.3.</w:t>
      </w:r>
      <w:r w:rsidRPr="001305E8">
        <w:rPr>
          <w:rFonts w:asciiTheme="minorHAnsi" w:eastAsiaTheme="minorEastAsia" w:hAnsiTheme="minorHAnsi" w:cstheme="minorBidi"/>
          <w:sz w:val="20"/>
          <w:szCs w:val="20"/>
        </w:rPr>
        <w:t xml:space="preserve"> Wachtkamerovereenkomst </w:t>
      </w:r>
    </w:p>
    <w:p w14:paraId="66B89872" w14:textId="77777777" w:rsidR="00F27734" w:rsidRPr="001305E8" w:rsidRDefault="00F27734" w:rsidP="00F27734">
      <w:pPr>
        <w:pStyle w:val="Lijstalinea"/>
        <w:rPr>
          <w:rFonts w:asciiTheme="minorHAnsi" w:eastAsiaTheme="minorEastAsia" w:hAnsiTheme="minorHAnsi" w:cstheme="minorBidi"/>
          <w:szCs w:val="20"/>
        </w:rPr>
      </w:pPr>
    </w:p>
    <w:p w14:paraId="3CE53E7A" w14:textId="40786FE2" w:rsidR="003765F7" w:rsidRPr="001305E8" w:rsidRDefault="00FA2237" w:rsidP="016A1B42">
      <w:pPr>
        <w:pStyle w:val="Plattetekst"/>
        <w:jc w:val="both"/>
        <w:rPr>
          <w:rFonts w:asciiTheme="minorHAnsi" w:eastAsiaTheme="minorEastAsia" w:hAnsiTheme="minorHAnsi" w:cstheme="minorBidi"/>
          <w:sz w:val="20"/>
          <w:szCs w:val="20"/>
        </w:rPr>
      </w:pPr>
      <w:r w:rsidRPr="016A1B42">
        <w:rPr>
          <w:rFonts w:asciiTheme="minorHAnsi" w:eastAsiaTheme="minorEastAsia" w:hAnsiTheme="minorHAnsi" w:cstheme="minorBidi"/>
          <w:sz w:val="20"/>
          <w:szCs w:val="20"/>
        </w:rPr>
        <w:t xml:space="preserve">D. </w:t>
      </w:r>
      <w:r w:rsidR="0042048C" w:rsidRPr="016A1B42">
        <w:rPr>
          <w:rFonts w:asciiTheme="minorHAnsi" w:eastAsiaTheme="minorEastAsia" w:hAnsiTheme="minorHAnsi" w:cstheme="minorBidi"/>
          <w:sz w:val="20"/>
          <w:szCs w:val="20"/>
        </w:rPr>
        <w:t>Aanbestedingsl</w:t>
      </w:r>
      <w:r w:rsidRPr="016A1B42">
        <w:rPr>
          <w:rFonts w:asciiTheme="minorHAnsi" w:eastAsiaTheme="minorEastAsia" w:hAnsiTheme="minorHAnsi" w:cstheme="minorBidi"/>
          <w:sz w:val="20"/>
          <w:szCs w:val="20"/>
        </w:rPr>
        <w:t xml:space="preserve">eidraad en </w:t>
      </w:r>
      <w:r w:rsidR="003765F7" w:rsidRPr="016A1B42">
        <w:rPr>
          <w:rFonts w:asciiTheme="minorHAnsi" w:eastAsiaTheme="minorEastAsia" w:hAnsiTheme="minorHAnsi" w:cstheme="minorBidi"/>
          <w:sz w:val="20"/>
          <w:szCs w:val="20"/>
        </w:rPr>
        <w:t>Opdracht:</w:t>
      </w:r>
    </w:p>
    <w:p w14:paraId="31D24AF8" w14:textId="669E534B" w:rsidR="00FA2237" w:rsidRPr="00D33241" w:rsidRDefault="003765F7" w:rsidP="00997A25">
      <w:pPr>
        <w:pStyle w:val="Plattetekst"/>
        <w:numPr>
          <w:ilvl w:val="0"/>
          <w:numId w:val="31"/>
        </w:numPr>
        <w:jc w:val="both"/>
        <w:rPr>
          <w:rFonts w:asciiTheme="minorHAnsi" w:eastAsiaTheme="minorEastAsia" w:hAnsiTheme="minorHAnsi" w:cstheme="minorBidi"/>
          <w:sz w:val="20"/>
          <w:szCs w:val="20"/>
        </w:rPr>
      </w:pPr>
      <w:r w:rsidRPr="00D33241">
        <w:rPr>
          <w:rFonts w:asciiTheme="minorHAnsi" w:eastAsiaTheme="minorEastAsia" w:hAnsiTheme="minorHAnsi" w:cstheme="minorBidi"/>
          <w:sz w:val="20"/>
          <w:szCs w:val="20"/>
        </w:rPr>
        <w:t xml:space="preserve">Bijlage </w:t>
      </w:r>
      <w:r w:rsidR="00D33241" w:rsidRPr="00D33241">
        <w:rPr>
          <w:rFonts w:asciiTheme="minorHAnsi" w:eastAsiaTheme="minorEastAsia" w:hAnsiTheme="minorHAnsi" w:cstheme="minorBidi"/>
          <w:sz w:val="20"/>
          <w:szCs w:val="20"/>
        </w:rPr>
        <w:t>_</w:t>
      </w:r>
      <w:r w:rsidRPr="00D33241">
        <w:rPr>
          <w:rFonts w:asciiTheme="minorHAnsi" w:eastAsiaTheme="minorEastAsia" w:hAnsiTheme="minorHAnsi" w:cstheme="minorBidi"/>
          <w:sz w:val="20"/>
          <w:szCs w:val="20"/>
        </w:rPr>
        <w:t xml:space="preserve"> </w:t>
      </w:r>
      <w:r w:rsidR="00FA2237" w:rsidRPr="00422056">
        <w:rPr>
          <w:rFonts w:asciiTheme="minorHAnsi" w:eastAsiaTheme="minorEastAsia" w:hAnsiTheme="minorHAnsi" w:cstheme="minorBidi"/>
          <w:sz w:val="20"/>
          <w:szCs w:val="20"/>
        </w:rPr>
        <w:t>Aanbestedingsleidraad</w:t>
      </w:r>
    </w:p>
    <w:p w14:paraId="6518FC33" w14:textId="02396CA2" w:rsidR="00D33241" w:rsidRPr="00D33241" w:rsidRDefault="003765F7" w:rsidP="00D33241">
      <w:pPr>
        <w:pStyle w:val="Plattetekst"/>
        <w:numPr>
          <w:ilvl w:val="0"/>
          <w:numId w:val="31"/>
        </w:numPr>
        <w:jc w:val="both"/>
        <w:rPr>
          <w:rFonts w:asciiTheme="minorHAnsi" w:eastAsiaTheme="minorEastAsia" w:hAnsiTheme="minorHAnsi" w:cstheme="minorBidi"/>
          <w:sz w:val="20"/>
          <w:szCs w:val="20"/>
        </w:rPr>
      </w:pPr>
      <w:r w:rsidRPr="00D33241">
        <w:rPr>
          <w:rFonts w:asciiTheme="minorHAnsi" w:eastAsiaTheme="minorEastAsia" w:hAnsiTheme="minorHAnsi" w:cstheme="minorBidi"/>
          <w:sz w:val="20"/>
          <w:szCs w:val="20"/>
        </w:rPr>
        <w:t xml:space="preserve">Bijlage </w:t>
      </w:r>
      <w:r w:rsidR="00D33241" w:rsidRPr="00D33241">
        <w:rPr>
          <w:rFonts w:asciiTheme="minorHAnsi" w:eastAsiaTheme="minorEastAsia" w:hAnsiTheme="minorHAnsi" w:cstheme="minorBidi"/>
          <w:sz w:val="20"/>
          <w:szCs w:val="20"/>
        </w:rPr>
        <w:t xml:space="preserve">1. Voorwaarden - </w:t>
      </w:r>
      <w:proofErr w:type="spellStart"/>
      <w:r w:rsidR="00D33241" w:rsidRPr="00D33241">
        <w:rPr>
          <w:rFonts w:asciiTheme="minorHAnsi" w:eastAsiaTheme="minorEastAsia" w:hAnsiTheme="minorHAnsi" w:cstheme="minorBidi"/>
          <w:sz w:val="20"/>
          <w:szCs w:val="20"/>
        </w:rPr>
        <w:t>Raamovereenkomst_Software</w:t>
      </w:r>
      <w:proofErr w:type="spellEnd"/>
      <w:r w:rsidR="00D33241" w:rsidRPr="00D33241">
        <w:rPr>
          <w:rFonts w:asciiTheme="minorHAnsi" w:eastAsiaTheme="minorEastAsia" w:hAnsiTheme="minorHAnsi" w:cstheme="minorBidi"/>
          <w:sz w:val="20"/>
          <w:szCs w:val="20"/>
        </w:rPr>
        <w:t xml:space="preserve"> (ROK)_20250827.V0.1.docx</w:t>
      </w:r>
    </w:p>
    <w:p w14:paraId="2EDC03DA" w14:textId="2A14A19C" w:rsidR="00D33241" w:rsidRPr="00D33241" w:rsidRDefault="00D33241" w:rsidP="00D33241">
      <w:pPr>
        <w:pStyle w:val="Plattetekst"/>
        <w:numPr>
          <w:ilvl w:val="0"/>
          <w:numId w:val="31"/>
        </w:numPr>
        <w:jc w:val="both"/>
        <w:rPr>
          <w:rFonts w:asciiTheme="minorHAnsi" w:eastAsiaTheme="minorEastAsia" w:hAnsiTheme="minorHAnsi" w:cstheme="minorBidi"/>
          <w:sz w:val="20"/>
          <w:szCs w:val="20"/>
        </w:rPr>
      </w:pPr>
      <w:r w:rsidRPr="00D33241">
        <w:rPr>
          <w:rFonts w:asciiTheme="minorHAnsi" w:eastAsiaTheme="minorEastAsia" w:hAnsiTheme="minorHAnsi" w:cstheme="minorBidi"/>
          <w:sz w:val="20"/>
          <w:szCs w:val="20"/>
        </w:rPr>
        <w:t xml:space="preserve">Bijlage 2. Voorwaarden - Nadere </w:t>
      </w:r>
      <w:proofErr w:type="spellStart"/>
      <w:r w:rsidRPr="00D33241">
        <w:rPr>
          <w:rFonts w:asciiTheme="minorHAnsi" w:eastAsiaTheme="minorEastAsia" w:hAnsiTheme="minorHAnsi" w:cstheme="minorBidi"/>
          <w:sz w:val="20"/>
          <w:szCs w:val="20"/>
        </w:rPr>
        <w:t>Overeenkomst_Software</w:t>
      </w:r>
      <w:proofErr w:type="spellEnd"/>
      <w:r w:rsidRPr="00D33241">
        <w:rPr>
          <w:rFonts w:asciiTheme="minorHAnsi" w:eastAsiaTheme="minorEastAsia" w:hAnsiTheme="minorHAnsi" w:cstheme="minorBidi"/>
          <w:sz w:val="20"/>
          <w:szCs w:val="20"/>
        </w:rPr>
        <w:t xml:space="preserve"> (NOK)_20250827.V0.1.docx</w:t>
      </w:r>
    </w:p>
    <w:p w14:paraId="513648AE" w14:textId="74889F15" w:rsidR="00D33241" w:rsidRPr="00D33241" w:rsidRDefault="00D33241" w:rsidP="00D33241">
      <w:pPr>
        <w:pStyle w:val="Lijstalinea"/>
        <w:numPr>
          <w:ilvl w:val="0"/>
          <w:numId w:val="31"/>
        </w:numPr>
        <w:spacing w:line="240" w:lineRule="auto"/>
        <w:rPr>
          <w:szCs w:val="24"/>
          <w:lang w:eastAsia="nl-NL"/>
        </w:rPr>
      </w:pPr>
      <w:r w:rsidRPr="00D33241">
        <w:t xml:space="preserve">Bijlage 3.  Voorwaarden - </w:t>
      </w:r>
      <w:proofErr w:type="spellStart"/>
      <w:r w:rsidRPr="00D33241">
        <w:t>Wachtkamerovereenkomst_Software</w:t>
      </w:r>
      <w:proofErr w:type="spellEnd"/>
      <w:r w:rsidRPr="00D33241">
        <w:t xml:space="preserve"> 260312.docx</w:t>
      </w:r>
    </w:p>
    <w:p w14:paraId="4E4C85B9" w14:textId="77777777" w:rsidR="003765F7" w:rsidRDefault="003765F7" w:rsidP="003765F7">
      <w:pPr>
        <w:rPr>
          <w:lang w:eastAsia="nl-NL"/>
        </w:rPr>
      </w:pPr>
    </w:p>
    <w:p w14:paraId="76B2BA21" w14:textId="792BD720" w:rsidR="003765F7" w:rsidRPr="001305E8" w:rsidRDefault="005238F7" w:rsidP="003765F7">
      <w:pPr>
        <w:pStyle w:val="Plattetekst"/>
        <w:jc w:val="both"/>
        <w:rPr>
          <w:rFonts w:asciiTheme="minorHAnsi" w:eastAsiaTheme="minorEastAsia" w:hAnsiTheme="minorHAnsi" w:cstheme="minorBidi"/>
          <w:sz w:val="20"/>
          <w:szCs w:val="20"/>
        </w:rPr>
      </w:pPr>
      <w:r>
        <w:rPr>
          <w:rFonts w:asciiTheme="minorHAnsi" w:eastAsiaTheme="minorEastAsia" w:hAnsiTheme="minorHAnsi" w:cstheme="minorBidi"/>
          <w:sz w:val="20"/>
          <w:szCs w:val="20"/>
        </w:rPr>
        <w:t xml:space="preserve">E. </w:t>
      </w:r>
      <w:r w:rsidR="003765F7" w:rsidRPr="001305E8">
        <w:rPr>
          <w:rFonts w:asciiTheme="minorHAnsi" w:eastAsiaTheme="minorEastAsia" w:hAnsiTheme="minorHAnsi" w:cstheme="minorBidi"/>
          <w:sz w:val="20"/>
          <w:szCs w:val="20"/>
        </w:rPr>
        <w:t>Uitsluitingsgronden en Geschiktheidseisen</w:t>
      </w:r>
      <w:r>
        <w:rPr>
          <w:rFonts w:asciiTheme="minorHAnsi" w:eastAsiaTheme="minorEastAsia" w:hAnsiTheme="minorHAnsi" w:cstheme="minorBidi"/>
          <w:sz w:val="20"/>
          <w:szCs w:val="20"/>
        </w:rPr>
        <w:t xml:space="preserve"> - selectie</w:t>
      </w:r>
      <w:r w:rsidR="003765F7" w:rsidRPr="001305E8">
        <w:rPr>
          <w:rFonts w:asciiTheme="minorHAnsi" w:eastAsiaTheme="minorEastAsia" w:hAnsiTheme="minorHAnsi" w:cstheme="minorBidi"/>
          <w:sz w:val="20"/>
          <w:szCs w:val="20"/>
        </w:rPr>
        <w:t>:</w:t>
      </w:r>
    </w:p>
    <w:p w14:paraId="50A30233" w14:textId="1745A007" w:rsidR="00D33241" w:rsidRPr="00D33241" w:rsidRDefault="003765F7" w:rsidP="00D33241">
      <w:pPr>
        <w:pStyle w:val="Plattetekst"/>
        <w:numPr>
          <w:ilvl w:val="0"/>
          <w:numId w:val="28"/>
        </w:numPr>
        <w:jc w:val="both"/>
        <w:rPr>
          <w:rFonts w:asciiTheme="minorHAnsi" w:eastAsiaTheme="minorEastAsia" w:hAnsiTheme="minorHAnsi" w:cstheme="minorBidi"/>
          <w:sz w:val="20"/>
          <w:szCs w:val="20"/>
        </w:rPr>
      </w:pPr>
      <w:r w:rsidRPr="001305E8">
        <w:rPr>
          <w:rFonts w:asciiTheme="minorHAnsi" w:eastAsiaTheme="minorEastAsia" w:hAnsiTheme="minorHAnsi" w:cstheme="minorBidi"/>
          <w:sz w:val="20"/>
          <w:szCs w:val="20"/>
        </w:rPr>
        <w:t xml:space="preserve">Bijlage </w:t>
      </w:r>
      <w:r w:rsidR="005238F7">
        <w:rPr>
          <w:rFonts w:asciiTheme="minorHAnsi" w:eastAsiaTheme="minorEastAsia" w:hAnsiTheme="minorHAnsi" w:cstheme="minorBidi"/>
          <w:sz w:val="20"/>
          <w:szCs w:val="20"/>
        </w:rPr>
        <w:t>E.1</w:t>
      </w:r>
      <w:r w:rsidRPr="001305E8">
        <w:rPr>
          <w:rFonts w:asciiTheme="minorHAnsi" w:eastAsiaTheme="minorEastAsia" w:hAnsiTheme="minorHAnsi" w:cstheme="minorBidi"/>
          <w:sz w:val="20"/>
          <w:szCs w:val="20"/>
        </w:rPr>
        <w:t>. Formulier Verklaring uitsluitingsgronden UEA</w:t>
      </w:r>
    </w:p>
    <w:p w14:paraId="258BB746" w14:textId="39FCCCC4" w:rsidR="00D33241" w:rsidRPr="00D33241" w:rsidRDefault="00D33241" w:rsidP="00D33241">
      <w:pPr>
        <w:pStyle w:val="Lijstalinea"/>
        <w:numPr>
          <w:ilvl w:val="0"/>
          <w:numId w:val="28"/>
        </w:numPr>
        <w:spacing w:line="240" w:lineRule="auto"/>
        <w:rPr>
          <w:szCs w:val="24"/>
          <w:lang w:eastAsia="nl-NL"/>
        </w:rPr>
      </w:pPr>
      <w:r w:rsidRPr="00D33241">
        <w:t xml:space="preserve">bijlage E.2. - </w:t>
      </w:r>
      <w:r w:rsidR="00101461">
        <w:t>F</w:t>
      </w:r>
      <w:r w:rsidRPr="00D33241">
        <w:t>ormulier - Verklaring Uitsluitingsgronden Inschrijver en Russische betrokkenheid - (Inschrijver).xlsx</w:t>
      </w:r>
    </w:p>
    <w:p w14:paraId="058A24CB" w14:textId="255C3E17" w:rsidR="003765F7" w:rsidRPr="00D33241" w:rsidRDefault="00D33241" w:rsidP="00D33241">
      <w:pPr>
        <w:pStyle w:val="Lijstalinea"/>
        <w:numPr>
          <w:ilvl w:val="0"/>
          <w:numId w:val="28"/>
        </w:numPr>
        <w:spacing w:line="240" w:lineRule="auto"/>
        <w:rPr>
          <w:szCs w:val="24"/>
          <w:lang w:eastAsia="nl-NL"/>
        </w:rPr>
      </w:pPr>
      <w:r w:rsidRPr="001305E8">
        <w:rPr>
          <w:szCs w:val="20"/>
          <w:lang w:eastAsia="nl-NL"/>
        </w:rPr>
        <w:t xml:space="preserve">Bijlage </w:t>
      </w:r>
      <w:r>
        <w:rPr>
          <w:szCs w:val="20"/>
          <w:lang w:eastAsia="nl-NL"/>
        </w:rPr>
        <w:t>E.3</w:t>
      </w:r>
      <w:r w:rsidRPr="001305E8">
        <w:rPr>
          <w:szCs w:val="20"/>
          <w:lang w:eastAsia="nl-NL"/>
        </w:rPr>
        <w:t xml:space="preserve">. </w:t>
      </w:r>
      <w:r w:rsidRPr="001305E8">
        <w:rPr>
          <w:rFonts w:asciiTheme="minorHAnsi" w:eastAsiaTheme="minorEastAsia" w:hAnsiTheme="minorHAnsi" w:cstheme="minorBidi"/>
          <w:szCs w:val="20"/>
        </w:rPr>
        <w:t>Formulier</w:t>
      </w:r>
      <w:r w:rsidRPr="001305E8">
        <w:rPr>
          <w:szCs w:val="20"/>
          <w:lang w:eastAsia="nl-NL"/>
        </w:rPr>
        <w:t xml:space="preserve"> Verklaring geschiktheidseisen </w:t>
      </w:r>
    </w:p>
    <w:p w14:paraId="1FB23A58" w14:textId="7ED1BA4A" w:rsidR="003765F7" w:rsidRPr="001305E8" w:rsidRDefault="003765F7" w:rsidP="00997A25">
      <w:pPr>
        <w:pStyle w:val="Lijstalinea"/>
        <w:numPr>
          <w:ilvl w:val="0"/>
          <w:numId w:val="28"/>
        </w:numPr>
        <w:rPr>
          <w:szCs w:val="20"/>
          <w:lang w:eastAsia="nl-NL"/>
        </w:rPr>
      </w:pPr>
      <w:r w:rsidRPr="001305E8">
        <w:rPr>
          <w:szCs w:val="20"/>
          <w:lang w:eastAsia="nl-NL"/>
        </w:rPr>
        <w:t xml:space="preserve">Bijlage </w:t>
      </w:r>
      <w:r w:rsidR="005238F7">
        <w:rPr>
          <w:szCs w:val="20"/>
          <w:lang w:eastAsia="nl-NL"/>
        </w:rPr>
        <w:t>E</w:t>
      </w:r>
      <w:r w:rsidRPr="001305E8">
        <w:rPr>
          <w:szCs w:val="20"/>
          <w:lang w:eastAsia="nl-NL"/>
        </w:rPr>
        <w:t>.</w:t>
      </w:r>
      <w:r w:rsidR="00D33241">
        <w:rPr>
          <w:szCs w:val="20"/>
          <w:lang w:eastAsia="nl-NL"/>
        </w:rPr>
        <w:t>4</w:t>
      </w:r>
      <w:r w:rsidR="005238F7">
        <w:rPr>
          <w:szCs w:val="20"/>
          <w:lang w:eastAsia="nl-NL"/>
        </w:rPr>
        <w:t>.</w:t>
      </w:r>
      <w:r w:rsidRPr="001305E8">
        <w:rPr>
          <w:szCs w:val="20"/>
          <w:lang w:eastAsia="nl-NL"/>
        </w:rPr>
        <w:t xml:space="preserve"> </w:t>
      </w:r>
      <w:r>
        <w:rPr>
          <w:rFonts w:asciiTheme="minorHAnsi" w:eastAsiaTheme="minorEastAsia" w:hAnsiTheme="minorHAnsi" w:cstheme="minorBidi"/>
          <w:szCs w:val="20"/>
        </w:rPr>
        <w:t>F</w:t>
      </w:r>
      <w:r w:rsidRPr="00342835">
        <w:rPr>
          <w:rFonts w:asciiTheme="minorHAnsi" w:eastAsiaTheme="minorEastAsia" w:hAnsiTheme="minorHAnsi" w:cstheme="minorBidi"/>
          <w:szCs w:val="20"/>
        </w:rPr>
        <w:t>ormulier</w:t>
      </w:r>
      <w:r w:rsidRPr="001305E8">
        <w:rPr>
          <w:szCs w:val="20"/>
          <w:lang w:eastAsia="nl-NL"/>
        </w:rPr>
        <w:t xml:space="preserve"> </w:t>
      </w:r>
      <w:r w:rsidR="005238F7">
        <w:rPr>
          <w:szCs w:val="20"/>
          <w:lang w:eastAsia="nl-NL"/>
        </w:rPr>
        <w:t>V</w:t>
      </w:r>
      <w:r w:rsidRPr="001305E8">
        <w:rPr>
          <w:szCs w:val="20"/>
          <w:lang w:eastAsia="nl-NL"/>
        </w:rPr>
        <w:t xml:space="preserve">erklaring </w:t>
      </w:r>
      <w:r w:rsidRPr="001305E8">
        <w:rPr>
          <w:rFonts w:asciiTheme="minorHAnsi" w:eastAsiaTheme="minorEastAsia" w:hAnsiTheme="minorHAnsi" w:cstheme="minorBidi"/>
          <w:szCs w:val="20"/>
        </w:rPr>
        <w:t>Referenties</w:t>
      </w:r>
      <w:r w:rsidRPr="001305E8">
        <w:rPr>
          <w:szCs w:val="20"/>
        </w:rPr>
        <w:tab/>
      </w:r>
    </w:p>
    <w:p w14:paraId="21D11C27" w14:textId="7107C72A" w:rsidR="005238F7" w:rsidRDefault="005238F7" w:rsidP="00997A25">
      <w:pPr>
        <w:pStyle w:val="Lijstalinea"/>
        <w:numPr>
          <w:ilvl w:val="0"/>
          <w:numId w:val="28"/>
        </w:numPr>
        <w:rPr>
          <w:szCs w:val="20"/>
          <w:lang w:eastAsia="nl-NL"/>
        </w:rPr>
      </w:pPr>
      <w:r>
        <w:rPr>
          <w:szCs w:val="20"/>
        </w:rPr>
        <w:t xml:space="preserve">Bijlage E.5. Formulier Verklaring hoofdelijke </w:t>
      </w:r>
      <w:r w:rsidR="00C52DB6">
        <w:rPr>
          <w:szCs w:val="20"/>
        </w:rPr>
        <w:t>aansprakelijkheid</w:t>
      </w:r>
      <w:r w:rsidR="00190C6B">
        <w:rPr>
          <w:szCs w:val="20"/>
        </w:rPr>
        <w:t xml:space="preserve"> (inschrijver)</w:t>
      </w:r>
    </w:p>
    <w:p w14:paraId="5CACD60B" w14:textId="118F5BC7" w:rsidR="00190C6B" w:rsidRPr="00101461" w:rsidRDefault="00190C6B" w:rsidP="00190C6B">
      <w:pPr>
        <w:pStyle w:val="Lijstalinea"/>
        <w:numPr>
          <w:ilvl w:val="0"/>
          <w:numId w:val="28"/>
        </w:numPr>
        <w:spacing w:line="240" w:lineRule="auto"/>
        <w:rPr>
          <w:szCs w:val="24"/>
          <w:lang w:eastAsia="nl-NL"/>
        </w:rPr>
      </w:pPr>
      <w:r w:rsidRPr="00101461">
        <w:t xml:space="preserve">bijlage E.6. </w:t>
      </w:r>
      <w:r w:rsidR="00101461">
        <w:t>F</w:t>
      </w:r>
      <w:r w:rsidRPr="00101461">
        <w:t>ormulier - Verklaring combinatie - (Inschrijver).docx</w:t>
      </w:r>
    </w:p>
    <w:p w14:paraId="0124CFDB" w14:textId="4C632EE5" w:rsidR="00101461" w:rsidRPr="00101461" w:rsidRDefault="00101461" w:rsidP="00101461">
      <w:pPr>
        <w:pStyle w:val="Lijstalinea"/>
        <w:numPr>
          <w:ilvl w:val="0"/>
          <w:numId w:val="28"/>
        </w:numPr>
        <w:spacing w:line="240" w:lineRule="auto"/>
        <w:rPr>
          <w:szCs w:val="24"/>
          <w:lang w:eastAsia="nl-NL"/>
        </w:rPr>
      </w:pPr>
      <w:r w:rsidRPr="00101461">
        <w:t>bijlage E.</w:t>
      </w:r>
      <w:r w:rsidR="00422056">
        <w:t>7</w:t>
      </w:r>
      <w:r w:rsidRPr="00101461">
        <w:t xml:space="preserve">. </w:t>
      </w:r>
      <w:r>
        <w:t>F</w:t>
      </w:r>
      <w:r w:rsidRPr="00101461">
        <w:t>ormulier - Verklaring onderaanneming - (Inschrijver).docx</w:t>
      </w:r>
    </w:p>
    <w:p w14:paraId="261EC9A8" w14:textId="77777777" w:rsidR="00B311A1" w:rsidRPr="001305E8" w:rsidRDefault="00B311A1" w:rsidP="00B311A1">
      <w:pPr>
        <w:pStyle w:val="Lijstalinea"/>
        <w:rPr>
          <w:szCs w:val="20"/>
          <w:lang w:eastAsia="nl-NL"/>
        </w:rPr>
      </w:pPr>
    </w:p>
    <w:p w14:paraId="02BCC895" w14:textId="28E7D5E4" w:rsidR="7E3B8625" w:rsidRPr="001305E8" w:rsidRDefault="005238F7" w:rsidP="7032EE2C">
      <w:pPr>
        <w:rPr>
          <w:rFonts w:asciiTheme="minorHAnsi" w:eastAsiaTheme="minorEastAsia" w:hAnsiTheme="minorHAnsi" w:cstheme="minorBidi"/>
          <w:szCs w:val="20"/>
        </w:rPr>
      </w:pPr>
      <w:r>
        <w:rPr>
          <w:rFonts w:asciiTheme="minorHAnsi" w:eastAsiaTheme="minorEastAsia" w:hAnsiTheme="minorHAnsi" w:cstheme="minorBidi"/>
          <w:szCs w:val="20"/>
        </w:rPr>
        <w:t>F. E</w:t>
      </w:r>
      <w:r w:rsidR="2EE748DC" w:rsidRPr="001305E8">
        <w:rPr>
          <w:rFonts w:asciiTheme="minorHAnsi" w:eastAsiaTheme="minorEastAsia" w:hAnsiTheme="minorHAnsi" w:cstheme="minorBidi"/>
          <w:szCs w:val="20"/>
        </w:rPr>
        <w:t>isen en wensen</w:t>
      </w:r>
      <w:r>
        <w:rPr>
          <w:rFonts w:asciiTheme="minorHAnsi" w:eastAsiaTheme="minorEastAsia" w:hAnsiTheme="minorHAnsi" w:cstheme="minorBidi"/>
          <w:szCs w:val="20"/>
        </w:rPr>
        <w:t xml:space="preserve"> - gunning</w:t>
      </w:r>
      <w:r w:rsidR="002C0E92" w:rsidRPr="001305E8">
        <w:rPr>
          <w:rFonts w:asciiTheme="minorHAnsi" w:eastAsiaTheme="minorEastAsia" w:hAnsiTheme="minorHAnsi" w:cstheme="minorBidi"/>
          <w:szCs w:val="20"/>
        </w:rPr>
        <w:t>:</w:t>
      </w:r>
    </w:p>
    <w:p w14:paraId="4CF8A90C" w14:textId="5068F68E" w:rsidR="00C52DB6" w:rsidRDefault="00C52DB6" w:rsidP="00997A25">
      <w:pPr>
        <w:pStyle w:val="Plattetekst"/>
        <w:numPr>
          <w:ilvl w:val="1"/>
          <w:numId w:val="29"/>
        </w:numPr>
        <w:jc w:val="both"/>
        <w:rPr>
          <w:rFonts w:asciiTheme="minorHAnsi" w:eastAsiaTheme="minorEastAsia" w:hAnsiTheme="minorHAnsi" w:cstheme="minorBidi"/>
          <w:sz w:val="20"/>
          <w:szCs w:val="20"/>
        </w:rPr>
      </w:pPr>
      <w:r w:rsidRPr="4754BDD1">
        <w:rPr>
          <w:rFonts w:asciiTheme="minorHAnsi" w:eastAsiaTheme="minorEastAsia" w:hAnsiTheme="minorHAnsi" w:cstheme="minorBidi"/>
          <w:sz w:val="20"/>
          <w:szCs w:val="20"/>
        </w:rPr>
        <w:t>Bijlage F.</w:t>
      </w:r>
      <w:r w:rsidR="00101461" w:rsidRPr="4754BDD1">
        <w:rPr>
          <w:rFonts w:asciiTheme="minorHAnsi" w:eastAsiaTheme="minorEastAsia" w:hAnsiTheme="minorHAnsi" w:cstheme="minorBidi"/>
          <w:sz w:val="20"/>
          <w:szCs w:val="20"/>
        </w:rPr>
        <w:t>1</w:t>
      </w:r>
      <w:r w:rsidRPr="4754BDD1">
        <w:rPr>
          <w:rFonts w:asciiTheme="minorHAnsi" w:eastAsiaTheme="minorEastAsia" w:hAnsiTheme="minorHAnsi" w:cstheme="minorBidi"/>
          <w:sz w:val="20"/>
          <w:szCs w:val="20"/>
        </w:rPr>
        <w:t>. Formulier Programma van eisen Functioneel</w:t>
      </w:r>
    </w:p>
    <w:p w14:paraId="68CBD2D0" w14:textId="6692A7F8" w:rsidR="005F5228" w:rsidRDefault="309DFD6E" w:rsidP="00997A25">
      <w:pPr>
        <w:pStyle w:val="Plattetekst"/>
        <w:numPr>
          <w:ilvl w:val="1"/>
          <w:numId w:val="29"/>
        </w:numPr>
        <w:jc w:val="both"/>
        <w:rPr>
          <w:rFonts w:asciiTheme="minorHAnsi" w:eastAsiaTheme="minorEastAsia" w:hAnsiTheme="minorHAnsi" w:cstheme="minorBidi"/>
          <w:sz w:val="20"/>
          <w:szCs w:val="20"/>
        </w:rPr>
      </w:pPr>
      <w:r w:rsidRPr="001305E8">
        <w:rPr>
          <w:rFonts w:asciiTheme="minorHAnsi" w:eastAsiaTheme="minorEastAsia" w:hAnsiTheme="minorHAnsi" w:cstheme="minorBidi"/>
          <w:sz w:val="20"/>
          <w:szCs w:val="20"/>
        </w:rPr>
        <w:t xml:space="preserve">Bijlage </w:t>
      </w:r>
      <w:r w:rsidR="00C52DB6">
        <w:rPr>
          <w:rFonts w:asciiTheme="minorHAnsi" w:eastAsiaTheme="minorEastAsia" w:hAnsiTheme="minorHAnsi" w:cstheme="minorBidi"/>
          <w:sz w:val="20"/>
          <w:szCs w:val="20"/>
        </w:rPr>
        <w:t>F.</w:t>
      </w:r>
      <w:r w:rsidR="00101461">
        <w:rPr>
          <w:rFonts w:asciiTheme="minorHAnsi" w:eastAsiaTheme="minorEastAsia" w:hAnsiTheme="minorHAnsi" w:cstheme="minorBidi"/>
          <w:sz w:val="20"/>
          <w:szCs w:val="20"/>
        </w:rPr>
        <w:t>2</w:t>
      </w:r>
      <w:r w:rsidR="00C52DB6">
        <w:rPr>
          <w:rFonts w:asciiTheme="minorHAnsi" w:eastAsiaTheme="minorEastAsia" w:hAnsiTheme="minorHAnsi" w:cstheme="minorBidi"/>
          <w:sz w:val="20"/>
          <w:szCs w:val="20"/>
        </w:rPr>
        <w:t>.</w:t>
      </w:r>
      <w:r w:rsidRPr="001305E8">
        <w:rPr>
          <w:rFonts w:asciiTheme="minorHAnsi" w:eastAsiaTheme="minorEastAsia" w:hAnsiTheme="minorHAnsi" w:cstheme="minorBidi"/>
          <w:sz w:val="20"/>
          <w:szCs w:val="20"/>
        </w:rPr>
        <w:t xml:space="preserve"> </w:t>
      </w:r>
      <w:r w:rsidR="001305E8">
        <w:rPr>
          <w:rFonts w:asciiTheme="minorHAnsi" w:eastAsiaTheme="minorEastAsia" w:hAnsiTheme="minorHAnsi" w:cstheme="minorBidi"/>
          <w:sz w:val="20"/>
          <w:szCs w:val="20"/>
        </w:rPr>
        <w:t xml:space="preserve">Formulier </w:t>
      </w:r>
      <w:r w:rsidRPr="001305E8">
        <w:rPr>
          <w:rFonts w:asciiTheme="minorHAnsi" w:eastAsiaTheme="minorEastAsia" w:hAnsiTheme="minorHAnsi" w:cstheme="minorBidi"/>
          <w:sz w:val="20"/>
          <w:szCs w:val="20"/>
        </w:rPr>
        <w:t xml:space="preserve">Programma van wensen </w:t>
      </w:r>
      <w:r w:rsidR="001305E8">
        <w:rPr>
          <w:rFonts w:asciiTheme="minorHAnsi" w:eastAsiaTheme="minorEastAsia" w:hAnsiTheme="minorHAnsi" w:cstheme="minorBidi"/>
          <w:sz w:val="20"/>
          <w:szCs w:val="20"/>
        </w:rPr>
        <w:t>(</w:t>
      </w:r>
      <w:r w:rsidRPr="001305E8">
        <w:rPr>
          <w:rFonts w:asciiTheme="minorHAnsi" w:eastAsiaTheme="minorEastAsia" w:hAnsiTheme="minorHAnsi" w:cstheme="minorBidi"/>
          <w:sz w:val="20"/>
          <w:szCs w:val="20"/>
        </w:rPr>
        <w:t>Kwalitatieve gunningscriteria</w:t>
      </w:r>
      <w:r w:rsidR="001305E8">
        <w:rPr>
          <w:rFonts w:asciiTheme="minorHAnsi" w:eastAsiaTheme="minorEastAsia" w:hAnsiTheme="minorHAnsi" w:cstheme="minorBidi"/>
          <w:sz w:val="20"/>
          <w:szCs w:val="20"/>
        </w:rPr>
        <w:t>)</w:t>
      </w:r>
    </w:p>
    <w:p w14:paraId="2FE3DB66" w14:textId="4585F527" w:rsidR="000205E0" w:rsidRPr="00EB1386" w:rsidRDefault="0085D96E" w:rsidP="00997A25">
      <w:pPr>
        <w:pStyle w:val="Plattetekst"/>
        <w:numPr>
          <w:ilvl w:val="1"/>
          <w:numId w:val="29"/>
        </w:numPr>
        <w:jc w:val="both"/>
        <w:rPr>
          <w:rFonts w:ascii="Calibri" w:hAnsi="Calibri"/>
          <w:color w:val="000000"/>
          <w:sz w:val="20"/>
          <w:szCs w:val="20"/>
        </w:rPr>
      </w:pPr>
      <w:r w:rsidRPr="001305E8">
        <w:rPr>
          <w:rFonts w:asciiTheme="minorHAnsi" w:eastAsiaTheme="minorEastAsia" w:hAnsiTheme="minorHAnsi" w:cstheme="minorBidi"/>
          <w:sz w:val="20"/>
          <w:szCs w:val="20"/>
        </w:rPr>
        <w:t xml:space="preserve">Bijlage </w:t>
      </w:r>
      <w:r w:rsidR="00C52DB6">
        <w:rPr>
          <w:rFonts w:asciiTheme="minorHAnsi" w:eastAsiaTheme="minorEastAsia" w:hAnsiTheme="minorHAnsi" w:cstheme="minorBidi"/>
          <w:sz w:val="20"/>
          <w:szCs w:val="20"/>
        </w:rPr>
        <w:t>F.</w:t>
      </w:r>
      <w:r w:rsidR="00101461">
        <w:rPr>
          <w:rFonts w:asciiTheme="minorHAnsi" w:eastAsiaTheme="minorEastAsia" w:hAnsiTheme="minorHAnsi" w:cstheme="minorBidi"/>
          <w:sz w:val="20"/>
          <w:szCs w:val="20"/>
        </w:rPr>
        <w:t>3</w:t>
      </w:r>
      <w:r w:rsidRPr="001305E8">
        <w:rPr>
          <w:rFonts w:asciiTheme="minorHAnsi" w:eastAsiaTheme="minorEastAsia" w:hAnsiTheme="minorHAnsi" w:cstheme="minorBidi"/>
          <w:sz w:val="20"/>
          <w:szCs w:val="20"/>
        </w:rPr>
        <w:t xml:space="preserve">. </w:t>
      </w:r>
      <w:r w:rsidR="001305E8">
        <w:rPr>
          <w:rFonts w:asciiTheme="minorHAnsi" w:eastAsiaTheme="minorEastAsia" w:hAnsiTheme="minorHAnsi" w:cstheme="minorBidi"/>
          <w:sz w:val="20"/>
          <w:szCs w:val="20"/>
        </w:rPr>
        <w:t xml:space="preserve">Formulier </w:t>
      </w:r>
      <w:r w:rsidR="6E6B8E2B" w:rsidRPr="001305E8">
        <w:rPr>
          <w:rFonts w:asciiTheme="minorHAnsi" w:eastAsiaTheme="minorEastAsia" w:hAnsiTheme="minorHAnsi" w:cstheme="minorBidi"/>
          <w:sz w:val="20"/>
          <w:szCs w:val="20"/>
        </w:rPr>
        <w:t>Prij</w:t>
      </w:r>
      <w:r w:rsidR="7C4FB9B0" w:rsidRPr="001305E8">
        <w:rPr>
          <w:rFonts w:asciiTheme="minorHAnsi" w:eastAsiaTheme="minorEastAsia" w:hAnsiTheme="minorHAnsi" w:cstheme="minorBidi"/>
          <w:sz w:val="20"/>
          <w:szCs w:val="20"/>
        </w:rPr>
        <w:t>zenblad</w:t>
      </w:r>
    </w:p>
    <w:p w14:paraId="59B3C2AA" w14:textId="7B0E43A5" w:rsidR="005426E2" w:rsidRDefault="005426E2">
      <w:pPr>
        <w:spacing w:line="240" w:lineRule="auto"/>
        <w:rPr>
          <w:rFonts w:eastAsia="Times New Roman"/>
          <w:b/>
          <w:bCs/>
          <w:szCs w:val="26"/>
        </w:rPr>
      </w:pPr>
    </w:p>
    <w:p w14:paraId="0BBB6394" w14:textId="77777777" w:rsidR="005426E2" w:rsidRPr="005426E2" w:rsidRDefault="005426E2" w:rsidP="005426E2">
      <w:pPr>
        <w:rPr>
          <w:lang w:eastAsia="nl-NL"/>
        </w:rPr>
      </w:pPr>
    </w:p>
    <w:sectPr w:rsidR="005426E2" w:rsidRPr="005426E2" w:rsidSect="00B51491">
      <w:headerReference w:type="default" r:id="rId32"/>
      <w:footerReference w:type="default" r:id="rId33"/>
      <w:pgSz w:w="11906" w:h="16838" w:code="9"/>
      <w:pgMar w:top="1916" w:right="1418" w:bottom="1418" w:left="1418" w:header="0"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59DE3" w14:textId="77777777" w:rsidR="006C59C9" w:rsidRDefault="006C59C9" w:rsidP="00AD2D54">
      <w:pPr>
        <w:spacing w:line="240" w:lineRule="auto"/>
      </w:pPr>
      <w:r>
        <w:separator/>
      </w:r>
    </w:p>
  </w:endnote>
  <w:endnote w:type="continuationSeparator" w:id="0">
    <w:p w14:paraId="7938BBF0" w14:textId="77777777" w:rsidR="006C59C9" w:rsidRDefault="006C59C9" w:rsidP="00AD2D54">
      <w:pPr>
        <w:spacing w:line="240" w:lineRule="auto"/>
      </w:pPr>
      <w:r>
        <w:continuationSeparator/>
      </w:r>
    </w:p>
  </w:endnote>
  <w:endnote w:type="continuationNotice" w:id="1">
    <w:p w14:paraId="516C2737" w14:textId="77777777" w:rsidR="006C59C9" w:rsidRDefault="006C59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2552E" w14:textId="77777777" w:rsidR="00C7418E" w:rsidRDefault="00C741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9C150" w14:textId="41F2D5CF" w:rsidR="005E4695" w:rsidRDefault="00C7418E" w:rsidP="00C7418E">
    <w:pPr>
      <w:pStyle w:val="Koptekst"/>
    </w:pPr>
    <w:r w:rsidRPr="00C7418E">
      <w:rPr>
        <w:noProof/>
      </w:rPr>
      <w:t>© 2025. Niets uit deze uitgave mag worden vermenigvuldigd en/of openbaar gemaakt op welke wijze dan ook zonder voorafgaande schriftelijke toestemming van de Aanbestedende Dienst. </w:t>
    </w:r>
  </w:p>
  <w:p w14:paraId="0C7A0F2E" w14:textId="77777777" w:rsidR="005E4695" w:rsidRDefault="005E4695" w:rsidP="0054730B">
    <w:pPr>
      <w:pStyle w:val="Voettekst"/>
    </w:pPr>
  </w:p>
  <w:p w14:paraId="41A50784" w14:textId="77777777" w:rsidR="005E4695" w:rsidRPr="00362A71" w:rsidRDefault="005E4695" w:rsidP="0054730B">
    <w:pPr>
      <w:pStyle w:val="Voettekst"/>
    </w:pPr>
  </w:p>
  <w:p w14:paraId="731E2872" w14:textId="77777777" w:rsidR="005E4695" w:rsidRDefault="005E469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999A" w14:textId="77777777" w:rsidR="005E4695" w:rsidRDefault="005E4695">
    <w:pPr>
      <w:pStyle w:val="Voettekst"/>
    </w:pPr>
    <w:r>
      <w:rPr>
        <w:noProof/>
        <w:lang w:eastAsia="nl-NL"/>
      </w:rPr>
      <w:drawing>
        <wp:anchor distT="0" distB="0" distL="114300" distR="114300" simplePos="0" relativeHeight="251658240" behindDoc="1" locked="1" layoutInCell="0" allowOverlap="1" wp14:anchorId="128F6C56" wp14:editId="233BD6FE">
          <wp:simplePos x="0" y="0"/>
          <wp:positionH relativeFrom="page">
            <wp:posOffset>4565650</wp:posOffset>
          </wp:positionH>
          <wp:positionV relativeFrom="page">
            <wp:posOffset>9973310</wp:posOffset>
          </wp:positionV>
          <wp:extent cx="539750" cy="719455"/>
          <wp:effectExtent l="19050" t="0" r="0" b="0"/>
          <wp:wrapNone/>
          <wp:docPr id="157000582" name="Avatar" descr="avata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tar" descr="avatar.wmf"/>
                  <pic:cNvPicPr>
                    <a:picLocks noChangeAspect="1" noChangeArrowheads="1"/>
                  </pic:cNvPicPr>
                </pic:nvPicPr>
                <pic:blipFill>
                  <a:blip r:embed="rId1"/>
                  <a:srcRect/>
                  <a:stretch>
                    <a:fillRect/>
                  </a:stretch>
                </pic:blipFill>
                <pic:spPr bwMode="auto">
                  <a:xfrm>
                    <a:off x="0" y="0"/>
                    <a:ext cx="539750" cy="719455"/>
                  </a:xfrm>
                  <a:prstGeom prst="rect">
                    <a:avLst/>
                  </a:prstGeom>
                  <a:noFill/>
                  <a:ln w="9525">
                    <a:noFill/>
                    <a:miter lim="800000"/>
                    <a:headEnd/>
                    <a:tailEnd/>
                  </a:ln>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ayout w:type="fixed"/>
      <w:tblCellMar>
        <w:left w:w="0" w:type="dxa"/>
        <w:right w:w="0" w:type="dxa"/>
      </w:tblCellMar>
      <w:tblLook w:val="04A0" w:firstRow="1" w:lastRow="0" w:firstColumn="1" w:lastColumn="0" w:noHBand="0" w:noVBand="1"/>
    </w:tblPr>
    <w:tblGrid>
      <w:gridCol w:w="4103"/>
      <w:gridCol w:w="4969"/>
    </w:tblGrid>
    <w:tr w:rsidR="005E4695" w:rsidRPr="00435DD8" w14:paraId="6C5727D1" w14:textId="77777777" w:rsidTr="00B51491">
      <w:trPr>
        <w:trHeight w:val="360"/>
      </w:trPr>
      <w:tc>
        <w:tcPr>
          <w:tcW w:w="4103" w:type="dxa"/>
          <w:vAlign w:val="center"/>
        </w:tcPr>
        <w:p w14:paraId="14EDCF1D" w14:textId="53E60D4E" w:rsidR="005E4695" w:rsidRPr="00435DD8" w:rsidRDefault="00BA49CD" w:rsidP="00435DD8">
          <w:pPr>
            <w:pStyle w:val="stlPaginanummer"/>
            <w:tabs>
              <w:tab w:val="right" w:pos="3817"/>
            </w:tabs>
            <w:jc w:val="left"/>
            <w:rPr>
              <w:sz w:val="18"/>
              <w:szCs w:val="18"/>
            </w:rPr>
          </w:pPr>
          <w:r>
            <w:rPr>
              <w:sz w:val="18"/>
              <w:szCs w:val="18"/>
            </w:rPr>
            <w:t>Aanbestedingsleidraad</w:t>
          </w:r>
        </w:p>
      </w:tc>
      <w:tc>
        <w:tcPr>
          <w:tcW w:w="4969" w:type="dxa"/>
          <w:vAlign w:val="center"/>
        </w:tcPr>
        <w:p w14:paraId="022F5186" w14:textId="01574283" w:rsidR="005E4695" w:rsidRPr="00435DD8" w:rsidRDefault="001F25A1" w:rsidP="005876D4">
          <w:pPr>
            <w:pStyle w:val="stlPaginanummer"/>
            <w:ind w:right="167"/>
            <w:rPr>
              <w:sz w:val="18"/>
              <w:szCs w:val="18"/>
            </w:rPr>
          </w:pPr>
          <w:r>
            <w:rPr>
              <w:sz w:val="18"/>
              <w:szCs w:val="18"/>
            </w:rPr>
            <w:t xml:space="preserve">Pagina </w:t>
          </w:r>
          <w:r w:rsidR="005E4695" w:rsidRPr="00435DD8">
            <w:rPr>
              <w:sz w:val="18"/>
              <w:szCs w:val="18"/>
            </w:rPr>
            <w:fldChar w:fldCharType="begin"/>
          </w:r>
          <w:r w:rsidR="005E4695" w:rsidRPr="00435DD8">
            <w:rPr>
              <w:sz w:val="18"/>
              <w:szCs w:val="18"/>
            </w:rPr>
            <w:instrText xml:space="preserve"> PAGE   \* MERGEFORMAT </w:instrText>
          </w:r>
          <w:r w:rsidR="005E4695" w:rsidRPr="00435DD8">
            <w:rPr>
              <w:sz w:val="18"/>
              <w:szCs w:val="18"/>
            </w:rPr>
            <w:fldChar w:fldCharType="separate"/>
          </w:r>
          <w:r w:rsidR="00EE1EF8">
            <w:rPr>
              <w:noProof/>
              <w:sz w:val="18"/>
              <w:szCs w:val="18"/>
            </w:rPr>
            <w:t>17</w:t>
          </w:r>
          <w:r w:rsidR="005E4695" w:rsidRPr="00435DD8">
            <w:rPr>
              <w:sz w:val="18"/>
              <w:szCs w:val="18"/>
            </w:rPr>
            <w:fldChar w:fldCharType="end"/>
          </w:r>
          <w:r w:rsidR="005E4695" w:rsidRPr="00435DD8">
            <w:rPr>
              <w:sz w:val="18"/>
              <w:szCs w:val="18"/>
            </w:rPr>
            <w:t xml:space="preserve"> van</w:t>
          </w:r>
          <w:r w:rsidR="005E4695" w:rsidRPr="00435DD8">
            <w:rPr>
              <w:rFonts w:cs="Arial"/>
              <w:sz w:val="18"/>
              <w:szCs w:val="18"/>
            </w:rPr>
            <w:t xml:space="preserve"> </w:t>
          </w:r>
          <w:r w:rsidR="005E4695" w:rsidRPr="00435DD8">
            <w:rPr>
              <w:rFonts w:cs="Arial"/>
              <w:sz w:val="18"/>
              <w:szCs w:val="18"/>
            </w:rPr>
            <w:fldChar w:fldCharType="begin"/>
          </w:r>
          <w:r w:rsidR="005E4695" w:rsidRPr="00435DD8">
            <w:rPr>
              <w:rFonts w:cs="Arial"/>
              <w:sz w:val="18"/>
              <w:szCs w:val="18"/>
            </w:rPr>
            <w:instrText>NUMPAGES</w:instrText>
          </w:r>
          <w:r w:rsidR="005E4695" w:rsidRPr="00435DD8">
            <w:rPr>
              <w:rFonts w:cs="Arial"/>
              <w:sz w:val="18"/>
              <w:szCs w:val="18"/>
            </w:rPr>
            <w:fldChar w:fldCharType="separate"/>
          </w:r>
          <w:r w:rsidR="00EE1EF8">
            <w:rPr>
              <w:rFonts w:cs="Arial"/>
              <w:noProof/>
              <w:sz w:val="18"/>
              <w:szCs w:val="18"/>
            </w:rPr>
            <w:t>19</w:t>
          </w:r>
          <w:r w:rsidR="005E4695" w:rsidRPr="00435DD8">
            <w:rPr>
              <w:rFonts w:cs="Arial"/>
              <w:sz w:val="18"/>
              <w:szCs w:val="18"/>
            </w:rPr>
            <w:fldChar w:fldCharType="end"/>
          </w:r>
        </w:p>
      </w:tc>
    </w:tr>
    <w:tr w:rsidR="005E4695" w:rsidRPr="00435DD8" w14:paraId="7DC61974" w14:textId="77777777" w:rsidTr="00B51491">
      <w:trPr>
        <w:trHeight w:val="360"/>
      </w:trPr>
      <w:tc>
        <w:tcPr>
          <w:tcW w:w="4103" w:type="dxa"/>
          <w:vAlign w:val="center"/>
        </w:tcPr>
        <w:p w14:paraId="669F6839" w14:textId="77777777" w:rsidR="005E4695" w:rsidRPr="00435DD8" w:rsidRDefault="005E4695" w:rsidP="00435DD8">
          <w:pPr>
            <w:pStyle w:val="stlPaginanummer"/>
            <w:tabs>
              <w:tab w:val="right" w:pos="3817"/>
            </w:tabs>
            <w:jc w:val="left"/>
            <w:rPr>
              <w:sz w:val="18"/>
              <w:szCs w:val="18"/>
            </w:rPr>
          </w:pPr>
        </w:p>
      </w:tc>
      <w:tc>
        <w:tcPr>
          <w:tcW w:w="4969" w:type="dxa"/>
          <w:vAlign w:val="center"/>
        </w:tcPr>
        <w:p w14:paraId="0C6E47D3" w14:textId="77777777" w:rsidR="005E4695" w:rsidRPr="00435DD8" w:rsidRDefault="005E4695" w:rsidP="00435DD8">
          <w:pPr>
            <w:pStyle w:val="stlPaginanummer"/>
            <w:ind w:right="167"/>
            <w:rPr>
              <w:sz w:val="18"/>
              <w:szCs w:val="18"/>
            </w:rPr>
          </w:pPr>
        </w:p>
      </w:tc>
    </w:tr>
  </w:tbl>
  <w:p w14:paraId="33CB7300" w14:textId="77777777" w:rsidR="005E4695" w:rsidRDefault="005E46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6B8BA" w14:textId="77777777" w:rsidR="006C59C9" w:rsidRDefault="006C59C9" w:rsidP="00AD2D54">
      <w:pPr>
        <w:spacing w:line="240" w:lineRule="auto"/>
      </w:pPr>
      <w:r>
        <w:separator/>
      </w:r>
    </w:p>
  </w:footnote>
  <w:footnote w:type="continuationSeparator" w:id="0">
    <w:p w14:paraId="4F3C8148" w14:textId="77777777" w:rsidR="006C59C9" w:rsidRDefault="006C59C9" w:rsidP="00AD2D54">
      <w:pPr>
        <w:spacing w:line="240" w:lineRule="auto"/>
      </w:pPr>
      <w:r>
        <w:continuationSeparator/>
      </w:r>
    </w:p>
  </w:footnote>
  <w:footnote w:type="continuationNotice" w:id="1">
    <w:p w14:paraId="17CA7084" w14:textId="77777777" w:rsidR="006C59C9" w:rsidRDefault="006C59C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1F2F" w14:textId="77777777" w:rsidR="00C7418E" w:rsidRDefault="00C741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29F4" w14:textId="3B470926" w:rsidR="005E4695" w:rsidRDefault="005E4695" w:rsidP="0054730B">
    <w:pPr>
      <w:pStyle w:val="Koptekst"/>
      <w:ind w:left="-2835"/>
    </w:pPr>
    <w:r>
      <w:rPr>
        <w:rStyle w:val="stlContactGegevensKop"/>
        <w:b w:val="0"/>
      </w:rPr>
      <w:fldChar w:fldCharType="begin"/>
    </w:r>
    <w:r>
      <w:rPr>
        <w:rStyle w:val="stlContactGegevensKop"/>
        <w:b w:val="0"/>
      </w:rPr>
      <w:instrText xml:space="preserve"> PAGE   \* MERGEFORMAT </w:instrText>
    </w:r>
    <w:r>
      <w:rPr>
        <w:rStyle w:val="stlContactGegevensKop"/>
        <w:b w:val="0"/>
      </w:rPr>
      <w:fldChar w:fldCharType="separate"/>
    </w:r>
    <w:r w:rsidR="00EE1EF8">
      <w:rPr>
        <w:rStyle w:val="stlContactGegevensKop"/>
        <w:b w:val="0"/>
        <w:noProof/>
      </w:rPr>
      <w:t>1</w:t>
    </w:r>
    <w:r>
      <w:rPr>
        <w:rStyle w:val="stlContactGegevensKop"/>
        <w:b w:val="0"/>
      </w:rPr>
      <w:fldChar w:fldCharType="end"/>
    </w:r>
    <w:r>
      <w:rPr>
        <w:rStyle w:val="stlContactGegevensKop"/>
        <w:b w:val="0"/>
      </w:rPr>
      <w:t xml:space="preserve"> / </w:t>
    </w:r>
    <w:r>
      <w:rPr>
        <w:rStyle w:val="stlContactGegevensKop"/>
        <w:b w:val="0"/>
        <w:noProof/>
      </w:rPr>
      <w:fldChar w:fldCharType="begin"/>
    </w:r>
    <w:r>
      <w:rPr>
        <w:rStyle w:val="stlContactGegevensKop"/>
        <w:b w:val="0"/>
        <w:noProof/>
      </w:rPr>
      <w:instrText xml:space="preserve"> NUMPAGES   \* MERGEFORMAT </w:instrText>
    </w:r>
    <w:r>
      <w:rPr>
        <w:rStyle w:val="stlContactGegevensKop"/>
        <w:b w:val="0"/>
        <w:noProof/>
      </w:rPr>
      <w:fldChar w:fldCharType="separate"/>
    </w:r>
    <w:r w:rsidR="00EE1EF8">
      <w:rPr>
        <w:rStyle w:val="stlContactGegevensKop"/>
        <w:b w:val="0"/>
        <w:noProof/>
      </w:rPr>
      <w:t>19</w:t>
    </w:r>
    <w:r>
      <w:rPr>
        <w:rStyle w:val="stlContactGegevensKop"/>
        <w:b w:val="0"/>
        <w:noProof/>
      </w:rPr>
      <w:fldChar w:fldCharType="end"/>
    </w:r>
  </w:p>
  <w:p w14:paraId="06E53209" w14:textId="77777777" w:rsidR="005E4695" w:rsidRPr="00362A71" w:rsidRDefault="005E4695" w:rsidP="0054730B">
    <w:pPr>
      <w:pStyle w:val="Koptekst"/>
    </w:pPr>
  </w:p>
  <w:p w14:paraId="21BD462F" w14:textId="12FAD6B3" w:rsidR="005E4695" w:rsidRDefault="005E4695" w:rsidP="00BD7AD8">
    <w:pPr>
      <w:pStyle w:val="Koptekst"/>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9A76A" w14:textId="77777777" w:rsidR="00C7418E" w:rsidRDefault="00C7418E">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BC207" w14:textId="77777777" w:rsidR="005E4695" w:rsidRPr="00D6125B" w:rsidRDefault="005E4695" w:rsidP="00D6125B">
    <w:pPr>
      <w:pStyle w:val="Koptekst"/>
    </w:pPr>
  </w:p>
</w:hdr>
</file>

<file path=word/intelligence2.xml><?xml version="1.0" encoding="utf-8"?>
<int2:intelligence xmlns:int2="http://schemas.microsoft.com/office/intelligence/2020/intelligence" xmlns:oel="http://schemas.microsoft.com/office/2019/extlst">
  <int2:observations>
    <int2:textHash int2:hashCode="Uhr3RefWXNAXgb" int2:id="Kg7GYQMV">
      <int2:state int2:value="Rejected" int2:type="AugLoop_Text_Critique"/>
    </int2:textHash>
    <int2:textHash int2:hashCode="hYQavdsS3DWRpZ" int2:id="XtsCKnSK">
      <int2:state int2:value="Rejected" int2:type="spell"/>
    </int2:textHash>
    <int2:textHash int2:hashCode="ZmL7yPgaAGSoYp" int2:id="Zi1Lun8H">
      <int2:state int2:value="Rejected" int2:type="AugLoop_Text_Critique"/>
    </int2:textHash>
    <int2:textHash int2:hashCode="2tTpW59qPc7lkm" int2:id="xkEEHEjn">
      <int2:state int2:value="Rejected" int2:type="AugLoop_Text_Critique"/>
    </int2:textHash>
    <int2:bookmark int2:bookmarkName="_Int_KpDUUoJW" int2:invalidationBookmarkName="" int2:hashCode="yj5Xq9gCpU4a7W" int2:id="JmYwhqGZ">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448"/>
    <w:multiLevelType w:val="hybridMultilevel"/>
    <w:tmpl w:val="E61A231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2C2C9E"/>
    <w:multiLevelType w:val="hybridMultilevel"/>
    <w:tmpl w:val="68F2A76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D87DEC"/>
    <w:multiLevelType w:val="multilevel"/>
    <w:tmpl w:val="F3360CE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Trebuchet MS" w:hAnsi="Trebuchet M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9C2E54"/>
    <w:multiLevelType w:val="hybridMultilevel"/>
    <w:tmpl w:val="92F07446"/>
    <w:lvl w:ilvl="0" w:tplc="E4E6CB5E">
      <w:numFmt w:val="bullet"/>
      <w:lvlText w:val="•"/>
      <w:lvlJc w:val="left"/>
      <w:pPr>
        <w:ind w:left="1065" w:hanging="705"/>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0904BB"/>
    <w:multiLevelType w:val="hybridMultilevel"/>
    <w:tmpl w:val="342E52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2F2BFD"/>
    <w:multiLevelType w:val="hybridMultilevel"/>
    <w:tmpl w:val="9C26CE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DB80357"/>
    <w:multiLevelType w:val="hybridMultilevel"/>
    <w:tmpl w:val="0B3EB794"/>
    <w:lvl w:ilvl="0" w:tplc="32100BF2">
      <w:start w:val="1"/>
      <w:numFmt w:val="decimal"/>
      <w:lvlText w:val="%1."/>
      <w:lvlJc w:val="left"/>
      <w:pPr>
        <w:ind w:left="720" w:hanging="360"/>
      </w:pPr>
      <w:rPr>
        <w:rFonts w:ascii="Calibri" w:hAnsi="Calibri" w:hint="default"/>
      </w:rPr>
    </w:lvl>
    <w:lvl w:ilvl="1" w:tplc="8F227E4E">
      <w:start w:val="1"/>
      <w:numFmt w:val="lowerLetter"/>
      <w:lvlText w:val="%2."/>
      <w:lvlJc w:val="left"/>
      <w:pPr>
        <w:ind w:left="1440" w:hanging="360"/>
      </w:pPr>
    </w:lvl>
    <w:lvl w:ilvl="2" w:tplc="FEFEEA96">
      <w:start w:val="1"/>
      <w:numFmt w:val="lowerRoman"/>
      <w:lvlText w:val="%3."/>
      <w:lvlJc w:val="right"/>
      <w:pPr>
        <w:ind w:left="2160" w:hanging="180"/>
      </w:pPr>
    </w:lvl>
    <w:lvl w:ilvl="3" w:tplc="3AD694F8">
      <w:start w:val="1"/>
      <w:numFmt w:val="decimal"/>
      <w:lvlText w:val="%4."/>
      <w:lvlJc w:val="left"/>
      <w:pPr>
        <w:ind w:left="2880" w:hanging="360"/>
      </w:pPr>
    </w:lvl>
    <w:lvl w:ilvl="4" w:tplc="7C78A100">
      <w:start w:val="1"/>
      <w:numFmt w:val="lowerLetter"/>
      <w:lvlText w:val="%5."/>
      <w:lvlJc w:val="left"/>
      <w:pPr>
        <w:ind w:left="3600" w:hanging="360"/>
      </w:pPr>
    </w:lvl>
    <w:lvl w:ilvl="5" w:tplc="FE7ED40A">
      <w:start w:val="1"/>
      <w:numFmt w:val="lowerRoman"/>
      <w:lvlText w:val="%6."/>
      <w:lvlJc w:val="right"/>
      <w:pPr>
        <w:ind w:left="4320" w:hanging="180"/>
      </w:pPr>
    </w:lvl>
    <w:lvl w:ilvl="6" w:tplc="2AE04DA8">
      <w:start w:val="1"/>
      <w:numFmt w:val="decimal"/>
      <w:lvlText w:val="%7."/>
      <w:lvlJc w:val="left"/>
      <w:pPr>
        <w:ind w:left="5040" w:hanging="360"/>
      </w:pPr>
    </w:lvl>
    <w:lvl w:ilvl="7" w:tplc="B9546B80">
      <w:start w:val="1"/>
      <w:numFmt w:val="lowerLetter"/>
      <w:lvlText w:val="%8."/>
      <w:lvlJc w:val="left"/>
      <w:pPr>
        <w:ind w:left="5760" w:hanging="360"/>
      </w:pPr>
    </w:lvl>
    <w:lvl w:ilvl="8" w:tplc="70500EB4">
      <w:start w:val="1"/>
      <w:numFmt w:val="lowerRoman"/>
      <w:lvlText w:val="%9."/>
      <w:lvlJc w:val="right"/>
      <w:pPr>
        <w:ind w:left="6480" w:hanging="180"/>
      </w:pPr>
    </w:lvl>
  </w:abstractNum>
  <w:abstractNum w:abstractNumId="7" w15:restartNumberingAfterBreak="0">
    <w:nsid w:val="11193049"/>
    <w:multiLevelType w:val="hybridMultilevel"/>
    <w:tmpl w:val="565A32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B671A2"/>
    <w:multiLevelType w:val="multilevel"/>
    <w:tmpl w:val="5DD2C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9F20A4"/>
    <w:multiLevelType w:val="hybridMultilevel"/>
    <w:tmpl w:val="E50A48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F7B5CCA"/>
    <w:multiLevelType w:val="multilevel"/>
    <w:tmpl w:val="FACCF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1C13AE"/>
    <w:multiLevelType w:val="multilevel"/>
    <w:tmpl w:val="518E1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76FEDD"/>
    <w:multiLevelType w:val="hybridMultilevel"/>
    <w:tmpl w:val="72A8F448"/>
    <w:lvl w:ilvl="0" w:tplc="04130001">
      <w:start w:val="1"/>
      <w:numFmt w:val="bullet"/>
      <w:lvlText w:val=""/>
      <w:lvlJc w:val="left"/>
      <w:pPr>
        <w:ind w:left="720" w:hanging="360"/>
      </w:pPr>
      <w:rPr>
        <w:rFonts w:ascii="Symbol" w:hAnsi="Symbol" w:hint="default"/>
      </w:rPr>
    </w:lvl>
    <w:lvl w:ilvl="1" w:tplc="C5168EA6">
      <w:start w:val="1"/>
      <w:numFmt w:val="bullet"/>
      <w:lvlText w:val="o"/>
      <w:lvlJc w:val="left"/>
      <w:pPr>
        <w:ind w:left="1440" w:hanging="360"/>
      </w:pPr>
      <w:rPr>
        <w:rFonts w:ascii="Symbol" w:hAnsi="Symbol" w:hint="default"/>
      </w:rPr>
    </w:lvl>
    <w:lvl w:ilvl="2" w:tplc="F0F6A97A">
      <w:start w:val="1"/>
      <w:numFmt w:val="bullet"/>
      <w:lvlText w:val=""/>
      <w:lvlJc w:val="left"/>
      <w:pPr>
        <w:ind w:left="2160" w:hanging="360"/>
      </w:pPr>
      <w:rPr>
        <w:rFonts w:ascii="Wingdings" w:hAnsi="Wingdings" w:hint="default"/>
      </w:rPr>
    </w:lvl>
    <w:lvl w:ilvl="3" w:tplc="19D44554">
      <w:start w:val="1"/>
      <w:numFmt w:val="bullet"/>
      <w:lvlText w:val=""/>
      <w:lvlJc w:val="left"/>
      <w:pPr>
        <w:ind w:left="2880" w:hanging="360"/>
      </w:pPr>
      <w:rPr>
        <w:rFonts w:ascii="Symbol" w:hAnsi="Symbol" w:hint="default"/>
      </w:rPr>
    </w:lvl>
    <w:lvl w:ilvl="4" w:tplc="30CEDA44">
      <w:start w:val="1"/>
      <w:numFmt w:val="bullet"/>
      <w:lvlText w:val="o"/>
      <w:lvlJc w:val="left"/>
      <w:pPr>
        <w:ind w:left="3600" w:hanging="360"/>
      </w:pPr>
      <w:rPr>
        <w:rFonts w:ascii="Courier New" w:hAnsi="Courier New" w:hint="default"/>
      </w:rPr>
    </w:lvl>
    <w:lvl w:ilvl="5" w:tplc="0F58FF74">
      <w:start w:val="1"/>
      <w:numFmt w:val="bullet"/>
      <w:lvlText w:val=""/>
      <w:lvlJc w:val="left"/>
      <w:pPr>
        <w:ind w:left="4320" w:hanging="360"/>
      </w:pPr>
      <w:rPr>
        <w:rFonts w:ascii="Wingdings" w:hAnsi="Wingdings" w:hint="default"/>
      </w:rPr>
    </w:lvl>
    <w:lvl w:ilvl="6" w:tplc="990AA5DA">
      <w:start w:val="1"/>
      <w:numFmt w:val="bullet"/>
      <w:lvlText w:val=""/>
      <w:lvlJc w:val="left"/>
      <w:pPr>
        <w:ind w:left="5040" w:hanging="360"/>
      </w:pPr>
      <w:rPr>
        <w:rFonts w:ascii="Symbol" w:hAnsi="Symbol" w:hint="default"/>
      </w:rPr>
    </w:lvl>
    <w:lvl w:ilvl="7" w:tplc="3CD8A81C">
      <w:start w:val="1"/>
      <w:numFmt w:val="bullet"/>
      <w:lvlText w:val="o"/>
      <w:lvlJc w:val="left"/>
      <w:pPr>
        <w:ind w:left="5760" w:hanging="360"/>
      </w:pPr>
      <w:rPr>
        <w:rFonts w:ascii="Courier New" w:hAnsi="Courier New" w:hint="default"/>
      </w:rPr>
    </w:lvl>
    <w:lvl w:ilvl="8" w:tplc="E3ACFFCC">
      <w:start w:val="1"/>
      <w:numFmt w:val="bullet"/>
      <w:lvlText w:val=""/>
      <w:lvlJc w:val="left"/>
      <w:pPr>
        <w:ind w:left="6480" w:hanging="360"/>
      </w:pPr>
      <w:rPr>
        <w:rFonts w:ascii="Wingdings" w:hAnsi="Wingdings" w:hint="default"/>
      </w:rPr>
    </w:lvl>
  </w:abstractNum>
  <w:abstractNum w:abstractNumId="13" w15:restartNumberingAfterBreak="0">
    <w:nsid w:val="22C465E4"/>
    <w:multiLevelType w:val="hybridMultilevel"/>
    <w:tmpl w:val="45567A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4835CC6"/>
    <w:multiLevelType w:val="hybridMultilevel"/>
    <w:tmpl w:val="CCAEC4F8"/>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5" w15:restartNumberingAfterBreak="0">
    <w:nsid w:val="26036AE4"/>
    <w:multiLevelType w:val="hybridMultilevel"/>
    <w:tmpl w:val="11A410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6DD1FBA"/>
    <w:multiLevelType w:val="hybridMultilevel"/>
    <w:tmpl w:val="C71E59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A4A0E58"/>
    <w:multiLevelType w:val="hybridMultilevel"/>
    <w:tmpl w:val="A4E0D378"/>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AB05E00"/>
    <w:multiLevelType w:val="hybridMultilevel"/>
    <w:tmpl w:val="F530BFCC"/>
    <w:lvl w:ilvl="0" w:tplc="387A19B4">
      <w:start w:val="5"/>
      <w:numFmt w:val="bullet"/>
      <w:lvlText w:val="-"/>
      <w:lvlJc w:val="left"/>
      <w:pPr>
        <w:ind w:left="360" w:hanging="360"/>
      </w:pPr>
      <w:rPr>
        <w:rFonts w:ascii="Times New Roman" w:eastAsia="Times New Roman" w:hAnsi="Times New Roman"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2FAF05E8"/>
    <w:multiLevelType w:val="hybridMultilevel"/>
    <w:tmpl w:val="773E0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1BC25C5"/>
    <w:multiLevelType w:val="hybridMultilevel"/>
    <w:tmpl w:val="C4A0A7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76C62B8"/>
    <w:multiLevelType w:val="hybridMultilevel"/>
    <w:tmpl w:val="01C2B2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9D6141A"/>
    <w:multiLevelType w:val="hybridMultilevel"/>
    <w:tmpl w:val="D41E28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AB14751"/>
    <w:multiLevelType w:val="multilevel"/>
    <w:tmpl w:val="674C44E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4" w15:restartNumberingAfterBreak="0">
    <w:nsid w:val="3B8D3ECE"/>
    <w:multiLevelType w:val="hybridMultilevel"/>
    <w:tmpl w:val="D97027D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BE871F2"/>
    <w:multiLevelType w:val="multilevel"/>
    <w:tmpl w:val="ADC4A9A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Trebuchet MS" w:hAnsi="Trebuchet M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E4361C3"/>
    <w:multiLevelType w:val="multilevel"/>
    <w:tmpl w:val="6E981C1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5"/>
      <w:numFmt w:val="bullet"/>
      <w:lvlText w:val="-"/>
      <w:lvlJc w:val="left"/>
      <w:pPr>
        <w:ind w:left="360" w:hanging="360"/>
      </w:pPr>
      <w:rPr>
        <w:rFonts w:ascii="Times New Roman" w:eastAsia="Times New Roman" w:hAnsi="Times New Roman" w:cs="Times New Roman" w:hint="default"/>
      </w:rPr>
    </w:lvl>
    <w:lvl w:ilvl="3">
      <w:start w:val="5"/>
      <w:numFmt w:val="bullet"/>
      <w:lvlText w:val="-"/>
      <w:lvlJc w:val="left"/>
      <w:pPr>
        <w:ind w:left="360" w:hanging="360"/>
      </w:pPr>
      <w:rPr>
        <w:rFonts w:ascii="Times New Roman" w:eastAsia="Times New Roman" w:hAnsi="Times New Roman" w:cs="Times New Roman"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FE45126"/>
    <w:multiLevelType w:val="hybridMultilevel"/>
    <w:tmpl w:val="DB0AB8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03F694B"/>
    <w:multiLevelType w:val="hybridMultilevel"/>
    <w:tmpl w:val="540470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1977F0A"/>
    <w:multiLevelType w:val="multilevel"/>
    <w:tmpl w:val="DE5E7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7710E2"/>
    <w:multiLevelType w:val="hybridMultilevel"/>
    <w:tmpl w:val="E5BE28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8150A70"/>
    <w:multiLevelType w:val="hybridMultilevel"/>
    <w:tmpl w:val="3AB23C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4891C8E5"/>
    <w:multiLevelType w:val="hybridMultilevel"/>
    <w:tmpl w:val="12DA9DC6"/>
    <w:lvl w:ilvl="0" w:tplc="04130001">
      <w:start w:val="1"/>
      <w:numFmt w:val="bullet"/>
      <w:lvlText w:val=""/>
      <w:lvlJc w:val="left"/>
      <w:pPr>
        <w:ind w:left="720" w:hanging="360"/>
      </w:pPr>
      <w:rPr>
        <w:rFonts w:ascii="Symbol" w:hAnsi="Symbol" w:hint="default"/>
      </w:rPr>
    </w:lvl>
    <w:lvl w:ilvl="1" w:tplc="9E362232">
      <w:start w:val="1"/>
      <w:numFmt w:val="bullet"/>
      <w:lvlText w:val="o"/>
      <w:lvlJc w:val="left"/>
      <w:pPr>
        <w:ind w:left="1440" w:hanging="360"/>
      </w:pPr>
      <w:rPr>
        <w:rFonts w:ascii="Courier New" w:hAnsi="Courier New" w:hint="default"/>
      </w:rPr>
    </w:lvl>
    <w:lvl w:ilvl="2" w:tplc="2BE2F7FE">
      <w:start w:val="1"/>
      <w:numFmt w:val="bullet"/>
      <w:lvlText w:val=""/>
      <w:lvlJc w:val="left"/>
      <w:pPr>
        <w:ind w:left="2160" w:hanging="360"/>
      </w:pPr>
      <w:rPr>
        <w:rFonts w:ascii="Wingdings" w:hAnsi="Wingdings" w:hint="default"/>
      </w:rPr>
    </w:lvl>
    <w:lvl w:ilvl="3" w:tplc="832E15DA">
      <w:start w:val="1"/>
      <w:numFmt w:val="bullet"/>
      <w:lvlText w:val=""/>
      <w:lvlJc w:val="left"/>
      <w:pPr>
        <w:ind w:left="2880" w:hanging="360"/>
      </w:pPr>
      <w:rPr>
        <w:rFonts w:ascii="Symbol" w:hAnsi="Symbol" w:hint="default"/>
      </w:rPr>
    </w:lvl>
    <w:lvl w:ilvl="4" w:tplc="AE78A12A">
      <w:start w:val="1"/>
      <w:numFmt w:val="bullet"/>
      <w:lvlText w:val="o"/>
      <w:lvlJc w:val="left"/>
      <w:pPr>
        <w:ind w:left="3600" w:hanging="360"/>
      </w:pPr>
      <w:rPr>
        <w:rFonts w:ascii="Courier New" w:hAnsi="Courier New" w:hint="default"/>
      </w:rPr>
    </w:lvl>
    <w:lvl w:ilvl="5" w:tplc="3192FA54">
      <w:start w:val="1"/>
      <w:numFmt w:val="bullet"/>
      <w:lvlText w:val=""/>
      <w:lvlJc w:val="left"/>
      <w:pPr>
        <w:ind w:left="4320" w:hanging="360"/>
      </w:pPr>
      <w:rPr>
        <w:rFonts w:ascii="Wingdings" w:hAnsi="Wingdings" w:hint="default"/>
      </w:rPr>
    </w:lvl>
    <w:lvl w:ilvl="6" w:tplc="F22E970E">
      <w:start w:val="1"/>
      <w:numFmt w:val="bullet"/>
      <w:lvlText w:val=""/>
      <w:lvlJc w:val="left"/>
      <w:pPr>
        <w:ind w:left="5040" w:hanging="360"/>
      </w:pPr>
      <w:rPr>
        <w:rFonts w:ascii="Symbol" w:hAnsi="Symbol" w:hint="default"/>
      </w:rPr>
    </w:lvl>
    <w:lvl w:ilvl="7" w:tplc="6018FB14">
      <w:start w:val="1"/>
      <w:numFmt w:val="bullet"/>
      <w:lvlText w:val="o"/>
      <w:lvlJc w:val="left"/>
      <w:pPr>
        <w:ind w:left="5760" w:hanging="360"/>
      </w:pPr>
      <w:rPr>
        <w:rFonts w:ascii="Courier New" w:hAnsi="Courier New" w:hint="default"/>
      </w:rPr>
    </w:lvl>
    <w:lvl w:ilvl="8" w:tplc="D9B6AA0A">
      <w:start w:val="1"/>
      <w:numFmt w:val="bullet"/>
      <w:lvlText w:val=""/>
      <w:lvlJc w:val="left"/>
      <w:pPr>
        <w:ind w:left="6480" w:hanging="360"/>
      </w:pPr>
      <w:rPr>
        <w:rFonts w:ascii="Wingdings" w:hAnsi="Wingdings" w:hint="default"/>
      </w:rPr>
    </w:lvl>
  </w:abstractNum>
  <w:abstractNum w:abstractNumId="33" w15:restartNumberingAfterBreak="0">
    <w:nsid w:val="49A8635D"/>
    <w:multiLevelType w:val="multilevel"/>
    <w:tmpl w:val="8E94481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0116FC"/>
    <w:multiLevelType w:val="hybridMultilevel"/>
    <w:tmpl w:val="4C50F40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4D916F5C"/>
    <w:multiLevelType w:val="hybridMultilevel"/>
    <w:tmpl w:val="EC46E8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2391231"/>
    <w:multiLevelType w:val="hybridMultilevel"/>
    <w:tmpl w:val="2E92E4C8"/>
    <w:lvl w:ilvl="0" w:tplc="72A8FBD4">
      <w:start w:val="1"/>
      <w:numFmt w:val="decimal"/>
      <w:lvlText w:val="%1."/>
      <w:lvlJc w:val="left"/>
      <w:pPr>
        <w:ind w:left="720" w:hanging="360"/>
      </w:pPr>
    </w:lvl>
    <w:lvl w:ilvl="1" w:tplc="A74A6CD2">
      <w:start w:val="1"/>
      <w:numFmt w:val="bullet"/>
      <w:lvlText w:val="o"/>
      <w:lvlJc w:val="left"/>
      <w:pPr>
        <w:ind w:left="1440" w:hanging="360"/>
      </w:pPr>
      <w:rPr>
        <w:rFonts w:ascii="Symbol" w:hAnsi="Symbol" w:hint="default"/>
      </w:rPr>
    </w:lvl>
    <w:lvl w:ilvl="2" w:tplc="211A4846">
      <w:start w:val="1"/>
      <w:numFmt w:val="lowerRoman"/>
      <w:lvlText w:val="%3."/>
      <w:lvlJc w:val="right"/>
      <w:pPr>
        <w:ind w:left="2160" w:hanging="180"/>
      </w:pPr>
    </w:lvl>
    <w:lvl w:ilvl="3" w:tplc="0358BF2E">
      <w:start w:val="1"/>
      <w:numFmt w:val="decimal"/>
      <w:lvlText w:val="%4."/>
      <w:lvlJc w:val="left"/>
      <w:pPr>
        <w:ind w:left="2880" w:hanging="360"/>
      </w:pPr>
    </w:lvl>
    <w:lvl w:ilvl="4" w:tplc="E3BAD562">
      <w:start w:val="1"/>
      <w:numFmt w:val="lowerLetter"/>
      <w:lvlText w:val="%5."/>
      <w:lvlJc w:val="left"/>
      <w:pPr>
        <w:ind w:left="3600" w:hanging="360"/>
      </w:pPr>
    </w:lvl>
    <w:lvl w:ilvl="5" w:tplc="99CA72B4">
      <w:start w:val="1"/>
      <w:numFmt w:val="lowerRoman"/>
      <w:lvlText w:val="%6."/>
      <w:lvlJc w:val="right"/>
      <w:pPr>
        <w:ind w:left="4320" w:hanging="180"/>
      </w:pPr>
    </w:lvl>
    <w:lvl w:ilvl="6" w:tplc="E1D89664">
      <w:start w:val="1"/>
      <w:numFmt w:val="decimal"/>
      <w:lvlText w:val="%7."/>
      <w:lvlJc w:val="left"/>
      <w:pPr>
        <w:ind w:left="5040" w:hanging="360"/>
      </w:pPr>
    </w:lvl>
    <w:lvl w:ilvl="7" w:tplc="F3524890">
      <w:start w:val="1"/>
      <w:numFmt w:val="lowerLetter"/>
      <w:lvlText w:val="%8."/>
      <w:lvlJc w:val="left"/>
      <w:pPr>
        <w:ind w:left="5760" w:hanging="360"/>
      </w:pPr>
    </w:lvl>
    <w:lvl w:ilvl="8" w:tplc="29F2A582">
      <w:start w:val="1"/>
      <w:numFmt w:val="lowerRoman"/>
      <w:lvlText w:val="%9."/>
      <w:lvlJc w:val="right"/>
      <w:pPr>
        <w:ind w:left="6480" w:hanging="180"/>
      </w:pPr>
    </w:lvl>
  </w:abstractNum>
  <w:abstractNum w:abstractNumId="37" w15:restartNumberingAfterBreak="0">
    <w:nsid w:val="56F715E2"/>
    <w:multiLevelType w:val="multilevel"/>
    <w:tmpl w:val="4D10D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AD7ED5"/>
    <w:multiLevelType w:val="hybridMultilevel"/>
    <w:tmpl w:val="EF10F0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15B3D23"/>
    <w:multiLevelType w:val="multilevel"/>
    <w:tmpl w:val="9176DF16"/>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0" w15:restartNumberingAfterBreak="0">
    <w:nsid w:val="6E8EB9D3"/>
    <w:multiLevelType w:val="hybridMultilevel"/>
    <w:tmpl w:val="D4960A9A"/>
    <w:lvl w:ilvl="0" w:tplc="2DF6B154">
      <w:start w:val="1"/>
      <w:numFmt w:val="decimal"/>
      <w:lvlText w:val="%1."/>
      <w:lvlJc w:val="left"/>
      <w:pPr>
        <w:ind w:left="720" w:hanging="360"/>
      </w:pPr>
      <w:rPr>
        <w:rFonts w:ascii="Calibri" w:hAnsi="Calibri" w:hint="default"/>
      </w:rPr>
    </w:lvl>
    <w:lvl w:ilvl="1" w:tplc="509249F6">
      <w:start w:val="1"/>
      <w:numFmt w:val="lowerLetter"/>
      <w:lvlText w:val="%2."/>
      <w:lvlJc w:val="left"/>
      <w:pPr>
        <w:ind w:left="1440" w:hanging="360"/>
      </w:pPr>
    </w:lvl>
    <w:lvl w:ilvl="2" w:tplc="D61A36C6">
      <w:start w:val="1"/>
      <w:numFmt w:val="lowerRoman"/>
      <w:lvlText w:val="%3."/>
      <w:lvlJc w:val="right"/>
      <w:pPr>
        <w:ind w:left="2160" w:hanging="180"/>
      </w:pPr>
    </w:lvl>
    <w:lvl w:ilvl="3" w:tplc="A76EA400">
      <w:start w:val="1"/>
      <w:numFmt w:val="decimal"/>
      <w:lvlText w:val="%4."/>
      <w:lvlJc w:val="left"/>
      <w:pPr>
        <w:ind w:left="2880" w:hanging="360"/>
      </w:pPr>
    </w:lvl>
    <w:lvl w:ilvl="4" w:tplc="0936CE9A">
      <w:start w:val="1"/>
      <w:numFmt w:val="lowerLetter"/>
      <w:lvlText w:val="%5."/>
      <w:lvlJc w:val="left"/>
      <w:pPr>
        <w:ind w:left="3600" w:hanging="360"/>
      </w:pPr>
    </w:lvl>
    <w:lvl w:ilvl="5" w:tplc="8D68403C">
      <w:start w:val="1"/>
      <w:numFmt w:val="lowerRoman"/>
      <w:lvlText w:val="%6."/>
      <w:lvlJc w:val="right"/>
      <w:pPr>
        <w:ind w:left="4320" w:hanging="180"/>
      </w:pPr>
    </w:lvl>
    <w:lvl w:ilvl="6" w:tplc="8A8C938C">
      <w:start w:val="1"/>
      <w:numFmt w:val="decimal"/>
      <w:lvlText w:val="%7."/>
      <w:lvlJc w:val="left"/>
      <w:pPr>
        <w:ind w:left="5040" w:hanging="360"/>
      </w:pPr>
    </w:lvl>
    <w:lvl w:ilvl="7" w:tplc="D174EFF6">
      <w:start w:val="1"/>
      <w:numFmt w:val="lowerLetter"/>
      <w:lvlText w:val="%8."/>
      <w:lvlJc w:val="left"/>
      <w:pPr>
        <w:ind w:left="5760" w:hanging="360"/>
      </w:pPr>
    </w:lvl>
    <w:lvl w:ilvl="8" w:tplc="622CD056">
      <w:start w:val="1"/>
      <w:numFmt w:val="lowerRoman"/>
      <w:lvlText w:val="%9."/>
      <w:lvlJc w:val="right"/>
      <w:pPr>
        <w:ind w:left="6480" w:hanging="180"/>
      </w:pPr>
    </w:lvl>
  </w:abstractNum>
  <w:abstractNum w:abstractNumId="41" w15:restartNumberingAfterBreak="0">
    <w:nsid w:val="6FC703AA"/>
    <w:multiLevelType w:val="hybridMultilevel"/>
    <w:tmpl w:val="6FDCD8B0"/>
    <w:lvl w:ilvl="0" w:tplc="04130001">
      <w:start w:val="1"/>
      <w:numFmt w:val="bullet"/>
      <w:lvlText w:val=""/>
      <w:lvlJc w:val="left"/>
      <w:pPr>
        <w:ind w:left="720" w:hanging="360"/>
      </w:pPr>
      <w:rPr>
        <w:rFonts w:ascii="Symbol" w:hAnsi="Symbol" w:hint="default"/>
      </w:rPr>
    </w:lvl>
    <w:lvl w:ilvl="1" w:tplc="7D3E33DE">
      <w:numFmt w:val="bullet"/>
      <w:lvlText w:val="•"/>
      <w:lvlJc w:val="left"/>
      <w:pPr>
        <w:ind w:left="1785" w:hanging="705"/>
      </w:pPr>
      <w:rPr>
        <w:rFonts w:ascii="Calibri" w:eastAsia="Calibr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0776060"/>
    <w:multiLevelType w:val="multilevel"/>
    <w:tmpl w:val="F7A03EAE"/>
    <w:styleLink w:val="Radboudumcopsommingrapport"/>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1910FB9"/>
    <w:multiLevelType w:val="hybridMultilevel"/>
    <w:tmpl w:val="DD967E34"/>
    <w:lvl w:ilvl="0" w:tplc="12AEDC34">
      <w:start w:val="1"/>
      <w:numFmt w:val="bullet"/>
      <w:lvlText w:val=""/>
      <w:lvlJc w:val="left"/>
      <w:pPr>
        <w:ind w:left="720" w:hanging="360"/>
      </w:pPr>
      <w:rPr>
        <w:rFonts w:ascii="Symbol" w:hAnsi="Symbol" w:hint="default"/>
      </w:rPr>
    </w:lvl>
    <w:lvl w:ilvl="1" w:tplc="70F4B6EC">
      <w:start w:val="1"/>
      <w:numFmt w:val="bullet"/>
      <w:lvlText w:val="o"/>
      <w:lvlJc w:val="left"/>
      <w:pPr>
        <w:ind w:left="1440" w:hanging="360"/>
      </w:pPr>
      <w:rPr>
        <w:rFonts w:ascii="Courier New" w:hAnsi="Courier New" w:hint="default"/>
      </w:rPr>
    </w:lvl>
    <w:lvl w:ilvl="2" w:tplc="F588E82A">
      <w:start w:val="1"/>
      <w:numFmt w:val="bullet"/>
      <w:lvlText w:val=""/>
      <w:lvlJc w:val="left"/>
      <w:pPr>
        <w:ind w:left="2160" w:hanging="360"/>
      </w:pPr>
      <w:rPr>
        <w:rFonts w:ascii="Wingdings" w:hAnsi="Wingdings" w:hint="default"/>
      </w:rPr>
    </w:lvl>
    <w:lvl w:ilvl="3" w:tplc="4B80FEAE">
      <w:start w:val="1"/>
      <w:numFmt w:val="bullet"/>
      <w:lvlText w:val=""/>
      <w:lvlJc w:val="left"/>
      <w:pPr>
        <w:ind w:left="2880" w:hanging="360"/>
      </w:pPr>
      <w:rPr>
        <w:rFonts w:ascii="Symbol" w:hAnsi="Symbol" w:hint="default"/>
      </w:rPr>
    </w:lvl>
    <w:lvl w:ilvl="4" w:tplc="EA28B66C">
      <w:start w:val="1"/>
      <w:numFmt w:val="bullet"/>
      <w:lvlText w:val="o"/>
      <w:lvlJc w:val="left"/>
      <w:pPr>
        <w:ind w:left="3600" w:hanging="360"/>
      </w:pPr>
      <w:rPr>
        <w:rFonts w:ascii="Courier New" w:hAnsi="Courier New" w:hint="default"/>
      </w:rPr>
    </w:lvl>
    <w:lvl w:ilvl="5" w:tplc="E26C0EB2">
      <w:start w:val="1"/>
      <w:numFmt w:val="bullet"/>
      <w:lvlText w:val=""/>
      <w:lvlJc w:val="left"/>
      <w:pPr>
        <w:ind w:left="4320" w:hanging="360"/>
      </w:pPr>
      <w:rPr>
        <w:rFonts w:ascii="Wingdings" w:hAnsi="Wingdings" w:hint="default"/>
      </w:rPr>
    </w:lvl>
    <w:lvl w:ilvl="6" w:tplc="0FB28C1E">
      <w:start w:val="1"/>
      <w:numFmt w:val="bullet"/>
      <w:lvlText w:val=""/>
      <w:lvlJc w:val="left"/>
      <w:pPr>
        <w:ind w:left="5040" w:hanging="360"/>
      </w:pPr>
      <w:rPr>
        <w:rFonts w:ascii="Symbol" w:hAnsi="Symbol" w:hint="default"/>
      </w:rPr>
    </w:lvl>
    <w:lvl w:ilvl="7" w:tplc="E4EA6F8C">
      <w:start w:val="1"/>
      <w:numFmt w:val="bullet"/>
      <w:lvlText w:val="o"/>
      <w:lvlJc w:val="left"/>
      <w:pPr>
        <w:ind w:left="5760" w:hanging="360"/>
      </w:pPr>
      <w:rPr>
        <w:rFonts w:ascii="Courier New" w:hAnsi="Courier New" w:hint="default"/>
      </w:rPr>
    </w:lvl>
    <w:lvl w:ilvl="8" w:tplc="D45426BC">
      <w:start w:val="1"/>
      <w:numFmt w:val="bullet"/>
      <w:lvlText w:val=""/>
      <w:lvlJc w:val="left"/>
      <w:pPr>
        <w:ind w:left="6480" w:hanging="360"/>
      </w:pPr>
      <w:rPr>
        <w:rFonts w:ascii="Wingdings" w:hAnsi="Wingdings" w:hint="default"/>
      </w:rPr>
    </w:lvl>
  </w:abstractNum>
  <w:abstractNum w:abstractNumId="44" w15:restartNumberingAfterBreak="0">
    <w:nsid w:val="71DFCAE1"/>
    <w:multiLevelType w:val="hybridMultilevel"/>
    <w:tmpl w:val="3B128252"/>
    <w:lvl w:ilvl="0" w:tplc="F816F82A">
      <w:start w:val="1"/>
      <w:numFmt w:val="bullet"/>
      <w:lvlText w:val=""/>
      <w:lvlJc w:val="left"/>
      <w:pPr>
        <w:ind w:left="720" w:hanging="360"/>
      </w:pPr>
      <w:rPr>
        <w:rFonts w:ascii="Symbol" w:hAnsi="Symbol" w:hint="default"/>
      </w:rPr>
    </w:lvl>
    <w:lvl w:ilvl="1" w:tplc="ED940D60">
      <w:start w:val="1"/>
      <w:numFmt w:val="bullet"/>
      <w:lvlText w:val="o"/>
      <w:lvlJc w:val="left"/>
      <w:pPr>
        <w:ind w:left="1440" w:hanging="360"/>
      </w:pPr>
      <w:rPr>
        <w:rFonts w:ascii="Courier New" w:hAnsi="Courier New" w:hint="default"/>
      </w:rPr>
    </w:lvl>
    <w:lvl w:ilvl="2" w:tplc="5C2A4578">
      <w:start w:val="1"/>
      <w:numFmt w:val="bullet"/>
      <w:lvlText w:val=""/>
      <w:lvlJc w:val="left"/>
      <w:pPr>
        <w:ind w:left="2160" w:hanging="360"/>
      </w:pPr>
      <w:rPr>
        <w:rFonts w:ascii="Wingdings" w:hAnsi="Wingdings" w:hint="default"/>
      </w:rPr>
    </w:lvl>
    <w:lvl w:ilvl="3" w:tplc="8A427D80">
      <w:start w:val="1"/>
      <w:numFmt w:val="bullet"/>
      <w:lvlText w:val=""/>
      <w:lvlJc w:val="left"/>
      <w:pPr>
        <w:ind w:left="2880" w:hanging="360"/>
      </w:pPr>
      <w:rPr>
        <w:rFonts w:ascii="Symbol" w:hAnsi="Symbol" w:hint="default"/>
      </w:rPr>
    </w:lvl>
    <w:lvl w:ilvl="4" w:tplc="08FCEE78">
      <w:start w:val="1"/>
      <w:numFmt w:val="bullet"/>
      <w:lvlText w:val="o"/>
      <w:lvlJc w:val="left"/>
      <w:pPr>
        <w:ind w:left="3600" w:hanging="360"/>
      </w:pPr>
      <w:rPr>
        <w:rFonts w:ascii="Courier New" w:hAnsi="Courier New" w:hint="default"/>
      </w:rPr>
    </w:lvl>
    <w:lvl w:ilvl="5" w:tplc="1D605A26">
      <w:start w:val="1"/>
      <w:numFmt w:val="bullet"/>
      <w:lvlText w:val=""/>
      <w:lvlJc w:val="left"/>
      <w:pPr>
        <w:ind w:left="4320" w:hanging="360"/>
      </w:pPr>
      <w:rPr>
        <w:rFonts w:ascii="Wingdings" w:hAnsi="Wingdings" w:hint="default"/>
      </w:rPr>
    </w:lvl>
    <w:lvl w:ilvl="6" w:tplc="E166C9F0">
      <w:start w:val="1"/>
      <w:numFmt w:val="bullet"/>
      <w:lvlText w:val=""/>
      <w:lvlJc w:val="left"/>
      <w:pPr>
        <w:ind w:left="5040" w:hanging="360"/>
      </w:pPr>
      <w:rPr>
        <w:rFonts w:ascii="Symbol" w:hAnsi="Symbol" w:hint="default"/>
      </w:rPr>
    </w:lvl>
    <w:lvl w:ilvl="7" w:tplc="8F842326">
      <w:start w:val="1"/>
      <w:numFmt w:val="bullet"/>
      <w:lvlText w:val="o"/>
      <w:lvlJc w:val="left"/>
      <w:pPr>
        <w:ind w:left="5760" w:hanging="360"/>
      </w:pPr>
      <w:rPr>
        <w:rFonts w:ascii="Courier New" w:hAnsi="Courier New" w:hint="default"/>
      </w:rPr>
    </w:lvl>
    <w:lvl w:ilvl="8" w:tplc="AD029C28">
      <w:start w:val="1"/>
      <w:numFmt w:val="bullet"/>
      <w:lvlText w:val=""/>
      <w:lvlJc w:val="left"/>
      <w:pPr>
        <w:ind w:left="6480" w:hanging="360"/>
      </w:pPr>
      <w:rPr>
        <w:rFonts w:ascii="Wingdings" w:hAnsi="Wingdings" w:hint="default"/>
      </w:rPr>
    </w:lvl>
  </w:abstractNum>
  <w:abstractNum w:abstractNumId="45" w15:restartNumberingAfterBreak="0">
    <w:nsid w:val="730D4C50"/>
    <w:multiLevelType w:val="hybridMultilevel"/>
    <w:tmpl w:val="B4DE5D4C"/>
    <w:lvl w:ilvl="0" w:tplc="8F206350">
      <w:start w:val="1"/>
      <w:numFmt w:val="bullet"/>
      <w:lvlText w:val=""/>
      <w:lvlJc w:val="left"/>
      <w:pPr>
        <w:ind w:left="720" w:hanging="360"/>
      </w:pPr>
      <w:rPr>
        <w:rFonts w:ascii="Symbol" w:hAnsi="Symbol" w:hint="default"/>
      </w:rPr>
    </w:lvl>
    <w:lvl w:ilvl="1" w:tplc="745428AE">
      <w:start w:val="1"/>
      <w:numFmt w:val="bullet"/>
      <w:lvlText w:val="o"/>
      <w:lvlJc w:val="left"/>
      <w:pPr>
        <w:ind w:left="1440" w:hanging="360"/>
      </w:pPr>
      <w:rPr>
        <w:rFonts w:ascii="Courier New" w:hAnsi="Courier New" w:hint="default"/>
      </w:rPr>
    </w:lvl>
    <w:lvl w:ilvl="2" w:tplc="EC669BE6">
      <w:start w:val="1"/>
      <w:numFmt w:val="bullet"/>
      <w:lvlText w:val=""/>
      <w:lvlJc w:val="left"/>
      <w:pPr>
        <w:ind w:left="2160" w:hanging="360"/>
      </w:pPr>
      <w:rPr>
        <w:rFonts w:ascii="Wingdings" w:hAnsi="Wingdings" w:hint="default"/>
      </w:rPr>
    </w:lvl>
    <w:lvl w:ilvl="3" w:tplc="4C1E7D28">
      <w:start w:val="1"/>
      <w:numFmt w:val="bullet"/>
      <w:lvlText w:val=""/>
      <w:lvlJc w:val="left"/>
      <w:pPr>
        <w:ind w:left="2880" w:hanging="360"/>
      </w:pPr>
      <w:rPr>
        <w:rFonts w:ascii="Symbol" w:hAnsi="Symbol" w:hint="default"/>
      </w:rPr>
    </w:lvl>
    <w:lvl w:ilvl="4" w:tplc="D8C83346">
      <w:start w:val="1"/>
      <w:numFmt w:val="bullet"/>
      <w:lvlText w:val="o"/>
      <w:lvlJc w:val="left"/>
      <w:pPr>
        <w:ind w:left="3600" w:hanging="360"/>
      </w:pPr>
      <w:rPr>
        <w:rFonts w:ascii="Courier New" w:hAnsi="Courier New" w:hint="default"/>
      </w:rPr>
    </w:lvl>
    <w:lvl w:ilvl="5" w:tplc="82BE2B46">
      <w:start w:val="1"/>
      <w:numFmt w:val="bullet"/>
      <w:lvlText w:val=""/>
      <w:lvlJc w:val="left"/>
      <w:pPr>
        <w:ind w:left="4320" w:hanging="360"/>
      </w:pPr>
      <w:rPr>
        <w:rFonts w:ascii="Wingdings" w:hAnsi="Wingdings" w:hint="default"/>
      </w:rPr>
    </w:lvl>
    <w:lvl w:ilvl="6" w:tplc="65B69140">
      <w:start w:val="1"/>
      <w:numFmt w:val="bullet"/>
      <w:lvlText w:val=""/>
      <w:lvlJc w:val="left"/>
      <w:pPr>
        <w:ind w:left="5040" w:hanging="360"/>
      </w:pPr>
      <w:rPr>
        <w:rFonts w:ascii="Symbol" w:hAnsi="Symbol" w:hint="default"/>
      </w:rPr>
    </w:lvl>
    <w:lvl w:ilvl="7" w:tplc="DD9EA810">
      <w:start w:val="1"/>
      <w:numFmt w:val="bullet"/>
      <w:lvlText w:val="o"/>
      <w:lvlJc w:val="left"/>
      <w:pPr>
        <w:ind w:left="5760" w:hanging="360"/>
      </w:pPr>
      <w:rPr>
        <w:rFonts w:ascii="Courier New" w:hAnsi="Courier New" w:hint="default"/>
      </w:rPr>
    </w:lvl>
    <w:lvl w:ilvl="8" w:tplc="0A76B432">
      <w:start w:val="1"/>
      <w:numFmt w:val="bullet"/>
      <w:lvlText w:val=""/>
      <w:lvlJc w:val="left"/>
      <w:pPr>
        <w:ind w:left="6480" w:hanging="360"/>
      </w:pPr>
      <w:rPr>
        <w:rFonts w:ascii="Wingdings" w:hAnsi="Wingdings" w:hint="default"/>
      </w:rPr>
    </w:lvl>
  </w:abstractNum>
  <w:abstractNum w:abstractNumId="46" w15:restartNumberingAfterBreak="0">
    <w:nsid w:val="75005802"/>
    <w:multiLevelType w:val="multilevel"/>
    <w:tmpl w:val="377CEB02"/>
    <w:styleLink w:val="Radboudumcrapport"/>
    <w:lvl w:ilvl="0">
      <w:start w:val="1"/>
      <w:numFmt w:val="decimal"/>
      <w:lvlText w:val="%1"/>
      <w:lvlJc w:val="right"/>
      <w:pPr>
        <w:ind w:left="0" w:hanging="227"/>
      </w:pPr>
      <w:rPr>
        <w:rFonts w:hint="default"/>
      </w:rPr>
    </w:lvl>
    <w:lvl w:ilvl="1">
      <w:start w:val="1"/>
      <w:numFmt w:val="decimal"/>
      <w:lvlText w:val="%1.%2"/>
      <w:lvlJc w:val="right"/>
      <w:pPr>
        <w:ind w:left="0" w:hanging="227"/>
      </w:pPr>
      <w:rPr>
        <w:rFonts w:hint="default"/>
      </w:rPr>
    </w:lvl>
    <w:lvl w:ilvl="2">
      <w:start w:val="1"/>
      <w:numFmt w:val="decimal"/>
      <w:lvlText w:val="%1.%2.%3"/>
      <w:lvlJc w:val="left"/>
      <w:pPr>
        <w:ind w:left="85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53950AD"/>
    <w:multiLevelType w:val="multilevel"/>
    <w:tmpl w:val="12F25662"/>
    <w:styleLink w:val="Radboudumcagenda"/>
    <w:lvl w:ilvl="0">
      <w:start w:val="1"/>
      <w:numFmt w:val="decimal"/>
      <w:lvlText w:val="%1."/>
      <w:lvlJc w:val="left"/>
      <w:pPr>
        <w:ind w:left="397" w:hanging="397"/>
      </w:pPr>
      <w:rPr>
        <w:rFonts w:hint="default"/>
      </w:rPr>
    </w:lvl>
    <w:lvl w:ilvl="1">
      <w:start w:val="1"/>
      <w:numFmt w:val="decimal"/>
      <w:lvlText w:val="%1.%2"/>
      <w:lvlJc w:val="left"/>
      <w:pPr>
        <w:tabs>
          <w:tab w:val="num" w:pos="794"/>
        </w:tabs>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7A2903E"/>
    <w:multiLevelType w:val="hybridMultilevel"/>
    <w:tmpl w:val="4E904F8E"/>
    <w:lvl w:ilvl="0" w:tplc="6E0AD7FE">
      <w:start w:val="1"/>
      <w:numFmt w:val="bullet"/>
      <w:lvlText w:val="·"/>
      <w:lvlJc w:val="left"/>
      <w:pPr>
        <w:ind w:left="720" w:hanging="360"/>
      </w:pPr>
      <w:rPr>
        <w:rFonts w:ascii="Symbol" w:hAnsi="Symbol" w:hint="default"/>
      </w:rPr>
    </w:lvl>
    <w:lvl w:ilvl="1" w:tplc="AE2AFA3E">
      <w:start w:val="1"/>
      <w:numFmt w:val="bullet"/>
      <w:lvlText w:val="o"/>
      <w:lvlJc w:val="left"/>
      <w:pPr>
        <w:ind w:left="1440" w:hanging="360"/>
      </w:pPr>
      <w:rPr>
        <w:rFonts w:ascii="Courier New" w:hAnsi="Courier New" w:hint="default"/>
      </w:rPr>
    </w:lvl>
    <w:lvl w:ilvl="2" w:tplc="D3248D0A">
      <w:start w:val="1"/>
      <w:numFmt w:val="bullet"/>
      <w:lvlText w:val=""/>
      <w:lvlJc w:val="left"/>
      <w:pPr>
        <w:ind w:left="2160" w:hanging="360"/>
      </w:pPr>
      <w:rPr>
        <w:rFonts w:ascii="Wingdings" w:hAnsi="Wingdings" w:hint="default"/>
      </w:rPr>
    </w:lvl>
    <w:lvl w:ilvl="3" w:tplc="5C8CCF3C">
      <w:start w:val="1"/>
      <w:numFmt w:val="bullet"/>
      <w:lvlText w:val=""/>
      <w:lvlJc w:val="left"/>
      <w:pPr>
        <w:ind w:left="2880" w:hanging="360"/>
      </w:pPr>
      <w:rPr>
        <w:rFonts w:ascii="Symbol" w:hAnsi="Symbol" w:hint="default"/>
      </w:rPr>
    </w:lvl>
    <w:lvl w:ilvl="4" w:tplc="DB40A66C">
      <w:start w:val="1"/>
      <w:numFmt w:val="bullet"/>
      <w:lvlText w:val="o"/>
      <w:lvlJc w:val="left"/>
      <w:pPr>
        <w:ind w:left="3600" w:hanging="360"/>
      </w:pPr>
      <w:rPr>
        <w:rFonts w:ascii="Courier New" w:hAnsi="Courier New" w:hint="default"/>
      </w:rPr>
    </w:lvl>
    <w:lvl w:ilvl="5" w:tplc="05AE21EC">
      <w:start w:val="1"/>
      <w:numFmt w:val="bullet"/>
      <w:lvlText w:val=""/>
      <w:lvlJc w:val="left"/>
      <w:pPr>
        <w:ind w:left="4320" w:hanging="360"/>
      </w:pPr>
      <w:rPr>
        <w:rFonts w:ascii="Wingdings" w:hAnsi="Wingdings" w:hint="default"/>
      </w:rPr>
    </w:lvl>
    <w:lvl w:ilvl="6" w:tplc="B36E1FE0">
      <w:start w:val="1"/>
      <w:numFmt w:val="bullet"/>
      <w:lvlText w:val=""/>
      <w:lvlJc w:val="left"/>
      <w:pPr>
        <w:ind w:left="5040" w:hanging="360"/>
      </w:pPr>
      <w:rPr>
        <w:rFonts w:ascii="Symbol" w:hAnsi="Symbol" w:hint="default"/>
      </w:rPr>
    </w:lvl>
    <w:lvl w:ilvl="7" w:tplc="2BAA89C4">
      <w:start w:val="1"/>
      <w:numFmt w:val="bullet"/>
      <w:lvlText w:val="o"/>
      <w:lvlJc w:val="left"/>
      <w:pPr>
        <w:ind w:left="5760" w:hanging="360"/>
      </w:pPr>
      <w:rPr>
        <w:rFonts w:ascii="Courier New" w:hAnsi="Courier New" w:hint="default"/>
      </w:rPr>
    </w:lvl>
    <w:lvl w:ilvl="8" w:tplc="9E2A2728">
      <w:start w:val="1"/>
      <w:numFmt w:val="bullet"/>
      <w:lvlText w:val=""/>
      <w:lvlJc w:val="left"/>
      <w:pPr>
        <w:ind w:left="6480" w:hanging="360"/>
      </w:pPr>
      <w:rPr>
        <w:rFonts w:ascii="Wingdings" w:hAnsi="Wingdings" w:hint="default"/>
      </w:rPr>
    </w:lvl>
  </w:abstractNum>
  <w:abstractNum w:abstractNumId="49" w15:restartNumberingAfterBreak="0">
    <w:nsid w:val="7E2A71E9"/>
    <w:multiLevelType w:val="multilevel"/>
    <w:tmpl w:val="D6D69092"/>
    <w:lvl w:ilvl="0">
      <w:start w:val="1"/>
      <w:numFmt w:val="bullet"/>
      <w:lvlText w:val=""/>
      <w:lvlJc w:val="left"/>
      <w:pPr>
        <w:tabs>
          <w:tab w:val="num" w:pos="360"/>
        </w:tabs>
        <w:ind w:left="360" w:hanging="360"/>
      </w:pPr>
      <w:rPr>
        <w:rFonts w:ascii="Symbol" w:hAnsi="Symbol" w:hint="default"/>
        <w:b w:val="0"/>
        <w:i w:val="0"/>
        <w:sz w:val="18"/>
        <w:szCs w:val="18"/>
      </w:rPr>
    </w:lvl>
    <w:lvl w:ilvl="1">
      <w:start w:val="1"/>
      <w:numFmt w:val="decimal"/>
      <w:pStyle w:val="Kop2BijlageResetnumbering"/>
      <w:lvlText w:val="%1.%2"/>
      <w:lvlJc w:val="left"/>
      <w:pPr>
        <w:tabs>
          <w:tab w:val="num" w:pos="716"/>
        </w:tabs>
        <w:ind w:left="716" w:hanging="765"/>
      </w:pPr>
      <w:rPr>
        <w:rFonts w:hint="default"/>
      </w:rPr>
    </w:lvl>
    <w:lvl w:ilvl="2">
      <w:start w:val="1"/>
      <w:numFmt w:val="decimal"/>
      <w:lvlText w:val="%1.%2.%3"/>
      <w:lvlJc w:val="left"/>
      <w:pPr>
        <w:tabs>
          <w:tab w:val="num" w:pos="667"/>
        </w:tabs>
        <w:ind w:left="667" w:hanging="765"/>
      </w:pPr>
      <w:rPr>
        <w:rFonts w:hint="default"/>
      </w:rPr>
    </w:lvl>
    <w:lvl w:ilvl="3">
      <w:start w:val="1"/>
      <w:numFmt w:val="decimal"/>
      <w:lvlText w:val="%1.%2.%3.%4"/>
      <w:lvlJc w:val="left"/>
      <w:pPr>
        <w:tabs>
          <w:tab w:val="num" w:pos="618"/>
        </w:tabs>
        <w:ind w:left="618" w:hanging="765"/>
      </w:pPr>
      <w:rPr>
        <w:rFonts w:hint="default"/>
      </w:rPr>
    </w:lvl>
    <w:lvl w:ilvl="4">
      <w:start w:val="1"/>
      <w:numFmt w:val="decimal"/>
      <w:lvlText w:val="%1.%2.%3.%4.%5"/>
      <w:lvlJc w:val="left"/>
      <w:pPr>
        <w:tabs>
          <w:tab w:val="num" w:pos="884"/>
        </w:tabs>
        <w:ind w:left="884" w:hanging="1080"/>
      </w:pPr>
      <w:rPr>
        <w:rFonts w:hint="default"/>
      </w:rPr>
    </w:lvl>
    <w:lvl w:ilvl="5">
      <w:start w:val="1"/>
      <w:numFmt w:val="decimal"/>
      <w:lvlText w:val="%1.%2.%3.%4.%5.%6"/>
      <w:lvlJc w:val="left"/>
      <w:pPr>
        <w:tabs>
          <w:tab w:val="num" w:pos="835"/>
        </w:tabs>
        <w:ind w:left="835" w:hanging="1080"/>
      </w:pPr>
      <w:rPr>
        <w:rFonts w:hint="default"/>
      </w:rPr>
    </w:lvl>
    <w:lvl w:ilvl="6">
      <w:start w:val="1"/>
      <w:numFmt w:val="decimal"/>
      <w:lvlText w:val="%1.%2.%3.%4.%5.%6.%7"/>
      <w:lvlJc w:val="left"/>
      <w:pPr>
        <w:tabs>
          <w:tab w:val="num" w:pos="1146"/>
        </w:tabs>
        <w:ind w:left="1146" w:hanging="1440"/>
      </w:pPr>
      <w:rPr>
        <w:rFonts w:hint="default"/>
      </w:rPr>
    </w:lvl>
    <w:lvl w:ilvl="7">
      <w:start w:val="1"/>
      <w:numFmt w:val="decimal"/>
      <w:lvlText w:val="%1.%2.%3.%4.%5.%6.%7.%8"/>
      <w:lvlJc w:val="left"/>
      <w:pPr>
        <w:tabs>
          <w:tab w:val="num" w:pos="1097"/>
        </w:tabs>
        <w:ind w:left="1097" w:hanging="1440"/>
      </w:pPr>
      <w:rPr>
        <w:rFonts w:hint="default"/>
      </w:rPr>
    </w:lvl>
    <w:lvl w:ilvl="8">
      <w:start w:val="1"/>
      <w:numFmt w:val="decimal"/>
      <w:lvlText w:val="%1.%2.%3.%4.%5.%6.%7.%8.%9"/>
      <w:lvlJc w:val="left"/>
      <w:pPr>
        <w:tabs>
          <w:tab w:val="num" w:pos="1048"/>
        </w:tabs>
        <w:ind w:left="1048" w:hanging="1440"/>
      </w:pPr>
      <w:rPr>
        <w:rFonts w:hint="default"/>
      </w:rPr>
    </w:lvl>
  </w:abstractNum>
  <w:num w:numId="1" w16cid:durableId="1125076382">
    <w:abstractNumId w:val="48"/>
  </w:num>
  <w:num w:numId="2" w16cid:durableId="1343824529">
    <w:abstractNumId w:val="6"/>
  </w:num>
  <w:num w:numId="3" w16cid:durableId="1793089811">
    <w:abstractNumId w:val="12"/>
  </w:num>
  <w:num w:numId="4" w16cid:durableId="660234298">
    <w:abstractNumId w:val="40"/>
  </w:num>
  <w:num w:numId="5" w16cid:durableId="1463234831">
    <w:abstractNumId w:val="32"/>
  </w:num>
  <w:num w:numId="6" w16cid:durableId="306133479">
    <w:abstractNumId w:val="43"/>
  </w:num>
  <w:num w:numId="7" w16cid:durableId="709574131">
    <w:abstractNumId w:val="44"/>
  </w:num>
  <w:num w:numId="8" w16cid:durableId="2103448798">
    <w:abstractNumId w:val="45"/>
  </w:num>
  <w:num w:numId="9" w16cid:durableId="2104104686">
    <w:abstractNumId w:val="36"/>
  </w:num>
  <w:num w:numId="10" w16cid:durableId="567300104">
    <w:abstractNumId w:val="47"/>
  </w:num>
  <w:num w:numId="11" w16cid:durableId="744424300">
    <w:abstractNumId w:val="46"/>
  </w:num>
  <w:num w:numId="12" w16cid:durableId="198057827">
    <w:abstractNumId w:val="42"/>
  </w:num>
  <w:num w:numId="13" w16cid:durableId="1841964055">
    <w:abstractNumId w:val="49"/>
  </w:num>
  <w:num w:numId="14" w16cid:durableId="1895505756">
    <w:abstractNumId w:val="24"/>
  </w:num>
  <w:num w:numId="15" w16cid:durableId="200094035">
    <w:abstractNumId w:val="18"/>
  </w:num>
  <w:num w:numId="16" w16cid:durableId="391121919">
    <w:abstractNumId w:val="31"/>
  </w:num>
  <w:num w:numId="17" w16cid:durableId="553852654">
    <w:abstractNumId w:val="9"/>
  </w:num>
  <w:num w:numId="18" w16cid:durableId="268051876">
    <w:abstractNumId w:val="23"/>
  </w:num>
  <w:num w:numId="19" w16cid:durableId="2008053346">
    <w:abstractNumId w:val="41"/>
  </w:num>
  <w:num w:numId="20" w16cid:durableId="1286540515">
    <w:abstractNumId w:val="33"/>
  </w:num>
  <w:num w:numId="21" w16cid:durableId="1161888648">
    <w:abstractNumId w:val="10"/>
  </w:num>
  <w:num w:numId="22" w16cid:durableId="1176534346">
    <w:abstractNumId w:val="11"/>
  </w:num>
  <w:num w:numId="23" w16cid:durableId="1657341781">
    <w:abstractNumId w:val="37"/>
  </w:num>
  <w:num w:numId="24" w16cid:durableId="1873684848">
    <w:abstractNumId w:val="8"/>
  </w:num>
  <w:num w:numId="25" w16cid:durableId="495194736">
    <w:abstractNumId w:val="29"/>
  </w:num>
  <w:num w:numId="26" w16cid:durableId="1395812905">
    <w:abstractNumId w:val="1"/>
  </w:num>
  <w:num w:numId="27" w16cid:durableId="116880235">
    <w:abstractNumId w:val="15"/>
  </w:num>
  <w:num w:numId="28" w16cid:durableId="1508246562">
    <w:abstractNumId w:val="20"/>
  </w:num>
  <w:num w:numId="29" w16cid:durableId="735780073">
    <w:abstractNumId w:val="2"/>
  </w:num>
  <w:num w:numId="30" w16cid:durableId="839124127">
    <w:abstractNumId w:val="26"/>
  </w:num>
  <w:num w:numId="31" w16cid:durableId="881795505">
    <w:abstractNumId w:val="39"/>
  </w:num>
  <w:num w:numId="32" w16cid:durableId="1899051338">
    <w:abstractNumId w:val="14"/>
  </w:num>
  <w:num w:numId="33" w16cid:durableId="2115321442">
    <w:abstractNumId w:val="4"/>
  </w:num>
  <w:num w:numId="34" w16cid:durableId="1706100063">
    <w:abstractNumId w:val="34"/>
  </w:num>
  <w:num w:numId="35" w16cid:durableId="687676762">
    <w:abstractNumId w:val="19"/>
  </w:num>
  <w:num w:numId="36" w16cid:durableId="773789797">
    <w:abstractNumId w:val="7"/>
  </w:num>
  <w:num w:numId="37" w16cid:durableId="817184210">
    <w:abstractNumId w:val="25"/>
  </w:num>
  <w:num w:numId="38" w16cid:durableId="1202744039">
    <w:abstractNumId w:val="3"/>
  </w:num>
  <w:num w:numId="39" w16cid:durableId="464201728">
    <w:abstractNumId w:val="30"/>
  </w:num>
  <w:num w:numId="40" w16cid:durableId="1281643287">
    <w:abstractNumId w:val="35"/>
  </w:num>
  <w:num w:numId="41" w16cid:durableId="1967619599">
    <w:abstractNumId w:val="17"/>
  </w:num>
  <w:num w:numId="42" w16cid:durableId="2063283047">
    <w:abstractNumId w:val="16"/>
  </w:num>
  <w:num w:numId="43" w16cid:durableId="155389963">
    <w:abstractNumId w:val="21"/>
  </w:num>
  <w:num w:numId="44" w16cid:durableId="1835338125">
    <w:abstractNumId w:val="13"/>
  </w:num>
  <w:num w:numId="45" w16cid:durableId="1099570728">
    <w:abstractNumId w:val="5"/>
  </w:num>
  <w:num w:numId="46" w16cid:durableId="1070810628">
    <w:abstractNumId w:val="22"/>
  </w:num>
  <w:num w:numId="47" w16cid:durableId="292756740">
    <w:abstractNumId w:val="38"/>
  </w:num>
  <w:num w:numId="48" w16cid:durableId="1014499663">
    <w:abstractNumId w:val="27"/>
  </w:num>
  <w:num w:numId="49" w16cid:durableId="1569611365">
    <w:abstractNumId w:val="0"/>
  </w:num>
  <w:num w:numId="50" w16cid:durableId="724568038">
    <w:abstractNumId w:val="2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B8C"/>
    <w:rsid w:val="0000008F"/>
    <w:rsid w:val="00001747"/>
    <w:rsid w:val="000018EC"/>
    <w:rsid w:val="00001CDE"/>
    <w:rsid w:val="00002447"/>
    <w:rsid w:val="00002752"/>
    <w:rsid w:val="00003CCF"/>
    <w:rsid w:val="0000424B"/>
    <w:rsid w:val="0000484F"/>
    <w:rsid w:val="00004CA5"/>
    <w:rsid w:val="00005114"/>
    <w:rsid w:val="0000549E"/>
    <w:rsid w:val="00005C46"/>
    <w:rsid w:val="000071C8"/>
    <w:rsid w:val="00010098"/>
    <w:rsid w:val="000103DF"/>
    <w:rsid w:val="00010AD7"/>
    <w:rsid w:val="00010D66"/>
    <w:rsid w:val="00010F1D"/>
    <w:rsid w:val="0001185B"/>
    <w:rsid w:val="0001327D"/>
    <w:rsid w:val="0001398D"/>
    <w:rsid w:val="00013FBA"/>
    <w:rsid w:val="0001505D"/>
    <w:rsid w:val="00015C6D"/>
    <w:rsid w:val="00017214"/>
    <w:rsid w:val="00017435"/>
    <w:rsid w:val="000176A0"/>
    <w:rsid w:val="000179C5"/>
    <w:rsid w:val="0001F063"/>
    <w:rsid w:val="00020269"/>
    <w:rsid w:val="00020431"/>
    <w:rsid w:val="000205E0"/>
    <w:rsid w:val="000205FA"/>
    <w:rsid w:val="000207E9"/>
    <w:rsid w:val="00020C15"/>
    <w:rsid w:val="00021047"/>
    <w:rsid w:val="00021280"/>
    <w:rsid w:val="00021FB9"/>
    <w:rsid w:val="00023C96"/>
    <w:rsid w:val="00023F5A"/>
    <w:rsid w:val="00024B90"/>
    <w:rsid w:val="00024C1D"/>
    <w:rsid w:val="000253A9"/>
    <w:rsid w:val="0002749A"/>
    <w:rsid w:val="00030314"/>
    <w:rsid w:val="000304B0"/>
    <w:rsid w:val="000305A3"/>
    <w:rsid w:val="000315C5"/>
    <w:rsid w:val="00031E0A"/>
    <w:rsid w:val="000321ED"/>
    <w:rsid w:val="000322B8"/>
    <w:rsid w:val="00032832"/>
    <w:rsid w:val="00032FBA"/>
    <w:rsid w:val="00032FE1"/>
    <w:rsid w:val="000331DB"/>
    <w:rsid w:val="0003410C"/>
    <w:rsid w:val="000341BC"/>
    <w:rsid w:val="0003541D"/>
    <w:rsid w:val="0003544A"/>
    <w:rsid w:val="00035E37"/>
    <w:rsid w:val="00035EFB"/>
    <w:rsid w:val="000361DA"/>
    <w:rsid w:val="000378D4"/>
    <w:rsid w:val="00037E25"/>
    <w:rsid w:val="00038B9D"/>
    <w:rsid w:val="00041654"/>
    <w:rsid w:val="00041DE0"/>
    <w:rsid w:val="000425F2"/>
    <w:rsid w:val="00042C8C"/>
    <w:rsid w:val="0004336A"/>
    <w:rsid w:val="00044228"/>
    <w:rsid w:val="0004475E"/>
    <w:rsid w:val="00044E54"/>
    <w:rsid w:val="000450E3"/>
    <w:rsid w:val="0004602E"/>
    <w:rsid w:val="0004634A"/>
    <w:rsid w:val="0004686C"/>
    <w:rsid w:val="00051B8C"/>
    <w:rsid w:val="00051F24"/>
    <w:rsid w:val="00051F37"/>
    <w:rsid w:val="00052347"/>
    <w:rsid w:val="00052565"/>
    <w:rsid w:val="000531AA"/>
    <w:rsid w:val="0005327E"/>
    <w:rsid w:val="000544DC"/>
    <w:rsid w:val="0005504E"/>
    <w:rsid w:val="00055B67"/>
    <w:rsid w:val="00056459"/>
    <w:rsid w:val="00057713"/>
    <w:rsid w:val="00057971"/>
    <w:rsid w:val="00057C7B"/>
    <w:rsid w:val="000607CD"/>
    <w:rsid w:val="00061718"/>
    <w:rsid w:val="00061CED"/>
    <w:rsid w:val="000624EF"/>
    <w:rsid w:val="00063193"/>
    <w:rsid w:val="00063604"/>
    <w:rsid w:val="00063D25"/>
    <w:rsid w:val="00064288"/>
    <w:rsid w:val="00064492"/>
    <w:rsid w:val="0006470E"/>
    <w:rsid w:val="00064C9A"/>
    <w:rsid w:val="00065689"/>
    <w:rsid w:val="00067CB7"/>
    <w:rsid w:val="00067D99"/>
    <w:rsid w:val="000705CD"/>
    <w:rsid w:val="00070D79"/>
    <w:rsid w:val="00071D74"/>
    <w:rsid w:val="00071E80"/>
    <w:rsid w:val="000720F3"/>
    <w:rsid w:val="00074247"/>
    <w:rsid w:val="00074ECC"/>
    <w:rsid w:val="00074EFF"/>
    <w:rsid w:val="0007568E"/>
    <w:rsid w:val="00075E27"/>
    <w:rsid w:val="00076271"/>
    <w:rsid w:val="0008042B"/>
    <w:rsid w:val="000814BD"/>
    <w:rsid w:val="0008330A"/>
    <w:rsid w:val="00084134"/>
    <w:rsid w:val="000847A1"/>
    <w:rsid w:val="000851E4"/>
    <w:rsid w:val="0008673A"/>
    <w:rsid w:val="00086B96"/>
    <w:rsid w:val="00086FA2"/>
    <w:rsid w:val="000876AC"/>
    <w:rsid w:val="000876B6"/>
    <w:rsid w:val="00090017"/>
    <w:rsid w:val="000909E2"/>
    <w:rsid w:val="00090FBB"/>
    <w:rsid w:val="00091471"/>
    <w:rsid w:val="0009163E"/>
    <w:rsid w:val="00091B8B"/>
    <w:rsid w:val="00093293"/>
    <w:rsid w:val="000938A0"/>
    <w:rsid w:val="00095AFF"/>
    <w:rsid w:val="00095C5B"/>
    <w:rsid w:val="00095EEA"/>
    <w:rsid w:val="00095EED"/>
    <w:rsid w:val="00095FBA"/>
    <w:rsid w:val="0009641B"/>
    <w:rsid w:val="00096650"/>
    <w:rsid w:val="000A05F9"/>
    <w:rsid w:val="000A0AD8"/>
    <w:rsid w:val="000A0E30"/>
    <w:rsid w:val="000A109C"/>
    <w:rsid w:val="000A2481"/>
    <w:rsid w:val="000A32CD"/>
    <w:rsid w:val="000A3C57"/>
    <w:rsid w:val="000A3D7B"/>
    <w:rsid w:val="000A44D5"/>
    <w:rsid w:val="000A616C"/>
    <w:rsid w:val="000A680A"/>
    <w:rsid w:val="000A6AC2"/>
    <w:rsid w:val="000A7CA5"/>
    <w:rsid w:val="000B16CC"/>
    <w:rsid w:val="000B18A0"/>
    <w:rsid w:val="000B1C6E"/>
    <w:rsid w:val="000B26D1"/>
    <w:rsid w:val="000B2847"/>
    <w:rsid w:val="000B2F0A"/>
    <w:rsid w:val="000B310E"/>
    <w:rsid w:val="000B32E6"/>
    <w:rsid w:val="000B38B0"/>
    <w:rsid w:val="000B4432"/>
    <w:rsid w:val="000B457D"/>
    <w:rsid w:val="000B4654"/>
    <w:rsid w:val="000B4BB4"/>
    <w:rsid w:val="000B6E35"/>
    <w:rsid w:val="000B741D"/>
    <w:rsid w:val="000C115F"/>
    <w:rsid w:val="000C1A7B"/>
    <w:rsid w:val="000C3F66"/>
    <w:rsid w:val="000C4403"/>
    <w:rsid w:val="000C4472"/>
    <w:rsid w:val="000C46E0"/>
    <w:rsid w:val="000D047E"/>
    <w:rsid w:val="000D0879"/>
    <w:rsid w:val="000D0FFC"/>
    <w:rsid w:val="000D16E0"/>
    <w:rsid w:val="000D2CB2"/>
    <w:rsid w:val="000D4B2B"/>
    <w:rsid w:val="000D628C"/>
    <w:rsid w:val="000D6A48"/>
    <w:rsid w:val="000D7610"/>
    <w:rsid w:val="000D7C97"/>
    <w:rsid w:val="000E081C"/>
    <w:rsid w:val="000E0B44"/>
    <w:rsid w:val="000E1CD2"/>
    <w:rsid w:val="000E2092"/>
    <w:rsid w:val="000E22D1"/>
    <w:rsid w:val="000E2553"/>
    <w:rsid w:val="000E25E8"/>
    <w:rsid w:val="000E2CEB"/>
    <w:rsid w:val="000E31C2"/>
    <w:rsid w:val="000E3A01"/>
    <w:rsid w:val="000E4FFF"/>
    <w:rsid w:val="000E5013"/>
    <w:rsid w:val="000E52E5"/>
    <w:rsid w:val="000E5C0E"/>
    <w:rsid w:val="000E606B"/>
    <w:rsid w:val="000E6415"/>
    <w:rsid w:val="000E65E4"/>
    <w:rsid w:val="000E662A"/>
    <w:rsid w:val="000E6CDF"/>
    <w:rsid w:val="000E6CF2"/>
    <w:rsid w:val="000E717A"/>
    <w:rsid w:val="000E7A78"/>
    <w:rsid w:val="000E7D23"/>
    <w:rsid w:val="000F0A23"/>
    <w:rsid w:val="000F1708"/>
    <w:rsid w:val="000F19CE"/>
    <w:rsid w:val="000F2813"/>
    <w:rsid w:val="000F4038"/>
    <w:rsid w:val="000F5222"/>
    <w:rsid w:val="000F56CD"/>
    <w:rsid w:val="000F5FB3"/>
    <w:rsid w:val="000F6CF0"/>
    <w:rsid w:val="000F7CB7"/>
    <w:rsid w:val="00100B20"/>
    <w:rsid w:val="00101128"/>
    <w:rsid w:val="00101461"/>
    <w:rsid w:val="00101AFF"/>
    <w:rsid w:val="00101B79"/>
    <w:rsid w:val="001029EB"/>
    <w:rsid w:val="00103BAC"/>
    <w:rsid w:val="00103D44"/>
    <w:rsid w:val="0010488B"/>
    <w:rsid w:val="00104DEB"/>
    <w:rsid w:val="00105127"/>
    <w:rsid w:val="00106EA3"/>
    <w:rsid w:val="00107088"/>
    <w:rsid w:val="001072AD"/>
    <w:rsid w:val="00110925"/>
    <w:rsid w:val="00110A63"/>
    <w:rsid w:val="00110E7B"/>
    <w:rsid w:val="001118E4"/>
    <w:rsid w:val="001122D4"/>
    <w:rsid w:val="001129E8"/>
    <w:rsid w:val="00112D81"/>
    <w:rsid w:val="001145F4"/>
    <w:rsid w:val="00114FE9"/>
    <w:rsid w:val="001150AE"/>
    <w:rsid w:val="0011555A"/>
    <w:rsid w:val="0011574D"/>
    <w:rsid w:val="00116648"/>
    <w:rsid w:val="001175FF"/>
    <w:rsid w:val="00117C8D"/>
    <w:rsid w:val="00117D7D"/>
    <w:rsid w:val="00120C00"/>
    <w:rsid w:val="00121F34"/>
    <w:rsid w:val="00122012"/>
    <w:rsid w:val="00122D45"/>
    <w:rsid w:val="00125160"/>
    <w:rsid w:val="00125983"/>
    <w:rsid w:val="00125CE8"/>
    <w:rsid w:val="001277A4"/>
    <w:rsid w:val="001301BD"/>
    <w:rsid w:val="001301DF"/>
    <w:rsid w:val="001305E8"/>
    <w:rsid w:val="00130825"/>
    <w:rsid w:val="00130C21"/>
    <w:rsid w:val="00131278"/>
    <w:rsid w:val="00131639"/>
    <w:rsid w:val="00132A7C"/>
    <w:rsid w:val="00132C84"/>
    <w:rsid w:val="0013671B"/>
    <w:rsid w:val="0013769E"/>
    <w:rsid w:val="001401D0"/>
    <w:rsid w:val="0014041F"/>
    <w:rsid w:val="00140504"/>
    <w:rsid w:val="00140719"/>
    <w:rsid w:val="00140A79"/>
    <w:rsid w:val="00140EC5"/>
    <w:rsid w:val="0014172F"/>
    <w:rsid w:val="001423DC"/>
    <w:rsid w:val="00143CE9"/>
    <w:rsid w:val="001441B3"/>
    <w:rsid w:val="00144715"/>
    <w:rsid w:val="00144DBA"/>
    <w:rsid w:val="001450A2"/>
    <w:rsid w:val="001462AF"/>
    <w:rsid w:val="0014786D"/>
    <w:rsid w:val="00147B45"/>
    <w:rsid w:val="0015316D"/>
    <w:rsid w:val="00153967"/>
    <w:rsid w:val="001549D7"/>
    <w:rsid w:val="00155312"/>
    <w:rsid w:val="00155B17"/>
    <w:rsid w:val="00156174"/>
    <w:rsid w:val="0015687B"/>
    <w:rsid w:val="001569B7"/>
    <w:rsid w:val="001615C3"/>
    <w:rsid w:val="001633A5"/>
    <w:rsid w:val="00163E51"/>
    <w:rsid w:val="00164392"/>
    <w:rsid w:val="00164695"/>
    <w:rsid w:val="00164ABD"/>
    <w:rsid w:val="00164D5B"/>
    <w:rsid w:val="00165E43"/>
    <w:rsid w:val="00166709"/>
    <w:rsid w:val="00166FB2"/>
    <w:rsid w:val="00166FEA"/>
    <w:rsid w:val="00170FDB"/>
    <w:rsid w:val="00171DB4"/>
    <w:rsid w:val="001720DE"/>
    <w:rsid w:val="001721F6"/>
    <w:rsid w:val="001730B2"/>
    <w:rsid w:val="00173506"/>
    <w:rsid w:val="0017373E"/>
    <w:rsid w:val="00173EC8"/>
    <w:rsid w:val="00174BF4"/>
    <w:rsid w:val="00175E78"/>
    <w:rsid w:val="0017619B"/>
    <w:rsid w:val="00176A74"/>
    <w:rsid w:val="00176BD8"/>
    <w:rsid w:val="00176FC2"/>
    <w:rsid w:val="001773FC"/>
    <w:rsid w:val="00177DDF"/>
    <w:rsid w:val="00177F71"/>
    <w:rsid w:val="0018067B"/>
    <w:rsid w:val="00180840"/>
    <w:rsid w:val="00180AC9"/>
    <w:rsid w:val="00180D3D"/>
    <w:rsid w:val="0018112C"/>
    <w:rsid w:val="00182D53"/>
    <w:rsid w:val="00183111"/>
    <w:rsid w:val="00183BDD"/>
    <w:rsid w:val="00183E0C"/>
    <w:rsid w:val="00184C26"/>
    <w:rsid w:val="00184CEB"/>
    <w:rsid w:val="001855E4"/>
    <w:rsid w:val="00186028"/>
    <w:rsid w:val="0018664C"/>
    <w:rsid w:val="0018667D"/>
    <w:rsid w:val="001867B0"/>
    <w:rsid w:val="00186D05"/>
    <w:rsid w:val="00190170"/>
    <w:rsid w:val="001908DE"/>
    <w:rsid w:val="00190C47"/>
    <w:rsid w:val="00190C6B"/>
    <w:rsid w:val="00191A50"/>
    <w:rsid w:val="0019204F"/>
    <w:rsid w:val="001920CE"/>
    <w:rsid w:val="00192271"/>
    <w:rsid w:val="0019235C"/>
    <w:rsid w:val="00192590"/>
    <w:rsid w:val="001926F2"/>
    <w:rsid w:val="00192C9E"/>
    <w:rsid w:val="00193344"/>
    <w:rsid w:val="00193379"/>
    <w:rsid w:val="00194742"/>
    <w:rsid w:val="00194FA9"/>
    <w:rsid w:val="0019626F"/>
    <w:rsid w:val="0019640A"/>
    <w:rsid w:val="00196C2A"/>
    <w:rsid w:val="00196E36"/>
    <w:rsid w:val="00197453"/>
    <w:rsid w:val="001977F3"/>
    <w:rsid w:val="00197C53"/>
    <w:rsid w:val="001A067A"/>
    <w:rsid w:val="001A09EC"/>
    <w:rsid w:val="001A0B1C"/>
    <w:rsid w:val="001A10FC"/>
    <w:rsid w:val="001A16F2"/>
    <w:rsid w:val="001A1A7B"/>
    <w:rsid w:val="001A24AF"/>
    <w:rsid w:val="001A25C3"/>
    <w:rsid w:val="001A30C0"/>
    <w:rsid w:val="001A3314"/>
    <w:rsid w:val="001A336F"/>
    <w:rsid w:val="001A3385"/>
    <w:rsid w:val="001A36BC"/>
    <w:rsid w:val="001A4FB8"/>
    <w:rsid w:val="001A5665"/>
    <w:rsid w:val="001A5D45"/>
    <w:rsid w:val="001A5FC6"/>
    <w:rsid w:val="001A69F5"/>
    <w:rsid w:val="001A7B3C"/>
    <w:rsid w:val="001B005E"/>
    <w:rsid w:val="001B0BB2"/>
    <w:rsid w:val="001B184B"/>
    <w:rsid w:val="001B230C"/>
    <w:rsid w:val="001B28F3"/>
    <w:rsid w:val="001B3BE8"/>
    <w:rsid w:val="001B412D"/>
    <w:rsid w:val="001B41D0"/>
    <w:rsid w:val="001B488A"/>
    <w:rsid w:val="001B4EED"/>
    <w:rsid w:val="001B5DAE"/>
    <w:rsid w:val="001B68A1"/>
    <w:rsid w:val="001B7A71"/>
    <w:rsid w:val="001B7E8C"/>
    <w:rsid w:val="001C0108"/>
    <w:rsid w:val="001C0408"/>
    <w:rsid w:val="001C0E77"/>
    <w:rsid w:val="001C193B"/>
    <w:rsid w:val="001C3099"/>
    <w:rsid w:val="001C3CD3"/>
    <w:rsid w:val="001C4AFF"/>
    <w:rsid w:val="001C4C63"/>
    <w:rsid w:val="001C50D8"/>
    <w:rsid w:val="001C519C"/>
    <w:rsid w:val="001C5414"/>
    <w:rsid w:val="001C6900"/>
    <w:rsid w:val="001C6D46"/>
    <w:rsid w:val="001C72C3"/>
    <w:rsid w:val="001C7E77"/>
    <w:rsid w:val="001D0B65"/>
    <w:rsid w:val="001D3250"/>
    <w:rsid w:val="001D4267"/>
    <w:rsid w:val="001D4449"/>
    <w:rsid w:val="001D463D"/>
    <w:rsid w:val="001D4D1E"/>
    <w:rsid w:val="001D5072"/>
    <w:rsid w:val="001D552B"/>
    <w:rsid w:val="001D5784"/>
    <w:rsid w:val="001D59EB"/>
    <w:rsid w:val="001D5C20"/>
    <w:rsid w:val="001D669C"/>
    <w:rsid w:val="001D7F11"/>
    <w:rsid w:val="001E0427"/>
    <w:rsid w:val="001E0446"/>
    <w:rsid w:val="001E1FDC"/>
    <w:rsid w:val="001E23C5"/>
    <w:rsid w:val="001E23EA"/>
    <w:rsid w:val="001E2AF1"/>
    <w:rsid w:val="001E2D36"/>
    <w:rsid w:val="001E350F"/>
    <w:rsid w:val="001E3B87"/>
    <w:rsid w:val="001E3C48"/>
    <w:rsid w:val="001E3EC7"/>
    <w:rsid w:val="001E4ABB"/>
    <w:rsid w:val="001E5E06"/>
    <w:rsid w:val="001E66F0"/>
    <w:rsid w:val="001F0274"/>
    <w:rsid w:val="001F13F8"/>
    <w:rsid w:val="001F1574"/>
    <w:rsid w:val="001F1B2B"/>
    <w:rsid w:val="001F2594"/>
    <w:rsid w:val="001F25A1"/>
    <w:rsid w:val="001F2634"/>
    <w:rsid w:val="001F274F"/>
    <w:rsid w:val="001F2F67"/>
    <w:rsid w:val="001F3B1B"/>
    <w:rsid w:val="001F4207"/>
    <w:rsid w:val="001F466C"/>
    <w:rsid w:val="001F5541"/>
    <w:rsid w:val="001F5559"/>
    <w:rsid w:val="001F623A"/>
    <w:rsid w:val="001F6532"/>
    <w:rsid w:val="001F7D8F"/>
    <w:rsid w:val="00200D05"/>
    <w:rsid w:val="00201D8C"/>
    <w:rsid w:val="00201EE7"/>
    <w:rsid w:val="00202868"/>
    <w:rsid w:val="002029E7"/>
    <w:rsid w:val="00203DF8"/>
    <w:rsid w:val="002043B0"/>
    <w:rsid w:val="00204A72"/>
    <w:rsid w:val="002051DE"/>
    <w:rsid w:val="002059B9"/>
    <w:rsid w:val="00206409"/>
    <w:rsid w:val="00207C5D"/>
    <w:rsid w:val="00210050"/>
    <w:rsid w:val="00210100"/>
    <w:rsid w:val="0021123D"/>
    <w:rsid w:val="00211B32"/>
    <w:rsid w:val="00212471"/>
    <w:rsid w:val="002124FB"/>
    <w:rsid w:val="0021291F"/>
    <w:rsid w:val="00212E04"/>
    <w:rsid w:val="002130D8"/>
    <w:rsid w:val="0021338A"/>
    <w:rsid w:val="0021412E"/>
    <w:rsid w:val="0021437A"/>
    <w:rsid w:val="002145F1"/>
    <w:rsid w:val="00214F9A"/>
    <w:rsid w:val="00215429"/>
    <w:rsid w:val="0021679A"/>
    <w:rsid w:val="002169BA"/>
    <w:rsid w:val="00216B55"/>
    <w:rsid w:val="00216BD6"/>
    <w:rsid w:val="00216C36"/>
    <w:rsid w:val="00217F26"/>
    <w:rsid w:val="002205DC"/>
    <w:rsid w:val="00221685"/>
    <w:rsid w:val="00222645"/>
    <w:rsid w:val="00222954"/>
    <w:rsid w:val="00222DB0"/>
    <w:rsid w:val="00222E5D"/>
    <w:rsid w:val="002243BF"/>
    <w:rsid w:val="0022465A"/>
    <w:rsid w:val="0022597E"/>
    <w:rsid w:val="002259FF"/>
    <w:rsid w:val="00225F4C"/>
    <w:rsid w:val="0022603D"/>
    <w:rsid w:val="00226AE5"/>
    <w:rsid w:val="00226BA5"/>
    <w:rsid w:val="00226FB9"/>
    <w:rsid w:val="00227095"/>
    <w:rsid w:val="0022744E"/>
    <w:rsid w:val="002303DE"/>
    <w:rsid w:val="00230476"/>
    <w:rsid w:val="0023095C"/>
    <w:rsid w:val="00230E48"/>
    <w:rsid w:val="00230E9C"/>
    <w:rsid w:val="002325D4"/>
    <w:rsid w:val="00232A97"/>
    <w:rsid w:val="002337D7"/>
    <w:rsid w:val="00233824"/>
    <w:rsid w:val="0023400F"/>
    <w:rsid w:val="00234A2E"/>
    <w:rsid w:val="00234A39"/>
    <w:rsid w:val="00235772"/>
    <w:rsid w:val="00235C39"/>
    <w:rsid w:val="0023616F"/>
    <w:rsid w:val="00236421"/>
    <w:rsid w:val="00237A1D"/>
    <w:rsid w:val="00237F00"/>
    <w:rsid w:val="00241C2F"/>
    <w:rsid w:val="00241E6A"/>
    <w:rsid w:val="00242323"/>
    <w:rsid w:val="002429B5"/>
    <w:rsid w:val="00242DAD"/>
    <w:rsid w:val="00242EDB"/>
    <w:rsid w:val="00243516"/>
    <w:rsid w:val="00243F2F"/>
    <w:rsid w:val="002446EB"/>
    <w:rsid w:val="00244809"/>
    <w:rsid w:val="00244E06"/>
    <w:rsid w:val="002450C6"/>
    <w:rsid w:val="00245225"/>
    <w:rsid w:val="00245428"/>
    <w:rsid w:val="00246895"/>
    <w:rsid w:val="002474B2"/>
    <w:rsid w:val="00247566"/>
    <w:rsid w:val="00250220"/>
    <w:rsid w:val="00251280"/>
    <w:rsid w:val="002522CC"/>
    <w:rsid w:val="00252598"/>
    <w:rsid w:val="002539F1"/>
    <w:rsid w:val="00253C24"/>
    <w:rsid w:val="00253D5C"/>
    <w:rsid w:val="002557CD"/>
    <w:rsid w:val="0025581F"/>
    <w:rsid w:val="00256A36"/>
    <w:rsid w:val="00256F06"/>
    <w:rsid w:val="00257D9B"/>
    <w:rsid w:val="0026091A"/>
    <w:rsid w:val="0026115C"/>
    <w:rsid w:val="00262090"/>
    <w:rsid w:val="002646CE"/>
    <w:rsid w:val="0026480D"/>
    <w:rsid w:val="002650E0"/>
    <w:rsid w:val="00265816"/>
    <w:rsid w:val="00265EB0"/>
    <w:rsid w:val="002660E9"/>
    <w:rsid w:val="00267583"/>
    <w:rsid w:val="00267B1D"/>
    <w:rsid w:val="002705D2"/>
    <w:rsid w:val="0027132D"/>
    <w:rsid w:val="002717BB"/>
    <w:rsid w:val="00271AAA"/>
    <w:rsid w:val="00272256"/>
    <w:rsid w:val="002729D7"/>
    <w:rsid w:val="00272A06"/>
    <w:rsid w:val="00272B3F"/>
    <w:rsid w:val="0027462C"/>
    <w:rsid w:val="00274B54"/>
    <w:rsid w:val="00276546"/>
    <w:rsid w:val="00276E17"/>
    <w:rsid w:val="00277B64"/>
    <w:rsid w:val="002801CD"/>
    <w:rsid w:val="00280B08"/>
    <w:rsid w:val="00280CEC"/>
    <w:rsid w:val="002812F2"/>
    <w:rsid w:val="00281ED4"/>
    <w:rsid w:val="0028289B"/>
    <w:rsid w:val="00284679"/>
    <w:rsid w:val="00285107"/>
    <w:rsid w:val="00286920"/>
    <w:rsid w:val="0028765F"/>
    <w:rsid w:val="0029075B"/>
    <w:rsid w:val="00292B68"/>
    <w:rsid w:val="0029305E"/>
    <w:rsid w:val="00293158"/>
    <w:rsid w:val="0029352F"/>
    <w:rsid w:val="002936F3"/>
    <w:rsid w:val="00294DA0"/>
    <w:rsid w:val="0029539A"/>
    <w:rsid w:val="00295EC0"/>
    <w:rsid w:val="00297019"/>
    <w:rsid w:val="00297D8F"/>
    <w:rsid w:val="00297E13"/>
    <w:rsid w:val="002A05B6"/>
    <w:rsid w:val="002A15A1"/>
    <w:rsid w:val="002A1A0C"/>
    <w:rsid w:val="002A21CB"/>
    <w:rsid w:val="002A2DA0"/>
    <w:rsid w:val="002A2F5A"/>
    <w:rsid w:val="002A4665"/>
    <w:rsid w:val="002A4C89"/>
    <w:rsid w:val="002B2708"/>
    <w:rsid w:val="002B2767"/>
    <w:rsid w:val="002B2FBA"/>
    <w:rsid w:val="002B3100"/>
    <w:rsid w:val="002B4650"/>
    <w:rsid w:val="002B4D0A"/>
    <w:rsid w:val="002B4D4B"/>
    <w:rsid w:val="002B51EC"/>
    <w:rsid w:val="002B5253"/>
    <w:rsid w:val="002B54D8"/>
    <w:rsid w:val="002B6F07"/>
    <w:rsid w:val="002B7349"/>
    <w:rsid w:val="002C00E5"/>
    <w:rsid w:val="002C0283"/>
    <w:rsid w:val="002C0E92"/>
    <w:rsid w:val="002C1470"/>
    <w:rsid w:val="002C23AC"/>
    <w:rsid w:val="002C269A"/>
    <w:rsid w:val="002C2C50"/>
    <w:rsid w:val="002C3572"/>
    <w:rsid w:val="002C3ADA"/>
    <w:rsid w:val="002C3AE8"/>
    <w:rsid w:val="002C3D46"/>
    <w:rsid w:val="002C41D6"/>
    <w:rsid w:val="002C4715"/>
    <w:rsid w:val="002C4A79"/>
    <w:rsid w:val="002C4ADB"/>
    <w:rsid w:val="002C5B4C"/>
    <w:rsid w:val="002C6F1C"/>
    <w:rsid w:val="002C7B05"/>
    <w:rsid w:val="002D0042"/>
    <w:rsid w:val="002D02DE"/>
    <w:rsid w:val="002D0698"/>
    <w:rsid w:val="002D06AD"/>
    <w:rsid w:val="002D0FD6"/>
    <w:rsid w:val="002D16D2"/>
    <w:rsid w:val="002D1B38"/>
    <w:rsid w:val="002D210D"/>
    <w:rsid w:val="002D312C"/>
    <w:rsid w:val="002D3287"/>
    <w:rsid w:val="002D394B"/>
    <w:rsid w:val="002D41DB"/>
    <w:rsid w:val="002D457A"/>
    <w:rsid w:val="002D5A88"/>
    <w:rsid w:val="002D645B"/>
    <w:rsid w:val="002D7475"/>
    <w:rsid w:val="002D766B"/>
    <w:rsid w:val="002E014F"/>
    <w:rsid w:val="002E05F2"/>
    <w:rsid w:val="002E07A1"/>
    <w:rsid w:val="002E0D0D"/>
    <w:rsid w:val="002E254D"/>
    <w:rsid w:val="002E2737"/>
    <w:rsid w:val="002E2A6B"/>
    <w:rsid w:val="002E3056"/>
    <w:rsid w:val="002E355C"/>
    <w:rsid w:val="002E36EB"/>
    <w:rsid w:val="002E3978"/>
    <w:rsid w:val="002E47D4"/>
    <w:rsid w:val="002E562A"/>
    <w:rsid w:val="002E5B2A"/>
    <w:rsid w:val="002E5B3F"/>
    <w:rsid w:val="002E644C"/>
    <w:rsid w:val="002E6A57"/>
    <w:rsid w:val="002E7613"/>
    <w:rsid w:val="002E7790"/>
    <w:rsid w:val="002F00C9"/>
    <w:rsid w:val="002F025B"/>
    <w:rsid w:val="002F08D4"/>
    <w:rsid w:val="002F0C6E"/>
    <w:rsid w:val="002F0D58"/>
    <w:rsid w:val="002F121B"/>
    <w:rsid w:val="002F1933"/>
    <w:rsid w:val="002F211E"/>
    <w:rsid w:val="002F3701"/>
    <w:rsid w:val="002F3A09"/>
    <w:rsid w:val="002F3B9C"/>
    <w:rsid w:val="002F40E8"/>
    <w:rsid w:val="002F4CB8"/>
    <w:rsid w:val="002F57EB"/>
    <w:rsid w:val="002F5E40"/>
    <w:rsid w:val="002F7933"/>
    <w:rsid w:val="002F7CD9"/>
    <w:rsid w:val="00300263"/>
    <w:rsid w:val="003007A3"/>
    <w:rsid w:val="003013FC"/>
    <w:rsid w:val="00302BD8"/>
    <w:rsid w:val="00302F7B"/>
    <w:rsid w:val="00303CB1"/>
    <w:rsid w:val="0030424F"/>
    <w:rsid w:val="0030543A"/>
    <w:rsid w:val="00306191"/>
    <w:rsid w:val="003078D5"/>
    <w:rsid w:val="00307F99"/>
    <w:rsid w:val="0031126F"/>
    <w:rsid w:val="00311C49"/>
    <w:rsid w:val="00312871"/>
    <w:rsid w:val="00312969"/>
    <w:rsid w:val="00312DBA"/>
    <w:rsid w:val="003143AF"/>
    <w:rsid w:val="003145ED"/>
    <w:rsid w:val="00316330"/>
    <w:rsid w:val="00317058"/>
    <w:rsid w:val="00317D8A"/>
    <w:rsid w:val="003207A2"/>
    <w:rsid w:val="00321703"/>
    <w:rsid w:val="0032190D"/>
    <w:rsid w:val="0032297D"/>
    <w:rsid w:val="00322D2F"/>
    <w:rsid w:val="00324543"/>
    <w:rsid w:val="003247A5"/>
    <w:rsid w:val="00324AEE"/>
    <w:rsid w:val="003255F4"/>
    <w:rsid w:val="00325885"/>
    <w:rsid w:val="003266D7"/>
    <w:rsid w:val="00327667"/>
    <w:rsid w:val="00327C22"/>
    <w:rsid w:val="0033124F"/>
    <w:rsid w:val="003320F1"/>
    <w:rsid w:val="00333D5A"/>
    <w:rsid w:val="00334762"/>
    <w:rsid w:val="003349FE"/>
    <w:rsid w:val="00334F03"/>
    <w:rsid w:val="00335F3D"/>
    <w:rsid w:val="0033645E"/>
    <w:rsid w:val="00336573"/>
    <w:rsid w:val="00336584"/>
    <w:rsid w:val="00336B20"/>
    <w:rsid w:val="00336B57"/>
    <w:rsid w:val="0033751A"/>
    <w:rsid w:val="0033764A"/>
    <w:rsid w:val="00337A92"/>
    <w:rsid w:val="00337ABD"/>
    <w:rsid w:val="00340BA8"/>
    <w:rsid w:val="00342835"/>
    <w:rsid w:val="00343083"/>
    <w:rsid w:val="003439E6"/>
    <w:rsid w:val="0034408A"/>
    <w:rsid w:val="0034424B"/>
    <w:rsid w:val="0034442E"/>
    <w:rsid w:val="00344964"/>
    <w:rsid w:val="00344F83"/>
    <w:rsid w:val="00345DD2"/>
    <w:rsid w:val="00346BCB"/>
    <w:rsid w:val="00347859"/>
    <w:rsid w:val="00347BBC"/>
    <w:rsid w:val="00350750"/>
    <w:rsid w:val="00350E20"/>
    <w:rsid w:val="00350F73"/>
    <w:rsid w:val="0035242E"/>
    <w:rsid w:val="0035349F"/>
    <w:rsid w:val="00354F4A"/>
    <w:rsid w:val="0035631B"/>
    <w:rsid w:val="00357D85"/>
    <w:rsid w:val="00360012"/>
    <w:rsid w:val="003617AF"/>
    <w:rsid w:val="0036191B"/>
    <w:rsid w:val="00362446"/>
    <w:rsid w:val="003628B7"/>
    <w:rsid w:val="0036369C"/>
    <w:rsid w:val="003636C4"/>
    <w:rsid w:val="00363B1A"/>
    <w:rsid w:val="00365288"/>
    <w:rsid w:val="003667E5"/>
    <w:rsid w:val="003668F0"/>
    <w:rsid w:val="00366F47"/>
    <w:rsid w:val="0036774E"/>
    <w:rsid w:val="00367DCC"/>
    <w:rsid w:val="0037037D"/>
    <w:rsid w:val="00371A91"/>
    <w:rsid w:val="00372F8D"/>
    <w:rsid w:val="00374026"/>
    <w:rsid w:val="00374766"/>
    <w:rsid w:val="003749C5"/>
    <w:rsid w:val="003749CB"/>
    <w:rsid w:val="0037612F"/>
    <w:rsid w:val="003765F7"/>
    <w:rsid w:val="0037697B"/>
    <w:rsid w:val="00377501"/>
    <w:rsid w:val="00377FCB"/>
    <w:rsid w:val="00380BFE"/>
    <w:rsid w:val="00380CB5"/>
    <w:rsid w:val="00380FC7"/>
    <w:rsid w:val="00381A0C"/>
    <w:rsid w:val="00381AB7"/>
    <w:rsid w:val="00381D69"/>
    <w:rsid w:val="0038224E"/>
    <w:rsid w:val="00382FE7"/>
    <w:rsid w:val="00383D9A"/>
    <w:rsid w:val="00385318"/>
    <w:rsid w:val="00385632"/>
    <w:rsid w:val="00385B33"/>
    <w:rsid w:val="00385D6C"/>
    <w:rsid w:val="003861FA"/>
    <w:rsid w:val="0038670E"/>
    <w:rsid w:val="00387A22"/>
    <w:rsid w:val="00387E43"/>
    <w:rsid w:val="0039049B"/>
    <w:rsid w:val="00390BBC"/>
    <w:rsid w:val="00391760"/>
    <w:rsid w:val="00391BC9"/>
    <w:rsid w:val="00391C46"/>
    <w:rsid w:val="003923E3"/>
    <w:rsid w:val="003956BA"/>
    <w:rsid w:val="00395EE9"/>
    <w:rsid w:val="0039663C"/>
    <w:rsid w:val="00396A25"/>
    <w:rsid w:val="00397077"/>
    <w:rsid w:val="003A1833"/>
    <w:rsid w:val="003A19A1"/>
    <w:rsid w:val="003A1FF9"/>
    <w:rsid w:val="003A2590"/>
    <w:rsid w:val="003A465E"/>
    <w:rsid w:val="003A6115"/>
    <w:rsid w:val="003A6615"/>
    <w:rsid w:val="003A7238"/>
    <w:rsid w:val="003A7563"/>
    <w:rsid w:val="003A7CC0"/>
    <w:rsid w:val="003A7D56"/>
    <w:rsid w:val="003B01DF"/>
    <w:rsid w:val="003B13D8"/>
    <w:rsid w:val="003B20B5"/>
    <w:rsid w:val="003B20F0"/>
    <w:rsid w:val="003B236E"/>
    <w:rsid w:val="003B243A"/>
    <w:rsid w:val="003B306B"/>
    <w:rsid w:val="003B35EA"/>
    <w:rsid w:val="003B432A"/>
    <w:rsid w:val="003B4755"/>
    <w:rsid w:val="003B4B2A"/>
    <w:rsid w:val="003B5323"/>
    <w:rsid w:val="003B5A60"/>
    <w:rsid w:val="003B5B83"/>
    <w:rsid w:val="003B6AB4"/>
    <w:rsid w:val="003C096B"/>
    <w:rsid w:val="003C1153"/>
    <w:rsid w:val="003C13C0"/>
    <w:rsid w:val="003C18A9"/>
    <w:rsid w:val="003C1A83"/>
    <w:rsid w:val="003C2897"/>
    <w:rsid w:val="003C2DA5"/>
    <w:rsid w:val="003C2E10"/>
    <w:rsid w:val="003C304E"/>
    <w:rsid w:val="003C412F"/>
    <w:rsid w:val="003C413E"/>
    <w:rsid w:val="003C5CCD"/>
    <w:rsid w:val="003C5F71"/>
    <w:rsid w:val="003C6007"/>
    <w:rsid w:val="003C664E"/>
    <w:rsid w:val="003C7257"/>
    <w:rsid w:val="003C7C34"/>
    <w:rsid w:val="003D01C3"/>
    <w:rsid w:val="003D0731"/>
    <w:rsid w:val="003D244D"/>
    <w:rsid w:val="003D273F"/>
    <w:rsid w:val="003D2A8C"/>
    <w:rsid w:val="003D2EEB"/>
    <w:rsid w:val="003D3EB7"/>
    <w:rsid w:val="003D4A41"/>
    <w:rsid w:val="003D57F3"/>
    <w:rsid w:val="003D64A3"/>
    <w:rsid w:val="003D68E5"/>
    <w:rsid w:val="003E086D"/>
    <w:rsid w:val="003E0B92"/>
    <w:rsid w:val="003E0E45"/>
    <w:rsid w:val="003E2B39"/>
    <w:rsid w:val="003E32D1"/>
    <w:rsid w:val="003E377C"/>
    <w:rsid w:val="003E3AE2"/>
    <w:rsid w:val="003E3B8C"/>
    <w:rsid w:val="003E3C10"/>
    <w:rsid w:val="003E3F0B"/>
    <w:rsid w:val="003E45A4"/>
    <w:rsid w:val="003E46C9"/>
    <w:rsid w:val="003E5D62"/>
    <w:rsid w:val="003E65A3"/>
    <w:rsid w:val="003E66B8"/>
    <w:rsid w:val="003E725F"/>
    <w:rsid w:val="003E78CE"/>
    <w:rsid w:val="003E798E"/>
    <w:rsid w:val="003F0A06"/>
    <w:rsid w:val="003F11FD"/>
    <w:rsid w:val="003F2786"/>
    <w:rsid w:val="003F2DA2"/>
    <w:rsid w:val="003F2EF6"/>
    <w:rsid w:val="003F35CD"/>
    <w:rsid w:val="003F35D3"/>
    <w:rsid w:val="003F38AB"/>
    <w:rsid w:val="003F487C"/>
    <w:rsid w:val="003F5466"/>
    <w:rsid w:val="003F66A7"/>
    <w:rsid w:val="003F7F26"/>
    <w:rsid w:val="0040082C"/>
    <w:rsid w:val="00400EB1"/>
    <w:rsid w:val="00403404"/>
    <w:rsid w:val="004044D3"/>
    <w:rsid w:val="00404BFF"/>
    <w:rsid w:val="00404F71"/>
    <w:rsid w:val="004057F3"/>
    <w:rsid w:val="00405EA7"/>
    <w:rsid w:val="00406E12"/>
    <w:rsid w:val="0041015B"/>
    <w:rsid w:val="004106EE"/>
    <w:rsid w:val="00411273"/>
    <w:rsid w:val="004121C1"/>
    <w:rsid w:val="004123D2"/>
    <w:rsid w:val="004126C3"/>
    <w:rsid w:val="00412B6C"/>
    <w:rsid w:val="00413341"/>
    <w:rsid w:val="00413344"/>
    <w:rsid w:val="00413409"/>
    <w:rsid w:val="004134BA"/>
    <w:rsid w:val="00413A66"/>
    <w:rsid w:val="004148E6"/>
    <w:rsid w:val="004150A8"/>
    <w:rsid w:val="00415D4B"/>
    <w:rsid w:val="00415DAC"/>
    <w:rsid w:val="004160AF"/>
    <w:rsid w:val="004165D7"/>
    <w:rsid w:val="00417346"/>
    <w:rsid w:val="004173A2"/>
    <w:rsid w:val="00417D79"/>
    <w:rsid w:val="00417EF9"/>
    <w:rsid w:val="0042044A"/>
    <w:rsid w:val="0042048C"/>
    <w:rsid w:val="00420A4F"/>
    <w:rsid w:val="004214E0"/>
    <w:rsid w:val="00421705"/>
    <w:rsid w:val="00422056"/>
    <w:rsid w:val="0042403C"/>
    <w:rsid w:val="004240C2"/>
    <w:rsid w:val="00424616"/>
    <w:rsid w:val="00425D4A"/>
    <w:rsid w:val="00426FE9"/>
    <w:rsid w:val="00430207"/>
    <w:rsid w:val="0043052C"/>
    <w:rsid w:val="004305FA"/>
    <w:rsid w:val="0043086C"/>
    <w:rsid w:val="00430DC2"/>
    <w:rsid w:val="00430FC1"/>
    <w:rsid w:val="0043102D"/>
    <w:rsid w:val="004313C1"/>
    <w:rsid w:val="00431FC6"/>
    <w:rsid w:val="0043247B"/>
    <w:rsid w:val="00432F58"/>
    <w:rsid w:val="00433316"/>
    <w:rsid w:val="00435A81"/>
    <w:rsid w:val="00435DD8"/>
    <w:rsid w:val="00435F75"/>
    <w:rsid w:val="00435FA3"/>
    <w:rsid w:val="00436632"/>
    <w:rsid w:val="004373EB"/>
    <w:rsid w:val="00437AA6"/>
    <w:rsid w:val="004409C5"/>
    <w:rsid w:val="00440C10"/>
    <w:rsid w:val="004410DC"/>
    <w:rsid w:val="00441952"/>
    <w:rsid w:val="00442936"/>
    <w:rsid w:val="00443623"/>
    <w:rsid w:val="00444301"/>
    <w:rsid w:val="004445FF"/>
    <w:rsid w:val="00444E92"/>
    <w:rsid w:val="0044510B"/>
    <w:rsid w:val="00445A77"/>
    <w:rsid w:val="004465DB"/>
    <w:rsid w:val="0044695F"/>
    <w:rsid w:val="00447030"/>
    <w:rsid w:val="004509B6"/>
    <w:rsid w:val="00450C2C"/>
    <w:rsid w:val="00451376"/>
    <w:rsid w:val="00453673"/>
    <w:rsid w:val="0045442C"/>
    <w:rsid w:val="00454794"/>
    <w:rsid w:val="004547BA"/>
    <w:rsid w:val="004549A2"/>
    <w:rsid w:val="004550FC"/>
    <w:rsid w:val="0045540C"/>
    <w:rsid w:val="00455B68"/>
    <w:rsid w:val="00455F02"/>
    <w:rsid w:val="00455F1B"/>
    <w:rsid w:val="00457383"/>
    <w:rsid w:val="00457967"/>
    <w:rsid w:val="00457ABE"/>
    <w:rsid w:val="00457FF8"/>
    <w:rsid w:val="00460F99"/>
    <w:rsid w:val="00461375"/>
    <w:rsid w:val="0046149C"/>
    <w:rsid w:val="00461E5E"/>
    <w:rsid w:val="00462B06"/>
    <w:rsid w:val="0046374B"/>
    <w:rsid w:val="00463AFE"/>
    <w:rsid w:val="0046416D"/>
    <w:rsid w:val="00464795"/>
    <w:rsid w:val="00464C7D"/>
    <w:rsid w:val="00464D5E"/>
    <w:rsid w:val="004656F5"/>
    <w:rsid w:val="00465F6B"/>
    <w:rsid w:val="00466562"/>
    <w:rsid w:val="00466985"/>
    <w:rsid w:val="004670E7"/>
    <w:rsid w:val="00467204"/>
    <w:rsid w:val="00467A26"/>
    <w:rsid w:val="0047012E"/>
    <w:rsid w:val="004705E7"/>
    <w:rsid w:val="004707CC"/>
    <w:rsid w:val="00470921"/>
    <w:rsid w:val="0047092C"/>
    <w:rsid w:val="00471487"/>
    <w:rsid w:val="004724E1"/>
    <w:rsid w:val="004725C6"/>
    <w:rsid w:val="00472883"/>
    <w:rsid w:val="0047359B"/>
    <w:rsid w:val="00473749"/>
    <w:rsid w:val="00473B2A"/>
    <w:rsid w:val="00474012"/>
    <w:rsid w:val="00474463"/>
    <w:rsid w:val="00474588"/>
    <w:rsid w:val="00474678"/>
    <w:rsid w:val="00474703"/>
    <w:rsid w:val="00475069"/>
    <w:rsid w:val="0047662E"/>
    <w:rsid w:val="00476779"/>
    <w:rsid w:val="0047683A"/>
    <w:rsid w:val="004768C4"/>
    <w:rsid w:val="00476922"/>
    <w:rsid w:val="00480037"/>
    <w:rsid w:val="00480ADF"/>
    <w:rsid w:val="00483807"/>
    <w:rsid w:val="0048452F"/>
    <w:rsid w:val="004869AA"/>
    <w:rsid w:val="00486C5F"/>
    <w:rsid w:val="0048741D"/>
    <w:rsid w:val="00487610"/>
    <w:rsid w:val="00487E7B"/>
    <w:rsid w:val="00487EF6"/>
    <w:rsid w:val="00487F03"/>
    <w:rsid w:val="004902E0"/>
    <w:rsid w:val="0049085D"/>
    <w:rsid w:val="00490B47"/>
    <w:rsid w:val="00493B7A"/>
    <w:rsid w:val="00493FF0"/>
    <w:rsid w:val="00494232"/>
    <w:rsid w:val="004954EC"/>
    <w:rsid w:val="0049643F"/>
    <w:rsid w:val="004965CD"/>
    <w:rsid w:val="00497046"/>
    <w:rsid w:val="0049745A"/>
    <w:rsid w:val="00497C91"/>
    <w:rsid w:val="004A264E"/>
    <w:rsid w:val="004A2A12"/>
    <w:rsid w:val="004A4179"/>
    <w:rsid w:val="004A4809"/>
    <w:rsid w:val="004A612C"/>
    <w:rsid w:val="004A6533"/>
    <w:rsid w:val="004A6B47"/>
    <w:rsid w:val="004A72A6"/>
    <w:rsid w:val="004B0011"/>
    <w:rsid w:val="004B0DE3"/>
    <w:rsid w:val="004B1B82"/>
    <w:rsid w:val="004B25EF"/>
    <w:rsid w:val="004B3C51"/>
    <w:rsid w:val="004B4A1C"/>
    <w:rsid w:val="004B4FB1"/>
    <w:rsid w:val="004B5079"/>
    <w:rsid w:val="004B5164"/>
    <w:rsid w:val="004B55EA"/>
    <w:rsid w:val="004B6586"/>
    <w:rsid w:val="004B6860"/>
    <w:rsid w:val="004B69A7"/>
    <w:rsid w:val="004B7019"/>
    <w:rsid w:val="004B7214"/>
    <w:rsid w:val="004B748C"/>
    <w:rsid w:val="004C0020"/>
    <w:rsid w:val="004C0B12"/>
    <w:rsid w:val="004C133E"/>
    <w:rsid w:val="004C1C17"/>
    <w:rsid w:val="004C2AFE"/>
    <w:rsid w:val="004C3289"/>
    <w:rsid w:val="004C3292"/>
    <w:rsid w:val="004C3B08"/>
    <w:rsid w:val="004C509B"/>
    <w:rsid w:val="004D0858"/>
    <w:rsid w:val="004D127F"/>
    <w:rsid w:val="004D1EE4"/>
    <w:rsid w:val="004D2775"/>
    <w:rsid w:val="004D3A58"/>
    <w:rsid w:val="004D3CB5"/>
    <w:rsid w:val="004D447B"/>
    <w:rsid w:val="004D4A88"/>
    <w:rsid w:val="004D52C6"/>
    <w:rsid w:val="004D57D3"/>
    <w:rsid w:val="004D5995"/>
    <w:rsid w:val="004D6E90"/>
    <w:rsid w:val="004D771C"/>
    <w:rsid w:val="004D7821"/>
    <w:rsid w:val="004D79FC"/>
    <w:rsid w:val="004E0876"/>
    <w:rsid w:val="004E20FD"/>
    <w:rsid w:val="004E2297"/>
    <w:rsid w:val="004E3DFE"/>
    <w:rsid w:val="004E520E"/>
    <w:rsid w:val="004E5ADC"/>
    <w:rsid w:val="004E5CE0"/>
    <w:rsid w:val="004E6102"/>
    <w:rsid w:val="004E629A"/>
    <w:rsid w:val="004E6D5E"/>
    <w:rsid w:val="004E74BC"/>
    <w:rsid w:val="004E7A08"/>
    <w:rsid w:val="004E7C0C"/>
    <w:rsid w:val="004F0713"/>
    <w:rsid w:val="004F1A61"/>
    <w:rsid w:val="004F218C"/>
    <w:rsid w:val="004F2456"/>
    <w:rsid w:val="004F2929"/>
    <w:rsid w:val="004F313D"/>
    <w:rsid w:val="004F3C46"/>
    <w:rsid w:val="004F3F34"/>
    <w:rsid w:val="004F4AC6"/>
    <w:rsid w:val="004F4C58"/>
    <w:rsid w:val="004F4ECA"/>
    <w:rsid w:val="004F5DAF"/>
    <w:rsid w:val="004F6170"/>
    <w:rsid w:val="004F6DB2"/>
    <w:rsid w:val="004F7564"/>
    <w:rsid w:val="004F7D81"/>
    <w:rsid w:val="00500200"/>
    <w:rsid w:val="00501B80"/>
    <w:rsid w:val="00501D08"/>
    <w:rsid w:val="00502D74"/>
    <w:rsid w:val="00504E0C"/>
    <w:rsid w:val="00506C98"/>
    <w:rsid w:val="0050771F"/>
    <w:rsid w:val="00507A60"/>
    <w:rsid w:val="00507BDE"/>
    <w:rsid w:val="005101C6"/>
    <w:rsid w:val="0051048B"/>
    <w:rsid w:val="0051049E"/>
    <w:rsid w:val="005118BA"/>
    <w:rsid w:val="00511ACB"/>
    <w:rsid w:val="00511B52"/>
    <w:rsid w:val="0051205A"/>
    <w:rsid w:val="00512A75"/>
    <w:rsid w:val="00512DFC"/>
    <w:rsid w:val="00513684"/>
    <w:rsid w:val="0051370D"/>
    <w:rsid w:val="00515599"/>
    <w:rsid w:val="00515B06"/>
    <w:rsid w:val="00516AED"/>
    <w:rsid w:val="00517286"/>
    <w:rsid w:val="00520769"/>
    <w:rsid w:val="00520924"/>
    <w:rsid w:val="00522DBB"/>
    <w:rsid w:val="0052372C"/>
    <w:rsid w:val="005238F7"/>
    <w:rsid w:val="00523A13"/>
    <w:rsid w:val="00523FF9"/>
    <w:rsid w:val="00524F53"/>
    <w:rsid w:val="00525684"/>
    <w:rsid w:val="00525FEF"/>
    <w:rsid w:val="00527336"/>
    <w:rsid w:val="00527A96"/>
    <w:rsid w:val="00531DAF"/>
    <w:rsid w:val="00532189"/>
    <w:rsid w:val="00532374"/>
    <w:rsid w:val="0053250B"/>
    <w:rsid w:val="0053267C"/>
    <w:rsid w:val="00532744"/>
    <w:rsid w:val="0053363F"/>
    <w:rsid w:val="00533781"/>
    <w:rsid w:val="005344C2"/>
    <w:rsid w:val="00534874"/>
    <w:rsid w:val="00534A85"/>
    <w:rsid w:val="00535260"/>
    <w:rsid w:val="0053529B"/>
    <w:rsid w:val="0053558D"/>
    <w:rsid w:val="00535799"/>
    <w:rsid w:val="00535C89"/>
    <w:rsid w:val="00537A0F"/>
    <w:rsid w:val="0054078D"/>
    <w:rsid w:val="00541FF6"/>
    <w:rsid w:val="005422F7"/>
    <w:rsid w:val="00542385"/>
    <w:rsid w:val="005426E2"/>
    <w:rsid w:val="00542B86"/>
    <w:rsid w:val="005443C1"/>
    <w:rsid w:val="0054521B"/>
    <w:rsid w:val="005457C9"/>
    <w:rsid w:val="00546DCC"/>
    <w:rsid w:val="00546DEB"/>
    <w:rsid w:val="0054730B"/>
    <w:rsid w:val="00547470"/>
    <w:rsid w:val="00547D70"/>
    <w:rsid w:val="005515EF"/>
    <w:rsid w:val="00551E10"/>
    <w:rsid w:val="005528BF"/>
    <w:rsid w:val="00552A36"/>
    <w:rsid w:val="00552B5D"/>
    <w:rsid w:val="00553047"/>
    <w:rsid w:val="00553B47"/>
    <w:rsid w:val="00554231"/>
    <w:rsid w:val="005546E0"/>
    <w:rsid w:val="00554949"/>
    <w:rsid w:val="00554B58"/>
    <w:rsid w:val="00554E72"/>
    <w:rsid w:val="0055563F"/>
    <w:rsid w:val="00556565"/>
    <w:rsid w:val="00556BCC"/>
    <w:rsid w:val="005575FF"/>
    <w:rsid w:val="00557AB4"/>
    <w:rsid w:val="00560395"/>
    <w:rsid w:val="00560C38"/>
    <w:rsid w:val="005610B9"/>
    <w:rsid w:val="0056116D"/>
    <w:rsid w:val="00562F77"/>
    <w:rsid w:val="00565266"/>
    <w:rsid w:val="00565515"/>
    <w:rsid w:val="005669D8"/>
    <w:rsid w:val="005671BF"/>
    <w:rsid w:val="005674E1"/>
    <w:rsid w:val="00570A38"/>
    <w:rsid w:val="0057186B"/>
    <w:rsid w:val="005723F4"/>
    <w:rsid w:val="00572564"/>
    <w:rsid w:val="0057283D"/>
    <w:rsid w:val="00572BB7"/>
    <w:rsid w:val="005733D5"/>
    <w:rsid w:val="005735BA"/>
    <w:rsid w:val="00573AF2"/>
    <w:rsid w:val="005743E8"/>
    <w:rsid w:val="00574842"/>
    <w:rsid w:val="0057484D"/>
    <w:rsid w:val="005752B1"/>
    <w:rsid w:val="0057617F"/>
    <w:rsid w:val="00576CDA"/>
    <w:rsid w:val="00577E3A"/>
    <w:rsid w:val="00577EDF"/>
    <w:rsid w:val="0057A576"/>
    <w:rsid w:val="005803E0"/>
    <w:rsid w:val="00581689"/>
    <w:rsid w:val="00581998"/>
    <w:rsid w:val="00581A59"/>
    <w:rsid w:val="00582955"/>
    <w:rsid w:val="0058323B"/>
    <w:rsid w:val="00583783"/>
    <w:rsid w:val="00583967"/>
    <w:rsid w:val="00583C29"/>
    <w:rsid w:val="00584A41"/>
    <w:rsid w:val="00585A0D"/>
    <w:rsid w:val="00585A44"/>
    <w:rsid w:val="00585F6E"/>
    <w:rsid w:val="005864F0"/>
    <w:rsid w:val="00587022"/>
    <w:rsid w:val="00587236"/>
    <w:rsid w:val="005876D4"/>
    <w:rsid w:val="00587A09"/>
    <w:rsid w:val="00590811"/>
    <w:rsid w:val="00591926"/>
    <w:rsid w:val="00591983"/>
    <w:rsid w:val="00591DBF"/>
    <w:rsid w:val="00591FE2"/>
    <w:rsid w:val="00592AFA"/>
    <w:rsid w:val="00593846"/>
    <w:rsid w:val="0059390F"/>
    <w:rsid w:val="00595880"/>
    <w:rsid w:val="005960D5"/>
    <w:rsid w:val="00596DFC"/>
    <w:rsid w:val="00596E61"/>
    <w:rsid w:val="0059734B"/>
    <w:rsid w:val="0059765B"/>
    <w:rsid w:val="00597922"/>
    <w:rsid w:val="005A06E4"/>
    <w:rsid w:val="005A0EE6"/>
    <w:rsid w:val="005A15AF"/>
    <w:rsid w:val="005A23BD"/>
    <w:rsid w:val="005A32CB"/>
    <w:rsid w:val="005A4396"/>
    <w:rsid w:val="005A45D9"/>
    <w:rsid w:val="005A4B6C"/>
    <w:rsid w:val="005A5CB3"/>
    <w:rsid w:val="005A7B2B"/>
    <w:rsid w:val="005B06A2"/>
    <w:rsid w:val="005B0799"/>
    <w:rsid w:val="005B0A41"/>
    <w:rsid w:val="005B0CFF"/>
    <w:rsid w:val="005B0EDD"/>
    <w:rsid w:val="005B163F"/>
    <w:rsid w:val="005B1A82"/>
    <w:rsid w:val="005B2286"/>
    <w:rsid w:val="005B2B28"/>
    <w:rsid w:val="005B3B36"/>
    <w:rsid w:val="005B42EF"/>
    <w:rsid w:val="005B4AAD"/>
    <w:rsid w:val="005B4B5C"/>
    <w:rsid w:val="005B545F"/>
    <w:rsid w:val="005B57B1"/>
    <w:rsid w:val="005B5A8F"/>
    <w:rsid w:val="005B61B3"/>
    <w:rsid w:val="005B6719"/>
    <w:rsid w:val="005B6F2D"/>
    <w:rsid w:val="005B7B3F"/>
    <w:rsid w:val="005C0673"/>
    <w:rsid w:val="005C151B"/>
    <w:rsid w:val="005C1530"/>
    <w:rsid w:val="005C231D"/>
    <w:rsid w:val="005C2626"/>
    <w:rsid w:val="005C3DCC"/>
    <w:rsid w:val="005C461C"/>
    <w:rsid w:val="005C5D51"/>
    <w:rsid w:val="005C6494"/>
    <w:rsid w:val="005C699E"/>
    <w:rsid w:val="005C7660"/>
    <w:rsid w:val="005C7919"/>
    <w:rsid w:val="005C7C9C"/>
    <w:rsid w:val="005D04C3"/>
    <w:rsid w:val="005D11A9"/>
    <w:rsid w:val="005D132F"/>
    <w:rsid w:val="005D1751"/>
    <w:rsid w:val="005D19D1"/>
    <w:rsid w:val="005D1EED"/>
    <w:rsid w:val="005D212A"/>
    <w:rsid w:val="005D232E"/>
    <w:rsid w:val="005D2AF5"/>
    <w:rsid w:val="005D3F05"/>
    <w:rsid w:val="005D4580"/>
    <w:rsid w:val="005D4DA2"/>
    <w:rsid w:val="005D5AB1"/>
    <w:rsid w:val="005D5C95"/>
    <w:rsid w:val="005D5E64"/>
    <w:rsid w:val="005D614D"/>
    <w:rsid w:val="005D6E37"/>
    <w:rsid w:val="005D6F0D"/>
    <w:rsid w:val="005D78C4"/>
    <w:rsid w:val="005E00DE"/>
    <w:rsid w:val="005E1241"/>
    <w:rsid w:val="005E18C5"/>
    <w:rsid w:val="005E25BE"/>
    <w:rsid w:val="005E3CC3"/>
    <w:rsid w:val="005E4232"/>
    <w:rsid w:val="005E4695"/>
    <w:rsid w:val="005E54DB"/>
    <w:rsid w:val="005E6129"/>
    <w:rsid w:val="005E63E1"/>
    <w:rsid w:val="005E6E85"/>
    <w:rsid w:val="005F08D8"/>
    <w:rsid w:val="005F1752"/>
    <w:rsid w:val="005F18D9"/>
    <w:rsid w:val="005F2189"/>
    <w:rsid w:val="005F438E"/>
    <w:rsid w:val="005F4D4C"/>
    <w:rsid w:val="005F4E2B"/>
    <w:rsid w:val="005F5049"/>
    <w:rsid w:val="005F5113"/>
    <w:rsid w:val="005F5228"/>
    <w:rsid w:val="005F5887"/>
    <w:rsid w:val="005F59A1"/>
    <w:rsid w:val="005F5AEE"/>
    <w:rsid w:val="005F5D61"/>
    <w:rsid w:val="005F68EB"/>
    <w:rsid w:val="005F6D61"/>
    <w:rsid w:val="005F7896"/>
    <w:rsid w:val="005F7C64"/>
    <w:rsid w:val="00600386"/>
    <w:rsid w:val="00600759"/>
    <w:rsid w:val="00601798"/>
    <w:rsid w:val="00601BE8"/>
    <w:rsid w:val="006036C3"/>
    <w:rsid w:val="00604472"/>
    <w:rsid w:val="006047B0"/>
    <w:rsid w:val="00604F6A"/>
    <w:rsid w:val="006055BC"/>
    <w:rsid w:val="006055EE"/>
    <w:rsid w:val="00605EDF"/>
    <w:rsid w:val="006061D0"/>
    <w:rsid w:val="00606496"/>
    <w:rsid w:val="00606571"/>
    <w:rsid w:val="00606808"/>
    <w:rsid w:val="006074E0"/>
    <w:rsid w:val="0060755F"/>
    <w:rsid w:val="006101D5"/>
    <w:rsid w:val="00611976"/>
    <w:rsid w:val="00613015"/>
    <w:rsid w:val="0061367D"/>
    <w:rsid w:val="00613957"/>
    <w:rsid w:val="0061497C"/>
    <w:rsid w:val="006151C7"/>
    <w:rsid w:val="006151E2"/>
    <w:rsid w:val="00615A03"/>
    <w:rsid w:val="00615FFC"/>
    <w:rsid w:val="00616340"/>
    <w:rsid w:val="00616853"/>
    <w:rsid w:val="00616892"/>
    <w:rsid w:val="00616947"/>
    <w:rsid w:val="00616970"/>
    <w:rsid w:val="00616B78"/>
    <w:rsid w:val="00617830"/>
    <w:rsid w:val="00617B2B"/>
    <w:rsid w:val="006201B9"/>
    <w:rsid w:val="00620421"/>
    <w:rsid w:val="006228DB"/>
    <w:rsid w:val="00622AB9"/>
    <w:rsid w:val="00623DDE"/>
    <w:rsid w:val="00624093"/>
    <w:rsid w:val="00624C81"/>
    <w:rsid w:val="00625119"/>
    <w:rsid w:val="00625669"/>
    <w:rsid w:val="00625ADB"/>
    <w:rsid w:val="00627356"/>
    <w:rsid w:val="00627B19"/>
    <w:rsid w:val="0062F9B1"/>
    <w:rsid w:val="0063013E"/>
    <w:rsid w:val="00630669"/>
    <w:rsid w:val="00630E33"/>
    <w:rsid w:val="006314B4"/>
    <w:rsid w:val="00631FB4"/>
    <w:rsid w:val="00633BB9"/>
    <w:rsid w:val="006345EA"/>
    <w:rsid w:val="00634631"/>
    <w:rsid w:val="0063501E"/>
    <w:rsid w:val="00635840"/>
    <w:rsid w:val="00636760"/>
    <w:rsid w:val="006369D8"/>
    <w:rsid w:val="006377ED"/>
    <w:rsid w:val="00637DAC"/>
    <w:rsid w:val="00640028"/>
    <w:rsid w:val="00640417"/>
    <w:rsid w:val="00640A61"/>
    <w:rsid w:val="00640D70"/>
    <w:rsid w:val="00640F5D"/>
    <w:rsid w:val="00641083"/>
    <w:rsid w:val="006416A6"/>
    <w:rsid w:val="006434D1"/>
    <w:rsid w:val="0064399A"/>
    <w:rsid w:val="00644C7A"/>
    <w:rsid w:val="006455E2"/>
    <w:rsid w:val="00646102"/>
    <w:rsid w:val="006468F1"/>
    <w:rsid w:val="00650009"/>
    <w:rsid w:val="00650358"/>
    <w:rsid w:val="006509C1"/>
    <w:rsid w:val="0065195F"/>
    <w:rsid w:val="00651D84"/>
    <w:rsid w:val="00651E6E"/>
    <w:rsid w:val="00651F35"/>
    <w:rsid w:val="00652421"/>
    <w:rsid w:val="00652BD3"/>
    <w:rsid w:val="00652D3E"/>
    <w:rsid w:val="006533C9"/>
    <w:rsid w:val="00653464"/>
    <w:rsid w:val="006541C6"/>
    <w:rsid w:val="0065424F"/>
    <w:rsid w:val="0065429B"/>
    <w:rsid w:val="006544D8"/>
    <w:rsid w:val="00655868"/>
    <w:rsid w:val="00655918"/>
    <w:rsid w:val="00655BEA"/>
    <w:rsid w:val="0065669D"/>
    <w:rsid w:val="006567AC"/>
    <w:rsid w:val="006577C8"/>
    <w:rsid w:val="00657D32"/>
    <w:rsid w:val="0066026B"/>
    <w:rsid w:val="006602A0"/>
    <w:rsid w:val="00661892"/>
    <w:rsid w:val="006646C3"/>
    <w:rsid w:val="006653F3"/>
    <w:rsid w:val="00665C0F"/>
    <w:rsid w:val="0066647A"/>
    <w:rsid w:val="0066778B"/>
    <w:rsid w:val="006703FC"/>
    <w:rsid w:val="006709DC"/>
    <w:rsid w:val="006725FE"/>
    <w:rsid w:val="00672DC0"/>
    <w:rsid w:val="00673212"/>
    <w:rsid w:val="00674F19"/>
    <w:rsid w:val="00675494"/>
    <w:rsid w:val="00676A5C"/>
    <w:rsid w:val="00676B8C"/>
    <w:rsid w:val="006771B3"/>
    <w:rsid w:val="00677968"/>
    <w:rsid w:val="00681B21"/>
    <w:rsid w:val="00681F8A"/>
    <w:rsid w:val="006821DE"/>
    <w:rsid w:val="00682A48"/>
    <w:rsid w:val="00683344"/>
    <w:rsid w:val="0068378F"/>
    <w:rsid w:val="00683B98"/>
    <w:rsid w:val="00684FBA"/>
    <w:rsid w:val="00685F91"/>
    <w:rsid w:val="0068690A"/>
    <w:rsid w:val="00686B3E"/>
    <w:rsid w:val="00687681"/>
    <w:rsid w:val="006876F0"/>
    <w:rsid w:val="0069057B"/>
    <w:rsid w:val="00690F7C"/>
    <w:rsid w:val="006912F3"/>
    <w:rsid w:val="00691401"/>
    <w:rsid w:val="006915E6"/>
    <w:rsid w:val="00692B09"/>
    <w:rsid w:val="00692EF2"/>
    <w:rsid w:val="00692FCD"/>
    <w:rsid w:val="00693531"/>
    <w:rsid w:val="00693A90"/>
    <w:rsid w:val="00693CC5"/>
    <w:rsid w:val="0069627D"/>
    <w:rsid w:val="006974FF"/>
    <w:rsid w:val="0069E6D1"/>
    <w:rsid w:val="006A006C"/>
    <w:rsid w:val="006A0BBE"/>
    <w:rsid w:val="006A182F"/>
    <w:rsid w:val="006A251F"/>
    <w:rsid w:val="006A2722"/>
    <w:rsid w:val="006A27D5"/>
    <w:rsid w:val="006A4763"/>
    <w:rsid w:val="006A4AA0"/>
    <w:rsid w:val="006A52A9"/>
    <w:rsid w:val="006A5804"/>
    <w:rsid w:val="006A5AA6"/>
    <w:rsid w:val="006A5ED9"/>
    <w:rsid w:val="006A6A90"/>
    <w:rsid w:val="006A6C1C"/>
    <w:rsid w:val="006B1637"/>
    <w:rsid w:val="006B19E1"/>
    <w:rsid w:val="006B1B1E"/>
    <w:rsid w:val="006B20AE"/>
    <w:rsid w:val="006B20EF"/>
    <w:rsid w:val="006B23A5"/>
    <w:rsid w:val="006B2914"/>
    <w:rsid w:val="006B36A6"/>
    <w:rsid w:val="006B378E"/>
    <w:rsid w:val="006B3EAE"/>
    <w:rsid w:val="006B4526"/>
    <w:rsid w:val="006B4824"/>
    <w:rsid w:val="006B510E"/>
    <w:rsid w:val="006B5221"/>
    <w:rsid w:val="006B6C3F"/>
    <w:rsid w:val="006B7A21"/>
    <w:rsid w:val="006B7BF8"/>
    <w:rsid w:val="006B8CF1"/>
    <w:rsid w:val="006C0523"/>
    <w:rsid w:val="006C2C1A"/>
    <w:rsid w:val="006C30A7"/>
    <w:rsid w:val="006C37AD"/>
    <w:rsid w:val="006C37C2"/>
    <w:rsid w:val="006C496D"/>
    <w:rsid w:val="006C4C74"/>
    <w:rsid w:val="006C50C7"/>
    <w:rsid w:val="006C59C9"/>
    <w:rsid w:val="006C5C38"/>
    <w:rsid w:val="006C6A67"/>
    <w:rsid w:val="006C70EF"/>
    <w:rsid w:val="006C77A5"/>
    <w:rsid w:val="006C7E37"/>
    <w:rsid w:val="006D091C"/>
    <w:rsid w:val="006D0CE2"/>
    <w:rsid w:val="006D1E80"/>
    <w:rsid w:val="006D285A"/>
    <w:rsid w:val="006D2FAE"/>
    <w:rsid w:val="006D3036"/>
    <w:rsid w:val="006D46FB"/>
    <w:rsid w:val="006D4CBC"/>
    <w:rsid w:val="006D5068"/>
    <w:rsid w:val="006D54F7"/>
    <w:rsid w:val="006D595C"/>
    <w:rsid w:val="006D5C9D"/>
    <w:rsid w:val="006D62BC"/>
    <w:rsid w:val="006D6726"/>
    <w:rsid w:val="006D7D18"/>
    <w:rsid w:val="006E0128"/>
    <w:rsid w:val="006E0D82"/>
    <w:rsid w:val="006E1C95"/>
    <w:rsid w:val="006E2017"/>
    <w:rsid w:val="006E2274"/>
    <w:rsid w:val="006E23BD"/>
    <w:rsid w:val="006E2643"/>
    <w:rsid w:val="006E360C"/>
    <w:rsid w:val="006E3CDA"/>
    <w:rsid w:val="006E50AC"/>
    <w:rsid w:val="006E5188"/>
    <w:rsid w:val="006E5435"/>
    <w:rsid w:val="006E5680"/>
    <w:rsid w:val="006E6042"/>
    <w:rsid w:val="006E72C2"/>
    <w:rsid w:val="006E7798"/>
    <w:rsid w:val="006F154F"/>
    <w:rsid w:val="006F20C0"/>
    <w:rsid w:val="006F2344"/>
    <w:rsid w:val="006F24B8"/>
    <w:rsid w:val="006F3E5D"/>
    <w:rsid w:val="006F3E8A"/>
    <w:rsid w:val="006F5D9F"/>
    <w:rsid w:val="006F5F65"/>
    <w:rsid w:val="006F6B5C"/>
    <w:rsid w:val="006F725C"/>
    <w:rsid w:val="00700F12"/>
    <w:rsid w:val="0070103E"/>
    <w:rsid w:val="007016EC"/>
    <w:rsid w:val="00701F40"/>
    <w:rsid w:val="007022DA"/>
    <w:rsid w:val="0070241A"/>
    <w:rsid w:val="00702C48"/>
    <w:rsid w:val="007032D4"/>
    <w:rsid w:val="007040D0"/>
    <w:rsid w:val="00704ADE"/>
    <w:rsid w:val="00705D84"/>
    <w:rsid w:val="007066FD"/>
    <w:rsid w:val="00706B24"/>
    <w:rsid w:val="00707687"/>
    <w:rsid w:val="007076E9"/>
    <w:rsid w:val="0070795A"/>
    <w:rsid w:val="0070798F"/>
    <w:rsid w:val="00707F79"/>
    <w:rsid w:val="007105D4"/>
    <w:rsid w:val="00710B97"/>
    <w:rsid w:val="007115AE"/>
    <w:rsid w:val="007124F4"/>
    <w:rsid w:val="00712C49"/>
    <w:rsid w:val="00713416"/>
    <w:rsid w:val="00713437"/>
    <w:rsid w:val="007134B1"/>
    <w:rsid w:val="007149F5"/>
    <w:rsid w:val="007158E5"/>
    <w:rsid w:val="00715C73"/>
    <w:rsid w:val="007161AA"/>
    <w:rsid w:val="007162F2"/>
    <w:rsid w:val="0072025F"/>
    <w:rsid w:val="007208E2"/>
    <w:rsid w:val="00720FDC"/>
    <w:rsid w:val="00721BD9"/>
    <w:rsid w:val="00721C38"/>
    <w:rsid w:val="0072260F"/>
    <w:rsid w:val="0072273A"/>
    <w:rsid w:val="00722CC4"/>
    <w:rsid w:val="00722CC5"/>
    <w:rsid w:val="00723D67"/>
    <w:rsid w:val="00724688"/>
    <w:rsid w:val="007252CA"/>
    <w:rsid w:val="00725590"/>
    <w:rsid w:val="00725CE7"/>
    <w:rsid w:val="007267AF"/>
    <w:rsid w:val="007268F9"/>
    <w:rsid w:val="00727DAC"/>
    <w:rsid w:val="00730BF8"/>
    <w:rsid w:val="00730F29"/>
    <w:rsid w:val="00732046"/>
    <w:rsid w:val="0073209C"/>
    <w:rsid w:val="00732E34"/>
    <w:rsid w:val="00732E89"/>
    <w:rsid w:val="00733099"/>
    <w:rsid w:val="00733B2E"/>
    <w:rsid w:val="00734012"/>
    <w:rsid w:val="007340AA"/>
    <w:rsid w:val="007343D3"/>
    <w:rsid w:val="007347BA"/>
    <w:rsid w:val="00734B57"/>
    <w:rsid w:val="00735792"/>
    <w:rsid w:val="00737C76"/>
    <w:rsid w:val="00740014"/>
    <w:rsid w:val="007402E5"/>
    <w:rsid w:val="00741525"/>
    <w:rsid w:val="00742206"/>
    <w:rsid w:val="0074344C"/>
    <w:rsid w:val="007436E6"/>
    <w:rsid w:val="0074440A"/>
    <w:rsid w:val="0074524B"/>
    <w:rsid w:val="00745376"/>
    <w:rsid w:val="00745B26"/>
    <w:rsid w:val="00745CF4"/>
    <w:rsid w:val="007462C7"/>
    <w:rsid w:val="00746601"/>
    <w:rsid w:val="007475D2"/>
    <w:rsid w:val="00747B26"/>
    <w:rsid w:val="00750772"/>
    <w:rsid w:val="0075095A"/>
    <w:rsid w:val="0075109E"/>
    <w:rsid w:val="00751C83"/>
    <w:rsid w:val="00751E95"/>
    <w:rsid w:val="0075224A"/>
    <w:rsid w:val="00753A60"/>
    <w:rsid w:val="00755632"/>
    <w:rsid w:val="007557E9"/>
    <w:rsid w:val="007559E9"/>
    <w:rsid w:val="00757691"/>
    <w:rsid w:val="00757D9A"/>
    <w:rsid w:val="00760003"/>
    <w:rsid w:val="0076019D"/>
    <w:rsid w:val="00760569"/>
    <w:rsid w:val="00760AB6"/>
    <w:rsid w:val="007624CE"/>
    <w:rsid w:val="00762DBD"/>
    <w:rsid w:val="00763101"/>
    <w:rsid w:val="00763243"/>
    <w:rsid w:val="00763C68"/>
    <w:rsid w:val="00763C96"/>
    <w:rsid w:val="00763CE9"/>
    <w:rsid w:val="007641AA"/>
    <w:rsid w:val="00764BF3"/>
    <w:rsid w:val="00764E05"/>
    <w:rsid w:val="007653AD"/>
    <w:rsid w:val="007655B2"/>
    <w:rsid w:val="00766045"/>
    <w:rsid w:val="007663EF"/>
    <w:rsid w:val="00766B33"/>
    <w:rsid w:val="007671F1"/>
    <w:rsid w:val="007672DA"/>
    <w:rsid w:val="0076D554"/>
    <w:rsid w:val="00770868"/>
    <w:rsid w:val="00772224"/>
    <w:rsid w:val="0077404F"/>
    <w:rsid w:val="00774BDE"/>
    <w:rsid w:val="0077503B"/>
    <w:rsid w:val="00775719"/>
    <w:rsid w:val="00775743"/>
    <w:rsid w:val="0077628A"/>
    <w:rsid w:val="00776604"/>
    <w:rsid w:val="007770A0"/>
    <w:rsid w:val="007775B0"/>
    <w:rsid w:val="0078001A"/>
    <w:rsid w:val="00780F36"/>
    <w:rsid w:val="00782011"/>
    <w:rsid w:val="0078367E"/>
    <w:rsid w:val="0078401E"/>
    <w:rsid w:val="007848A7"/>
    <w:rsid w:val="00784C57"/>
    <w:rsid w:val="00784EE2"/>
    <w:rsid w:val="00785506"/>
    <w:rsid w:val="0078553A"/>
    <w:rsid w:val="00785B29"/>
    <w:rsid w:val="00785E51"/>
    <w:rsid w:val="007870BF"/>
    <w:rsid w:val="00790056"/>
    <w:rsid w:val="0079038C"/>
    <w:rsid w:val="00790497"/>
    <w:rsid w:val="00790B0F"/>
    <w:rsid w:val="00790DA3"/>
    <w:rsid w:val="007923C0"/>
    <w:rsid w:val="00792EC8"/>
    <w:rsid w:val="007930BF"/>
    <w:rsid w:val="0079343B"/>
    <w:rsid w:val="00793C09"/>
    <w:rsid w:val="00793D70"/>
    <w:rsid w:val="0079400A"/>
    <w:rsid w:val="00794CB4"/>
    <w:rsid w:val="007954EC"/>
    <w:rsid w:val="00795CA9"/>
    <w:rsid w:val="00797DBC"/>
    <w:rsid w:val="007A12FA"/>
    <w:rsid w:val="007A1731"/>
    <w:rsid w:val="007A2381"/>
    <w:rsid w:val="007A24B6"/>
    <w:rsid w:val="007A2BF7"/>
    <w:rsid w:val="007A3B08"/>
    <w:rsid w:val="007A4F1A"/>
    <w:rsid w:val="007A561D"/>
    <w:rsid w:val="007A5636"/>
    <w:rsid w:val="007A5BFF"/>
    <w:rsid w:val="007A6740"/>
    <w:rsid w:val="007A7E30"/>
    <w:rsid w:val="007B07F3"/>
    <w:rsid w:val="007B0CED"/>
    <w:rsid w:val="007B0D12"/>
    <w:rsid w:val="007B1C2F"/>
    <w:rsid w:val="007B1ECA"/>
    <w:rsid w:val="007B33AA"/>
    <w:rsid w:val="007B3F66"/>
    <w:rsid w:val="007B4201"/>
    <w:rsid w:val="007B42EA"/>
    <w:rsid w:val="007B4C46"/>
    <w:rsid w:val="007B5A2D"/>
    <w:rsid w:val="007B6020"/>
    <w:rsid w:val="007B6BAF"/>
    <w:rsid w:val="007B9079"/>
    <w:rsid w:val="007C0665"/>
    <w:rsid w:val="007C09AE"/>
    <w:rsid w:val="007C1156"/>
    <w:rsid w:val="007C31A2"/>
    <w:rsid w:val="007C3666"/>
    <w:rsid w:val="007C3782"/>
    <w:rsid w:val="007C4C09"/>
    <w:rsid w:val="007C5D06"/>
    <w:rsid w:val="007C6209"/>
    <w:rsid w:val="007C6F37"/>
    <w:rsid w:val="007C75F0"/>
    <w:rsid w:val="007C7734"/>
    <w:rsid w:val="007C7E5E"/>
    <w:rsid w:val="007D0397"/>
    <w:rsid w:val="007D0DD5"/>
    <w:rsid w:val="007D1585"/>
    <w:rsid w:val="007D16BC"/>
    <w:rsid w:val="007D17A6"/>
    <w:rsid w:val="007D17FB"/>
    <w:rsid w:val="007D1AAB"/>
    <w:rsid w:val="007D2347"/>
    <w:rsid w:val="007D2581"/>
    <w:rsid w:val="007D27AE"/>
    <w:rsid w:val="007D28E6"/>
    <w:rsid w:val="007D2A85"/>
    <w:rsid w:val="007D3F4A"/>
    <w:rsid w:val="007D3FB7"/>
    <w:rsid w:val="007D4B80"/>
    <w:rsid w:val="007D5896"/>
    <w:rsid w:val="007D5C38"/>
    <w:rsid w:val="007D5C3E"/>
    <w:rsid w:val="007D644D"/>
    <w:rsid w:val="007D6680"/>
    <w:rsid w:val="007D6C8F"/>
    <w:rsid w:val="007D70AC"/>
    <w:rsid w:val="007D73C0"/>
    <w:rsid w:val="007E050F"/>
    <w:rsid w:val="007E0E04"/>
    <w:rsid w:val="007E14CD"/>
    <w:rsid w:val="007E31D4"/>
    <w:rsid w:val="007E3CF5"/>
    <w:rsid w:val="007E4BD1"/>
    <w:rsid w:val="007E537A"/>
    <w:rsid w:val="007E5CD3"/>
    <w:rsid w:val="007E5FC3"/>
    <w:rsid w:val="007E6030"/>
    <w:rsid w:val="007E640F"/>
    <w:rsid w:val="007E707C"/>
    <w:rsid w:val="007E7D37"/>
    <w:rsid w:val="007F148E"/>
    <w:rsid w:val="007F1504"/>
    <w:rsid w:val="007F158B"/>
    <w:rsid w:val="007F26D3"/>
    <w:rsid w:val="007F2F50"/>
    <w:rsid w:val="007F357D"/>
    <w:rsid w:val="007F3B16"/>
    <w:rsid w:val="007F46FB"/>
    <w:rsid w:val="007F4806"/>
    <w:rsid w:val="007F5CE1"/>
    <w:rsid w:val="007F5E98"/>
    <w:rsid w:val="007F6B68"/>
    <w:rsid w:val="007F7743"/>
    <w:rsid w:val="00800FFF"/>
    <w:rsid w:val="008014B2"/>
    <w:rsid w:val="00801902"/>
    <w:rsid w:val="0080436A"/>
    <w:rsid w:val="0080449A"/>
    <w:rsid w:val="0080502D"/>
    <w:rsid w:val="008050E5"/>
    <w:rsid w:val="00805A60"/>
    <w:rsid w:val="00805C3D"/>
    <w:rsid w:val="00806DC4"/>
    <w:rsid w:val="008077F9"/>
    <w:rsid w:val="00811C0B"/>
    <w:rsid w:val="00812319"/>
    <w:rsid w:val="00812835"/>
    <w:rsid w:val="00813142"/>
    <w:rsid w:val="00813CA1"/>
    <w:rsid w:val="00814467"/>
    <w:rsid w:val="00814D3D"/>
    <w:rsid w:val="00815448"/>
    <w:rsid w:val="00815769"/>
    <w:rsid w:val="00815872"/>
    <w:rsid w:val="00815E0D"/>
    <w:rsid w:val="0081680F"/>
    <w:rsid w:val="008169F7"/>
    <w:rsid w:val="008171C2"/>
    <w:rsid w:val="0082020C"/>
    <w:rsid w:val="0082033F"/>
    <w:rsid w:val="00820464"/>
    <w:rsid w:val="008216A1"/>
    <w:rsid w:val="008221CA"/>
    <w:rsid w:val="008225B0"/>
    <w:rsid w:val="00822F1C"/>
    <w:rsid w:val="00823ADC"/>
    <w:rsid w:val="00824420"/>
    <w:rsid w:val="008246B0"/>
    <w:rsid w:val="008255BA"/>
    <w:rsid w:val="008259ED"/>
    <w:rsid w:val="008261A4"/>
    <w:rsid w:val="00826E97"/>
    <w:rsid w:val="00831430"/>
    <w:rsid w:val="0083199D"/>
    <w:rsid w:val="008320D3"/>
    <w:rsid w:val="008330D2"/>
    <w:rsid w:val="00834883"/>
    <w:rsid w:val="008351D2"/>
    <w:rsid w:val="00835B6A"/>
    <w:rsid w:val="00836C97"/>
    <w:rsid w:val="0084024A"/>
    <w:rsid w:val="00840472"/>
    <w:rsid w:val="00840513"/>
    <w:rsid w:val="00840C42"/>
    <w:rsid w:val="00841A66"/>
    <w:rsid w:val="00842966"/>
    <w:rsid w:val="00842D4A"/>
    <w:rsid w:val="00844166"/>
    <w:rsid w:val="0084596D"/>
    <w:rsid w:val="008461A7"/>
    <w:rsid w:val="0084728F"/>
    <w:rsid w:val="00847335"/>
    <w:rsid w:val="00850030"/>
    <w:rsid w:val="00850074"/>
    <w:rsid w:val="00850D87"/>
    <w:rsid w:val="00852200"/>
    <w:rsid w:val="00852207"/>
    <w:rsid w:val="00852470"/>
    <w:rsid w:val="0085300B"/>
    <w:rsid w:val="008530AC"/>
    <w:rsid w:val="00854002"/>
    <w:rsid w:val="00854054"/>
    <w:rsid w:val="00854638"/>
    <w:rsid w:val="00854998"/>
    <w:rsid w:val="008549E3"/>
    <w:rsid w:val="00854E62"/>
    <w:rsid w:val="008551CD"/>
    <w:rsid w:val="00856233"/>
    <w:rsid w:val="0085D96E"/>
    <w:rsid w:val="00860E32"/>
    <w:rsid w:val="00862BAF"/>
    <w:rsid w:val="00863DE5"/>
    <w:rsid w:val="008648DD"/>
    <w:rsid w:val="00865297"/>
    <w:rsid w:val="00865994"/>
    <w:rsid w:val="0086625B"/>
    <w:rsid w:val="00866975"/>
    <w:rsid w:val="008669C3"/>
    <w:rsid w:val="00866B73"/>
    <w:rsid w:val="00867280"/>
    <w:rsid w:val="00870DB6"/>
    <w:rsid w:val="0087195D"/>
    <w:rsid w:val="00872B69"/>
    <w:rsid w:val="00872EFC"/>
    <w:rsid w:val="00873539"/>
    <w:rsid w:val="00874304"/>
    <w:rsid w:val="0087495B"/>
    <w:rsid w:val="00874BF4"/>
    <w:rsid w:val="00876387"/>
    <w:rsid w:val="00880434"/>
    <w:rsid w:val="0088078A"/>
    <w:rsid w:val="008810FE"/>
    <w:rsid w:val="008818C4"/>
    <w:rsid w:val="00882D56"/>
    <w:rsid w:val="00883DEF"/>
    <w:rsid w:val="00885853"/>
    <w:rsid w:val="00886509"/>
    <w:rsid w:val="00887BDC"/>
    <w:rsid w:val="00890340"/>
    <w:rsid w:val="00891CAF"/>
    <w:rsid w:val="00892206"/>
    <w:rsid w:val="00892F75"/>
    <w:rsid w:val="00893F86"/>
    <w:rsid w:val="00894228"/>
    <w:rsid w:val="0089428D"/>
    <w:rsid w:val="00894C1B"/>
    <w:rsid w:val="00895A31"/>
    <w:rsid w:val="00896AB3"/>
    <w:rsid w:val="00896F22"/>
    <w:rsid w:val="008973E6"/>
    <w:rsid w:val="008A0955"/>
    <w:rsid w:val="008A1B86"/>
    <w:rsid w:val="008A2801"/>
    <w:rsid w:val="008A2DC8"/>
    <w:rsid w:val="008A2E83"/>
    <w:rsid w:val="008A3158"/>
    <w:rsid w:val="008A35ED"/>
    <w:rsid w:val="008A4470"/>
    <w:rsid w:val="008A5260"/>
    <w:rsid w:val="008A535D"/>
    <w:rsid w:val="008A6673"/>
    <w:rsid w:val="008A6BEC"/>
    <w:rsid w:val="008A7FB2"/>
    <w:rsid w:val="008B03B5"/>
    <w:rsid w:val="008B03D1"/>
    <w:rsid w:val="008B03F2"/>
    <w:rsid w:val="008B0BB6"/>
    <w:rsid w:val="008B2225"/>
    <w:rsid w:val="008B2256"/>
    <w:rsid w:val="008B289D"/>
    <w:rsid w:val="008B314C"/>
    <w:rsid w:val="008B3347"/>
    <w:rsid w:val="008B48A8"/>
    <w:rsid w:val="008B49B8"/>
    <w:rsid w:val="008B4B4A"/>
    <w:rsid w:val="008B5219"/>
    <w:rsid w:val="008B5FAD"/>
    <w:rsid w:val="008B60F8"/>
    <w:rsid w:val="008B640A"/>
    <w:rsid w:val="008B6657"/>
    <w:rsid w:val="008B6722"/>
    <w:rsid w:val="008B6D69"/>
    <w:rsid w:val="008B7011"/>
    <w:rsid w:val="008C0347"/>
    <w:rsid w:val="008C0401"/>
    <w:rsid w:val="008C0411"/>
    <w:rsid w:val="008C0B5D"/>
    <w:rsid w:val="008C0E94"/>
    <w:rsid w:val="008C1488"/>
    <w:rsid w:val="008C1ACB"/>
    <w:rsid w:val="008C23F6"/>
    <w:rsid w:val="008C2495"/>
    <w:rsid w:val="008C3088"/>
    <w:rsid w:val="008C37D3"/>
    <w:rsid w:val="008C485D"/>
    <w:rsid w:val="008C4E6E"/>
    <w:rsid w:val="008C51FE"/>
    <w:rsid w:val="008C53CB"/>
    <w:rsid w:val="008C53D0"/>
    <w:rsid w:val="008C588A"/>
    <w:rsid w:val="008C697F"/>
    <w:rsid w:val="008C6AE6"/>
    <w:rsid w:val="008C6DA9"/>
    <w:rsid w:val="008C74AA"/>
    <w:rsid w:val="008D010F"/>
    <w:rsid w:val="008D0250"/>
    <w:rsid w:val="008D0A73"/>
    <w:rsid w:val="008D0AC7"/>
    <w:rsid w:val="008D0E81"/>
    <w:rsid w:val="008D11E0"/>
    <w:rsid w:val="008D24E5"/>
    <w:rsid w:val="008D2C51"/>
    <w:rsid w:val="008D326A"/>
    <w:rsid w:val="008D36BA"/>
    <w:rsid w:val="008D4ADF"/>
    <w:rsid w:val="008D4F1E"/>
    <w:rsid w:val="008D501C"/>
    <w:rsid w:val="008D57FF"/>
    <w:rsid w:val="008D5DE0"/>
    <w:rsid w:val="008D62C2"/>
    <w:rsid w:val="008D6488"/>
    <w:rsid w:val="008D7111"/>
    <w:rsid w:val="008D717D"/>
    <w:rsid w:val="008D7A9E"/>
    <w:rsid w:val="008D7D7E"/>
    <w:rsid w:val="008D7E27"/>
    <w:rsid w:val="008D7F5B"/>
    <w:rsid w:val="008D7F7C"/>
    <w:rsid w:val="008E0432"/>
    <w:rsid w:val="008E07CF"/>
    <w:rsid w:val="008E0F82"/>
    <w:rsid w:val="008E17DB"/>
    <w:rsid w:val="008E1E22"/>
    <w:rsid w:val="008E23A1"/>
    <w:rsid w:val="008E250B"/>
    <w:rsid w:val="008E2C19"/>
    <w:rsid w:val="008E3748"/>
    <w:rsid w:val="008E37AD"/>
    <w:rsid w:val="008E450A"/>
    <w:rsid w:val="008E4B60"/>
    <w:rsid w:val="008E4CE8"/>
    <w:rsid w:val="008E68A5"/>
    <w:rsid w:val="008E73AC"/>
    <w:rsid w:val="008E74DD"/>
    <w:rsid w:val="008E7D1C"/>
    <w:rsid w:val="008F019E"/>
    <w:rsid w:val="008F0392"/>
    <w:rsid w:val="008F1345"/>
    <w:rsid w:val="008F1953"/>
    <w:rsid w:val="008F1AE2"/>
    <w:rsid w:val="008F1B3E"/>
    <w:rsid w:val="008F2240"/>
    <w:rsid w:val="008F25CB"/>
    <w:rsid w:val="008F36D4"/>
    <w:rsid w:val="008F3C32"/>
    <w:rsid w:val="008F44B2"/>
    <w:rsid w:val="008F5A29"/>
    <w:rsid w:val="008F6858"/>
    <w:rsid w:val="008F7553"/>
    <w:rsid w:val="009002C3"/>
    <w:rsid w:val="00900721"/>
    <w:rsid w:val="00900B91"/>
    <w:rsid w:val="00901F38"/>
    <w:rsid w:val="0090262E"/>
    <w:rsid w:val="009027FD"/>
    <w:rsid w:val="00902AE2"/>
    <w:rsid w:val="009030F8"/>
    <w:rsid w:val="0090372A"/>
    <w:rsid w:val="00903FA5"/>
    <w:rsid w:val="00905091"/>
    <w:rsid w:val="00905D7B"/>
    <w:rsid w:val="00905FF5"/>
    <w:rsid w:val="00906590"/>
    <w:rsid w:val="00906ED0"/>
    <w:rsid w:val="0090746F"/>
    <w:rsid w:val="00907715"/>
    <w:rsid w:val="00907C63"/>
    <w:rsid w:val="00907D35"/>
    <w:rsid w:val="00910EA0"/>
    <w:rsid w:val="00911547"/>
    <w:rsid w:val="00911DA2"/>
    <w:rsid w:val="009124CB"/>
    <w:rsid w:val="00912B46"/>
    <w:rsid w:val="009131A4"/>
    <w:rsid w:val="00913226"/>
    <w:rsid w:val="0091362F"/>
    <w:rsid w:val="00913787"/>
    <w:rsid w:val="009137FD"/>
    <w:rsid w:val="00914864"/>
    <w:rsid w:val="00915520"/>
    <w:rsid w:val="00915559"/>
    <w:rsid w:val="009167EA"/>
    <w:rsid w:val="00916E56"/>
    <w:rsid w:val="009174D9"/>
    <w:rsid w:val="00917605"/>
    <w:rsid w:val="00917B96"/>
    <w:rsid w:val="00920D85"/>
    <w:rsid w:val="00920E39"/>
    <w:rsid w:val="00920EC0"/>
    <w:rsid w:val="00921124"/>
    <w:rsid w:val="009218F6"/>
    <w:rsid w:val="00921C15"/>
    <w:rsid w:val="009232AE"/>
    <w:rsid w:val="00923406"/>
    <w:rsid w:val="00923E10"/>
    <w:rsid w:val="009242C7"/>
    <w:rsid w:val="009244F5"/>
    <w:rsid w:val="009259CC"/>
    <w:rsid w:val="00926E55"/>
    <w:rsid w:val="0093013B"/>
    <w:rsid w:val="0093024B"/>
    <w:rsid w:val="00931CFA"/>
    <w:rsid w:val="00931F81"/>
    <w:rsid w:val="009324E8"/>
    <w:rsid w:val="00933047"/>
    <w:rsid w:val="00933057"/>
    <w:rsid w:val="0093329B"/>
    <w:rsid w:val="0093526E"/>
    <w:rsid w:val="009355C1"/>
    <w:rsid w:val="009358FC"/>
    <w:rsid w:val="00935F32"/>
    <w:rsid w:val="00936E9F"/>
    <w:rsid w:val="00937067"/>
    <w:rsid w:val="00940E13"/>
    <w:rsid w:val="0094102E"/>
    <w:rsid w:val="009421E2"/>
    <w:rsid w:val="00942B91"/>
    <w:rsid w:val="00942C01"/>
    <w:rsid w:val="00943D1A"/>
    <w:rsid w:val="00944210"/>
    <w:rsid w:val="00944DD9"/>
    <w:rsid w:val="0094699C"/>
    <w:rsid w:val="00946F08"/>
    <w:rsid w:val="00947046"/>
    <w:rsid w:val="00947C5F"/>
    <w:rsid w:val="00951232"/>
    <w:rsid w:val="009515CB"/>
    <w:rsid w:val="009516EB"/>
    <w:rsid w:val="00951D05"/>
    <w:rsid w:val="00952323"/>
    <w:rsid w:val="00952482"/>
    <w:rsid w:val="00952E81"/>
    <w:rsid w:val="00952F03"/>
    <w:rsid w:val="00952FDF"/>
    <w:rsid w:val="00953780"/>
    <w:rsid w:val="009542AF"/>
    <w:rsid w:val="00955C0D"/>
    <w:rsid w:val="00955D77"/>
    <w:rsid w:val="00955F0C"/>
    <w:rsid w:val="009561FC"/>
    <w:rsid w:val="0095626D"/>
    <w:rsid w:val="0095631B"/>
    <w:rsid w:val="00956681"/>
    <w:rsid w:val="00956D7C"/>
    <w:rsid w:val="00957753"/>
    <w:rsid w:val="00957773"/>
    <w:rsid w:val="00957792"/>
    <w:rsid w:val="00957838"/>
    <w:rsid w:val="009579B6"/>
    <w:rsid w:val="00960398"/>
    <w:rsid w:val="009608A4"/>
    <w:rsid w:val="00960BFD"/>
    <w:rsid w:val="0096101B"/>
    <w:rsid w:val="00961CF2"/>
    <w:rsid w:val="0096234C"/>
    <w:rsid w:val="009624BE"/>
    <w:rsid w:val="00962A24"/>
    <w:rsid w:val="00962E9C"/>
    <w:rsid w:val="00964274"/>
    <w:rsid w:val="0096473C"/>
    <w:rsid w:val="00965527"/>
    <w:rsid w:val="00965B28"/>
    <w:rsid w:val="00965B44"/>
    <w:rsid w:val="00966160"/>
    <w:rsid w:val="00966181"/>
    <w:rsid w:val="00966300"/>
    <w:rsid w:val="00966304"/>
    <w:rsid w:val="00967043"/>
    <w:rsid w:val="00970B2C"/>
    <w:rsid w:val="00970DDD"/>
    <w:rsid w:val="00972351"/>
    <w:rsid w:val="00972734"/>
    <w:rsid w:val="00972D72"/>
    <w:rsid w:val="00973530"/>
    <w:rsid w:val="009752E3"/>
    <w:rsid w:val="00975E61"/>
    <w:rsid w:val="00980653"/>
    <w:rsid w:val="00980D04"/>
    <w:rsid w:val="00980F55"/>
    <w:rsid w:val="0098174B"/>
    <w:rsid w:val="00981958"/>
    <w:rsid w:val="0098199B"/>
    <w:rsid w:val="009824C8"/>
    <w:rsid w:val="009831F3"/>
    <w:rsid w:val="0098340E"/>
    <w:rsid w:val="00983D26"/>
    <w:rsid w:val="0098426D"/>
    <w:rsid w:val="00984371"/>
    <w:rsid w:val="009848D9"/>
    <w:rsid w:val="009854B7"/>
    <w:rsid w:val="00985B81"/>
    <w:rsid w:val="0098629F"/>
    <w:rsid w:val="00986B7F"/>
    <w:rsid w:val="00986DED"/>
    <w:rsid w:val="009871FB"/>
    <w:rsid w:val="0098739E"/>
    <w:rsid w:val="00987A6E"/>
    <w:rsid w:val="00987ABA"/>
    <w:rsid w:val="00990692"/>
    <w:rsid w:val="00990B4D"/>
    <w:rsid w:val="00991B82"/>
    <w:rsid w:val="00991C81"/>
    <w:rsid w:val="00991FBC"/>
    <w:rsid w:val="0099223A"/>
    <w:rsid w:val="009924FD"/>
    <w:rsid w:val="0099327B"/>
    <w:rsid w:val="00993A21"/>
    <w:rsid w:val="009947A7"/>
    <w:rsid w:val="009948C6"/>
    <w:rsid w:val="00994BEB"/>
    <w:rsid w:val="009952BB"/>
    <w:rsid w:val="00995AA2"/>
    <w:rsid w:val="00996038"/>
    <w:rsid w:val="00996563"/>
    <w:rsid w:val="00996BED"/>
    <w:rsid w:val="00997A25"/>
    <w:rsid w:val="00997C74"/>
    <w:rsid w:val="009A0077"/>
    <w:rsid w:val="009A0528"/>
    <w:rsid w:val="009A0894"/>
    <w:rsid w:val="009A2D73"/>
    <w:rsid w:val="009A34E5"/>
    <w:rsid w:val="009A359A"/>
    <w:rsid w:val="009A3835"/>
    <w:rsid w:val="009A39EA"/>
    <w:rsid w:val="009A44D2"/>
    <w:rsid w:val="009A46C4"/>
    <w:rsid w:val="009A5148"/>
    <w:rsid w:val="009A5D22"/>
    <w:rsid w:val="009A5D53"/>
    <w:rsid w:val="009A6770"/>
    <w:rsid w:val="009A7009"/>
    <w:rsid w:val="009A71F6"/>
    <w:rsid w:val="009A75FF"/>
    <w:rsid w:val="009A7D89"/>
    <w:rsid w:val="009A7DE4"/>
    <w:rsid w:val="009B0070"/>
    <w:rsid w:val="009B0C28"/>
    <w:rsid w:val="009B1718"/>
    <w:rsid w:val="009B1975"/>
    <w:rsid w:val="009B1F78"/>
    <w:rsid w:val="009B210B"/>
    <w:rsid w:val="009B26CA"/>
    <w:rsid w:val="009B285D"/>
    <w:rsid w:val="009B2E05"/>
    <w:rsid w:val="009B3216"/>
    <w:rsid w:val="009B35A4"/>
    <w:rsid w:val="009B3FAE"/>
    <w:rsid w:val="009B41E9"/>
    <w:rsid w:val="009B50F8"/>
    <w:rsid w:val="009B5A11"/>
    <w:rsid w:val="009B6122"/>
    <w:rsid w:val="009B6BF4"/>
    <w:rsid w:val="009C0270"/>
    <w:rsid w:val="009C03F5"/>
    <w:rsid w:val="009C07FC"/>
    <w:rsid w:val="009C0897"/>
    <w:rsid w:val="009C0D4A"/>
    <w:rsid w:val="009C0ECD"/>
    <w:rsid w:val="009C1A5C"/>
    <w:rsid w:val="009C1A67"/>
    <w:rsid w:val="009C5ADF"/>
    <w:rsid w:val="009C64BF"/>
    <w:rsid w:val="009C6633"/>
    <w:rsid w:val="009D0EF2"/>
    <w:rsid w:val="009D1B4E"/>
    <w:rsid w:val="009D27D7"/>
    <w:rsid w:val="009D32A3"/>
    <w:rsid w:val="009D378A"/>
    <w:rsid w:val="009D403B"/>
    <w:rsid w:val="009D4B4C"/>
    <w:rsid w:val="009D51A2"/>
    <w:rsid w:val="009D53D7"/>
    <w:rsid w:val="009D5744"/>
    <w:rsid w:val="009D5CA8"/>
    <w:rsid w:val="009D600A"/>
    <w:rsid w:val="009D6069"/>
    <w:rsid w:val="009D71A1"/>
    <w:rsid w:val="009D784C"/>
    <w:rsid w:val="009D8299"/>
    <w:rsid w:val="009E06C7"/>
    <w:rsid w:val="009E10AA"/>
    <w:rsid w:val="009E11AC"/>
    <w:rsid w:val="009E20C3"/>
    <w:rsid w:val="009E24D3"/>
    <w:rsid w:val="009E2C17"/>
    <w:rsid w:val="009E3FAD"/>
    <w:rsid w:val="009E44E6"/>
    <w:rsid w:val="009E5EE7"/>
    <w:rsid w:val="009E63DF"/>
    <w:rsid w:val="009E67C2"/>
    <w:rsid w:val="009E6BC2"/>
    <w:rsid w:val="009E769E"/>
    <w:rsid w:val="009F03A0"/>
    <w:rsid w:val="009F135D"/>
    <w:rsid w:val="009F143D"/>
    <w:rsid w:val="009F148F"/>
    <w:rsid w:val="009F2AD9"/>
    <w:rsid w:val="009F304A"/>
    <w:rsid w:val="009F39BC"/>
    <w:rsid w:val="009F3A2E"/>
    <w:rsid w:val="009F4F47"/>
    <w:rsid w:val="009F51F4"/>
    <w:rsid w:val="009F56C3"/>
    <w:rsid w:val="009F5704"/>
    <w:rsid w:val="009F65A7"/>
    <w:rsid w:val="009F741F"/>
    <w:rsid w:val="00A0324A"/>
    <w:rsid w:val="00A036F8"/>
    <w:rsid w:val="00A054D4"/>
    <w:rsid w:val="00A05B24"/>
    <w:rsid w:val="00A07178"/>
    <w:rsid w:val="00A07406"/>
    <w:rsid w:val="00A0747F"/>
    <w:rsid w:val="00A07A4F"/>
    <w:rsid w:val="00A07FB5"/>
    <w:rsid w:val="00A14499"/>
    <w:rsid w:val="00A154A4"/>
    <w:rsid w:val="00A1640F"/>
    <w:rsid w:val="00A208C8"/>
    <w:rsid w:val="00A215D8"/>
    <w:rsid w:val="00A219CA"/>
    <w:rsid w:val="00A22AD5"/>
    <w:rsid w:val="00A2303E"/>
    <w:rsid w:val="00A2323B"/>
    <w:rsid w:val="00A23EEF"/>
    <w:rsid w:val="00A2513D"/>
    <w:rsid w:val="00A261D5"/>
    <w:rsid w:val="00A26BFE"/>
    <w:rsid w:val="00A27EF0"/>
    <w:rsid w:val="00A302A8"/>
    <w:rsid w:val="00A315A3"/>
    <w:rsid w:val="00A32163"/>
    <w:rsid w:val="00A337FA"/>
    <w:rsid w:val="00A33E93"/>
    <w:rsid w:val="00A3487B"/>
    <w:rsid w:val="00A34E05"/>
    <w:rsid w:val="00A35125"/>
    <w:rsid w:val="00A3654F"/>
    <w:rsid w:val="00A37701"/>
    <w:rsid w:val="00A37CF0"/>
    <w:rsid w:val="00A37E8E"/>
    <w:rsid w:val="00A401FE"/>
    <w:rsid w:val="00A40771"/>
    <w:rsid w:val="00A408F5"/>
    <w:rsid w:val="00A41E70"/>
    <w:rsid w:val="00A41FA4"/>
    <w:rsid w:val="00A4232C"/>
    <w:rsid w:val="00A443DB"/>
    <w:rsid w:val="00A446F0"/>
    <w:rsid w:val="00A44B92"/>
    <w:rsid w:val="00A450FA"/>
    <w:rsid w:val="00A45B17"/>
    <w:rsid w:val="00A45DE8"/>
    <w:rsid w:val="00A45EFA"/>
    <w:rsid w:val="00A461CA"/>
    <w:rsid w:val="00A46417"/>
    <w:rsid w:val="00A46843"/>
    <w:rsid w:val="00A475DA"/>
    <w:rsid w:val="00A50096"/>
    <w:rsid w:val="00A51EE4"/>
    <w:rsid w:val="00A5228D"/>
    <w:rsid w:val="00A523AA"/>
    <w:rsid w:val="00A5250E"/>
    <w:rsid w:val="00A52A17"/>
    <w:rsid w:val="00A52C83"/>
    <w:rsid w:val="00A52D83"/>
    <w:rsid w:val="00A53350"/>
    <w:rsid w:val="00A53DB8"/>
    <w:rsid w:val="00A5407F"/>
    <w:rsid w:val="00A54969"/>
    <w:rsid w:val="00A54B5E"/>
    <w:rsid w:val="00A551C5"/>
    <w:rsid w:val="00A554AA"/>
    <w:rsid w:val="00A56614"/>
    <w:rsid w:val="00A56AAF"/>
    <w:rsid w:val="00A57896"/>
    <w:rsid w:val="00A6114D"/>
    <w:rsid w:val="00A6118E"/>
    <w:rsid w:val="00A62D9C"/>
    <w:rsid w:val="00A62FE9"/>
    <w:rsid w:val="00A638EF"/>
    <w:rsid w:val="00A63B79"/>
    <w:rsid w:val="00A648C3"/>
    <w:rsid w:val="00A65FF6"/>
    <w:rsid w:val="00A66553"/>
    <w:rsid w:val="00A66844"/>
    <w:rsid w:val="00A66E1D"/>
    <w:rsid w:val="00A67027"/>
    <w:rsid w:val="00A67F94"/>
    <w:rsid w:val="00A71766"/>
    <w:rsid w:val="00A71CBF"/>
    <w:rsid w:val="00A729D1"/>
    <w:rsid w:val="00A72ED0"/>
    <w:rsid w:val="00A73164"/>
    <w:rsid w:val="00A7319D"/>
    <w:rsid w:val="00A73B7F"/>
    <w:rsid w:val="00A7461F"/>
    <w:rsid w:val="00A74998"/>
    <w:rsid w:val="00A75369"/>
    <w:rsid w:val="00A75C06"/>
    <w:rsid w:val="00A75D72"/>
    <w:rsid w:val="00A76137"/>
    <w:rsid w:val="00A76A72"/>
    <w:rsid w:val="00A76C9E"/>
    <w:rsid w:val="00A76D7B"/>
    <w:rsid w:val="00A775E0"/>
    <w:rsid w:val="00A80DFA"/>
    <w:rsid w:val="00A811E0"/>
    <w:rsid w:val="00A82FCA"/>
    <w:rsid w:val="00A8332E"/>
    <w:rsid w:val="00A8363A"/>
    <w:rsid w:val="00A84495"/>
    <w:rsid w:val="00A84BE5"/>
    <w:rsid w:val="00A85104"/>
    <w:rsid w:val="00A85964"/>
    <w:rsid w:val="00A85B98"/>
    <w:rsid w:val="00A86BB5"/>
    <w:rsid w:val="00A8721C"/>
    <w:rsid w:val="00A903C4"/>
    <w:rsid w:val="00A90700"/>
    <w:rsid w:val="00A907E3"/>
    <w:rsid w:val="00A908C5"/>
    <w:rsid w:val="00A91456"/>
    <w:rsid w:val="00A91556"/>
    <w:rsid w:val="00A91F91"/>
    <w:rsid w:val="00A92AAB"/>
    <w:rsid w:val="00A943C9"/>
    <w:rsid w:val="00A94EB1"/>
    <w:rsid w:val="00A95C9A"/>
    <w:rsid w:val="00A97846"/>
    <w:rsid w:val="00AA0B26"/>
    <w:rsid w:val="00AA1477"/>
    <w:rsid w:val="00AA16A0"/>
    <w:rsid w:val="00AA1772"/>
    <w:rsid w:val="00AA2044"/>
    <w:rsid w:val="00AA2A92"/>
    <w:rsid w:val="00AA2F9E"/>
    <w:rsid w:val="00AA4FEA"/>
    <w:rsid w:val="00AA5290"/>
    <w:rsid w:val="00AA560F"/>
    <w:rsid w:val="00AA61A0"/>
    <w:rsid w:val="00AA70C2"/>
    <w:rsid w:val="00AB0384"/>
    <w:rsid w:val="00AB0ABB"/>
    <w:rsid w:val="00AB0B45"/>
    <w:rsid w:val="00AB1BDA"/>
    <w:rsid w:val="00AB1FC3"/>
    <w:rsid w:val="00AB316F"/>
    <w:rsid w:val="00AB325E"/>
    <w:rsid w:val="00AB3974"/>
    <w:rsid w:val="00AB3988"/>
    <w:rsid w:val="00AB47FF"/>
    <w:rsid w:val="00AB4CAA"/>
    <w:rsid w:val="00AB4D81"/>
    <w:rsid w:val="00AB6F12"/>
    <w:rsid w:val="00AC049A"/>
    <w:rsid w:val="00AC0587"/>
    <w:rsid w:val="00AC0650"/>
    <w:rsid w:val="00AC1B2B"/>
    <w:rsid w:val="00AC2E5C"/>
    <w:rsid w:val="00AC307A"/>
    <w:rsid w:val="00AC3BBF"/>
    <w:rsid w:val="00AC4C1A"/>
    <w:rsid w:val="00AC5557"/>
    <w:rsid w:val="00AC78DA"/>
    <w:rsid w:val="00AD078E"/>
    <w:rsid w:val="00AD0EB8"/>
    <w:rsid w:val="00AD0F53"/>
    <w:rsid w:val="00AD2D54"/>
    <w:rsid w:val="00AD3312"/>
    <w:rsid w:val="00AD3915"/>
    <w:rsid w:val="00AD3C47"/>
    <w:rsid w:val="00AD4321"/>
    <w:rsid w:val="00AD48BF"/>
    <w:rsid w:val="00AD4EC1"/>
    <w:rsid w:val="00AD5680"/>
    <w:rsid w:val="00AD6E67"/>
    <w:rsid w:val="00AD7032"/>
    <w:rsid w:val="00AE0B79"/>
    <w:rsid w:val="00AE0F93"/>
    <w:rsid w:val="00AE1064"/>
    <w:rsid w:val="00AE12AC"/>
    <w:rsid w:val="00AE13F8"/>
    <w:rsid w:val="00AE1E07"/>
    <w:rsid w:val="00AE216F"/>
    <w:rsid w:val="00AE30C6"/>
    <w:rsid w:val="00AE3DC9"/>
    <w:rsid w:val="00AE44B6"/>
    <w:rsid w:val="00AE4DC4"/>
    <w:rsid w:val="00AE4E91"/>
    <w:rsid w:val="00AE54EE"/>
    <w:rsid w:val="00AE5A6F"/>
    <w:rsid w:val="00AE6431"/>
    <w:rsid w:val="00AE6AD0"/>
    <w:rsid w:val="00AE6D44"/>
    <w:rsid w:val="00AE7DCA"/>
    <w:rsid w:val="00AF0BED"/>
    <w:rsid w:val="00AF0BF3"/>
    <w:rsid w:val="00AF168C"/>
    <w:rsid w:val="00AF1981"/>
    <w:rsid w:val="00AF2679"/>
    <w:rsid w:val="00AF45C3"/>
    <w:rsid w:val="00AF699E"/>
    <w:rsid w:val="00AF6AE6"/>
    <w:rsid w:val="00AF6DAE"/>
    <w:rsid w:val="00AF7355"/>
    <w:rsid w:val="00AF73DC"/>
    <w:rsid w:val="00AF7809"/>
    <w:rsid w:val="00B00887"/>
    <w:rsid w:val="00B00B68"/>
    <w:rsid w:val="00B017D6"/>
    <w:rsid w:val="00B01E02"/>
    <w:rsid w:val="00B027D5"/>
    <w:rsid w:val="00B02A11"/>
    <w:rsid w:val="00B02D91"/>
    <w:rsid w:val="00B02DDE"/>
    <w:rsid w:val="00B032E5"/>
    <w:rsid w:val="00B05486"/>
    <w:rsid w:val="00B060BE"/>
    <w:rsid w:val="00B070D9"/>
    <w:rsid w:val="00B07DC0"/>
    <w:rsid w:val="00B1060E"/>
    <w:rsid w:val="00B107D9"/>
    <w:rsid w:val="00B11103"/>
    <w:rsid w:val="00B11BCA"/>
    <w:rsid w:val="00B11E76"/>
    <w:rsid w:val="00B127CE"/>
    <w:rsid w:val="00B1282B"/>
    <w:rsid w:val="00B1329C"/>
    <w:rsid w:val="00B14AD6"/>
    <w:rsid w:val="00B154B1"/>
    <w:rsid w:val="00B15B11"/>
    <w:rsid w:val="00B16122"/>
    <w:rsid w:val="00B161BA"/>
    <w:rsid w:val="00B19C45"/>
    <w:rsid w:val="00B201B4"/>
    <w:rsid w:val="00B2067B"/>
    <w:rsid w:val="00B20B55"/>
    <w:rsid w:val="00B20B90"/>
    <w:rsid w:val="00B20BEE"/>
    <w:rsid w:val="00B214A1"/>
    <w:rsid w:val="00B218CC"/>
    <w:rsid w:val="00B2209D"/>
    <w:rsid w:val="00B22A14"/>
    <w:rsid w:val="00B22D61"/>
    <w:rsid w:val="00B22F53"/>
    <w:rsid w:val="00B230A7"/>
    <w:rsid w:val="00B2325F"/>
    <w:rsid w:val="00B236DA"/>
    <w:rsid w:val="00B236E7"/>
    <w:rsid w:val="00B238D0"/>
    <w:rsid w:val="00B239E5"/>
    <w:rsid w:val="00B2520F"/>
    <w:rsid w:val="00B2542F"/>
    <w:rsid w:val="00B25A90"/>
    <w:rsid w:val="00B25DDD"/>
    <w:rsid w:val="00B26621"/>
    <w:rsid w:val="00B2727D"/>
    <w:rsid w:val="00B27416"/>
    <w:rsid w:val="00B275DC"/>
    <w:rsid w:val="00B27918"/>
    <w:rsid w:val="00B27E6A"/>
    <w:rsid w:val="00B30B14"/>
    <w:rsid w:val="00B30EC9"/>
    <w:rsid w:val="00B311A1"/>
    <w:rsid w:val="00B31D5C"/>
    <w:rsid w:val="00B323C5"/>
    <w:rsid w:val="00B32D7D"/>
    <w:rsid w:val="00B34173"/>
    <w:rsid w:val="00B3559C"/>
    <w:rsid w:val="00B35774"/>
    <w:rsid w:val="00B3607F"/>
    <w:rsid w:val="00B36611"/>
    <w:rsid w:val="00B37718"/>
    <w:rsid w:val="00B400F3"/>
    <w:rsid w:val="00B405EE"/>
    <w:rsid w:val="00B40F7E"/>
    <w:rsid w:val="00B43EEE"/>
    <w:rsid w:val="00B4451A"/>
    <w:rsid w:val="00B51491"/>
    <w:rsid w:val="00B5192B"/>
    <w:rsid w:val="00B51A55"/>
    <w:rsid w:val="00B51CE4"/>
    <w:rsid w:val="00B51F6C"/>
    <w:rsid w:val="00B52594"/>
    <w:rsid w:val="00B539BD"/>
    <w:rsid w:val="00B54B3B"/>
    <w:rsid w:val="00B55456"/>
    <w:rsid w:val="00B558C6"/>
    <w:rsid w:val="00B56059"/>
    <w:rsid w:val="00B56D34"/>
    <w:rsid w:val="00B57D50"/>
    <w:rsid w:val="00B57FB2"/>
    <w:rsid w:val="00B60824"/>
    <w:rsid w:val="00B61D83"/>
    <w:rsid w:val="00B62391"/>
    <w:rsid w:val="00B62F2C"/>
    <w:rsid w:val="00B62FF3"/>
    <w:rsid w:val="00B63BC1"/>
    <w:rsid w:val="00B64127"/>
    <w:rsid w:val="00B642F0"/>
    <w:rsid w:val="00B64CB9"/>
    <w:rsid w:val="00B65054"/>
    <w:rsid w:val="00B653E4"/>
    <w:rsid w:val="00B65C7A"/>
    <w:rsid w:val="00B668A3"/>
    <w:rsid w:val="00B7029F"/>
    <w:rsid w:val="00B710C8"/>
    <w:rsid w:val="00B72918"/>
    <w:rsid w:val="00B732A2"/>
    <w:rsid w:val="00B73B13"/>
    <w:rsid w:val="00B73CB7"/>
    <w:rsid w:val="00B73F98"/>
    <w:rsid w:val="00B7414E"/>
    <w:rsid w:val="00B744AC"/>
    <w:rsid w:val="00B7484B"/>
    <w:rsid w:val="00B74D26"/>
    <w:rsid w:val="00B74F0A"/>
    <w:rsid w:val="00B75409"/>
    <w:rsid w:val="00B7689B"/>
    <w:rsid w:val="00B76AFC"/>
    <w:rsid w:val="00B7744B"/>
    <w:rsid w:val="00B775C2"/>
    <w:rsid w:val="00B77619"/>
    <w:rsid w:val="00B77EB6"/>
    <w:rsid w:val="00B80679"/>
    <w:rsid w:val="00B81448"/>
    <w:rsid w:val="00B81877"/>
    <w:rsid w:val="00B81F74"/>
    <w:rsid w:val="00B82281"/>
    <w:rsid w:val="00B82A6D"/>
    <w:rsid w:val="00B82AE9"/>
    <w:rsid w:val="00B82EE0"/>
    <w:rsid w:val="00B83CC2"/>
    <w:rsid w:val="00B83D8D"/>
    <w:rsid w:val="00B84243"/>
    <w:rsid w:val="00B852F2"/>
    <w:rsid w:val="00B85589"/>
    <w:rsid w:val="00B85F85"/>
    <w:rsid w:val="00B86010"/>
    <w:rsid w:val="00B86352"/>
    <w:rsid w:val="00B87B23"/>
    <w:rsid w:val="00B90077"/>
    <w:rsid w:val="00B9027C"/>
    <w:rsid w:val="00B909C5"/>
    <w:rsid w:val="00B90CED"/>
    <w:rsid w:val="00B91421"/>
    <w:rsid w:val="00B927DA"/>
    <w:rsid w:val="00B928B2"/>
    <w:rsid w:val="00B92BD9"/>
    <w:rsid w:val="00B92C2B"/>
    <w:rsid w:val="00B934C5"/>
    <w:rsid w:val="00B93C59"/>
    <w:rsid w:val="00B93FCB"/>
    <w:rsid w:val="00B94148"/>
    <w:rsid w:val="00B94646"/>
    <w:rsid w:val="00B949E6"/>
    <w:rsid w:val="00B94ADB"/>
    <w:rsid w:val="00B94C36"/>
    <w:rsid w:val="00B95FBD"/>
    <w:rsid w:val="00B96D0F"/>
    <w:rsid w:val="00B97786"/>
    <w:rsid w:val="00B97B87"/>
    <w:rsid w:val="00BA1319"/>
    <w:rsid w:val="00BA18A8"/>
    <w:rsid w:val="00BA222D"/>
    <w:rsid w:val="00BA2AE8"/>
    <w:rsid w:val="00BA2B3F"/>
    <w:rsid w:val="00BA2C07"/>
    <w:rsid w:val="00BA37C1"/>
    <w:rsid w:val="00BA3FB7"/>
    <w:rsid w:val="00BA4666"/>
    <w:rsid w:val="00BA49CD"/>
    <w:rsid w:val="00BA5031"/>
    <w:rsid w:val="00BA5775"/>
    <w:rsid w:val="00BA63D1"/>
    <w:rsid w:val="00BA6635"/>
    <w:rsid w:val="00BA71DD"/>
    <w:rsid w:val="00BB032B"/>
    <w:rsid w:val="00BB0A13"/>
    <w:rsid w:val="00BB0A3F"/>
    <w:rsid w:val="00BB1119"/>
    <w:rsid w:val="00BB2B49"/>
    <w:rsid w:val="00BB3490"/>
    <w:rsid w:val="00BB34D6"/>
    <w:rsid w:val="00BB36E2"/>
    <w:rsid w:val="00BB3E61"/>
    <w:rsid w:val="00BB4F59"/>
    <w:rsid w:val="00BB5A50"/>
    <w:rsid w:val="00BB607D"/>
    <w:rsid w:val="00BB6D7D"/>
    <w:rsid w:val="00BB73BA"/>
    <w:rsid w:val="00BC0354"/>
    <w:rsid w:val="00BC09EC"/>
    <w:rsid w:val="00BC0F8B"/>
    <w:rsid w:val="00BC1202"/>
    <w:rsid w:val="00BC16F0"/>
    <w:rsid w:val="00BC1D31"/>
    <w:rsid w:val="00BC2069"/>
    <w:rsid w:val="00BC226F"/>
    <w:rsid w:val="00BC270A"/>
    <w:rsid w:val="00BC2AA0"/>
    <w:rsid w:val="00BC2B03"/>
    <w:rsid w:val="00BC3275"/>
    <w:rsid w:val="00BC3460"/>
    <w:rsid w:val="00BC38A7"/>
    <w:rsid w:val="00BC5221"/>
    <w:rsid w:val="00BC54D2"/>
    <w:rsid w:val="00BC5D3C"/>
    <w:rsid w:val="00BC6A74"/>
    <w:rsid w:val="00BC6CEB"/>
    <w:rsid w:val="00BC7E49"/>
    <w:rsid w:val="00BCB102"/>
    <w:rsid w:val="00BD0089"/>
    <w:rsid w:val="00BD04CC"/>
    <w:rsid w:val="00BD04FD"/>
    <w:rsid w:val="00BD055C"/>
    <w:rsid w:val="00BD0AE0"/>
    <w:rsid w:val="00BD0BE2"/>
    <w:rsid w:val="00BD0DDA"/>
    <w:rsid w:val="00BD0EA2"/>
    <w:rsid w:val="00BD1071"/>
    <w:rsid w:val="00BD1786"/>
    <w:rsid w:val="00BD1EFD"/>
    <w:rsid w:val="00BD2AF8"/>
    <w:rsid w:val="00BD4221"/>
    <w:rsid w:val="00BD4320"/>
    <w:rsid w:val="00BD482B"/>
    <w:rsid w:val="00BD57EB"/>
    <w:rsid w:val="00BD5E10"/>
    <w:rsid w:val="00BD7856"/>
    <w:rsid w:val="00BD78CD"/>
    <w:rsid w:val="00BD7AD8"/>
    <w:rsid w:val="00BE0401"/>
    <w:rsid w:val="00BE29D9"/>
    <w:rsid w:val="00BE32B4"/>
    <w:rsid w:val="00BE5A31"/>
    <w:rsid w:val="00BE5B95"/>
    <w:rsid w:val="00BE661D"/>
    <w:rsid w:val="00BE6A79"/>
    <w:rsid w:val="00BE6FB1"/>
    <w:rsid w:val="00BE6FBF"/>
    <w:rsid w:val="00BE7090"/>
    <w:rsid w:val="00BE7833"/>
    <w:rsid w:val="00BE78A5"/>
    <w:rsid w:val="00BE7AA7"/>
    <w:rsid w:val="00BF12C4"/>
    <w:rsid w:val="00BF15FB"/>
    <w:rsid w:val="00BF325F"/>
    <w:rsid w:val="00BF3AB0"/>
    <w:rsid w:val="00BF3CD6"/>
    <w:rsid w:val="00BF42FE"/>
    <w:rsid w:val="00BF4A08"/>
    <w:rsid w:val="00BF51CD"/>
    <w:rsid w:val="00BF5233"/>
    <w:rsid w:val="00BF6CD3"/>
    <w:rsid w:val="00BF721F"/>
    <w:rsid w:val="00C012C0"/>
    <w:rsid w:val="00C02120"/>
    <w:rsid w:val="00C02497"/>
    <w:rsid w:val="00C03034"/>
    <w:rsid w:val="00C03C4C"/>
    <w:rsid w:val="00C0441C"/>
    <w:rsid w:val="00C05FC7"/>
    <w:rsid w:val="00C07827"/>
    <w:rsid w:val="00C105BD"/>
    <w:rsid w:val="00C10E4C"/>
    <w:rsid w:val="00C11890"/>
    <w:rsid w:val="00C12AF8"/>
    <w:rsid w:val="00C12E21"/>
    <w:rsid w:val="00C12F9D"/>
    <w:rsid w:val="00C13654"/>
    <w:rsid w:val="00C15627"/>
    <w:rsid w:val="00C157BA"/>
    <w:rsid w:val="00C163F9"/>
    <w:rsid w:val="00C16978"/>
    <w:rsid w:val="00C17757"/>
    <w:rsid w:val="00C206C8"/>
    <w:rsid w:val="00C20EFC"/>
    <w:rsid w:val="00C21F8A"/>
    <w:rsid w:val="00C2291C"/>
    <w:rsid w:val="00C22F9C"/>
    <w:rsid w:val="00C231DE"/>
    <w:rsid w:val="00C2366F"/>
    <w:rsid w:val="00C236DD"/>
    <w:rsid w:val="00C2486F"/>
    <w:rsid w:val="00C24A6C"/>
    <w:rsid w:val="00C27F5A"/>
    <w:rsid w:val="00C300A9"/>
    <w:rsid w:val="00C318C2"/>
    <w:rsid w:val="00C31A08"/>
    <w:rsid w:val="00C31CE1"/>
    <w:rsid w:val="00C31D9A"/>
    <w:rsid w:val="00C324DF"/>
    <w:rsid w:val="00C32BC5"/>
    <w:rsid w:val="00C33DCA"/>
    <w:rsid w:val="00C33E57"/>
    <w:rsid w:val="00C341A0"/>
    <w:rsid w:val="00C34363"/>
    <w:rsid w:val="00C34428"/>
    <w:rsid w:val="00C34C44"/>
    <w:rsid w:val="00C3542B"/>
    <w:rsid w:val="00C36127"/>
    <w:rsid w:val="00C3635C"/>
    <w:rsid w:val="00C368B2"/>
    <w:rsid w:val="00C36BD5"/>
    <w:rsid w:val="00C36F0D"/>
    <w:rsid w:val="00C3725C"/>
    <w:rsid w:val="00C39E69"/>
    <w:rsid w:val="00C41B25"/>
    <w:rsid w:val="00C42B56"/>
    <w:rsid w:val="00C437FC"/>
    <w:rsid w:val="00C44603"/>
    <w:rsid w:val="00C45281"/>
    <w:rsid w:val="00C45E35"/>
    <w:rsid w:val="00C45FD5"/>
    <w:rsid w:val="00C46024"/>
    <w:rsid w:val="00C46806"/>
    <w:rsid w:val="00C46879"/>
    <w:rsid w:val="00C469DC"/>
    <w:rsid w:val="00C46A2E"/>
    <w:rsid w:val="00C4780A"/>
    <w:rsid w:val="00C47942"/>
    <w:rsid w:val="00C47DF2"/>
    <w:rsid w:val="00C501BA"/>
    <w:rsid w:val="00C5022D"/>
    <w:rsid w:val="00C502B5"/>
    <w:rsid w:val="00C505CE"/>
    <w:rsid w:val="00C507C8"/>
    <w:rsid w:val="00C50AA8"/>
    <w:rsid w:val="00C50BE0"/>
    <w:rsid w:val="00C50F9D"/>
    <w:rsid w:val="00C50F9E"/>
    <w:rsid w:val="00C51A0E"/>
    <w:rsid w:val="00C51E22"/>
    <w:rsid w:val="00C52BF6"/>
    <w:rsid w:val="00C52DB6"/>
    <w:rsid w:val="00C52E50"/>
    <w:rsid w:val="00C53826"/>
    <w:rsid w:val="00C54EBD"/>
    <w:rsid w:val="00C568CF"/>
    <w:rsid w:val="00C56F7D"/>
    <w:rsid w:val="00C6073F"/>
    <w:rsid w:val="00C62084"/>
    <w:rsid w:val="00C62578"/>
    <w:rsid w:val="00C6269B"/>
    <w:rsid w:val="00C63C0B"/>
    <w:rsid w:val="00C64DDF"/>
    <w:rsid w:val="00C65ECC"/>
    <w:rsid w:val="00C6620B"/>
    <w:rsid w:val="00C66278"/>
    <w:rsid w:val="00C66C91"/>
    <w:rsid w:val="00C67610"/>
    <w:rsid w:val="00C676A2"/>
    <w:rsid w:val="00C70180"/>
    <w:rsid w:val="00C70871"/>
    <w:rsid w:val="00C71240"/>
    <w:rsid w:val="00C72063"/>
    <w:rsid w:val="00C72A30"/>
    <w:rsid w:val="00C732FA"/>
    <w:rsid w:val="00C73858"/>
    <w:rsid w:val="00C7418E"/>
    <w:rsid w:val="00C74C09"/>
    <w:rsid w:val="00C74CD7"/>
    <w:rsid w:val="00C75188"/>
    <w:rsid w:val="00C755EE"/>
    <w:rsid w:val="00C75C71"/>
    <w:rsid w:val="00C77CC1"/>
    <w:rsid w:val="00C8074D"/>
    <w:rsid w:val="00C80AC9"/>
    <w:rsid w:val="00C81AF9"/>
    <w:rsid w:val="00C822A8"/>
    <w:rsid w:val="00C82CCF"/>
    <w:rsid w:val="00C834A4"/>
    <w:rsid w:val="00C83FBF"/>
    <w:rsid w:val="00C8402D"/>
    <w:rsid w:val="00C84DDB"/>
    <w:rsid w:val="00C84F34"/>
    <w:rsid w:val="00C854E5"/>
    <w:rsid w:val="00C8628C"/>
    <w:rsid w:val="00C8639F"/>
    <w:rsid w:val="00C868FC"/>
    <w:rsid w:val="00C872FA"/>
    <w:rsid w:val="00C87574"/>
    <w:rsid w:val="00C87A9D"/>
    <w:rsid w:val="00C87E08"/>
    <w:rsid w:val="00C908DA"/>
    <w:rsid w:val="00C90CF4"/>
    <w:rsid w:val="00C9174F"/>
    <w:rsid w:val="00C91AC6"/>
    <w:rsid w:val="00C93A37"/>
    <w:rsid w:val="00C94291"/>
    <w:rsid w:val="00C9497E"/>
    <w:rsid w:val="00C949C7"/>
    <w:rsid w:val="00C95355"/>
    <w:rsid w:val="00C95A26"/>
    <w:rsid w:val="00C9651B"/>
    <w:rsid w:val="00C96764"/>
    <w:rsid w:val="00C968D0"/>
    <w:rsid w:val="00C96C11"/>
    <w:rsid w:val="00C9700F"/>
    <w:rsid w:val="00C975B8"/>
    <w:rsid w:val="00C97809"/>
    <w:rsid w:val="00C97E7B"/>
    <w:rsid w:val="00C97ECD"/>
    <w:rsid w:val="00CA0877"/>
    <w:rsid w:val="00CA11E7"/>
    <w:rsid w:val="00CA1A80"/>
    <w:rsid w:val="00CA2AEC"/>
    <w:rsid w:val="00CA2C75"/>
    <w:rsid w:val="00CA328E"/>
    <w:rsid w:val="00CA32ED"/>
    <w:rsid w:val="00CA3E3F"/>
    <w:rsid w:val="00CA447D"/>
    <w:rsid w:val="00CA4D23"/>
    <w:rsid w:val="00CA4E49"/>
    <w:rsid w:val="00CA7A3C"/>
    <w:rsid w:val="00CA892C"/>
    <w:rsid w:val="00CB1BBC"/>
    <w:rsid w:val="00CB1DD9"/>
    <w:rsid w:val="00CB2233"/>
    <w:rsid w:val="00CB37B0"/>
    <w:rsid w:val="00CB47BC"/>
    <w:rsid w:val="00CB4D72"/>
    <w:rsid w:val="00CB5928"/>
    <w:rsid w:val="00CB5CA6"/>
    <w:rsid w:val="00CB5D70"/>
    <w:rsid w:val="00CB5DDE"/>
    <w:rsid w:val="00CB5E75"/>
    <w:rsid w:val="00CB6186"/>
    <w:rsid w:val="00CB6610"/>
    <w:rsid w:val="00CB6B95"/>
    <w:rsid w:val="00CB7C69"/>
    <w:rsid w:val="00CB7E14"/>
    <w:rsid w:val="00CC0E85"/>
    <w:rsid w:val="00CC1114"/>
    <w:rsid w:val="00CC2834"/>
    <w:rsid w:val="00CC3895"/>
    <w:rsid w:val="00CC4094"/>
    <w:rsid w:val="00CC42D0"/>
    <w:rsid w:val="00CC709D"/>
    <w:rsid w:val="00CC7EF7"/>
    <w:rsid w:val="00CD08B7"/>
    <w:rsid w:val="00CD0FD6"/>
    <w:rsid w:val="00CD193C"/>
    <w:rsid w:val="00CD195C"/>
    <w:rsid w:val="00CD1E8F"/>
    <w:rsid w:val="00CD2B91"/>
    <w:rsid w:val="00CD35A4"/>
    <w:rsid w:val="00CD40A3"/>
    <w:rsid w:val="00CD51E8"/>
    <w:rsid w:val="00CD560E"/>
    <w:rsid w:val="00CD59EE"/>
    <w:rsid w:val="00CD5A0D"/>
    <w:rsid w:val="00CD5CC6"/>
    <w:rsid w:val="00CD64B2"/>
    <w:rsid w:val="00CD66A1"/>
    <w:rsid w:val="00CD7154"/>
    <w:rsid w:val="00CD7542"/>
    <w:rsid w:val="00CD773F"/>
    <w:rsid w:val="00CD7FDC"/>
    <w:rsid w:val="00CE1557"/>
    <w:rsid w:val="00CE2359"/>
    <w:rsid w:val="00CE2557"/>
    <w:rsid w:val="00CE2733"/>
    <w:rsid w:val="00CE28E2"/>
    <w:rsid w:val="00CE3F7A"/>
    <w:rsid w:val="00CE3F81"/>
    <w:rsid w:val="00CE45AF"/>
    <w:rsid w:val="00CE6219"/>
    <w:rsid w:val="00CE6328"/>
    <w:rsid w:val="00CE7021"/>
    <w:rsid w:val="00CE72B2"/>
    <w:rsid w:val="00CE733E"/>
    <w:rsid w:val="00CE786D"/>
    <w:rsid w:val="00CF240A"/>
    <w:rsid w:val="00CF2DD7"/>
    <w:rsid w:val="00CF3253"/>
    <w:rsid w:val="00CF4407"/>
    <w:rsid w:val="00CF4ECA"/>
    <w:rsid w:val="00CF56D7"/>
    <w:rsid w:val="00CF6C99"/>
    <w:rsid w:val="00CF75AE"/>
    <w:rsid w:val="00CFD79B"/>
    <w:rsid w:val="00D035D0"/>
    <w:rsid w:val="00D04154"/>
    <w:rsid w:val="00D04309"/>
    <w:rsid w:val="00D04AE0"/>
    <w:rsid w:val="00D056D7"/>
    <w:rsid w:val="00D057C6"/>
    <w:rsid w:val="00D058F7"/>
    <w:rsid w:val="00D05B1B"/>
    <w:rsid w:val="00D0647F"/>
    <w:rsid w:val="00D06495"/>
    <w:rsid w:val="00D06633"/>
    <w:rsid w:val="00D06E2A"/>
    <w:rsid w:val="00D07B95"/>
    <w:rsid w:val="00D10612"/>
    <w:rsid w:val="00D10713"/>
    <w:rsid w:val="00D112B9"/>
    <w:rsid w:val="00D11378"/>
    <w:rsid w:val="00D11FFF"/>
    <w:rsid w:val="00D12A71"/>
    <w:rsid w:val="00D13DDC"/>
    <w:rsid w:val="00D13F8E"/>
    <w:rsid w:val="00D15BFE"/>
    <w:rsid w:val="00D16158"/>
    <w:rsid w:val="00D16A1A"/>
    <w:rsid w:val="00D170AC"/>
    <w:rsid w:val="00D17705"/>
    <w:rsid w:val="00D17A3E"/>
    <w:rsid w:val="00D17E87"/>
    <w:rsid w:val="00D201FB"/>
    <w:rsid w:val="00D20A1E"/>
    <w:rsid w:val="00D210A7"/>
    <w:rsid w:val="00D214F2"/>
    <w:rsid w:val="00D215D1"/>
    <w:rsid w:val="00D215F7"/>
    <w:rsid w:val="00D21F00"/>
    <w:rsid w:val="00D22227"/>
    <w:rsid w:val="00D2250B"/>
    <w:rsid w:val="00D225E4"/>
    <w:rsid w:val="00D233BE"/>
    <w:rsid w:val="00D23635"/>
    <w:rsid w:val="00D23E6C"/>
    <w:rsid w:val="00D24C6D"/>
    <w:rsid w:val="00D25B77"/>
    <w:rsid w:val="00D25C90"/>
    <w:rsid w:val="00D26563"/>
    <w:rsid w:val="00D26573"/>
    <w:rsid w:val="00D26B67"/>
    <w:rsid w:val="00D27BE6"/>
    <w:rsid w:val="00D27F81"/>
    <w:rsid w:val="00D31120"/>
    <w:rsid w:val="00D32E9B"/>
    <w:rsid w:val="00D33241"/>
    <w:rsid w:val="00D3329A"/>
    <w:rsid w:val="00D335BD"/>
    <w:rsid w:val="00D34F2E"/>
    <w:rsid w:val="00D3561B"/>
    <w:rsid w:val="00D35B43"/>
    <w:rsid w:val="00D36A27"/>
    <w:rsid w:val="00D36D31"/>
    <w:rsid w:val="00D36FC6"/>
    <w:rsid w:val="00D376F8"/>
    <w:rsid w:val="00D37D9C"/>
    <w:rsid w:val="00D3C6E4"/>
    <w:rsid w:val="00D401AE"/>
    <w:rsid w:val="00D403BB"/>
    <w:rsid w:val="00D403DE"/>
    <w:rsid w:val="00D41C51"/>
    <w:rsid w:val="00D41FC8"/>
    <w:rsid w:val="00D4260A"/>
    <w:rsid w:val="00D42715"/>
    <w:rsid w:val="00D432AD"/>
    <w:rsid w:val="00D448F7"/>
    <w:rsid w:val="00D45943"/>
    <w:rsid w:val="00D45E86"/>
    <w:rsid w:val="00D50051"/>
    <w:rsid w:val="00D50DBA"/>
    <w:rsid w:val="00D5129E"/>
    <w:rsid w:val="00D51AF8"/>
    <w:rsid w:val="00D524BE"/>
    <w:rsid w:val="00D52B9F"/>
    <w:rsid w:val="00D53047"/>
    <w:rsid w:val="00D531E1"/>
    <w:rsid w:val="00D5472D"/>
    <w:rsid w:val="00D5480E"/>
    <w:rsid w:val="00D54A53"/>
    <w:rsid w:val="00D54BB3"/>
    <w:rsid w:val="00D5572D"/>
    <w:rsid w:val="00D55814"/>
    <w:rsid w:val="00D55C43"/>
    <w:rsid w:val="00D56BC7"/>
    <w:rsid w:val="00D56BF0"/>
    <w:rsid w:val="00D60002"/>
    <w:rsid w:val="00D60484"/>
    <w:rsid w:val="00D605C4"/>
    <w:rsid w:val="00D609D7"/>
    <w:rsid w:val="00D60EFE"/>
    <w:rsid w:val="00D611EB"/>
    <w:rsid w:val="00D6125B"/>
    <w:rsid w:val="00D61343"/>
    <w:rsid w:val="00D6152F"/>
    <w:rsid w:val="00D6187D"/>
    <w:rsid w:val="00D62660"/>
    <w:rsid w:val="00D63167"/>
    <w:rsid w:val="00D64032"/>
    <w:rsid w:val="00D64A98"/>
    <w:rsid w:val="00D67655"/>
    <w:rsid w:val="00D70B2E"/>
    <w:rsid w:val="00D70D09"/>
    <w:rsid w:val="00D7155C"/>
    <w:rsid w:val="00D718D1"/>
    <w:rsid w:val="00D71D4D"/>
    <w:rsid w:val="00D71EF7"/>
    <w:rsid w:val="00D72137"/>
    <w:rsid w:val="00D723A2"/>
    <w:rsid w:val="00D727A5"/>
    <w:rsid w:val="00D739A0"/>
    <w:rsid w:val="00D741D6"/>
    <w:rsid w:val="00D74452"/>
    <w:rsid w:val="00D74A1E"/>
    <w:rsid w:val="00D75267"/>
    <w:rsid w:val="00D76D3F"/>
    <w:rsid w:val="00D77B4A"/>
    <w:rsid w:val="00D8004B"/>
    <w:rsid w:val="00D81EF1"/>
    <w:rsid w:val="00D82DDB"/>
    <w:rsid w:val="00D84111"/>
    <w:rsid w:val="00D84BC5"/>
    <w:rsid w:val="00D85AD2"/>
    <w:rsid w:val="00D85D71"/>
    <w:rsid w:val="00D85F4C"/>
    <w:rsid w:val="00D865DB"/>
    <w:rsid w:val="00D87F59"/>
    <w:rsid w:val="00D9295C"/>
    <w:rsid w:val="00D9307E"/>
    <w:rsid w:val="00D945E4"/>
    <w:rsid w:val="00D94ACB"/>
    <w:rsid w:val="00D94AD8"/>
    <w:rsid w:val="00D94ECA"/>
    <w:rsid w:val="00D94F72"/>
    <w:rsid w:val="00D9526A"/>
    <w:rsid w:val="00D95672"/>
    <w:rsid w:val="00D96E30"/>
    <w:rsid w:val="00D9700D"/>
    <w:rsid w:val="00D976D8"/>
    <w:rsid w:val="00D97DCA"/>
    <w:rsid w:val="00DA0357"/>
    <w:rsid w:val="00DA048B"/>
    <w:rsid w:val="00DA04E1"/>
    <w:rsid w:val="00DA0F01"/>
    <w:rsid w:val="00DA0FC8"/>
    <w:rsid w:val="00DA1328"/>
    <w:rsid w:val="00DA1609"/>
    <w:rsid w:val="00DA190F"/>
    <w:rsid w:val="00DA2027"/>
    <w:rsid w:val="00DA2926"/>
    <w:rsid w:val="00DA383E"/>
    <w:rsid w:val="00DA4295"/>
    <w:rsid w:val="00DA52D3"/>
    <w:rsid w:val="00DA5497"/>
    <w:rsid w:val="00DA5A09"/>
    <w:rsid w:val="00DA5A21"/>
    <w:rsid w:val="00DA5A4C"/>
    <w:rsid w:val="00DA6247"/>
    <w:rsid w:val="00DA6926"/>
    <w:rsid w:val="00DA6A69"/>
    <w:rsid w:val="00DA6D14"/>
    <w:rsid w:val="00DA7225"/>
    <w:rsid w:val="00DB0168"/>
    <w:rsid w:val="00DB0B07"/>
    <w:rsid w:val="00DB0BCC"/>
    <w:rsid w:val="00DB12E6"/>
    <w:rsid w:val="00DB1DF7"/>
    <w:rsid w:val="00DB1F8D"/>
    <w:rsid w:val="00DB3047"/>
    <w:rsid w:val="00DB3085"/>
    <w:rsid w:val="00DB350E"/>
    <w:rsid w:val="00DB3D6C"/>
    <w:rsid w:val="00DB4180"/>
    <w:rsid w:val="00DB491C"/>
    <w:rsid w:val="00DB49B4"/>
    <w:rsid w:val="00DB49F5"/>
    <w:rsid w:val="00DB566C"/>
    <w:rsid w:val="00DB5C68"/>
    <w:rsid w:val="00DB6544"/>
    <w:rsid w:val="00DB728C"/>
    <w:rsid w:val="00DB77EE"/>
    <w:rsid w:val="00DC0156"/>
    <w:rsid w:val="00DC1A5E"/>
    <w:rsid w:val="00DC2210"/>
    <w:rsid w:val="00DC226C"/>
    <w:rsid w:val="00DC41DE"/>
    <w:rsid w:val="00DC4780"/>
    <w:rsid w:val="00DC542C"/>
    <w:rsid w:val="00DC582B"/>
    <w:rsid w:val="00DC5C0F"/>
    <w:rsid w:val="00DC5C36"/>
    <w:rsid w:val="00DC7699"/>
    <w:rsid w:val="00DC798E"/>
    <w:rsid w:val="00DD0012"/>
    <w:rsid w:val="00DD088E"/>
    <w:rsid w:val="00DD0AF8"/>
    <w:rsid w:val="00DD0E07"/>
    <w:rsid w:val="00DD2557"/>
    <w:rsid w:val="00DD26E5"/>
    <w:rsid w:val="00DD2A8A"/>
    <w:rsid w:val="00DD2AC7"/>
    <w:rsid w:val="00DD400A"/>
    <w:rsid w:val="00DD4642"/>
    <w:rsid w:val="00DD518E"/>
    <w:rsid w:val="00DD5915"/>
    <w:rsid w:val="00DD5D60"/>
    <w:rsid w:val="00DD61E4"/>
    <w:rsid w:val="00DD65D0"/>
    <w:rsid w:val="00DD708B"/>
    <w:rsid w:val="00DD7465"/>
    <w:rsid w:val="00DE03D7"/>
    <w:rsid w:val="00DE0660"/>
    <w:rsid w:val="00DE07C3"/>
    <w:rsid w:val="00DE16D3"/>
    <w:rsid w:val="00DE1FD4"/>
    <w:rsid w:val="00DE2081"/>
    <w:rsid w:val="00DE2D7E"/>
    <w:rsid w:val="00DE31E8"/>
    <w:rsid w:val="00DE3E67"/>
    <w:rsid w:val="00DE49CE"/>
    <w:rsid w:val="00DE5052"/>
    <w:rsid w:val="00DE5326"/>
    <w:rsid w:val="00DE5435"/>
    <w:rsid w:val="00DE5F85"/>
    <w:rsid w:val="00DE752B"/>
    <w:rsid w:val="00DE76C1"/>
    <w:rsid w:val="00DE7D27"/>
    <w:rsid w:val="00DF073D"/>
    <w:rsid w:val="00DF0B0F"/>
    <w:rsid w:val="00DF0DC7"/>
    <w:rsid w:val="00DF17C8"/>
    <w:rsid w:val="00DF1C1C"/>
    <w:rsid w:val="00DF23BC"/>
    <w:rsid w:val="00DF40C8"/>
    <w:rsid w:val="00DF458A"/>
    <w:rsid w:val="00DF4C90"/>
    <w:rsid w:val="00DF5ABF"/>
    <w:rsid w:val="00DF654E"/>
    <w:rsid w:val="00DF6A27"/>
    <w:rsid w:val="00DF6E1F"/>
    <w:rsid w:val="00DF7026"/>
    <w:rsid w:val="00E00367"/>
    <w:rsid w:val="00E00E66"/>
    <w:rsid w:val="00E00F70"/>
    <w:rsid w:val="00E0185B"/>
    <w:rsid w:val="00E019B7"/>
    <w:rsid w:val="00E01ABB"/>
    <w:rsid w:val="00E01EBC"/>
    <w:rsid w:val="00E01F95"/>
    <w:rsid w:val="00E0214A"/>
    <w:rsid w:val="00E023FA"/>
    <w:rsid w:val="00E028C5"/>
    <w:rsid w:val="00E02FB9"/>
    <w:rsid w:val="00E03992"/>
    <w:rsid w:val="00E03A91"/>
    <w:rsid w:val="00E03C14"/>
    <w:rsid w:val="00E05376"/>
    <w:rsid w:val="00E05880"/>
    <w:rsid w:val="00E05DC8"/>
    <w:rsid w:val="00E074FD"/>
    <w:rsid w:val="00E07C12"/>
    <w:rsid w:val="00E103B4"/>
    <w:rsid w:val="00E1166F"/>
    <w:rsid w:val="00E11C71"/>
    <w:rsid w:val="00E11FC6"/>
    <w:rsid w:val="00E12366"/>
    <w:rsid w:val="00E1297E"/>
    <w:rsid w:val="00E12BB6"/>
    <w:rsid w:val="00E135B4"/>
    <w:rsid w:val="00E14247"/>
    <w:rsid w:val="00E1435D"/>
    <w:rsid w:val="00E1496C"/>
    <w:rsid w:val="00E14C46"/>
    <w:rsid w:val="00E14F43"/>
    <w:rsid w:val="00E15B28"/>
    <w:rsid w:val="00E160D8"/>
    <w:rsid w:val="00E16321"/>
    <w:rsid w:val="00E167B5"/>
    <w:rsid w:val="00E17E7C"/>
    <w:rsid w:val="00E2062A"/>
    <w:rsid w:val="00E20E51"/>
    <w:rsid w:val="00E21D88"/>
    <w:rsid w:val="00E221E4"/>
    <w:rsid w:val="00E2289F"/>
    <w:rsid w:val="00E236EB"/>
    <w:rsid w:val="00E239B4"/>
    <w:rsid w:val="00E23BEE"/>
    <w:rsid w:val="00E24797"/>
    <w:rsid w:val="00E2499A"/>
    <w:rsid w:val="00E24F0D"/>
    <w:rsid w:val="00E259F1"/>
    <w:rsid w:val="00E25CD8"/>
    <w:rsid w:val="00E25EF0"/>
    <w:rsid w:val="00E267DF"/>
    <w:rsid w:val="00E26E96"/>
    <w:rsid w:val="00E27651"/>
    <w:rsid w:val="00E27B86"/>
    <w:rsid w:val="00E30673"/>
    <w:rsid w:val="00E30D0A"/>
    <w:rsid w:val="00E31B25"/>
    <w:rsid w:val="00E33403"/>
    <w:rsid w:val="00E336C6"/>
    <w:rsid w:val="00E33B74"/>
    <w:rsid w:val="00E35764"/>
    <w:rsid w:val="00E3660A"/>
    <w:rsid w:val="00E36C04"/>
    <w:rsid w:val="00E37968"/>
    <w:rsid w:val="00E37E53"/>
    <w:rsid w:val="00E41646"/>
    <w:rsid w:val="00E41DD5"/>
    <w:rsid w:val="00E41F31"/>
    <w:rsid w:val="00E42D23"/>
    <w:rsid w:val="00E42FCF"/>
    <w:rsid w:val="00E436AD"/>
    <w:rsid w:val="00E44102"/>
    <w:rsid w:val="00E44456"/>
    <w:rsid w:val="00E44D65"/>
    <w:rsid w:val="00E44E6C"/>
    <w:rsid w:val="00E4573E"/>
    <w:rsid w:val="00E45CDE"/>
    <w:rsid w:val="00E45CED"/>
    <w:rsid w:val="00E46D16"/>
    <w:rsid w:val="00E47469"/>
    <w:rsid w:val="00E47DE8"/>
    <w:rsid w:val="00E518FF"/>
    <w:rsid w:val="00E51915"/>
    <w:rsid w:val="00E52046"/>
    <w:rsid w:val="00E52E2C"/>
    <w:rsid w:val="00E5368C"/>
    <w:rsid w:val="00E53F66"/>
    <w:rsid w:val="00E5433E"/>
    <w:rsid w:val="00E54579"/>
    <w:rsid w:val="00E5530D"/>
    <w:rsid w:val="00E55CC0"/>
    <w:rsid w:val="00E561AA"/>
    <w:rsid w:val="00E579A5"/>
    <w:rsid w:val="00E57E85"/>
    <w:rsid w:val="00E60A43"/>
    <w:rsid w:val="00E60D88"/>
    <w:rsid w:val="00E6238E"/>
    <w:rsid w:val="00E631C2"/>
    <w:rsid w:val="00E637BB"/>
    <w:rsid w:val="00E63B76"/>
    <w:rsid w:val="00E63BBD"/>
    <w:rsid w:val="00E6407A"/>
    <w:rsid w:val="00E64404"/>
    <w:rsid w:val="00E644C5"/>
    <w:rsid w:val="00E64807"/>
    <w:rsid w:val="00E648BF"/>
    <w:rsid w:val="00E655EC"/>
    <w:rsid w:val="00E65750"/>
    <w:rsid w:val="00E65D62"/>
    <w:rsid w:val="00E66336"/>
    <w:rsid w:val="00E6652A"/>
    <w:rsid w:val="00E6714E"/>
    <w:rsid w:val="00E677E1"/>
    <w:rsid w:val="00E67BB4"/>
    <w:rsid w:val="00E67D97"/>
    <w:rsid w:val="00E70A90"/>
    <w:rsid w:val="00E7191E"/>
    <w:rsid w:val="00E71E79"/>
    <w:rsid w:val="00E72552"/>
    <w:rsid w:val="00E725DD"/>
    <w:rsid w:val="00E727D3"/>
    <w:rsid w:val="00E72B46"/>
    <w:rsid w:val="00E733D9"/>
    <w:rsid w:val="00E73768"/>
    <w:rsid w:val="00E7380A"/>
    <w:rsid w:val="00E74680"/>
    <w:rsid w:val="00E7523C"/>
    <w:rsid w:val="00E75757"/>
    <w:rsid w:val="00E7767F"/>
    <w:rsid w:val="00E803EC"/>
    <w:rsid w:val="00E81097"/>
    <w:rsid w:val="00E8150B"/>
    <w:rsid w:val="00E82193"/>
    <w:rsid w:val="00E8340A"/>
    <w:rsid w:val="00E835A1"/>
    <w:rsid w:val="00E8387A"/>
    <w:rsid w:val="00E83D18"/>
    <w:rsid w:val="00E840D5"/>
    <w:rsid w:val="00E84595"/>
    <w:rsid w:val="00E85141"/>
    <w:rsid w:val="00E85E2B"/>
    <w:rsid w:val="00E8616A"/>
    <w:rsid w:val="00E86912"/>
    <w:rsid w:val="00E87325"/>
    <w:rsid w:val="00E87520"/>
    <w:rsid w:val="00E87821"/>
    <w:rsid w:val="00E9022E"/>
    <w:rsid w:val="00E914CE"/>
    <w:rsid w:val="00E92029"/>
    <w:rsid w:val="00E922B1"/>
    <w:rsid w:val="00E9248C"/>
    <w:rsid w:val="00E93108"/>
    <w:rsid w:val="00E93A34"/>
    <w:rsid w:val="00E946B3"/>
    <w:rsid w:val="00E94DA4"/>
    <w:rsid w:val="00E97102"/>
    <w:rsid w:val="00E972A3"/>
    <w:rsid w:val="00E97F09"/>
    <w:rsid w:val="00E98F5E"/>
    <w:rsid w:val="00EA0502"/>
    <w:rsid w:val="00EA109B"/>
    <w:rsid w:val="00EA1374"/>
    <w:rsid w:val="00EA18A4"/>
    <w:rsid w:val="00EA1B95"/>
    <w:rsid w:val="00EA1DD4"/>
    <w:rsid w:val="00EA2800"/>
    <w:rsid w:val="00EA2BEF"/>
    <w:rsid w:val="00EA31C1"/>
    <w:rsid w:val="00EA31C7"/>
    <w:rsid w:val="00EA36DB"/>
    <w:rsid w:val="00EA3A5C"/>
    <w:rsid w:val="00EA3C04"/>
    <w:rsid w:val="00EA3FE6"/>
    <w:rsid w:val="00EA41EA"/>
    <w:rsid w:val="00EA4CC2"/>
    <w:rsid w:val="00EA5141"/>
    <w:rsid w:val="00EA585C"/>
    <w:rsid w:val="00EA5C8F"/>
    <w:rsid w:val="00EA60F2"/>
    <w:rsid w:val="00EA78FE"/>
    <w:rsid w:val="00EA7A9F"/>
    <w:rsid w:val="00EA7EDC"/>
    <w:rsid w:val="00EB0250"/>
    <w:rsid w:val="00EB1386"/>
    <w:rsid w:val="00EB3362"/>
    <w:rsid w:val="00EB3615"/>
    <w:rsid w:val="00EB49DB"/>
    <w:rsid w:val="00EB5037"/>
    <w:rsid w:val="00EB5629"/>
    <w:rsid w:val="00EB5871"/>
    <w:rsid w:val="00EB64AC"/>
    <w:rsid w:val="00EB6CF9"/>
    <w:rsid w:val="00EB7475"/>
    <w:rsid w:val="00EB7A23"/>
    <w:rsid w:val="00EB7D3D"/>
    <w:rsid w:val="00EB7FF8"/>
    <w:rsid w:val="00EC13D0"/>
    <w:rsid w:val="00EC1B02"/>
    <w:rsid w:val="00EC1BE3"/>
    <w:rsid w:val="00EC25DE"/>
    <w:rsid w:val="00EC2A5F"/>
    <w:rsid w:val="00EC2C46"/>
    <w:rsid w:val="00EC302F"/>
    <w:rsid w:val="00EC52C7"/>
    <w:rsid w:val="00EC6252"/>
    <w:rsid w:val="00EC7724"/>
    <w:rsid w:val="00ED008E"/>
    <w:rsid w:val="00ED013B"/>
    <w:rsid w:val="00ED0C12"/>
    <w:rsid w:val="00ED1A2D"/>
    <w:rsid w:val="00ED1C74"/>
    <w:rsid w:val="00ED2363"/>
    <w:rsid w:val="00ED264A"/>
    <w:rsid w:val="00ED27E4"/>
    <w:rsid w:val="00ED2BCB"/>
    <w:rsid w:val="00ED480B"/>
    <w:rsid w:val="00ED536B"/>
    <w:rsid w:val="00ED7B03"/>
    <w:rsid w:val="00EE0395"/>
    <w:rsid w:val="00EE05AA"/>
    <w:rsid w:val="00EE0F28"/>
    <w:rsid w:val="00EE1479"/>
    <w:rsid w:val="00EE1EF8"/>
    <w:rsid w:val="00EE2182"/>
    <w:rsid w:val="00EE2955"/>
    <w:rsid w:val="00EE33F9"/>
    <w:rsid w:val="00EE3502"/>
    <w:rsid w:val="00EE38FB"/>
    <w:rsid w:val="00EE53C8"/>
    <w:rsid w:val="00EE5EA0"/>
    <w:rsid w:val="00EE6931"/>
    <w:rsid w:val="00EE6F4E"/>
    <w:rsid w:val="00EF13DA"/>
    <w:rsid w:val="00EF1A95"/>
    <w:rsid w:val="00EF2459"/>
    <w:rsid w:val="00EF2D79"/>
    <w:rsid w:val="00EF2F85"/>
    <w:rsid w:val="00EF38C7"/>
    <w:rsid w:val="00EF4C3D"/>
    <w:rsid w:val="00EF4E8F"/>
    <w:rsid w:val="00EF5528"/>
    <w:rsid w:val="00EF5BF0"/>
    <w:rsid w:val="00EF61ED"/>
    <w:rsid w:val="00EF785C"/>
    <w:rsid w:val="00EF7D7E"/>
    <w:rsid w:val="00F00400"/>
    <w:rsid w:val="00F005FF"/>
    <w:rsid w:val="00F024CA"/>
    <w:rsid w:val="00F02530"/>
    <w:rsid w:val="00F02B75"/>
    <w:rsid w:val="00F03349"/>
    <w:rsid w:val="00F03539"/>
    <w:rsid w:val="00F05CE4"/>
    <w:rsid w:val="00F05D27"/>
    <w:rsid w:val="00F06224"/>
    <w:rsid w:val="00F065CE"/>
    <w:rsid w:val="00F076DA"/>
    <w:rsid w:val="00F07BCA"/>
    <w:rsid w:val="00F07BE9"/>
    <w:rsid w:val="00F0A932"/>
    <w:rsid w:val="00F1108C"/>
    <w:rsid w:val="00F11AB9"/>
    <w:rsid w:val="00F11BA4"/>
    <w:rsid w:val="00F127D1"/>
    <w:rsid w:val="00F1302C"/>
    <w:rsid w:val="00F131C6"/>
    <w:rsid w:val="00F13565"/>
    <w:rsid w:val="00F1457C"/>
    <w:rsid w:val="00F1482B"/>
    <w:rsid w:val="00F14E6F"/>
    <w:rsid w:val="00F159CC"/>
    <w:rsid w:val="00F15DCE"/>
    <w:rsid w:val="00F16133"/>
    <w:rsid w:val="00F16A99"/>
    <w:rsid w:val="00F17893"/>
    <w:rsid w:val="00F17BF5"/>
    <w:rsid w:val="00F20EA7"/>
    <w:rsid w:val="00F20F31"/>
    <w:rsid w:val="00F210A1"/>
    <w:rsid w:val="00F22417"/>
    <w:rsid w:val="00F22418"/>
    <w:rsid w:val="00F2246A"/>
    <w:rsid w:val="00F23512"/>
    <w:rsid w:val="00F23B85"/>
    <w:rsid w:val="00F241C0"/>
    <w:rsid w:val="00F244B7"/>
    <w:rsid w:val="00F25C84"/>
    <w:rsid w:val="00F25F57"/>
    <w:rsid w:val="00F2625A"/>
    <w:rsid w:val="00F27564"/>
    <w:rsid w:val="00F27734"/>
    <w:rsid w:val="00F321A3"/>
    <w:rsid w:val="00F321AF"/>
    <w:rsid w:val="00F32EC0"/>
    <w:rsid w:val="00F33213"/>
    <w:rsid w:val="00F3546B"/>
    <w:rsid w:val="00F35A7D"/>
    <w:rsid w:val="00F366A0"/>
    <w:rsid w:val="00F367C3"/>
    <w:rsid w:val="00F37338"/>
    <w:rsid w:val="00F37369"/>
    <w:rsid w:val="00F37E4C"/>
    <w:rsid w:val="00F40070"/>
    <w:rsid w:val="00F40B46"/>
    <w:rsid w:val="00F40B88"/>
    <w:rsid w:val="00F41D4A"/>
    <w:rsid w:val="00F41F1F"/>
    <w:rsid w:val="00F420A3"/>
    <w:rsid w:val="00F424B1"/>
    <w:rsid w:val="00F42582"/>
    <w:rsid w:val="00F42D41"/>
    <w:rsid w:val="00F43377"/>
    <w:rsid w:val="00F4406C"/>
    <w:rsid w:val="00F44356"/>
    <w:rsid w:val="00F4470B"/>
    <w:rsid w:val="00F44C05"/>
    <w:rsid w:val="00F45125"/>
    <w:rsid w:val="00F45A4C"/>
    <w:rsid w:val="00F45E89"/>
    <w:rsid w:val="00F464DF"/>
    <w:rsid w:val="00F46BF2"/>
    <w:rsid w:val="00F47143"/>
    <w:rsid w:val="00F4760E"/>
    <w:rsid w:val="00F50304"/>
    <w:rsid w:val="00F50AB2"/>
    <w:rsid w:val="00F50BF2"/>
    <w:rsid w:val="00F51C21"/>
    <w:rsid w:val="00F51D37"/>
    <w:rsid w:val="00F51E2E"/>
    <w:rsid w:val="00F52207"/>
    <w:rsid w:val="00F52BD4"/>
    <w:rsid w:val="00F53059"/>
    <w:rsid w:val="00F54044"/>
    <w:rsid w:val="00F542C9"/>
    <w:rsid w:val="00F5460F"/>
    <w:rsid w:val="00F5470A"/>
    <w:rsid w:val="00F54C56"/>
    <w:rsid w:val="00F55C7E"/>
    <w:rsid w:val="00F5649A"/>
    <w:rsid w:val="00F56832"/>
    <w:rsid w:val="00F61CD5"/>
    <w:rsid w:val="00F62462"/>
    <w:rsid w:val="00F644DB"/>
    <w:rsid w:val="00F64976"/>
    <w:rsid w:val="00F65518"/>
    <w:rsid w:val="00F65BD7"/>
    <w:rsid w:val="00F67333"/>
    <w:rsid w:val="00F701C1"/>
    <w:rsid w:val="00F708B7"/>
    <w:rsid w:val="00F717AD"/>
    <w:rsid w:val="00F71870"/>
    <w:rsid w:val="00F71977"/>
    <w:rsid w:val="00F7199A"/>
    <w:rsid w:val="00F72C1E"/>
    <w:rsid w:val="00F72E38"/>
    <w:rsid w:val="00F72FB5"/>
    <w:rsid w:val="00F73143"/>
    <w:rsid w:val="00F73429"/>
    <w:rsid w:val="00F7437A"/>
    <w:rsid w:val="00F74836"/>
    <w:rsid w:val="00F74C1F"/>
    <w:rsid w:val="00F75D60"/>
    <w:rsid w:val="00F75E3F"/>
    <w:rsid w:val="00F75FB7"/>
    <w:rsid w:val="00F761E5"/>
    <w:rsid w:val="00F77B4A"/>
    <w:rsid w:val="00F77C3F"/>
    <w:rsid w:val="00F80A51"/>
    <w:rsid w:val="00F81A08"/>
    <w:rsid w:val="00F82682"/>
    <w:rsid w:val="00F82B82"/>
    <w:rsid w:val="00F83C6D"/>
    <w:rsid w:val="00F85B42"/>
    <w:rsid w:val="00F874CA"/>
    <w:rsid w:val="00F919F3"/>
    <w:rsid w:val="00F91B36"/>
    <w:rsid w:val="00F91C94"/>
    <w:rsid w:val="00F92236"/>
    <w:rsid w:val="00F922BA"/>
    <w:rsid w:val="00F92766"/>
    <w:rsid w:val="00F93470"/>
    <w:rsid w:val="00F9394D"/>
    <w:rsid w:val="00F94393"/>
    <w:rsid w:val="00F943C5"/>
    <w:rsid w:val="00F948CA"/>
    <w:rsid w:val="00F955C9"/>
    <w:rsid w:val="00F95C76"/>
    <w:rsid w:val="00F95DEF"/>
    <w:rsid w:val="00F96273"/>
    <w:rsid w:val="00F973DF"/>
    <w:rsid w:val="00F977E4"/>
    <w:rsid w:val="00FA0DD8"/>
    <w:rsid w:val="00FA2143"/>
    <w:rsid w:val="00FA2237"/>
    <w:rsid w:val="00FA2FD8"/>
    <w:rsid w:val="00FA31B1"/>
    <w:rsid w:val="00FA4281"/>
    <w:rsid w:val="00FA45B3"/>
    <w:rsid w:val="00FA50FE"/>
    <w:rsid w:val="00FA54C7"/>
    <w:rsid w:val="00FA5878"/>
    <w:rsid w:val="00FA62CF"/>
    <w:rsid w:val="00FA7273"/>
    <w:rsid w:val="00FA72F8"/>
    <w:rsid w:val="00FA7924"/>
    <w:rsid w:val="00FA7A4A"/>
    <w:rsid w:val="00FB0149"/>
    <w:rsid w:val="00FB0CBC"/>
    <w:rsid w:val="00FB0FEC"/>
    <w:rsid w:val="00FB102F"/>
    <w:rsid w:val="00FB10B8"/>
    <w:rsid w:val="00FB1E1E"/>
    <w:rsid w:val="00FB207E"/>
    <w:rsid w:val="00FB2126"/>
    <w:rsid w:val="00FB213E"/>
    <w:rsid w:val="00FB2D5B"/>
    <w:rsid w:val="00FB3CAE"/>
    <w:rsid w:val="00FB3D89"/>
    <w:rsid w:val="00FB591F"/>
    <w:rsid w:val="00FB5E21"/>
    <w:rsid w:val="00FB60DD"/>
    <w:rsid w:val="00FB71E2"/>
    <w:rsid w:val="00FB743B"/>
    <w:rsid w:val="00FB79BB"/>
    <w:rsid w:val="00FC0054"/>
    <w:rsid w:val="00FC02A9"/>
    <w:rsid w:val="00FC09AC"/>
    <w:rsid w:val="00FC0CDE"/>
    <w:rsid w:val="00FC0FED"/>
    <w:rsid w:val="00FC24B6"/>
    <w:rsid w:val="00FC4A22"/>
    <w:rsid w:val="00FC4F29"/>
    <w:rsid w:val="00FC58FA"/>
    <w:rsid w:val="00FC5D7D"/>
    <w:rsid w:val="00FC6A03"/>
    <w:rsid w:val="00FC73D5"/>
    <w:rsid w:val="00FC74D3"/>
    <w:rsid w:val="00FD0373"/>
    <w:rsid w:val="00FD0A86"/>
    <w:rsid w:val="00FD1155"/>
    <w:rsid w:val="00FD15D6"/>
    <w:rsid w:val="00FD16C0"/>
    <w:rsid w:val="00FD1971"/>
    <w:rsid w:val="00FD20A6"/>
    <w:rsid w:val="00FD244B"/>
    <w:rsid w:val="00FD2961"/>
    <w:rsid w:val="00FD2AB3"/>
    <w:rsid w:val="00FD401D"/>
    <w:rsid w:val="00FD4368"/>
    <w:rsid w:val="00FD505F"/>
    <w:rsid w:val="00FD56D7"/>
    <w:rsid w:val="00FD5AF7"/>
    <w:rsid w:val="00FD6301"/>
    <w:rsid w:val="00FD6F1C"/>
    <w:rsid w:val="00FD77F3"/>
    <w:rsid w:val="00FE1173"/>
    <w:rsid w:val="00FE2897"/>
    <w:rsid w:val="00FE2CBB"/>
    <w:rsid w:val="00FE2E52"/>
    <w:rsid w:val="00FE2F9A"/>
    <w:rsid w:val="00FE3CC8"/>
    <w:rsid w:val="00FE48B2"/>
    <w:rsid w:val="00FE4F8D"/>
    <w:rsid w:val="00FE5270"/>
    <w:rsid w:val="00FE71B6"/>
    <w:rsid w:val="00FE7AD3"/>
    <w:rsid w:val="00FF0123"/>
    <w:rsid w:val="00FF1711"/>
    <w:rsid w:val="00FF1EE8"/>
    <w:rsid w:val="00FF2026"/>
    <w:rsid w:val="00FF2B3F"/>
    <w:rsid w:val="00FF2E41"/>
    <w:rsid w:val="00FF2F57"/>
    <w:rsid w:val="00FF31EC"/>
    <w:rsid w:val="00FF3955"/>
    <w:rsid w:val="00FF4217"/>
    <w:rsid w:val="00FF4834"/>
    <w:rsid w:val="00FF5791"/>
    <w:rsid w:val="00FF5B13"/>
    <w:rsid w:val="00FF6189"/>
    <w:rsid w:val="00FF61DC"/>
    <w:rsid w:val="00FF61DF"/>
    <w:rsid w:val="00FF675C"/>
    <w:rsid w:val="00FF6A55"/>
    <w:rsid w:val="00FF70AE"/>
    <w:rsid w:val="0117DBD6"/>
    <w:rsid w:val="011F623C"/>
    <w:rsid w:val="012BF8F1"/>
    <w:rsid w:val="012E5C6A"/>
    <w:rsid w:val="0130A5A6"/>
    <w:rsid w:val="01420123"/>
    <w:rsid w:val="01422B26"/>
    <w:rsid w:val="01499663"/>
    <w:rsid w:val="014D3B46"/>
    <w:rsid w:val="014D96BB"/>
    <w:rsid w:val="01570621"/>
    <w:rsid w:val="015D1DF0"/>
    <w:rsid w:val="0168BE31"/>
    <w:rsid w:val="016A1B42"/>
    <w:rsid w:val="01739D31"/>
    <w:rsid w:val="017894CD"/>
    <w:rsid w:val="0178A1D5"/>
    <w:rsid w:val="0185644E"/>
    <w:rsid w:val="018755A6"/>
    <w:rsid w:val="01A00CBB"/>
    <w:rsid w:val="01A1A045"/>
    <w:rsid w:val="01A38F89"/>
    <w:rsid w:val="01A4CEC7"/>
    <w:rsid w:val="01A6B88E"/>
    <w:rsid w:val="01A94ED5"/>
    <w:rsid w:val="01AB7272"/>
    <w:rsid w:val="01ABE471"/>
    <w:rsid w:val="01AD61E4"/>
    <w:rsid w:val="01AE52C2"/>
    <w:rsid w:val="01B91C09"/>
    <w:rsid w:val="01CB4E4D"/>
    <w:rsid w:val="01D084B2"/>
    <w:rsid w:val="01D4346F"/>
    <w:rsid w:val="01D6241D"/>
    <w:rsid w:val="01DE559C"/>
    <w:rsid w:val="01E17D09"/>
    <w:rsid w:val="01E2B3AE"/>
    <w:rsid w:val="01E73334"/>
    <w:rsid w:val="01E8AB94"/>
    <w:rsid w:val="01EC7A14"/>
    <w:rsid w:val="01F433BA"/>
    <w:rsid w:val="01FF5EC4"/>
    <w:rsid w:val="0202C67F"/>
    <w:rsid w:val="0225ABDB"/>
    <w:rsid w:val="022DA574"/>
    <w:rsid w:val="0242ECFD"/>
    <w:rsid w:val="0251B88B"/>
    <w:rsid w:val="0259B260"/>
    <w:rsid w:val="0267B3E3"/>
    <w:rsid w:val="0268D9AD"/>
    <w:rsid w:val="0276BB40"/>
    <w:rsid w:val="0281B9B4"/>
    <w:rsid w:val="0282BCD3"/>
    <w:rsid w:val="02831937"/>
    <w:rsid w:val="0283AC9F"/>
    <w:rsid w:val="0286827F"/>
    <w:rsid w:val="028A85CC"/>
    <w:rsid w:val="029417EF"/>
    <w:rsid w:val="02963D16"/>
    <w:rsid w:val="02977E93"/>
    <w:rsid w:val="0298ED53"/>
    <w:rsid w:val="029FB080"/>
    <w:rsid w:val="02A06208"/>
    <w:rsid w:val="02A39664"/>
    <w:rsid w:val="02B0C478"/>
    <w:rsid w:val="02B184D5"/>
    <w:rsid w:val="02B9B24E"/>
    <w:rsid w:val="02BE496B"/>
    <w:rsid w:val="02C1A42B"/>
    <w:rsid w:val="02CE7A28"/>
    <w:rsid w:val="02D0C05E"/>
    <w:rsid w:val="02D1CF08"/>
    <w:rsid w:val="02D49477"/>
    <w:rsid w:val="02D78295"/>
    <w:rsid w:val="02DA557A"/>
    <w:rsid w:val="02DB681C"/>
    <w:rsid w:val="02E32BDC"/>
    <w:rsid w:val="02F2DB8D"/>
    <w:rsid w:val="02F7BC42"/>
    <w:rsid w:val="02F87D1C"/>
    <w:rsid w:val="02F8BC29"/>
    <w:rsid w:val="02FFF11F"/>
    <w:rsid w:val="0300CE71"/>
    <w:rsid w:val="03064BD7"/>
    <w:rsid w:val="031DC03D"/>
    <w:rsid w:val="0320D5E3"/>
    <w:rsid w:val="0329974A"/>
    <w:rsid w:val="033118A7"/>
    <w:rsid w:val="03337130"/>
    <w:rsid w:val="033ABD0B"/>
    <w:rsid w:val="033C97CC"/>
    <w:rsid w:val="03557CBF"/>
    <w:rsid w:val="035AD2B6"/>
    <w:rsid w:val="036AEB00"/>
    <w:rsid w:val="036FE1A3"/>
    <w:rsid w:val="03731E98"/>
    <w:rsid w:val="0377DACE"/>
    <w:rsid w:val="0388BEBA"/>
    <w:rsid w:val="03A7D6D9"/>
    <w:rsid w:val="03A91F73"/>
    <w:rsid w:val="03B0373A"/>
    <w:rsid w:val="03B1CF0A"/>
    <w:rsid w:val="03B29881"/>
    <w:rsid w:val="03C8F4C6"/>
    <w:rsid w:val="03D072AE"/>
    <w:rsid w:val="03D1330D"/>
    <w:rsid w:val="03DCB8FD"/>
    <w:rsid w:val="03DED620"/>
    <w:rsid w:val="03E461F8"/>
    <w:rsid w:val="03E6CC2A"/>
    <w:rsid w:val="03F60C32"/>
    <w:rsid w:val="03F6DDC2"/>
    <w:rsid w:val="03FFDAAD"/>
    <w:rsid w:val="0404EB87"/>
    <w:rsid w:val="040C03C9"/>
    <w:rsid w:val="040FEA5D"/>
    <w:rsid w:val="041C65DA"/>
    <w:rsid w:val="042538EA"/>
    <w:rsid w:val="042BE9C1"/>
    <w:rsid w:val="042C6D74"/>
    <w:rsid w:val="04431B28"/>
    <w:rsid w:val="044A7D84"/>
    <w:rsid w:val="044E4FDA"/>
    <w:rsid w:val="045F08D7"/>
    <w:rsid w:val="04735742"/>
    <w:rsid w:val="048085D6"/>
    <w:rsid w:val="048191B9"/>
    <w:rsid w:val="048530F8"/>
    <w:rsid w:val="048A6C40"/>
    <w:rsid w:val="048D1A64"/>
    <w:rsid w:val="04C7A5C6"/>
    <w:rsid w:val="04DBDD8D"/>
    <w:rsid w:val="04E1B26C"/>
    <w:rsid w:val="04E9ADB0"/>
    <w:rsid w:val="04EB2A2E"/>
    <w:rsid w:val="04EB61CA"/>
    <w:rsid w:val="04F4D4E9"/>
    <w:rsid w:val="04FF518B"/>
    <w:rsid w:val="0509EC15"/>
    <w:rsid w:val="050A429D"/>
    <w:rsid w:val="050CCB90"/>
    <w:rsid w:val="050D66F0"/>
    <w:rsid w:val="050F3750"/>
    <w:rsid w:val="0517E5DC"/>
    <w:rsid w:val="05184E7D"/>
    <w:rsid w:val="051B49AC"/>
    <w:rsid w:val="0542C751"/>
    <w:rsid w:val="0547FB02"/>
    <w:rsid w:val="0549E294"/>
    <w:rsid w:val="05586F8A"/>
    <w:rsid w:val="0567F28A"/>
    <w:rsid w:val="0575C97B"/>
    <w:rsid w:val="05875AE9"/>
    <w:rsid w:val="058F7DAD"/>
    <w:rsid w:val="05998C11"/>
    <w:rsid w:val="059ACF95"/>
    <w:rsid w:val="05A7FE97"/>
    <w:rsid w:val="05ABA562"/>
    <w:rsid w:val="05AF816D"/>
    <w:rsid w:val="05B26646"/>
    <w:rsid w:val="05B6E557"/>
    <w:rsid w:val="05C1834B"/>
    <w:rsid w:val="05D023B8"/>
    <w:rsid w:val="05D2C2A3"/>
    <w:rsid w:val="05E16268"/>
    <w:rsid w:val="05E7EBDA"/>
    <w:rsid w:val="05ED8C59"/>
    <w:rsid w:val="05FD82C1"/>
    <w:rsid w:val="06055D9F"/>
    <w:rsid w:val="0607E7A0"/>
    <w:rsid w:val="061277AA"/>
    <w:rsid w:val="06294A14"/>
    <w:rsid w:val="062CDE7A"/>
    <w:rsid w:val="062E3731"/>
    <w:rsid w:val="062F15BF"/>
    <w:rsid w:val="06332C9E"/>
    <w:rsid w:val="06358741"/>
    <w:rsid w:val="065927D0"/>
    <w:rsid w:val="065F88BE"/>
    <w:rsid w:val="068E136F"/>
    <w:rsid w:val="06950E89"/>
    <w:rsid w:val="0695D83C"/>
    <w:rsid w:val="069AD232"/>
    <w:rsid w:val="06A36955"/>
    <w:rsid w:val="06A58B37"/>
    <w:rsid w:val="06A7F293"/>
    <w:rsid w:val="06A811DC"/>
    <w:rsid w:val="06AAFAD3"/>
    <w:rsid w:val="06ABBED4"/>
    <w:rsid w:val="06BE2716"/>
    <w:rsid w:val="06C42E4D"/>
    <w:rsid w:val="06C67E81"/>
    <w:rsid w:val="06EF19A9"/>
    <w:rsid w:val="06F28B8B"/>
    <w:rsid w:val="06FE334C"/>
    <w:rsid w:val="06FFFB59"/>
    <w:rsid w:val="0700B1C7"/>
    <w:rsid w:val="070C4C9B"/>
    <w:rsid w:val="0713063B"/>
    <w:rsid w:val="0717866F"/>
    <w:rsid w:val="0720565A"/>
    <w:rsid w:val="072C00F1"/>
    <w:rsid w:val="0730F2CF"/>
    <w:rsid w:val="073E03B2"/>
    <w:rsid w:val="074BEA3F"/>
    <w:rsid w:val="075E4A43"/>
    <w:rsid w:val="0797CC95"/>
    <w:rsid w:val="079B5347"/>
    <w:rsid w:val="07AEDB67"/>
    <w:rsid w:val="07C4C2D8"/>
    <w:rsid w:val="07C8852F"/>
    <w:rsid w:val="07CCD7C6"/>
    <w:rsid w:val="07D10DF3"/>
    <w:rsid w:val="07DA1337"/>
    <w:rsid w:val="07E62887"/>
    <w:rsid w:val="07EF6B7F"/>
    <w:rsid w:val="07F19C20"/>
    <w:rsid w:val="07F27B57"/>
    <w:rsid w:val="080698CB"/>
    <w:rsid w:val="080BD3B2"/>
    <w:rsid w:val="081D3767"/>
    <w:rsid w:val="082CC48B"/>
    <w:rsid w:val="08360486"/>
    <w:rsid w:val="083625B1"/>
    <w:rsid w:val="083F03EC"/>
    <w:rsid w:val="084449C6"/>
    <w:rsid w:val="0844B384"/>
    <w:rsid w:val="08498FE4"/>
    <w:rsid w:val="084AAAFA"/>
    <w:rsid w:val="0859C31D"/>
    <w:rsid w:val="0860B12C"/>
    <w:rsid w:val="08617FA1"/>
    <w:rsid w:val="08677224"/>
    <w:rsid w:val="086860AC"/>
    <w:rsid w:val="0869839D"/>
    <w:rsid w:val="088D8806"/>
    <w:rsid w:val="08906B27"/>
    <w:rsid w:val="08938867"/>
    <w:rsid w:val="089D2B1D"/>
    <w:rsid w:val="089F7DFD"/>
    <w:rsid w:val="08A97D57"/>
    <w:rsid w:val="08BD50D8"/>
    <w:rsid w:val="08DDEF4B"/>
    <w:rsid w:val="08E07431"/>
    <w:rsid w:val="08E1B667"/>
    <w:rsid w:val="08E5E7CE"/>
    <w:rsid w:val="08EE43D3"/>
    <w:rsid w:val="08F3BB2F"/>
    <w:rsid w:val="08F5FF5F"/>
    <w:rsid w:val="08F8D21C"/>
    <w:rsid w:val="08F92D3E"/>
    <w:rsid w:val="08F9FF95"/>
    <w:rsid w:val="0901305F"/>
    <w:rsid w:val="0901EF4C"/>
    <w:rsid w:val="09046E4C"/>
    <w:rsid w:val="0906F28D"/>
    <w:rsid w:val="0909A483"/>
    <w:rsid w:val="0917F514"/>
    <w:rsid w:val="0919458E"/>
    <w:rsid w:val="091A6197"/>
    <w:rsid w:val="09201A03"/>
    <w:rsid w:val="09303CEC"/>
    <w:rsid w:val="09320BD6"/>
    <w:rsid w:val="09328EC0"/>
    <w:rsid w:val="09460500"/>
    <w:rsid w:val="09546332"/>
    <w:rsid w:val="095BBA67"/>
    <w:rsid w:val="09610173"/>
    <w:rsid w:val="097A55F5"/>
    <w:rsid w:val="097C067E"/>
    <w:rsid w:val="09800A6E"/>
    <w:rsid w:val="0982F61B"/>
    <w:rsid w:val="09847333"/>
    <w:rsid w:val="098AF1DC"/>
    <w:rsid w:val="098F9949"/>
    <w:rsid w:val="09934D6D"/>
    <w:rsid w:val="099756BE"/>
    <w:rsid w:val="09A2F706"/>
    <w:rsid w:val="09A3D507"/>
    <w:rsid w:val="09A51DDC"/>
    <w:rsid w:val="09A749EB"/>
    <w:rsid w:val="09B0E713"/>
    <w:rsid w:val="09B28C29"/>
    <w:rsid w:val="09B3D177"/>
    <w:rsid w:val="09C5ABA7"/>
    <w:rsid w:val="09D08C35"/>
    <w:rsid w:val="09D767BF"/>
    <w:rsid w:val="09EBA519"/>
    <w:rsid w:val="09F67352"/>
    <w:rsid w:val="09F854CC"/>
    <w:rsid w:val="09FEA6FA"/>
    <w:rsid w:val="0A0E1638"/>
    <w:rsid w:val="0A1AAF65"/>
    <w:rsid w:val="0A1D8B48"/>
    <w:rsid w:val="0A26E36C"/>
    <w:rsid w:val="0A2D1815"/>
    <w:rsid w:val="0A354821"/>
    <w:rsid w:val="0A38EC70"/>
    <w:rsid w:val="0A398BF9"/>
    <w:rsid w:val="0A3F327A"/>
    <w:rsid w:val="0A481B77"/>
    <w:rsid w:val="0A4A1B65"/>
    <w:rsid w:val="0A50D1C2"/>
    <w:rsid w:val="0A54F0CA"/>
    <w:rsid w:val="0A574349"/>
    <w:rsid w:val="0A6F0C45"/>
    <w:rsid w:val="0A82A390"/>
    <w:rsid w:val="0A8630B9"/>
    <w:rsid w:val="0A8DD994"/>
    <w:rsid w:val="0A8DDB7E"/>
    <w:rsid w:val="0A98AE73"/>
    <w:rsid w:val="0A997835"/>
    <w:rsid w:val="0AAAD82C"/>
    <w:rsid w:val="0AAC8FD9"/>
    <w:rsid w:val="0AB8B746"/>
    <w:rsid w:val="0AD55430"/>
    <w:rsid w:val="0AD7B3E9"/>
    <w:rsid w:val="0AD9F527"/>
    <w:rsid w:val="0ADD8AD3"/>
    <w:rsid w:val="0AE98B10"/>
    <w:rsid w:val="0AEEB9F1"/>
    <w:rsid w:val="0AF97583"/>
    <w:rsid w:val="0B24EFF4"/>
    <w:rsid w:val="0B2EA14E"/>
    <w:rsid w:val="0B32822B"/>
    <w:rsid w:val="0B375053"/>
    <w:rsid w:val="0B39B750"/>
    <w:rsid w:val="0B3A243D"/>
    <w:rsid w:val="0B3C1E36"/>
    <w:rsid w:val="0B40DA08"/>
    <w:rsid w:val="0B4D3CD3"/>
    <w:rsid w:val="0B4D4647"/>
    <w:rsid w:val="0B50413A"/>
    <w:rsid w:val="0B521596"/>
    <w:rsid w:val="0B5F9EFA"/>
    <w:rsid w:val="0B6E7207"/>
    <w:rsid w:val="0B72A8E9"/>
    <w:rsid w:val="0B74D527"/>
    <w:rsid w:val="0B914395"/>
    <w:rsid w:val="0B92084B"/>
    <w:rsid w:val="0B927BFD"/>
    <w:rsid w:val="0B962012"/>
    <w:rsid w:val="0B991C8A"/>
    <w:rsid w:val="0B9D7149"/>
    <w:rsid w:val="0BA301A4"/>
    <w:rsid w:val="0BA8C9ED"/>
    <w:rsid w:val="0BB655B1"/>
    <w:rsid w:val="0BB873F0"/>
    <w:rsid w:val="0BC25EF3"/>
    <w:rsid w:val="0BD92B7F"/>
    <w:rsid w:val="0BDA8122"/>
    <w:rsid w:val="0BDDC7CB"/>
    <w:rsid w:val="0BDE0C31"/>
    <w:rsid w:val="0BE09088"/>
    <w:rsid w:val="0BE4129D"/>
    <w:rsid w:val="0BE4E513"/>
    <w:rsid w:val="0BE6F118"/>
    <w:rsid w:val="0BEEA967"/>
    <w:rsid w:val="0BF22122"/>
    <w:rsid w:val="0BF9C6B5"/>
    <w:rsid w:val="0C0450CE"/>
    <w:rsid w:val="0C064094"/>
    <w:rsid w:val="0C06A213"/>
    <w:rsid w:val="0C070782"/>
    <w:rsid w:val="0C07CCA1"/>
    <w:rsid w:val="0C0A8FFE"/>
    <w:rsid w:val="0C12EED6"/>
    <w:rsid w:val="0C14227A"/>
    <w:rsid w:val="0C18D6D2"/>
    <w:rsid w:val="0C1A6D46"/>
    <w:rsid w:val="0C2009FF"/>
    <w:rsid w:val="0C24D393"/>
    <w:rsid w:val="0C2CA71C"/>
    <w:rsid w:val="0C3598BC"/>
    <w:rsid w:val="0C3854D8"/>
    <w:rsid w:val="0C38CE00"/>
    <w:rsid w:val="0C39300F"/>
    <w:rsid w:val="0C3C8578"/>
    <w:rsid w:val="0C537861"/>
    <w:rsid w:val="0C650E4D"/>
    <w:rsid w:val="0C676E7B"/>
    <w:rsid w:val="0C756B12"/>
    <w:rsid w:val="0C78548C"/>
    <w:rsid w:val="0C7E6A37"/>
    <w:rsid w:val="0C8510C0"/>
    <w:rsid w:val="0C8597F6"/>
    <w:rsid w:val="0C896E9A"/>
    <w:rsid w:val="0C8D9D8F"/>
    <w:rsid w:val="0C8FBC4D"/>
    <w:rsid w:val="0C917370"/>
    <w:rsid w:val="0CAE73CD"/>
    <w:rsid w:val="0CB4B721"/>
    <w:rsid w:val="0CBC35B9"/>
    <w:rsid w:val="0CC38043"/>
    <w:rsid w:val="0CC711EF"/>
    <w:rsid w:val="0CDAF858"/>
    <w:rsid w:val="0CEF724F"/>
    <w:rsid w:val="0CFDA832"/>
    <w:rsid w:val="0CFDAF21"/>
    <w:rsid w:val="0D127502"/>
    <w:rsid w:val="0D1C2309"/>
    <w:rsid w:val="0D1D8E57"/>
    <w:rsid w:val="0D1E11FE"/>
    <w:rsid w:val="0D26C7F4"/>
    <w:rsid w:val="0D2C5E41"/>
    <w:rsid w:val="0D2F91E1"/>
    <w:rsid w:val="0D3FF310"/>
    <w:rsid w:val="0D4A0DFE"/>
    <w:rsid w:val="0D64D6B3"/>
    <w:rsid w:val="0D67DDE4"/>
    <w:rsid w:val="0D6BE32F"/>
    <w:rsid w:val="0D77A057"/>
    <w:rsid w:val="0D85DB6E"/>
    <w:rsid w:val="0D8A69F7"/>
    <w:rsid w:val="0DAE4C81"/>
    <w:rsid w:val="0DB4F15C"/>
    <w:rsid w:val="0DD055A9"/>
    <w:rsid w:val="0DD9627A"/>
    <w:rsid w:val="0DE25459"/>
    <w:rsid w:val="0DEE0006"/>
    <w:rsid w:val="0DF04C0E"/>
    <w:rsid w:val="0DFA59C8"/>
    <w:rsid w:val="0E095C87"/>
    <w:rsid w:val="0E0E39D8"/>
    <w:rsid w:val="0E317E1B"/>
    <w:rsid w:val="0E335B2C"/>
    <w:rsid w:val="0E3D9FE5"/>
    <w:rsid w:val="0E438829"/>
    <w:rsid w:val="0E449E4F"/>
    <w:rsid w:val="0E462D73"/>
    <w:rsid w:val="0E489EAB"/>
    <w:rsid w:val="0E4A3A1E"/>
    <w:rsid w:val="0E526472"/>
    <w:rsid w:val="0E54FB7A"/>
    <w:rsid w:val="0E5579EF"/>
    <w:rsid w:val="0E5A4E51"/>
    <w:rsid w:val="0E64E8CA"/>
    <w:rsid w:val="0E74FD08"/>
    <w:rsid w:val="0E78317F"/>
    <w:rsid w:val="0E7F7FD1"/>
    <w:rsid w:val="0E80074B"/>
    <w:rsid w:val="0E80818A"/>
    <w:rsid w:val="0E86DFB3"/>
    <w:rsid w:val="0E8B8C14"/>
    <w:rsid w:val="0E8E5C95"/>
    <w:rsid w:val="0E96B672"/>
    <w:rsid w:val="0E9F2796"/>
    <w:rsid w:val="0EA0F1C6"/>
    <w:rsid w:val="0EA4E950"/>
    <w:rsid w:val="0EA7E281"/>
    <w:rsid w:val="0EA9C14F"/>
    <w:rsid w:val="0EABEFB0"/>
    <w:rsid w:val="0EC15B36"/>
    <w:rsid w:val="0EEB180B"/>
    <w:rsid w:val="0EED0445"/>
    <w:rsid w:val="0F0C7E2F"/>
    <w:rsid w:val="0F102895"/>
    <w:rsid w:val="0F139B5C"/>
    <w:rsid w:val="0F157FE1"/>
    <w:rsid w:val="0F171425"/>
    <w:rsid w:val="0F1926A9"/>
    <w:rsid w:val="0F2CD0A5"/>
    <w:rsid w:val="0F311C31"/>
    <w:rsid w:val="0F33CE3A"/>
    <w:rsid w:val="0F3811E1"/>
    <w:rsid w:val="0F394BBB"/>
    <w:rsid w:val="0F3D3839"/>
    <w:rsid w:val="0F3E2151"/>
    <w:rsid w:val="0F41B299"/>
    <w:rsid w:val="0F441291"/>
    <w:rsid w:val="0F46AF2B"/>
    <w:rsid w:val="0F485066"/>
    <w:rsid w:val="0F48CA7F"/>
    <w:rsid w:val="0F4AAEAE"/>
    <w:rsid w:val="0F4EAAEF"/>
    <w:rsid w:val="0F50CA14"/>
    <w:rsid w:val="0F599130"/>
    <w:rsid w:val="0F5FB6C9"/>
    <w:rsid w:val="0F6414C9"/>
    <w:rsid w:val="0F770C7C"/>
    <w:rsid w:val="0F77238A"/>
    <w:rsid w:val="0F775F3B"/>
    <w:rsid w:val="0F857B11"/>
    <w:rsid w:val="0F85F6D1"/>
    <w:rsid w:val="0F86D104"/>
    <w:rsid w:val="0F8B944F"/>
    <w:rsid w:val="0F8C8073"/>
    <w:rsid w:val="0F951A33"/>
    <w:rsid w:val="0F96960E"/>
    <w:rsid w:val="0F9B491B"/>
    <w:rsid w:val="0F9E0633"/>
    <w:rsid w:val="0F9EA8B2"/>
    <w:rsid w:val="0FA11AE7"/>
    <w:rsid w:val="0FA14729"/>
    <w:rsid w:val="0FA20586"/>
    <w:rsid w:val="0FAAB142"/>
    <w:rsid w:val="0FADE0E0"/>
    <w:rsid w:val="0FAE466C"/>
    <w:rsid w:val="0FAF94CB"/>
    <w:rsid w:val="0FB0D4D2"/>
    <w:rsid w:val="0FB2D09D"/>
    <w:rsid w:val="0FBACCB7"/>
    <w:rsid w:val="0FBAF7A5"/>
    <w:rsid w:val="0FBCCB1D"/>
    <w:rsid w:val="0FDCEF05"/>
    <w:rsid w:val="0FE29ACB"/>
    <w:rsid w:val="0FE6C2E0"/>
    <w:rsid w:val="0FEC468C"/>
    <w:rsid w:val="0FF18309"/>
    <w:rsid w:val="0FF828AD"/>
    <w:rsid w:val="0FFD1D4B"/>
    <w:rsid w:val="1008090A"/>
    <w:rsid w:val="10171288"/>
    <w:rsid w:val="10225750"/>
    <w:rsid w:val="1050ECBE"/>
    <w:rsid w:val="10582BBB"/>
    <w:rsid w:val="105CFA0A"/>
    <w:rsid w:val="10649221"/>
    <w:rsid w:val="106AA117"/>
    <w:rsid w:val="106C1D5E"/>
    <w:rsid w:val="106FA03E"/>
    <w:rsid w:val="107423E6"/>
    <w:rsid w:val="108A7456"/>
    <w:rsid w:val="108E45D9"/>
    <w:rsid w:val="10951D32"/>
    <w:rsid w:val="109B6097"/>
    <w:rsid w:val="109CC2F9"/>
    <w:rsid w:val="109DD3DF"/>
    <w:rsid w:val="10A69127"/>
    <w:rsid w:val="10ABEE63"/>
    <w:rsid w:val="10B5C952"/>
    <w:rsid w:val="10B6D1B1"/>
    <w:rsid w:val="10BA09FE"/>
    <w:rsid w:val="10BD53A8"/>
    <w:rsid w:val="10BF9B27"/>
    <w:rsid w:val="10C6F2A9"/>
    <w:rsid w:val="10CA8CB8"/>
    <w:rsid w:val="10DA0D59"/>
    <w:rsid w:val="10DAD709"/>
    <w:rsid w:val="10E1C6D2"/>
    <w:rsid w:val="10E9CC87"/>
    <w:rsid w:val="10ED31E9"/>
    <w:rsid w:val="10EEA9D0"/>
    <w:rsid w:val="10F5CFA5"/>
    <w:rsid w:val="10F7A67E"/>
    <w:rsid w:val="10FFBE7E"/>
    <w:rsid w:val="1101660A"/>
    <w:rsid w:val="11096A9E"/>
    <w:rsid w:val="1110CCB7"/>
    <w:rsid w:val="111BD16D"/>
    <w:rsid w:val="11253D17"/>
    <w:rsid w:val="1126EA84"/>
    <w:rsid w:val="1149071D"/>
    <w:rsid w:val="114ACF69"/>
    <w:rsid w:val="114F34C5"/>
    <w:rsid w:val="115016B7"/>
    <w:rsid w:val="115ABE11"/>
    <w:rsid w:val="115D6343"/>
    <w:rsid w:val="115F5B74"/>
    <w:rsid w:val="11650D1C"/>
    <w:rsid w:val="117060BA"/>
    <w:rsid w:val="11770B59"/>
    <w:rsid w:val="117B4161"/>
    <w:rsid w:val="117C515F"/>
    <w:rsid w:val="1183DD7E"/>
    <w:rsid w:val="1198E360"/>
    <w:rsid w:val="119B9AFC"/>
    <w:rsid w:val="11A3093B"/>
    <w:rsid w:val="11A8AA41"/>
    <w:rsid w:val="11B78F15"/>
    <w:rsid w:val="11B7DEEB"/>
    <w:rsid w:val="11C67A46"/>
    <w:rsid w:val="11CDB1B3"/>
    <w:rsid w:val="11D5CCB5"/>
    <w:rsid w:val="11DFE5E4"/>
    <w:rsid w:val="11E7C370"/>
    <w:rsid w:val="11E9BB72"/>
    <w:rsid w:val="11F94AE3"/>
    <w:rsid w:val="11FCE6C8"/>
    <w:rsid w:val="120FCE80"/>
    <w:rsid w:val="1210D168"/>
    <w:rsid w:val="12214151"/>
    <w:rsid w:val="12221FA4"/>
    <w:rsid w:val="1222A536"/>
    <w:rsid w:val="1225009D"/>
    <w:rsid w:val="123A154D"/>
    <w:rsid w:val="124D9AA8"/>
    <w:rsid w:val="125AF603"/>
    <w:rsid w:val="125F13F6"/>
    <w:rsid w:val="12681A61"/>
    <w:rsid w:val="126C23DC"/>
    <w:rsid w:val="126FC183"/>
    <w:rsid w:val="127D3872"/>
    <w:rsid w:val="12876055"/>
    <w:rsid w:val="128AD14D"/>
    <w:rsid w:val="12C0F28F"/>
    <w:rsid w:val="12C29410"/>
    <w:rsid w:val="12C7A17B"/>
    <w:rsid w:val="12C9CFE8"/>
    <w:rsid w:val="12E1BB46"/>
    <w:rsid w:val="12E54F07"/>
    <w:rsid w:val="12EC6055"/>
    <w:rsid w:val="12F34FD4"/>
    <w:rsid w:val="12FE68F4"/>
    <w:rsid w:val="1306D81D"/>
    <w:rsid w:val="131054C4"/>
    <w:rsid w:val="13181A51"/>
    <w:rsid w:val="1325490C"/>
    <w:rsid w:val="13281CBE"/>
    <w:rsid w:val="132BCC13"/>
    <w:rsid w:val="132FF225"/>
    <w:rsid w:val="1334F25E"/>
    <w:rsid w:val="134B36BA"/>
    <w:rsid w:val="134FB333"/>
    <w:rsid w:val="13568A1D"/>
    <w:rsid w:val="135BA610"/>
    <w:rsid w:val="136FF6D2"/>
    <w:rsid w:val="1379F13E"/>
    <w:rsid w:val="138657DC"/>
    <w:rsid w:val="138CCDDE"/>
    <w:rsid w:val="13A42E91"/>
    <w:rsid w:val="13ACC466"/>
    <w:rsid w:val="13AFF07F"/>
    <w:rsid w:val="13B4132F"/>
    <w:rsid w:val="13B8DF51"/>
    <w:rsid w:val="13C13BBA"/>
    <w:rsid w:val="13C4E422"/>
    <w:rsid w:val="13CCC02D"/>
    <w:rsid w:val="13CF785C"/>
    <w:rsid w:val="13DFDC64"/>
    <w:rsid w:val="13E4DCAC"/>
    <w:rsid w:val="13EA3397"/>
    <w:rsid w:val="13FF2EAC"/>
    <w:rsid w:val="1400979D"/>
    <w:rsid w:val="14103D4A"/>
    <w:rsid w:val="141C326B"/>
    <w:rsid w:val="1428896E"/>
    <w:rsid w:val="142B8113"/>
    <w:rsid w:val="142F3240"/>
    <w:rsid w:val="143383B9"/>
    <w:rsid w:val="143FE6F4"/>
    <w:rsid w:val="14431636"/>
    <w:rsid w:val="1448E725"/>
    <w:rsid w:val="14593D70"/>
    <w:rsid w:val="145A5F7C"/>
    <w:rsid w:val="146DEE3A"/>
    <w:rsid w:val="14780D71"/>
    <w:rsid w:val="147E2BDE"/>
    <w:rsid w:val="147FA5A0"/>
    <w:rsid w:val="14892A9D"/>
    <w:rsid w:val="1489ACEE"/>
    <w:rsid w:val="14931745"/>
    <w:rsid w:val="1498939A"/>
    <w:rsid w:val="149FA54E"/>
    <w:rsid w:val="14A0B9D0"/>
    <w:rsid w:val="14A526E6"/>
    <w:rsid w:val="14A7E0CE"/>
    <w:rsid w:val="14A8783E"/>
    <w:rsid w:val="14B1B557"/>
    <w:rsid w:val="14BB26C8"/>
    <w:rsid w:val="14BB43EA"/>
    <w:rsid w:val="14E3A8E3"/>
    <w:rsid w:val="150279F9"/>
    <w:rsid w:val="1504E869"/>
    <w:rsid w:val="15085977"/>
    <w:rsid w:val="15113FFD"/>
    <w:rsid w:val="151CBFD1"/>
    <w:rsid w:val="152EAF2A"/>
    <w:rsid w:val="153A6089"/>
    <w:rsid w:val="153DEB1F"/>
    <w:rsid w:val="154FAE66"/>
    <w:rsid w:val="15584F77"/>
    <w:rsid w:val="1568E8BD"/>
    <w:rsid w:val="15713B04"/>
    <w:rsid w:val="15724385"/>
    <w:rsid w:val="15800630"/>
    <w:rsid w:val="1580C4CF"/>
    <w:rsid w:val="1585DECF"/>
    <w:rsid w:val="1589A1A0"/>
    <w:rsid w:val="159068A3"/>
    <w:rsid w:val="1591E337"/>
    <w:rsid w:val="15A05E29"/>
    <w:rsid w:val="15AA343F"/>
    <w:rsid w:val="15AC6C34"/>
    <w:rsid w:val="15AFE084"/>
    <w:rsid w:val="15B0E2A9"/>
    <w:rsid w:val="15BD4BF0"/>
    <w:rsid w:val="15C019E4"/>
    <w:rsid w:val="15C02117"/>
    <w:rsid w:val="15C7F12B"/>
    <w:rsid w:val="15D2970E"/>
    <w:rsid w:val="15D3E9F8"/>
    <w:rsid w:val="15DC934E"/>
    <w:rsid w:val="15DEC5D8"/>
    <w:rsid w:val="15F73402"/>
    <w:rsid w:val="15F895D7"/>
    <w:rsid w:val="15FE6E1D"/>
    <w:rsid w:val="160595E1"/>
    <w:rsid w:val="160DC428"/>
    <w:rsid w:val="1620974C"/>
    <w:rsid w:val="1620F40F"/>
    <w:rsid w:val="162EA874"/>
    <w:rsid w:val="163A59FF"/>
    <w:rsid w:val="163E6350"/>
    <w:rsid w:val="165B4561"/>
    <w:rsid w:val="16612FB4"/>
    <w:rsid w:val="1667263A"/>
    <w:rsid w:val="16710789"/>
    <w:rsid w:val="167FADE3"/>
    <w:rsid w:val="169532D2"/>
    <w:rsid w:val="169C307A"/>
    <w:rsid w:val="16ADC0CE"/>
    <w:rsid w:val="16B565A4"/>
    <w:rsid w:val="16C9B6B2"/>
    <w:rsid w:val="16CD5F21"/>
    <w:rsid w:val="16D47347"/>
    <w:rsid w:val="16ECBE72"/>
    <w:rsid w:val="16ED3F06"/>
    <w:rsid w:val="16F83500"/>
    <w:rsid w:val="1703F6B2"/>
    <w:rsid w:val="17137C37"/>
    <w:rsid w:val="1717DA98"/>
    <w:rsid w:val="17241538"/>
    <w:rsid w:val="1732782B"/>
    <w:rsid w:val="173336B8"/>
    <w:rsid w:val="1744ECC3"/>
    <w:rsid w:val="174DD39C"/>
    <w:rsid w:val="175450A1"/>
    <w:rsid w:val="1755DCEE"/>
    <w:rsid w:val="1758822A"/>
    <w:rsid w:val="175A07DB"/>
    <w:rsid w:val="175F30EA"/>
    <w:rsid w:val="17642C67"/>
    <w:rsid w:val="1764E6A4"/>
    <w:rsid w:val="1766F62D"/>
    <w:rsid w:val="176B2E91"/>
    <w:rsid w:val="176B4D7C"/>
    <w:rsid w:val="17759B3F"/>
    <w:rsid w:val="17811104"/>
    <w:rsid w:val="178248F0"/>
    <w:rsid w:val="17851AB4"/>
    <w:rsid w:val="1789C2FF"/>
    <w:rsid w:val="178F8757"/>
    <w:rsid w:val="17B07EFF"/>
    <w:rsid w:val="17BD5275"/>
    <w:rsid w:val="17C2C0D8"/>
    <w:rsid w:val="17C3C3F2"/>
    <w:rsid w:val="17C7C677"/>
    <w:rsid w:val="17D05A27"/>
    <w:rsid w:val="17D2E34D"/>
    <w:rsid w:val="17D5BFA4"/>
    <w:rsid w:val="17DC82D4"/>
    <w:rsid w:val="17EDB0F5"/>
    <w:rsid w:val="17F2836E"/>
    <w:rsid w:val="1803D208"/>
    <w:rsid w:val="181C05E1"/>
    <w:rsid w:val="182481D1"/>
    <w:rsid w:val="1824CEF4"/>
    <w:rsid w:val="1827132C"/>
    <w:rsid w:val="18321F87"/>
    <w:rsid w:val="1840EEE6"/>
    <w:rsid w:val="184173D6"/>
    <w:rsid w:val="18630F63"/>
    <w:rsid w:val="18638F04"/>
    <w:rsid w:val="1867A6D5"/>
    <w:rsid w:val="186BE19E"/>
    <w:rsid w:val="18791B78"/>
    <w:rsid w:val="188347B5"/>
    <w:rsid w:val="188ACC48"/>
    <w:rsid w:val="18907A64"/>
    <w:rsid w:val="189BCC7D"/>
    <w:rsid w:val="18AFFB89"/>
    <w:rsid w:val="18B13A11"/>
    <w:rsid w:val="18B6032F"/>
    <w:rsid w:val="18B8E4B7"/>
    <w:rsid w:val="18C241F4"/>
    <w:rsid w:val="18C6AE78"/>
    <w:rsid w:val="18CF8C27"/>
    <w:rsid w:val="18D2960D"/>
    <w:rsid w:val="18FB0EEC"/>
    <w:rsid w:val="18FF45B2"/>
    <w:rsid w:val="190B1711"/>
    <w:rsid w:val="191B5CE6"/>
    <w:rsid w:val="1922F9EC"/>
    <w:rsid w:val="192412E6"/>
    <w:rsid w:val="193EC556"/>
    <w:rsid w:val="1956779E"/>
    <w:rsid w:val="1960F80D"/>
    <w:rsid w:val="197A74BB"/>
    <w:rsid w:val="1999D47A"/>
    <w:rsid w:val="19A1F2A0"/>
    <w:rsid w:val="19A7B6A3"/>
    <w:rsid w:val="19A9A22E"/>
    <w:rsid w:val="19B9FF2E"/>
    <w:rsid w:val="19BE2887"/>
    <w:rsid w:val="19C1614B"/>
    <w:rsid w:val="19C339F0"/>
    <w:rsid w:val="19D5F764"/>
    <w:rsid w:val="19D8C355"/>
    <w:rsid w:val="19DB9E82"/>
    <w:rsid w:val="19E4E7B0"/>
    <w:rsid w:val="19ED9F6C"/>
    <w:rsid w:val="19F03477"/>
    <w:rsid w:val="19F5B896"/>
    <w:rsid w:val="1A022D8D"/>
    <w:rsid w:val="1A1859BB"/>
    <w:rsid w:val="1A204B6B"/>
    <w:rsid w:val="1A2D2C85"/>
    <w:rsid w:val="1A4D1272"/>
    <w:rsid w:val="1A559C42"/>
    <w:rsid w:val="1A562F86"/>
    <w:rsid w:val="1A7546E5"/>
    <w:rsid w:val="1A79027D"/>
    <w:rsid w:val="1A79A317"/>
    <w:rsid w:val="1A7AAFA1"/>
    <w:rsid w:val="1A84C684"/>
    <w:rsid w:val="1A97BB2E"/>
    <w:rsid w:val="1A98983A"/>
    <w:rsid w:val="1A98F3E1"/>
    <w:rsid w:val="1A9CAFF2"/>
    <w:rsid w:val="1ABD6EE5"/>
    <w:rsid w:val="1AD06366"/>
    <w:rsid w:val="1ADA0EEC"/>
    <w:rsid w:val="1AE00D3B"/>
    <w:rsid w:val="1AF6DC13"/>
    <w:rsid w:val="1AFE15D6"/>
    <w:rsid w:val="1B04135B"/>
    <w:rsid w:val="1B0C030B"/>
    <w:rsid w:val="1B0E8DF6"/>
    <w:rsid w:val="1B1A3A35"/>
    <w:rsid w:val="1B1AF811"/>
    <w:rsid w:val="1B1C0A68"/>
    <w:rsid w:val="1B1C2568"/>
    <w:rsid w:val="1B4B5513"/>
    <w:rsid w:val="1B52DE17"/>
    <w:rsid w:val="1B5A5DF0"/>
    <w:rsid w:val="1B5F2BCD"/>
    <w:rsid w:val="1B5F8839"/>
    <w:rsid w:val="1B6EC461"/>
    <w:rsid w:val="1B756D0A"/>
    <w:rsid w:val="1B7EDB84"/>
    <w:rsid w:val="1B83CC82"/>
    <w:rsid w:val="1B87F460"/>
    <w:rsid w:val="1B89475D"/>
    <w:rsid w:val="1B910910"/>
    <w:rsid w:val="1B92DA85"/>
    <w:rsid w:val="1B94265D"/>
    <w:rsid w:val="1BA3ABD2"/>
    <w:rsid w:val="1BBD7372"/>
    <w:rsid w:val="1BC1F65B"/>
    <w:rsid w:val="1BC7BB18"/>
    <w:rsid w:val="1BD745C0"/>
    <w:rsid w:val="1BD7F916"/>
    <w:rsid w:val="1BF066D7"/>
    <w:rsid w:val="1BF2A038"/>
    <w:rsid w:val="1BF54409"/>
    <w:rsid w:val="1BF557D3"/>
    <w:rsid w:val="1BFA8784"/>
    <w:rsid w:val="1BFB2043"/>
    <w:rsid w:val="1C0515B0"/>
    <w:rsid w:val="1C09911A"/>
    <w:rsid w:val="1C0A2B5B"/>
    <w:rsid w:val="1C0D589B"/>
    <w:rsid w:val="1C0DEA68"/>
    <w:rsid w:val="1C10DA80"/>
    <w:rsid w:val="1C1395FE"/>
    <w:rsid w:val="1C14AE49"/>
    <w:rsid w:val="1C21A625"/>
    <w:rsid w:val="1C252B87"/>
    <w:rsid w:val="1C378131"/>
    <w:rsid w:val="1C3DC756"/>
    <w:rsid w:val="1C3F65C0"/>
    <w:rsid w:val="1C49EAE2"/>
    <w:rsid w:val="1C5CAE54"/>
    <w:rsid w:val="1C5ED7E4"/>
    <w:rsid w:val="1C621EF0"/>
    <w:rsid w:val="1C6B635A"/>
    <w:rsid w:val="1C728CF7"/>
    <w:rsid w:val="1C87170F"/>
    <w:rsid w:val="1C8ED2E2"/>
    <w:rsid w:val="1C92CA40"/>
    <w:rsid w:val="1C9F3CD7"/>
    <w:rsid w:val="1C9FCAF2"/>
    <w:rsid w:val="1CA75B6A"/>
    <w:rsid w:val="1CB4DDEF"/>
    <w:rsid w:val="1CBC93E6"/>
    <w:rsid w:val="1CC2321C"/>
    <w:rsid w:val="1CC6F2CB"/>
    <w:rsid w:val="1CC7746F"/>
    <w:rsid w:val="1CC7DBAF"/>
    <w:rsid w:val="1CD4362C"/>
    <w:rsid w:val="1CD5535F"/>
    <w:rsid w:val="1CD6F4FA"/>
    <w:rsid w:val="1CE6C4DB"/>
    <w:rsid w:val="1CEB4CD2"/>
    <w:rsid w:val="1CEDCC86"/>
    <w:rsid w:val="1CF49A6C"/>
    <w:rsid w:val="1CF580AB"/>
    <w:rsid w:val="1CF70AC8"/>
    <w:rsid w:val="1CFB15A5"/>
    <w:rsid w:val="1D04E5F4"/>
    <w:rsid w:val="1D0BB00A"/>
    <w:rsid w:val="1D0C2C6F"/>
    <w:rsid w:val="1D0EC761"/>
    <w:rsid w:val="1D0FD29E"/>
    <w:rsid w:val="1D1C3606"/>
    <w:rsid w:val="1D1D7CEF"/>
    <w:rsid w:val="1D207B4F"/>
    <w:rsid w:val="1D228386"/>
    <w:rsid w:val="1D22BC78"/>
    <w:rsid w:val="1D26C340"/>
    <w:rsid w:val="1D33249E"/>
    <w:rsid w:val="1D3A8392"/>
    <w:rsid w:val="1D4585AF"/>
    <w:rsid w:val="1D56ACF8"/>
    <w:rsid w:val="1D575880"/>
    <w:rsid w:val="1D5B7601"/>
    <w:rsid w:val="1D63ACB5"/>
    <w:rsid w:val="1D68D051"/>
    <w:rsid w:val="1D691C9E"/>
    <w:rsid w:val="1D72117A"/>
    <w:rsid w:val="1D7ED66E"/>
    <w:rsid w:val="1D84C5D3"/>
    <w:rsid w:val="1D8B2AF5"/>
    <w:rsid w:val="1D96214D"/>
    <w:rsid w:val="1D98DF8D"/>
    <w:rsid w:val="1DA03338"/>
    <w:rsid w:val="1DBD6C61"/>
    <w:rsid w:val="1DBEBD8B"/>
    <w:rsid w:val="1DD55AEE"/>
    <w:rsid w:val="1DDEAF7F"/>
    <w:rsid w:val="1DECF49F"/>
    <w:rsid w:val="1DFD1EBF"/>
    <w:rsid w:val="1DFE9172"/>
    <w:rsid w:val="1E07000B"/>
    <w:rsid w:val="1E086996"/>
    <w:rsid w:val="1E0E3A1B"/>
    <w:rsid w:val="1E0FEBAE"/>
    <w:rsid w:val="1E1BF5F1"/>
    <w:rsid w:val="1E1DDB39"/>
    <w:rsid w:val="1E1E5BFD"/>
    <w:rsid w:val="1E23ADC2"/>
    <w:rsid w:val="1E2DC416"/>
    <w:rsid w:val="1E3378B4"/>
    <w:rsid w:val="1E434781"/>
    <w:rsid w:val="1E457E84"/>
    <w:rsid w:val="1E4790EE"/>
    <w:rsid w:val="1E50C4E1"/>
    <w:rsid w:val="1E5BA555"/>
    <w:rsid w:val="1E65FCFC"/>
    <w:rsid w:val="1E6B26C1"/>
    <w:rsid w:val="1E7416D9"/>
    <w:rsid w:val="1E91AF4C"/>
    <w:rsid w:val="1E944C5C"/>
    <w:rsid w:val="1E95B1D4"/>
    <w:rsid w:val="1E97BF67"/>
    <w:rsid w:val="1E9A907D"/>
    <w:rsid w:val="1EA323B1"/>
    <w:rsid w:val="1EA4E331"/>
    <w:rsid w:val="1EAE43C9"/>
    <w:rsid w:val="1EB2608E"/>
    <w:rsid w:val="1EB6214B"/>
    <w:rsid w:val="1EBDA449"/>
    <w:rsid w:val="1EC61DA7"/>
    <w:rsid w:val="1EC62583"/>
    <w:rsid w:val="1EEC9329"/>
    <w:rsid w:val="1EF139A8"/>
    <w:rsid w:val="1EFB2BC5"/>
    <w:rsid w:val="1F01CF10"/>
    <w:rsid w:val="1F0AFAAD"/>
    <w:rsid w:val="1F1D2006"/>
    <w:rsid w:val="1F1D81F4"/>
    <w:rsid w:val="1F34660D"/>
    <w:rsid w:val="1F3B5721"/>
    <w:rsid w:val="1F486FE0"/>
    <w:rsid w:val="1F4D593B"/>
    <w:rsid w:val="1F5025C3"/>
    <w:rsid w:val="1F637B09"/>
    <w:rsid w:val="1F6F2DBE"/>
    <w:rsid w:val="1F6F9A26"/>
    <w:rsid w:val="1F81F633"/>
    <w:rsid w:val="1F84774E"/>
    <w:rsid w:val="1FA4C783"/>
    <w:rsid w:val="1FAD977E"/>
    <w:rsid w:val="1FB16E87"/>
    <w:rsid w:val="1FC1F0EC"/>
    <w:rsid w:val="1FD25504"/>
    <w:rsid w:val="1FE4829E"/>
    <w:rsid w:val="1FE7D4B1"/>
    <w:rsid w:val="1FE9F4BB"/>
    <w:rsid w:val="1FF2E424"/>
    <w:rsid w:val="1FF5D90A"/>
    <w:rsid w:val="1FF7511F"/>
    <w:rsid w:val="200C7C0F"/>
    <w:rsid w:val="200DD7E7"/>
    <w:rsid w:val="2013FF40"/>
    <w:rsid w:val="2028A808"/>
    <w:rsid w:val="203CB0A0"/>
    <w:rsid w:val="203E6A3C"/>
    <w:rsid w:val="203EA933"/>
    <w:rsid w:val="20446CDD"/>
    <w:rsid w:val="204AA75B"/>
    <w:rsid w:val="204DD1A2"/>
    <w:rsid w:val="204FCA59"/>
    <w:rsid w:val="204FE265"/>
    <w:rsid w:val="205A5FBB"/>
    <w:rsid w:val="205B6FC0"/>
    <w:rsid w:val="205FFFC5"/>
    <w:rsid w:val="206A38D4"/>
    <w:rsid w:val="206C1886"/>
    <w:rsid w:val="206E7277"/>
    <w:rsid w:val="20704840"/>
    <w:rsid w:val="20734A24"/>
    <w:rsid w:val="2081473E"/>
    <w:rsid w:val="2091064F"/>
    <w:rsid w:val="20960521"/>
    <w:rsid w:val="209791DA"/>
    <w:rsid w:val="20A19524"/>
    <w:rsid w:val="20A21895"/>
    <w:rsid w:val="20A83D90"/>
    <w:rsid w:val="20B321F9"/>
    <w:rsid w:val="20B972BA"/>
    <w:rsid w:val="20C206CC"/>
    <w:rsid w:val="20EB55AD"/>
    <w:rsid w:val="20F755DA"/>
    <w:rsid w:val="20FB440C"/>
    <w:rsid w:val="210A5FF4"/>
    <w:rsid w:val="211063FF"/>
    <w:rsid w:val="211B3C9F"/>
    <w:rsid w:val="2128FAE9"/>
    <w:rsid w:val="2133F149"/>
    <w:rsid w:val="2134F4B1"/>
    <w:rsid w:val="213F6B28"/>
    <w:rsid w:val="2143AA0B"/>
    <w:rsid w:val="2154DB9F"/>
    <w:rsid w:val="21587C58"/>
    <w:rsid w:val="21650557"/>
    <w:rsid w:val="21707A0B"/>
    <w:rsid w:val="21719DB9"/>
    <w:rsid w:val="2177302B"/>
    <w:rsid w:val="217F1740"/>
    <w:rsid w:val="218F70A0"/>
    <w:rsid w:val="21906E01"/>
    <w:rsid w:val="2191A0AA"/>
    <w:rsid w:val="219A01D6"/>
    <w:rsid w:val="219A5EFE"/>
    <w:rsid w:val="219A7FBA"/>
    <w:rsid w:val="21A6326E"/>
    <w:rsid w:val="21A639FF"/>
    <w:rsid w:val="21A77F8E"/>
    <w:rsid w:val="21B13DD3"/>
    <w:rsid w:val="21BAE2EF"/>
    <w:rsid w:val="21BD7C2E"/>
    <w:rsid w:val="21BE29E6"/>
    <w:rsid w:val="21D2925A"/>
    <w:rsid w:val="21D69BF2"/>
    <w:rsid w:val="21D768CA"/>
    <w:rsid w:val="21E2F7D3"/>
    <w:rsid w:val="21E642C9"/>
    <w:rsid w:val="21E87B76"/>
    <w:rsid w:val="21EC5F65"/>
    <w:rsid w:val="21EE0A98"/>
    <w:rsid w:val="21F5F031"/>
    <w:rsid w:val="21FAF317"/>
    <w:rsid w:val="21FB1EA1"/>
    <w:rsid w:val="2200C534"/>
    <w:rsid w:val="2204EC4A"/>
    <w:rsid w:val="22111364"/>
    <w:rsid w:val="22168022"/>
    <w:rsid w:val="2224B491"/>
    <w:rsid w:val="2226192E"/>
    <w:rsid w:val="22403DC1"/>
    <w:rsid w:val="22424C6F"/>
    <w:rsid w:val="22451CCF"/>
    <w:rsid w:val="224A4318"/>
    <w:rsid w:val="224D09F7"/>
    <w:rsid w:val="224FB997"/>
    <w:rsid w:val="22552169"/>
    <w:rsid w:val="22567039"/>
    <w:rsid w:val="226770FE"/>
    <w:rsid w:val="22685E92"/>
    <w:rsid w:val="226AD01A"/>
    <w:rsid w:val="228518B8"/>
    <w:rsid w:val="22876996"/>
    <w:rsid w:val="2293E32E"/>
    <w:rsid w:val="229B4CFE"/>
    <w:rsid w:val="22A24C49"/>
    <w:rsid w:val="22A9A557"/>
    <w:rsid w:val="22AAB93F"/>
    <w:rsid w:val="22CBB808"/>
    <w:rsid w:val="22D23A7B"/>
    <w:rsid w:val="22E00225"/>
    <w:rsid w:val="22E07120"/>
    <w:rsid w:val="22E9B021"/>
    <w:rsid w:val="22F0FC2C"/>
    <w:rsid w:val="22F298C0"/>
    <w:rsid w:val="22F3805B"/>
    <w:rsid w:val="22F91F57"/>
    <w:rsid w:val="22FF0389"/>
    <w:rsid w:val="23049F88"/>
    <w:rsid w:val="2305BA01"/>
    <w:rsid w:val="230C64EF"/>
    <w:rsid w:val="2315121E"/>
    <w:rsid w:val="2319A458"/>
    <w:rsid w:val="231DD394"/>
    <w:rsid w:val="2326B7FA"/>
    <w:rsid w:val="23337779"/>
    <w:rsid w:val="2334CDE8"/>
    <w:rsid w:val="233BCB33"/>
    <w:rsid w:val="233E7C20"/>
    <w:rsid w:val="234C6988"/>
    <w:rsid w:val="23552082"/>
    <w:rsid w:val="235CE01D"/>
    <w:rsid w:val="2366D6C7"/>
    <w:rsid w:val="236A9BB5"/>
    <w:rsid w:val="23749360"/>
    <w:rsid w:val="237AB4DC"/>
    <w:rsid w:val="2383912D"/>
    <w:rsid w:val="2391FFE8"/>
    <w:rsid w:val="23973819"/>
    <w:rsid w:val="23AB358B"/>
    <w:rsid w:val="23C7CA38"/>
    <w:rsid w:val="23C85922"/>
    <w:rsid w:val="23CB3B83"/>
    <w:rsid w:val="23CC2AA9"/>
    <w:rsid w:val="23D10EFA"/>
    <w:rsid w:val="23D288DC"/>
    <w:rsid w:val="23DAEEB0"/>
    <w:rsid w:val="23E3B96E"/>
    <w:rsid w:val="23EF191B"/>
    <w:rsid w:val="2405D973"/>
    <w:rsid w:val="240F042C"/>
    <w:rsid w:val="2429FDE4"/>
    <w:rsid w:val="242BAA90"/>
    <w:rsid w:val="2438E0BB"/>
    <w:rsid w:val="243DAAC7"/>
    <w:rsid w:val="24406996"/>
    <w:rsid w:val="2451CC12"/>
    <w:rsid w:val="24583A05"/>
    <w:rsid w:val="245C8831"/>
    <w:rsid w:val="2464DA5A"/>
    <w:rsid w:val="2465D8CB"/>
    <w:rsid w:val="2467648E"/>
    <w:rsid w:val="2470F8E5"/>
    <w:rsid w:val="24766888"/>
    <w:rsid w:val="247D66C2"/>
    <w:rsid w:val="247DFC63"/>
    <w:rsid w:val="249077D0"/>
    <w:rsid w:val="249A6C09"/>
    <w:rsid w:val="249BE16D"/>
    <w:rsid w:val="24A8A7BD"/>
    <w:rsid w:val="24A906E2"/>
    <w:rsid w:val="24ACF298"/>
    <w:rsid w:val="24B7535B"/>
    <w:rsid w:val="24B910A2"/>
    <w:rsid w:val="24C1335F"/>
    <w:rsid w:val="24C9D1B9"/>
    <w:rsid w:val="24CCF2AF"/>
    <w:rsid w:val="24DCC227"/>
    <w:rsid w:val="24DF6CE1"/>
    <w:rsid w:val="24E17685"/>
    <w:rsid w:val="24E67805"/>
    <w:rsid w:val="24E76E5B"/>
    <w:rsid w:val="2500D48D"/>
    <w:rsid w:val="25083049"/>
    <w:rsid w:val="250A9269"/>
    <w:rsid w:val="251034E7"/>
    <w:rsid w:val="253AD2DF"/>
    <w:rsid w:val="2547A735"/>
    <w:rsid w:val="254C0DCF"/>
    <w:rsid w:val="255D32FF"/>
    <w:rsid w:val="25719761"/>
    <w:rsid w:val="2571B104"/>
    <w:rsid w:val="25741707"/>
    <w:rsid w:val="2577DFA6"/>
    <w:rsid w:val="2579AEDF"/>
    <w:rsid w:val="257BFA55"/>
    <w:rsid w:val="257C38ED"/>
    <w:rsid w:val="2580077C"/>
    <w:rsid w:val="258C5386"/>
    <w:rsid w:val="2593A9AE"/>
    <w:rsid w:val="2595B6BF"/>
    <w:rsid w:val="25AED752"/>
    <w:rsid w:val="25BBE596"/>
    <w:rsid w:val="25CA6D9B"/>
    <w:rsid w:val="25DE16B2"/>
    <w:rsid w:val="25E2A189"/>
    <w:rsid w:val="25E52536"/>
    <w:rsid w:val="25E556F8"/>
    <w:rsid w:val="25F425F2"/>
    <w:rsid w:val="25F45364"/>
    <w:rsid w:val="25FEF8D6"/>
    <w:rsid w:val="25FF051D"/>
    <w:rsid w:val="2600CB47"/>
    <w:rsid w:val="260364D8"/>
    <w:rsid w:val="260D4782"/>
    <w:rsid w:val="261021DF"/>
    <w:rsid w:val="2615F649"/>
    <w:rsid w:val="261EB897"/>
    <w:rsid w:val="26206230"/>
    <w:rsid w:val="2620B26C"/>
    <w:rsid w:val="26292488"/>
    <w:rsid w:val="26350B07"/>
    <w:rsid w:val="2641CD76"/>
    <w:rsid w:val="264414EC"/>
    <w:rsid w:val="26462D51"/>
    <w:rsid w:val="265730D9"/>
    <w:rsid w:val="2658F71B"/>
    <w:rsid w:val="265C0572"/>
    <w:rsid w:val="265DE9E5"/>
    <w:rsid w:val="26616530"/>
    <w:rsid w:val="266619FB"/>
    <w:rsid w:val="26681E20"/>
    <w:rsid w:val="267351E8"/>
    <w:rsid w:val="2676CEDC"/>
    <w:rsid w:val="2699D6BB"/>
    <w:rsid w:val="26A46154"/>
    <w:rsid w:val="26A72A57"/>
    <w:rsid w:val="26ACEAC9"/>
    <w:rsid w:val="26BB46C3"/>
    <w:rsid w:val="26CD6A09"/>
    <w:rsid w:val="26CE8C42"/>
    <w:rsid w:val="26D796B3"/>
    <w:rsid w:val="26DACCD0"/>
    <w:rsid w:val="26E1C2D2"/>
    <w:rsid w:val="26EBF7FF"/>
    <w:rsid w:val="26F0E8C3"/>
    <w:rsid w:val="26F1DC58"/>
    <w:rsid w:val="26F35F44"/>
    <w:rsid w:val="26F8B731"/>
    <w:rsid w:val="27097923"/>
    <w:rsid w:val="27190C8E"/>
    <w:rsid w:val="2733A50F"/>
    <w:rsid w:val="27348EEF"/>
    <w:rsid w:val="2736EEF6"/>
    <w:rsid w:val="27571B1B"/>
    <w:rsid w:val="2765A5FF"/>
    <w:rsid w:val="276A460D"/>
    <w:rsid w:val="276FEB37"/>
    <w:rsid w:val="27753625"/>
    <w:rsid w:val="2775E8CB"/>
    <w:rsid w:val="277E115F"/>
    <w:rsid w:val="2787BF14"/>
    <w:rsid w:val="27893986"/>
    <w:rsid w:val="278E29D1"/>
    <w:rsid w:val="27A0A400"/>
    <w:rsid w:val="27A46747"/>
    <w:rsid w:val="27A93A9D"/>
    <w:rsid w:val="27B6ABB0"/>
    <w:rsid w:val="27C3378B"/>
    <w:rsid w:val="27D9AA08"/>
    <w:rsid w:val="27D9EC40"/>
    <w:rsid w:val="27E5D1A5"/>
    <w:rsid w:val="27EC348E"/>
    <w:rsid w:val="27F65E28"/>
    <w:rsid w:val="28053E67"/>
    <w:rsid w:val="280806E6"/>
    <w:rsid w:val="2812C650"/>
    <w:rsid w:val="281666B0"/>
    <w:rsid w:val="281B8455"/>
    <w:rsid w:val="2820F534"/>
    <w:rsid w:val="28252BAD"/>
    <w:rsid w:val="282F8B8E"/>
    <w:rsid w:val="28319725"/>
    <w:rsid w:val="2831DA38"/>
    <w:rsid w:val="2837562C"/>
    <w:rsid w:val="28397AB5"/>
    <w:rsid w:val="285371AD"/>
    <w:rsid w:val="285456A6"/>
    <w:rsid w:val="2857B2FF"/>
    <w:rsid w:val="2861F680"/>
    <w:rsid w:val="2863A963"/>
    <w:rsid w:val="28658CBF"/>
    <w:rsid w:val="28673E11"/>
    <w:rsid w:val="286B3C98"/>
    <w:rsid w:val="286EB5A4"/>
    <w:rsid w:val="2873698C"/>
    <w:rsid w:val="2873A21C"/>
    <w:rsid w:val="2878862D"/>
    <w:rsid w:val="287C2083"/>
    <w:rsid w:val="2884C2AA"/>
    <w:rsid w:val="2884C8C3"/>
    <w:rsid w:val="288CAC79"/>
    <w:rsid w:val="2897DDF3"/>
    <w:rsid w:val="289C95F3"/>
    <w:rsid w:val="28A5DE2F"/>
    <w:rsid w:val="28B6E791"/>
    <w:rsid w:val="28B9E4D1"/>
    <w:rsid w:val="28BAC617"/>
    <w:rsid w:val="28BEAC43"/>
    <w:rsid w:val="28C5E09E"/>
    <w:rsid w:val="28CD29FD"/>
    <w:rsid w:val="28D6C24C"/>
    <w:rsid w:val="28E44B3F"/>
    <w:rsid w:val="28E4C499"/>
    <w:rsid w:val="28E62F79"/>
    <w:rsid w:val="28F15E87"/>
    <w:rsid w:val="28F20E9B"/>
    <w:rsid w:val="28F4D88B"/>
    <w:rsid w:val="2909E147"/>
    <w:rsid w:val="29166F01"/>
    <w:rsid w:val="2925E13E"/>
    <w:rsid w:val="2929D7BB"/>
    <w:rsid w:val="292D4671"/>
    <w:rsid w:val="292DE7D2"/>
    <w:rsid w:val="29317FDC"/>
    <w:rsid w:val="29349B25"/>
    <w:rsid w:val="2938F928"/>
    <w:rsid w:val="29510461"/>
    <w:rsid w:val="29513548"/>
    <w:rsid w:val="295DBF0D"/>
    <w:rsid w:val="2964BDC3"/>
    <w:rsid w:val="296C9FE4"/>
    <w:rsid w:val="2970453F"/>
    <w:rsid w:val="297A01F1"/>
    <w:rsid w:val="297C3F83"/>
    <w:rsid w:val="297CF3BF"/>
    <w:rsid w:val="2983972B"/>
    <w:rsid w:val="29857A3F"/>
    <w:rsid w:val="2987695E"/>
    <w:rsid w:val="298956A8"/>
    <w:rsid w:val="29899DD1"/>
    <w:rsid w:val="29939A4D"/>
    <w:rsid w:val="29948163"/>
    <w:rsid w:val="29A73A8A"/>
    <w:rsid w:val="29A7A4C6"/>
    <w:rsid w:val="29AE6C18"/>
    <w:rsid w:val="29B353EB"/>
    <w:rsid w:val="29BDAD5E"/>
    <w:rsid w:val="29BEE20F"/>
    <w:rsid w:val="29C556F5"/>
    <w:rsid w:val="29C60012"/>
    <w:rsid w:val="29C7700C"/>
    <w:rsid w:val="29E1D3EB"/>
    <w:rsid w:val="29E56261"/>
    <w:rsid w:val="29EFFE1C"/>
    <w:rsid w:val="29F3A610"/>
    <w:rsid w:val="29FEBB6B"/>
    <w:rsid w:val="2A11300A"/>
    <w:rsid w:val="2A289911"/>
    <w:rsid w:val="2A2CD32F"/>
    <w:rsid w:val="2A3254D1"/>
    <w:rsid w:val="2A3526EA"/>
    <w:rsid w:val="2A37C257"/>
    <w:rsid w:val="2A40A255"/>
    <w:rsid w:val="2A4872F5"/>
    <w:rsid w:val="2A4E6058"/>
    <w:rsid w:val="2A4EFEDF"/>
    <w:rsid w:val="2A4FE90F"/>
    <w:rsid w:val="2A595BDB"/>
    <w:rsid w:val="2A7D4891"/>
    <w:rsid w:val="2A7EEAC8"/>
    <w:rsid w:val="2A965BB2"/>
    <w:rsid w:val="2A9E467C"/>
    <w:rsid w:val="2A9E898C"/>
    <w:rsid w:val="2AAB577E"/>
    <w:rsid w:val="2AAE0C06"/>
    <w:rsid w:val="2AB53ABF"/>
    <w:rsid w:val="2AB5A523"/>
    <w:rsid w:val="2ACC9E42"/>
    <w:rsid w:val="2AD148F0"/>
    <w:rsid w:val="2AD28F7C"/>
    <w:rsid w:val="2AD2A841"/>
    <w:rsid w:val="2AD805D5"/>
    <w:rsid w:val="2AD89FAE"/>
    <w:rsid w:val="2AE77C34"/>
    <w:rsid w:val="2AF283E5"/>
    <w:rsid w:val="2AF4F05B"/>
    <w:rsid w:val="2AF90E34"/>
    <w:rsid w:val="2B0BC5A0"/>
    <w:rsid w:val="2B1EC37D"/>
    <w:rsid w:val="2B1F9B17"/>
    <w:rsid w:val="2B1F9E2E"/>
    <w:rsid w:val="2B26E8FB"/>
    <w:rsid w:val="2B3C2854"/>
    <w:rsid w:val="2B41E95B"/>
    <w:rsid w:val="2B42A319"/>
    <w:rsid w:val="2B448B51"/>
    <w:rsid w:val="2B4C0369"/>
    <w:rsid w:val="2B4E0011"/>
    <w:rsid w:val="2B5D728F"/>
    <w:rsid w:val="2B606C2F"/>
    <w:rsid w:val="2B6FA074"/>
    <w:rsid w:val="2B81388F"/>
    <w:rsid w:val="2B8A9425"/>
    <w:rsid w:val="2B8B3956"/>
    <w:rsid w:val="2B9730EA"/>
    <w:rsid w:val="2BB0024D"/>
    <w:rsid w:val="2BB6FF8F"/>
    <w:rsid w:val="2BBC9110"/>
    <w:rsid w:val="2BC6B12A"/>
    <w:rsid w:val="2BE0CC52"/>
    <w:rsid w:val="2BEBDC9E"/>
    <w:rsid w:val="2BF7B578"/>
    <w:rsid w:val="2BF8519C"/>
    <w:rsid w:val="2BFC48CE"/>
    <w:rsid w:val="2BFCB3B0"/>
    <w:rsid w:val="2C10EBA9"/>
    <w:rsid w:val="2C153553"/>
    <w:rsid w:val="2C1C4304"/>
    <w:rsid w:val="2C1DB41C"/>
    <w:rsid w:val="2C262EA4"/>
    <w:rsid w:val="2C2D4BAF"/>
    <w:rsid w:val="2C329CB2"/>
    <w:rsid w:val="2C342C68"/>
    <w:rsid w:val="2C4222C4"/>
    <w:rsid w:val="2C452DE3"/>
    <w:rsid w:val="2C596E99"/>
    <w:rsid w:val="2C827810"/>
    <w:rsid w:val="2C923665"/>
    <w:rsid w:val="2C96E84A"/>
    <w:rsid w:val="2CA897A6"/>
    <w:rsid w:val="2CA8D9DA"/>
    <w:rsid w:val="2CA9BFF8"/>
    <w:rsid w:val="2CAEDC05"/>
    <w:rsid w:val="2CB8949F"/>
    <w:rsid w:val="2CBD45D2"/>
    <w:rsid w:val="2CBEC22F"/>
    <w:rsid w:val="2CD4E27F"/>
    <w:rsid w:val="2CDAA97C"/>
    <w:rsid w:val="2CDEB968"/>
    <w:rsid w:val="2CE1CA0E"/>
    <w:rsid w:val="2CF928FE"/>
    <w:rsid w:val="2D0C7747"/>
    <w:rsid w:val="2D143A7E"/>
    <w:rsid w:val="2D16CEEC"/>
    <w:rsid w:val="2D182C9E"/>
    <w:rsid w:val="2D245444"/>
    <w:rsid w:val="2D26AAE6"/>
    <w:rsid w:val="2D2E7E46"/>
    <w:rsid w:val="2D2F5825"/>
    <w:rsid w:val="2D326CF9"/>
    <w:rsid w:val="2D43F919"/>
    <w:rsid w:val="2D46FED7"/>
    <w:rsid w:val="2D4ED794"/>
    <w:rsid w:val="2D68ABAD"/>
    <w:rsid w:val="2D704541"/>
    <w:rsid w:val="2D75BF3A"/>
    <w:rsid w:val="2D7B359D"/>
    <w:rsid w:val="2D7E0F94"/>
    <w:rsid w:val="2D7E2809"/>
    <w:rsid w:val="2D8970FC"/>
    <w:rsid w:val="2D8E6F44"/>
    <w:rsid w:val="2DA22D46"/>
    <w:rsid w:val="2DB2DD04"/>
    <w:rsid w:val="2DB3C356"/>
    <w:rsid w:val="2DBD6B96"/>
    <w:rsid w:val="2DC157B4"/>
    <w:rsid w:val="2DC7EF76"/>
    <w:rsid w:val="2DD2C1B5"/>
    <w:rsid w:val="2DD4F9D9"/>
    <w:rsid w:val="2DDAB6BF"/>
    <w:rsid w:val="2DE50D22"/>
    <w:rsid w:val="2DE7A299"/>
    <w:rsid w:val="2DE9CB0F"/>
    <w:rsid w:val="2DEECB8F"/>
    <w:rsid w:val="2E0387B7"/>
    <w:rsid w:val="2E0AB10F"/>
    <w:rsid w:val="2E106DCE"/>
    <w:rsid w:val="2E1F009E"/>
    <w:rsid w:val="2E27BFE7"/>
    <w:rsid w:val="2E3AAB3F"/>
    <w:rsid w:val="2E4D2B65"/>
    <w:rsid w:val="2E5A565B"/>
    <w:rsid w:val="2E672401"/>
    <w:rsid w:val="2E6D575A"/>
    <w:rsid w:val="2E6FEF7B"/>
    <w:rsid w:val="2E70FCB0"/>
    <w:rsid w:val="2E797E5D"/>
    <w:rsid w:val="2E80EFCE"/>
    <w:rsid w:val="2E852F0E"/>
    <w:rsid w:val="2E863EB9"/>
    <w:rsid w:val="2E8ACAF3"/>
    <w:rsid w:val="2E9E0BB0"/>
    <w:rsid w:val="2EA5BEFD"/>
    <w:rsid w:val="2EB1BBF4"/>
    <w:rsid w:val="2EBA183F"/>
    <w:rsid w:val="2EBA9631"/>
    <w:rsid w:val="2EC6B592"/>
    <w:rsid w:val="2ECE1DEF"/>
    <w:rsid w:val="2ED1B2AE"/>
    <w:rsid w:val="2EE748DC"/>
    <w:rsid w:val="2EF8F602"/>
    <w:rsid w:val="2F03AED1"/>
    <w:rsid w:val="2F13712B"/>
    <w:rsid w:val="2F2572F1"/>
    <w:rsid w:val="2F2930FF"/>
    <w:rsid w:val="2F2CCFBF"/>
    <w:rsid w:val="2F304418"/>
    <w:rsid w:val="2F3D311C"/>
    <w:rsid w:val="2F4AAF44"/>
    <w:rsid w:val="2F4D413B"/>
    <w:rsid w:val="2F4FC348"/>
    <w:rsid w:val="2F613EA1"/>
    <w:rsid w:val="2F6C016B"/>
    <w:rsid w:val="2F6C9E17"/>
    <w:rsid w:val="2F6D8E22"/>
    <w:rsid w:val="2F6DAFB6"/>
    <w:rsid w:val="2F75C795"/>
    <w:rsid w:val="2F7EA1A2"/>
    <w:rsid w:val="2F92576B"/>
    <w:rsid w:val="2F9465C7"/>
    <w:rsid w:val="2F9F85A4"/>
    <w:rsid w:val="2FA092BE"/>
    <w:rsid w:val="2FAACB0A"/>
    <w:rsid w:val="2FBE8193"/>
    <w:rsid w:val="2FC5252C"/>
    <w:rsid w:val="2FD29BFD"/>
    <w:rsid w:val="2FDAD297"/>
    <w:rsid w:val="2FDC6C82"/>
    <w:rsid w:val="2FE7230B"/>
    <w:rsid w:val="2FEC2EAA"/>
    <w:rsid w:val="300F3BFA"/>
    <w:rsid w:val="301528F8"/>
    <w:rsid w:val="3021236B"/>
    <w:rsid w:val="303D51C9"/>
    <w:rsid w:val="305E66E0"/>
    <w:rsid w:val="3061F121"/>
    <w:rsid w:val="306CFD21"/>
    <w:rsid w:val="307066C1"/>
    <w:rsid w:val="307433CA"/>
    <w:rsid w:val="307B4A0B"/>
    <w:rsid w:val="307CA475"/>
    <w:rsid w:val="307DA770"/>
    <w:rsid w:val="3081FF40"/>
    <w:rsid w:val="30879293"/>
    <w:rsid w:val="308A956A"/>
    <w:rsid w:val="30988AD3"/>
    <w:rsid w:val="309DFD6E"/>
    <w:rsid w:val="30A1C0EC"/>
    <w:rsid w:val="30A49BFF"/>
    <w:rsid w:val="30ABCD82"/>
    <w:rsid w:val="30AE5BFC"/>
    <w:rsid w:val="30B2D2B1"/>
    <w:rsid w:val="30B5D8FF"/>
    <w:rsid w:val="30C3A436"/>
    <w:rsid w:val="30CEC6CA"/>
    <w:rsid w:val="30D1623F"/>
    <w:rsid w:val="30D89ED5"/>
    <w:rsid w:val="30E1B9BB"/>
    <w:rsid w:val="30EE0A2D"/>
    <w:rsid w:val="30F0A441"/>
    <w:rsid w:val="30F2A0D8"/>
    <w:rsid w:val="30F44B8E"/>
    <w:rsid w:val="3102DA1C"/>
    <w:rsid w:val="310B811A"/>
    <w:rsid w:val="310D8B0E"/>
    <w:rsid w:val="3112D3FA"/>
    <w:rsid w:val="311E4387"/>
    <w:rsid w:val="311F4C75"/>
    <w:rsid w:val="312935DF"/>
    <w:rsid w:val="312F4548"/>
    <w:rsid w:val="31304DD4"/>
    <w:rsid w:val="31370DFE"/>
    <w:rsid w:val="31420E87"/>
    <w:rsid w:val="315AFD3C"/>
    <w:rsid w:val="315B62EB"/>
    <w:rsid w:val="3169E08D"/>
    <w:rsid w:val="316D08A1"/>
    <w:rsid w:val="31738CDC"/>
    <w:rsid w:val="31772EFA"/>
    <w:rsid w:val="31773BD8"/>
    <w:rsid w:val="31805B86"/>
    <w:rsid w:val="319058A1"/>
    <w:rsid w:val="3197BCDA"/>
    <w:rsid w:val="319C31FB"/>
    <w:rsid w:val="319CC8E5"/>
    <w:rsid w:val="319E26D9"/>
    <w:rsid w:val="31A43F67"/>
    <w:rsid w:val="31ACD0ED"/>
    <w:rsid w:val="31ACE0E3"/>
    <w:rsid w:val="31BDE2A3"/>
    <w:rsid w:val="31CC59C3"/>
    <w:rsid w:val="31D0C51C"/>
    <w:rsid w:val="31D39F13"/>
    <w:rsid w:val="31DD8F52"/>
    <w:rsid w:val="31E0B0B6"/>
    <w:rsid w:val="31F4B941"/>
    <w:rsid w:val="31FB3FEC"/>
    <w:rsid w:val="320BDA80"/>
    <w:rsid w:val="3238ADBA"/>
    <w:rsid w:val="32541D62"/>
    <w:rsid w:val="3257F26B"/>
    <w:rsid w:val="32601B8B"/>
    <w:rsid w:val="326C02F6"/>
    <w:rsid w:val="3271B773"/>
    <w:rsid w:val="327980BE"/>
    <w:rsid w:val="327D89BA"/>
    <w:rsid w:val="327F99C7"/>
    <w:rsid w:val="328CA6C2"/>
    <w:rsid w:val="329690BC"/>
    <w:rsid w:val="32A8AB79"/>
    <w:rsid w:val="32BA69F3"/>
    <w:rsid w:val="32C7A71F"/>
    <w:rsid w:val="32CBAC0D"/>
    <w:rsid w:val="32CE4E33"/>
    <w:rsid w:val="32D24FBA"/>
    <w:rsid w:val="32D9BB1F"/>
    <w:rsid w:val="32E52692"/>
    <w:rsid w:val="3306F710"/>
    <w:rsid w:val="330A3DF3"/>
    <w:rsid w:val="330D3973"/>
    <w:rsid w:val="33126AAE"/>
    <w:rsid w:val="3324BDC0"/>
    <w:rsid w:val="3332D2ED"/>
    <w:rsid w:val="3333646E"/>
    <w:rsid w:val="33336F1C"/>
    <w:rsid w:val="333EA685"/>
    <w:rsid w:val="33556DD9"/>
    <w:rsid w:val="33580438"/>
    <w:rsid w:val="335FD1CD"/>
    <w:rsid w:val="336339C1"/>
    <w:rsid w:val="336DE7F4"/>
    <w:rsid w:val="336F3F87"/>
    <w:rsid w:val="33802B31"/>
    <w:rsid w:val="33823BC0"/>
    <w:rsid w:val="338F29B2"/>
    <w:rsid w:val="339B156D"/>
    <w:rsid w:val="339E37BC"/>
    <w:rsid w:val="33ABFFA4"/>
    <w:rsid w:val="33AEB063"/>
    <w:rsid w:val="33AEBC0E"/>
    <w:rsid w:val="33B2473E"/>
    <w:rsid w:val="33C57D74"/>
    <w:rsid w:val="33CEE357"/>
    <w:rsid w:val="33D66CAB"/>
    <w:rsid w:val="33E2CC1D"/>
    <w:rsid w:val="33EF2F4F"/>
    <w:rsid w:val="33F504E8"/>
    <w:rsid w:val="33FD3569"/>
    <w:rsid w:val="34019EC3"/>
    <w:rsid w:val="34067DBE"/>
    <w:rsid w:val="341EC3CD"/>
    <w:rsid w:val="34271437"/>
    <w:rsid w:val="343492D6"/>
    <w:rsid w:val="343A8525"/>
    <w:rsid w:val="343E2EE4"/>
    <w:rsid w:val="343F6BFE"/>
    <w:rsid w:val="34469696"/>
    <w:rsid w:val="345355C4"/>
    <w:rsid w:val="345D0D32"/>
    <w:rsid w:val="347A4FFE"/>
    <w:rsid w:val="347B5B5F"/>
    <w:rsid w:val="347E383B"/>
    <w:rsid w:val="347F317F"/>
    <w:rsid w:val="347F7D4E"/>
    <w:rsid w:val="3482D21A"/>
    <w:rsid w:val="34898D09"/>
    <w:rsid w:val="34954362"/>
    <w:rsid w:val="349911FF"/>
    <w:rsid w:val="349FF8EE"/>
    <w:rsid w:val="34A12221"/>
    <w:rsid w:val="34A500AC"/>
    <w:rsid w:val="34A7AC4E"/>
    <w:rsid w:val="34B0CE5F"/>
    <w:rsid w:val="34BC8733"/>
    <w:rsid w:val="34BF8790"/>
    <w:rsid w:val="34C5DB5A"/>
    <w:rsid w:val="34C71D49"/>
    <w:rsid w:val="34D2E1D5"/>
    <w:rsid w:val="34D90949"/>
    <w:rsid w:val="34E1D86A"/>
    <w:rsid w:val="34E5CB04"/>
    <w:rsid w:val="350E916E"/>
    <w:rsid w:val="3516887F"/>
    <w:rsid w:val="351B1AAE"/>
    <w:rsid w:val="353403BD"/>
    <w:rsid w:val="3537BB2B"/>
    <w:rsid w:val="35385490"/>
    <w:rsid w:val="3539955B"/>
    <w:rsid w:val="353C3387"/>
    <w:rsid w:val="3549909C"/>
    <w:rsid w:val="3549D5F0"/>
    <w:rsid w:val="354E8CBA"/>
    <w:rsid w:val="355AC013"/>
    <w:rsid w:val="355CC3AB"/>
    <w:rsid w:val="355DF02F"/>
    <w:rsid w:val="356A339A"/>
    <w:rsid w:val="356C5961"/>
    <w:rsid w:val="35726D97"/>
    <w:rsid w:val="3574054F"/>
    <w:rsid w:val="35834170"/>
    <w:rsid w:val="35855B4D"/>
    <w:rsid w:val="358C8926"/>
    <w:rsid w:val="358CEDAA"/>
    <w:rsid w:val="3595C3D4"/>
    <w:rsid w:val="35989241"/>
    <w:rsid w:val="359A4221"/>
    <w:rsid w:val="35A5E3DA"/>
    <w:rsid w:val="35AF026B"/>
    <w:rsid w:val="35CF3AE4"/>
    <w:rsid w:val="35D541F2"/>
    <w:rsid w:val="35E5A2CB"/>
    <w:rsid w:val="35EF2741"/>
    <w:rsid w:val="35F4F12C"/>
    <w:rsid w:val="35FC47C3"/>
    <w:rsid w:val="35FE200E"/>
    <w:rsid w:val="36018FD7"/>
    <w:rsid w:val="36080938"/>
    <w:rsid w:val="360B3EFE"/>
    <w:rsid w:val="361265AB"/>
    <w:rsid w:val="36187131"/>
    <w:rsid w:val="361DA9FA"/>
    <w:rsid w:val="3629455C"/>
    <w:rsid w:val="363885C0"/>
    <w:rsid w:val="3639BD72"/>
    <w:rsid w:val="363B72FC"/>
    <w:rsid w:val="363BE680"/>
    <w:rsid w:val="363D985B"/>
    <w:rsid w:val="3651C7F7"/>
    <w:rsid w:val="3653A807"/>
    <w:rsid w:val="3654AAFA"/>
    <w:rsid w:val="3654B3C2"/>
    <w:rsid w:val="3659934B"/>
    <w:rsid w:val="365DB8DF"/>
    <w:rsid w:val="36694285"/>
    <w:rsid w:val="3669F9B9"/>
    <w:rsid w:val="36760339"/>
    <w:rsid w:val="36785E6D"/>
    <w:rsid w:val="367CCFBF"/>
    <w:rsid w:val="36892DA5"/>
    <w:rsid w:val="368F70C2"/>
    <w:rsid w:val="3694E1DC"/>
    <w:rsid w:val="369D2583"/>
    <w:rsid w:val="369FEC29"/>
    <w:rsid w:val="36A18858"/>
    <w:rsid w:val="36B361B9"/>
    <w:rsid w:val="36C504E3"/>
    <w:rsid w:val="36D21C59"/>
    <w:rsid w:val="36D25BE7"/>
    <w:rsid w:val="36D6953D"/>
    <w:rsid w:val="36DA4611"/>
    <w:rsid w:val="36E50054"/>
    <w:rsid w:val="36ED6E73"/>
    <w:rsid w:val="36F771BE"/>
    <w:rsid w:val="36FC27B3"/>
    <w:rsid w:val="37083E0A"/>
    <w:rsid w:val="37099F7F"/>
    <w:rsid w:val="3724271E"/>
    <w:rsid w:val="3736216D"/>
    <w:rsid w:val="373AC0C7"/>
    <w:rsid w:val="373C4797"/>
    <w:rsid w:val="376EE288"/>
    <w:rsid w:val="37856DE3"/>
    <w:rsid w:val="37882F9F"/>
    <w:rsid w:val="3793C4DA"/>
    <w:rsid w:val="3796AA99"/>
    <w:rsid w:val="37A6E82B"/>
    <w:rsid w:val="37AE6945"/>
    <w:rsid w:val="37BA6699"/>
    <w:rsid w:val="37BEDFAB"/>
    <w:rsid w:val="37C25C18"/>
    <w:rsid w:val="37C5D5C5"/>
    <w:rsid w:val="37D4CC6E"/>
    <w:rsid w:val="37DBDBA7"/>
    <w:rsid w:val="37DD60D0"/>
    <w:rsid w:val="37E851BE"/>
    <w:rsid w:val="37EB9B92"/>
    <w:rsid w:val="37F1A887"/>
    <w:rsid w:val="38074218"/>
    <w:rsid w:val="3811C41F"/>
    <w:rsid w:val="381DE024"/>
    <w:rsid w:val="382444C8"/>
    <w:rsid w:val="3828A2B1"/>
    <w:rsid w:val="382D2FF6"/>
    <w:rsid w:val="3833DB0E"/>
    <w:rsid w:val="38398C4F"/>
    <w:rsid w:val="3844B0CA"/>
    <w:rsid w:val="384DC812"/>
    <w:rsid w:val="3859DBCF"/>
    <w:rsid w:val="385F6E9A"/>
    <w:rsid w:val="38796DDC"/>
    <w:rsid w:val="388F8958"/>
    <w:rsid w:val="3895ADFB"/>
    <w:rsid w:val="38A023E8"/>
    <w:rsid w:val="38AB9094"/>
    <w:rsid w:val="38B1F6C8"/>
    <w:rsid w:val="38BD35DC"/>
    <w:rsid w:val="38C02754"/>
    <w:rsid w:val="38D30C83"/>
    <w:rsid w:val="38DDB8FF"/>
    <w:rsid w:val="38EB3AD9"/>
    <w:rsid w:val="38F2CD28"/>
    <w:rsid w:val="38F8FA39"/>
    <w:rsid w:val="390F0936"/>
    <w:rsid w:val="390F7311"/>
    <w:rsid w:val="391E593C"/>
    <w:rsid w:val="39279BA7"/>
    <w:rsid w:val="3927A166"/>
    <w:rsid w:val="392B1AC4"/>
    <w:rsid w:val="392C38CB"/>
    <w:rsid w:val="392FBAC6"/>
    <w:rsid w:val="3941A66B"/>
    <w:rsid w:val="3945A7EB"/>
    <w:rsid w:val="3945BDFE"/>
    <w:rsid w:val="394CD70C"/>
    <w:rsid w:val="395327EE"/>
    <w:rsid w:val="395A1CEC"/>
    <w:rsid w:val="395DA971"/>
    <w:rsid w:val="395F8EC8"/>
    <w:rsid w:val="396222B0"/>
    <w:rsid w:val="39652A97"/>
    <w:rsid w:val="39655B3E"/>
    <w:rsid w:val="396966F7"/>
    <w:rsid w:val="397CD595"/>
    <w:rsid w:val="39828769"/>
    <w:rsid w:val="39916E11"/>
    <w:rsid w:val="399BECD3"/>
    <w:rsid w:val="39AD44D3"/>
    <w:rsid w:val="39B402B8"/>
    <w:rsid w:val="39B435F5"/>
    <w:rsid w:val="39B78D37"/>
    <w:rsid w:val="39C28690"/>
    <w:rsid w:val="39C485AC"/>
    <w:rsid w:val="39CF27E8"/>
    <w:rsid w:val="39E63B4F"/>
    <w:rsid w:val="39ED3FE2"/>
    <w:rsid w:val="39F0C766"/>
    <w:rsid w:val="3A174D03"/>
    <w:rsid w:val="3A1E41B8"/>
    <w:rsid w:val="3A2A4064"/>
    <w:rsid w:val="3A37DDEB"/>
    <w:rsid w:val="3A381F4B"/>
    <w:rsid w:val="3A4F2D21"/>
    <w:rsid w:val="3A518D6D"/>
    <w:rsid w:val="3A51AD12"/>
    <w:rsid w:val="3A602A1C"/>
    <w:rsid w:val="3A680A03"/>
    <w:rsid w:val="3A69B43B"/>
    <w:rsid w:val="3A753E49"/>
    <w:rsid w:val="3A75BC5F"/>
    <w:rsid w:val="3A769AE3"/>
    <w:rsid w:val="3A7D157F"/>
    <w:rsid w:val="3A83874C"/>
    <w:rsid w:val="3A907A89"/>
    <w:rsid w:val="3A92A555"/>
    <w:rsid w:val="3AA07219"/>
    <w:rsid w:val="3AA40F03"/>
    <w:rsid w:val="3AAEEA4B"/>
    <w:rsid w:val="3AB107EC"/>
    <w:rsid w:val="3AB774CC"/>
    <w:rsid w:val="3ADC4158"/>
    <w:rsid w:val="3AE8480E"/>
    <w:rsid w:val="3AEB5192"/>
    <w:rsid w:val="3AFFBEA3"/>
    <w:rsid w:val="3B045E23"/>
    <w:rsid w:val="3B078CD5"/>
    <w:rsid w:val="3B19B206"/>
    <w:rsid w:val="3B1BBC86"/>
    <w:rsid w:val="3B232817"/>
    <w:rsid w:val="3B3D0DD7"/>
    <w:rsid w:val="3B3D322A"/>
    <w:rsid w:val="3B49A279"/>
    <w:rsid w:val="3B56F1F5"/>
    <w:rsid w:val="3B5A3A6F"/>
    <w:rsid w:val="3B76FDFE"/>
    <w:rsid w:val="3B7994B8"/>
    <w:rsid w:val="3B82145C"/>
    <w:rsid w:val="3B8991A9"/>
    <w:rsid w:val="3B8D67FE"/>
    <w:rsid w:val="3B913F24"/>
    <w:rsid w:val="3B920D44"/>
    <w:rsid w:val="3B9477A6"/>
    <w:rsid w:val="3BA0CFBE"/>
    <w:rsid w:val="3BB251A6"/>
    <w:rsid w:val="3BC3144E"/>
    <w:rsid w:val="3BC43C1A"/>
    <w:rsid w:val="3BCDAE44"/>
    <w:rsid w:val="3BD06274"/>
    <w:rsid w:val="3BD73F49"/>
    <w:rsid w:val="3BDBF7DF"/>
    <w:rsid w:val="3BE87BE3"/>
    <w:rsid w:val="3BEA5ADE"/>
    <w:rsid w:val="3BEA92A4"/>
    <w:rsid w:val="3BEB9CDB"/>
    <w:rsid w:val="3BECEA4B"/>
    <w:rsid w:val="3BF13203"/>
    <w:rsid w:val="3BFD647C"/>
    <w:rsid w:val="3BFEDB7C"/>
    <w:rsid w:val="3C0C89E9"/>
    <w:rsid w:val="3C1B3AAF"/>
    <w:rsid w:val="3C21941A"/>
    <w:rsid w:val="3C31D4A7"/>
    <w:rsid w:val="3C34999B"/>
    <w:rsid w:val="3C41017A"/>
    <w:rsid w:val="3C4BA43D"/>
    <w:rsid w:val="3C556C73"/>
    <w:rsid w:val="3C5A667D"/>
    <w:rsid w:val="3C63B032"/>
    <w:rsid w:val="3C6C19EB"/>
    <w:rsid w:val="3C7569D2"/>
    <w:rsid w:val="3C7CBB7F"/>
    <w:rsid w:val="3C9654DE"/>
    <w:rsid w:val="3C96FBB3"/>
    <w:rsid w:val="3C9A4E4E"/>
    <w:rsid w:val="3C9D8854"/>
    <w:rsid w:val="3CC87AA8"/>
    <w:rsid w:val="3CD20428"/>
    <w:rsid w:val="3CD4E219"/>
    <w:rsid w:val="3CD6D24F"/>
    <w:rsid w:val="3CE12474"/>
    <w:rsid w:val="3CE1CF95"/>
    <w:rsid w:val="3CEC4A74"/>
    <w:rsid w:val="3CF14446"/>
    <w:rsid w:val="3CF54683"/>
    <w:rsid w:val="3D13BA42"/>
    <w:rsid w:val="3D197411"/>
    <w:rsid w:val="3D213E24"/>
    <w:rsid w:val="3D2A97A8"/>
    <w:rsid w:val="3D3DAE8C"/>
    <w:rsid w:val="3D3EBD3E"/>
    <w:rsid w:val="3D4CDED9"/>
    <w:rsid w:val="3D5116D4"/>
    <w:rsid w:val="3D54DF85"/>
    <w:rsid w:val="3D5C66F1"/>
    <w:rsid w:val="3D5FFB8D"/>
    <w:rsid w:val="3D685ED3"/>
    <w:rsid w:val="3D6B4C84"/>
    <w:rsid w:val="3D781EC9"/>
    <w:rsid w:val="3D79786D"/>
    <w:rsid w:val="3D847BA2"/>
    <w:rsid w:val="3D864441"/>
    <w:rsid w:val="3D871F17"/>
    <w:rsid w:val="3D8776DC"/>
    <w:rsid w:val="3D8A358E"/>
    <w:rsid w:val="3D8BB3FB"/>
    <w:rsid w:val="3D92B20B"/>
    <w:rsid w:val="3D9719AC"/>
    <w:rsid w:val="3D9B1C1A"/>
    <w:rsid w:val="3D9BBCE4"/>
    <w:rsid w:val="3DA8FDC8"/>
    <w:rsid w:val="3DAFFBB0"/>
    <w:rsid w:val="3DDCE842"/>
    <w:rsid w:val="3DDE19E2"/>
    <w:rsid w:val="3DE011BB"/>
    <w:rsid w:val="3DEAB9A8"/>
    <w:rsid w:val="3DFDD06A"/>
    <w:rsid w:val="3DFE3694"/>
    <w:rsid w:val="3E03A6E4"/>
    <w:rsid w:val="3E30DD92"/>
    <w:rsid w:val="3E38937E"/>
    <w:rsid w:val="3E3A23C4"/>
    <w:rsid w:val="3E456681"/>
    <w:rsid w:val="3E45E36A"/>
    <w:rsid w:val="3E50C05A"/>
    <w:rsid w:val="3E51ED2C"/>
    <w:rsid w:val="3E59C2EF"/>
    <w:rsid w:val="3E5DEBFF"/>
    <w:rsid w:val="3E648D4A"/>
    <w:rsid w:val="3E67BAC5"/>
    <w:rsid w:val="3E6B4BDF"/>
    <w:rsid w:val="3E755602"/>
    <w:rsid w:val="3E7661AF"/>
    <w:rsid w:val="3E76FD2B"/>
    <w:rsid w:val="3E85F992"/>
    <w:rsid w:val="3E889FB1"/>
    <w:rsid w:val="3E8AAAD4"/>
    <w:rsid w:val="3EA859E8"/>
    <w:rsid w:val="3EAFB192"/>
    <w:rsid w:val="3EB15AA9"/>
    <w:rsid w:val="3EB476B3"/>
    <w:rsid w:val="3EBC8B79"/>
    <w:rsid w:val="3EBE15AD"/>
    <w:rsid w:val="3EC91EBA"/>
    <w:rsid w:val="3ECAEEDE"/>
    <w:rsid w:val="3ED24971"/>
    <w:rsid w:val="3EDD075B"/>
    <w:rsid w:val="3EF34807"/>
    <w:rsid w:val="3EF39C77"/>
    <w:rsid w:val="3EF919DC"/>
    <w:rsid w:val="3EFD050C"/>
    <w:rsid w:val="3F00B9D9"/>
    <w:rsid w:val="3F02B396"/>
    <w:rsid w:val="3F165654"/>
    <w:rsid w:val="3F2E06AC"/>
    <w:rsid w:val="3F3EB7C0"/>
    <w:rsid w:val="3F41513A"/>
    <w:rsid w:val="3F434166"/>
    <w:rsid w:val="3F4D7675"/>
    <w:rsid w:val="3F558D1A"/>
    <w:rsid w:val="3F579710"/>
    <w:rsid w:val="3F5A4A7B"/>
    <w:rsid w:val="3F5F8205"/>
    <w:rsid w:val="3F625D89"/>
    <w:rsid w:val="3F6E4312"/>
    <w:rsid w:val="3F91B4A8"/>
    <w:rsid w:val="3F931FCD"/>
    <w:rsid w:val="3F9DD2BF"/>
    <w:rsid w:val="3F9FF518"/>
    <w:rsid w:val="3FA2D110"/>
    <w:rsid w:val="3FA3D52E"/>
    <w:rsid w:val="3FA611F5"/>
    <w:rsid w:val="3FA856FB"/>
    <w:rsid w:val="3FAE97CC"/>
    <w:rsid w:val="3FB03E67"/>
    <w:rsid w:val="3FBDB49F"/>
    <w:rsid w:val="3FC22F8D"/>
    <w:rsid w:val="3FC52938"/>
    <w:rsid w:val="3FC98CAB"/>
    <w:rsid w:val="3FCADD5A"/>
    <w:rsid w:val="3FDEA2B4"/>
    <w:rsid w:val="3FF302ED"/>
    <w:rsid w:val="3FFB3FB2"/>
    <w:rsid w:val="3FFCA8EB"/>
    <w:rsid w:val="4017EF7B"/>
    <w:rsid w:val="4027055E"/>
    <w:rsid w:val="402D57D0"/>
    <w:rsid w:val="4031CEDD"/>
    <w:rsid w:val="403A4515"/>
    <w:rsid w:val="4043E2EF"/>
    <w:rsid w:val="404B1D67"/>
    <w:rsid w:val="40607292"/>
    <w:rsid w:val="40785FD8"/>
    <w:rsid w:val="407C1935"/>
    <w:rsid w:val="407D25D6"/>
    <w:rsid w:val="40805CC5"/>
    <w:rsid w:val="40873EF6"/>
    <w:rsid w:val="40873F85"/>
    <w:rsid w:val="40A327ED"/>
    <w:rsid w:val="40AFD160"/>
    <w:rsid w:val="40B60C18"/>
    <w:rsid w:val="40BF6EEF"/>
    <w:rsid w:val="40C4D61B"/>
    <w:rsid w:val="40C7408A"/>
    <w:rsid w:val="40CB58C0"/>
    <w:rsid w:val="40CC5EC8"/>
    <w:rsid w:val="40CF3F66"/>
    <w:rsid w:val="40D03346"/>
    <w:rsid w:val="40D33CC5"/>
    <w:rsid w:val="40D768E5"/>
    <w:rsid w:val="40D8B3D5"/>
    <w:rsid w:val="40E99DFF"/>
    <w:rsid w:val="40EA3EA4"/>
    <w:rsid w:val="40ED8EAB"/>
    <w:rsid w:val="40EF977E"/>
    <w:rsid w:val="40F61353"/>
    <w:rsid w:val="40FE2F32"/>
    <w:rsid w:val="410FA5E7"/>
    <w:rsid w:val="41124E86"/>
    <w:rsid w:val="4112F28F"/>
    <w:rsid w:val="4121AB1C"/>
    <w:rsid w:val="41236E9E"/>
    <w:rsid w:val="41244463"/>
    <w:rsid w:val="412909FD"/>
    <w:rsid w:val="413199DE"/>
    <w:rsid w:val="41383B97"/>
    <w:rsid w:val="41469335"/>
    <w:rsid w:val="4149144C"/>
    <w:rsid w:val="41530A1B"/>
    <w:rsid w:val="4156DA9E"/>
    <w:rsid w:val="41596FCC"/>
    <w:rsid w:val="4162AA49"/>
    <w:rsid w:val="4165C661"/>
    <w:rsid w:val="416B2402"/>
    <w:rsid w:val="4170F758"/>
    <w:rsid w:val="41743C49"/>
    <w:rsid w:val="418B762E"/>
    <w:rsid w:val="418BE092"/>
    <w:rsid w:val="4198C72D"/>
    <w:rsid w:val="419C257A"/>
    <w:rsid w:val="41B1396A"/>
    <w:rsid w:val="41B930F4"/>
    <w:rsid w:val="41BA106D"/>
    <w:rsid w:val="41C24A46"/>
    <w:rsid w:val="41CE41DD"/>
    <w:rsid w:val="41DDBD85"/>
    <w:rsid w:val="41E27198"/>
    <w:rsid w:val="41EE3B5B"/>
    <w:rsid w:val="41F06024"/>
    <w:rsid w:val="41F3C4EE"/>
    <w:rsid w:val="41F730E1"/>
    <w:rsid w:val="41F8494E"/>
    <w:rsid w:val="42074C9B"/>
    <w:rsid w:val="420D5736"/>
    <w:rsid w:val="421C5337"/>
    <w:rsid w:val="42287E99"/>
    <w:rsid w:val="422AC575"/>
    <w:rsid w:val="422CF95D"/>
    <w:rsid w:val="423286C2"/>
    <w:rsid w:val="424149C5"/>
    <w:rsid w:val="42454811"/>
    <w:rsid w:val="42464752"/>
    <w:rsid w:val="4262193E"/>
    <w:rsid w:val="4264B7B8"/>
    <w:rsid w:val="42652A80"/>
    <w:rsid w:val="426C0B0C"/>
    <w:rsid w:val="4274531C"/>
    <w:rsid w:val="42789ED6"/>
    <w:rsid w:val="427B4FF6"/>
    <w:rsid w:val="427FAED0"/>
    <w:rsid w:val="42801B1A"/>
    <w:rsid w:val="429FC332"/>
    <w:rsid w:val="42AA43CF"/>
    <w:rsid w:val="42B7DBDE"/>
    <w:rsid w:val="42B9C075"/>
    <w:rsid w:val="42BC3617"/>
    <w:rsid w:val="42BFB4D6"/>
    <w:rsid w:val="42C90621"/>
    <w:rsid w:val="42CAB66F"/>
    <w:rsid w:val="42D290E4"/>
    <w:rsid w:val="42D8C25C"/>
    <w:rsid w:val="42E3E085"/>
    <w:rsid w:val="42F1F55C"/>
    <w:rsid w:val="42FA1F45"/>
    <w:rsid w:val="4301097C"/>
    <w:rsid w:val="430CE464"/>
    <w:rsid w:val="43169E2B"/>
    <w:rsid w:val="431E2B3C"/>
    <w:rsid w:val="432AECA2"/>
    <w:rsid w:val="433381FD"/>
    <w:rsid w:val="43371A24"/>
    <w:rsid w:val="433AAB77"/>
    <w:rsid w:val="436C6FB4"/>
    <w:rsid w:val="43740357"/>
    <w:rsid w:val="437A8F2F"/>
    <w:rsid w:val="437BA2DC"/>
    <w:rsid w:val="43826964"/>
    <w:rsid w:val="43865FD7"/>
    <w:rsid w:val="438983A5"/>
    <w:rsid w:val="4392AB44"/>
    <w:rsid w:val="439FFDEA"/>
    <w:rsid w:val="43A06F0E"/>
    <w:rsid w:val="43A8C26B"/>
    <w:rsid w:val="43DAD2AB"/>
    <w:rsid w:val="43F66091"/>
    <w:rsid w:val="4405245C"/>
    <w:rsid w:val="440FE18F"/>
    <w:rsid w:val="44113956"/>
    <w:rsid w:val="44154627"/>
    <w:rsid w:val="44195DBC"/>
    <w:rsid w:val="441D3449"/>
    <w:rsid w:val="441F1A3D"/>
    <w:rsid w:val="4420339B"/>
    <w:rsid w:val="44261C1B"/>
    <w:rsid w:val="44335EB3"/>
    <w:rsid w:val="4441CEF2"/>
    <w:rsid w:val="445D1D19"/>
    <w:rsid w:val="445F696F"/>
    <w:rsid w:val="446878A9"/>
    <w:rsid w:val="446AE0ED"/>
    <w:rsid w:val="4485E2AA"/>
    <w:rsid w:val="44878FAB"/>
    <w:rsid w:val="448DE5EC"/>
    <w:rsid w:val="44966E2A"/>
    <w:rsid w:val="44A2C094"/>
    <w:rsid w:val="44AA7DEA"/>
    <w:rsid w:val="44B288AC"/>
    <w:rsid w:val="44B2BD69"/>
    <w:rsid w:val="44B6566D"/>
    <w:rsid w:val="44C26A84"/>
    <w:rsid w:val="44CD6482"/>
    <w:rsid w:val="44DDC52C"/>
    <w:rsid w:val="44DDF51C"/>
    <w:rsid w:val="44DE5D1C"/>
    <w:rsid w:val="44EBFF51"/>
    <w:rsid w:val="44EC323C"/>
    <w:rsid w:val="44F314CB"/>
    <w:rsid w:val="44FFA5F8"/>
    <w:rsid w:val="45027A8E"/>
    <w:rsid w:val="450311AE"/>
    <w:rsid w:val="45128920"/>
    <w:rsid w:val="4517C126"/>
    <w:rsid w:val="45189D40"/>
    <w:rsid w:val="451E9AD8"/>
    <w:rsid w:val="45296D92"/>
    <w:rsid w:val="452BCAC3"/>
    <w:rsid w:val="452CC7A1"/>
    <w:rsid w:val="453572B6"/>
    <w:rsid w:val="453A5007"/>
    <w:rsid w:val="453ED43B"/>
    <w:rsid w:val="45420183"/>
    <w:rsid w:val="45429BBD"/>
    <w:rsid w:val="45573C8C"/>
    <w:rsid w:val="4559E0B8"/>
    <w:rsid w:val="455CA6AD"/>
    <w:rsid w:val="456A3944"/>
    <w:rsid w:val="4572AFDC"/>
    <w:rsid w:val="457A445F"/>
    <w:rsid w:val="4583C61E"/>
    <w:rsid w:val="45915F84"/>
    <w:rsid w:val="459726BF"/>
    <w:rsid w:val="459E895C"/>
    <w:rsid w:val="45A670DA"/>
    <w:rsid w:val="45B9EA5C"/>
    <w:rsid w:val="45BB47EF"/>
    <w:rsid w:val="45BB5EEA"/>
    <w:rsid w:val="45CDF427"/>
    <w:rsid w:val="45CED415"/>
    <w:rsid w:val="45D390F8"/>
    <w:rsid w:val="45D66269"/>
    <w:rsid w:val="45DCF9C8"/>
    <w:rsid w:val="45E46A67"/>
    <w:rsid w:val="45E9A165"/>
    <w:rsid w:val="45EF3CC9"/>
    <w:rsid w:val="45F2AECB"/>
    <w:rsid w:val="46012DE9"/>
    <w:rsid w:val="46044225"/>
    <w:rsid w:val="4605C994"/>
    <w:rsid w:val="46080E95"/>
    <w:rsid w:val="4609D487"/>
    <w:rsid w:val="461B475E"/>
    <w:rsid w:val="461CB27E"/>
    <w:rsid w:val="461F5226"/>
    <w:rsid w:val="462340F1"/>
    <w:rsid w:val="4627C9F6"/>
    <w:rsid w:val="462D647C"/>
    <w:rsid w:val="46342361"/>
    <w:rsid w:val="46346974"/>
    <w:rsid w:val="46385917"/>
    <w:rsid w:val="463F6E1F"/>
    <w:rsid w:val="464163A1"/>
    <w:rsid w:val="46463D5D"/>
    <w:rsid w:val="464C849F"/>
    <w:rsid w:val="464FD5BF"/>
    <w:rsid w:val="4653F5F6"/>
    <w:rsid w:val="4659B439"/>
    <w:rsid w:val="465F43DB"/>
    <w:rsid w:val="46656DAF"/>
    <w:rsid w:val="4669EF3C"/>
    <w:rsid w:val="466BF9F0"/>
    <w:rsid w:val="466D4364"/>
    <w:rsid w:val="4676820C"/>
    <w:rsid w:val="467C9C3A"/>
    <w:rsid w:val="468E593E"/>
    <w:rsid w:val="469237FB"/>
    <w:rsid w:val="469325A1"/>
    <w:rsid w:val="469A4C07"/>
    <w:rsid w:val="46A208AC"/>
    <w:rsid w:val="46A61A29"/>
    <w:rsid w:val="46AA4687"/>
    <w:rsid w:val="46AF83C3"/>
    <w:rsid w:val="46B22B44"/>
    <w:rsid w:val="46CD2C01"/>
    <w:rsid w:val="46D6C8C7"/>
    <w:rsid w:val="46DD756B"/>
    <w:rsid w:val="46E053FB"/>
    <w:rsid w:val="46E49481"/>
    <w:rsid w:val="46ECBE7E"/>
    <w:rsid w:val="46FDF6FE"/>
    <w:rsid w:val="46FFB2C6"/>
    <w:rsid w:val="4702E8F6"/>
    <w:rsid w:val="470983FE"/>
    <w:rsid w:val="47245735"/>
    <w:rsid w:val="47294C8F"/>
    <w:rsid w:val="472B01B8"/>
    <w:rsid w:val="472C4627"/>
    <w:rsid w:val="472C9C7B"/>
    <w:rsid w:val="4734FC70"/>
    <w:rsid w:val="474669DA"/>
    <w:rsid w:val="4746BA8F"/>
    <w:rsid w:val="4754BDD1"/>
    <w:rsid w:val="4758C5A9"/>
    <w:rsid w:val="475CA4B1"/>
    <w:rsid w:val="47748787"/>
    <w:rsid w:val="47867C9A"/>
    <w:rsid w:val="47A4569C"/>
    <w:rsid w:val="47AEB569"/>
    <w:rsid w:val="47B0661B"/>
    <w:rsid w:val="47B3E9B4"/>
    <w:rsid w:val="47BB4F5D"/>
    <w:rsid w:val="47C17CB2"/>
    <w:rsid w:val="47D5AF5F"/>
    <w:rsid w:val="47DA8691"/>
    <w:rsid w:val="47E3423F"/>
    <w:rsid w:val="47E57088"/>
    <w:rsid w:val="47EFC9F7"/>
    <w:rsid w:val="47F5F81C"/>
    <w:rsid w:val="47F8C658"/>
    <w:rsid w:val="47FE9D61"/>
    <w:rsid w:val="47FF9978"/>
    <w:rsid w:val="48052A20"/>
    <w:rsid w:val="480E5F84"/>
    <w:rsid w:val="4810E598"/>
    <w:rsid w:val="481369E1"/>
    <w:rsid w:val="481725D0"/>
    <w:rsid w:val="48251082"/>
    <w:rsid w:val="48272A89"/>
    <w:rsid w:val="4829D0C6"/>
    <w:rsid w:val="48341D94"/>
    <w:rsid w:val="4844DDE5"/>
    <w:rsid w:val="484BA828"/>
    <w:rsid w:val="484D3887"/>
    <w:rsid w:val="485214A2"/>
    <w:rsid w:val="485E85D9"/>
    <w:rsid w:val="4864E8FD"/>
    <w:rsid w:val="48664466"/>
    <w:rsid w:val="486A5942"/>
    <w:rsid w:val="48748790"/>
    <w:rsid w:val="48791169"/>
    <w:rsid w:val="487B79CD"/>
    <w:rsid w:val="4886A606"/>
    <w:rsid w:val="489624CE"/>
    <w:rsid w:val="48A3243A"/>
    <w:rsid w:val="48B39BC4"/>
    <w:rsid w:val="48BCBD35"/>
    <w:rsid w:val="48BE880D"/>
    <w:rsid w:val="48BF8DCE"/>
    <w:rsid w:val="48C0F379"/>
    <w:rsid w:val="48C8FF1E"/>
    <w:rsid w:val="48CEE89F"/>
    <w:rsid w:val="48D20611"/>
    <w:rsid w:val="48D327A4"/>
    <w:rsid w:val="48D3AAA8"/>
    <w:rsid w:val="48DD035B"/>
    <w:rsid w:val="48DD853D"/>
    <w:rsid w:val="48E4F24F"/>
    <w:rsid w:val="48E5BA21"/>
    <w:rsid w:val="48E6C3C6"/>
    <w:rsid w:val="48E8A108"/>
    <w:rsid w:val="48F04279"/>
    <w:rsid w:val="48F3FB64"/>
    <w:rsid w:val="48FC5A94"/>
    <w:rsid w:val="4901C76D"/>
    <w:rsid w:val="49082592"/>
    <w:rsid w:val="4912AFB6"/>
    <w:rsid w:val="491B549F"/>
    <w:rsid w:val="491EB780"/>
    <w:rsid w:val="49295747"/>
    <w:rsid w:val="492A21E0"/>
    <w:rsid w:val="4931C523"/>
    <w:rsid w:val="493CC73F"/>
    <w:rsid w:val="4942BF68"/>
    <w:rsid w:val="494AD1BC"/>
    <w:rsid w:val="494F94CB"/>
    <w:rsid w:val="495B3ABF"/>
    <w:rsid w:val="495B4637"/>
    <w:rsid w:val="495D7A70"/>
    <w:rsid w:val="4967E26E"/>
    <w:rsid w:val="4970A77A"/>
    <w:rsid w:val="49808ECD"/>
    <w:rsid w:val="49833AD5"/>
    <w:rsid w:val="4985C985"/>
    <w:rsid w:val="4990DC08"/>
    <w:rsid w:val="49A2FE8C"/>
    <w:rsid w:val="49A53010"/>
    <w:rsid w:val="49C05769"/>
    <w:rsid w:val="49D7EFEE"/>
    <w:rsid w:val="49DE4DCD"/>
    <w:rsid w:val="49E3DD80"/>
    <w:rsid w:val="49FA6B2B"/>
    <w:rsid w:val="49FDFAA1"/>
    <w:rsid w:val="4A08702D"/>
    <w:rsid w:val="4A2CD5C5"/>
    <w:rsid w:val="4A328C38"/>
    <w:rsid w:val="4A33C05C"/>
    <w:rsid w:val="4A3BE982"/>
    <w:rsid w:val="4A3F2000"/>
    <w:rsid w:val="4A46208B"/>
    <w:rsid w:val="4A54C434"/>
    <w:rsid w:val="4A606501"/>
    <w:rsid w:val="4A7241AC"/>
    <w:rsid w:val="4A81CC65"/>
    <w:rsid w:val="4A920099"/>
    <w:rsid w:val="4A95A614"/>
    <w:rsid w:val="4AA0756B"/>
    <w:rsid w:val="4AA25664"/>
    <w:rsid w:val="4AA8B7E0"/>
    <w:rsid w:val="4AA9DF33"/>
    <w:rsid w:val="4AB3E7D0"/>
    <w:rsid w:val="4AB87242"/>
    <w:rsid w:val="4AD0090C"/>
    <w:rsid w:val="4AD72C39"/>
    <w:rsid w:val="4ADABE17"/>
    <w:rsid w:val="4ADFA741"/>
    <w:rsid w:val="4AE62C55"/>
    <w:rsid w:val="4AF4866D"/>
    <w:rsid w:val="4AF7A52A"/>
    <w:rsid w:val="4AF8AAF3"/>
    <w:rsid w:val="4AFC92D2"/>
    <w:rsid w:val="4B05BFE7"/>
    <w:rsid w:val="4B0A3CD6"/>
    <w:rsid w:val="4B0B6525"/>
    <w:rsid w:val="4B167BCC"/>
    <w:rsid w:val="4B1A4608"/>
    <w:rsid w:val="4B1A7C5A"/>
    <w:rsid w:val="4B1AB125"/>
    <w:rsid w:val="4B3734F1"/>
    <w:rsid w:val="4B3A44D7"/>
    <w:rsid w:val="4B43F0BE"/>
    <w:rsid w:val="4B4BFCDC"/>
    <w:rsid w:val="4B50FBF5"/>
    <w:rsid w:val="4B541B04"/>
    <w:rsid w:val="4B6C8855"/>
    <w:rsid w:val="4B6CF39C"/>
    <w:rsid w:val="4B7468DD"/>
    <w:rsid w:val="4B751554"/>
    <w:rsid w:val="4B769E1D"/>
    <w:rsid w:val="4B77962F"/>
    <w:rsid w:val="4B84DFD5"/>
    <w:rsid w:val="4B850DDF"/>
    <w:rsid w:val="4B89E885"/>
    <w:rsid w:val="4B8A1D58"/>
    <w:rsid w:val="4B8F7170"/>
    <w:rsid w:val="4B93E4A0"/>
    <w:rsid w:val="4B9F70FC"/>
    <w:rsid w:val="4BA0A105"/>
    <w:rsid w:val="4BA4F84E"/>
    <w:rsid w:val="4BA6FAD8"/>
    <w:rsid w:val="4BB1E4BC"/>
    <w:rsid w:val="4BB50414"/>
    <w:rsid w:val="4BBCC135"/>
    <w:rsid w:val="4BC2DD31"/>
    <w:rsid w:val="4BDA1A6F"/>
    <w:rsid w:val="4BDFA053"/>
    <w:rsid w:val="4BE023FF"/>
    <w:rsid w:val="4BE85A35"/>
    <w:rsid w:val="4BF62233"/>
    <w:rsid w:val="4BF708BA"/>
    <w:rsid w:val="4BF71EAA"/>
    <w:rsid w:val="4BFE9A9E"/>
    <w:rsid w:val="4BFEBA64"/>
    <w:rsid w:val="4BFFCB1E"/>
    <w:rsid w:val="4C0556C9"/>
    <w:rsid w:val="4C1E43D2"/>
    <w:rsid w:val="4C3D8E9A"/>
    <w:rsid w:val="4C484F50"/>
    <w:rsid w:val="4C636937"/>
    <w:rsid w:val="4C66FA62"/>
    <w:rsid w:val="4C697D7F"/>
    <w:rsid w:val="4C6BA90E"/>
    <w:rsid w:val="4C7076C5"/>
    <w:rsid w:val="4C73C0FC"/>
    <w:rsid w:val="4C75F1E6"/>
    <w:rsid w:val="4C7C3478"/>
    <w:rsid w:val="4C98508F"/>
    <w:rsid w:val="4CA13468"/>
    <w:rsid w:val="4CA21149"/>
    <w:rsid w:val="4CAC46F2"/>
    <w:rsid w:val="4CBB550F"/>
    <w:rsid w:val="4CBDAE6D"/>
    <w:rsid w:val="4CBEC31F"/>
    <w:rsid w:val="4CC8B405"/>
    <w:rsid w:val="4CF648F3"/>
    <w:rsid w:val="4CFF137C"/>
    <w:rsid w:val="4D007320"/>
    <w:rsid w:val="4D0AA612"/>
    <w:rsid w:val="4D0C000B"/>
    <w:rsid w:val="4D105B3D"/>
    <w:rsid w:val="4D1289B9"/>
    <w:rsid w:val="4D18FFE0"/>
    <w:rsid w:val="4D2AAFCD"/>
    <w:rsid w:val="4D380439"/>
    <w:rsid w:val="4D38693F"/>
    <w:rsid w:val="4D3FA6FB"/>
    <w:rsid w:val="4D43EBE3"/>
    <w:rsid w:val="4D447561"/>
    <w:rsid w:val="4D46D6F0"/>
    <w:rsid w:val="4D4CD125"/>
    <w:rsid w:val="4D5C7536"/>
    <w:rsid w:val="4D73CF40"/>
    <w:rsid w:val="4D745A1E"/>
    <w:rsid w:val="4D78018B"/>
    <w:rsid w:val="4D7BC983"/>
    <w:rsid w:val="4D812AC6"/>
    <w:rsid w:val="4D81CBD0"/>
    <w:rsid w:val="4DA47D0C"/>
    <w:rsid w:val="4DA6A7C5"/>
    <w:rsid w:val="4DA6F2AF"/>
    <w:rsid w:val="4DA8D9EC"/>
    <w:rsid w:val="4DB10EE3"/>
    <w:rsid w:val="4DB43A0A"/>
    <w:rsid w:val="4DBC2A50"/>
    <w:rsid w:val="4DBD5448"/>
    <w:rsid w:val="4DD52B86"/>
    <w:rsid w:val="4DDAC3DE"/>
    <w:rsid w:val="4DE8F2CB"/>
    <w:rsid w:val="4DEF1DF6"/>
    <w:rsid w:val="4DF09EF4"/>
    <w:rsid w:val="4DF82F1F"/>
    <w:rsid w:val="4E06B079"/>
    <w:rsid w:val="4E0E0CA8"/>
    <w:rsid w:val="4E19EDB5"/>
    <w:rsid w:val="4E204517"/>
    <w:rsid w:val="4E22DF7C"/>
    <w:rsid w:val="4E27D0BE"/>
    <w:rsid w:val="4E3CC5B1"/>
    <w:rsid w:val="4E425ADC"/>
    <w:rsid w:val="4E58BC36"/>
    <w:rsid w:val="4E5AE4D4"/>
    <w:rsid w:val="4E5F90B8"/>
    <w:rsid w:val="4E60B009"/>
    <w:rsid w:val="4E635EDF"/>
    <w:rsid w:val="4E662A05"/>
    <w:rsid w:val="4E848FF7"/>
    <w:rsid w:val="4E98F2D8"/>
    <w:rsid w:val="4E9B1C95"/>
    <w:rsid w:val="4EAE5844"/>
    <w:rsid w:val="4EC3411D"/>
    <w:rsid w:val="4ED0DF74"/>
    <w:rsid w:val="4ED214BF"/>
    <w:rsid w:val="4ED7B33B"/>
    <w:rsid w:val="4EE49910"/>
    <w:rsid w:val="4EF10A89"/>
    <w:rsid w:val="4EFE240D"/>
    <w:rsid w:val="4F0366D1"/>
    <w:rsid w:val="4F0C2691"/>
    <w:rsid w:val="4F1F4A3C"/>
    <w:rsid w:val="4F2BD609"/>
    <w:rsid w:val="4F2DF99A"/>
    <w:rsid w:val="4F2F4F81"/>
    <w:rsid w:val="4F3728AB"/>
    <w:rsid w:val="4F3A93C3"/>
    <w:rsid w:val="4F4442E9"/>
    <w:rsid w:val="4F4D3FF5"/>
    <w:rsid w:val="4F593519"/>
    <w:rsid w:val="4F5A12A8"/>
    <w:rsid w:val="4F5CB91D"/>
    <w:rsid w:val="4F63BFE6"/>
    <w:rsid w:val="4F6703A7"/>
    <w:rsid w:val="4F79FD49"/>
    <w:rsid w:val="4F871D19"/>
    <w:rsid w:val="4F8862D7"/>
    <w:rsid w:val="4F88B4FA"/>
    <w:rsid w:val="4F88DE02"/>
    <w:rsid w:val="4F917FB8"/>
    <w:rsid w:val="4F91C4C1"/>
    <w:rsid w:val="4F9517DC"/>
    <w:rsid w:val="4F98840E"/>
    <w:rsid w:val="4F999B90"/>
    <w:rsid w:val="4FA19A7F"/>
    <w:rsid w:val="4FA62EC2"/>
    <w:rsid w:val="4FB949A0"/>
    <w:rsid w:val="4FC09739"/>
    <w:rsid w:val="4FC1413D"/>
    <w:rsid w:val="4FC3465E"/>
    <w:rsid w:val="4FCC2252"/>
    <w:rsid w:val="4FCE06A5"/>
    <w:rsid w:val="4FD0C2BA"/>
    <w:rsid w:val="4FE48570"/>
    <w:rsid w:val="4FE52D83"/>
    <w:rsid w:val="4FF3717E"/>
    <w:rsid w:val="500C1789"/>
    <w:rsid w:val="500F150E"/>
    <w:rsid w:val="501B4652"/>
    <w:rsid w:val="5021C0B1"/>
    <w:rsid w:val="503A7AE9"/>
    <w:rsid w:val="504092D1"/>
    <w:rsid w:val="5046379B"/>
    <w:rsid w:val="504EC5EF"/>
    <w:rsid w:val="505101CA"/>
    <w:rsid w:val="5054C71C"/>
    <w:rsid w:val="5055C651"/>
    <w:rsid w:val="505EED83"/>
    <w:rsid w:val="5065D48A"/>
    <w:rsid w:val="506601C6"/>
    <w:rsid w:val="5084A14A"/>
    <w:rsid w:val="50890F4F"/>
    <w:rsid w:val="508CB5EA"/>
    <w:rsid w:val="50953B9E"/>
    <w:rsid w:val="509757D6"/>
    <w:rsid w:val="50A9DE7F"/>
    <w:rsid w:val="50ABC43C"/>
    <w:rsid w:val="50BA7219"/>
    <w:rsid w:val="50BB055C"/>
    <w:rsid w:val="50BFEAC1"/>
    <w:rsid w:val="50CBB852"/>
    <w:rsid w:val="50D22C29"/>
    <w:rsid w:val="50D32D69"/>
    <w:rsid w:val="50DA2F4A"/>
    <w:rsid w:val="50DB534F"/>
    <w:rsid w:val="50E1CB54"/>
    <w:rsid w:val="50FC5ED1"/>
    <w:rsid w:val="50FD65CC"/>
    <w:rsid w:val="51023C9B"/>
    <w:rsid w:val="510BC6CA"/>
    <w:rsid w:val="510EE5EC"/>
    <w:rsid w:val="51146CB6"/>
    <w:rsid w:val="511EB540"/>
    <w:rsid w:val="513575E2"/>
    <w:rsid w:val="5135D16A"/>
    <w:rsid w:val="513C7599"/>
    <w:rsid w:val="516295B9"/>
    <w:rsid w:val="5163E407"/>
    <w:rsid w:val="5166703A"/>
    <w:rsid w:val="516A65F5"/>
    <w:rsid w:val="516A89AE"/>
    <w:rsid w:val="516EEE3F"/>
    <w:rsid w:val="516FD9A5"/>
    <w:rsid w:val="5182D7B3"/>
    <w:rsid w:val="5185C245"/>
    <w:rsid w:val="51A9090C"/>
    <w:rsid w:val="51B2F65C"/>
    <w:rsid w:val="51B5AF2D"/>
    <w:rsid w:val="51B692D2"/>
    <w:rsid w:val="51CA61E4"/>
    <w:rsid w:val="51CD1762"/>
    <w:rsid w:val="51D74EAB"/>
    <w:rsid w:val="51E1F385"/>
    <w:rsid w:val="51ECA7E3"/>
    <w:rsid w:val="51F12DB4"/>
    <w:rsid w:val="520784D3"/>
    <w:rsid w:val="520845FD"/>
    <w:rsid w:val="520AA4AA"/>
    <w:rsid w:val="521A86A7"/>
    <w:rsid w:val="523934E1"/>
    <w:rsid w:val="52423CC1"/>
    <w:rsid w:val="5243AFB2"/>
    <w:rsid w:val="524490A2"/>
    <w:rsid w:val="524DA3A5"/>
    <w:rsid w:val="5252450F"/>
    <w:rsid w:val="5252E70F"/>
    <w:rsid w:val="52724AC0"/>
    <w:rsid w:val="52724FB6"/>
    <w:rsid w:val="52784D60"/>
    <w:rsid w:val="5285304E"/>
    <w:rsid w:val="52891137"/>
    <w:rsid w:val="528D1D50"/>
    <w:rsid w:val="528F5A6D"/>
    <w:rsid w:val="529478E1"/>
    <w:rsid w:val="529B1CB5"/>
    <w:rsid w:val="52A463B9"/>
    <w:rsid w:val="52AE0271"/>
    <w:rsid w:val="52B6BB84"/>
    <w:rsid w:val="52C7A66D"/>
    <w:rsid w:val="52CEA110"/>
    <w:rsid w:val="52D1A17C"/>
    <w:rsid w:val="52D481F0"/>
    <w:rsid w:val="52DB536A"/>
    <w:rsid w:val="52EC0FC9"/>
    <w:rsid w:val="52EC314D"/>
    <w:rsid w:val="52F35877"/>
    <w:rsid w:val="53001E2B"/>
    <w:rsid w:val="5314B86E"/>
    <w:rsid w:val="531B97AD"/>
    <w:rsid w:val="5323E34D"/>
    <w:rsid w:val="53395545"/>
    <w:rsid w:val="533C5EAA"/>
    <w:rsid w:val="5340118C"/>
    <w:rsid w:val="5341AFFE"/>
    <w:rsid w:val="53588A5A"/>
    <w:rsid w:val="535E83EF"/>
    <w:rsid w:val="53734870"/>
    <w:rsid w:val="5377E278"/>
    <w:rsid w:val="53A53BBD"/>
    <w:rsid w:val="53ACCA56"/>
    <w:rsid w:val="53B38E3F"/>
    <w:rsid w:val="53B6E2F4"/>
    <w:rsid w:val="53C00744"/>
    <w:rsid w:val="53C4637D"/>
    <w:rsid w:val="53CA207C"/>
    <w:rsid w:val="53CD3618"/>
    <w:rsid w:val="53CE0B77"/>
    <w:rsid w:val="53DB3518"/>
    <w:rsid w:val="53E6FBD6"/>
    <w:rsid w:val="53EA99F7"/>
    <w:rsid w:val="53EC5FA7"/>
    <w:rsid w:val="53F57C6C"/>
    <w:rsid w:val="540301A8"/>
    <w:rsid w:val="5409F370"/>
    <w:rsid w:val="540A37DD"/>
    <w:rsid w:val="5410CB2E"/>
    <w:rsid w:val="5417D470"/>
    <w:rsid w:val="5419B2CB"/>
    <w:rsid w:val="541D7688"/>
    <w:rsid w:val="5420E9A2"/>
    <w:rsid w:val="5423A03B"/>
    <w:rsid w:val="542621FD"/>
    <w:rsid w:val="542CBCD9"/>
    <w:rsid w:val="542ED1FC"/>
    <w:rsid w:val="542FB0C0"/>
    <w:rsid w:val="54471BCD"/>
    <w:rsid w:val="544B4D7F"/>
    <w:rsid w:val="544CDC51"/>
    <w:rsid w:val="544EE043"/>
    <w:rsid w:val="544F0569"/>
    <w:rsid w:val="5468B1BB"/>
    <w:rsid w:val="5469E53A"/>
    <w:rsid w:val="546A7AB5"/>
    <w:rsid w:val="546F3CE7"/>
    <w:rsid w:val="54846AF6"/>
    <w:rsid w:val="548DCF3B"/>
    <w:rsid w:val="548E8ED2"/>
    <w:rsid w:val="548FFF4B"/>
    <w:rsid w:val="5491AD5A"/>
    <w:rsid w:val="5492FA37"/>
    <w:rsid w:val="54934B4E"/>
    <w:rsid w:val="54951F7F"/>
    <w:rsid w:val="5495656B"/>
    <w:rsid w:val="54B71CC2"/>
    <w:rsid w:val="54BF94F6"/>
    <w:rsid w:val="54C46F43"/>
    <w:rsid w:val="54CB2A87"/>
    <w:rsid w:val="54CE051A"/>
    <w:rsid w:val="54D4CDD6"/>
    <w:rsid w:val="54D5898B"/>
    <w:rsid w:val="54D6650D"/>
    <w:rsid w:val="54DA7108"/>
    <w:rsid w:val="54DB95D8"/>
    <w:rsid w:val="54EE1538"/>
    <w:rsid w:val="54F3A3C7"/>
    <w:rsid w:val="54F5377F"/>
    <w:rsid w:val="54FC1426"/>
    <w:rsid w:val="54FEFC74"/>
    <w:rsid w:val="55047AAA"/>
    <w:rsid w:val="5512AF59"/>
    <w:rsid w:val="5521E499"/>
    <w:rsid w:val="55269DB3"/>
    <w:rsid w:val="553D755F"/>
    <w:rsid w:val="55462823"/>
    <w:rsid w:val="55494058"/>
    <w:rsid w:val="5555664F"/>
    <w:rsid w:val="55670076"/>
    <w:rsid w:val="55688FCC"/>
    <w:rsid w:val="5568D96D"/>
    <w:rsid w:val="5574D132"/>
    <w:rsid w:val="55797AC0"/>
    <w:rsid w:val="559BD0D2"/>
    <w:rsid w:val="55B816C1"/>
    <w:rsid w:val="55C8BF6B"/>
    <w:rsid w:val="55CD1377"/>
    <w:rsid w:val="55D698C2"/>
    <w:rsid w:val="55DD335F"/>
    <w:rsid w:val="55DD5824"/>
    <w:rsid w:val="55DEA9EF"/>
    <w:rsid w:val="55E8EF78"/>
    <w:rsid w:val="55E9B8B2"/>
    <w:rsid w:val="55EA42AB"/>
    <w:rsid w:val="55FB65FF"/>
    <w:rsid w:val="55FCD1DB"/>
    <w:rsid w:val="55FF5C39"/>
    <w:rsid w:val="56011F54"/>
    <w:rsid w:val="560F70D2"/>
    <w:rsid w:val="56140B7C"/>
    <w:rsid w:val="5619D27B"/>
    <w:rsid w:val="5624FF1A"/>
    <w:rsid w:val="5633AF74"/>
    <w:rsid w:val="56430F01"/>
    <w:rsid w:val="5647ECEF"/>
    <w:rsid w:val="564CD6F4"/>
    <w:rsid w:val="56574150"/>
    <w:rsid w:val="565B10D3"/>
    <w:rsid w:val="567B0CFA"/>
    <w:rsid w:val="5685480A"/>
    <w:rsid w:val="568F178A"/>
    <w:rsid w:val="568FBD89"/>
    <w:rsid w:val="5690FEE0"/>
    <w:rsid w:val="56AF9589"/>
    <w:rsid w:val="56B72F8E"/>
    <w:rsid w:val="56BCD70F"/>
    <w:rsid w:val="56C3EBEC"/>
    <w:rsid w:val="56C5F4B5"/>
    <w:rsid w:val="56CB830C"/>
    <w:rsid w:val="56D2FABA"/>
    <w:rsid w:val="56D510EC"/>
    <w:rsid w:val="56D5D4BF"/>
    <w:rsid w:val="56E425FD"/>
    <w:rsid w:val="56F032E4"/>
    <w:rsid w:val="570103FF"/>
    <w:rsid w:val="57016FE7"/>
    <w:rsid w:val="570AC0CE"/>
    <w:rsid w:val="570AE8BB"/>
    <w:rsid w:val="57122756"/>
    <w:rsid w:val="57172C57"/>
    <w:rsid w:val="571F44F0"/>
    <w:rsid w:val="5723BDEF"/>
    <w:rsid w:val="5727C78C"/>
    <w:rsid w:val="572A6073"/>
    <w:rsid w:val="57310A86"/>
    <w:rsid w:val="57311848"/>
    <w:rsid w:val="57366368"/>
    <w:rsid w:val="57377A5C"/>
    <w:rsid w:val="5742EA95"/>
    <w:rsid w:val="574F94C9"/>
    <w:rsid w:val="57642821"/>
    <w:rsid w:val="57677615"/>
    <w:rsid w:val="57693A3A"/>
    <w:rsid w:val="576FD07A"/>
    <w:rsid w:val="57788946"/>
    <w:rsid w:val="577BB7D3"/>
    <w:rsid w:val="577D0764"/>
    <w:rsid w:val="578224DB"/>
    <w:rsid w:val="5790E29F"/>
    <w:rsid w:val="57A560D2"/>
    <w:rsid w:val="57A8BD62"/>
    <w:rsid w:val="57B15BD2"/>
    <w:rsid w:val="57B3AFED"/>
    <w:rsid w:val="57B3BDAC"/>
    <w:rsid w:val="57B626FB"/>
    <w:rsid w:val="57BA8639"/>
    <w:rsid w:val="57BFA929"/>
    <w:rsid w:val="57CB89E1"/>
    <w:rsid w:val="57D7E33D"/>
    <w:rsid w:val="57DFF156"/>
    <w:rsid w:val="57E124E5"/>
    <w:rsid w:val="57ECD0F2"/>
    <w:rsid w:val="57F850C3"/>
    <w:rsid w:val="5800C379"/>
    <w:rsid w:val="5803BF6F"/>
    <w:rsid w:val="580702A0"/>
    <w:rsid w:val="580884AE"/>
    <w:rsid w:val="5828D798"/>
    <w:rsid w:val="582BF061"/>
    <w:rsid w:val="583125B2"/>
    <w:rsid w:val="58337318"/>
    <w:rsid w:val="5840773F"/>
    <w:rsid w:val="58407AC6"/>
    <w:rsid w:val="5851A9A3"/>
    <w:rsid w:val="5859FD56"/>
    <w:rsid w:val="585EC6D9"/>
    <w:rsid w:val="5869700D"/>
    <w:rsid w:val="586F2FD8"/>
    <w:rsid w:val="58792B8D"/>
    <w:rsid w:val="58847101"/>
    <w:rsid w:val="5889EA8A"/>
    <w:rsid w:val="589A5082"/>
    <w:rsid w:val="58A01508"/>
    <w:rsid w:val="58AEEB02"/>
    <w:rsid w:val="58B8DC89"/>
    <w:rsid w:val="58BD0688"/>
    <w:rsid w:val="58BD6889"/>
    <w:rsid w:val="58C309EA"/>
    <w:rsid w:val="58C3E8EF"/>
    <w:rsid w:val="58C4FA79"/>
    <w:rsid w:val="58C5DC7D"/>
    <w:rsid w:val="58C75D21"/>
    <w:rsid w:val="58D178F3"/>
    <w:rsid w:val="58DE265D"/>
    <w:rsid w:val="58E556AD"/>
    <w:rsid w:val="58F3C89B"/>
    <w:rsid w:val="59029935"/>
    <w:rsid w:val="5907FAC2"/>
    <w:rsid w:val="5908A23C"/>
    <w:rsid w:val="591B09A9"/>
    <w:rsid w:val="591F73DA"/>
    <w:rsid w:val="594ABEFA"/>
    <w:rsid w:val="59669E87"/>
    <w:rsid w:val="597F5D14"/>
    <w:rsid w:val="599E7006"/>
    <w:rsid w:val="59A2B2DB"/>
    <w:rsid w:val="59A5F5EB"/>
    <w:rsid w:val="59A84AF1"/>
    <w:rsid w:val="59AEA5EE"/>
    <w:rsid w:val="59B5F787"/>
    <w:rsid w:val="59B93C73"/>
    <w:rsid w:val="59BA4824"/>
    <w:rsid w:val="59C52D8A"/>
    <w:rsid w:val="59CF0AAE"/>
    <w:rsid w:val="59D03C48"/>
    <w:rsid w:val="59D2305E"/>
    <w:rsid w:val="59E1ABA0"/>
    <w:rsid w:val="5A0720C8"/>
    <w:rsid w:val="5A0DC54E"/>
    <w:rsid w:val="5A141749"/>
    <w:rsid w:val="5A1ECB9A"/>
    <w:rsid w:val="5A251328"/>
    <w:rsid w:val="5A2605FF"/>
    <w:rsid w:val="5A290DF8"/>
    <w:rsid w:val="5A559310"/>
    <w:rsid w:val="5A57AECE"/>
    <w:rsid w:val="5A7D7789"/>
    <w:rsid w:val="5A82231B"/>
    <w:rsid w:val="5A88FB83"/>
    <w:rsid w:val="5A89D8D7"/>
    <w:rsid w:val="5A8F9695"/>
    <w:rsid w:val="5A9A6357"/>
    <w:rsid w:val="5A9E74B9"/>
    <w:rsid w:val="5AA37E25"/>
    <w:rsid w:val="5AA52177"/>
    <w:rsid w:val="5AA534B4"/>
    <w:rsid w:val="5AA57992"/>
    <w:rsid w:val="5AAE7D6F"/>
    <w:rsid w:val="5AB2262A"/>
    <w:rsid w:val="5AB8E908"/>
    <w:rsid w:val="5ABD8ED9"/>
    <w:rsid w:val="5ABE20D8"/>
    <w:rsid w:val="5AC2C9B0"/>
    <w:rsid w:val="5AC3F55A"/>
    <w:rsid w:val="5AC5AEBB"/>
    <w:rsid w:val="5AC6447A"/>
    <w:rsid w:val="5AC70CCA"/>
    <w:rsid w:val="5ACBB3FF"/>
    <w:rsid w:val="5ACE92C6"/>
    <w:rsid w:val="5AD4F49F"/>
    <w:rsid w:val="5AD54EB2"/>
    <w:rsid w:val="5ADDDD41"/>
    <w:rsid w:val="5AE09AD9"/>
    <w:rsid w:val="5AE1285E"/>
    <w:rsid w:val="5AEB3670"/>
    <w:rsid w:val="5AF768D9"/>
    <w:rsid w:val="5AFDC783"/>
    <w:rsid w:val="5AFF4518"/>
    <w:rsid w:val="5B115EC1"/>
    <w:rsid w:val="5B1351D8"/>
    <w:rsid w:val="5B1CC0BB"/>
    <w:rsid w:val="5B1D506F"/>
    <w:rsid w:val="5B349B09"/>
    <w:rsid w:val="5B3D24F5"/>
    <w:rsid w:val="5B4086C6"/>
    <w:rsid w:val="5B4583B5"/>
    <w:rsid w:val="5B4C3FF5"/>
    <w:rsid w:val="5B62603A"/>
    <w:rsid w:val="5B849999"/>
    <w:rsid w:val="5B8C25A5"/>
    <w:rsid w:val="5B8D780F"/>
    <w:rsid w:val="5B915B91"/>
    <w:rsid w:val="5B9A98D9"/>
    <w:rsid w:val="5BA5BAFE"/>
    <w:rsid w:val="5BA61AC1"/>
    <w:rsid w:val="5BB5FB9D"/>
    <w:rsid w:val="5BB6B6E8"/>
    <w:rsid w:val="5BC669DD"/>
    <w:rsid w:val="5BD5D5DB"/>
    <w:rsid w:val="5BD94842"/>
    <w:rsid w:val="5BDC9C07"/>
    <w:rsid w:val="5BE1FC1D"/>
    <w:rsid w:val="5BFB42BF"/>
    <w:rsid w:val="5C0047D3"/>
    <w:rsid w:val="5C0C51FC"/>
    <w:rsid w:val="5C0D8FE9"/>
    <w:rsid w:val="5C172432"/>
    <w:rsid w:val="5C2A11AB"/>
    <w:rsid w:val="5C30C1EF"/>
    <w:rsid w:val="5C434862"/>
    <w:rsid w:val="5C4C2FCB"/>
    <w:rsid w:val="5C4D7D7C"/>
    <w:rsid w:val="5C4EAF73"/>
    <w:rsid w:val="5C5F9B7B"/>
    <w:rsid w:val="5C690CFB"/>
    <w:rsid w:val="5C6A4BBE"/>
    <w:rsid w:val="5C7C4241"/>
    <w:rsid w:val="5C89250C"/>
    <w:rsid w:val="5C8B539B"/>
    <w:rsid w:val="5C8C896A"/>
    <w:rsid w:val="5C978DC8"/>
    <w:rsid w:val="5CA5D858"/>
    <w:rsid w:val="5CABAFEA"/>
    <w:rsid w:val="5CB80C69"/>
    <w:rsid w:val="5CBE05A7"/>
    <w:rsid w:val="5CC64E7F"/>
    <w:rsid w:val="5CF5F62D"/>
    <w:rsid w:val="5CFA11B0"/>
    <w:rsid w:val="5D047A93"/>
    <w:rsid w:val="5D135EEC"/>
    <w:rsid w:val="5D146724"/>
    <w:rsid w:val="5D2032B7"/>
    <w:rsid w:val="5D3E9B7F"/>
    <w:rsid w:val="5D424DEF"/>
    <w:rsid w:val="5D457418"/>
    <w:rsid w:val="5D47EDDA"/>
    <w:rsid w:val="5D4932F7"/>
    <w:rsid w:val="5D4DA57C"/>
    <w:rsid w:val="5D4ED983"/>
    <w:rsid w:val="5D54DE63"/>
    <w:rsid w:val="5D6206CF"/>
    <w:rsid w:val="5D6726EE"/>
    <w:rsid w:val="5D6C105A"/>
    <w:rsid w:val="5D6DA9F2"/>
    <w:rsid w:val="5D6EA95F"/>
    <w:rsid w:val="5D71CAAF"/>
    <w:rsid w:val="5D74D5EA"/>
    <w:rsid w:val="5D8B02D3"/>
    <w:rsid w:val="5D9341FA"/>
    <w:rsid w:val="5D9F4BCE"/>
    <w:rsid w:val="5D9FF63B"/>
    <w:rsid w:val="5DB05165"/>
    <w:rsid w:val="5DB403F0"/>
    <w:rsid w:val="5DB4CAEA"/>
    <w:rsid w:val="5DBC8986"/>
    <w:rsid w:val="5DCA0950"/>
    <w:rsid w:val="5DCA9C91"/>
    <w:rsid w:val="5DD5F826"/>
    <w:rsid w:val="5DD9B898"/>
    <w:rsid w:val="5DDFAB8A"/>
    <w:rsid w:val="5DF85009"/>
    <w:rsid w:val="5DF9BE07"/>
    <w:rsid w:val="5E0F718C"/>
    <w:rsid w:val="5E1394DF"/>
    <w:rsid w:val="5E15DC93"/>
    <w:rsid w:val="5E19DB09"/>
    <w:rsid w:val="5E22944A"/>
    <w:rsid w:val="5E3685BF"/>
    <w:rsid w:val="5E3A51A4"/>
    <w:rsid w:val="5E4D6388"/>
    <w:rsid w:val="5E512488"/>
    <w:rsid w:val="5E519DF3"/>
    <w:rsid w:val="5E54001D"/>
    <w:rsid w:val="5E54F56F"/>
    <w:rsid w:val="5E57E530"/>
    <w:rsid w:val="5E5982D3"/>
    <w:rsid w:val="5E5C660C"/>
    <w:rsid w:val="5E618702"/>
    <w:rsid w:val="5E6A7529"/>
    <w:rsid w:val="5E6E5CBA"/>
    <w:rsid w:val="5E76CA42"/>
    <w:rsid w:val="5E809099"/>
    <w:rsid w:val="5E87BDCE"/>
    <w:rsid w:val="5E90E0AD"/>
    <w:rsid w:val="5E9619BA"/>
    <w:rsid w:val="5E987D45"/>
    <w:rsid w:val="5EA6B4D7"/>
    <w:rsid w:val="5EAF99F2"/>
    <w:rsid w:val="5EB0EE56"/>
    <w:rsid w:val="5EB19F90"/>
    <w:rsid w:val="5EB259AF"/>
    <w:rsid w:val="5EB31806"/>
    <w:rsid w:val="5EC84DE7"/>
    <w:rsid w:val="5EDD91D0"/>
    <w:rsid w:val="5EE06617"/>
    <w:rsid w:val="5EE8F123"/>
    <w:rsid w:val="5EF16829"/>
    <w:rsid w:val="5EF1C83C"/>
    <w:rsid w:val="5EF8BF1B"/>
    <w:rsid w:val="5F05CFA6"/>
    <w:rsid w:val="5F076904"/>
    <w:rsid w:val="5F0AE57A"/>
    <w:rsid w:val="5F0C50CC"/>
    <w:rsid w:val="5F0EAD60"/>
    <w:rsid w:val="5F225ACE"/>
    <w:rsid w:val="5F26A785"/>
    <w:rsid w:val="5F2B9BF9"/>
    <w:rsid w:val="5F2DD2C7"/>
    <w:rsid w:val="5F3D27D4"/>
    <w:rsid w:val="5F4D3321"/>
    <w:rsid w:val="5F4DF0EA"/>
    <w:rsid w:val="5F6A78CB"/>
    <w:rsid w:val="5F6DDD04"/>
    <w:rsid w:val="5F765121"/>
    <w:rsid w:val="5F8E7869"/>
    <w:rsid w:val="5FA3966A"/>
    <w:rsid w:val="5FA74CC9"/>
    <w:rsid w:val="5FB38EF9"/>
    <w:rsid w:val="5FB9CE97"/>
    <w:rsid w:val="5FBCE888"/>
    <w:rsid w:val="5FC893EF"/>
    <w:rsid w:val="5FC90F55"/>
    <w:rsid w:val="5FDD67A4"/>
    <w:rsid w:val="5FDDB5EC"/>
    <w:rsid w:val="5FDFF010"/>
    <w:rsid w:val="5FE6E69C"/>
    <w:rsid w:val="5FFA50DA"/>
    <w:rsid w:val="6004D983"/>
    <w:rsid w:val="600E939E"/>
    <w:rsid w:val="601B4FAB"/>
    <w:rsid w:val="601E12E7"/>
    <w:rsid w:val="6020FB04"/>
    <w:rsid w:val="60275675"/>
    <w:rsid w:val="6029D873"/>
    <w:rsid w:val="6033B40E"/>
    <w:rsid w:val="6034AE02"/>
    <w:rsid w:val="6038902E"/>
    <w:rsid w:val="603C61C5"/>
    <w:rsid w:val="604B182B"/>
    <w:rsid w:val="604B6B42"/>
    <w:rsid w:val="6050E205"/>
    <w:rsid w:val="605B24DF"/>
    <w:rsid w:val="605C639A"/>
    <w:rsid w:val="6063882D"/>
    <w:rsid w:val="6074305F"/>
    <w:rsid w:val="607C555E"/>
    <w:rsid w:val="607C6543"/>
    <w:rsid w:val="607DD7A2"/>
    <w:rsid w:val="6080C918"/>
    <w:rsid w:val="608BF203"/>
    <w:rsid w:val="60919EDA"/>
    <w:rsid w:val="60A0CEBE"/>
    <w:rsid w:val="60A57F44"/>
    <w:rsid w:val="60A9EA11"/>
    <w:rsid w:val="60B1C349"/>
    <w:rsid w:val="60B367DD"/>
    <w:rsid w:val="60B49A2B"/>
    <w:rsid w:val="60BAD390"/>
    <w:rsid w:val="60BB0A3C"/>
    <w:rsid w:val="60BFFD15"/>
    <w:rsid w:val="60CBFB2D"/>
    <w:rsid w:val="60CF489C"/>
    <w:rsid w:val="60D035B0"/>
    <w:rsid w:val="60D1DC80"/>
    <w:rsid w:val="60E16D69"/>
    <w:rsid w:val="60E61AF9"/>
    <w:rsid w:val="60F20436"/>
    <w:rsid w:val="60F40F93"/>
    <w:rsid w:val="60F66D67"/>
    <w:rsid w:val="60F71D43"/>
    <w:rsid w:val="60F9146F"/>
    <w:rsid w:val="60FAF36B"/>
    <w:rsid w:val="60FCC702"/>
    <w:rsid w:val="6109C606"/>
    <w:rsid w:val="610C1D07"/>
    <w:rsid w:val="61287C91"/>
    <w:rsid w:val="61304A68"/>
    <w:rsid w:val="613092CB"/>
    <w:rsid w:val="6132ADA1"/>
    <w:rsid w:val="61396972"/>
    <w:rsid w:val="613E09A2"/>
    <w:rsid w:val="61479F57"/>
    <w:rsid w:val="61561972"/>
    <w:rsid w:val="615DF763"/>
    <w:rsid w:val="61696391"/>
    <w:rsid w:val="6183D652"/>
    <w:rsid w:val="61852C06"/>
    <w:rsid w:val="618A6122"/>
    <w:rsid w:val="619319DB"/>
    <w:rsid w:val="61933475"/>
    <w:rsid w:val="619AC7AE"/>
    <w:rsid w:val="619BAC47"/>
    <w:rsid w:val="61A60DE2"/>
    <w:rsid w:val="61AA08CD"/>
    <w:rsid w:val="61B6CF3C"/>
    <w:rsid w:val="61BB53D3"/>
    <w:rsid w:val="61C09F33"/>
    <w:rsid w:val="61D147F8"/>
    <w:rsid w:val="61D6F0DC"/>
    <w:rsid w:val="61FFD365"/>
    <w:rsid w:val="62042564"/>
    <w:rsid w:val="620E718B"/>
    <w:rsid w:val="62136A8E"/>
    <w:rsid w:val="62163AC0"/>
    <w:rsid w:val="62247522"/>
    <w:rsid w:val="622DDEFA"/>
    <w:rsid w:val="6240041D"/>
    <w:rsid w:val="6243AEEE"/>
    <w:rsid w:val="625215C0"/>
    <w:rsid w:val="625FB2CB"/>
    <w:rsid w:val="6261A58C"/>
    <w:rsid w:val="62620C17"/>
    <w:rsid w:val="626270DB"/>
    <w:rsid w:val="627453A3"/>
    <w:rsid w:val="627AFFD2"/>
    <w:rsid w:val="6281C5B4"/>
    <w:rsid w:val="6288C5C9"/>
    <w:rsid w:val="628AEBEA"/>
    <w:rsid w:val="629391DA"/>
    <w:rsid w:val="62946EBC"/>
    <w:rsid w:val="62955641"/>
    <w:rsid w:val="62A5F4EE"/>
    <w:rsid w:val="62AC1B9F"/>
    <w:rsid w:val="62B24BCF"/>
    <w:rsid w:val="62BD30C1"/>
    <w:rsid w:val="62C5852C"/>
    <w:rsid w:val="62CF348D"/>
    <w:rsid w:val="62D0CD36"/>
    <w:rsid w:val="62DAC349"/>
    <w:rsid w:val="62DB7236"/>
    <w:rsid w:val="62F12A74"/>
    <w:rsid w:val="6300B028"/>
    <w:rsid w:val="6305F6C2"/>
    <w:rsid w:val="630DB440"/>
    <w:rsid w:val="631D413C"/>
    <w:rsid w:val="6321387E"/>
    <w:rsid w:val="632172AB"/>
    <w:rsid w:val="632312EE"/>
    <w:rsid w:val="63291D09"/>
    <w:rsid w:val="633BD08B"/>
    <w:rsid w:val="633C5B13"/>
    <w:rsid w:val="6340759F"/>
    <w:rsid w:val="63430978"/>
    <w:rsid w:val="634A2395"/>
    <w:rsid w:val="634AEB63"/>
    <w:rsid w:val="634B7E36"/>
    <w:rsid w:val="634CB6F1"/>
    <w:rsid w:val="634E9CD9"/>
    <w:rsid w:val="635BBA78"/>
    <w:rsid w:val="63620746"/>
    <w:rsid w:val="63628872"/>
    <w:rsid w:val="6371C832"/>
    <w:rsid w:val="63797099"/>
    <w:rsid w:val="637B5335"/>
    <w:rsid w:val="63892365"/>
    <w:rsid w:val="638E34AC"/>
    <w:rsid w:val="63A07031"/>
    <w:rsid w:val="63A84EF2"/>
    <w:rsid w:val="63B7AB65"/>
    <w:rsid w:val="63C2BAD5"/>
    <w:rsid w:val="63C30484"/>
    <w:rsid w:val="63D756F1"/>
    <w:rsid w:val="63DA7130"/>
    <w:rsid w:val="63E4B063"/>
    <w:rsid w:val="63FA730D"/>
    <w:rsid w:val="63FC8D4D"/>
    <w:rsid w:val="6400FF5E"/>
    <w:rsid w:val="640253C7"/>
    <w:rsid w:val="6402E1A4"/>
    <w:rsid w:val="64082878"/>
    <w:rsid w:val="640C7FA1"/>
    <w:rsid w:val="64124AA7"/>
    <w:rsid w:val="6414A536"/>
    <w:rsid w:val="64152432"/>
    <w:rsid w:val="64207621"/>
    <w:rsid w:val="6424B1A8"/>
    <w:rsid w:val="64259793"/>
    <w:rsid w:val="642872AD"/>
    <w:rsid w:val="6428C038"/>
    <w:rsid w:val="642AC7F5"/>
    <w:rsid w:val="6438BAFF"/>
    <w:rsid w:val="643E421A"/>
    <w:rsid w:val="643F0276"/>
    <w:rsid w:val="6446F1A1"/>
    <w:rsid w:val="64492759"/>
    <w:rsid w:val="644BB850"/>
    <w:rsid w:val="644C2A3E"/>
    <w:rsid w:val="6451BF70"/>
    <w:rsid w:val="645926AB"/>
    <w:rsid w:val="645A7A79"/>
    <w:rsid w:val="645CC751"/>
    <w:rsid w:val="6462A1FF"/>
    <w:rsid w:val="646541FD"/>
    <w:rsid w:val="6472E93E"/>
    <w:rsid w:val="647520AF"/>
    <w:rsid w:val="6486DCC9"/>
    <w:rsid w:val="6487E699"/>
    <w:rsid w:val="648CA603"/>
    <w:rsid w:val="648E5778"/>
    <w:rsid w:val="6490D53B"/>
    <w:rsid w:val="6491D121"/>
    <w:rsid w:val="649E1DE6"/>
    <w:rsid w:val="64A05AC0"/>
    <w:rsid w:val="64B980C4"/>
    <w:rsid w:val="64C5BA20"/>
    <w:rsid w:val="64C66977"/>
    <w:rsid w:val="64C6FE11"/>
    <w:rsid w:val="64C7D6B7"/>
    <w:rsid w:val="64D21F0E"/>
    <w:rsid w:val="64D8D977"/>
    <w:rsid w:val="64EF1417"/>
    <w:rsid w:val="64F49E94"/>
    <w:rsid w:val="64F7E5A3"/>
    <w:rsid w:val="64FB5F32"/>
    <w:rsid w:val="64FC93B8"/>
    <w:rsid w:val="64FF60CA"/>
    <w:rsid w:val="650029C2"/>
    <w:rsid w:val="650735F5"/>
    <w:rsid w:val="650D7373"/>
    <w:rsid w:val="6517B3EA"/>
    <w:rsid w:val="651E813F"/>
    <w:rsid w:val="652162D9"/>
    <w:rsid w:val="65259CAB"/>
    <w:rsid w:val="652A353E"/>
    <w:rsid w:val="652ED73E"/>
    <w:rsid w:val="6555AD4E"/>
    <w:rsid w:val="65599536"/>
    <w:rsid w:val="6565FA9D"/>
    <w:rsid w:val="6569E7B4"/>
    <w:rsid w:val="6584232C"/>
    <w:rsid w:val="65878AF9"/>
    <w:rsid w:val="65932A99"/>
    <w:rsid w:val="65B52BE5"/>
    <w:rsid w:val="65C35D69"/>
    <w:rsid w:val="65C36A5F"/>
    <w:rsid w:val="65D02326"/>
    <w:rsid w:val="65EC0F16"/>
    <w:rsid w:val="65F730A4"/>
    <w:rsid w:val="6611DF18"/>
    <w:rsid w:val="66125B9D"/>
    <w:rsid w:val="661951CA"/>
    <w:rsid w:val="66209218"/>
    <w:rsid w:val="66222B4C"/>
    <w:rsid w:val="6632A28A"/>
    <w:rsid w:val="663CA1BC"/>
    <w:rsid w:val="6640583F"/>
    <w:rsid w:val="6653E152"/>
    <w:rsid w:val="66566408"/>
    <w:rsid w:val="665C276A"/>
    <w:rsid w:val="665D4C82"/>
    <w:rsid w:val="66680ABF"/>
    <w:rsid w:val="667E3919"/>
    <w:rsid w:val="667F0702"/>
    <w:rsid w:val="6686DD76"/>
    <w:rsid w:val="668E4EDE"/>
    <w:rsid w:val="669E1A99"/>
    <w:rsid w:val="66AC38C8"/>
    <w:rsid w:val="66ADE5D8"/>
    <w:rsid w:val="66C9A14B"/>
    <w:rsid w:val="66D2364B"/>
    <w:rsid w:val="66DCF51A"/>
    <w:rsid w:val="66E6455F"/>
    <w:rsid w:val="66F88D9C"/>
    <w:rsid w:val="66F8A2EB"/>
    <w:rsid w:val="66FAAA3D"/>
    <w:rsid w:val="66FD2BFB"/>
    <w:rsid w:val="6704A030"/>
    <w:rsid w:val="671D3FA2"/>
    <w:rsid w:val="671EB9F3"/>
    <w:rsid w:val="672F214A"/>
    <w:rsid w:val="673459CE"/>
    <w:rsid w:val="673D2010"/>
    <w:rsid w:val="673E8989"/>
    <w:rsid w:val="67588E35"/>
    <w:rsid w:val="6759BEDF"/>
    <w:rsid w:val="67708B43"/>
    <w:rsid w:val="6770BCF9"/>
    <w:rsid w:val="6770D481"/>
    <w:rsid w:val="67749842"/>
    <w:rsid w:val="6774A544"/>
    <w:rsid w:val="6785511F"/>
    <w:rsid w:val="67864356"/>
    <w:rsid w:val="6789846E"/>
    <w:rsid w:val="679A8694"/>
    <w:rsid w:val="679CCCF1"/>
    <w:rsid w:val="67ABA080"/>
    <w:rsid w:val="67B9045A"/>
    <w:rsid w:val="67BA7B98"/>
    <w:rsid w:val="67C02D39"/>
    <w:rsid w:val="67C34F43"/>
    <w:rsid w:val="67C40446"/>
    <w:rsid w:val="67C744B7"/>
    <w:rsid w:val="67C850C9"/>
    <w:rsid w:val="67C9A34D"/>
    <w:rsid w:val="67CF524E"/>
    <w:rsid w:val="67F36039"/>
    <w:rsid w:val="67FC2E0B"/>
    <w:rsid w:val="68014452"/>
    <w:rsid w:val="68061C8C"/>
    <w:rsid w:val="680990CF"/>
    <w:rsid w:val="680E7D7F"/>
    <w:rsid w:val="681D963C"/>
    <w:rsid w:val="6822761E"/>
    <w:rsid w:val="68284EF2"/>
    <w:rsid w:val="6834883E"/>
    <w:rsid w:val="6835A630"/>
    <w:rsid w:val="6838153D"/>
    <w:rsid w:val="683CB7B5"/>
    <w:rsid w:val="68472719"/>
    <w:rsid w:val="6847CC87"/>
    <w:rsid w:val="685A8591"/>
    <w:rsid w:val="6873D679"/>
    <w:rsid w:val="68766DD4"/>
    <w:rsid w:val="6878D16D"/>
    <w:rsid w:val="6885E268"/>
    <w:rsid w:val="688AEFC6"/>
    <w:rsid w:val="689D6AA1"/>
    <w:rsid w:val="68A32046"/>
    <w:rsid w:val="68A812B6"/>
    <w:rsid w:val="68A8A29A"/>
    <w:rsid w:val="68BAF57A"/>
    <w:rsid w:val="68BE4799"/>
    <w:rsid w:val="68CE1BEB"/>
    <w:rsid w:val="68CFB8B0"/>
    <w:rsid w:val="68D543A1"/>
    <w:rsid w:val="68D8330C"/>
    <w:rsid w:val="68DBBE1F"/>
    <w:rsid w:val="68E47250"/>
    <w:rsid w:val="68F65C29"/>
    <w:rsid w:val="68F8CD41"/>
    <w:rsid w:val="68FBFEF4"/>
    <w:rsid w:val="69053267"/>
    <w:rsid w:val="6907FD04"/>
    <w:rsid w:val="691E5224"/>
    <w:rsid w:val="69289756"/>
    <w:rsid w:val="6929E624"/>
    <w:rsid w:val="692AEECF"/>
    <w:rsid w:val="692BEED8"/>
    <w:rsid w:val="6930B97F"/>
    <w:rsid w:val="69343F3D"/>
    <w:rsid w:val="693DCEDD"/>
    <w:rsid w:val="693E1C0A"/>
    <w:rsid w:val="693F326B"/>
    <w:rsid w:val="69461C6F"/>
    <w:rsid w:val="694A1FCA"/>
    <w:rsid w:val="695DBD94"/>
    <w:rsid w:val="69611593"/>
    <w:rsid w:val="6962F034"/>
    <w:rsid w:val="6963BFB0"/>
    <w:rsid w:val="696E0F8E"/>
    <w:rsid w:val="697373CC"/>
    <w:rsid w:val="6973FB32"/>
    <w:rsid w:val="697AF993"/>
    <w:rsid w:val="697B7EB3"/>
    <w:rsid w:val="6989EBF5"/>
    <w:rsid w:val="6991FB32"/>
    <w:rsid w:val="699CF903"/>
    <w:rsid w:val="69B3C6A3"/>
    <w:rsid w:val="69B66059"/>
    <w:rsid w:val="69C03551"/>
    <w:rsid w:val="69C537D1"/>
    <w:rsid w:val="69C61B69"/>
    <w:rsid w:val="69CEB5EC"/>
    <w:rsid w:val="69D6BEF1"/>
    <w:rsid w:val="69D85315"/>
    <w:rsid w:val="69D88E9A"/>
    <w:rsid w:val="69F53D10"/>
    <w:rsid w:val="69F7711C"/>
    <w:rsid w:val="69F7C3B1"/>
    <w:rsid w:val="6A0C1750"/>
    <w:rsid w:val="6A0C80BE"/>
    <w:rsid w:val="6A23DCB9"/>
    <w:rsid w:val="6A41690A"/>
    <w:rsid w:val="6A4872D3"/>
    <w:rsid w:val="6A51F334"/>
    <w:rsid w:val="6A57B443"/>
    <w:rsid w:val="6A5AE750"/>
    <w:rsid w:val="6A629C72"/>
    <w:rsid w:val="6A70DD4A"/>
    <w:rsid w:val="6A839D8E"/>
    <w:rsid w:val="6AA2B0DE"/>
    <w:rsid w:val="6AA830BD"/>
    <w:rsid w:val="6AADE550"/>
    <w:rsid w:val="6AC69A0D"/>
    <w:rsid w:val="6AD7AA4B"/>
    <w:rsid w:val="6ADE7D75"/>
    <w:rsid w:val="6AE7D512"/>
    <w:rsid w:val="6AEE50E9"/>
    <w:rsid w:val="6B024254"/>
    <w:rsid w:val="6B06EDA6"/>
    <w:rsid w:val="6B09AACA"/>
    <w:rsid w:val="6B0A852E"/>
    <w:rsid w:val="6B16E064"/>
    <w:rsid w:val="6B227CE5"/>
    <w:rsid w:val="6B259C00"/>
    <w:rsid w:val="6B29519B"/>
    <w:rsid w:val="6B2EB25F"/>
    <w:rsid w:val="6B33A732"/>
    <w:rsid w:val="6B361344"/>
    <w:rsid w:val="6B373E56"/>
    <w:rsid w:val="6B37FF7B"/>
    <w:rsid w:val="6B487A2A"/>
    <w:rsid w:val="6B4DA2EC"/>
    <w:rsid w:val="6B501300"/>
    <w:rsid w:val="6B515262"/>
    <w:rsid w:val="6B519690"/>
    <w:rsid w:val="6B52AF64"/>
    <w:rsid w:val="6B568FD5"/>
    <w:rsid w:val="6B5B51B3"/>
    <w:rsid w:val="6B6615F4"/>
    <w:rsid w:val="6B7754C3"/>
    <w:rsid w:val="6B8241BE"/>
    <w:rsid w:val="6B82F443"/>
    <w:rsid w:val="6B88085B"/>
    <w:rsid w:val="6B934802"/>
    <w:rsid w:val="6B9D92FE"/>
    <w:rsid w:val="6B9F68D9"/>
    <w:rsid w:val="6B9FE48D"/>
    <w:rsid w:val="6BA0C14A"/>
    <w:rsid w:val="6BA27278"/>
    <w:rsid w:val="6BA84327"/>
    <w:rsid w:val="6BBA0609"/>
    <w:rsid w:val="6BBCE5C6"/>
    <w:rsid w:val="6BD02D78"/>
    <w:rsid w:val="6BD32CDF"/>
    <w:rsid w:val="6BD6B301"/>
    <w:rsid w:val="6BF0BBD1"/>
    <w:rsid w:val="6BF8E1B8"/>
    <w:rsid w:val="6BFC7C17"/>
    <w:rsid w:val="6C034B48"/>
    <w:rsid w:val="6C0DF122"/>
    <w:rsid w:val="6C112877"/>
    <w:rsid w:val="6C1A1B0D"/>
    <w:rsid w:val="6C2BA009"/>
    <w:rsid w:val="6C33BC07"/>
    <w:rsid w:val="6C37DD16"/>
    <w:rsid w:val="6C3B14C6"/>
    <w:rsid w:val="6C5DA13C"/>
    <w:rsid w:val="6C6C3B47"/>
    <w:rsid w:val="6C6D51A2"/>
    <w:rsid w:val="6C7A1E92"/>
    <w:rsid w:val="6C8B2098"/>
    <w:rsid w:val="6C942293"/>
    <w:rsid w:val="6C98C82E"/>
    <w:rsid w:val="6C9C8612"/>
    <w:rsid w:val="6CADC06B"/>
    <w:rsid w:val="6CB02615"/>
    <w:rsid w:val="6CB14D2A"/>
    <w:rsid w:val="6CB45649"/>
    <w:rsid w:val="6CCE7D4C"/>
    <w:rsid w:val="6CD33B5D"/>
    <w:rsid w:val="6CDA2E49"/>
    <w:rsid w:val="6CDF66E2"/>
    <w:rsid w:val="6CE51E8E"/>
    <w:rsid w:val="6CE60072"/>
    <w:rsid w:val="6CE74F4B"/>
    <w:rsid w:val="6CF144D3"/>
    <w:rsid w:val="6CF47413"/>
    <w:rsid w:val="6CFCC045"/>
    <w:rsid w:val="6D03E142"/>
    <w:rsid w:val="6D1729B1"/>
    <w:rsid w:val="6D1D4C50"/>
    <w:rsid w:val="6D1D8A66"/>
    <w:rsid w:val="6D3C4095"/>
    <w:rsid w:val="6D404D5E"/>
    <w:rsid w:val="6D4472D5"/>
    <w:rsid w:val="6D44809C"/>
    <w:rsid w:val="6D4DF8A2"/>
    <w:rsid w:val="6D5567CC"/>
    <w:rsid w:val="6D5C34F3"/>
    <w:rsid w:val="6D5DF010"/>
    <w:rsid w:val="6D76B12D"/>
    <w:rsid w:val="6D7F89F4"/>
    <w:rsid w:val="6D816096"/>
    <w:rsid w:val="6D9E2DE4"/>
    <w:rsid w:val="6DA062A7"/>
    <w:rsid w:val="6DA417C0"/>
    <w:rsid w:val="6DA56853"/>
    <w:rsid w:val="6DA6EF10"/>
    <w:rsid w:val="6DAEB66D"/>
    <w:rsid w:val="6DCC4E23"/>
    <w:rsid w:val="6DCDDEE7"/>
    <w:rsid w:val="6DE0A560"/>
    <w:rsid w:val="6DE435E2"/>
    <w:rsid w:val="6DE51970"/>
    <w:rsid w:val="6DE9AC25"/>
    <w:rsid w:val="6E037B84"/>
    <w:rsid w:val="6E074993"/>
    <w:rsid w:val="6E0FAA46"/>
    <w:rsid w:val="6E12E715"/>
    <w:rsid w:val="6E1345A8"/>
    <w:rsid w:val="6E19EE5D"/>
    <w:rsid w:val="6E1F1E75"/>
    <w:rsid w:val="6E2762A5"/>
    <w:rsid w:val="6E320556"/>
    <w:rsid w:val="6E4982DB"/>
    <w:rsid w:val="6E6B8E2B"/>
    <w:rsid w:val="6E7C0293"/>
    <w:rsid w:val="6E7EAC72"/>
    <w:rsid w:val="6E917DDF"/>
    <w:rsid w:val="6E93B676"/>
    <w:rsid w:val="6E9A7294"/>
    <w:rsid w:val="6E9C4BF7"/>
    <w:rsid w:val="6E9ED90E"/>
    <w:rsid w:val="6EA0075C"/>
    <w:rsid w:val="6EA67A79"/>
    <w:rsid w:val="6EB7CA4C"/>
    <w:rsid w:val="6EC6C320"/>
    <w:rsid w:val="6EDBA98E"/>
    <w:rsid w:val="6EE9977C"/>
    <w:rsid w:val="6F0863CC"/>
    <w:rsid w:val="6F12E36E"/>
    <w:rsid w:val="6F170781"/>
    <w:rsid w:val="6F1D6072"/>
    <w:rsid w:val="6F244F11"/>
    <w:rsid w:val="6F2E8080"/>
    <w:rsid w:val="6F354D84"/>
    <w:rsid w:val="6F3D9ABB"/>
    <w:rsid w:val="6F42E9F9"/>
    <w:rsid w:val="6F4B162A"/>
    <w:rsid w:val="6F775DEE"/>
    <w:rsid w:val="6F790779"/>
    <w:rsid w:val="6F7A3D5D"/>
    <w:rsid w:val="6F7F33CB"/>
    <w:rsid w:val="6F8C5E78"/>
    <w:rsid w:val="6F8DAB48"/>
    <w:rsid w:val="6F8FAD45"/>
    <w:rsid w:val="6FA6AF90"/>
    <w:rsid w:val="6FBE4DED"/>
    <w:rsid w:val="6FC083AF"/>
    <w:rsid w:val="6FC6ADF0"/>
    <w:rsid w:val="6FCB65ED"/>
    <w:rsid w:val="6FD055AA"/>
    <w:rsid w:val="6FDE0FE8"/>
    <w:rsid w:val="6FE92639"/>
    <w:rsid w:val="6FF32CBC"/>
    <w:rsid w:val="6FFEB874"/>
    <w:rsid w:val="700A7BEE"/>
    <w:rsid w:val="700DD5DF"/>
    <w:rsid w:val="7014063E"/>
    <w:rsid w:val="701A4B80"/>
    <w:rsid w:val="7023D5A1"/>
    <w:rsid w:val="7025DAD3"/>
    <w:rsid w:val="7026DE11"/>
    <w:rsid w:val="7028F650"/>
    <w:rsid w:val="702AC90D"/>
    <w:rsid w:val="7032EE2C"/>
    <w:rsid w:val="703F4BD1"/>
    <w:rsid w:val="7044AFA4"/>
    <w:rsid w:val="7051DF7E"/>
    <w:rsid w:val="7055BDE9"/>
    <w:rsid w:val="7059D867"/>
    <w:rsid w:val="705EA3E0"/>
    <w:rsid w:val="7062787A"/>
    <w:rsid w:val="7062EAF9"/>
    <w:rsid w:val="706CB6CA"/>
    <w:rsid w:val="706CDD95"/>
    <w:rsid w:val="706D0672"/>
    <w:rsid w:val="7070DC1F"/>
    <w:rsid w:val="707276EC"/>
    <w:rsid w:val="7079DB3C"/>
    <w:rsid w:val="7084B8AC"/>
    <w:rsid w:val="7086DB27"/>
    <w:rsid w:val="708862CD"/>
    <w:rsid w:val="7099F7AB"/>
    <w:rsid w:val="70A48078"/>
    <w:rsid w:val="70A6530D"/>
    <w:rsid w:val="70A9D563"/>
    <w:rsid w:val="70B14A8B"/>
    <w:rsid w:val="70B9081A"/>
    <w:rsid w:val="70BD583E"/>
    <w:rsid w:val="70BF1466"/>
    <w:rsid w:val="70CD1D7F"/>
    <w:rsid w:val="70D4BE4A"/>
    <w:rsid w:val="70DB09EA"/>
    <w:rsid w:val="70DF982B"/>
    <w:rsid w:val="70DFEFAC"/>
    <w:rsid w:val="70EF12F2"/>
    <w:rsid w:val="71016B27"/>
    <w:rsid w:val="7106EED6"/>
    <w:rsid w:val="710A3A12"/>
    <w:rsid w:val="710A570A"/>
    <w:rsid w:val="71147EA3"/>
    <w:rsid w:val="711F56EB"/>
    <w:rsid w:val="71237B9C"/>
    <w:rsid w:val="712CA77E"/>
    <w:rsid w:val="71476BCB"/>
    <w:rsid w:val="714AC731"/>
    <w:rsid w:val="714C28B2"/>
    <w:rsid w:val="714E8A31"/>
    <w:rsid w:val="715C2604"/>
    <w:rsid w:val="715D6057"/>
    <w:rsid w:val="7162ED8C"/>
    <w:rsid w:val="71723CB8"/>
    <w:rsid w:val="718E67E5"/>
    <w:rsid w:val="718FC9E4"/>
    <w:rsid w:val="71906ACC"/>
    <w:rsid w:val="7190A1AB"/>
    <w:rsid w:val="719AAFCB"/>
    <w:rsid w:val="719C0D6F"/>
    <w:rsid w:val="719D78CB"/>
    <w:rsid w:val="71BC11A6"/>
    <w:rsid w:val="71CC77CA"/>
    <w:rsid w:val="71CF5FE0"/>
    <w:rsid w:val="71E305FB"/>
    <w:rsid w:val="71E75A5D"/>
    <w:rsid w:val="71EE796C"/>
    <w:rsid w:val="71FFADF7"/>
    <w:rsid w:val="72078B9C"/>
    <w:rsid w:val="7209215A"/>
    <w:rsid w:val="72099A4F"/>
    <w:rsid w:val="7216A069"/>
    <w:rsid w:val="72172459"/>
    <w:rsid w:val="72234968"/>
    <w:rsid w:val="723000F6"/>
    <w:rsid w:val="723586E8"/>
    <w:rsid w:val="723F3B53"/>
    <w:rsid w:val="7251C1F7"/>
    <w:rsid w:val="7251C8D9"/>
    <w:rsid w:val="725A0021"/>
    <w:rsid w:val="7266114D"/>
    <w:rsid w:val="726EE26F"/>
    <w:rsid w:val="72732F8F"/>
    <w:rsid w:val="72786DD0"/>
    <w:rsid w:val="728D6E36"/>
    <w:rsid w:val="728EFDF1"/>
    <w:rsid w:val="72A89C06"/>
    <w:rsid w:val="72B4461D"/>
    <w:rsid w:val="72B50B7B"/>
    <w:rsid w:val="72B5F653"/>
    <w:rsid w:val="72B6CEF6"/>
    <w:rsid w:val="72B7D90A"/>
    <w:rsid w:val="72CABE77"/>
    <w:rsid w:val="72CCE808"/>
    <w:rsid w:val="72D4586C"/>
    <w:rsid w:val="72D6DEF8"/>
    <w:rsid w:val="72F56707"/>
    <w:rsid w:val="72F87AED"/>
    <w:rsid w:val="72F97522"/>
    <w:rsid w:val="72FB0132"/>
    <w:rsid w:val="72FB5B9A"/>
    <w:rsid w:val="72FF5CA5"/>
    <w:rsid w:val="731621ED"/>
    <w:rsid w:val="731C59A8"/>
    <w:rsid w:val="7337F834"/>
    <w:rsid w:val="7339BD1F"/>
    <w:rsid w:val="7339EFBD"/>
    <w:rsid w:val="734970A2"/>
    <w:rsid w:val="736E66D3"/>
    <w:rsid w:val="7373CCB2"/>
    <w:rsid w:val="73761F18"/>
    <w:rsid w:val="737F31B1"/>
    <w:rsid w:val="7381D485"/>
    <w:rsid w:val="7383F544"/>
    <w:rsid w:val="7389D56A"/>
    <w:rsid w:val="7397E936"/>
    <w:rsid w:val="73A0694F"/>
    <w:rsid w:val="73C4F1F1"/>
    <w:rsid w:val="73C61C57"/>
    <w:rsid w:val="73C7C13F"/>
    <w:rsid w:val="73C84C8D"/>
    <w:rsid w:val="73CA5312"/>
    <w:rsid w:val="73D6BB1A"/>
    <w:rsid w:val="73D8EF23"/>
    <w:rsid w:val="73E7EB10"/>
    <w:rsid w:val="73F9FBFF"/>
    <w:rsid w:val="74125E1E"/>
    <w:rsid w:val="7416CF31"/>
    <w:rsid w:val="74193A70"/>
    <w:rsid w:val="742414AB"/>
    <w:rsid w:val="74248A1C"/>
    <w:rsid w:val="742800C8"/>
    <w:rsid w:val="74280AA2"/>
    <w:rsid w:val="742DE51B"/>
    <w:rsid w:val="74354504"/>
    <w:rsid w:val="74453624"/>
    <w:rsid w:val="744870C7"/>
    <w:rsid w:val="744B96D2"/>
    <w:rsid w:val="744DB561"/>
    <w:rsid w:val="74564D90"/>
    <w:rsid w:val="7457ADA4"/>
    <w:rsid w:val="74597BD1"/>
    <w:rsid w:val="745A5D16"/>
    <w:rsid w:val="7468DC6D"/>
    <w:rsid w:val="746B9F14"/>
    <w:rsid w:val="74878CE7"/>
    <w:rsid w:val="748E950B"/>
    <w:rsid w:val="749072A4"/>
    <w:rsid w:val="7493D471"/>
    <w:rsid w:val="7498BC2C"/>
    <w:rsid w:val="74B3C8A0"/>
    <w:rsid w:val="74BD7D07"/>
    <w:rsid w:val="74BEE9E0"/>
    <w:rsid w:val="74C67F0A"/>
    <w:rsid w:val="74C6BEA3"/>
    <w:rsid w:val="74CE22F6"/>
    <w:rsid w:val="74F58C6E"/>
    <w:rsid w:val="74F6E675"/>
    <w:rsid w:val="74F76A50"/>
    <w:rsid w:val="751238C5"/>
    <w:rsid w:val="75136862"/>
    <w:rsid w:val="7519A7A0"/>
    <w:rsid w:val="751D2F7A"/>
    <w:rsid w:val="751D83F6"/>
    <w:rsid w:val="752D7D22"/>
    <w:rsid w:val="7531408C"/>
    <w:rsid w:val="75367A61"/>
    <w:rsid w:val="75375DAC"/>
    <w:rsid w:val="753BE99E"/>
    <w:rsid w:val="753D9CED"/>
    <w:rsid w:val="75464BF4"/>
    <w:rsid w:val="7549FCEA"/>
    <w:rsid w:val="754AF9F3"/>
    <w:rsid w:val="754DFFBB"/>
    <w:rsid w:val="7551254A"/>
    <w:rsid w:val="7552EF0D"/>
    <w:rsid w:val="755B9E24"/>
    <w:rsid w:val="75783B89"/>
    <w:rsid w:val="75812A10"/>
    <w:rsid w:val="7583923C"/>
    <w:rsid w:val="7583E375"/>
    <w:rsid w:val="758656F0"/>
    <w:rsid w:val="75905B2F"/>
    <w:rsid w:val="759E2D2E"/>
    <w:rsid w:val="75B3F22F"/>
    <w:rsid w:val="75C2B67F"/>
    <w:rsid w:val="75C5CA97"/>
    <w:rsid w:val="75C60F3B"/>
    <w:rsid w:val="75D0F4B7"/>
    <w:rsid w:val="75D7BC03"/>
    <w:rsid w:val="75D91A67"/>
    <w:rsid w:val="75E03C55"/>
    <w:rsid w:val="75EB8B15"/>
    <w:rsid w:val="75F1F95B"/>
    <w:rsid w:val="75F2D79C"/>
    <w:rsid w:val="760743EF"/>
    <w:rsid w:val="76145FA8"/>
    <w:rsid w:val="76203920"/>
    <w:rsid w:val="7626EE33"/>
    <w:rsid w:val="7639C976"/>
    <w:rsid w:val="764EC5AE"/>
    <w:rsid w:val="764EEE5C"/>
    <w:rsid w:val="764F45C6"/>
    <w:rsid w:val="765C08F1"/>
    <w:rsid w:val="76633958"/>
    <w:rsid w:val="76670F8F"/>
    <w:rsid w:val="7670F3FC"/>
    <w:rsid w:val="76715DE1"/>
    <w:rsid w:val="76725382"/>
    <w:rsid w:val="76772530"/>
    <w:rsid w:val="7677EC69"/>
    <w:rsid w:val="768C4BF1"/>
    <w:rsid w:val="76991C4D"/>
    <w:rsid w:val="769B3E36"/>
    <w:rsid w:val="769D4B98"/>
    <w:rsid w:val="76AF5E3A"/>
    <w:rsid w:val="76C386BF"/>
    <w:rsid w:val="76C66193"/>
    <w:rsid w:val="76D0E388"/>
    <w:rsid w:val="76D38BF2"/>
    <w:rsid w:val="76E05171"/>
    <w:rsid w:val="76E235C2"/>
    <w:rsid w:val="76E511C8"/>
    <w:rsid w:val="76E9D0AA"/>
    <w:rsid w:val="76F30F3F"/>
    <w:rsid w:val="76F5F0B1"/>
    <w:rsid w:val="76FB8885"/>
    <w:rsid w:val="770EABA5"/>
    <w:rsid w:val="7710F418"/>
    <w:rsid w:val="7713438D"/>
    <w:rsid w:val="772385C3"/>
    <w:rsid w:val="772E3753"/>
    <w:rsid w:val="77396872"/>
    <w:rsid w:val="774140A3"/>
    <w:rsid w:val="774521D4"/>
    <w:rsid w:val="776AB3C1"/>
    <w:rsid w:val="7788D630"/>
    <w:rsid w:val="778D72C0"/>
    <w:rsid w:val="7792C5B5"/>
    <w:rsid w:val="77A5C47A"/>
    <w:rsid w:val="77AA5B8A"/>
    <w:rsid w:val="77ACA2D2"/>
    <w:rsid w:val="77CC74F0"/>
    <w:rsid w:val="77CD12A5"/>
    <w:rsid w:val="77CDCF40"/>
    <w:rsid w:val="77D9EAEF"/>
    <w:rsid w:val="77DE7AEE"/>
    <w:rsid w:val="77F6D2F7"/>
    <w:rsid w:val="77FA5AC1"/>
    <w:rsid w:val="7815294B"/>
    <w:rsid w:val="781A16C0"/>
    <w:rsid w:val="78221A19"/>
    <w:rsid w:val="7822ADF4"/>
    <w:rsid w:val="78251C25"/>
    <w:rsid w:val="7829F1AE"/>
    <w:rsid w:val="7830EEB0"/>
    <w:rsid w:val="7831C430"/>
    <w:rsid w:val="7833377D"/>
    <w:rsid w:val="7838F6B5"/>
    <w:rsid w:val="783A8F5B"/>
    <w:rsid w:val="783B34F7"/>
    <w:rsid w:val="7840D2B3"/>
    <w:rsid w:val="784A97AB"/>
    <w:rsid w:val="7850A290"/>
    <w:rsid w:val="78533457"/>
    <w:rsid w:val="785EEA9A"/>
    <w:rsid w:val="785F9380"/>
    <w:rsid w:val="785FB8CC"/>
    <w:rsid w:val="78776827"/>
    <w:rsid w:val="788002F1"/>
    <w:rsid w:val="7883C880"/>
    <w:rsid w:val="7886A03A"/>
    <w:rsid w:val="788B0933"/>
    <w:rsid w:val="789F35DE"/>
    <w:rsid w:val="78B915BC"/>
    <w:rsid w:val="78BED539"/>
    <w:rsid w:val="78C7E3A5"/>
    <w:rsid w:val="78C8554C"/>
    <w:rsid w:val="78CE242B"/>
    <w:rsid w:val="78D1C204"/>
    <w:rsid w:val="78D37858"/>
    <w:rsid w:val="78E5929C"/>
    <w:rsid w:val="78F25108"/>
    <w:rsid w:val="78F61803"/>
    <w:rsid w:val="790017DB"/>
    <w:rsid w:val="790DCF74"/>
    <w:rsid w:val="7912728F"/>
    <w:rsid w:val="7916BAB6"/>
    <w:rsid w:val="791F7985"/>
    <w:rsid w:val="7923093F"/>
    <w:rsid w:val="792ACAA6"/>
    <w:rsid w:val="7935356C"/>
    <w:rsid w:val="793BA96D"/>
    <w:rsid w:val="7944759F"/>
    <w:rsid w:val="7947D96A"/>
    <w:rsid w:val="794BBC89"/>
    <w:rsid w:val="794C4BD0"/>
    <w:rsid w:val="7953E9DC"/>
    <w:rsid w:val="79550CB1"/>
    <w:rsid w:val="79572563"/>
    <w:rsid w:val="795A8747"/>
    <w:rsid w:val="7962145D"/>
    <w:rsid w:val="79713A51"/>
    <w:rsid w:val="79880AA0"/>
    <w:rsid w:val="7997B752"/>
    <w:rsid w:val="79AAED45"/>
    <w:rsid w:val="79B69919"/>
    <w:rsid w:val="79C840B8"/>
    <w:rsid w:val="79DB820F"/>
    <w:rsid w:val="79DD11AB"/>
    <w:rsid w:val="79E87132"/>
    <w:rsid w:val="79ECB174"/>
    <w:rsid w:val="79F5DA81"/>
    <w:rsid w:val="79FA19FB"/>
    <w:rsid w:val="7A007669"/>
    <w:rsid w:val="7A137F5E"/>
    <w:rsid w:val="7A1630AD"/>
    <w:rsid w:val="7A19E42D"/>
    <w:rsid w:val="7A1FBFFA"/>
    <w:rsid w:val="7A2E1087"/>
    <w:rsid w:val="7A34E526"/>
    <w:rsid w:val="7A3662A9"/>
    <w:rsid w:val="7A382B23"/>
    <w:rsid w:val="7A3938BD"/>
    <w:rsid w:val="7A3B113B"/>
    <w:rsid w:val="7A429C8D"/>
    <w:rsid w:val="7A434526"/>
    <w:rsid w:val="7A4959CE"/>
    <w:rsid w:val="7A4D274C"/>
    <w:rsid w:val="7A4FA681"/>
    <w:rsid w:val="7A529EF6"/>
    <w:rsid w:val="7A6DA14D"/>
    <w:rsid w:val="7A7E1A60"/>
    <w:rsid w:val="7A80333C"/>
    <w:rsid w:val="7A82B846"/>
    <w:rsid w:val="7A87A9D0"/>
    <w:rsid w:val="7A946C6E"/>
    <w:rsid w:val="7A9896EC"/>
    <w:rsid w:val="7A9C188F"/>
    <w:rsid w:val="7AA1EA42"/>
    <w:rsid w:val="7AA8B538"/>
    <w:rsid w:val="7AB2AABD"/>
    <w:rsid w:val="7AD281F5"/>
    <w:rsid w:val="7AD54331"/>
    <w:rsid w:val="7AE4E893"/>
    <w:rsid w:val="7AFEFB22"/>
    <w:rsid w:val="7B1552C1"/>
    <w:rsid w:val="7B1838FA"/>
    <w:rsid w:val="7B198D3D"/>
    <w:rsid w:val="7B1DA694"/>
    <w:rsid w:val="7B23E084"/>
    <w:rsid w:val="7B306468"/>
    <w:rsid w:val="7B39FCF6"/>
    <w:rsid w:val="7B3A32E2"/>
    <w:rsid w:val="7B3C6D51"/>
    <w:rsid w:val="7B3D8A6E"/>
    <w:rsid w:val="7B4145B7"/>
    <w:rsid w:val="7B446C6A"/>
    <w:rsid w:val="7B4770CB"/>
    <w:rsid w:val="7B4EDE80"/>
    <w:rsid w:val="7B60AAB7"/>
    <w:rsid w:val="7B778EA2"/>
    <w:rsid w:val="7B79AE16"/>
    <w:rsid w:val="7B8D2B5F"/>
    <w:rsid w:val="7BA92A02"/>
    <w:rsid w:val="7BAAC4A2"/>
    <w:rsid w:val="7BAF0B49"/>
    <w:rsid w:val="7BBC4269"/>
    <w:rsid w:val="7BE11E96"/>
    <w:rsid w:val="7BEC821E"/>
    <w:rsid w:val="7BFB7F65"/>
    <w:rsid w:val="7C026BBC"/>
    <w:rsid w:val="7C042F05"/>
    <w:rsid w:val="7C05A52B"/>
    <w:rsid w:val="7C05C6F4"/>
    <w:rsid w:val="7C08AE11"/>
    <w:rsid w:val="7C0C195A"/>
    <w:rsid w:val="7C1A1CA4"/>
    <w:rsid w:val="7C1C70A6"/>
    <w:rsid w:val="7C235300"/>
    <w:rsid w:val="7C2EC391"/>
    <w:rsid w:val="7C395F4E"/>
    <w:rsid w:val="7C415A37"/>
    <w:rsid w:val="7C48A5E7"/>
    <w:rsid w:val="7C48B7DA"/>
    <w:rsid w:val="7C4EAC11"/>
    <w:rsid w:val="7C4FB9B0"/>
    <w:rsid w:val="7C60453B"/>
    <w:rsid w:val="7C63CD83"/>
    <w:rsid w:val="7C63EE8E"/>
    <w:rsid w:val="7C655678"/>
    <w:rsid w:val="7C7ADF3F"/>
    <w:rsid w:val="7C7B37F8"/>
    <w:rsid w:val="7C7DAB3E"/>
    <w:rsid w:val="7C91A4C8"/>
    <w:rsid w:val="7C971599"/>
    <w:rsid w:val="7CA32322"/>
    <w:rsid w:val="7CA380B7"/>
    <w:rsid w:val="7CB02115"/>
    <w:rsid w:val="7CB14459"/>
    <w:rsid w:val="7CB2ECBC"/>
    <w:rsid w:val="7CBE73EB"/>
    <w:rsid w:val="7CBF4D52"/>
    <w:rsid w:val="7CC2E1A5"/>
    <w:rsid w:val="7CCA8C2D"/>
    <w:rsid w:val="7CCCDA64"/>
    <w:rsid w:val="7CF0251C"/>
    <w:rsid w:val="7CF6CF54"/>
    <w:rsid w:val="7D13D2CE"/>
    <w:rsid w:val="7D18254C"/>
    <w:rsid w:val="7D26E531"/>
    <w:rsid w:val="7D2915C7"/>
    <w:rsid w:val="7D2BBDB8"/>
    <w:rsid w:val="7D2BE2E1"/>
    <w:rsid w:val="7D3838F1"/>
    <w:rsid w:val="7D39752C"/>
    <w:rsid w:val="7D4929E3"/>
    <w:rsid w:val="7D4A2E6B"/>
    <w:rsid w:val="7D4E07D9"/>
    <w:rsid w:val="7D4FC17D"/>
    <w:rsid w:val="7D5C7972"/>
    <w:rsid w:val="7D5EC741"/>
    <w:rsid w:val="7D6A06EC"/>
    <w:rsid w:val="7D6A647C"/>
    <w:rsid w:val="7D6DFDAD"/>
    <w:rsid w:val="7D713A49"/>
    <w:rsid w:val="7D763CEC"/>
    <w:rsid w:val="7D788CD6"/>
    <w:rsid w:val="7D7C1CBC"/>
    <w:rsid w:val="7D7D84C2"/>
    <w:rsid w:val="7D87404B"/>
    <w:rsid w:val="7D903699"/>
    <w:rsid w:val="7D92CBDE"/>
    <w:rsid w:val="7D944EED"/>
    <w:rsid w:val="7D98D99A"/>
    <w:rsid w:val="7DA9C745"/>
    <w:rsid w:val="7DAB6F56"/>
    <w:rsid w:val="7DAD7C42"/>
    <w:rsid w:val="7DB4021C"/>
    <w:rsid w:val="7DB997A4"/>
    <w:rsid w:val="7DBB3B95"/>
    <w:rsid w:val="7DBE88F2"/>
    <w:rsid w:val="7DC8C73B"/>
    <w:rsid w:val="7DDA823F"/>
    <w:rsid w:val="7DDCAF5A"/>
    <w:rsid w:val="7DEABB59"/>
    <w:rsid w:val="7DECF5B6"/>
    <w:rsid w:val="7DEE1138"/>
    <w:rsid w:val="7DF1B8E1"/>
    <w:rsid w:val="7DF54164"/>
    <w:rsid w:val="7DFB9D8C"/>
    <w:rsid w:val="7DFD3258"/>
    <w:rsid w:val="7DFE3A2D"/>
    <w:rsid w:val="7E2A6170"/>
    <w:rsid w:val="7E333352"/>
    <w:rsid w:val="7E3B8625"/>
    <w:rsid w:val="7E4DC0EF"/>
    <w:rsid w:val="7E6EB102"/>
    <w:rsid w:val="7E70E154"/>
    <w:rsid w:val="7E717C1C"/>
    <w:rsid w:val="7E7DFF47"/>
    <w:rsid w:val="7E850B5B"/>
    <w:rsid w:val="7E88DA85"/>
    <w:rsid w:val="7E97C88A"/>
    <w:rsid w:val="7E97F21A"/>
    <w:rsid w:val="7EAC0A3B"/>
    <w:rsid w:val="7ED6590B"/>
    <w:rsid w:val="7ED9D0AD"/>
    <w:rsid w:val="7EDA695F"/>
    <w:rsid w:val="7EEEC1F1"/>
    <w:rsid w:val="7EF17C90"/>
    <w:rsid w:val="7EF56FBE"/>
    <w:rsid w:val="7EF5B5FC"/>
    <w:rsid w:val="7EF83790"/>
    <w:rsid w:val="7EFD744F"/>
    <w:rsid w:val="7EFE5FE1"/>
    <w:rsid w:val="7F05EABD"/>
    <w:rsid w:val="7F0EDE5D"/>
    <w:rsid w:val="7F2B061B"/>
    <w:rsid w:val="7F2ECED5"/>
    <w:rsid w:val="7F303499"/>
    <w:rsid w:val="7F3122A4"/>
    <w:rsid w:val="7F3E9D6D"/>
    <w:rsid w:val="7F498340"/>
    <w:rsid w:val="7F4CB5FB"/>
    <w:rsid w:val="7F54B9BF"/>
    <w:rsid w:val="7F575A97"/>
    <w:rsid w:val="7F5807C4"/>
    <w:rsid w:val="7F599BF6"/>
    <w:rsid w:val="7F608E19"/>
    <w:rsid w:val="7F6B8BA5"/>
    <w:rsid w:val="7F6D22AF"/>
    <w:rsid w:val="7F6F41BF"/>
    <w:rsid w:val="7F7376CD"/>
    <w:rsid w:val="7F773D3B"/>
    <w:rsid w:val="7F7A3CD8"/>
    <w:rsid w:val="7F89443C"/>
    <w:rsid w:val="7F8B1065"/>
    <w:rsid w:val="7F8CBC6B"/>
    <w:rsid w:val="7F958D3A"/>
    <w:rsid w:val="7FA64B16"/>
    <w:rsid w:val="7FACC0AB"/>
    <w:rsid w:val="7FB3D2CB"/>
    <w:rsid w:val="7FBBC8F4"/>
    <w:rsid w:val="7FBE8D9F"/>
    <w:rsid w:val="7FC1937D"/>
    <w:rsid w:val="7FC286E1"/>
    <w:rsid w:val="7FC7BEE3"/>
    <w:rsid w:val="7FD53592"/>
    <w:rsid w:val="7FDE5B6C"/>
    <w:rsid w:val="7FE04424"/>
    <w:rsid w:val="7FE71A4C"/>
    <w:rsid w:val="7FE7D574"/>
    <w:rsid w:val="7FEAFD67"/>
    <w:rsid w:val="7FEFD9AD"/>
    <w:rsid w:val="7FF6F504"/>
    <w:rsid w:val="7FF9E24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B9A56"/>
  <w15:docId w15:val="{6AB5DE9A-D297-45BB-9FD8-B7A438E2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C57"/>
    <w:pPr>
      <w:spacing w:line="255" w:lineRule="atLeast"/>
    </w:pPr>
    <w:rPr>
      <w:szCs w:val="22"/>
      <w:lang w:eastAsia="en-US"/>
    </w:rPr>
  </w:style>
  <w:style w:type="paragraph" w:styleId="Kop1">
    <w:name w:val="heading 1"/>
    <w:basedOn w:val="Standaard"/>
    <w:next w:val="stlParagraafKop"/>
    <w:link w:val="Kop1Char"/>
    <w:qFormat/>
    <w:rsid w:val="005426E2"/>
    <w:pPr>
      <w:keepNext/>
      <w:keepLines/>
      <w:widowControl w:val="0"/>
      <w:numPr>
        <w:numId w:val="18"/>
      </w:numPr>
      <w:spacing w:before="120" w:after="120" w:line="360" w:lineRule="exact"/>
      <w:outlineLvl w:val="0"/>
    </w:pPr>
    <w:rPr>
      <w:rFonts w:eastAsia="Times New Roman"/>
      <w:b/>
      <w:bCs/>
      <w:sz w:val="24"/>
      <w:szCs w:val="28"/>
      <w:lang w:eastAsia="nl-NL"/>
    </w:rPr>
  </w:style>
  <w:style w:type="paragraph" w:styleId="Kop2">
    <w:name w:val="heading 2"/>
    <w:basedOn w:val="Standaard"/>
    <w:next w:val="Standaard"/>
    <w:link w:val="Kop2Char"/>
    <w:unhideWhenUsed/>
    <w:qFormat/>
    <w:rsid w:val="00C822A8"/>
    <w:pPr>
      <w:keepNext/>
      <w:keepLines/>
      <w:numPr>
        <w:ilvl w:val="1"/>
        <w:numId w:val="18"/>
      </w:numPr>
      <w:spacing w:before="120"/>
      <w:ind w:left="578" w:hanging="578"/>
      <w:outlineLvl w:val="1"/>
    </w:pPr>
    <w:rPr>
      <w:rFonts w:eastAsia="Times New Roman"/>
      <w:b/>
      <w:bCs/>
      <w:szCs w:val="26"/>
    </w:rPr>
  </w:style>
  <w:style w:type="paragraph" w:styleId="Kop3">
    <w:name w:val="heading 3"/>
    <w:basedOn w:val="Standaard"/>
    <w:next w:val="Standaard"/>
    <w:link w:val="Kop3Char"/>
    <w:uiPriority w:val="9"/>
    <w:unhideWhenUsed/>
    <w:qFormat/>
    <w:rsid w:val="00896F22"/>
    <w:pPr>
      <w:keepNext/>
      <w:keepLines/>
      <w:numPr>
        <w:ilvl w:val="2"/>
        <w:numId w:val="18"/>
      </w:numPr>
      <w:spacing w:before="120"/>
      <w:outlineLvl w:val="2"/>
    </w:pPr>
    <w:rPr>
      <w:rFonts w:eastAsia="Times New Roman"/>
      <w:bCs/>
      <w:u w:val="single"/>
      <w:lang w:eastAsia="nl-NL"/>
    </w:rPr>
  </w:style>
  <w:style w:type="paragraph" w:styleId="Kop4">
    <w:name w:val="heading 4"/>
    <w:basedOn w:val="Standaard"/>
    <w:next w:val="Standaard"/>
    <w:link w:val="Kop4Char"/>
    <w:qFormat/>
    <w:rsid w:val="00381D69"/>
    <w:pPr>
      <w:keepNext/>
      <w:keepLines/>
      <w:widowControl w:val="0"/>
      <w:numPr>
        <w:ilvl w:val="3"/>
        <w:numId w:val="18"/>
      </w:numPr>
      <w:suppressAutoHyphens/>
      <w:spacing w:before="120" w:line="240" w:lineRule="auto"/>
      <w:outlineLvl w:val="3"/>
    </w:pPr>
    <w:rPr>
      <w:rFonts w:eastAsia="Times New Roman"/>
      <w:spacing w:val="-2"/>
      <w:szCs w:val="20"/>
      <w:lang w:eastAsia="nl-NL"/>
    </w:rPr>
  </w:style>
  <w:style w:type="paragraph" w:styleId="Kop5">
    <w:name w:val="heading 5"/>
    <w:basedOn w:val="Standaard"/>
    <w:next w:val="Standaard"/>
    <w:link w:val="Kop5Char"/>
    <w:qFormat/>
    <w:rsid w:val="00381D69"/>
    <w:pPr>
      <w:keepNext/>
      <w:numPr>
        <w:ilvl w:val="4"/>
        <w:numId w:val="18"/>
      </w:numPr>
      <w:tabs>
        <w:tab w:val="left" w:pos="567"/>
      </w:tabs>
      <w:spacing w:before="120" w:line="240" w:lineRule="auto"/>
      <w:ind w:left="1009" w:hanging="1009"/>
      <w:jc w:val="both"/>
      <w:outlineLvl w:val="4"/>
    </w:pPr>
    <w:rPr>
      <w:rFonts w:asciiTheme="minorHAnsi" w:eastAsia="Times New Roman" w:hAnsiTheme="minorHAnsi" w:cstheme="minorHAnsi"/>
      <w:bCs/>
    </w:rPr>
  </w:style>
  <w:style w:type="paragraph" w:styleId="Kop6">
    <w:name w:val="heading 6"/>
    <w:basedOn w:val="Standaard"/>
    <w:next w:val="Standaard"/>
    <w:link w:val="Kop6Char"/>
    <w:qFormat/>
    <w:rsid w:val="000205E0"/>
    <w:pPr>
      <w:keepNext/>
      <w:widowControl w:val="0"/>
      <w:numPr>
        <w:ilvl w:val="5"/>
        <w:numId w:val="18"/>
      </w:numPr>
      <w:tabs>
        <w:tab w:val="left" w:pos="852"/>
        <w:tab w:val="left" w:pos="1135"/>
        <w:tab w:val="left" w:pos="1440"/>
        <w:tab w:val="left" w:pos="2073"/>
        <w:tab w:val="left" w:pos="7626"/>
        <w:tab w:val="left" w:pos="8060"/>
      </w:tabs>
      <w:suppressAutoHyphens/>
      <w:spacing w:line="240" w:lineRule="auto"/>
      <w:outlineLvl w:val="5"/>
    </w:pPr>
    <w:rPr>
      <w:rFonts w:ascii="Univers" w:eastAsia="Times New Roman" w:hAnsi="Univers"/>
      <w:b/>
      <w:i/>
      <w:spacing w:val="-2"/>
      <w:sz w:val="22"/>
      <w:szCs w:val="20"/>
      <w:u w:val="single"/>
      <w:lang w:eastAsia="nl-NL"/>
    </w:rPr>
  </w:style>
  <w:style w:type="paragraph" w:styleId="Kop7">
    <w:name w:val="heading 7"/>
    <w:basedOn w:val="Standaard"/>
    <w:next w:val="Standaard"/>
    <w:link w:val="Kop7Char"/>
    <w:qFormat/>
    <w:rsid w:val="000205E0"/>
    <w:pPr>
      <w:keepNext/>
      <w:numPr>
        <w:ilvl w:val="6"/>
        <w:numId w:val="18"/>
      </w:numPr>
      <w:tabs>
        <w:tab w:val="left" w:pos="2250"/>
      </w:tabs>
      <w:spacing w:line="240" w:lineRule="auto"/>
      <w:outlineLvl w:val="6"/>
    </w:pPr>
    <w:rPr>
      <w:rFonts w:ascii="Times New Roman" w:eastAsia="Times New Roman" w:hAnsi="Times New Roman"/>
      <w:b/>
      <w:bCs/>
      <w:szCs w:val="24"/>
    </w:rPr>
  </w:style>
  <w:style w:type="paragraph" w:styleId="Kop8">
    <w:name w:val="heading 8"/>
    <w:basedOn w:val="Standaard"/>
    <w:next w:val="Standaard"/>
    <w:link w:val="Kop8Char"/>
    <w:uiPriority w:val="9"/>
    <w:semiHidden/>
    <w:unhideWhenUsed/>
    <w:qFormat/>
    <w:rsid w:val="009F51F4"/>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9F51F4"/>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ContactGegevens">
    <w:name w:val="stlContactGegevens"/>
    <w:qFormat/>
    <w:rsid w:val="00587A09"/>
    <w:pPr>
      <w:spacing w:line="255" w:lineRule="exact"/>
    </w:pPr>
    <w:rPr>
      <w:sz w:val="17"/>
      <w:szCs w:val="22"/>
      <w:lang w:eastAsia="en-US"/>
    </w:rPr>
  </w:style>
  <w:style w:type="character" w:customStyle="1" w:styleId="stlContactGegevensKop">
    <w:name w:val="stlContactGegevensKop"/>
    <w:uiPriority w:val="1"/>
    <w:qFormat/>
    <w:rsid w:val="00210100"/>
    <w:rPr>
      <w:b/>
    </w:rPr>
  </w:style>
  <w:style w:type="paragraph" w:customStyle="1" w:styleId="stlClassificering">
    <w:name w:val="stlClassificering"/>
    <w:qFormat/>
    <w:rsid w:val="00AD2D54"/>
    <w:pPr>
      <w:spacing w:before="57" w:line="255" w:lineRule="exact"/>
    </w:pPr>
    <w:rPr>
      <w:b/>
      <w:caps/>
      <w:szCs w:val="22"/>
      <w:lang w:eastAsia="en-US"/>
    </w:rPr>
  </w:style>
  <w:style w:type="table" w:styleId="Tabelraster">
    <w:name w:val="Table Grid"/>
    <w:basedOn w:val="Standaardtabel"/>
    <w:uiPriority w:val="59"/>
    <w:rsid w:val="0081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AD2D54"/>
    <w:pPr>
      <w:tabs>
        <w:tab w:val="center" w:pos="4536"/>
        <w:tab w:val="right" w:pos="9072"/>
      </w:tabs>
      <w:spacing w:line="240" w:lineRule="auto"/>
    </w:pPr>
  </w:style>
  <w:style w:type="character" w:customStyle="1" w:styleId="KoptekstChar">
    <w:name w:val="Koptekst Char"/>
    <w:basedOn w:val="Standaardalinea-lettertype"/>
    <w:link w:val="Koptekst"/>
    <w:rsid w:val="00AD2D54"/>
    <w:rPr>
      <w:sz w:val="20"/>
    </w:rPr>
  </w:style>
  <w:style w:type="paragraph" w:styleId="Voettekst">
    <w:name w:val="footer"/>
    <w:basedOn w:val="Standaard"/>
    <w:link w:val="VoettekstChar"/>
    <w:uiPriority w:val="99"/>
    <w:unhideWhenUsed/>
    <w:rsid w:val="00AD2D5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2D54"/>
    <w:rPr>
      <w:sz w:val="20"/>
    </w:rPr>
  </w:style>
  <w:style w:type="character" w:customStyle="1" w:styleId="stlDatum">
    <w:name w:val="stlDatum"/>
    <w:uiPriority w:val="1"/>
    <w:qFormat/>
    <w:rsid w:val="00497046"/>
  </w:style>
  <w:style w:type="character" w:customStyle="1" w:styleId="stlKenmerk">
    <w:name w:val="stlKenmerk"/>
    <w:uiPriority w:val="1"/>
    <w:qFormat/>
    <w:rsid w:val="00497046"/>
  </w:style>
  <w:style w:type="character" w:styleId="Hyperlink">
    <w:name w:val="Hyperlink"/>
    <w:basedOn w:val="Standaardalinea-lettertype"/>
    <w:uiPriority w:val="99"/>
    <w:unhideWhenUsed/>
    <w:rsid w:val="00953780"/>
    <w:rPr>
      <w:color w:val="0000FF"/>
      <w:u w:val="single"/>
    </w:rPr>
  </w:style>
  <w:style w:type="paragraph" w:customStyle="1" w:styleId="stlDocumentTitel">
    <w:name w:val="stlDocumentTitel"/>
    <w:qFormat/>
    <w:rsid w:val="00687681"/>
    <w:pPr>
      <w:spacing w:line="383" w:lineRule="exact"/>
    </w:pPr>
    <w:rPr>
      <w:sz w:val="36"/>
      <w:szCs w:val="22"/>
      <w:lang w:eastAsia="en-US"/>
    </w:rPr>
  </w:style>
  <w:style w:type="paragraph" w:customStyle="1" w:styleId="stlParagraafKop">
    <w:name w:val="stlParagraafKop"/>
    <w:qFormat/>
    <w:rsid w:val="00DF0DC7"/>
    <w:pPr>
      <w:spacing w:line="255" w:lineRule="atLeast"/>
    </w:pPr>
    <w:rPr>
      <w:b/>
      <w:szCs w:val="22"/>
      <w:lang w:eastAsia="en-US"/>
    </w:rPr>
  </w:style>
  <w:style w:type="character" w:customStyle="1" w:styleId="Kop2Char">
    <w:name w:val="Kop 2 Char"/>
    <w:basedOn w:val="Standaardalinea-lettertype"/>
    <w:link w:val="Kop2"/>
    <w:rsid w:val="00C822A8"/>
    <w:rPr>
      <w:rFonts w:eastAsia="Times New Roman"/>
      <w:b/>
      <w:bCs/>
      <w:szCs w:val="26"/>
      <w:lang w:eastAsia="en-US"/>
    </w:rPr>
  </w:style>
  <w:style w:type="numbering" w:customStyle="1" w:styleId="Radboudumcagenda">
    <w:name w:val="Radboudumc_agenda"/>
    <w:basedOn w:val="Geenlijst"/>
    <w:uiPriority w:val="99"/>
    <w:rsid w:val="00923E10"/>
    <w:pPr>
      <w:numPr>
        <w:numId w:val="10"/>
      </w:numPr>
    </w:pPr>
  </w:style>
  <w:style w:type="character" w:customStyle="1" w:styleId="Kop1Char">
    <w:name w:val="Kop 1 Char"/>
    <w:basedOn w:val="Standaardalinea-lettertype"/>
    <w:link w:val="Kop1"/>
    <w:rsid w:val="005426E2"/>
    <w:rPr>
      <w:rFonts w:eastAsia="Times New Roman"/>
      <w:b/>
      <w:bCs/>
      <w:sz w:val="24"/>
      <w:szCs w:val="28"/>
    </w:rPr>
  </w:style>
  <w:style w:type="paragraph" w:customStyle="1" w:styleId="stlAgenda">
    <w:name w:val="stlAgenda"/>
    <w:basedOn w:val="Standaard"/>
    <w:qFormat/>
    <w:rsid w:val="00A37CF0"/>
    <w:pPr>
      <w:ind w:left="397"/>
    </w:pPr>
  </w:style>
  <w:style w:type="paragraph" w:customStyle="1" w:styleId="stlActielijst">
    <w:name w:val="stlActielijst"/>
    <w:basedOn w:val="Standaard"/>
    <w:qFormat/>
    <w:rsid w:val="005F18D9"/>
    <w:rPr>
      <w:sz w:val="24"/>
    </w:rPr>
  </w:style>
  <w:style w:type="paragraph" w:customStyle="1" w:styleId="stlTitel">
    <w:name w:val="stlTitel"/>
    <w:qFormat/>
    <w:rsid w:val="00824420"/>
    <w:pPr>
      <w:spacing w:line="510" w:lineRule="exact"/>
    </w:pPr>
    <w:rPr>
      <w:sz w:val="48"/>
      <w:szCs w:val="22"/>
      <w:lang w:eastAsia="en-US"/>
    </w:rPr>
  </w:style>
  <w:style w:type="paragraph" w:customStyle="1" w:styleId="stlSubtitel">
    <w:name w:val="stlSubtitel"/>
    <w:qFormat/>
    <w:rsid w:val="00824420"/>
    <w:pPr>
      <w:spacing w:line="320" w:lineRule="exact"/>
    </w:pPr>
    <w:rPr>
      <w:sz w:val="28"/>
      <w:szCs w:val="22"/>
      <w:lang w:eastAsia="en-US"/>
    </w:rPr>
  </w:style>
  <w:style w:type="paragraph" w:customStyle="1" w:styleId="stlInhoudsopgave">
    <w:name w:val="stlInhoudsopgave"/>
    <w:qFormat/>
    <w:rsid w:val="00923E10"/>
    <w:pPr>
      <w:spacing w:after="240" w:line="360" w:lineRule="exact"/>
    </w:pPr>
    <w:rPr>
      <w:sz w:val="36"/>
      <w:szCs w:val="22"/>
      <w:lang w:eastAsia="en-US"/>
    </w:rPr>
  </w:style>
  <w:style w:type="character" w:customStyle="1" w:styleId="Kop3Char">
    <w:name w:val="Kop 3 Char"/>
    <w:basedOn w:val="Standaardalinea-lettertype"/>
    <w:link w:val="Kop3"/>
    <w:uiPriority w:val="9"/>
    <w:rsid w:val="00896F22"/>
    <w:rPr>
      <w:rFonts w:eastAsia="Times New Roman"/>
      <w:bCs/>
      <w:szCs w:val="22"/>
      <w:u w:val="single"/>
    </w:rPr>
  </w:style>
  <w:style w:type="numbering" w:customStyle="1" w:styleId="Radboudumcrapport">
    <w:name w:val="Radboudumc_rapport"/>
    <w:basedOn w:val="Geenlijst"/>
    <w:uiPriority w:val="99"/>
    <w:rsid w:val="00C17757"/>
    <w:pPr>
      <w:numPr>
        <w:numId w:val="11"/>
      </w:numPr>
    </w:pPr>
  </w:style>
  <w:style w:type="paragraph" w:customStyle="1" w:styleId="stlSubsubparagraafKop">
    <w:name w:val="stlSubsubparagraafKop"/>
    <w:basedOn w:val="Standaard"/>
    <w:next w:val="Standaard"/>
    <w:qFormat/>
    <w:rsid w:val="0061367D"/>
    <w:rPr>
      <w:i/>
    </w:rPr>
  </w:style>
  <w:style w:type="paragraph" w:styleId="Inhopg1">
    <w:name w:val="toc 1"/>
    <w:basedOn w:val="Standaard"/>
    <w:next w:val="Standaard"/>
    <w:autoRedefine/>
    <w:uiPriority w:val="39"/>
    <w:unhideWhenUsed/>
    <w:qFormat/>
    <w:rsid w:val="00896F22"/>
    <w:pPr>
      <w:spacing w:before="120" w:after="120"/>
    </w:pPr>
    <w:rPr>
      <w:rFonts w:asciiTheme="minorHAnsi" w:hAnsiTheme="minorHAnsi" w:cstheme="minorHAnsi"/>
      <w:b/>
      <w:bCs/>
      <w:caps/>
      <w:szCs w:val="20"/>
    </w:rPr>
  </w:style>
  <w:style w:type="paragraph" w:styleId="Inhopg2">
    <w:name w:val="toc 2"/>
    <w:basedOn w:val="Standaard"/>
    <w:next w:val="Standaard"/>
    <w:autoRedefine/>
    <w:uiPriority w:val="39"/>
    <w:unhideWhenUsed/>
    <w:qFormat/>
    <w:rsid w:val="003D64A3"/>
    <w:pPr>
      <w:ind w:left="200"/>
    </w:pPr>
    <w:rPr>
      <w:rFonts w:asciiTheme="minorHAnsi" w:hAnsiTheme="minorHAnsi" w:cstheme="minorHAnsi"/>
      <w:smallCaps/>
      <w:szCs w:val="20"/>
    </w:rPr>
  </w:style>
  <w:style w:type="paragraph" w:styleId="Inhopg3">
    <w:name w:val="toc 3"/>
    <w:basedOn w:val="Standaard"/>
    <w:next w:val="Standaard"/>
    <w:autoRedefine/>
    <w:uiPriority w:val="39"/>
    <w:unhideWhenUsed/>
    <w:qFormat/>
    <w:rsid w:val="001423DC"/>
    <w:pPr>
      <w:ind w:left="400"/>
    </w:pPr>
    <w:rPr>
      <w:rFonts w:asciiTheme="minorHAnsi" w:hAnsiTheme="minorHAnsi" w:cstheme="minorHAnsi"/>
      <w:i/>
      <w:iCs/>
      <w:szCs w:val="20"/>
    </w:rPr>
  </w:style>
  <w:style w:type="numbering" w:customStyle="1" w:styleId="Radboudumcopsommingrapport">
    <w:name w:val="Radboudumc_opsomming_rapport"/>
    <w:basedOn w:val="Geenlijst"/>
    <w:uiPriority w:val="99"/>
    <w:rsid w:val="00863DE5"/>
    <w:pPr>
      <w:numPr>
        <w:numId w:val="12"/>
      </w:numPr>
    </w:pPr>
  </w:style>
  <w:style w:type="paragraph" w:styleId="Lijstalinea">
    <w:name w:val="List Paragraph"/>
    <w:basedOn w:val="Standaard"/>
    <w:link w:val="LijstalineaChar"/>
    <w:uiPriority w:val="99"/>
    <w:qFormat/>
    <w:rsid w:val="00863DE5"/>
    <w:pPr>
      <w:ind w:left="720"/>
      <w:contextualSpacing/>
    </w:pPr>
  </w:style>
  <w:style w:type="paragraph" w:customStyle="1" w:styleId="stlVoettekst">
    <w:name w:val="stlVoettekst"/>
    <w:qFormat/>
    <w:rsid w:val="00FF61DF"/>
    <w:pPr>
      <w:spacing w:line="255" w:lineRule="exact"/>
    </w:pPr>
    <w:rPr>
      <w:sz w:val="17"/>
      <w:szCs w:val="22"/>
      <w:lang w:eastAsia="en-US"/>
    </w:rPr>
  </w:style>
  <w:style w:type="paragraph" w:customStyle="1" w:styleId="stlPaginanummer">
    <w:name w:val="stlPaginanummer"/>
    <w:basedOn w:val="Standaard"/>
    <w:qFormat/>
    <w:rsid w:val="00FF61DF"/>
    <w:pPr>
      <w:jc w:val="right"/>
    </w:pPr>
  </w:style>
  <w:style w:type="paragraph" w:customStyle="1" w:styleId="Adressen">
    <w:name w:val="Adressen"/>
    <w:basedOn w:val="Standaard"/>
    <w:rsid w:val="0049085D"/>
    <w:pPr>
      <w:framePr w:w="6237" w:h="1871" w:hRule="exact" w:hSpace="142" w:wrap="around" w:vAnchor="page" w:hAnchor="margin" w:y="3120" w:anchorLock="1"/>
      <w:shd w:val="solid" w:color="FFFFFF" w:fill="FFFFFF"/>
      <w:spacing w:line="255" w:lineRule="exact"/>
    </w:pPr>
    <w:rPr>
      <w:rFonts w:eastAsia="Times New Roman"/>
      <w:szCs w:val="20"/>
      <w:lang w:eastAsia="nl-NL"/>
    </w:rPr>
  </w:style>
  <w:style w:type="paragraph" w:customStyle="1" w:styleId="Bouwstenen">
    <w:name w:val="Bouwstenen"/>
    <w:basedOn w:val="Standaard"/>
    <w:rsid w:val="0049085D"/>
    <w:pPr>
      <w:outlineLvl w:val="0"/>
    </w:pPr>
    <w:rPr>
      <w:rFonts w:eastAsia="Times New Roman"/>
      <w:szCs w:val="20"/>
      <w:lang w:eastAsia="nl-NL"/>
    </w:rPr>
  </w:style>
  <w:style w:type="paragraph" w:styleId="Afsluiting">
    <w:name w:val="Closing"/>
    <w:basedOn w:val="Standaard"/>
    <w:link w:val="AfsluitingChar"/>
    <w:semiHidden/>
    <w:rsid w:val="0049085D"/>
    <w:rPr>
      <w:rFonts w:eastAsia="Times New Roman"/>
      <w:szCs w:val="20"/>
      <w:lang w:eastAsia="nl-NL"/>
    </w:rPr>
  </w:style>
  <w:style w:type="character" w:customStyle="1" w:styleId="AfsluitingChar">
    <w:name w:val="Afsluiting Char"/>
    <w:basedOn w:val="Standaardalinea-lettertype"/>
    <w:link w:val="Afsluiting"/>
    <w:semiHidden/>
    <w:rsid w:val="0049085D"/>
    <w:rPr>
      <w:rFonts w:ascii="Calibri" w:eastAsia="Times New Roman" w:hAnsi="Calibri" w:cs="Times New Roman"/>
      <w:sz w:val="20"/>
      <w:szCs w:val="20"/>
      <w:lang w:eastAsia="nl-NL"/>
    </w:rPr>
  </w:style>
  <w:style w:type="paragraph" w:customStyle="1" w:styleId="Cluster">
    <w:name w:val="Cluster"/>
    <w:basedOn w:val="Standaard"/>
    <w:link w:val="ClusterChar"/>
    <w:rsid w:val="0049085D"/>
    <w:pPr>
      <w:spacing w:line="255" w:lineRule="exact"/>
    </w:pPr>
    <w:rPr>
      <w:rFonts w:eastAsia="Times New Roman"/>
      <w:b/>
      <w:sz w:val="17"/>
      <w:szCs w:val="20"/>
      <w:lang w:val="nl-BE" w:eastAsia="nl-NL"/>
    </w:rPr>
  </w:style>
  <w:style w:type="paragraph" w:styleId="Documentstructuur">
    <w:name w:val="Document Map"/>
    <w:basedOn w:val="Standaard"/>
    <w:link w:val="DocumentstructuurChar"/>
    <w:semiHidden/>
    <w:rsid w:val="0049085D"/>
    <w:pPr>
      <w:shd w:val="clear" w:color="auto" w:fill="000080"/>
    </w:pPr>
    <w:rPr>
      <w:rFonts w:ascii="Tahoma" w:eastAsia="Times New Roman" w:hAnsi="Tahoma"/>
      <w:szCs w:val="20"/>
      <w:lang w:eastAsia="nl-NL"/>
    </w:rPr>
  </w:style>
  <w:style w:type="character" w:customStyle="1" w:styleId="DocumentstructuurChar">
    <w:name w:val="Documentstructuur Char"/>
    <w:basedOn w:val="Standaardalinea-lettertype"/>
    <w:link w:val="Documentstructuur"/>
    <w:semiHidden/>
    <w:rsid w:val="0049085D"/>
    <w:rPr>
      <w:rFonts w:ascii="Tahoma" w:eastAsia="Times New Roman" w:hAnsi="Tahoma" w:cs="Times New Roman"/>
      <w:sz w:val="20"/>
      <w:szCs w:val="20"/>
      <w:shd w:val="clear" w:color="auto" w:fill="000080"/>
      <w:lang w:eastAsia="nl-NL"/>
    </w:rPr>
  </w:style>
  <w:style w:type="paragraph" w:customStyle="1" w:styleId="Kopie">
    <w:name w:val="Kopie"/>
    <w:basedOn w:val="Standaard"/>
    <w:rsid w:val="0049085D"/>
    <w:pPr>
      <w:keepNext/>
      <w:keepLines/>
      <w:ind w:left="-68"/>
    </w:pPr>
    <w:rPr>
      <w:rFonts w:eastAsia="Times New Roman"/>
      <w:szCs w:val="20"/>
      <w:lang w:eastAsia="nl-NL"/>
    </w:rPr>
  </w:style>
  <w:style w:type="paragraph" w:customStyle="1" w:styleId="ondertekenaars">
    <w:name w:val="ondertekenaars"/>
    <w:basedOn w:val="Standaard"/>
    <w:rsid w:val="0049085D"/>
    <w:rPr>
      <w:rFonts w:eastAsia="Times New Roman"/>
      <w:szCs w:val="20"/>
      <w:lang w:eastAsia="nl-NL"/>
    </w:rPr>
  </w:style>
  <w:style w:type="paragraph" w:customStyle="1" w:styleId="tekstindekop">
    <w:name w:val="tekst in de kop"/>
    <w:basedOn w:val="Standaard"/>
    <w:link w:val="tekstindekopChar"/>
    <w:rsid w:val="0049085D"/>
    <w:pPr>
      <w:tabs>
        <w:tab w:val="left" w:pos="1418"/>
      </w:tabs>
      <w:spacing w:line="255" w:lineRule="exact"/>
    </w:pPr>
    <w:rPr>
      <w:rFonts w:eastAsia="Times New Roman"/>
      <w:sz w:val="17"/>
      <w:szCs w:val="20"/>
      <w:lang w:val="nl-BE" w:eastAsia="nl-NL"/>
    </w:rPr>
  </w:style>
  <w:style w:type="paragraph" w:customStyle="1" w:styleId="tekstindevoet">
    <w:name w:val="tekstindevoet"/>
    <w:basedOn w:val="tekstindekop"/>
    <w:rsid w:val="0049085D"/>
    <w:pPr>
      <w:spacing w:after="20"/>
    </w:pPr>
    <w:rPr>
      <w:sz w:val="12"/>
    </w:rPr>
  </w:style>
  <w:style w:type="character" w:customStyle="1" w:styleId="ClusterChar">
    <w:name w:val="Cluster Char"/>
    <w:basedOn w:val="Standaardalinea-lettertype"/>
    <w:link w:val="Cluster"/>
    <w:rsid w:val="005546E0"/>
    <w:rPr>
      <w:rFonts w:ascii="Calibri" w:eastAsia="Times New Roman" w:hAnsi="Calibri" w:cs="Times New Roman"/>
      <w:b/>
      <w:sz w:val="17"/>
      <w:szCs w:val="20"/>
      <w:lang w:val="nl-BE" w:eastAsia="nl-NL"/>
    </w:rPr>
  </w:style>
  <w:style w:type="character" w:customStyle="1" w:styleId="tekstindekopChar">
    <w:name w:val="tekst in de kop Char"/>
    <w:basedOn w:val="Standaardalinea-lettertype"/>
    <w:link w:val="tekstindekop"/>
    <w:rsid w:val="005546E0"/>
    <w:rPr>
      <w:rFonts w:ascii="Calibri" w:eastAsia="Times New Roman" w:hAnsi="Calibri" w:cs="Times New Roman"/>
      <w:sz w:val="17"/>
      <w:szCs w:val="20"/>
      <w:lang w:val="nl-BE" w:eastAsia="nl-NL"/>
    </w:rPr>
  </w:style>
  <w:style w:type="paragraph" w:styleId="Ballontekst">
    <w:name w:val="Balloon Text"/>
    <w:basedOn w:val="Standaard"/>
    <w:link w:val="BallontekstChar"/>
    <w:uiPriority w:val="99"/>
    <w:semiHidden/>
    <w:unhideWhenUsed/>
    <w:rsid w:val="0064041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40417"/>
    <w:rPr>
      <w:rFonts w:ascii="Tahoma" w:hAnsi="Tahoma" w:cs="Tahoma"/>
      <w:sz w:val="16"/>
      <w:szCs w:val="16"/>
    </w:rPr>
  </w:style>
  <w:style w:type="paragraph" w:styleId="Voetnoottekst">
    <w:name w:val="footnote text"/>
    <w:basedOn w:val="Standaard"/>
    <w:link w:val="VoetnoottekstChar"/>
    <w:semiHidden/>
    <w:unhideWhenUsed/>
    <w:rsid w:val="00061718"/>
    <w:pPr>
      <w:spacing w:line="240" w:lineRule="auto"/>
    </w:pPr>
    <w:rPr>
      <w:szCs w:val="20"/>
    </w:rPr>
  </w:style>
  <w:style w:type="character" w:customStyle="1" w:styleId="VoetnoottekstChar">
    <w:name w:val="Voetnoottekst Char"/>
    <w:basedOn w:val="Standaardalinea-lettertype"/>
    <w:link w:val="Voetnoottekst"/>
    <w:uiPriority w:val="99"/>
    <w:semiHidden/>
    <w:rsid w:val="00061718"/>
    <w:rPr>
      <w:sz w:val="20"/>
      <w:szCs w:val="20"/>
    </w:rPr>
  </w:style>
  <w:style w:type="character" w:styleId="Voetnootmarkering">
    <w:name w:val="footnote reference"/>
    <w:basedOn w:val="Standaardalinea-lettertype"/>
    <w:semiHidden/>
    <w:unhideWhenUsed/>
    <w:rsid w:val="00061718"/>
    <w:rPr>
      <w:vertAlign w:val="superscript"/>
    </w:rPr>
  </w:style>
  <w:style w:type="paragraph" w:customStyle="1" w:styleId="Plattetekst21">
    <w:name w:val="Platte tekst 21"/>
    <w:basedOn w:val="Standaard"/>
    <w:rsid w:val="00CB5DDE"/>
    <w:pPr>
      <w:widowControl w:val="0"/>
      <w:tabs>
        <w:tab w:val="left" w:pos="0"/>
        <w:tab w:val="left" w:pos="828"/>
        <w:tab w:val="left" w:pos="1110"/>
        <w:tab w:val="left" w:pos="2048"/>
        <w:tab w:val="left" w:pos="7602"/>
        <w:tab w:val="left" w:pos="8035"/>
        <w:tab w:val="left" w:pos="8640"/>
      </w:tabs>
      <w:suppressAutoHyphens/>
      <w:spacing w:line="240" w:lineRule="auto"/>
      <w:ind w:left="828" w:hanging="828"/>
      <w:jc w:val="both"/>
    </w:pPr>
    <w:rPr>
      <w:rFonts w:ascii="Univers" w:eastAsia="Times New Roman" w:hAnsi="Univers"/>
      <w:spacing w:val="-2"/>
      <w:sz w:val="22"/>
      <w:szCs w:val="20"/>
      <w:lang w:eastAsia="nl-NL"/>
    </w:rPr>
  </w:style>
  <w:style w:type="paragraph" w:customStyle="1" w:styleId="Plattetekstinspringen31">
    <w:name w:val="Platte tekst inspringen 31"/>
    <w:basedOn w:val="Standaard"/>
    <w:rsid w:val="00CB5DDE"/>
    <w:pPr>
      <w:widowControl w:val="0"/>
      <w:tabs>
        <w:tab w:val="left" w:pos="0"/>
        <w:tab w:val="left" w:pos="264"/>
        <w:tab w:val="left" w:pos="1122"/>
        <w:tab w:val="left" w:pos="1596"/>
        <w:tab w:val="left" w:pos="2160"/>
      </w:tabs>
      <w:suppressAutoHyphens/>
      <w:spacing w:line="240" w:lineRule="auto"/>
      <w:ind w:left="1122" w:hanging="1122"/>
      <w:jc w:val="both"/>
    </w:pPr>
    <w:rPr>
      <w:rFonts w:ascii="Univers" w:eastAsia="Times New Roman" w:hAnsi="Univers"/>
      <w:spacing w:val="-2"/>
      <w:sz w:val="22"/>
      <w:szCs w:val="20"/>
      <w:lang w:eastAsia="nl-NL"/>
    </w:rPr>
  </w:style>
  <w:style w:type="paragraph" w:styleId="Kopvaninhoudsopgave">
    <w:name w:val="TOC Heading"/>
    <w:basedOn w:val="Kop1"/>
    <w:next w:val="Standaard"/>
    <w:uiPriority w:val="39"/>
    <w:semiHidden/>
    <w:unhideWhenUsed/>
    <w:qFormat/>
    <w:rsid w:val="00923406"/>
    <w:pPr>
      <w:numPr>
        <w:numId w:val="0"/>
      </w:numPr>
      <w:spacing w:before="480" w:after="0" w:line="276" w:lineRule="auto"/>
      <w:outlineLvl w:val="9"/>
    </w:pPr>
    <w:rPr>
      <w:rFonts w:ascii="Cambria" w:hAnsi="Cambria"/>
      <w:color w:val="365F91"/>
      <w:sz w:val="28"/>
    </w:rPr>
  </w:style>
  <w:style w:type="paragraph" w:styleId="Plattetekst">
    <w:name w:val="Body Text"/>
    <w:basedOn w:val="Standaard"/>
    <w:next w:val="Standaard"/>
    <w:link w:val="PlattetekstChar"/>
    <w:rsid w:val="008E07CF"/>
    <w:pPr>
      <w:autoSpaceDE w:val="0"/>
      <w:autoSpaceDN w:val="0"/>
      <w:adjustRightInd w:val="0"/>
      <w:spacing w:line="240" w:lineRule="auto"/>
    </w:pPr>
    <w:rPr>
      <w:rFonts w:ascii="Arial" w:eastAsia="Times New Roman" w:hAnsi="Arial"/>
      <w:sz w:val="22"/>
      <w:szCs w:val="24"/>
      <w:lang w:eastAsia="nl-NL"/>
    </w:rPr>
  </w:style>
  <w:style w:type="character" w:customStyle="1" w:styleId="PlattetekstChar">
    <w:name w:val="Platte tekst Char"/>
    <w:basedOn w:val="Standaardalinea-lettertype"/>
    <w:link w:val="Plattetekst"/>
    <w:rsid w:val="008E07CF"/>
    <w:rPr>
      <w:rFonts w:ascii="Arial" w:eastAsia="Times New Roman" w:hAnsi="Arial" w:cs="Times New Roman"/>
      <w:szCs w:val="24"/>
      <w:lang w:eastAsia="nl-NL"/>
    </w:rPr>
  </w:style>
  <w:style w:type="paragraph" w:customStyle="1" w:styleId="Kop1ovk">
    <w:name w:val="Kop 1 ovk"/>
    <w:basedOn w:val="Kop1"/>
    <w:next w:val="Standaard"/>
    <w:rsid w:val="008E07CF"/>
    <w:pPr>
      <w:keepLines w:val="0"/>
      <w:numPr>
        <w:numId w:val="0"/>
      </w:numPr>
      <w:spacing w:before="240" w:after="60" w:line="240" w:lineRule="auto"/>
    </w:pPr>
    <w:rPr>
      <w:rFonts w:ascii="Arial" w:hAnsi="Arial" w:cs="Arial"/>
      <w:kern w:val="32"/>
      <w:sz w:val="22"/>
      <w:szCs w:val="22"/>
      <w:u w:val="single"/>
    </w:rPr>
  </w:style>
  <w:style w:type="paragraph" w:styleId="Plattetekstinspringen">
    <w:name w:val="Body Text Indent"/>
    <w:basedOn w:val="Standaard"/>
    <w:link w:val="PlattetekstinspringenChar"/>
    <w:uiPriority w:val="99"/>
    <w:rsid w:val="008E07CF"/>
    <w:pPr>
      <w:spacing w:after="120" w:line="240" w:lineRule="auto"/>
      <w:ind w:left="283"/>
    </w:pPr>
    <w:rPr>
      <w:rFonts w:ascii="Arial" w:eastAsia="Times New Roman" w:hAnsi="Arial"/>
      <w:sz w:val="22"/>
      <w:szCs w:val="24"/>
      <w:lang w:eastAsia="nl-NL"/>
    </w:rPr>
  </w:style>
  <w:style w:type="character" w:customStyle="1" w:styleId="PlattetekstinspringenChar">
    <w:name w:val="Platte tekst inspringen Char"/>
    <w:basedOn w:val="Standaardalinea-lettertype"/>
    <w:link w:val="Plattetekstinspringen"/>
    <w:uiPriority w:val="99"/>
    <w:rsid w:val="008E07CF"/>
    <w:rPr>
      <w:rFonts w:ascii="Arial" w:eastAsia="Times New Roman" w:hAnsi="Arial" w:cs="Times New Roman"/>
      <w:szCs w:val="24"/>
      <w:lang w:eastAsia="nl-NL"/>
    </w:rPr>
  </w:style>
  <w:style w:type="paragraph" w:styleId="Plattetekstinspringen2">
    <w:name w:val="Body Text Indent 2"/>
    <w:basedOn w:val="Standaard"/>
    <w:link w:val="Plattetekstinspringen2Char"/>
    <w:semiHidden/>
    <w:unhideWhenUsed/>
    <w:rsid w:val="000205E0"/>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0205E0"/>
    <w:rPr>
      <w:sz w:val="20"/>
    </w:rPr>
  </w:style>
  <w:style w:type="character" w:customStyle="1" w:styleId="Kop4Char">
    <w:name w:val="Kop 4 Char"/>
    <w:basedOn w:val="Standaardalinea-lettertype"/>
    <w:link w:val="Kop4"/>
    <w:rsid w:val="00381D69"/>
    <w:rPr>
      <w:rFonts w:eastAsia="Times New Roman"/>
      <w:spacing w:val="-2"/>
    </w:rPr>
  </w:style>
  <w:style w:type="character" w:customStyle="1" w:styleId="Kop5Char">
    <w:name w:val="Kop 5 Char"/>
    <w:basedOn w:val="Standaardalinea-lettertype"/>
    <w:link w:val="Kop5"/>
    <w:rsid w:val="00381D69"/>
    <w:rPr>
      <w:rFonts w:asciiTheme="minorHAnsi" w:eastAsia="Times New Roman" w:hAnsiTheme="minorHAnsi" w:cstheme="minorHAnsi"/>
      <w:bCs/>
      <w:szCs w:val="22"/>
      <w:lang w:eastAsia="en-US"/>
    </w:rPr>
  </w:style>
  <w:style w:type="character" w:customStyle="1" w:styleId="Kop6Char">
    <w:name w:val="Kop 6 Char"/>
    <w:basedOn w:val="Standaardalinea-lettertype"/>
    <w:link w:val="Kop6"/>
    <w:rsid w:val="000205E0"/>
    <w:rPr>
      <w:rFonts w:ascii="Univers" w:eastAsia="Times New Roman" w:hAnsi="Univers"/>
      <w:b/>
      <w:i/>
      <w:spacing w:val="-2"/>
      <w:sz w:val="22"/>
      <w:u w:val="single"/>
    </w:rPr>
  </w:style>
  <w:style w:type="character" w:customStyle="1" w:styleId="Kop7Char">
    <w:name w:val="Kop 7 Char"/>
    <w:basedOn w:val="Standaardalinea-lettertype"/>
    <w:link w:val="Kop7"/>
    <w:rsid w:val="000205E0"/>
    <w:rPr>
      <w:rFonts w:ascii="Times New Roman" w:eastAsia="Times New Roman" w:hAnsi="Times New Roman"/>
      <w:b/>
      <w:bCs/>
      <w:szCs w:val="24"/>
      <w:lang w:eastAsia="en-US"/>
    </w:rPr>
  </w:style>
  <w:style w:type="paragraph" w:styleId="Plattetekst2">
    <w:name w:val="Body Text 2"/>
    <w:basedOn w:val="Standaard"/>
    <w:link w:val="Plattetekst2Char"/>
    <w:semiHidden/>
    <w:rsid w:val="000205E0"/>
    <w:pPr>
      <w:widowControl w:val="0"/>
      <w:suppressAutoHyphens/>
      <w:spacing w:line="240" w:lineRule="auto"/>
    </w:pPr>
    <w:rPr>
      <w:rFonts w:ascii="Univers" w:eastAsia="Times New Roman" w:hAnsi="Univers"/>
      <w:spacing w:val="-2"/>
      <w:sz w:val="22"/>
      <w:szCs w:val="20"/>
      <w:lang w:eastAsia="nl-NL"/>
    </w:rPr>
  </w:style>
  <w:style w:type="character" w:customStyle="1" w:styleId="Plattetekst2Char">
    <w:name w:val="Platte tekst 2 Char"/>
    <w:basedOn w:val="Standaardalinea-lettertype"/>
    <w:link w:val="Plattetekst2"/>
    <w:semiHidden/>
    <w:rsid w:val="000205E0"/>
    <w:rPr>
      <w:rFonts w:ascii="Univers" w:eastAsia="Times New Roman" w:hAnsi="Univers" w:cs="Times New Roman"/>
      <w:spacing w:val="-2"/>
      <w:szCs w:val="20"/>
      <w:lang w:eastAsia="nl-NL"/>
    </w:rPr>
  </w:style>
  <w:style w:type="paragraph" w:customStyle="1" w:styleId="bijschrift">
    <w:name w:val="bijschrift"/>
    <w:basedOn w:val="Standaard"/>
    <w:rsid w:val="000205E0"/>
    <w:pPr>
      <w:widowControl w:val="0"/>
      <w:spacing w:line="240" w:lineRule="auto"/>
    </w:pPr>
    <w:rPr>
      <w:rFonts w:ascii="Times New Roman" w:eastAsia="Times New Roman" w:hAnsi="Times New Roman"/>
      <w:spacing w:val="-2"/>
      <w:sz w:val="24"/>
      <w:szCs w:val="20"/>
      <w:lang w:eastAsia="nl-NL"/>
    </w:rPr>
  </w:style>
  <w:style w:type="paragraph" w:customStyle="1" w:styleId="inhopg6">
    <w:name w:val="inhopg 6"/>
    <w:basedOn w:val="Standaard"/>
    <w:rsid w:val="000205E0"/>
    <w:pPr>
      <w:widowControl w:val="0"/>
      <w:tabs>
        <w:tab w:val="right" w:pos="9360"/>
      </w:tabs>
      <w:suppressAutoHyphens/>
      <w:spacing w:line="240" w:lineRule="auto"/>
      <w:ind w:left="720" w:hanging="720"/>
    </w:pPr>
    <w:rPr>
      <w:rFonts w:ascii="Times New Roman" w:eastAsia="Times New Roman" w:hAnsi="Times New Roman"/>
      <w:spacing w:val="-2"/>
      <w:sz w:val="22"/>
      <w:szCs w:val="20"/>
      <w:lang w:eastAsia="nl-NL"/>
    </w:rPr>
  </w:style>
  <w:style w:type="character" w:styleId="Paginanummer">
    <w:name w:val="page number"/>
    <w:basedOn w:val="Standaardalinea-lettertype"/>
    <w:semiHidden/>
    <w:rsid w:val="000205E0"/>
  </w:style>
  <w:style w:type="paragraph" w:styleId="Plattetekst3">
    <w:name w:val="Body Text 3"/>
    <w:basedOn w:val="Standaard"/>
    <w:link w:val="Plattetekst3Char"/>
    <w:semiHidden/>
    <w:rsid w:val="000205E0"/>
    <w:pPr>
      <w:spacing w:line="240" w:lineRule="auto"/>
      <w:ind w:right="-287"/>
    </w:pPr>
    <w:rPr>
      <w:rFonts w:ascii="Times New Roman" w:eastAsia="Times New Roman" w:hAnsi="Times New Roman"/>
      <w:color w:val="000000"/>
      <w:kern w:val="2"/>
      <w:sz w:val="22"/>
      <w:szCs w:val="24"/>
    </w:rPr>
  </w:style>
  <w:style w:type="character" w:customStyle="1" w:styleId="Plattetekst3Char">
    <w:name w:val="Platte tekst 3 Char"/>
    <w:basedOn w:val="Standaardalinea-lettertype"/>
    <w:link w:val="Plattetekst3"/>
    <w:semiHidden/>
    <w:rsid w:val="000205E0"/>
    <w:rPr>
      <w:rFonts w:ascii="Times New Roman" w:eastAsia="Times New Roman" w:hAnsi="Times New Roman" w:cs="Times New Roman"/>
      <w:color w:val="000000"/>
      <w:kern w:val="2"/>
      <w:szCs w:val="24"/>
    </w:rPr>
  </w:style>
  <w:style w:type="character" w:customStyle="1" w:styleId="ms-profilevalue1">
    <w:name w:val="ms-profilevalue1"/>
    <w:basedOn w:val="Standaardalinea-lettertype"/>
    <w:rsid w:val="000205E0"/>
    <w:rPr>
      <w:color w:val="4C4C4C"/>
    </w:rPr>
  </w:style>
  <w:style w:type="character" w:customStyle="1" w:styleId="hps">
    <w:name w:val="hps"/>
    <w:basedOn w:val="Standaardalinea-lettertype"/>
    <w:rsid w:val="000205E0"/>
  </w:style>
  <w:style w:type="character" w:customStyle="1" w:styleId="atn">
    <w:name w:val="atn"/>
    <w:basedOn w:val="Standaardalinea-lettertype"/>
    <w:rsid w:val="000205E0"/>
  </w:style>
  <w:style w:type="character" w:styleId="Verwijzingopmerking">
    <w:name w:val="annotation reference"/>
    <w:basedOn w:val="Standaardalinea-lettertype"/>
    <w:uiPriority w:val="99"/>
    <w:semiHidden/>
    <w:unhideWhenUsed/>
    <w:rsid w:val="000205E0"/>
    <w:rPr>
      <w:sz w:val="16"/>
      <w:szCs w:val="16"/>
    </w:rPr>
  </w:style>
  <w:style w:type="paragraph" w:styleId="Tekstopmerking">
    <w:name w:val="annotation text"/>
    <w:basedOn w:val="Standaard"/>
    <w:link w:val="TekstopmerkingChar"/>
    <w:uiPriority w:val="99"/>
    <w:unhideWhenUsed/>
    <w:rsid w:val="000205E0"/>
    <w:pPr>
      <w:spacing w:line="240" w:lineRule="auto"/>
    </w:pPr>
    <w:rPr>
      <w:rFonts w:ascii="Times New Roman" w:eastAsia="Times New Roman" w:hAnsi="Times New Roman"/>
      <w:szCs w:val="20"/>
    </w:rPr>
  </w:style>
  <w:style w:type="character" w:customStyle="1" w:styleId="TekstopmerkingChar">
    <w:name w:val="Tekst opmerking Char"/>
    <w:basedOn w:val="Standaardalinea-lettertype"/>
    <w:link w:val="Tekstopmerking"/>
    <w:uiPriority w:val="99"/>
    <w:rsid w:val="000205E0"/>
    <w:rPr>
      <w:rFonts w:ascii="Times New Roman" w:eastAsia="Times New Roman" w:hAnsi="Times New 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205E0"/>
    <w:rPr>
      <w:b/>
      <w:bCs/>
    </w:rPr>
  </w:style>
  <w:style w:type="character" w:customStyle="1" w:styleId="OnderwerpvanopmerkingChar">
    <w:name w:val="Onderwerp van opmerking Char"/>
    <w:basedOn w:val="TekstopmerkingChar"/>
    <w:link w:val="Onderwerpvanopmerking"/>
    <w:uiPriority w:val="99"/>
    <w:semiHidden/>
    <w:rsid w:val="000205E0"/>
    <w:rPr>
      <w:rFonts w:ascii="Times New Roman" w:eastAsia="Times New Roman" w:hAnsi="Times New Roman" w:cs="Times New Roman"/>
      <w:b/>
      <w:bCs/>
      <w:sz w:val="20"/>
      <w:szCs w:val="20"/>
    </w:rPr>
  </w:style>
  <w:style w:type="paragraph" w:customStyle="1" w:styleId="bronvermelding">
    <w:name w:val="bronvermelding"/>
    <w:basedOn w:val="Standaard"/>
    <w:rsid w:val="000205E0"/>
    <w:pPr>
      <w:widowControl w:val="0"/>
      <w:tabs>
        <w:tab w:val="right" w:pos="9360"/>
      </w:tabs>
      <w:suppressAutoHyphens/>
      <w:spacing w:line="240" w:lineRule="auto"/>
    </w:pPr>
    <w:rPr>
      <w:rFonts w:ascii="Times New Roman" w:eastAsia="Times New Roman" w:hAnsi="Times New Roman"/>
      <w:spacing w:val="-2"/>
      <w:sz w:val="22"/>
      <w:szCs w:val="20"/>
      <w:lang w:eastAsia="nl-NL"/>
    </w:rPr>
  </w:style>
  <w:style w:type="character" w:styleId="GevolgdeHyperlink">
    <w:name w:val="FollowedHyperlink"/>
    <w:basedOn w:val="Standaardalinea-lettertype"/>
    <w:uiPriority w:val="99"/>
    <w:semiHidden/>
    <w:unhideWhenUsed/>
    <w:rsid w:val="000205E0"/>
    <w:rPr>
      <w:color w:val="800080"/>
      <w:u w:val="single"/>
    </w:rPr>
  </w:style>
  <w:style w:type="paragraph" w:customStyle="1" w:styleId="Kop2BijlageResetnumbering">
    <w:name w:val="Kop 2.Bijlage.Reset numbering"/>
    <w:basedOn w:val="Standaard"/>
    <w:next w:val="Standaard"/>
    <w:rsid w:val="000205E0"/>
    <w:pPr>
      <w:keepNext/>
      <w:widowControl w:val="0"/>
      <w:numPr>
        <w:ilvl w:val="1"/>
        <w:numId w:val="13"/>
      </w:numPr>
      <w:tabs>
        <w:tab w:val="num" w:pos="360"/>
      </w:tabs>
      <w:spacing w:before="240" w:after="60" w:line="240" w:lineRule="auto"/>
      <w:ind w:left="360"/>
      <w:outlineLvl w:val="1"/>
    </w:pPr>
    <w:rPr>
      <w:rFonts w:ascii="Verdana" w:eastAsia="Cambria" w:hAnsi="Verdana"/>
      <w:b/>
      <w:szCs w:val="20"/>
      <w:lang w:eastAsia="nl-NL"/>
    </w:rPr>
  </w:style>
  <w:style w:type="character" w:styleId="Nadruk">
    <w:name w:val="Emphasis"/>
    <w:basedOn w:val="Standaardalinea-lettertype"/>
    <w:uiPriority w:val="20"/>
    <w:qFormat/>
    <w:rsid w:val="001B184B"/>
    <w:rPr>
      <w:i/>
      <w:iCs/>
    </w:rPr>
  </w:style>
  <w:style w:type="paragraph" w:styleId="Normaalweb">
    <w:name w:val="Normal (Web)"/>
    <w:basedOn w:val="Standaard"/>
    <w:uiPriority w:val="99"/>
    <w:unhideWhenUsed/>
    <w:rsid w:val="00A86BB5"/>
    <w:pPr>
      <w:spacing w:before="100" w:beforeAutospacing="1" w:after="100" w:afterAutospacing="1" w:line="240" w:lineRule="auto"/>
    </w:pPr>
    <w:rPr>
      <w:rFonts w:ascii="Times New Roman" w:eastAsia="Times New Roman" w:hAnsi="Times New Roman"/>
      <w:sz w:val="24"/>
      <w:szCs w:val="24"/>
      <w:lang w:eastAsia="nl-NL"/>
    </w:rPr>
  </w:style>
  <w:style w:type="table" w:customStyle="1" w:styleId="Lichtelijst-accent11">
    <w:name w:val="Lichte lijst - accent 11"/>
    <w:basedOn w:val="Standaardtabel"/>
    <w:uiPriority w:val="61"/>
    <w:rsid w:val="0011092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Inhopg4">
    <w:name w:val="toc 4"/>
    <w:basedOn w:val="Standaard"/>
    <w:next w:val="Standaard"/>
    <w:autoRedefine/>
    <w:uiPriority w:val="39"/>
    <w:unhideWhenUsed/>
    <w:rsid w:val="00D06E2A"/>
    <w:pPr>
      <w:ind w:left="600"/>
    </w:pPr>
    <w:rPr>
      <w:rFonts w:asciiTheme="minorHAnsi" w:hAnsiTheme="minorHAnsi" w:cstheme="minorHAnsi"/>
      <w:sz w:val="18"/>
      <w:szCs w:val="18"/>
    </w:rPr>
  </w:style>
  <w:style w:type="character" w:customStyle="1" w:styleId="LijstalineaChar">
    <w:name w:val="Lijstalinea Char"/>
    <w:basedOn w:val="Standaardalinea-lettertype"/>
    <w:link w:val="Lijstalinea"/>
    <w:uiPriority w:val="34"/>
    <w:locked/>
    <w:rsid w:val="00F17893"/>
    <w:rPr>
      <w:szCs w:val="22"/>
      <w:lang w:eastAsia="en-US"/>
    </w:rPr>
  </w:style>
  <w:style w:type="paragraph" w:styleId="Revisie">
    <w:name w:val="Revision"/>
    <w:hidden/>
    <w:uiPriority w:val="99"/>
    <w:semiHidden/>
    <w:rsid w:val="00C324DF"/>
    <w:rPr>
      <w:szCs w:val="22"/>
      <w:lang w:eastAsia="en-US"/>
    </w:rPr>
  </w:style>
  <w:style w:type="character" w:customStyle="1" w:styleId="Onopgelostemelding1">
    <w:name w:val="Onopgeloste melding1"/>
    <w:basedOn w:val="Standaardalinea-lettertype"/>
    <w:uiPriority w:val="99"/>
    <w:semiHidden/>
    <w:unhideWhenUsed/>
    <w:rsid w:val="00F131C6"/>
    <w:rPr>
      <w:color w:val="605E5C"/>
      <w:shd w:val="clear" w:color="auto" w:fill="E1DFDD"/>
    </w:rPr>
  </w:style>
  <w:style w:type="paragraph" w:customStyle="1" w:styleId="pf0">
    <w:name w:val="pf0"/>
    <w:basedOn w:val="Standaard"/>
    <w:rsid w:val="00183111"/>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cf01">
    <w:name w:val="cf01"/>
    <w:basedOn w:val="Standaardalinea-lettertype"/>
    <w:rsid w:val="00183111"/>
    <w:rPr>
      <w:rFonts w:ascii="Segoe UI" w:hAnsi="Segoe UI" w:cs="Segoe UI" w:hint="default"/>
      <w:sz w:val="18"/>
      <w:szCs w:val="18"/>
    </w:rPr>
  </w:style>
  <w:style w:type="paragraph" w:customStyle="1" w:styleId="Alinea1">
    <w:name w:val="Alinea 1"/>
    <w:basedOn w:val="Standaard"/>
    <w:qFormat/>
    <w:rsid w:val="009030F8"/>
    <w:pPr>
      <w:keepLines/>
      <w:overflowPunct w:val="0"/>
      <w:autoSpaceDE w:val="0"/>
      <w:autoSpaceDN w:val="0"/>
      <w:adjustRightInd w:val="0"/>
      <w:spacing w:line="240" w:lineRule="auto"/>
      <w:ind w:left="1559"/>
      <w:textAlignment w:val="baseline"/>
    </w:pPr>
    <w:rPr>
      <w:rFonts w:ascii="Arial" w:eastAsia="Times New Roman" w:hAnsi="Arial" w:cs="Arial"/>
      <w:szCs w:val="20"/>
      <w:lang w:val="nl" w:eastAsia="nl-NL"/>
    </w:rPr>
  </w:style>
  <w:style w:type="character" w:customStyle="1" w:styleId="Onopgelostemelding2">
    <w:name w:val="Onopgeloste melding2"/>
    <w:basedOn w:val="Standaardalinea-lettertype"/>
    <w:uiPriority w:val="99"/>
    <w:semiHidden/>
    <w:unhideWhenUsed/>
    <w:rsid w:val="0083199D"/>
    <w:rPr>
      <w:color w:val="605E5C"/>
      <w:shd w:val="clear" w:color="auto" w:fill="E1DFDD"/>
    </w:rPr>
  </w:style>
  <w:style w:type="character" w:customStyle="1" w:styleId="Kop8Char">
    <w:name w:val="Kop 8 Char"/>
    <w:basedOn w:val="Standaardalinea-lettertype"/>
    <w:link w:val="Kop8"/>
    <w:uiPriority w:val="9"/>
    <w:semiHidden/>
    <w:rsid w:val="009F51F4"/>
    <w:rPr>
      <w:rFonts w:asciiTheme="majorHAnsi" w:eastAsiaTheme="majorEastAsia" w:hAnsiTheme="majorHAnsi" w:cstheme="majorBidi"/>
      <w:color w:val="272727" w:themeColor="text1" w:themeTint="D8"/>
      <w:sz w:val="21"/>
      <w:szCs w:val="21"/>
      <w:lang w:eastAsia="en-US"/>
    </w:rPr>
  </w:style>
  <w:style w:type="character" w:customStyle="1" w:styleId="Kop9Char">
    <w:name w:val="Kop 9 Char"/>
    <w:basedOn w:val="Standaardalinea-lettertype"/>
    <w:link w:val="Kop9"/>
    <w:uiPriority w:val="9"/>
    <w:semiHidden/>
    <w:rsid w:val="009F51F4"/>
    <w:rPr>
      <w:rFonts w:asciiTheme="majorHAnsi" w:eastAsiaTheme="majorEastAsia" w:hAnsiTheme="majorHAnsi" w:cstheme="majorBidi"/>
      <w:i/>
      <w:iCs/>
      <w:color w:val="272727" w:themeColor="text1" w:themeTint="D8"/>
      <w:sz w:val="21"/>
      <w:szCs w:val="21"/>
      <w:lang w:eastAsia="en-US"/>
    </w:rPr>
  </w:style>
  <w:style w:type="character" w:customStyle="1" w:styleId="wacimagecontainer">
    <w:name w:val="wacimagecontainer"/>
    <w:basedOn w:val="Standaardalinea-lettertype"/>
    <w:rsid w:val="004E6D5E"/>
  </w:style>
  <w:style w:type="paragraph" w:customStyle="1" w:styleId="paragraph">
    <w:name w:val="paragraph"/>
    <w:basedOn w:val="Standaard"/>
    <w:rsid w:val="004E6D5E"/>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4E6D5E"/>
  </w:style>
  <w:style w:type="character" w:customStyle="1" w:styleId="eop">
    <w:name w:val="eop"/>
    <w:basedOn w:val="Standaardalinea-lettertype"/>
    <w:rsid w:val="004E6D5E"/>
  </w:style>
  <w:style w:type="character" w:customStyle="1" w:styleId="superscript">
    <w:name w:val="superscript"/>
    <w:basedOn w:val="Standaardalinea-lettertype"/>
    <w:rsid w:val="004E6D5E"/>
  </w:style>
  <w:style w:type="character" w:styleId="Zwaar">
    <w:name w:val="Strong"/>
    <w:basedOn w:val="Standaardalinea-lettertype"/>
    <w:uiPriority w:val="22"/>
    <w:qFormat/>
    <w:rsid w:val="0003541D"/>
    <w:rPr>
      <w:b/>
      <w:bCs/>
    </w:rPr>
  </w:style>
  <w:style w:type="character" w:styleId="Onopgelostemelding">
    <w:name w:val="Unresolved Mention"/>
    <w:basedOn w:val="Standaardalinea-lettertype"/>
    <w:uiPriority w:val="99"/>
    <w:semiHidden/>
    <w:unhideWhenUsed/>
    <w:rsid w:val="00C93A37"/>
    <w:rPr>
      <w:color w:val="605E5C"/>
      <w:shd w:val="clear" w:color="auto" w:fill="E1DFDD"/>
    </w:rPr>
  </w:style>
  <w:style w:type="paragraph" w:styleId="Inhopg5">
    <w:name w:val="toc 5"/>
    <w:basedOn w:val="Standaard"/>
    <w:next w:val="Standaard"/>
    <w:autoRedefine/>
    <w:uiPriority w:val="39"/>
    <w:unhideWhenUsed/>
    <w:rsid w:val="00615FFC"/>
    <w:pPr>
      <w:ind w:left="800"/>
    </w:pPr>
    <w:rPr>
      <w:rFonts w:asciiTheme="minorHAnsi" w:hAnsiTheme="minorHAnsi" w:cstheme="minorHAnsi"/>
      <w:sz w:val="18"/>
      <w:szCs w:val="18"/>
    </w:rPr>
  </w:style>
  <w:style w:type="character" w:styleId="Vermelding">
    <w:name w:val="Mention"/>
    <w:basedOn w:val="Standaardalinea-lettertype"/>
    <w:uiPriority w:val="99"/>
    <w:unhideWhenUsed/>
    <w:rsid w:val="00A215D8"/>
    <w:rPr>
      <w:color w:val="2B579A"/>
      <w:shd w:val="clear" w:color="auto" w:fill="E1DFDD"/>
    </w:rPr>
  </w:style>
  <w:style w:type="paragraph" w:styleId="Inhopg60">
    <w:name w:val="toc 6"/>
    <w:basedOn w:val="Standaard"/>
    <w:next w:val="Standaard"/>
    <w:autoRedefine/>
    <w:uiPriority w:val="39"/>
    <w:unhideWhenUsed/>
    <w:rsid w:val="008B49B8"/>
    <w:pPr>
      <w:ind w:left="1000"/>
    </w:pPr>
    <w:rPr>
      <w:rFonts w:asciiTheme="minorHAnsi" w:hAnsiTheme="minorHAnsi" w:cstheme="minorHAnsi"/>
      <w:sz w:val="18"/>
      <w:szCs w:val="18"/>
    </w:rPr>
  </w:style>
  <w:style w:type="paragraph" w:styleId="Inhopg7">
    <w:name w:val="toc 7"/>
    <w:basedOn w:val="Standaard"/>
    <w:next w:val="Standaard"/>
    <w:autoRedefine/>
    <w:uiPriority w:val="39"/>
    <w:unhideWhenUsed/>
    <w:rsid w:val="008B49B8"/>
    <w:pPr>
      <w:ind w:left="1200"/>
    </w:pPr>
    <w:rPr>
      <w:rFonts w:asciiTheme="minorHAnsi" w:hAnsiTheme="minorHAnsi" w:cstheme="minorHAnsi"/>
      <w:sz w:val="18"/>
      <w:szCs w:val="18"/>
    </w:rPr>
  </w:style>
  <w:style w:type="paragraph" w:styleId="Inhopg8">
    <w:name w:val="toc 8"/>
    <w:basedOn w:val="Standaard"/>
    <w:next w:val="Standaard"/>
    <w:autoRedefine/>
    <w:uiPriority w:val="39"/>
    <w:unhideWhenUsed/>
    <w:rsid w:val="008B49B8"/>
    <w:pPr>
      <w:ind w:left="1400"/>
    </w:pPr>
    <w:rPr>
      <w:rFonts w:asciiTheme="minorHAnsi" w:hAnsiTheme="minorHAnsi" w:cstheme="minorHAnsi"/>
      <w:sz w:val="18"/>
      <w:szCs w:val="18"/>
    </w:rPr>
  </w:style>
  <w:style w:type="paragraph" w:styleId="Inhopg9">
    <w:name w:val="toc 9"/>
    <w:basedOn w:val="Standaard"/>
    <w:next w:val="Standaard"/>
    <w:autoRedefine/>
    <w:uiPriority w:val="39"/>
    <w:unhideWhenUsed/>
    <w:rsid w:val="008B49B8"/>
    <w:pPr>
      <w:ind w:left="1600"/>
    </w:pPr>
    <w:rPr>
      <w:rFonts w:asciiTheme="minorHAnsi" w:hAnsiTheme="minorHAnsi" w:cstheme="minorHAnsi"/>
      <w:sz w:val="18"/>
      <w:szCs w:val="18"/>
    </w:rPr>
  </w:style>
  <w:style w:type="paragraph" w:customStyle="1" w:styleId="Default">
    <w:name w:val="Default"/>
    <w:rsid w:val="005F5228"/>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3196">
      <w:bodyDiv w:val="1"/>
      <w:marLeft w:val="0"/>
      <w:marRight w:val="0"/>
      <w:marTop w:val="0"/>
      <w:marBottom w:val="0"/>
      <w:divBdr>
        <w:top w:val="none" w:sz="0" w:space="0" w:color="auto"/>
        <w:left w:val="none" w:sz="0" w:space="0" w:color="auto"/>
        <w:bottom w:val="none" w:sz="0" w:space="0" w:color="auto"/>
        <w:right w:val="none" w:sz="0" w:space="0" w:color="auto"/>
      </w:divBdr>
      <w:divsChild>
        <w:div w:id="852183281">
          <w:marLeft w:val="0"/>
          <w:marRight w:val="0"/>
          <w:marTop w:val="0"/>
          <w:marBottom w:val="0"/>
          <w:divBdr>
            <w:top w:val="none" w:sz="0" w:space="0" w:color="auto"/>
            <w:left w:val="none" w:sz="0" w:space="0" w:color="auto"/>
            <w:bottom w:val="none" w:sz="0" w:space="0" w:color="auto"/>
            <w:right w:val="none" w:sz="0" w:space="0" w:color="auto"/>
          </w:divBdr>
        </w:div>
        <w:div w:id="1231769095">
          <w:marLeft w:val="0"/>
          <w:marRight w:val="0"/>
          <w:marTop w:val="0"/>
          <w:marBottom w:val="0"/>
          <w:divBdr>
            <w:top w:val="none" w:sz="0" w:space="0" w:color="auto"/>
            <w:left w:val="none" w:sz="0" w:space="0" w:color="auto"/>
            <w:bottom w:val="none" w:sz="0" w:space="0" w:color="auto"/>
            <w:right w:val="none" w:sz="0" w:space="0" w:color="auto"/>
          </w:divBdr>
        </w:div>
        <w:div w:id="1863084251">
          <w:marLeft w:val="0"/>
          <w:marRight w:val="0"/>
          <w:marTop w:val="0"/>
          <w:marBottom w:val="0"/>
          <w:divBdr>
            <w:top w:val="none" w:sz="0" w:space="0" w:color="auto"/>
            <w:left w:val="none" w:sz="0" w:space="0" w:color="auto"/>
            <w:bottom w:val="none" w:sz="0" w:space="0" w:color="auto"/>
            <w:right w:val="none" w:sz="0" w:space="0" w:color="auto"/>
          </w:divBdr>
        </w:div>
      </w:divsChild>
    </w:div>
    <w:div w:id="86392977">
      <w:bodyDiv w:val="1"/>
      <w:marLeft w:val="0"/>
      <w:marRight w:val="0"/>
      <w:marTop w:val="0"/>
      <w:marBottom w:val="0"/>
      <w:divBdr>
        <w:top w:val="none" w:sz="0" w:space="0" w:color="auto"/>
        <w:left w:val="none" w:sz="0" w:space="0" w:color="auto"/>
        <w:bottom w:val="none" w:sz="0" w:space="0" w:color="auto"/>
        <w:right w:val="none" w:sz="0" w:space="0" w:color="auto"/>
      </w:divBdr>
    </w:div>
    <w:div w:id="176045201">
      <w:bodyDiv w:val="1"/>
      <w:marLeft w:val="0"/>
      <w:marRight w:val="0"/>
      <w:marTop w:val="0"/>
      <w:marBottom w:val="0"/>
      <w:divBdr>
        <w:top w:val="none" w:sz="0" w:space="0" w:color="auto"/>
        <w:left w:val="none" w:sz="0" w:space="0" w:color="auto"/>
        <w:bottom w:val="none" w:sz="0" w:space="0" w:color="auto"/>
        <w:right w:val="none" w:sz="0" w:space="0" w:color="auto"/>
      </w:divBdr>
    </w:div>
    <w:div w:id="178201490">
      <w:bodyDiv w:val="1"/>
      <w:marLeft w:val="0"/>
      <w:marRight w:val="0"/>
      <w:marTop w:val="0"/>
      <w:marBottom w:val="0"/>
      <w:divBdr>
        <w:top w:val="none" w:sz="0" w:space="0" w:color="auto"/>
        <w:left w:val="none" w:sz="0" w:space="0" w:color="auto"/>
        <w:bottom w:val="none" w:sz="0" w:space="0" w:color="auto"/>
        <w:right w:val="none" w:sz="0" w:space="0" w:color="auto"/>
      </w:divBdr>
    </w:div>
    <w:div w:id="231815825">
      <w:bodyDiv w:val="1"/>
      <w:marLeft w:val="0"/>
      <w:marRight w:val="0"/>
      <w:marTop w:val="0"/>
      <w:marBottom w:val="0"/>
      <w:divBdr>
        <w:top w:val="none" w:sz="0" w:space="0" w:color="auto"/>
        <w:left w:val="none" w:sz="0" w:space="0" w:color="auto"/>
        <w:bottom w:val="none" w:sz="0" w:space="0" w:color="auto"/>
        <w:right w:val="none" w:sz="0" w:space="0" w:color="auto"/>
      </w:divBdr>
    </w:div>
    <w:div w:id="245268030">
      <w:bodyDiv w:val="1"/>
      <w:marLeft w:val="0"/>
      <w:marRight w:val="0"/>
      <w:marTop w:val="0"/>
      <w:marBottom w:val="0"/>
      <w:divBdr>
        <w:top w:val="none" w:sz="0" w:space="0" w:color="auto"/>
        <w:left w:val="none" w:sz="0" w:space="0" w:color="auto"/>
        <w:bottom w:val="none" w:sz="0" w:space="0" w:color="auto"/>
        <w:right w:val="none" w:sz="0" w:space="0" w:color="auto"/>
      </w:divBdr>
    </w:div>
    <w:div w:id="260644792">
      <w:bodyDiv w:val="1"/>
      <w:marLeft w:val="0"/>
      <w:marRight w:val="0"/>
      <w:marTop w:val="0"/>
      <w:marBottom w:val="0"/>
      <w:divBdr>
        <w:top w:val="none" w:sz="0" w:space="0" w:color="auto"/>
        <w:left w:val="none" w:sz="0" w:space="0" w:color="auto"/>
        <w:bottom w:val="none" w:sz="0" w:space="0" w:color="auto"/>
        <w:right w:val="none" w:sz="0" w:space="0" w:color="auto"/>
      </w:divBdr>
    </w:div>
    <w:div w:id="289164825">
      <w:bodyDiv w:val="1"/>
      <w:marLeft w:val="0"/>
      <w:marRight w:val="0"/>
      <w:marTop w:val="0"/>
      <w:marBottom w:val="0"/>
      <w:divBdr>
        <w:top w:val="none" w:sz="0" w:space="0" w:color="auto"/>
        <w:left w:val="none" w:sz="0" w:space="0" w:color="auto"/>
        <w:bottom w:val="none" w:sz="0" w:space="0" w:color="auto"/>
        <w:right w:val="none" w:sz="0" w:space="0" w:color="auto"/>
      </w:divBdr>
    </w:div>
    <w:div w:id="289898071">
      <w:bodyDiv w:val="1"/>
      <w:marLeft w:val="0"/>
      <w:marRight w:val="0"/>
      <w:marTop w:val="0"/>
      <w:marBottom w:val="0"/>
      <w:divBdr>
        <w:top w:val="none" w:sz="0" w:space="0" w:color="auto"/>
        <w:left w:val="none" w:sz="0" w:space="0" w:color="auto"/>
        <w:bottom w:val="none" w:sz="0" w:space="0" w:color="auto"/>
        <w:right w:val="none" w:sz="0" w:space="0" w:color="auto"/>
      </w:divBdr>
    </w:div>
    <w:div w:id="316954985">
      <w:bodyDiv w:val="1"/>
      <w:marLeft w:val="0"/>
      <w:marRight w:val="0"/>
      <w:marTop w:val="0"/>
      <w:marBottom w:val="0"/>
      <w:divBdr>
        <w:top w:val="none" w:sz="0" w:space="0" w:color="auto"/>
        <w:left w:val="none" w:sz="0" w:space="0" w:color="auto"/>
        <w:bottom w:val="none" w:sz="0" w:space="0" w:color="auto"/>
        <w:right w:val="none" w:sz="0" w:space="0" w:color="auto"/>
      </w:divBdr>
    </w:div>
    <w:div w:id="395132398">
      <w:bodyDiv w:val="1"/>
      <w:marLeft w:val="0"/>
      <w:marRight w:val="0"/>
      <w:marTop w:val="0"/>
      <w:marBottom w:val="0"/>
      <w:divBdr>
        <w:top w:val="none" w:sz="0" w:space="0" w:color="auto"/>
        <w:left w:val="none" w:sz="0" w:space="0" w:color="auto"/>
        <w:bottom w:val="none" w:sz="0" w:space="0" w:color="auto"/>
        <w:right w:val="none" w:sz="0" w:space="0" w:color="auto"/>
      </w:divBdr>
      <w:divsChild>
        <w:div w:id="584845011">
          <w:marLeft w:val="0"/>
          <w:marRight w:val="0"/>
          <w:marTop w:val="0"/>
          <w:marBottom w:val="0"/>
          <w:divBdr>
            <w:top w:val="none" w:sz="0" w:space="0" w:color="auto"/>
            <w:left w:val="none" w:sz="0" w:space="0" w:color="auto"/>
            <w:bottom w:val="none" w:sz="0" w:space="0" w:color="auto"/>
            <w:right w:val="none" w:sz="0" w:space="0" w:color="auto"/>
          </w:divBdr>
        </w:div>
        <w:div w:id="1392343903">
          <w:marLeft w:val="0"/>
          <w:marRight w:val="0"/>
          <w:marTop w:val="0"/>
          <w:marBottom w:val="0"/>
          <w:divBdr>
            <w:top w:val="none" w:sz="0" w:space="0" w:color="auto"/>
            <w:left w:val="none" w:sz="0" w:space="0" w:color="auto"/>
            <w:bottom w:val="none" w:sz="0" w:space="0" w:color="auto"/>
            <w:right w:val="none" w:sz="0" w:space="0" w:color="auto"/>
          </w:divBdr>
        </w:div>
      </w:divsChild>
    </w:div>
    <w:div w:id="399180407">
      <w:bodyDiv w:val="1"/>
      <w:marLeft w:val="0"/>
      <w:marRight w:val="0"/>
      <w:marTop w:val="0"/>
      <w:marBottom w:val="0"/>
      <w:divBdr>
        <w:top w:val="none" w:sz="0" w:space="0" w:color="auto"/>
        <w:left w:val="none" w:sz="0" w:space="0" w:color="auto"/>
        <w:bottom w:val="none" w:sz="0" w:space="0" w:color="auto"/>
        <w:right w:val="none" w:sz="0" w:space="0" w:color="auto"/>
      </w:divBdr>
      <w:divsChild>
        <w:div w:id="471489022">
          <w:marLeft w:val="0"/>
          <w:marRight w:val="0"/>
          <w:marTop w:val="0"/>
          <w:marBottom w:val="0"/>
          <w:divBdr>
            <w:top w:val="none" w:sz="0" w:space="0" w:color="auto"/>
            <w:left w:val="none" w:sz="0" w:space="0" w:color="auto"/>
            <w:bottom w:val="none" w:sz="0" w:space="0" w:color="auto"/>
            <w:right w:val="none" w:sz="0" w:space="0" w:color="auto"/>
          </w:divBdr>
        </w:div>
        <w:div w:id="812137140">
          <w:marLeft w:val="0"/>
          <w:marRight w:val="0"/>
          <w:marTop w:val="0"/>
          <w:marBottom w:val="0"/>
          <w:divBdr>
            <w:top w:val="none" w:sz="0" w:space="0" w:color="auto"/>
            <w:left w:val="none" w:sz="0" w:space="0" w:color="auto"/>
            <w:bottom w:val="none" w:sz="0" w:space="0" w:color="auto"/>
            <w:right w:val="none" w:sz="0" w:space="0" w:color="auto"/>
          </w:divBdr>
        </w:div>
        <w:div w:id="2008437783">
          <w:marLeft w:val="0"/>
          <w:marRight w:val="0"/>
          <w:marTop w:val="0"/>
          <w:marBottom w:val="0"/>
          <w:divBdr>
            <w:top w:val="none" w:sz="0" w:space="0" w:color="auto"/>
            <w:left w:val="none" w:sz="0" w:space="0" w:color="auto"/>
            <w:bottom w:val="none" w:sz="0" w:space="0" w:color="auto"/>
            <w:right w:val="none" w:sz="0" w:space="0" w:color="auto"/>
          </w:divBdr>
        </w:div>
      </w:divsChild>
    </w:div>
    <w:div w:id="405764245">
      <w:bodyDiv w:val="1"/>
      <w:marLeft w:val="0"/>
      <w:marRight w:val="0"/>
      <w:marTop w:val="0"/>
      <w:marBottom w:val="0"/>
      <w:divBdr>
        <w:top w:val="none" w:sz="0" w:space="0" w:color="auto"/>
        <w:left w:val="none" w:sz="0" w:space="0" w:color="auto"/>
        <w:bottom w:val="none" w:sz="0" w:space="0" w:color="auto"/>
        <w:right w:val="none" w:sz="0" w:space="0" w:color="auto"/>
      </w:divBdr>
    </w:div>
    <w:div w:id="466629975">
      <w:bodyDiv w:val="1"/>
      <w:marLeft w:val="0"/>
      <w:marRight w:val="0"/>
      <w:marTop w:val="0"/>
      <w:marBottom w:val="0"/>
      <w:divBdr>
        <w:top w:val="none" w:sz="0" w:space="0" w:color="auto"/>
        <w:left w:val="none" w:sz="0" w:space="0" w:color="auto"/>
        <w:bottom w:val="none" w:sz="0" w:space="0" w:color="auto"/>
        <w:right w:val="none" w:sz="0" w:space="0" w:color="auto"/>
      </w:divBdr>
    </w:div>
    <w:div w:id="468477339">
      <w:bodyDiv w:val="1"/>
      <w:marLeft w:val="0"/>
      <w:marRight w:val="0"/>
      <w:marTop w:val="0"/>
      <w:marBottom w:val="0"/>
      <w:divBdr>
        <w:top w:val="none" w:sz="0" w:space="0" w:color="auto"/>
        <w:left w:val="none" w:sz="0" w:space="0" w:color="auto"/>
        <w:bottom w:val="none" w:sz="0" w:space="0" w:color="auto"/>
        <w:right w:val="none" w:sz="0" w:space="0" w:color="auto"/>
      </w:divBdr>
    </w:div>
    <w:div w:id="515075373">
      <w:bodyDiv w:val="1"/>
      <w:marLeft w:val="0"/>
      <w:marRight w:val="0"/>
      <w:marTop w:val="0"/>
      <w:marBottom w:val="0"/>
      <w:divBdr>
        <w:top w:val="none" w:sz="0" w:space="0" w:color="auto"/>
        <w:left w:val="none" w:sz="0" w:space="0" w:color="auto"/>
        <w:bottom w:val="none" w:sz="0" w:space="0" w:color="auto"/>
        <w:right w:val="none" w:sz="0" w:space="0" w:color="auto"/>
      </w:divBdr>
      <w:divsChild>
        <w:div w:id="227425440">
          <w:marLeft w:val="0"/>
          <w:marRight w:val="0"/>
          <w:marTop w:val="0"/>
          <w:marBottom w:val="0"/>
          <w:divBdr>
            <w:top w:val="none" w:sz="0" w:space="0" w:color="auto"/>
            <w:left w:val="none" w:sz="0" w:space="0" w:color="auto"/>
            <w:bottom w:val="none" w:sz="0" w:space="0" w:color="auto"/>
            <w:right w:val="none" w:sz="0" w:space="0" w:color="auto"/>
          </w:divBdr>
        </w:div>
        <w:div w:id="1512647774">
          <w:marLeft w:val="0"/>
          <w:marRight w:val="0"/>
          <w:marTop w:val="0"/>
          <w:marBottom w:val="0"/>
          <w:divBdr>
            <w:top w:val="none" w:sz="0" w:space="0" w:color="auto"/>
            <w:left w:val="none" w:sz="0" w:space="0" w:color="auto"/>
            <w:bottom w:val="none" w:sz="0" w:space="0" w:color="auto"/>
            <w:right w:val="none" w:sz="0" w:space="0" w:color="auto"/>
          </w:divBdr>
        </w:div>
      </w:divsChild>
    </w:div>
    <w:div w:id="535508480">
      <w:bodyDiv w:val="1"/>
      <w:marLeft w:val="0"/>
      <w:marRight w:val="0"/>
      <w:marTop w:val="0"/>
      <w:marBottom w:val="0"/>
      <w:divBdr>
        <w:top w:val="none" w:sz="0" w:space="0" w:color="auto"/>
        <w:left w:val="none" w:sz="0" w:space="0" w:color="auto"/>
        <w:bottom w:val="none" w:sz="0" w:space="0" w:color="auto"/>
        <w:right w:val="none" w:sz="0" w:space="0" w:color="auto"/>
      </w:divBdr>
    </w:div>
    <w:div w:id="538903600">
      <w:bodyDiv w:val="1"/>
      <w:marLeft w:val="0"/>
      <w:marRight w:val="0"/>
      <w:marTop w:val="0"/>
      <w:marBottom w:val="0"/>
      <w:divBdr>
        <w:top w:val="none" w:sz="0" w:space="0" w:color="auto"/>
        <w:left w:val="none" w:sz="0" w:space="0" w:color="auto"/>
        <w:bottom w:val="none" w:sz="0" w:space="0" w:color="auto"/>
        <w:right w:val="none" w:sz="0" w:space="0" w:color="auto"/>
      </w:divBdr>
    </w:div>
    <w:div w:id="543639854">
      <w:bodyDiv w:val="1"/>
      <w:marLeft w:val="0"/>
      <w:marRight w:val="0"/>
      <w:marTop w:val="0"/>
      <w:marBottom w:val="0"/>
      <w:divBdr>
        <w:top w:val="none" w:sz="0" w:space="0" w:color="auto"/>
        <w:left w:val="none" w:sz="0" w:space="0" w:color="auto"/>
        <w:bottom w:val="none" w:sz="0" w:space="0" w:color="auto"/>
        <w:right w:val="none" w:sz="0" w:space="0" w:color="auto"/>
      </w:divBdr>
    </w:div>
    <w:div w:id="557398746">
      <w:bodyDiv w:val="1"/>
      <w:marLeft w:val="0"/>
      <w:marRight w:val="0"/>
      <w:marTop w:val="0"/>
      <w:marBottom w:val="0"/>
      <w:divBdr>
        <w:top w:val="none" w:sz="0" w:space="0" w:color="auto"/>
        <w:left w:val="none" w:sz="0" w:space="0" w:color="auto"/>
        <w:bottom w:val="none" w:sz="0" w:space="0" w:color="auto"/>
        <w:right w:val="none" w:sz="0" w:space="0" w:color="auto"/>
      </w:divBdr>
      <w:divsChild>
        <w:div w:id="231701567">
          <w:marLeft w:val="0"/>
          <w:marRight w:val="0"/>
          <w:marTop w:val="0"/>
          <w:marBottom w:val="0"/>
          <w:divBdr>
            <w:top w:val="none" w:sz="0" w:space="0" w:color="auto"/>
            <w:left w:val="none" w:sz="0" w:space="0" w:color="auto"/>
            <w:bottom w:val="none" w:sz="0" w:space="0" w:color="auto"/>
            <w:right w:val="none" w:sz="0" w:space="0" w:color="auto"/>
          </w:divBdr>
        </w:div>
        <w:div w:id="2052419034">
          <w:marLeft w:val="0"/>
          <w:marRight w:val="0"/>
          <w:marTop w:val="0"/>
          <w:marBottom w:val="0"/>
          <w:divBdr>
            <w:top w:val="none" w:sz="0" w:space="0" w:color="auto"/>
            <w:left w:val="none" w:sz="0" w:space="0" w:color="auto"/>
            <w:bottom w:val="none" w:sz="0" w:space="0" w:color="auto"/>
            <w:right w:val="none" w:sz="0" w:space="0" w:color="auto"/>
          </w:divBdr>
        </w:div>
        <w:div w:id="2145465755">
          <w:marLeft w:val="0"/>
          <w:marRight w:val="0"/>
          <w:marTop w:val="0"/>
          <w:marBottom w:val="0"/>
          <w:divBdr>
            <w:top w:val="none" w:sz="0" w:space="0" w:color="auto"/>
            <w:left w:val="none" w:sz="0" w:space="0" w:color="auto"/>
            <w:bottom w:val="none" w:sz="0" w:space="0" w:color="auto"/>
            <w:right w:val="none" w:sz="0" w:space="0" w:color="auto"/>
          </w:divBdr>
        </w:div>
      </w:divsChild>
    </w:div>
    <w:div w:id="592129695">
      <w:bodyDiv w:val="1"/>
      <w:marLeft w:val="0"/>
      <w:marRight w:val="0"/>
      <w:marTop w:val="0"/>
      <w:marBottom w:val="0"/>
      <w:divBdr>
        <w:top w:val="none" w:sz="0" w:space="0" w:color="auto"/>
        <w:left w:val="none" w:sz="0" w:space="0" w:color="auto"/>
        <w:bottom w:val="none" w:sz="0" w:space="0" w:color="auto"/>
        <w:right w:val="none" w:sz="0" w:space="0" w:color="auto"/>
      </w:divBdr>
    </w:div>
    <w:div w:id="600604495">
      <w:bodyDiv w:val="1"/>
      <w:marLeft w:val="0"/>
      <w:marRight w:val="0"/>
      <w:marTop w:val="0"/>
      <w:marBottom w:val="0"/>
      <w:divBdr>
        <w:top w:val="none" w:sz="0" w:space="0" w:color="auto"/>
        <w:left w:val="none" w:sz="0" w:space="0" w:color="auto"/>
        <w:bottom w:val="none" w:sz="0" w:space="0" w:color="auto"/>
        <w:right w:val="none" w:sz="0" w:space="0" w:color="auto"/>
      </w:divBdr>
    </w:div>
    <w:div w:id="606500956">
      <w:bodyDiv w:val="1"/>
      <w:marLeft w:val="0"/>
      <w:marRight w:val="0"/>
      <w:marTop w:val="0"/>
      <w:marBottom w:val="0"/>
      <w:divBdr>
        <w:top w:val="none" w:sz="0" w:space="0" w:color="auto"/>
        <w:left w:val="none" w:sz="0" w:space="0" w:color="auto"/>
        <w:bottom w:val="none" w:sz="0" w:space="0" w:color="auto"/>
        <w:right w:val="none" w:sz="0" w:space="0" w:color="auto"/>
      </w:divBdr>
    </w:div>
    <w:div w:id="672731869">
      <w:bodyDiv w:val="1"/>
      <w:marLeft w:val="0"/>
      <w:marRight w:val="0"/>
      <w:marTop w:val="0"/>
      <w:marBottom w:val="0"/>
      <w:divBdr>
        <w:top w:val="none" w:sz="0" w:space="0" w:color="auto"/>
        <w:left w:val="none" w:sz="0" w:space="0" w:color="auto"/>
        <w:bottom w:val="none" w:sz="0" w:space="0" w:color="auto"/>
        <w:right w:val="none" w:sz="0" w:space="0" w:color="auto"/>
      </w:divBdr>
      <w:divsChild>
        <w:div w:id="23134651">
          <w:marLeft w:val="0"/>
          <w:marRight w:val="0"/>
          <w:marTop w:val="0"/>
          <w:marBottom w:val="0"/>
          <w:divBdr>
            <w:top w:val="none" w:sz="0" w:space="0" w:color="auto"/>
            <w:left w:val="none" w:sz="0" w:space="0" w:color="auto"/>
            <w:bottom w:val="none" w:sz="0" w:space="0" w:color="auto"/>
            <w:right w:val="none" w:sz="0" w:space="0" w:color="auto"/>
          </w:divBdr>
        </w:div>
        <w:div w:id="627706100">
          <w:marLeft w:val="0"/>
          <w:marRight w:val="0"/>
          <w:marTop w:val="0"/>
          <w:marBottom w:val="0"/>
          <w:divBdr>
            <w:top w:val="none" w:sz="0" w:space="0" w:color="auto"/>
            <w:left w:val="none" w:sz="0" w:space="0" w:color="auto"/>
            <w:bottom w:val="none" w:sz="0" w:space="0" w:color="auto"/>
            <w:right w:val="none" w:sz="0" w:space="0" w:color="auto"/>
          </w:divBdr>
        </w:div>
        <w:div w:id="1019088823">
          <w:marLeft w:val="0"/>
          <w:marRight w:val="0"/>
          <w:marTop w:val="0"/>
          <w:marBottom w:val="0"/>
          <w:divBdr>
            <w:top w:val="none" w:sz="0" w:space="0" w:color="auto"/>
            <w:left w:val="none" w:sz="0" w:space="0" w:color="auto"/>
            <w:bottom w:val="none" w:sz="0" w:space="0" w:color="auto"/>
            <w:right w:val="none" w:sz="0" w:space="0" w:color="auto"/>
          </w:divBdr>
        </w:div>
        <w:div w:id="1668946277">
          <w:marLeft w:val="0"/>
          <w:marRight w:val="0"/>
          <w:marTop w:val="0"/>
          <w:marBottom w:val="0"/>
          <w:divBdr>
            <w:top w:val="none" w:sz="0" w:space="0" w:color="auto"/>
            <w:left w:val="none" w:sz="0" w:space="0" w:color="auto"/>
            <w:bottom w:val="none" w:sz="0" w:space="0" w:color="auto"/>
            <w:right w:val="none" w:sz="0" w:space="0" w:color="auto"/>
          </w:divBdr>
        </w:div>
        <w:div w:id="1702243501">
          <w:marLeft w:val="0"/>
          <w:marRight w:val="0"/>
          <w:marTop w:val="0"/>
          <w:marBottom w:val="0"/>
          <w:divBdr>
            <w:top w:val="none" w:sz="0" w:space="0" w:color="auto"/>
            <w:left w:val="none" w:sz="0" w:space="0" w:color="auto"/>
            <w:bottom w:val="none" w:sz="0" w:space="0" w:color="auto"/>
            <w:right w:val="none" w:sz="0" w:space="0" w:color="auto"/>
          </w:divBdr>
        </w:div>
        <w:div w:id="1872835218">
          <w:marLeft w:val="0"/>
          <w:marRight w:val="0"/>
          <w:marTop w:val="0"/>
          <w:marBottom w:val="0"/>
          <w:divBdr>
            <w:top w:val="none" w:sz="0" w:space="0" w:color="auto"/>
            <w:left w:val="none" w:sz="0" w:space="0" w:color="auto"/>
            <w:bottom w:val="none" w:sz="0" w:space="0" w:color="auto"/>
            <w:right w:val="none" w:sz="0" w:space="0" w:color="auto"/>
          </w:divBdr>
        </w:div>
        <w:div w:id="1991399282">
          <w:marLeft w:val="0"/>
          <w:marRight w:val="0"/>
          <w:marTop w:val="0"/>
          <w:marBottom w:val="0"/>
          <w:divBdr>
            <w:top w:val="none" w:sz="0" w:space="0" w:color="auto"/>
            <w:left w:val="none" w:sz="0" w:space="0" w:color="auto"/>
            <w:bottom w:val="none" w:sz="0" w:space="0" w:color="auto"/>
            <w:right w:val="none" w:sz="0" w:space="0" w:color="auto"/>
          </w:divBdr>
        </w:div>
        <w:div w:id="2132629695">
          <w:marLeft w:val="0"/>
          <w:marRight w:val="0"/>
          <w:marTop w:val="0"/>
          <w:marBottom w:val="0"/>
          <w:divBdr>
            <w:top w:val="none" w:sz="0" w:space="0" w:color="auto"/>
            <w:left w:val="none" w:sz="0" w:space="0" w:color="auto"/>
            <w:bottom w:val="none" w:sz="0" w:space="0" w:color="auto"/>
            <w:right w:val="none" w:sz="0" w:space="0" w:color="auto"/>
          </w:divBdr>
        </w:div>
      </w:divsChild>
    </w:div>
    <w:div w:id="707222509">
      <w:bodyDiv w:val="1"/>
      <w:marLeft w:val="0"/>
      <w:marRight w:val="0"/>
      <w:marTop w:val="0"/>
      <w:marBottom w:val="0"/>
      <w:divBdr>
        <w:top w:val="none" w:sz="0" w:space="0" w:color="auto"/>
        <w:left w:val="none" w:sz="0" w:space="0" w:color="auto"/>
        <w:bottom w:val="none" w:sz="0" w:space="0" w:color="auto"/>
        <w:right w:val="none" w:sz="0" w:space="0" w:color="auto"/>
      </w:divBdr>
    </w:div>
    <w:div w:id="714544252">
      <w:bodyDiv w:val="1"/>
      <w:marLeft w:val="0"/>
      <w:marRight w:val="0"/>
      <w:marTop w:val="0"/>
      <w:marBottom w:val="0"/>
      <w:divBdr>
        <w:top w:val="none" w:sz="0" w:space="0" w:color="auto"/>
        <w:left w:val="none" w:sz="0" w:space="0" w:color="auto"/>
        <w:bottom w:val="none" w:sz="0" w:space="0" w:color="auto"/>
        <w:right w:val="none" w:sz="0" w:space="0" w:color="auto"/>
      </w:divBdr>
    </w:div>
    <w:div w:id="743991375">
      <w:bodyDiv w:val="1"/>
      <w:marLeft w:val="0"/>
      <w:marRight w:val="0"/>
      <w:marTop w:val="0"/>
      <w:marBottom w:val="0"/>
      <w:divBdr>
        <w:top w:val="none" w:sz="0" w:space="0" w:color="auto"/>
        <w:left w:val="none" w:sz="0" w:space="0" w:color="auto"/>
        <w:bottom w:val="none" w:sz="0" w:space="0" w:color="auto"/>
        <w:right w:val="none" w:sz="0" w:space="0" w:color="auto"/>
      </w:divBdr>
    </w:div>
    <w:div w:id="754740059">
      <w:bodyDiv w:val="1"/>
      <w:marLeft w:val="0"/>
      <w:marRight w:val="0"/>
      <w:marTop w:val="0"/>
      <w:marBottom w:val="0"/>
      <w:divBdr>
        <w:top w:val="none" w:sz="0" w:space="0" w:color="auto"/>
        <w:left w:val="none" w:sz="0" w:space="0" w:color="auto"/>
        <w:bottom w:val="none" w:sz="0" w:space="0" w:color="auto"/>
        <w:right w:val="none" w:sz="0" w:space="0" w:color="auto"/>
      </w:divBdr>
      <w:divsChild>
        <w:div w:id="144274953">
          <w:marLeft w:val="0"/>
          <w:marRight w:val="0"/>
          <w:marTop w:val="0"/>
          <w:marBottom w:val="0"/>
          <w:divBdr>
            <w:top w:val="none" w:sz="0" w:space="0" w:color="auto"/>
            <w:left w:val="none" w:sz="0" w:space="0" w:color="auto"/>
            <w:bottom w:val="none" w:sz="0" w:space="0" w:color="auto"/>
            <w:right w:val="none" w:sz="0" w:space="0" w:color="auto"/>
          </w:divBdr>
        </w:div>
        <w:div w:id="745305752">
          <w:marLeft w:val="0"/>
          <w:marRight w:val="0"/>
          <w:marTop w:val="0"/>
          <w:marBottom w:val="0"/>
          <w:divBdr>
            <w:top w:val="none" w:sz="0" w:space="0" w:color="auto"/>
            <w:left w:val="none" w:sz="0" w:space="0" w:color="auto"/>
            <w:bottom w:val="none" w:sz="0" w:space="0" w:color="auto"/>
            <w:right w:val="none" w:sz="0" w:space="0" w:color="auto"/>
          </w:divBdr>
        </w:div>
        <w:div w:id="1027293994">
          <w:marLeft w:val="0"/>
          <w:marRight w:val="0"/>
          <w:marTop w:val="0"/>
          <w:marBottom w:val="0"/>
          <w:divBdr>
            <w:top w:val="none" w:sz="0" w:space="0" w:color="auto"/>
            <w:left w:val="none" w:sz="0" w:space="0" w:color="auto"/>
            <w:bottom w:val="none" w:sz="0" w:space="0" w:color="auto"/>
            <w:right w:val="none" w:sz="0" w:space="0" w:color="auto"/>
          </w:divBdr>
        </w:div>
        <w:div w:id="1081096860">
          <w:marLeft w:val="0"/>
          <w:marRight w:val="0"/>
          <w:marTop w:val="0"/>
          <w:marBottom w:val="0"/>
          <w:divBdr>
            <w:top w:val="none" w:sz="0" w:space="0" w:color="auto"/>
            <w:left w:val="none" w:sz="0" w:space="0" w:color="auto"/>
            <w:bottom w:val="none" w:sz="0" w:space="0" w:color="auto"/>
            <w:right w:val="none" w:sz="0" w:space="0" w:color="auto"/>
          </w:divBdr>
        </w:div>
        <w:div w:id="1533808686">
          <w:marLeft w:val="0"/>
          <w:marRight w:val="0"/>
          <w:marTop w:val="0"/>
          <w:marBottom w:val="0"/>
          <w:divBdr>
            <w:top w:val="none" w:sz="0" w:space="0" w:color="auto"/>
            <w:left w:val="none" w:sz="0" w:space="0" w:color="auto"/>
            <w:bottom w:val="none" w:sz="0" w:space="0" w:color="auto"/>
            <w:right w:val="none" w:sz="0" w:space="0" w:color="auto"/>
          </w:divBdr>
        </w:div>
        <w:div w:id="1703244260">
          <w:marLeft w:val="0"/>
          <w:marRight w:val="0"/>
          <w:marTop w:val="0"/>
          <w:marBottom w:val="0"/>
          <w:divBdr>
            <w:top w:val="none" w:sz="0" w:space="0" w:color="auto"/>
            <w:left w:val="none" w:sz="0" w:space="0" w:color="auto"/>
            <w:bottom w:val="none" w:sz="0" w:space="0" w:color="auto"/>
            <w:right w:val="none" w:sz="0" w:space="0" w:color="auto"/>
          </w:divBdr>
        </w:div>
      </w:divsChild>
    </w:div>
    <w:div w:id="768543042">
      <w:bodyDiv w:val="1"/>
      <w:marLeft w:val="0"/>
      <w:marRight w:val="0"/>
      <w:marTop w:val="0"/>
      <w:marBottom w:val="0"/>
      <w:divBdr>
        <w:top w:val="none" w:sz="0" w:space="0" w:color="auto"/>
        <w:left w:val="none" w:sz="0" w:space="0" w:color="auto"/>
        <w:bottom w:val="none" w:sz="0" w:space="0" w:color="auto"/>
        <w:right w:val="none" w:sz="0" w:space="0" w:color="auto"/>
      </w:divBdr>
    </w:div>
    <w:div w:id="836503783">
      <w:bodyDiv w:val="1"/>
      <w:marLeft w:val="0"/>
      <w:marRight w:val="0"/>
      <w:marTop w:val="0"/>
      <w:marBottom w:val="0"/>
      <w:divBdr>
        <w:top w:val="none" w:sz="0" w:space="0" w:color="auto"/>
        <w:left w:val="none" w:sz="0" w:space="0" w:color="auto"/>
        <w:bottom w:val="none" w:sz="0" w:space="0" w:color="auto"/>
        <w:right w:val="none" w:sz="0" w:space="0" w:color="auto"/>
      </w:divBdr>
    </w:div>
    <w:div w:id="871963578">
      <w:bodyDiv w:val="1"/>
      <w:marLeft w:val="0"/>
      <w:marRight w:val="0"/>
      <w:marTop w:val="0"/>
      <w:marBottom w:val="0"/>
      <w:divBdr>
        <w:top w:val="none" w:sz="0" w:space="0" w:color="auto"/>
        <w:left w:val="none" w:sz="0" w:space="0" w:color="auto"/>
        <w:bottom w:val="none" w:sz="0" w:space="0" w:color="auto"/>
        <w:right w:val="none" w:sz="0" w:space="0" w:color="auto"/>
      </w:divBdr>
    </w:div>
    <w:div w:id="878518875">
      <w:bodyDiv w:val="1"/>
      <w:marLeft w:val="0"/>
      <w:marRight w:val="0"/>
      <w:marTop w:val="0"/>
      <w:marBottom w:val="0"/>
      <w:divBdr>
        <w:top w:val="none" w:sz="0" w:space="0" w:color="auto"/>
        <w:left w:val="none" w:sz="0" w:space="0" w:color="auto"/>
        <w:bottom w:val="none" w:sz="0" w:space="0" w:color="auto"/>
        <w:right w:val="none" w:sz="0" w:space="0" w:color="auto"/>
      </w:divBdr>
    </w:div>
    <w:div w:id="904099224">
      <w:bodyDiv w:val="1"/>
      <w:marLeft w:val="0"/>
      <w:marRight w:val="0"/>
      <w:marTop w:val="0"/>
      <w:marBottom w:val="0"/>
      <w:divBdr>
        <w:top w:val="none" w:sz="0" w:space="0" w:color="auto"/>
        <w:left w:val="none" w:sz="0" w:space="0" w:color="auto"/>
        <w:bottom w:val="none" w:sz="0" w:space="0" w:color="auto"/>
        <w:right w:val="none" w:sz="0" w:space="0" w:color="auto"/>
      </w:divBdr>
    </w:div>
    <w:div w:id="910768923">
      <w:bodyDiv w:val="1"/>
      <w:marLeft w:val="0"/>
      <w:marRight w:val="0"/>
      <w:marTop w:val="0"/>
      <w:marBottom w:val="0"/>
      <w:divBdr>
        <w:top w:val="none" w:sz="0" w:space="0" w:color="auto"/>
        <w:left w:val="none" w:sz="0" w:space="0" w:color="auto"/>
        <w:bottom w:val="none" w:sz="0" w:space="0" w:color="auto"/>
        <w:right w:val="none" w:sz="0" w:space="0" w:color="auto"/>
      </w:divBdr>
    </w:div>
    <w:div w:id="1012026707">
      <w:bodyDiv w:val="1"/>
      <w:marLeft w:val="0"/>
      <w:marRight w:val="0"/>
      <w:marTop w:val="0"/>
      <w:marBottom w:val="0"/>
      <w:divBdr>
        <w:top w:val="none" w:sz="0" w:space="0" w:color="auto"/>
        <w:left w:val="none" w:sz="0" w:space="0" w:color="auto"/>
        <w:bottom w:val="none" w:sz="0" w:space="0" w:color="auto"/>
        <w:right w:val="none" w:sz="0" w:space="0" w:color="auto"/>
      </w:divBdr>
    </w:div>
    <w:div w:id="1057046476">
      <w:bodyDiv w:val="1"/>
      <w:marLeft w:val="0"/>
      <w:marRight w:val="0"/>
      <w:marTop w:val="0"/>
      <w:marBottom w:val="0"/>
      <w:divBdr>
        <w:top w:val="none" w:sz="0" w:space="0" w:color="auto"/>
        <w:left w:val="none" w:sz="0" w:space="0" w:color="auto"/>
        <w:bottom w:val="none" w:sz="0" w:space="0" w:color="auto"/>
        <w:right w:val="none" w:sz="0" w:space="0" w:color="auto"/>
      </w:divBdr>
    </w:div>
    <w:div w:id="1113327719">
      <w:bodyDiv w:val="1"/>
      <w:marLeft w:val="0"/>
      <w:marRight w:val="0"/>
      <w:marTop w:val="0"/>
      <w:marBottom w:val="0"/>
      <w:divBdr>
        <w:top w:val="none" w:sz="0" w:space="0" w:color="auto"/>
        <w:left w:val="none" w:sz="0" w:space="0" w:color="auto"/>
        <w:bottom w:val="none" w:sz="0" w:space="0" w:color="auto"/>
        <w:right w:val="none" w:sz="0" w:space="0" w:color="auto"/>
      </w:divBdr>
    </w:div>
    <w:div w:id="1127697947">
      <w:bodyDiv w:val="1"/>
      <w:marLeft w:val="0"/>
      <w:marRight w:val="0"/>
      <w:marTop w:val="0"/>
      <w:marBottom w:val="0"/>
      <w:divBdr>
        <w:top w:val="none" w:sz="0" w:space="0" w:color="auto"/>
        <w:left w:val="none" w:sz="0" w:space="0" w:color="auto"/>
        <w:bottom w:val="none" w:sz="0" w:space="0" w:color="auto"/>
        <w:right w:val="none" w:sz="0" w:space="0" w:color="auto"/>
      </w:divBdr>
    </w:div>
    <w:div w:id="1151289441">
      <w:bodyDiv w:val="1"/>
      <w:marLeft w:val="0"/>
      <w:marRight w:val="0"/>
      <w:marTop w:val="0"/>
      <w:marBottom w:val="0"/>
      <w:divBdr>
        <w:top w:val="none" w:sz="0" w:space="0" w:color="auto"/>
        <w:left w:val="none" w:sz="0" w:space="0" w:color="auto"/>
        <w:bottom w:val="none" w:sz="0" w:space="0" w:color="auto"/>
        <w:right w:val="none" w:sz="0" w:space="0" w:color="auto"/>
      </w:divBdr>
    </w:div>
    <w:div w:id="1156607224">
      <w:bodyDiv w:val="1"/>
      <w:marLeft w:val="0"/>
      <w:marRight w:val="0"/>
      <w:marTop w:val="0"/>
      <w:marBottom w:val="0"/>
      <w:divBdr>
        <w:top w:val="none" w:sz="0" w:space="0" w:color="auto"/>
        <w:left w:val="none" w:sz="0" w:space="0" w:color="auto"/>
        <w:bottom w:val="none" w:sz="0" w:space="0" w:color="auto"/>
        <w:right w:val="none" w:sz="0" w:space="0" w:color="auto"/>
      </w:divBdr>
    </w:div>
    <w:div w:id="1185628096">
      <w:bodyDiv w:val="1"/>
      <w:marLeft w:val="0"/>
      <w:marRight w:val="0"/>
      <w:marTop w:val="0"/>
      <w:marBottom w:val="0"/>
      <w:divBdr>
        <w:top w:val="none" w:sz="0" w:space="0" w:color="auto"/>
        <w:left w:val="none" w:sz="0" w:space="0" w:color="auto"/>
        <w:bottom w:val="none" w:sz="0" w:space="0" w:color="auto"/>
        <w:right w:val="none" w:sz="0" w:space="0" w:color="auto"/>
      </w:divBdr>
    </w:div>
    <w:div w:id="1230119005">
      <w:bodyDiv w:val="1"/>
      <w:marLeft w:val="0"/>
      <w:marRight w:val="0"/>
      <w:marTop w:val="0"/>
      <w:marBottom w:val="0"/>
      <w:divBdr>
        <w:top w:val="none" w:sz="0" w:space="0" w:color="auto"/>
        <w:left w:val="none" w:sz="0" w:space="0" w:color="auto"/>
        <w:bottom w:val="none" w:sz="0" w:space="0" w:color="auto"/>
        <w:right w:val="none" w:sz="0" w:space="0" w:color="auto"/>
      </w:divBdr>
    </w:div>
    <w:div w:id="1295719236">
      <w:bodyDiv w:val="1"/>
      <w:marLeft w:val="0"/>
      <w:marRight w:val="0"/>
      <w:marTop w:val="0"/>
      <w:marBottom w:val="0"/>
      <w:divBdr>
        <w:top w:val="none" w:sz="0" w:space="0" w:color="auto"/>
        <w:left w:val="none" w:sz="0" w:space="0" w:color="auto"/>
        <w:bottom w:val="none" w:sz="0" w:space="0" w:color="auto"/>
        <w:right w:val="none" w:sz="0" w:space="0" w:color="auto"/>
      </w:divBdr>
    </w:div>
    <w:div w:id="1377654377">
      <w:bodyDiv w:val="1"/>
      <w:marLeft w:val="0"/>
      <w:marRight w:val="0"/>
      <w:marTop w:val="0"/>
      <w:marBottom w:val="0"/>
      <w:divBdr>
        <w:top w:val="none" w:sz="0" w:space="0" w:color="auto"/>
        <w:left w:val="none" w:sz="0" w:space="0" w:color="auto"/>
        <w:bottom w:val="none" w:sz="0" w:space="0" w:color="auto"/>
        <w:right w:val="none" w:sz="0" w:space="0" w:color="auto"/>
      </w:divBdr>
    </w:div>
    <w:div w:id="1460221099">
      <w:bodyDiv w:val="1"/>
      <w:marLeft w:val="0"/>
      <w:marRight w:val="0"/>
      <w:marTop w:val="0"/>
      <w:marBottom w:val="0"/>
      <w:divBdr>
        <w:top w:val="none" w:sz="0" w:space="0" w:color="auto"/>
        <w:left w:val="none" w:sz="0" w:space="0" w:color="auto"/>
        <w:bottom w:val="none" w:sz="0" w:space="0" w:color="auto"/>
        <w:right w:val="none" w:sz="0" w:space="0" w:color="auto"/>
      </w:divBdr>
    </w:div>
    <w:div w:id="1491210528">
      <w:bodyDiv w:val="1"/>
      <w:marLeft w:val="0"/>
      <w:marRight w:val="0"/>
      <w:marTop w:val="0"/>
      <w:marBottom w:val="0"/>
      <w:divBdr>
        <w:top w:val="none" w:sz="0" w:space="0" w:color="auto"/>
        <w:left w:val="none" w:sz="0" w:space="0" w:color="auto"/>
        <w:bottom w:val="none" w:sz="0" w:space="0" w:color="auto"/>
        <w:right w:val="none" w:sz="0" w:space="0" w:color="auto"/>
      </w:divBdr>
      <w:divsChild>
        <w:div w:id="477695229">
          <w:marLeft w:val="0"/>
          <w:marRight w:val="0"/>
          <w:marTop w:val="0"/>
          <w:marBottom w:val="0"/>
          <w:divBdr>
            <w:top w:val="none" w:sz="0" w:space="0" w:color="auto"/>
            <w:left w:val="none" w:sz="0" w:space="0" w:color="auto"/>
            <w:bottom w:val="none" w:sz="0" w:space="0" w:color="auto"/>
            <w:right w:val="none" w:sz="0" w:space="0" w:color="auto"/>
          </w:divBdr>
          <w:divsChild>
            <w:div w:id="76706729">
              <w:marLeft w:val="0"/>
              <w:marRight w:val="0"/>
              <w:marTop w:val="0"/>
              <w:marBottom w:val="0"/>
              <w:divBdr>
                <w:top w:val="none" w:sz="0" w:space="0" w:color="auto"/>
                <w:left w:val="none" w:sz="0" w:space="0" w:color="auto"/>
                <w:bottom w:val="none" w:sz="0" w:space="0" w:color="auto"/>
                <w:right w:val="none" w:sz="0" w:space="0" w:color="auto"/>
              </w:divBdr>
            </w:div>
            <w:div w:id="107430276">
              <w:marLeft w:val="0"/>
              <w:marRight w:val="0"/>
              <w:marTop w:val="0"/>
              <w:marBottom w:val="0"/>
              <w:divBdr>
                <w:top w:val="none" w:sz="0" w:space="0" w:color="auto"/>
                <w:left w:val="none" w:sz="0" w:space="0" w:color="auto"/>
                <w:bottom w:val="none" w:sz="0" w:space="0" w:color="auto"/>
                <w:right w:val="none" w:sz="0" w:space="0" w:color="auto"/>
              </w:divBdr>
            </w:div>
            <w:div w:id="149760794">
              <w:marLeft w:val="0"/>
              <w:marRight w:val="0"/>
              <w:marTop w:val="0"/>
              <w:marBottom w:val="0"/>
              <w:divBdr>
                <w:top w:val="none" w:sz="0" w:space="0" w:color="auto"/>
                <w:left w:val="none" w:sz="0" w:space="0" w:color="auto"/>
                <w:bottom w:val="none" w:sz="0" w:space="0" w:color="auto"/>
                <w:right w:val="none" w:sz="0" w:space="0" w:color="auto"/>
              </w:divBdr>
            </w:div>
            <w:div w:id="304895385">
              <w:marLeft w:val="0"/>
              <w:marRight w:val="0"/>
              <w:marTop w:val="0"/>
              <w:marBottom w:val="0"/>
              <w:divBdr>
                <w:top w:val="none" w:sz="0" w:space="0" w:color="auto"/>
                <w:left w:val="none" w:sz="0" w:space="0" w:color="auto"/>
                <w:bottom w:val="none" w:sz="0" w:space="0" w:color="auto"/>
                <w:right w:val="none" w:sz="0" w:space="0" w:color="auto"/>
              </w:divBdr>
            </w:div>
            <w:div w:id="643585951">
              <w:marLeft w:val="0"/>
              <w:marRight w:val="0"/>
              <w:marTop w:val="0"/>
              <w:marBottom w:val="0"/>
              <w:divBdr>
                <w:top w:val="none" w:sz="0" w:space="0" w:color="auto"/>
                <w:left w:val="none" w:sz="0" w:space="0" w:color="auto"/>
                <w:bottom w:val="none" w:sz="0" w:space="0" w:color="auto"/>
                <w:right w:val="none" w:sz="0" w:space="0" w:color="auto"/>
              </w:divBdr>
            </w:div>
            <w:div w:id="708186834">
              <w:marLeft w:val="0"/>
              <w:marRight w:val="0"/>
              <w:marTop w:val="0"/>
              <w:marBottom w:val="0"/>
              <w:divBdr>
                <w:top w:val="none" w:sz="0" w:space="0" w:color="auto"/>
                <w:left w:val="none" w:sz="0" w:space="0" w:color="auto"/>
                <w:bottom w:val="none" w:sz="0" w:space="0" w:color="auto"/>
                <w:right w:val="none" w:sz="0" w:space="0" w:color="auto"/>
              </w:divBdr>
            </w:div>
            <w:div w:id="1402292492">
              <w:marLeft w:val="0"/>
              <w:marRight w:val="0"/>
              <w:marTop w:val="0"/>
              <w:marBottom w:val="0"/>
              <w:divBdr>
                <w:top w:val="none" w:sz="0" w:space="0" w:color="auto"/>
                <w:left w:val="none" w:sz="0" w:space="0" w:color="auto"/>
                <w:bottom w:val="none" w:sz="0" w:space="0" w:color="auto"/>
                <w:right w:val="none" w:sz="0" w:space="0" w:color="auto"/>
              </w:divBdr>
            </w:div>
            <w:div w:id="1583225021">
              <w:marLeft w:val="0"/>
              <w:marRight w:val="0"/>
              <w:marTop w:val="0"/>
              <w:marBottom w:val="0"/>
              <w:divBdr>
                <w:top w:val="none" w:sz="0" w:space="0" w:color="auto"/>
                <w:left w:val="none" w:sz="0" w:space="0" w:color="auto"/>
                <w:bottom w:val="none" w:sz="0" w:space="0" w:color="auto"/>
                <w:right w:val="none" w:sz="0" w:space="0" w:color="auto"/>
              </w:divBdr>
            </w:div>
            <w:div w:id="1629698737">
              <w:marLeft w:val="0"/>
              <w:marRight w:val="0"/>
              <w:marTop w:val="0"/>
              <w:marBottom w:val="0"/>
              <w:divBdr>
                <w:top w:val="none" w:sz="0" w:space="0" w:color="auto"/>
                <w:left w:val="none" w:sz="0" w:space="0" w:color="auto"/>
                <w:bottom w:val="none" w:sz="0" w:space="0" w:color="auto"/>
                <w:right w:val="none" w:sz="0" w:space="0" w:color="auto"/>
              </w:divBdr>
            </w:div>
            <w:div w:id="2098935158">
              <w:marLeft w:val="0"/>
              <w:marRight w:val="0"/>
              <w:marTop w:val="0"/>
              <w:marBottom w:val="0"/>
              <w:divBdr>
                <w:top w:val="none" w:sz="0" w:space="0" w:color="auto"/>
                <w:left w:val="none" w:sz="0" w:space="0" w:color="auto"/>
                <w:bottom w:val="none" w:sz="0" w:space="0" w:color="auto"/>
                <w:right w:val="none" w:sz="0" w:space="0" w:color="auto"/>
              </w:divBdr>
            </w:div>
          </w:divsChild>
        </w:div>
        <w:div w:id="522741296">
          <w:marLeft w:val="0"/>
          <w:marRight w:val="0"/>
          <w:marTop w:val="0"/>
          <w:marBottom w:val="0"/>
          <w:divBdr>
            <w:top w:val="none" w:sz="0" w:space="0" w:color="auto"/>
            <w:left w:val="none" w:sz="0" w:space="0" w:color="auto"/>
            <w:bottom w:val="none" w:sz="0" w:space="0" w:color="auto"/>
            <w:right w:val="none" w:sz="0" w:space="0" w:color="auto"/>
          </w:divBdr>
          <w:divsChild>
            <w:div w:id="240264209">
              <w:marLeft w:val="0"/>
              <w:marRight w:val="0"/>
              <w:marTop w:val="0"/>
              <w:marBottom w:val="0"/>
              <w:divBdr>
                <w:top w:val="none" w:sz="0" w:space="0" w:color="auto"/>
                <w:left w:val="none" w:sz="0" w:space="0" w:color="auto"/>
                <w:bottom w:val="none" w:sz="0" w:space="0" w:color="auto"/>
                <w:right w:val="none" w:sz="0" w:space="0" w:color="auto"/>
              </w:divBdr>
            </w:div>
            <w:div w:id="441144413">
              <w:marLeft w:val="0"/>
              <w:marRight w:val="0"/>
              <w:marTop w:val="0"/>
              <w:marBottom w:val="0"/>
              <w:divBdr>
                <w:top w:val="none" w:sz="0" w:space="0" w:color="auto"/>
                <w:left w:val="none" w:sz="0" w:space="0" w:color="auto"/>
                <w:bottom w:val="none" w:sz="0" w:space="0" w:color="auto"/>
                <w:right w:val="none" w:sz="0" w:space="0" w:color="auto"/>
              </w:divBdr>
            </w:div>
            <w:div w:id="514613225">
              <w:marLeft w:val="0"/>
              <w:marRight w:val="0"/>
              <w:marTop w:val="0"/>
              <w:marBottom w:val="0"/>
              <w:divBdr>
                <w:top w:val="none" w:sz="0" w:space="0" w:color="auto"/>
                <w:left w:val="none" w:sz="0" w:space="0" w:color="auto"/>
                <w:bottom w:val="none" w:sz="0" w:space="0" w:color="auto"/>
                <w:right w:val="none" w:sz="0" w:space="0" w:color="auto"/>
              </w:divBdr>
            </w:div>
            <w:div w:id="556822932">
              <w:marLeft w:val="0"/>
              <w:marRight w:val="0"/>
              <w:marTop w:val="0"/>
              <w:marBottom w:val="0"/>
              <w:divBdr>
                <w:top w:val="none" w:sz="0" w:space="0" w:color="auto"/>
                <w:left w:val="none" w:sz="0" w:space="0" w:color="auto"/>
                <w:bottom w:val="none" w:sz="0" w:space="0" w:color="auto"/>
                <w:right w:val="none" w:sz="0" w:space="0" w:color="auto"/>
              </w:divBdr>
            </w:div>
            <w:div w:id="582422073">
              <w:marLeft w:val="0"/>
              <w:marRight w:val="0"/>
              <w:marTop w:val="0"/>
              <w:marBottom w:val="0"/>
              <w:divBdr>
                <w:top w:val="none" w:sz="0" w:space="0" w:color="auto"/>
                <w:left w:val="none" w:sz="0" w:space="0" w:color="auto"/>
                <w:bottom w:val="none" w:sz="0" w:space="0" w:color="auto"/>
                <w:right w:val="none" w:sz="0" w:space="0" w:color="auto"/>
              </w:divBdr>
            </w:div>
            <w:div w:id="663120509">
              <w:marLeft w:val="0"/>
              <w:marRight w:val="0"/>
              <w:marTop w:val="0"/>
              <w:marBottom w:val="0"/>
              <w:divBdr>
                <w:top w:val="none" w:sz="0" w:space="0" w:color="auto"/>
                <w:left w:val="none" w:sz="0" w:space="0" w:color="auto"/>
                <w:bottom w:val="none" w:sz="0" w:space="0" w:color="auto"/>
                <w:right w:val="none" w:sz="0" w:space="0" w:color="auto"/>
              </w:divBdr>
            </w:div>
            <w:div w:id="780344506">
              <w:marLeft w:val="0"/>
              <w:marRight w:val="0"/>
              <w:marTop w:val="0"/>
              <w:marBottom w:val="0"/>
              <w:divBdr>
                <w:top w:val="none" w:sz="0" w:space="0" w:color="auto"/>
                <w:left w:val="none" w:sz="0" w:space="0" w:color="auto"/>
                <w:bottom w:val="none" w:sz="0" w:space="0" w:color="auto"/>
                <w:right w:val="none" w:sz="0" w:space="0" w:color="auto"/>
              </w:divBdr>
            </w:div>
            <w:div w:id="960378433">
              <w:marLeft w:val="0"/>
              <w:marRight w:val="0"/>
              <w:marTop w:val="0"/>
              <w:marBottom w:val="0"/>
              <w:divBdr>
                <w:top w:val="none" w:sz="0" w:space="0" w:color="auto"/>
                <w:left w:val="none" w:sz="0" w:space="0" w:color="auto"/>
                <w:bottom w:val="none" w:sz="0" w:space="0" w:color="auto"/>
                <w:right w:val="none" w:sz="0" w:space="0" w:color="auto"/>
              </w:divBdr>
            </w:div>
            <w:div w:id="1007905514">
              <w:marLeft w:val="0"/>
              <w:marRight w:val="0"/>
              <w:marTop w:val="0"/>
              <w:marBottom w:val="0"/>
              <w:divBdr>
                <w:top w:val="none" w:sz="0" w:space="0" w:color="auto"/>
                <w:left w:val="none" w:sz="0" w:space="0" w:color="auto"/>
                <w:bottom w:val="none" w:sz="0" w:space="0" w:color="auto"/>
                <w:right w:val="none" w:sz="0" w:space="0" w:color="auto"/>
              </w:divBdr>
            </w:div>
            <w:div w:id="1018039841">
              <w:marLeft w:val="0"/>
              <w:marRight w:val="0"/>
              <w:marTop w:val="0"/>
              <w:marBottom w:val="0"/>
              <w:divBdr>
                <w:top w:val="none" w:sz="0" w:space="0" w:color="auto"/>
                <w:left w:val="none" w:sz="0" w:space="0" w:color="auto"/>
                <w:bottom w:val="none" w:sz="0" w:space="0" w:color="auto"/>
                <w:right w:val="none" w:sz="0" w:space="0" w:color="auto"/>
              </w:divBdr>
            </w:div>
            <w:div w:id="1159810099">
              <w:marLeft w:val="0"/>
              <w:marRight w:val="0"/>
              <w:marTop w:val="0"/>
              <w:marBottom w:val="0"/>
              <w:divBdr>
                <w:top w:val="none" w:sz="0" w:space="0" w:color="auto"/>
                <w:left w:val="none" w:sz="0" w:space="0" w:color="auto"/>
                <w:bottom w:val="none" w:sz="0" w:space="0" w:color="auto"/>
                <w:right w:val="none" w:sz="0" w:space="0" w:color="auto"/>
              </w:divBdr>
            </w:div>
            <w:div w:id="1378892364">
              <w:marLeft w:val="0"/>
              <w:marRight w:val="0"/>
              <w:marTop w:val="0"/>
              <w:marBottom w:val="0"/>
              <w:divBdr>
                <w:top w:val="none" w:sz="0" w:space="0" w:color="auto"/>
                <w:left w:val="none" w:sz="0" w:space="0" w:color="auto"/>
                <w:bottom w:val="none" w:sz="0" w:space="0" w:color="auto"/>
                <w:right w:val="none" w:sz="0" w:space="0" w:color="auto"/>
              </w:divBdr>
            </w:div>
            <w:div w:id="1573734820">
              <w:marLeft w:val="0"/>
              <w:marRight w:val="0"/>
              <w:marTop w:val="0"/>
              <w:marBottom w:val="0"/>
              <w:divBdr>
                <w:top w:val="none" w:sz="0" w:space="0" w:color="auto"/>
                <w:left w:val="none" w:sz="0" w:space="0" w:color="auto"/>
                <w:bottom w:val="none" w:sz="0" w:space="0" w:color="auto"/>
                <w:right w:val="none" w:sz="0" w:space="0" w:color="auto"/>
              </w:divBdr>
            </w:div>
            <w:div w:id="1602879768">
              <w:marLeft w:val="0"/>
              <w:marRight w:val="0"/>
              <w:marTop w:val="0"/>
              <w:marBottom w:val="0"/>
              <w:divBdr>
                <w:top w:val="none" w:sz="0" w:space="0" w:color="auto"/>
                <w:left w:val="none" w:sz="0" w:space="0" w:color="auto"/>
                <w:bottom w:val="none" w:sz="0" w:space="0" w:color="auto"/>
                <w:right w:val="none" w:sz="0" w:space="0" w:color="auto"/>
              </w:divBdr>
            </w:div>
            <w:div w:id="1824467962">
              <w:marLeft w:val="0"/>
              <w:marRight w:val="0"/>
              <w:marTop w:val="0"/>
              <w:marBottom w:val="0"/>
              <w:divBdr>
                <w:top w:val="none" w:sz="0" w:space="0" w:color="auto"/>
                <w:left w:val="none" w:sz="0" w:space="0" w:color="auto"/>
                <w:bottom w:val="none" w:sz="0" w:space="0" w:color="auto"/>
                <w:right w:val="none" w:sz="0" w:space="0" w:color="auto"/>
              </w:divBdr>
            </w:div>
            <w:div w:id="1834835773">
              <w:marLeft w:val="0"/>
              <w:marRight w:val="0"/>
              <w:marTop w:val="0"/>
              <w:marBottom w:val="0"/>
              <w:divBdr>
                <w:top w:val="none" w:sz="0" w:space="0" w:color="auto"/>
                <w:left w:val="none" w:sz="0" w:space="0" w:color="auto"/>
                <w:bottom w:val="none" w:sz="0" w:space="0" w:color="auto"/>
                <w:right w:val="none" w:sz="0" w:space="0" w:color="auto"/>
              </w:divBdr>
            </w:div>
            <w:div w:id="1840584657">
              <w:marLeft w:val="0"/>
              <w:marRight w:val="0"/>
              <w:marTop w:val="0"/>
              <w:marBottom w:val="0"/>
              <w:divBdr>
                <w:top w:val="none" w:sz="0" w:space="0" w:color="auto"/>
                <w:left w:val="none" w:sz="0" w:space="0" w:color="auto"/>
                <w:bottom w:val="none" w:sz="0" w:space="0" w:color="auto"/>
                <w:right w:val="none" w:sz="0" w:space="0" w:color="auto"/>
              </w:divBdr>
            </w:div>
            <w:div w:id="1852136480">
              <w:marLeft w:val="0"/>
              <w:marRight w:val="0"/>
              <w:marTop w:val="0"/>
              <w:marBottom w:val="0"/>
              <w:divBdr>
                <w:top w:val="none" w:sz="0" w:space="0" w:color="auto"/>
                <w:left w:val="none" w:sz="0" w:space="0" w:color="auto"/>
                <w:bottom w:val="none" w:sz="0" w:space="0" w:color="auto"/>
                <w:right w:val="none" w:sz="0" w:space="0" w:color="auto"/>
              </w:divBdr>
            </w:div>
            <w:div w:id="203707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897404">
      <w:bodyDiv w:val="1"/>
      <w:marLeft w:val="0"/>
      <w:marRight w:val="0"/>
      <w:marTop w:val="0"/>
      <w:marBottom w:val="0"/>
      <w:divBdr>
        <w:top w:val="none" w:sz="0" w:space="0" w:color="auto"/>
        <w:left w:val="none" w:sz="0" w:space="0" w:color="auto"/>
        <w:bottom w:val="none" w:sz="0" w:space="0" w:color="auto"/>
        <w:right w:val="none" w:sz="0" w:space="0" w:color="auto"/>
      </w:divBdr>
    </w:div>
    <w:div w:id="1585528456">
      <w:bodyDiv w:val="1"/>
      <w:marLeft w:val="0"/>
      <w:marRight w:val="0"/>
      <w:marTop w:val="0"/>
      <w:marBottom w:val="0"/>
      <w:divBdr>
        <w:top w:val="none" w:sz="0" w:space="0" w:color="auto"/>
        <w:left w:val="none" w:sz="0" w:space="0" w:color="auto"/>
        <w:bottom w:val="none" w:sz="0" w:space="0" w:color="auto"/>
        <w:right w:val="none" w:sz="0" w:space="0" w:color="auto"/>
      </w:divBdr>
    </w:div>
    <w:div w:id="1602956983">
      <w:bodyDiv w:val="1"/>
      <w:marLeft w:val="0"/>
      <w:marRight w:val="0"/>
      <w:marTop w:val="0"/>
      <w:marBottom w:val="0"/>
      <w:divBdr>
        <w:top w:val="none" w:sz="0" w:space="0" w:color="auto"/>
        <w:left w:val="none" w:sz="0" w:space="0" w:color="auto"/>
        <w:bottom w:val="none" w:sz="0" w:space="0" w:color="auto"/>
        <w:right w:val="none" w:sz="0" w:space="0" w:color="auto"/>
      </w:divBdr>
    </w:div>
    <w:div w:id="1655254351">
      <w:bodyDiv w:val="1"/>
      <w:marLeft w:val="0"/>
      <w:marRight w:val="0"/>
      <w:marTop w:val="0"/>
      <w:marBottom w:val="0"/>
      <w:divBdr>
        <w:top w:val="none" w:sz="0" w:space="0" w:color="auto"/>
        <w:left w:val="none" w:sz="0" w:space="0" w:color="auto"/>
        <w:bottom w:val="none" w:sz="0" w:space="0" w:color="auto"/>
        <w:right w:val="none" w:sz="0" w:space="0" w:color="auto"/>
      </w:divBdr>
    </w:div>
    <w:div w:id="1666860470">
      <w:bodyDiv w:val="1"/>
      <w:marLeft w:val="0"/>
      <w:marRight w:val="0"/>
      <w:marTop w:val="0"/>
      <w:marBottom w:val="0"/>
      <w:divBdr>
        <w:top w:val="none" w:sz="0" w:space="0" w:color="auto"/>
        <w:left w:val="none" w:sz="0" w:space="0" w:color="auto"/>
        <w:bottom w:val="none" w:sz="0" w:space="0" w:color="auto"/>
        <w:right w:val="none" w:sz="0" w:space="0" w:color="auto"/>
      </w:divBdr>
      <w:divsChild>
        <w:div w:id="246035228">
          <w:marLeft w:val="0"/>
          <w:marRight w:val="0"/>
          <w:marTop w:val="0"/>
          <w:marBottom w:val="0"/>
          <w:divBdr>
            <w:top w:val="none" w:sz="0" w:space="0" w:color="auto"/>
            <w:left w:val="none" w:sz="0" w:space="0" w:color="auto"/>
            <w:bottom w:val="none" w:sz="0" w:space="0" w:color="auto"/>
            <w:right w:val="none" w:sz="0" w:space="0" w:color="auto"/>
          </w:divBdr>
        </w:div>
        <w:div w:id="390228476">
          <w:marLeft w:val="0"/>
          <w:marRight w:val="0"/>
          <w:marTop w:val="0"/>
          <w:marBottom w:val="0"/>
          <w:divBdr>
            <w:top w:val="none" w:sz="0" w:space="0" w:color="auto"/>
            <w:left w:val="none" w:sz="0" w:space="0" w:color="auto"/>
            <w:bottom w:val="none" w:sz="0" w:space="0" w:color="auto"/>
            <w:right w:val="none" w:sz="0" w:space="0" w:color="auto"/>
          </w:divBdr>
        </w:div>
        <w:div w:id="590823414">
          <w:marLeft w:val="0"/>
          <w:marRight w:val="0"/>
          <w:marTop w:val="0"/>
          <w:marBottom w:val="0"/>
          <w:divBdr>
            <w:top w:val="none" w:sz="0" w:space="0" w:color="auto"/>
            <w:left w:val="none" w:sz="0" w:space="0" w:color="auto"/>
            <w:bottom w:val="none" w:sz="0" w:space="0" w:color="auto"/>
            <w:right w:val="none" w:sz="0" w:space="0" w:color="auto"/>
          </w:divBdr>
        </w:div>
        <w:div w:id="926232790">
          <w:marLeft w:val="0"/>
          <w:marRight w:val="0"/>
          <w:marTop w:val="0"/>
          <w:marBottom w:val="0"/>
          <w:divBdr>
            <w:top w:val="none" w:sz="0" w:space="0" w:color="auto"/>
            <w:left w:val="none" w:sz="0" w:space="0" w:color="auto"/>
            <w:bottom w:val="none" w:sz="0" w:space="0" w:color="auto"/>
            <w:right w:val="none" w:sz="0" w:space="0" w:color="auto"/>
          </w:divBdr>
        </w:div>
        <w:div w:id="1116604782">
          <w:marLeft w:val="0"/>
          <w:marRight w:val="0"/>
          <w:marTop w:val="0"/>
          <w:marBottom w:val="0"/>
          <w:divBdr>
            <w:top w:val="none" w:sz="0" w:space="0" w:color="auto"/>
            <w:left w:val="none" w:sz="0" w:space="0" w:color="auto"/>
            <w:bottom w:val="none" w:sz="0" w:space="0" w:color="auto"/>
            <w:right w:val="none" w:sz="0" w:space="0" w:color="auto"/>
          </w:divBdr>
        </w:div>
        <w:div w:id="1157186165">
          <w:marLeft w:val="0"/>
          <w:marRight w:val="0"/>
          <w:marTop w:val="0"/>
          <w:marBottom w:val="0"/>
          <w:divBdr>
            <w:top w:val="none" w:sz="0" w:space="0" w:color="auto"/>
            <w:left w:val="none" w:sz="0" w:space="0" w:color="auto"/>
            <w:bottom w:val="none" w:sz="0" w:space="0" w:color="auto"/>
            <w:right w:val="none" w:sz="0" w:space="0" w:color="auto"/>
          </w:divBdr>
        </w:div>
        <w:div w:id="1292664570">
          <w:marLeft w:val="0"/>
          <w:marRight w:val="0"/>
          <w:marTop w:val="0"/>
          <w:marBottom w:val="0"/>
          <w:divBdr>
            <w:top w:val="none" w:sz="0" w:space="0" w:color="auto"/>
            <w:left w:val="none" w:sz="0" w:space="0" w:color="auto"/>
            <w:bottom w:val="none" w:sz="0" w:space="0" w:color="auto"/>
            <w:right w:val="none" w:sz="0" w:space="0" w:color="auto"/>
          </w:divBdr>
        </w:div>
        <w:div w:id="1428232245">
          <w:marLeft w:val="0"/>
          <w:marRight w:val="0"/>
          <w:marTop w:val="0"/>
          <w:marBottom w:val="0"/>
          <w:divBdr>
            <w:top w:val="none" w:sz="0" w:space="0" w:color="auto"/>
            <w:left w:val="none" w:sz="0" w:space="0" w:color="auto"/>
            <w:bottom w:val="none" w:sz="0" w:space="0" w:color="auto"/>
            <w:right w:val="none" w:sz="0" w:space="0" w:color="auto"/>
          </w:divBdr>
        </w:div>
      </w:divsChild>
    </w:div>
    <w:div w:id="1771776969">
      <w:bodyDiv w:val="1"/>
      <w:marLeft w:val="0"/>
      <w:marRight w:val="0"/>
      <w:marTop w:val="0"/>
      <w:marBottom w:val="0"/>
      <w:divBdr>
        <w:top w:val="none" w:sz="0" w:space="0" w:color="auto"/>
        <w:left w:val="none" w:sz="0" w:space="0" w:color="auto"/>
        <w:bottom w:val="none" w:sz="0" w:space="0" w:color="auto"/>
        <w:right w:val="none" w:sz="0" w:space="0" w:color="auto"/>
      </w:divBdr>
      <w:divsChild>
        <w:div w:id="645280998">
          <w:marLeft w:val="0"/>
          <w:marRight w:val="0"/>
          <w:marTop w:val="0"/>
          <w:marBottom w:val="0"/>
          <w:divBdr>
            <w:top w:val="none" w:sz="0" w:space="0" w:color="auto"/>
            <w:left w:val="none" w:sz="0" w:space="0" w:color="auto"/>
            <w:bottom w:val="none" w:sz="0" w:space="0" w:color="auto"/>
            <w:right w:val="none" w:sz="0" w:space="0" w:color="auto"/>
          </w:divBdr>
        </w:div>
        <w:div w:id="1391491412">
          <w:marLeft w:val="0"/>
          <w:marRight w:val="0"/>
          <w:marTop w:val="0"/>
          <w:marBottom w:val="0"/>
          <w:divBdr>
            <w:top w:val="none" w:sz="0" w:space="0" w:color="auto"/>
            <w:left w:val="none" w:sz="0" w:space="0" w:color="auto"/>
            <w:bottom w:val="none" w:sz="0" w:space="0" w:color="auto"/>
            <w:right w:val="none" w:sz="0" w:space="0" w:color="auto"/>
          </w:divBdr>
        </w:div>
        <w:div w:id="1795824480">
          <w:marLeft w:val="0"/>
          <w:marRight w:val="0"/>
          <w:marTop w:val="0"/>
          <w:marBottom w:val="0"/>
          <w:divBdr>
            <w:top w:val="none" w:sz="0" w:space="0" w:color="auto"/>
            <w:left w:val="none" w:sz="0" w:space="0" w:color="auto"/>
            <w:bottom w:val="none" w:sz="0" w:space="0" w:color="auto"/>
            <w:right w:val="none" w:sz="0" w:space="0" w:color="auto"/>
          </w:divBdr>
        </w:div>
      </w:divsChild>
    </w:div>
    <w:div w:id="1796749261">
      <w:bodyDiv w:val="1"/>
      <w:marLeft w:val="0"/>
      <w:marRight w:val="0"/>
      <w:marTop w:val="0"/>
      <w:marBottom w:val="0"/>
      <w:divBdr>
        <w:top w:val="none" w:sz="0" w:space="0" w:color="auto"/>
        <w:left w:val="none" w:sz="0" w:space="0" w:color="auto"/>
        <w:bottom w:val="none" w:sz="0" w:space="0" w:color="auto"/>
        <w:right w:val="none" w:sz="0" w:space="0" w:color="auto"/>
      </w:divBdr>
    </w:div>
    <w:div w:id="1915551951">
      <w:bodyDiv w:val="1"/>
      <w:marLeft w:val="0"/>
      <w:marRight w:val="0"/>
      <w:marTop w:val="0"/>
      <w:marBottom w:val="0"/>
      <w:divBdr>
        <w:top w:val="none" w:sz="0" w:space="0" w:color="auto"/>
        <w:left w:val="none" w:sz="0" w:space="0" w:color="auto"/>
        <w:bottom w:val="none" w:sz="0" w:space="0" w:color="auto"/>
        <w:right w:val="none" w:sz="0" w:space="0" w:color="auto"/>
      </w:divBdr>
    </w:div>
    <w:div w:id="2051031697">
      <w:bodyDiv w:val="1"/>
      <w:marLeft w:val="0"/>
      <w:marRight w:val="0"/>
      <w:marTop w:val="0"/>
      <w:marBottom w:val="0"/>
      <w:divBdr>
        <w:top w:val="none" w:sz="0" w:space="0" w:color="auto"/>
        <w:left w:val="none" w:sz="0" w:space="0" w:color="auto"/>
        <w:bottom w:val="none" w:sz="0" w:space="0" w:color="auto"/>
        <w:right w:val="none" w:sz="0" w:space="0" w:color="auto"/>
      </w:divBdr>
      <w:divsChild>
        <w:div w:id="2041782377">
          <w:marLeft w:val="0"/>
          <w:marRight w:val="0"/>
          <w:marTop w:val="0"/>
          <w:marBottom w:val="0"/>
          <w:divBdr>
            <w:top w:val="none" w:sz="0" w:space="0" w:color="auto"/>
            <w:left w:val="none" w:sz="0" w:space="0" w:color="auto"/>
            <w:bottom w:val="none" w:sz="0" w:space="0" w:color="auto"/>
            <w:right w:val="none" w:sz="0" w:space="0" w:color="auto"/>
          </w:divBdr>
          <w:divsChild>
            <w:div w:id="1634024712">
              <w:marLeft w:val="0"/>
              <w:marRight w:val="0"/>
              <w:marTop w:val="0"/>
              <w:marBottom w:val="0"/>
              <w:divBdr>
                <w:top w:val="none" w:sz="0" w:space="0" w:color="auto"/>
                <w:left w:val="none" w:sz="0" w:space="0" w:color="auto"/>
                <w:bottom w:val="none" w:sz="0" w:space="0" w:color="auto"/>
                <w:right w:val="none" w:sz="0" w:space="0" w:color="auto"/>
              </w:divBdr>
              <w:divsChild>
                <w:div w:id="464278847">
                  <w:marLeft w:val="0"/>
                  <w:marRight w:val="0"/>
                  <w:marTop w:val="0"/>
                  <w:marBottom w:val="0"/>
                  <w:divBdr>
                    <w:top w:val="none" w:sz="0" w:space="0" w:color="auto"/>
                    <w:left w:val="none" w:sz="0" w:space="0" w:color="auto"/>
                    <w:bottom w:val="none" w:sz="0" w:space="0" w:color="auto"/>
                    <w:right w:val="none" w:sz="0" w:space="0" w:color="auto"/>
                  </w:divBdr>
                  <w:divsChild>
                    <w:div w:id="461580482">
                      <w:marLeft w:val="0"/>
                      <w:marRight w:val="0"/>
                      <w:marTop w:val="0"/>
                      <w:marBottom w:val="0"/>
                      <w:divBdr>
                        <w:top w:val="none" w:sz="0" w:space="0" w:color="auto"/>
                        <w:left w:val="none" w:sz="0" w:space="0" w:color="auto"/>
                        <w:bottom w:val="none" w:sz="0" w:space="0" w:color="auto"/>
                        <w:right w:val="none" w:sz="0" w:space="0" w:color="auto"/>
                      </w:divBdr>
                      <w:divsChild>
                        <w:div w:id="59445917">
                          <w:marLeft w:val="0"/>
                          <w:marRight w:val="0"/>
                          <w:marTop w:val="0"/>
                          <w:marBottom w:val="0"/>
                          <w:divBdr>
                            <w:top w:val="none" w:sz="0" w:space="0" w:color="auto"/>
                            <w:left w:val="none" w:sz="0" w:space="0" w:color="auto"/>
                            <w:bottom w:val="none" w:sz="0" w:space="0" w:color="auto"/>
                            <w:right w:val="none" w:sz="0" w:space="0" w:color="auto"/>
                          </w:divBdr>
                          <w:divsChild>
                            <w:div w:id="1575317065">
                              <w:marLeft w:val="0"/>
                              <w:marRight w:val="0"/>
                              <w:marTop w:val="0"/>
                              <w:marBottom w:val="0"/>
                              <w:divBdr>
                                <w:top w:val="none" w:sz="0" w:space="0" w:color="auto"/>
                                <w:left w:val="none" w:sz="0" w:space="0" w:color="auto"/>
                                <w:bottom w:val="none" w:sz="0" w:space="0" w:color="auto"/>
                                <w:right w:val="none" w:sz="0" w:space="0" w:color="auto"/>
                              </w:divBdr>
                              <w:divsChild>
                                <w:div w:id="84818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676373">
      <w:bodyDiv w:val="1"/>
      <w:marLeft w:val="0"/>
      <w:marRight w:val="0"/>
      <w:marTop w:val="0"/>
      <w:marBottom w:val="0"/>
      <w:divBdr>
        <w:top w:val="none" w:sz="0" w:space="0" w:color="auto"/>
        <w:left w:val="none" w:sz="0" w:space="0" w:color="auto"/>
        <w:bottom w:val="none" w:sz="0" w:space="0" w:color="auto"/>
        <w:right w:val="none" w:sz="0" w:space="0" w:color="auto"/>
      </w:divBdr>
    </w:div>
    <w:div w:id="2109158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google.com/url?sa=t&amp;rct=j&amp;q=&amp;esrc=s&amp;source=web&amp;cd=&amp;cad=rja&amp;uact=8&amp;ved=2ahUKEwihl_2g04GCAxVu_rsIHdJJAoUQFnoECA8QAQ&amp;url=https%3A%2F%2Fwww.tenderned.nl%2Fpapi%2Ftenderned-rs-tns%2Fv2%2Fpublicaties%2F175933%2Fdocumenten%2F4468127%2Fcontent&amp;usg=AOvVaw1wcZWaNkaw7WDkNaPvUQJt&amp;opi=89978449" TargetMode="External"/><Relationship Id="rId3" Type="http://schemas.openxmlformats.org/officeDocument/2006/relationships/customXml" Target="../customXml/item3.xml"/><Relationship Id="rId21" Type="http://schemas.openxmlformats.org/officeDocument/2006/relationships/hyperlink" Target="https://www.amsterdamumc.nl/nl.htm"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tmp"/><Relationship Id="rId17" Type="http://schemas.openxmlformats.org/officeDocument/2006/relationships/header" Target="header3.xml"/><Relationship Id="rId25" Type="http://schemas.openxmlformats.org/officeDocument/2006/relationships/hyperlink" Target="http://www.mumc.nl"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amsterdamumc.org/nl.htm" TargetMode="External"/><Relationship Id="rId29" Type="http://schemas.openxmlformats.org/officeDocument/2006/relationships/hyperlink" Target="https://www.tenderned.nl/cms/voor-onderneming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umcg.nl" TargetMode="External"/><Relationship Id="rId32" Type="http://schemas.openxmlformats.org/officeDocument/2006/relationships/header" Target="header4.xml"/><Relationship Id="rId37"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lumc.nl" TargetMode="External"/><Relationship Id="rId28" Type="http://schemas.openxmlformats.org/officeDocument/2006/relationships/hyperlink" Target="mailto:0800-8363376%20of%20servicedesk@TenderNed.nl" TargetMode="External"/><Relationship Id="rId36" Type="http://schemas.microsoft.com/office/2019/05/relationships/documenttasks" Target="documenttasks/documenttasks1.xml"/><Relationship Id="rId10" Type="http://schemas.openxmlformats.org/officeDocument/2006/relationships/footnotes" Target="footnotes.xml"/><Relationship Id="rId19" Type="http://schemas.openxmlformats.org/officeDocument/2006/relationships/hyperlink" Target="https://www.UMCNL.nl" TargetMode="External"/><Relationship Id="rId31" Type="http://schemas.openxmlformats.org/officeDocument/2006/relationships/hyperlink" Target="https://eur04.safelinks.protection.outlook.com/?url=https%3A%2F%2Feur-lex.europa.eu%2Flegal-content%2FNL%2FTXT%2FHTML%2F%3Furi%3DCELEX%3A32023R1441%23d1e32-32-1&amp;data=05%7C02%7Ca.moustapha%40amsterdamumc.nl%7C43f900c5f9fb4175c38508de73838c7a%7C68dfab1a11bb4cc6beb528d756984fb6%7C0%7C0%7C639075206002053255%7CUnknown%7CTWFpbGZsb3d8eyJFbXB0eU1hcGkiOnRydWUsIlYiOiIwLjAuMDAwMCIsIlAiOiJXaW4zMiIsIkFOIjoiTWFpbCIsIldUIjoyfQ%3D%3D%7C0%7C%7C%7C&amp;sdata=iZkKo%2FE1UrQ%2FQtu8bEmJ4EmrRstHh168lfU33VOHZ%2B0%3D&amp;reserve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erasmusmc.nl/overerasmusmc" TargetMode="External"/><Relationship Id="rId27" Type="http://schemas.openxmlformats.org/officeDocument/2006/relationships/hyperlink" Target="http://www.tenderned.nl" TargetMode="External"/><Relationship Id="rId30" Type="http://schemas.openxmlformats.org/officeDocument/2006/relationships/hyperlink" Target="http://www.commissievanaanbestedingsexperts.nl" TargetMode="Externa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uisstijl2007\Sjablonen\Uitgebreid%20rapport%20met%20inhoudsopgave.dotm" TargetMode="External"/></Relationships>
</file>

<file path=word/documenttasks/documenttasks1.xml><?xml version="1.0" encoding="utf-8"?>
<t:Tasks xmlns:t="http://schemas.microsoft.com/office/tasks/2019/documenttasks" xmlns:oel="http://schemas.microsoft.com/office/2019/extlst">
  <t:Task id="{E5DFC7C7-B9E0-4DB3-8E4A-EAA9D88EDBB9}">
    <t:Anchor>
      <t:Comment id="475148198"/>
    </t:Anchor>
    <t:History>
      <t:Event id="{3B9DDFCC-93A1-41F3-B840-D8B24012F74D}" time="2026-01-15T13:49:42.537Z">
        <t:Attribution userId="S::a.moustapha@amsterdamumc.nl::5719c98e-62b5-4593-bb21-6711973d0354" userProvider="AD" userName="Moustapha, A. (Ahmed)"/>
        <t:Anchor>
          <t:Comment id="475148198"/>
        </t:Anchor>
        <t:Create/>
      </t:Event>
      <t:Event id="{7F987CD1-F0B1-446C-B017-F9889B1B6FBF}" time="2026-01-15T13:49:42.537Z">
        <t:Attribution userId="S::a.moustapha@amsterdamumc.nl::5719c98e-62b5-4593-bb21-6711973d0354" userProvider="AD" userName="Moustapha, A. (Ahmed)"/>
        <t:Anchor>
          <t:Comment id="475148198"/>
        </t:Anchor>
        <t:Assign userId="S::m.k.riede@amsterdamumc.nl::a7adc651-cea9-409f-9666-b1c7a1489be0" userProvider="AD" userName="Hogenbirk, M.K. (Miranda)"/>
      </t:Event>
      <t:Event id="{5D181DA5-3919-4D1B-B2FE-E8BC80647B6E}" time="2026-01-15T13:49:42.537Z">
        <t:Attribution userId="S::a.moustapha@amsterdamumc.nl::5719c98e-62b5-4593-bb21-6711973d0354" userProvider="AD" userName="Moustapha, A. (Ahmed)"/>
        <t:Anchor>
          <t:Comment id="475148198"/>
        </t:Anchor>
        <t:SetTitle title="@Hogenbirk, M.K. (Miranda) : Ik mis dit hoofdstuk in het scope document"/>
      </t:Event>
    </t:History>
  </t:Task>
</t:Task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 A L G E M E E N ! 1 7 3 6 7 4 6 0 . 1 < / d o c u m e n t i d >  
     < s e n d e r i d > 3 0 1 7 < / s e n d e r i d >  
     < s e n d e r e m a i l > R U E R S @ V A N D O O R N E . C O M < / s e n d e r e m a i l >  
     < l a s t m o d i f i e d > 2 0 2 3 - 1 0 - 2 6 T 0 8 : 3 8 : 0 0 . 0 0 0 0 0 0 0 + 0 2 : 0 0 < / l a s t m o d i f i e d >  
     < d a t a b a s e > A L G E M E E N < / d a t a b a s e >  
 < / 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D69D5EA5BF9C5419C49646868515F85" ma:contentTypeVersion="3" ma:contentTypeDescription="Een nieuw document maken." ma:contentTypeScope="" ma:versionID="6cc9287cdbed7032f10532dcddb02462">
  <xsd:schema xmlns:xsd="http://www.w3.org/2001/XMLSchema" xmlns:xs="http://www.w3.org/2001/XMLSchema" xmlns:p="http://schemas.microsoft.com/office/2006/metadata/properties" xmlns:ns2="aa50494f-df11-4ffc-83a8-26853d375440" targetNamespace="http://schemas.microsoft.com/office/2006/metadata/properties" ma:root="true" ma:fieldsID="1fd5f21da005895e64f7c589256b1c78" ns2:_="">
    <xsd:import namespace="aa50494f-df11-4ffc-83a8-26853d37544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0494f-df11-4ffc-83a8-26853d375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487E9B-0D6F-45B9-B2B5-B8CD0AB4688D}">
  <ds:schemaRefs>
    <ds:schemaRef ds:uri="http://schemas.microsoft.com/sharepoint/v3/contenttype/forms"/>
  </ds:schemaRefs>
</ds:datastoreItem>
</file>

<file path=customXml/itemProps2.xml><?xml version="1.0" encoding="utf-8"?>
<ds:datastoreItem xmlns:ds="http://schemas.openxmlformats.org/officeDocument/2006/customXml" ds:itemID="{6333A134-668E-4526-BA12-84247800A57B}">
  <ds:schemaRefs>
    <ds:schemaRef ds:uri="http://www.imanage.com/work/xmlschema"/>
  </ds:schemaRefs>
</ds:datastoreItem>
</file>

<file path=customXml/itemProps3.xml><?xml version="1.0" encoding="utf-8"?>
<ds:datastoreItem xmlns:ds="http://schemas.openxmlformats.org/officeDocument/2006/customXml" ds:itemID="{8F9D567D-194C-4DB5-936C-4939D92128E8}">
  <ds:schemaRefs>
    <ds:schemaRef ds:uri="http://schemas.openxmlformats.org/officeDocument/2006/bibliography"/>
  </ds:schemaRefs>
</ds:datastoreItem>
</file>

<file path=customXml/itemProps4.xml><?xml version="1.0" encoding="utf-8"?>
<ds:datastoreItem xmlns:ds="http://schemas.openxmlformats.org/officeDocument/2006/customXml" ds:itemID="{39537EF6-108B-4144-8F2C-A0094C7020A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AB765D2-988D-41F3-B401-2080267D0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0494f-df11-4ffc-83a8-26853d375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Uitgebreid rapport met inhoudsopgave.dotm</Template>
  <TotalTime>3</TotalTime>
  <Pages>35</Pages>
  <Words>16010</Words>
  <Characters>88058</Characters>
  <Application>Microsoft Office Word</Application>
  <DocSecurity>0</DocSecurity>
  <Lines>733</Lines>
  <Paragraphs>207</Paragraphs>
  <ScaleCrop>false</ScaleCrop>
  <Company>Radboudumc</Company>
  <LinksUpToDate>false</LinksUpToDate>
  <CharactersWithSpaces>103861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Template voor een rapport</dc:subject>
  <dc:creator>Nico van der Boor</dc:creator>
  <cp:keywords/>
  <dc:description/>
  <cp:lastModifiedBy>Moustapha, A. (Ahmed)</cp:lastModifiedBy>
  <cp:revision>482</cp:revision>
  <cp:lastPrinted>2023-10-21T14:25:00Z</cp:lastPrinted>
  <dcterms:created xsi:type="dcterms:W3CDTF">2026-02-22T08:18:00Z</dcterms:created>
  <dcterms:modified xsi:type="dcterms:W3CDTF">2026-04-10T07:54:00Z</dcterms:modified>
  <cp:category>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Database">
    <vt:lpwstr>ALGEMEEN</vt:lpwstr>
  </property>
  <property fmtid="{D5CDD505-2E9C-101B-9397-08002B2CF9AE}" pid="3" name="WorksiteDocNumber">
    <vt:lpwstr>17367460</vt:lpwstr>
  </property>
  <property fmtid="{D5CDD505-2E9C-101B-9397-08002B2CF9AE}" pid="4" name="WorksiteDocVersion">
    <vt:lpwstr>1</vt:lpwstr>
  </property>
  <property fmtid="{D5CDD505-2E9C-101B-9397-08002B2CF9AE}" pid="5" name="WorksiteMatterNumber">
    <vt:lpwstr>550914359</vt:lpwstr>
  </property>
  <property fmtid="{D5CDD505-2E9C-101B-9397-08002B2CF9AE}" pid="6" name="WorksiteMatterName">
    <vt:lpwstr>Amsterdam UMC / aanbesteding ERP / 550914359</vt:lpwstr>
  </property>
  <property fmtid="{D5CDD505-2E9C-101B-9397-08002B2CF9AE}" pid="7" name="WorksiteAuthor">
    <vt:lpwstr>3017</vt:lpwstr>
  </property>
  <property fmtid="{D5CDD505-2E9C-101B-9397-08002B2CF9AE}" pid="8" name="ContentTypeId">
    <vt:lpwstr>0x0101006D69D5EA5BF9C5419C49646868515F85</vt:lpwstr>
  </property>
  <property fmtid="{D5CDD505-2E9C-101B-9397-08002B2CF9AE}" pid="9" name="MediaServiceImageTags">
    <vt:lpwstr/>
  </property>
</Properties>
</file>