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59130A4C" w14:textId="0E60DD46" w:rsidR="000F169F" w:rsidRDefault="00E75C82" w:rsidP="00432568">
      <w:pPr>
        <w:rPr>
          <w:b/>
          <w:bCs/>
        </w:rPr>
      </w:pPr>
      <w:r w:rsidRPr="00E75C82">
        <w:rPr>
          <w:b/>
          <w:bCs/>
        </w:rPr>
        <w:t xml:space="preserve">Uitwerking subgunningscriteria kwaliteit bij </w:t>
      </w:r>
      <w:r w:rsidR="00035587" w:rsidRPr="00035587">
        <w:rPr>
          <w:b/>
          <w:bCs/>
        </w:rPr>
        <w:t xml:space="preserve">aanbesteding </w:t>
      </w:r>
      <w:proofErr w:type="spellStart"/>
      <w:r w:rsidR="00432568" w:rsidRPr="00432568">
        <w:rPr>
          <w:b/>
          <w:bCs/>
        </w:rPr>
        <w:t>Raads</w:t>
      </w:r>
      <w:proofErr w:type="spellEnd"/>
      <w:r w:rsidR="00432568" w:rsidRPr="00432568">
        <w:rPr>
          <w:b/>
          <w:bCs/>
        </w:rPr>
        <w:t xml:space="preserve"> en </w:t>
      </w:r>
      <w:proofErr w:type="spellStart"/>
      <w:r w:rsidR="00432568" w:rsidRPr="00432568">
        <w:rPr>
          <w:b/>
          <w:bCs/>
        </w:rPr>
        <w:t>Bestuursinformatiesysteem</w:t>
      </w:r>
      <w:proofErr w:type="spellEnd"/>
      <w:r w:rsidR="00432568" w:rsidRPr="00432568">
        <w:rPr>
          <w:b/>
          <w:bCs/>
        </w:rPr>
        <w:t xml:space="preserve"> (RIS/BIS)</w:t>
      </w:r>
      <w:r w:rsidR="00432568">
        <w:rPr>
          <w:b/>
          <w:bCs/>
        </w:rPr>
        <w:t xml:space="preserve"> gemeente Noordwijk</w:t>
      </w:r>
    </w:p>
    <w:p w14:paraId="17902150" w14:textId="77777777" w:rsidR="00432568" w:rsidRDefault="00432568" w:rsidP="00432568">
      <w:pPr>
        <w:rPr>
          <w:rFonts w:ascii="Segoe UI" w:eastAsia="Times New Roman" w:hAnsi="Segoe UI" w:cs="Segoe UI"/>
          <w:sz w:val="18"/>
          <w:szCs w:val="18"/>
          <w:lang w:eastAsia="nl-NL"/>
        </w:rPr>
      </w:pPr>
    </w:p>
    <w:tbl>
      <w:tblPr>
        <w:tblW w:w="83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0"/>
        <w:gridCol w:w="2550"/>
      </w:tblGrid>
      <w:tr w:rsidR="000F169F" w14:paraId="44FD093F" w14:textId="77777777" w:rsidTr="00A85487">
        <w:trPr>
          <w:trHeight w:val="300"/>
        </w:trPr>
        <w:tc>
          <w:tcPr>
            <w:tcW w:w="5790" w:type="dxa"/>
            <w:tcBorders>
              <w:top w:val="single" w:sz="12" w:space="0" w:color="000000" w:themeColor="text1"/>
              <w:left w:val="single" w:sz="12" w:space="0" w:color="000000" w:themeColor="text1"/>
              <w:bottom w:val="nil"/>
              <w:right w:val="nil"/>
            </w:tcBorders>
            <w:shd w:val="clear" w:color="auto" w:fill="4A7729" w:themeFill="accent1"/>
            <w:hideMark/>
          </w:tcPr>
          <w:p w14:paraId="4A7EDE06"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GUNNINGSCRITERIA</w:t>
            </w:r>
            <w:r>
              <w:rPr>
                <w:rFonts w:eastAsia="Times New Roman" w:cs="Times New Roman"/>
                <w:color w:val="FFFFFF"/>
                <w:lang w:eastAsia="nl-NL"/>
              </w:rPr>
              <w:t> </w:t>
            </w:r>
          </w:p>
        </w:tc>
        <w:tc>
          <w:tcPr>
            <w:tcW w:w="2550" w:type="dxa"/>
            <w:tcBorders>
              <w:top w:val="single" w:sz="12" w:space="0" w:color="000000" w:themeColor="text1"/>
              <w:left w:val="nil"/>
              <w:bottom w:val="nil"/>
              <w:right w:val="single" w:sz="12" w:space="0" w:color="000000" w:themeColor="text1"/>
            </w:tcBorders>
            <w:shd w:val="clear" w:color="auto" w:fill="4A7729" w:themeFill="accent1"/>
            <w:hideMark/>
          </w:tcPr>
          <w:p w14:paraId="001872E9"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MAXIMAAL AANTAL PUNTEN</w:t>
            </w:r>
          </w:p>
        </w:tc>
      </w:tr>
      <w:tr w:rsidR="000F169F" w14:paraId="368777B6" w14:textId="77777777" w:rsidTr="00A85487">
        <w:trPr>
          <w:trHeight w:val="300"/>
        </w:trPr>
        <w:tc>
          <w:tcPr>
            <w:tcW w:w="5790" w:type="dxa"/>
            <w:tcBorders>
              <w:top w:val="nil"/>
              <w:left w:val="single" w:sz="12" w:space="0" w:color="000000" w:themeColor="text1"/>
              <w:bottom w:val="nil"/>
              <w:right w:val="nil"/>
            </w:tcBorders>
            <w:shd w:val="clear" w:color="auto" w:fill="4A7729" w:themeFill="accent1"/>
            <w:hideMark/>
          </w:tcPr>
          <w:p w14:paraId="3A587CFF"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c>
          <w:tcPr>
            <w:tcW w:w="2550" w:type="dxa"/>
            <w:tcBorders>
              <w:top w:val="nil"/>
              <w:left w:val="nil"/>
              <w:bottom w:val="nil"/>
              <w:right w:val="single" w:sz="12" w:space="0" w:color="000000" w:themeColor="text1"/>
            </w:tcBorders>
            <w:shd w:val="clear" w:color="auto" w:fill="4A7729" w:themeFill="accent1"/>
            <w:hideMark/>
          </w:tcPr>
          <w:p w14:paraId="6FC01235"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r>
      <w:tr w:rsidR="000F169F" w14:paraId="4613CCA3"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6084FB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Prijs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07E70E14"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lang w:eastAsia="nl-NL"/>
              </w:rPr>
              <w:t>20</w:t>
            </w:r>
          </w:p>
        </w:tc>
      </w:tr>
      <w:tr w:rsidR="000F169F" w14:paraId="317EE1DB"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09E6BF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Kwaliteit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58A0F25E"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lang w:eastAsia="nl-NL"/>
              </w:rPr>
              <w:t>80</w:t>
            </w:r>
          </w:p>
        </w:tc>
      </w:tr>
      <w:tr w:rsidR="000F169F" w14:paraId="31DE542E" w14:textId="77777777" w:rsidTr="00A85487">
        <w:trPr>
          <w:trHeight w:val="300"/>
        </w:trPr>
        <w:tc>
          <w:tcPr>
            <w:tcW w:w="5790" w:type="dxa"/>
            <w:tcBorders>
              <w:top w:val="double" w:sz="6" w:space="0" w:color="auto"/>
              <w:left w:val="single" w:sz="6" w:space="0" w:color="auto"/>
              <w:bottom w:val="single" w:sz="6" w:space="0" w:color="auto"/>
              <w:right w:val="single" w:sz="6" w:space="0" w:color="auto"/>
            </w:tcBorders>
            <w:vAlign w:val="center"/>
            <w:hideMark/>
          </w:tcPr>
          <w:p w14:paraId="6BAB6E77"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Totaal</w:t>
            </w:r>
          </w:p>
        </w:tc>
        <w:tc>
          <w:tcPr>
            <w:tcW w:w="2550" w:type="dxa"/>
            <w:tcBorders>
              <w:top w:val="double" w:sz="6" w:space="0" w:color="auto"/>
              <w:left w:val="single" w:sz="6" w:space="0" w:color="auto"/>
              <w:bottom w:val="single" w:sz="6" w:space="0" w:color="auto"/>
              <w:right w:val="single" w:sz="6" w:space="0" w:color="auto"/>
            </w:tcBorders>
            <w:vAlign w:val="center"/>
            <w:hideMark/>
          </w:tcPr>
          <w:p w14:paraId="2AB9B841" w14:textId="77777777" w:rsidR="000F169F" w:rsidRDefault="000F169F" w:rsidP="00A85487">
            <w:pPr>
              <w:spacing w:line="240" w:lineRule="atLeast"/>
              <w:jc w:val="center"/>
              <w:textAlignment w:val="baseline"/>
              <w:rPr>
                <w:rFonts w:eastAsia="Verdana" w:cs="Verdana"/>
                <w:lang w:eastAsia="nl-NL"/>
              </w:rPr>
            </w:pPr>
            <w:r>
              <w:rPr>
                <w:rFonts w:eastAsia="Verdana" w:cs="Verdana"/>
                <w:b/>
                <w:lang w:eastAsia="nl-NL"/>
              </w:rPr>
              <w:t>100</w:t>
            </w:r>
          </w:p>
        </w:tc>
      </w:tr>
    </w:tbl>
    <w:p w14:paraId="395035E3" w14:textId="77777777" w:rsidR="000F169F" w:rsidRDefault="000F169F" w:rsidP="000F169F">
      <w:pPr>
        <w:spacing w:line="240" w:lineRule="atLeast"/>
        <w:textAlignment w:val="baseline"/>
        <w:rPr>
          <w:rFonts w:ascii="Segoe UI" w:eastAsia="Times New Roman" w:hAnsi="Segoe UI" w:cs="Segoe UI"/>
          <w:sz w:val="18"/>
          <w:szCs w:val="18"/>
          <w:lang w:eastAsia="nl-NL"/>
        </w:rPr>
      </w:pPr>
      <w:r>
        <w:rPr>
          <w:rFonts w:eastAsia="Times New Roman" w:cs="Segoe UI"/>
          <w:lang w:eastAsia="nl-NL"/>
        </w:rPr>
        <w:t> </w:t>
      </w:r>
    </w:p>
    <w:p w14:paraId="553022C0" w14:textId="77777777" w:rsidR="000F169F" w:rsidRDefault="000F169F" w:rsidP="000F169F">
      <w:pPr>
        <w:spacing w:line="240" w:lineRule="atLeast"/>
        <w:textAlignment w:val="baseline"/>
        <w:rPr>
          <w:rFonts w:eastAsia="Times New Roman" w:cs="Segoe UI"/>
          <w:b/>
          <w:bCs/>
          <w:caps/>
          <w:sz w:val="22"/>
          <w:szCs w:val="22"/>
          <w:lang w:eastAsia="nl-NL"/>
        </w:rPr>
      </w:pPr>
      <w:r>
        <w:rPr>
          <w:rFonts w:eastAsia="Times New Roman" w:cs="Segoe UI"/>
          <w:b/>
          <w:bCs/>
          <w:caps/>
          <w:lang w:eastAsia="nl-NL"/>
        </w:rPr>
        <w:t>GUNNINGSCRITERIUM KWALITEIT  </w:t>
      </w:r>
    </w:p>
    <w:p w14:paraId="32B1FF0F" w14:textId="77777777" w:rsidR="000F169F" w:rsidRDefault="000F169F" w:rsidP="000F169F">
      <w:pPr>
        <w:spacing w:line="240" w:lineRule="atLeast"/>
        <w:rPr>
          <w:rFonts w:eastAsia="Times New Roman" w:cs="Segoe UI"/>
          <w:b/>
          <w:bCs/>
          <w:caps/>
          <w:lang w:eastAsia="nl-NL"/>
        </w:rPr>
      </w:pPr>
    </w:p>
    <w:tbl>
      <w:tblPr>
        <w:tblW w:w="8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9"/>
        <w:gridCol w:w="1560"/>
      </w:tblGrid>
      <w:tr w:rsidR="00A15FC4" w14:paraId="703112E7" w14:textId="77777777" w:rsidTr="00D955D7">
        <w:trPr>
          <w:trHeight w:val="300"/>
        </w:trPr>
        <w:tc>
          <w:tcPr>
            <w:tcW w:w="6789" w:type="dxa"/>
            <w:tcBorders>
              <w:top w:val="single" w:sz="12" w:space="0" w:color="000000" w:themeColor="text1"/>
              <w:left w:val="single" w:sz="12" w:space="0" w:color="000000" w:themeColor="text1"/>
              <w:bottom w:val="nil"/>
              <w:right w:val="nil"/>
            </w:tcBorders>
            <w:shd w:val="clear" w:color="auto" w:fill="4A7729" w:themeFill="accent1"/>
            <w:hideMark/>
          </w:tcPr>
          <w:p w14:paraId="22E19DF6" w14:textId="77777777" w:rsidR="00A15FC4" w:rsidRDefault="00A15FC4" w:rsidP="00D955D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b/>
                <w:bCs/>
                <w:color w:val="FFFFFF" w:themeColor="background1"/>
                <w:lang w:eastAsia="nl-NL"/>
              </w:rPr>
              <w:t>SUBGUNNINGSCRITERIUM</w:t>
            </w:r>
            <w:r>
              <w:rPr>
                <w:rFonts w:eastAsia="Times New Roman" w:cs="Times New Roman"/>
                <w:color w:val="FFFFFF" w:themeColor="background1"/>
                <w:lang w:eastAsia="nl-NL"/>
              </w:rPr>
              <w:t> </w:t>
            </w:r>
          </w:p>
        </w:tc>
        <w:tc>
          <w:tcPr>
            <w:tcW w:w="1560" w:type="dxa"/>
            <w:tcBorders>
              <w:top w:val="single" w:sz="12" w:space="0" w:color="000000" w:themeColor="text1"/>
              <w:left w:val="nil"/>
              <w:bottom w:val="nil"/>
              <w:right w:val="single" w:sz="12" w:space="0" w:color="000000" w:themeColor="text1"/>
            </w:tcBorders>
            <w:shd w:val="clear" w:color="auto" w:fill="4A7729" w:themeFill="accent1"/>
            <w:hideMark/>
          </w:tcPr>
          <w:p w14:paraId="4475A468" w14:textId="77777777" w:rsidR="00A15FC4" w:rsidRDefault="00A15FC4" w:rsidP="00D955D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MAXIMAAL AANTAL PUNTEN</w:t>
            </w:r>
          </w:p>
        </w:tc>
      </w:tr>
      <w:tr w:rsidR="00A15FC4" w14:paraId="62D92ECF" w14:textId="77777777" w:rsidTr="00D955D7">
        <w:trPr>
          <w:trHeight w:val="300"/>
        </w:trPr>
        <w:tc>
          <w:tcPr>
            <w:tcW w:w="6789" w:type="dxa"/>
            <w:tcBorders>
              <w:top w:val="single" w:sz="6" w:space="0" w:color="auto"/>
              <w:left w:val="single" w:sz="6" w:space="0" w:color="auto"/>
              <w:bottom w:val="single" w:sz="6" w:space="0" w:color="auto"/>
              <w:right w:val="single" w:sz="6" w:space="0" w:color="auto"/>
            </w:tcBorders>
            <w:vAlign w:val="center"/>
          </w:tcPr>
          <w:p w14:paraId="25AF220E" w14:textId="77777777" w:rsidR="00A15FC4" w:rsidRPr="00EB0258" w:rsidRDefault="00A15FC4" w:rsidP="00D955D7">
            <w:pPr>
              <w:spacing w:line="240" w:lineRule="atLeast"/>
              <w:rPr>
                <w:rFonts w:eastAsia="Verdana" w:cs="Verdana"/>
                <w:lang w:eastAsia="nl-NL"/>
              </w:rPr>
            </w:pPr>
            <w:r w:rsidRPr="00E570F4">
              <w:rPr>
                <w:rFonts w:eastAsia="Verdana" w:cs="Verdana"/>
                <w:lang w:eastAsia="nl-NL"/>
              </w:rPr>
              <w:t>SGC 1 Ondersteuning bestuurlijke besluitvormingsketen</w:t>
            </w:r>
          </w:p>
        </w:tc>
        <w:tc>
          <w:tcPr>
            <w:tcW w:w="1560" w:type="dxa"/>
            <w:tcBorders>
              <w:top w:val="single" w:sz="6" w:space="0" w:color="auto"/>
              <w:left w:val="single" w:sz="6" w:space="0" w:color="auto"/>
              <w:bottom w:val="single" w:sz="6" w:space="0" w:color="auto"/>
              <w:right w:val="single" w:sz="6" w:space="0" w:color="auto"/>
            </w:tcBorders>
            <w:vAlign w:val="center"/>
          </w:tcPr>
          <w:p w14:paraId="4ABA298F" w14:textId="77777777" w:rsidR="00A15FC4" w:rsidRPr="00EB0258" w:rsidRDefault="00A15FC4" w:rsidP="00D955D7">
            <w:pPr>
              <w:spacing w:line="240" w:lineRule="atLeast"/>
              <w:jc w:val="center"/>
              <w:rPr>
                <w:rFonts w:eastAsia="Verdana" w:cs="Verdana"/>
                <w:lang w:eastAsia="nl-NL"/>
              </w:rPr>
            </w:pPr>
            <w:r>
              <w:rPr>
                <w:rFonts w:eastAsia="Verdana" w:cs="Verdana"/>
                <w:lang w:eastAsia="nl-NL"/>
              </w:rPr>
              <w:t>30</w:t>
            </w:r>
          </w:p>
        </w:tc>
      </w:tr>
      <w:tr w:rsidR="00A15FC4" w14:paraId="2AF36106" w14:textId="77777777" w:rsidTr="00D955D7">
        <w:trPr>
          <w:trHeight w:val="300"/>
        </w:trPr>
        <w:tc>
          <w:tcPr>
            <w:tcW w:w="6789" w:type="dxa"/>
            <w:tcBorders>
              <w:top w:val="single" w:sz="6" w:space="0" w:color="auto"/>
              <w:left w:val="single" w:sz="6" w:space="0" w:color="auto"/>
              <w:bottom w:val="single" w:sz="6" w:space="0" w:color="auto"/>
              <w:right w:val="single" w:sz="6" w:space="0" w:color="auto"/>
            </w:tcBorders>
            <w:vAlign w:val="center"/>
            <w:hideMark/>
          </w:tcPr>
          <w:p w14:paraId="40E5AF90" w14:textId="77777777" w:rsidR="00A15FC4" w:rsidRPr="00EB0258" w:rsidRDefault="00A15FC4" w:rsidP="00D955D7">
            <w:pPr>
              <w:spacing w:line="240" w:lineRule="atLeast"/>
              <w:rPr>
                <w:rFonts w:eastAsia="Verdana" w:cs="Verdana"/>
                <w:lang w:eastAsia="nl-NL"/>
              </w:rPr>
            </w:pPr>
            <w:r w:rsidRPr="00E570F4">
              <w:rPr>
                <w:rFonts w:eastAsia="Verdana" w:cs="Verdana"/>
                <w:lang w:eastAsia="nl-NL"/>
              </w:rPr>
              <w:t>SGC 2 Vindbaarheid en transparantie van bestuurlijke informatie</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68D0486" w14:textId="77777777" w:rsidR="00A15FC4" w:rsidRPr="00EB0258" w:rsidRDefault="00A15FC4" w:rsidP="00D955D7">
            <w:pPr>
              <w:spacing w:line="240" w:lineRule="atLeast"/>
              <w:jc w:val="center"/>
              <w:rPr>
                <w:rFonts w:eastAsia="Verdana" w:cs="Verdana"/>
                <w:lang w:eastAsia="nl-NL"/>
              </w:rPr>
            </w:pPr>
            <w:r>
              <w:rPr>
                <w:rFonts w:eastAsia="Verdana" w:cs="Verdana"/>
                <w:lang w:eastAsia="nl-NL"/>
              </w:rPr>
              <w:t>20</w:t>
            </w:r>
          </w:p>
        </w:tc>
      </w:tr>
      <w:tr w:rsidR="00A15FC4" w14:paraId="7F8ECC24" w14:textId="77777777" w:rsidTr="00D955D7">
        <w:trPr>
          <w:trHeight w:val="300"/>
        </w:trPr>
        <w:tc>
          <w:tcPr>
            <w:tcW w:w="6789" w:type="dxa"/>
            <w:tcBorders>
              <w:top w:val="single" w:sz="6" w:space="0" w:color="auto"/>
              <w:left w:val="single" w:sz="6" w:space="0" w:color="auto"/>
              <w:bottom w:val="single" w:sz="6" w:space="0" w:color="auto"/>
              <w:right w:val="single" w:sz="6" w:space="0" w:color="auto"/>
            </w:tcBorders>
            <w:vAlign w:val="center"/>
          </w:tcPr>
          <w:p w14:paraId="55DDDC93" w14:textId="77777777" w:rsidR="00A15FC4" w:rsidRDefault="00A15FC4" w:rsidP="00D955D7">
            <w:pPr>
              <w:spacing w:line="240" w:lineRule="atLeast"/>
              <w:rPr>
                <w:rFonts w:eastAsia="Times New Roman" w:cs="Times New Roman"/>
                <w:lang w:eastAsia="nl-NL"/>
              </w:rPr>
            </w:pPr>
            <w:r w:rsidRPr="00E570F4">
              <w:rPr>
                <w:rFonts w:eastAsia="Times New Roman" w:cs="Times New Roman"/>
                <w:lang w:eastAsia="nl-NL"/>
              </w:rPr>
              <w:t>SGC 3 Volgen en terugkijken van vergaderingen</w:t>
            </w:r>
          </w:p>
        </w:tc>
        <w:tc>
          <w:tcPr>
            <w:tcW w:w="1560" w:type="dxa"/>
            <w:tcBorders>
              <w:top w:val="single" w:sz="6" w:space="0" w:color="auto"/>
              <w:left w:val="single" w:sz="6" w:space="0" w:color="auto"/>
              <w:bottom w:val="single" w:sz="6" w:space="0" w:color="auto"/>
              <w:right w:val="single" w:sz="6" w:space="0" w:color="auto"/>
            </w:tcBorders>
            <w:vAlign w:val="center"/>
          </w:tcPr>
          <w:p w14:paraId="3B63D27D" w14:textId="77777777" w:rsidR="00A15FC4" w:rsidRDefault="00A15FC4" w:rsidP="00D955D7">
            <w:pPr>
              <w:spacing w:line="240" w:lineRule="atLeast"/>
              <w:jc w:val="center"/>
              <w:rPr>
                <w:rFonts w:eastAsia="Verdana" w:cs="Verdana"/>
                <w:lang w:eastAsia="nl-NL"/>
              </w:rPr>
            </w:pPr>
            <w:r>
              <w:rPr>
                <w:rFonts w:eastAsia="Verdana" w:cs="Verdana"/>
                <w:lang w:eastAsia="nl-NL"/>
              </w:rPr>
              <w:t>15</w:t>
            </w:r>
          </w:p>
        </w:tc>
      </w:tr>
      <w:tr w:rsidR="00A15FC4" w14:paraId="2B209404" w14:textId="77777777" w:rsidTr="00D955D7">
        <w:trPr>
          <w:trHeight w:val="300"/>
        </w:trPr>
        <w:tc>
          <w:tcPr>
            <w:tcW w:w="6789" w:type="dxa"/>
            <w:tcBorders>
              <w:top w:val="single" w:sz="6" w:space="0" w:color="auto"/>
              <w:left w:val="single" w:sz="6" w:space="0" w:color="auto"/>
              <w:bottom w:val="single" w:sz="6" w:space="0" w:color="auto"/>
              <w:right w:val="single" w:sz="6" w:space="0" w:color="auto"/>
            </w:tcBorders>
            <w:vAlign w:val="center"/>
          </w:tcPr>
          <w:p w14:paraId="243A6CE7" w14:textId="77777777" w:rsidR="00A15FC4" w:rsidRPr="00EB0258" w:rsidRDefault="00A15FC4" w:rsidP="00D955D7">
            <w:pPr>
              <w:spacing w:line="240" w:lineRule="atLeast"/>
              <w:textAlignment w:val="baseline"/>
              <w:rPr>
                <w:rFonts w:eastAsia="Times New Roman" w:cs="Times New Roman"/>
                <w:lang w:eastAsia="nl-NL"/>
              </w:rPr>
            </w:pPr>
            <w:r w:rsidRPr="00E570F4">
              <w:rPr>
                <w:rFonts w:eastAsia="Times New Roman" w:cs="Times New Roman"/>
                <w:lang w:eastAsia="nl-NL"/>
              </w:rPr>
              <w:t>SGC 4 Dienstverlening, support en doorontwikkeling</w:t>
            </w:r>
          </w:p>
        </w:tc>
        <w:tc>
          <w:tcPr>
            <w:tcW w:w="1560" w:type="dxa"/>
            <w:tcBorders>
              <w:top w:val="single" w:sz="6" w:space="0" w:color="auto"/>
              <w:left w:val="single" w:sz="6" w:space="0" w:color="auto"/>
              <w:bottom w:val="single" w:sz="6" w:space="0" w:color="auto"/>
              <w:right w:val="single" w:sz="6" w:space="0" w:color="auto"/>
            </w:tcBorders>
            <w:vAlign w:val="center"/>
          </w:tcPr>
          <w:p w14:paraId="70709C14" w14:textId="77777777" w:rsidR="00A15FC4" w:rsidRPr="00EB0258" w:rsidRDefault="00A15FC4" w:rsidP="00D955D7">
            <w:pPr>
              <w:spacing w:line="240" w:lineRule="atLeast"/>
              <w:jc w:val="center"/>
              <w:textAlignment w:val="baseline"/>
              <w:rPr>
                <w:rFonts w:eastAsia="Verdana" w:cs="Verdana"/>
                <w:bCs/>
                <w:lang w:eastAsia="nl-NL"/>
              </w:rPr>
            </w:pPr>
            <w:r>
              <w:rPr>
                <w:rFonts w:eastAsia="Verdana" w:cs="Verdana"/>
                <w:bCs/>
                <w:lang w:eastAsia="nl-NL"/>
              </w:rPr>
              <w:t>15</w:t>
            </w:r>
          </w:p>
        </w:tc>
      </w:tr>
      <w:tr w:rsidR="00A15FC4" w14:paraId="7BED1942" w14:textId="77777777" w:rsidTr="00D955D7">
        <w:trPr>
          <w:trHeight w:val="300"/>
        </w:trPr>
        <w:tc>
          <w:tcPr>
            <w:tcW w:w="6789" w:type="dxa"/>
            <w:tcBorders>
              <w:top w:val="single" w:sz="6" w:space="0" w:color="auto"/>
              <w:left w:val="single" w:sz="6" w:space="0" w:color="auto"/>
              <w:bottom w:val="single" w:sz="6" w:space="0" w:color="auto"/>
              <w:right w:val="single" w:sz="6" w:space="0" w:color="auto"/>
            </w:tcBorders>
            <w:vAlign w:val="center"/>
            <w:hideMark/>
          </w:tcPr>
          <w:p w14:paraId="1BDB34E6" w14:textId="77777777" w:rsidR="00A15FC4" w:rsidRDefault="00A15FC4" w:rsidP="00D955D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Totaal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3890E0E" w14:textId="77777777" w:rsidR="00A15FC4" w:rsidRDefault="00A15FC4" w:rsidP="00D955D7">
            <w:pPr>
              <w:spacing w:line="240" w:lineRule="atLeast"/>
              <w:jc w:val="center"/>
              <w:textAlignment w:val="baseline"/>
              <w:rPr>
                <w:rFonts w:eastAsia="Verdana" w:cs="Verdana"/>
                <w:lang w:eastAsia="nl-NL"/>
              </w:rPr>
            </w:pPr>
            <w:r>
              <w:rPr>
                <w:rFonts w:eastAsia="Verdana" w:cs="Verdana"/>
                <w:b/>
                <w:lang w:eastAsia="nl-NL"/>
              </w:rPr>
              <w:t>80</w:t>
            </w:r>
          </w:p>
        </w:tc>
      </w:tr>
    </w:tbl>
    <w:p w14:paraId="1FEB5036" w14:textId="77777777" w:rsidR="000F169F" w:rsidRDefault="000F169F" w:rsidP="000F169F">
      <w:pPr>
        <w:spacing w:after="160" w:line="240" w:lineRule="atLeast"/>
      </w:pPr>
    </w:p>
    <w:p w14:paraId="33904088"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De kwaliteit van de aangeboden oplossing en dienstverlening wordt beoordeeld aan de hand van de beantwoording van de onderstaande subgunningscriteria. Deze criteria vallen binnen de scope van de opdracht en dienen door de inschrijver inhoudelijk te worden uitgewerkt op basis van de aangeboden oplossing en de bijbehorende dienstverlening.</w:t>
      </w:r>
    </w:p>
    <w:p w14:paraId="400869A3"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Voor ieder subgunningscriterium levert de inschrijver een inhoudelijke uitwerking aan waarin wordt beschreven op welke wijze de aangeboden oplossing bijdraagt aan de doelstellingen van gemeente Noordwijk zoals uitgewerkt in het Programma van Eisen.</w:t>
      </w:r>
    </w:p>
    <w:p w14:paraId="1DC96FF4"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De implementatie, migratie en adoptie van de oplossing maken integraal onderdeel uit van de opdracht en zijn als eisen opgenomen in het Programma van Eisen. Deze onderdelen worden daarom niet afzonderlijk beoordeeld als subgunningscriterium.</w:t>
      </w:r>
    </w:p>
    <w:p w14:paraId="53D8A008"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Na voorlopige gunning wordt de winnende inschrijver verplicht om, in overleg met de opdrachtgever, een uitgewerkt implementatie en migratieplan op te leveren. Dit plan dient aantoonbaar te voldoen aan de eisen zoals opgenomen in het Programma van Eisen. Indien de uitwerking aantoonbaar niet voldoet aan deze eisen behoudt de opdrachtgever zich het recht voor de voorlopige gunning in te trekken.</w:t>
      </w:r>
    </w:p>
    <w:p w14:paraId="38803C2E"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De demonstratie maakt geen afzonderlijk beoordelingsonderdeel uit, maar dient ter verificatie en verduidelijking van de schriftelijke inschrijving. Tijdens de demonstratie toont de inschrijver op welke wijze de in de inschrijving beschreven functionaliteiten in de praktijk werken.</w:t>
      </w:r>
    </w:p>
    <w:p w14:paraId="2A91926B"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lastRenderedPageBreak/>
        <w:t>De beoordeling vindt plaats op basis van het wegingskader en de beoordelingsmethodiek zoals opgenomen in het aanbestedingsdocument. Indien een subgunningscriterium niet of onvoldoende wordt uitgewerkt kan dit leiden tot een lagere score.</w:t>
      </w:r>
    </w:p>
    <w:p w14:paraId="1078DD1B" w14:textId="77777777" w:rsidR="00127AE7" w:rsidRPr="00127AE7" w:rsidRDefault="00127AE7" w:rsidP="00127AE7">
      <w:pPr>
        <w:spacing w:before="100" w:beforeAutospacing="1" w:after="100" w:afterAutospacing="1" w:line="240" w:lineRule="auto"/>
        <w:outlineLvl w:val="1"/>
        <w:rPr>
          <w:rFonts w:eastAsia="Times New Roman" w:cs="Times New Roman"/>
          <w:b/>
          <w:bCs/>
          <w:lang w:eastAsia="nl-NL"/>
        </w:rPr>
      </w:pPr>
      <w:r w:rsidRPr="00127AE7">
        <w:rPr>
          <w:rFonts w:eastAsia="Times New Roman" w:cs="Times New Roman"/>
          <w:b/>
          <w:bCs/>
          <w:lang w:eastAsia="nl-NL"/>
        </w:rPr>
        <w:t>Uitgangspunten voor de beantwoording</w:t>
      </w:r>
    </w:p>
    <w:p w14:paraId="07C6FDA6"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De inschrijver dient bij de beantwoording de volgende uitgangspunten in acht te nemen:</w:t>
      </w:r>
    </w:p>
    <w:p w14:paraId="372821CC" w14:textId="77777777" w:rsidR="00127AE7" w:rsidRPr="006D563E"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6D563E">
        <w:rPr>
          <w:rFonts w:ascii="Verdana" w:eastAsia="Times New Roman" w:hAnsi="Verdana" w:cs="Times New Roman"/>
          <w:sz w:val="20"/>
          <w:lang w:val="nl-NL" w:eastAsia="nl-NL"/>
        </w:rPr>
        <w:t>Geef duidelijke, goed onderbouwde en waar mogelijk SMART geformuleerde antwoorden.</w:t>
      </w:r>
    </w:p>
    <w:p w14:paraId="2B562523" w14:textId="77777777" w:rsidR="00127AE7" w:rsidRPr="00127AE7"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Sluit in de beantwoording aan op de doelstellingen van gemeente Noordwijk zoals beschreven in het Programma van Eisen.</w:t>
      </w:r>
    </w:p>
    <w:p w14:paraId="0098A48E" w14:textId="77777777" w:rsidR="00127AE7" w:rsidRPr="00127AE7"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Vermijd herhaling en onnodige uitweidingen.</w:t>
      </w:r>
    </w:p>
    <w:p w14:paraId="2694ACF1" w14:textId="77777777" w:rsidR="00127AE7" w:rsidRPr="00127AE7"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Screenshots, schema’s en afbeeldingen zijn toegestaan mits zij de toelichting versterken.</w:t>
      </w:r>
    </w:p>
    <w:p w14:paraId="1B433F25" w14:textId="77777777" w:rsidR="00127AE7" w:rsidRPr="006D563E"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Verwijzingen naar websites of hyperlinks worden niet meegenomen in de beoordeling.</w:t>
      </w:r>
    </w:p>
    <w:p w14:paraId="616B082A" w14:textId="77777777" w:rsidR="00127AE7" w:rsidRPr="00127AE7"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Gebruik een goed leesbaar lettertype.</w:t>
      </w:r>
    </w:p>
    <w:p w14:paraId="77FD7C8D" w14:textId="6225109E" w:rsidR="00127AE7" w:rsidRPr="00127AE7" w:rsidRDefault="00127AE7" w:rsidP="00127AE7">
      <w:pPr>
        <w:pStyle w:val="Lijstalinea"/>
        <w:numPr>
          <w:ilvl w:val="0"/>
          <w:numId w:val="42"/>
        </w:numPr>
        <w:spacing w:before="100" w:beforeAutospacing="1" w:after="100" w:afterAutospacing="1" w:line="240" w:lineRule="auto"/>
        <w:rPr>
          <w:rFonts w:ascii="Verdana" w:eastAsia="Times New Roman" w:hAnsi="Verdana" w:cs="Times New Roman"/>
          <w:sz w:val="20"/>
          <w:lang w:val="nl-NL" w:eastAsia="nl-NL"/>
        </w:rPr>
      </w:pPr>
      <w:r w:rsidRPr="00127AE7">
        <w:rPr>
          <w:rFonts w:ascii="Verdana" w:eastAsia="Times New Roman" w:hAnsi="Verdana" w:cs="Times New Roman"/>
          <w:sz w:val="20"/>
          <w:lang w:val="nl-NL" w:eastAsia="nl-NL"/>
        </w:rPr>
        <w:t>De maximale omvang van de beantwoording per subgunningscriterium is opgenomen in dit aanbestedingsdocument.</w:t>
      </w:r>
    </w:p>
    <w:p w14:paraId="675FF04E" w14:textId="77777777" w:rsidR="00127AE7" w:rsidRPr="00127AE7" w:rsidRDefault="00127AE7" w:rsidP="00127AE7">
      <w:pPr>
        <w:spacing w:before="100" w:beforeAutospacing="1" w:after="100" w:afterAutospacing="1" w:line="240" w:lineRule="auto"/>
        <w:outlineLvl w:val="1"/>
        <w:rPr>
          <w:rFonts w:eastAsia="Times New Roman" w:cs="Times New Roman"/>
          <w:b/>
          <w:bCs/>
          <w:lang w:eastAsia="nl-NL"/>
        </w:rPr>
      </w:pPr>
      <w:r w:rsidRPr="00127AE7">
        <w:rPr>
          <w:rFonts w:eastAsia="Times New Roman" w:cs="Times New Roman"/>
          <w:b/>
          <w:bCs/>
          <w:lang w:eastAsia="nl-NL"/>
        </w:rPr>
        <w:t>Format</w:t>
      </w:r>
    </w:p>
    <w:p w14:paraId="6692DAC4" w14:textId="77777777"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De aanbestedende dienst stelt een format beschikbaar dat verplicht gebruikt moet worden voor de beantwoording van de subgunningscriteria. In dit format werkt de inschrijver ieder subgunningscriterium afzonderlijk uit overeenkomstig de indeling en nummering zoals opgenomen in dit aanbestedingsdocument.</w:t>
      </w:r>
    </w:p>
    <w:p w14:paraId="5CB4E1A5" w14:textId="77777777" w:rsidR="00127AE7" w:rsidRPr="00127AE7" w:rsidRDefault="00127AE7" w:rsidP="00127AE7">
      <w:pPr>
        <w:spacing w:before="100" w:beforeAutospacing="1" w:after="100" w:afterAutospacing="1" w:line="240" w:lineRule="auto"/>
        <w:outlineLvl w:val="1"/>
        <w:rPr>
          <w:rFonts w:eastAsia="Times New Roman" w:cs="Times New Roman"/>
          <w:b/>
          <w:bCs/>
          <w:lang w:eastAsia="nl-NL"/>
        </w:rPr>
      </w:pPr>
      <w:r w:rsidRPr="00127AE7">
        <w:rPr>
          <w:rFonts w:eastAsia="Times New Roman" w:cs="Times New Roman"/>
          <w:b/>
          <w:bCs/>
          <w:lang w:eastAsia="nl-NL"/>
        </w:rPr>
        <w:t>Kosten</w:t>
      </w:r>
    </w:p>
    <w:p w14:paraId="22414EAF" w14:textId="1FB96D46" w:rsidR="00127AE7" w:rsidRPr="00127AE7" w:rsidRDefault="00127AE7" w:rsidP="00127AE7">
      <w:pPr>
        <w:spacing w:before="100" w:beforeAutospacing="1" w:after="100" w:afterAutospacing="1" w:line="240" w:lineRule="auto"/>
        <w:rPr>
          <w:rFonts w:eastAsia="Times New Roman" w:cs="Times New Roman"/>
          <w:lang w:eastAsia="nl-NL"/>
        </w:rPr>
      </w:pPr>
      <w:r w:rsidRPr="00127AE7">
        <w:rPr>
          <w:rFonts w:eastAsia="Times New Roman" w:cs="Times New Roman"/>
          <w:lang w:eastAsia="nl-NL"/>
        </w:rPr>
        <w:t xml:space="preserve">Alle kosten die samenhangen met de uitvoering van de opdracht dienen volledig te zijn opgenomen in de inschrijving. Hiermee wordt gewaarborgd dat gemeente Noordwijk volledig inzicht heeft in de </w:t>
      </w:r>
      <w:r w:rsidR="006D563E" w:rsidRPr="006D563E">
        <w:rPr>
          <w:rFonts w:eastAsia="Times New Roman" w:cs="Times New Roman"/>
          <w:lang w:eastAsia="nl-NL"/>
        </w:rPr>
        <w:t xml:space="preserve">Total </w:t>
      </w:r>
      <w:proofErr w:type="spellStart"/>
      <w:r w:rsidR="006D563E" w:rsidRPr="006D563E">
        <w:rPr>
          <w:rFonts w:eastAsia="Times New Roman" w:cs="Times New Roman"/>
          <w:lang w:eastAsia="nl-NL"/>
        </w:rPr>
        <w:t>Cost</w:t>
      </w:r>
      <w:proofErr w:type="spellEnd"/>
      <w:r w:rsidR="006D563E" w:rsidRPr="006D563E">
        <w:rPr>
          <w:rFonts w:eastAsia="Times New Roman" w:cs="Times New Roman"/>
          <w:lang w:eastAsia="nl-NL"/>
        </w:rPr>
        <w:t xml:space="preserve"> of </w:t>
      </w:r>
      <w:proofErr w:type="spellStart"/>
      <w:r w:rsidR="006D563E" w:rsidRPr="006D563E">
        <w:rPr>
          <w:rFonts w:eastAsia="Times New Roman" w:cs="Times New Roman"/>
          <w:lang w:eastAsia="nl-NL"/>
        </w:rPr>
        <w:t>Ownership</w:t>
      </w:r>
      <w:proofErr w:type="spellEnd"/>
      <w:r w:rsidR="006D563E">
        <w:rPr>
          <w:rFonts w:eastAsia="Times New Roman" w:cs="Times New Roman"/>
          <w:lang w:eastAsia="nl-NL"/>
        </w:rPr>
        <w:t xml:space="preserve"> </w:t>
      </w:r>
      <w:r w:rsidRPr="00127AE7">
        <w:rPr>
          <w:rFonts w:eastAsia="Times New Roman" w:cs="Times New Roman"/>
          <w:lang w:eastAsia="nl-NL"/>
        </w:rPr>
        <w:t>van de aangeboden oplossing gedurende de maximale looptijd van de overeenkomst, inclusief implementatie, migratie, beheer, koppelingen en ondersteuning.</w:t>
      </w:r>
    </w:p>
    <w:p w14:paraId="2AFC0977" w14:textId="77777777" w:rsidR="00127AE7" w:rsidRDefault="00127AE7">
      <w:pPr>
        <w:spacing w:after="160" w:line="259" w:lineRule="auto"/>
        <w:rPr>
          <w:rFonts w:eastAsiaTheme="minorEastAsia" w:cstheme="minorBidi"/>
          <w:b/>
          <w:bCs/>
          <w:color w:val="000000" w:themeColor="text1"/>
          <w:szCs w:val="22"/>
        </w:rPr>
      </w:pPr>
      <w:r>
        <w:rPr>
          <w:b/>
          <w:bCs/>
        </w:rPr>
        <w:br w:type="page"/>
      </w:r>
    </w:p>
    <w:p w14:paraId="7886D162" w14:textId="5E9C3DCF" w:rsidR="00E75C82" w:rsidRPr="00E75C82" w:rsidRDefault="00E75C82" w:rsidP="001A4B88">
      <w:pPr>
        <w:pStyle w:val="RIJK4-Tekst"/>
        <w:rPr>
          <w:b/>
          <w:bCs/>
        </w:rPr>
      </w:pPr>
      <w:r w:rsidRPr="00E75C82">
        <w:rPr>
          <w:b/>
          <w:bCs/>
        </w:rPr>
        <w:lastRenderedPageBreak/>
        <w:t xml:space="preserve">Uitwerking </w:t>
      </w:r>
      <w:r w:rsidR="00872FB0">
        <w:rPr>
          <w:b/>
          <w:bCs/>
        </w:rPr>
        <w:t>SGC</w:t>
      </w:r>
      <w:r w:rsidRPr="00E75C82">
        <w:rPr>
          <w:b/>
          <w:bCs/>
        </w:rPr>
        <w:t>-1</w:t>
      </w:r>
    </w:p>
    <w:p w14:paraId="671B8A38" w14:textId="77777777" w:rsidR="00E75C82" w:rsidRPr="00E75C82" w:rsidRDefault="00E75C82" w:rsidP="00E75C82">
      <w:pPr>
        <w:spacing w:after="160" w:line="259" w:lineRule="auto"/>
        <w:rPr>
          <w:b/>
          <w:bCs/>
        </w:rPr>
      </w:pPr>
      <w:r w:rsidRPr="00E75C82">
        <w:rPr>
          <w:b/>
          <w:bCs/>
        </w:rPr>
        <w:br w:type="page"/>
      </w:r>
    </w:p>
    <w:p w14:paraId="26927CA8" w14:textId="5C819763" w:rsidR="00E75C82" w:rsidRPr="00E75C82" w:rsidRDefault="00E75C82" w:rsidP="00E75C82">
      <w:pPr>
        <w:rPr>
          <w:b/>
          <w:bCs/>
        </w:rPr>
      </w:pPr>
      <w:r w:rsidRPr="00E75C82">
        <w:rPr>
          <w:b/>
          <w:bCs/>
        </w:rPr>
        <w:lastRenderedPageBreak/>
        <w:t xml:space="preserve">Uitwerking </w:t>
      </w:r>
      <w:r w:rsidR="00872FB0">
        <w:rPr>
          <w:b/>
          <w:bCs/>
        </w:rPr>
        <w:t>SGC</w:t>
      </w:r>
      <w:r w:rsidRPr="00E75C82">
        <w:rPr>
          <w:b/>
          <w:bCs/>
        </w:rPr>
        <w:t>-2</w:t>
      </w:r>
    </w:p>
    <w:p w14:paraId="5CC50B9A" w14:textId="77777777" w:rsidR="00E75C82" w:rsidRPr="00E75C82" w:rsidRDefault="00E75C82" w:rsidP="00E75C82">
      <w:pPr>
        <w:spacing w:after="160" w:line="259" w:lineRule="auto"/>
        <w:rPr>
          <w:b/>
          <w:bCs/>
        </w:rPr>
      </w:pPr>
      <w:r w:rsidRPr="00E75C82">
        <w:rPr>
          <w:b/>
          <w:bCs/>
        </w:rPr>
        <w:br w:type="page"/>
      </w:r>
    </w:p>
    <w:p w14:paraId="0E5AF33B" w14:textId="77E60940" w:rsidR="00872FB0" w:rsidRDefault="00E75C82" w:rsidP="00E75C82">
      <w:pPr>
        <w:rPr>
          <w:b/>
          <w:bCs/>
        </w:rPr>
      </w:pPr>
      <w:bookmarkStart w:id="0" w:name="_Hlk206750044"/>
      <w:r w:rsidRPr="00E75C82">
        <w:rPr>
          <w:b/>
          <w:bCs/>
        </w:rPr>
        <w:lastRenderedPageBreak/>
        <w:t xml:space="preserve">Uitwerking </w:t>
      </w:r>
      <w:r w:rsidR="00872FB0">
        <w:rPr>
          <w:b/>
          <w:bCs/>
        </w:rPr>
        <w:t>SGC</w:t>
      </w:r>
      <w:r w:rsidRPr="00E75C82">
        <w:rPr>
          <w:b/>
          <w:bCs/>
        </w:rPr>
        <w:t>-3</w:t>
      </w:r>
    </w:p>
    <w:bookmarkEnd w:id="0"/>
    <w:p w14:paraId="4EFDCE71" w14:textId="77777777" w:rsidR="00872FB0" w:rsidRDefault="00872FB0">
      <w:pPr>
        <w:spacing w:after="160" w:line="259" w:lineRule="auto"/>
        <w:rPr>
          <w:b/>
          <w:bCs/>
        </w:rPr>
      </w:pPr>
      <w:r>
        <w:rPr>
          <w:b/>
          <w:bCs/>
        </w:rPr>
        <w:br w:type="page"/>
      </w:r>
    </w:p>
    <w:p w14:paraId="4CE61A91" w14:textId="42FD2B2C" w:rsidR="00872FB0" w:rsidRDefault="00872FB0" w:rsidP="00872FB0">
      <w:pPr>
        <w:rPr>
          <w:b/>
          <w:bCs/>
        </w:rPr>
      </w:pPr>
      <w:r w:rsidRPr="00E75C82">
        <w:rPr>
          <w:b/>
          <w:bCs/>
        </w:rPr>
        <w:lastRenderedPageBreak/>
        <w:t xml:space="preserve">Uitwerking </w:t>
      </w:r>
      <w:r>
        <w:rPr>
          <w:b/>
          <w:bCs/>
        </w:rPr>
        <w:t>SGC</w:t>
      </w:r>
      <w:r w:rsidRPr="00E75C82">
        <w:rPr>
          <w:b/>
          <w:bCs/>
        </w:rPr>
        <w:t>-</w:t>
      </w:r>
      <w:r>
        <w:rPr>
          <w:b/>
          <w:bCs/>
        </w:rPr>
        <w:t>4</w:t>
      </w:r>
    </w:p>
    <w:sectPr w:rsidR="00872FB0" w:rsidSect="008A26FF">
      <w:footerReference w:type="default" r:id="rId11"/>
      <w:headerReference w:type="first" r:id="rId12"/>
      <w:footerReference w:type="first" r:id="rId13"/>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E6B7" w14:textId="77777777" w:rsidR="00584C0A" w:rsidRDefault="00584C0A" w:rsidP="00AD3DBD">
      <w:pPr>
        <w:spacing w:line="240" w:lineRule="auto"/>
      </w:pPr>
      <w:r>
        <w:separator/>
      </w:r>
    </w:p>
  </w:endnote>
  <w:endnote w:type="continuationSeparator" w:id="0">
    <w:p w14:paraId="20C32494" w14:textId="77777777" w:rsidR="00584C0A" w:rsidRDefault="00584C0A"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58242"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15050DE4"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sidRPr="00E75C82">
          <w:rPr>
            <w:sz w:val="16"/>
            <w:szCs w:val="16"/>
          </w:rPr>
          <w:t>Uitwerking subgunningscriteria kwaliteit</w:t>
        </w:r>
        <w:r w:rsidR="00872FB0">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6D563E" w:rsidP="008A26FF">
        <w:pPr>
          <w:pStyle w:val="Voettekst"/>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58241"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46803E8B"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Pr>
        <w:sz w:val="16"/>
        <w:szCs w:val="16"/>
      </w:rPr>
      <w:t>Uitwerking subgunningscriteria kwaliteit</w:t>
    </w:r>
    <w:r w:rsidR="00030D6E" w:rsidRPr="00030D6E">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B398" w14:textId="77777777" w:rsidR="00584C0A" w:rsidRDefault="00584C0A" w:rsidP="00AD3DBD">
      <w:pPr>
        <w:spacing w:line="240" w:lineRule="auto"/>
      </w:pPr>
      <w:r>
        <w:separator/>
      </w:r>
    </w:p>
  </w:footnote>
  <w:footnote w:type="continuationSeparator" w:id="0">
    <w:p w14:paraId="07B4B9A9" w14:textId="77777777" w:rsidR="00584C0A" w:rsidRDefault="00584C0A"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D97" w14:textId="77777777" w:rsidR="008A26FF" w:rsidRDefault="008A26FF">
    <w:pPr>
      <w:pStyle w:val="Koptekst"/>
    </w:pPr>
    <w:r>
      <w:rPr>
        <w:noProof/>
      </w:rPr>
      <w:drawing>
        <wp:anchor distT="0" distB="0" distL="114300" distR="114300" simplePos="0" relativeHeight="251658240"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F23CD9"/>
    <w:multiLevelType w:val="hybridMultilevel"/>
    <w:tmpl w:val="1C240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6"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9E0C71"/>
    <w:multiLevelType w:val="hybridMultilevel"/>
    <w:tmpl w:val="F5D8E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B31664"/>
    <w:multiLevelType w:val="multilevel"/>
    <w:tmpl w:val="3C1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4"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7"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F94843"/>
    <w:multiLevelType w:val="hybridMultilevel"/>
    <w:tmpl w:val="FC5AA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7"/>
  </w:num>
  <w:num w:numId="2" w16cid:durableId="1230311337">
    <w:abstractNumId w:val="22"/>
  </w:num>
  <w:num w:numId="3" w16cid:durableId="1858158349">
    <w:abstractNumId w:val="6"/>
  </w:num>
  <w:num w:numId="4" w16cid:durableId="659235582">
    <w:abstractNumId w:val="40"/>
  </w:num>
  <w:num w:numId="5" w16cid:durableId="1126390900">
    <w:abstractNumId w:val="25"/>
  </w:num>
  <w:num w:numId="6" w16cid:durableId="2076471339">
    <w:abstractNumId w:val="38"/>
  </w:num>
  <w:num w:numId="7" w16cid:durableId="1803233593">
    <w:abstractNumId w:val="23"/>
  </w:num>
  <w:num w:numId="8" w16cid:durableId="1636133237">
    <w:abstractNumId w:val="39"/>
  </w:num>
  <w:num w:numId="9" w16cid:durableId="1458722348">
    <w:abstractNumId w:val="32"/>
  </w:num>
  <w:num w:numId="10" w16cid:durableId="1762098754">
    <w:abstractNumId w:val="41"/>
  </w:num>
  <w:num w:numId="11" w16cid:durableId="1985354889">
    <w:abstractNumId w:val="20"/>
  </w:num>
  <w:num w:numId="12" w16cid:durableId="76749127">
    <w:abstractNumId w:val="3"/>
  </w:num>
  <w:num w:numId="13" w16cid:durableId="542257527">
    <w:abstractNumId w:val="36"/>
  </w:num>
  <w:num w:numId="14" w16cid:durableId="2005626741">
    <w:abstractNumId w:val="34"/>
  </w:num>
  <w:num w:numId="15" w16cid:durableId="1175336939">
    <w:abstractNumId w:val="15"/>
  </w:num>
  <w:num w:numId="16" w16cid:durableId="1493176089">
    <w:abstractNumId w:val="14"/>
  </w:num>
  <w:num w:numId="17" w16cid:durableId="1759256009">
    <w:abstractNumId w:val="33"/>
  </w:num>
  <w:num w:numId="18" w16cid:durableId="1399353994">
    <w:abstractNumId w:val="30"/>
  </w:num>
  <w:num w:numId="19" w16cid:durableId="1432160500">
    <w:abstractNumId w:val="12"/>
  </w:num>
  <w:num w:numId="20" w16cid:durableId="47919839">
    <w:abstractNumId w:val="8"/>
  </w:num>
  <w:num w:numId="21" w16cid:durableId="64232735">
    <w:abstractNumId w:val="18"/>
  </w:num>
  <w:num w:numId="22" w16cid:durableId="780684701">
    <w:abstractNumId w:val="19"/>
  </w:num>
  <w:num w:numId="23" w16cid:durableId="2024166558">
    <w:abstractNumId w:val="29"/>
  </w:num>
  <w:num w:numId="24" w16cid:durableId="166553913">
    <w:abstractNumId w:val="2"/>
  </w:num>
  <w:num w:numId="25" w16cid:durableId="2138327931">
    <w:abstractNumId w:val="7"/>
  </w:num>
  <w:num w:numId="26" w16cid:durableId="1374305547">
    <w:abstractNumId w:val="28"/>
  </w:num>
  <w:num w:numId="27" w16cid:durableId="802623557">
    <w:abstractNumId w:val="11"/>
  </w:num>
  <w:num w:numId="28" w16cid:durableId="992025905">
    <w:abstractNumId w:val="24"/>
  </w:num>
  <w:num w:numId="29" w16cid:durableId="545796253">
    <w:abstractNumId w:val="4"/>
  </w:num>
  <w:num w:numId="30" w16cid:durableId="239297212">
    <w:abstractNumId w:val="31"/>
  </w:num>
  <w:num w:numId="31" w16cid:durableId="1879971517">
    <w:abstractNumId w:val="27"/>
  </w:num>
  <w:num w:numId="32" w16cid:durableId="1238248252">
    <w:abstractNumId w:val="26"/>
  </w:num>
  <w:num w:numId="33" w16cid:durableId="564145223">
    <w:abstractNumId w:val="0"/>
  </w:num>
  <w:num w:numId="34" w16cid:durableId="122116153">
    <w:abstractNumId w:val="10"/>
  </w:num>
  <w:num w:numId="35" w16cid:durableId="2058117141">
    <w:abstractNumId w:val="16"/>
  </w:num>
  <w:num w:numId="36" w16cid:durableId="1519351848">
    <w:abstractNumId w:val="5"/>
  </w:num>
  <w:num w:numId="37" w16cid:durableId="562063543">
    <w:abstractNumId w:val="37"/>
  </w:num>
  <w:num w:numId="38" w16cid:durableId="1036852192">
    <w:abstractNumId w:val="21"/>
  </w:num>
  <w:num w:numId="39" w16cid:durableId="153886624">
    <w:abstractNumId w:val="35"/>
  </w:num>
  <w:num w:numId="40" w16cid:durableId="470095122">
    <w:abstractNumId w:val="1"/>
  </w:num>
  <w:num w:numId="41" w16cid:durableId="230510065">
    <w:abstractNumId w:val="13"/>
  </w:num>
  <w:num w:numId="42" w16cid:durableId="1671760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16E93"/>
    <w:rsid w:val="00030D6E"/>
    <w:rsid w:val="00031BEE"/>
    <w:rsid w:val="00035587"/>
    <w:rsid w:val="00043B47"/>
    <w:rsid w:val="00060174"/>
    <w:rsid w:val="0006138A"/>
    <w:rsid w:val="00084B85"/>
    <w:rsid w:val="000F169F"/>
    <w:rsid w:val="000F3436"/>
    <w:rsid w:val="00127AE7"/>
    <w:rsid w:val="0017275C"/>
    <w:rsid w:val="001857D7"/>
    <w:rsid w:val="00196889"/>
    <w:rsid w:val="001A1B29"/>
    <w:rsid w:val="001A4B88"/>
    <w:rsid w:val="001D35D0"/>
    <w:rsid w:val="001D7554"/>
    <w:rsid w:val="001E1B07"/>
    <w:rsid w:val="001E2A8A"/>
    <w:rsid w:val="002029DF"/>
    <w:rsid w:val="002560C8"/>
    <w:rsid w:val="0028686C"/>
    <w:rsid w:val="002F2BDD"/>
    <w:rsid w:val="00304994"/>
    <w:rsid w:val="0031108C"/>
    <w:rsid w:val="003450E7"/>
    <w:rsid w:val="003643D2"/>
    <w:rsid w:val="003A74F1"/>
    <w:rsid w:val="003B3ACE"/>
    <w:rsid w:val="003E1E90"/>
    <w:rsid w:val="00421B83"/>
    <w:rsid w:val="00432568"/>
    <w:rsid w:val="004366FE"/>
    <w:rsid w:val="00490B86"/>
    <w:rsid w:val="004A302D"/>
    <w:rsid w:val="004B7869"/>
    <w:rsid w:val="004F062C"/>
    <w:rsid w:val="00512B7B"/>
    <w:rsid w:val="00545CD6"/>
    <w:rsid w:val="00584C0A"/>
    <w:rsid w:val="005A0616"/>
    <w:rsid w:val="005E53B8"/>
    <w:rsid w:val="00622A28"/>
    <w:rsid w:val="006371F2"/>
    <w:rsid w:val="00642C94"/>
    <w:rsid w:val="00661F88"/>
    <w:rsid w:val="006A2479"/>
    <w:rsid w:val="006A6684"/>
    <w:rsid w:val="006D563E"/>
    <w:rsid w:val="006F0752"/>
    <w:rsid w:val="007227CA"/>
    <w:rsid w:val="007C3F9F"/>
    <w:rsid w:val="007C5466"/>
    <w:rsid w:val="007F69EC"/>
    <w:rsid w:val="00853ABA"/>
    <w:rsid w:val="00861790"/>
    <w:rsid w:val="0086698F"/>
    <w:rsid w:val="00872FB0"/>
    <w:rsid w:val="00885DE3"/>
    <w:rsid w:val="008A26FF"/>
    <w:rsid w:val="008B42FE"/>
    <w:rsid w:val="008C383E"/>
    <w:rsid w:val="008D4F80"/>
    <w:rsid w:val="008E6771"/>
    <w:rsid w:val="00927FB1"/>
    <w:rsid w:val="00970D12"/>
    <w:rsid w:val="009B0D1E"/>
    <w:rsid w:val="00A15FC4"/>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8229D"/>
    <w:rsid w:val="00D82FEE"/>
    <w:rsid w:val="00D92597"/>
    <w:rsid w:val="00DD5F08"/>
    <w:rsid w:val="00DF0D16"/>
    <w:rsid w:val="00E75C82"/>
    <w:rsid w:val="00EB2975"/>
    <w:rsid w:val="00F35CF3"/>
    <w:rsid w:val="00F435A9"/>
    <w:rsid w:val="00F53E1D"/>
    <w:rsid w:val="00F72E1C"/>
    <w:rsid w:val="00FC3C4E"/>
    <w:rsid w:val="00FC5EFE"/>
    <w:rsid w:val="00FE4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paragraph" w:styleId="Kop4">
    <w:name w:val="heading 4"/>
    <w:basedOn w:val="Standaard"/>
    <w:next w:val="Standaard"/>
    <w:link w:val="Kop4Char"/>
    <w:uiPriority w:val="9"/>
    <w:semiHidden/>
    <w:unhideWhenUsed/>
    <w:qFormat/>
    <w:rsid w:val="001A4B88"/>
    <w:pPr>
      <w:keepNext/>
      <w:keepLines/>
      <w:spacing w:before="40"/>
      <w:outlineLvl w:val="3"/>
    </w:pPr>
    <w:rPr>
      <w:rFonts w:asciiTheme="majorHAnsi" w:eastAsiaTheme="majorEastAsia" w:hAnsiTheme="majorHAnsi" w:cstheme="majorBidi"/>
      <w:i/>
      <w:iCs/>
      <w:color w:val="37581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Kop4Char">
    <w:name w:val="Kop 4 Char"/>
    <w:basedOn w:val="Standaardalinea-lettertype"/>
    <w:link w:val="Kop4"/>
    <w:uiPriority w:val="9"/>
    <w:semiHidden/>
    <w:rsid w:val="001A4B88"/>
    <w:rPr>
      <w:rFonts w:asciiTheme="majorHAnsi" w:eastAsiaTheme="majorEastAsia" w:hAnsiTheme="majorHAnsi" w:cstheme="majorBidi"/>
      <w:i/>
      <w:iCs/>
      <w:color w:val="37581E" w:themeColor="accent1" w:themeShade="BF"/>
    </w:rPr>
  </w:style>
  <w:style w:type="paragraph" w:styleId="Normaalweb">
    <w:name w:val="Normal (Web)"/>
    <w:basedOn w:val="Standaard"/>
    <w:uiPriority w:val="99"/>
    <w:semiHidden/>
    <w:unhideWhenUsed/>
    <w:rsid w:val="001A4B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5decef48e0fdda5e17fe26005b3bda71">
  <xsd:schema xmlns:xsd="http://www.w3.org/2001/XMLSchema" xmlns:xs="http://www.w3.org/2001/XMLSchema" xmlns:p="http://schemas.microsoft.com/office/2006/metadata/properties" xmlns:ns2="09250f89-683c-4dd7-9757-35a33a486155" targetNamespace="http://schemas.microsoft.com/office/2006/metadata/properties" ma:root="true" ma:fieldsID="fb765d2cfaa2554c2bd35a546ff28936"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1EAB9-224E-4E18-B384-B9C22BF57B31}">
  <ds:schemaRefs>
    <ds:schemaRef ds:uri="http://schemas.microsoft.com/sharepoint/v3/contenttype/forms"/>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1163BE47-E054-4BB1-A0D2-E3E01C373392}">
  <ds:schemaRefs>
    <ds:schemaRef ds:uri="14cf6ef9-9970-4615-8baf-b2aab3bf02fc"/>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FE1183-3A40-47CC-B234-684ABAABC102}"/>
</file>

<file path=docProps/app.xml><?xml version="1.0" encoding="utf-8"?>
<Properties xmlns="http://schemas.openxmlformats.org/officeDocument/2006/extended-properties" xmlns:vt="http://schemas.openxmlformats.org/officeDocument/2006/docPropsVTypes">
  <Template>Normal</Template>
  <TotalTime>0</TotalTime>
  <Pages>6</Pages>
  <Words>496</Words>
  <Characters>3239</Characters>
  <Application>Microsoft Office Word</Application>
  <DocSecurity>0</DocSecurity>
  <Lines>92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16</cp:revision>
  <dcterms:created xsi:type="dcterms:W3CDTF">2024-09-24T13:25:00Z</dcterms:created>
  <dcterms:modified xsi:type="dcterms:W3CDTF">2026-03-13T09:50:00Z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docLang">
    <vt:lpwstr>nl</vt:lpwstr>
  </property>
</Properties>
</file>