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 w:tblpY="1"/>
        <w:tblW w:w="11907" w:type="dxa"/>
        <w:tblLayout w:type="fixed"/>
        <w:tblCellMar>
          <w:left w:w="0" w:type="dxa"/>
          <w:right w:w="0" w:type="dxa"/>
        </w:tblCellMar>
        <w:tblLook w:val="04A0" w:firstRow="1" w:lastRow="0" w:firstColumn="1" w:lastColumn="0" w:noHBand="0" w:noVBand="1"/>
      </w:tblPr>
      <w:tblGrid>
        <w:gridCol w:w="1220"/>
        <w:gridCol w:w="630"/>
        <w:gridCol w:w="560"/>
        <w:gridCol w:w="4394"/>
        <w:gridCol w:w="2155"/>
        <w:gridCol w:w="1819"/>
        <w:gridCol w:w="1129"/>
      </w:tblGrid>
      <w:tr w:rsidR="008B47D0" w14:paraId="1CD275DE" w14:textId="77777777" w:rsidTr="007609D8">
        <w:trPr>
          <w:trHeight w:hRule="exact" w:val="10"/>
        </w:trPr>
        <w:tc>
          <w:tcPr>
            <w:tcW w:w="1850" w:type="dxa"/>
            <w:gridSpan w:val="2"/>
            <w:tcMar>
              <w:left w:w="0" w:type="dxa"/>
              <w:right w:w="0" w:type="dxa"/>
            </w:tcMar>
            <w:vAlign w:val="bottom"/>
          </w:tcPr>
          <w:p w14:paraId="208BA8FD" w14:textId="72004354" w:rsidR="008B47D0" w:rsidRPr="00252915" w:rsidRDefault="008B47D0" w:rsidP="008B47D0">
            <w:pPr>
              <w:pStyle w:val="LUMCBODYTEXT"/>
              <w:rPr>
                <w:color w:val="FF0000"/>
              </w:rPr>
            </w:pPr>
          </w:p>
        </w:tc>
        <w:tc>
          <w:tcPr>
            <w:tcW w:w="560" w:type="dxa"/>
            <w:vAlign w:val="bottom"/>
          </w:tcPr>
          <w:p w14:paraId="28DEAF34" w14:textId="77777777" w:rsidR="008B47D0" w:rsidRDefault="008B47D0" w:rsidP="008B47D0">
            <w:pPr>
              <w:jc w:val="right"/>
            </w:pPr>
          </w:p>
        </w:tc>
        <w:tc>
          <w:tcPr>
            <w:tcW w:w="4394" w:type="dxa"/>
            <w:tcMar>
              <w:top w:w="0" w:type="dxa"/>
              <w:left w:w="284" w:type="dxa"/>
              <w:bottom w:w="0" w:type="dxa"/>
              <w:right w:w="57" w:type="dxa"/>
            </w:tcMar>
          </w:tcPr>
          <w:p w14:paraId="01F427B3" w14:textId="77777777" w:rsidR="008B47D0" w:rsidRPr="00AB116C" w:rsidRDefault="008B47D0" w:rsidP="008B47D0">
            <w:pPr>
              <w:pStyle w:val="kopcursief"/>
              <w:ind w:left="0"/>
              <w:rPr>
                <w:rFonts w:ascii="PT Sans" w:hAnsi="PT Sans"/>
                <w:sz w:val="46"/>
                <w:szCs w:val="46"/>
              </w:rPr>
            </w:pPr>
            <w:r w:rsidRPr="00621EBC">
              <w:rPr>
                <w:rStyle w:val="kopcursief1"/>
                <w:rFonts w:ascii="PT Sans" w:hAnsi="PT Sans"/>
                <w:sz w:val="46"/>
                <w:szCs w:val="46"/>
              </w:rPr>
              <w:t xml:space="preserve"> </w:t>
            </w:r>
          </w:p>
        </w:tc>
        <w:tc>
          <w:tcPr>
            <w:tcW w:w="2155" w:type="dxa"/>
          </w:tcPr>
          <w:p w14:paraId="0EA3AE49" w14:textId="77777777" w:rsidR="008B47D0" w:rsidRPr="00AB116C" w:rsidRDefault="008B47D0" w:rsidP="008B47D0">
            <w:pPr>
              <w:pStyle w:val="kopcursief"/>
              <w:ind w:left="0"/>
              <w:rPr>
                <w:rFonts w:ascii="PT Sans" w:hAnsi="PT Sans"/>
                <w:sz w:val="46"/>
                <w:szCs w:val="46"/>
              </w:rPr>
            </w:pPr>
          </w:p>
        </w:tc>
        <w:tc>
          <w:tcPr>
            <w:tcW w:w="2948" w:type="dxa"/>
            <w:gridSpan w:val="2"/>
          </w:tcPr>
          <w:p w14:paraId="3861D919" w14:textId="77777777" w:rsidR="008B47D0" w:rsidRPr="00AB116C" w:rsidRDefault="008B47D0" w:rsidP="008B47D0">
            <w:pPr>
              <w:pStyle w:val="kopcursief"/>
              <w:ind w:left="0"/>
              <w:rPr>
                <w:rFonts w:ascii="PT Sans" w:hAnsi="PT Sans"/>
                <w:sz w:val="46"/>
                <w:szCs w:val="46"/>
              </w:rPr>
            </w:pPr>
          </w:p>
        </w:tc>
      </w:tr>
      <w:tr w:rsidR="008B47D0" w14:paraId="1A6FEF95" w14:textId="77777777" w:rsidTr="007609D8">
        <w:trPr>
          <w:trHeight w:hRule="exact" w:val="2279"/>
        </w:trPr>
        <w:tc>
          <w:tcPr>
            <w:tcW w:w="11907" w:type="dxa"/>
            <w:gridSpan w:val="7"/>
            <w:tcMar>
              <w:left w:w="0" w:type="dxa"/>
              <w:right w:w="0" w:type="dxa"/>
            </w:tcMar>
            <w:vAlign w:val="bottom"/>
          </w:tcPr>
          <w:p w14:paraId="51007AB2" w14:textId="77777777" w:rsidR="008B47D0" w:rsidRPr="00C74F68" w:rsidRDefault="008B47D0" w:rsidP="008B47D0">
            <w:pPr>
              <w:pStyle w:val="LUMCBODYTEXT"/>
            </w:pPr>
          </w:p>
        </w:tc>
      </w:tr>
      <w:tr w:rsidR="00B85A14" w14:paraId="7CA42C6A" w14:textId="77777777" w:rsidTr="007609D8">
        <w:trPr>
          <w:trHeight w:val="1191"/>
        </w:trPr>
        <w:tc>
          <w:tcPr>
            <w:tcW w:w="1220" w:type="dxa"/>
            <w:vAlign w:val="bottom"/>
          </w:tcPr>
          <w:p w14:paraId="5346F6B4" w14:textId="77777777" w:rsidR="008B47D0" w:rsidRDefault="008B47D0" w:rsidP="008B47D0">
            <w:pPr>
              <w:pStyle w:val="LUMCBODYTEXT"/>
            </w:pPr>
          </w:p>
        </w:tc>
        <w:tc>
          <w:tcPr>
            <w:tcW w:w="1190" w:type="dxa"/>
            <w:gridSpan w:val="2"/>
            <w:vAlign w:val="bottom"/>
          </w:tcPr>
          <w:p w14:paraId="64732D7B" w14:textId="77777777" w:rsidR="008B47D0" w:rsidRDefault="008B47D0" w:rsidP="008B47D0">
            <w:r>
              <w:rPr>
                <w:noProof/>
              </w:rPr>
              <w:drawing>
                <wp:inline distT="0" distB="0" distL="0" distR="0" wp14:anchorId="3CEFFE83" wp14:editId="5E03CD7E">
                  <wp:extent cx="763463" cy="763463"/>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jpg"/>
                          <pic:cNvPicPr/>
                        </pic:nvPicPr>
                        <pic:blipFill>
                          <a:blip r:embed="rId11">
                            <a:extLst>
                              <a:ext uri="{28A0092B-C50C-407E-A947-70E740481C1C}">
                                <a14:useLocalDpi xmlns:a14="http://schemas.microsoft.com/office/drawing/2010/main" val="0"/>
                              </a:ext>
                            </a:extLst>
                          </a:blip>
                          <a:stretch>
                            <a:fillRect/>
                          </a:stretch>
                        </pic:blipFill>
                        <pic:spPr>
                          <a:xfrm>
                            <a:off x="0" y="0"/>
                            <a:ext cx="763463" cy="763463"/>
                          </a:xfrm>
                          <a:prstGeom prst="rect">
                            <a:avLst/>
                          </a:prstGeom>
                        </pic:spPr>
                      </pic:pic>
                    </a:graphicData>
                  </a:graphic>
                </wp:inline>
              </w:drawing>
            </w:r>
          </w:p>
        </w:tc>
        <w:tc>
          <w:tcPr>
            <w:tcW w:w="8368" w:type="dxa"/>
            <w:gridSpan w:val="3"/>
            <w:shd w:val="clear" w:color="auto" w:fill="0065A6"/>
            <w:tcMar>
              <w:top w:w="0" w:type="dxa"/>
              <w:left w:w="170" w:type="dxa"/>
              <w:bottom w:w="0" w:type="dxa"/>
              <w:right w:w="113" w:type="dxa"/>
            </w:tcMar>
            <w:vAlign w:val="center"/>
          </w:tcPr>
          <w:p w14:paraId="273621CD" w14:textId="77777777" w:rsidR="00037AAE" w:rsidRDefault="00FA53CB" w:rsidP="00037AAE">
            <w:pPr>
              <w:pStyle w:val="LUMCMODULEHOOFKOP"/>
              <w:framePr w:wrap="auto" w:vAnchor="margin" w:hAnchor="text" w:xAlign="left" w:yAlign="inline"/>
              <w:suppressOverlap w:val="0"/>
            </w:pPr>
            <w:r>
              <w:t xml:space="preserve">Programma van Eisen </w:t>
            </w:r>
          </w:p>
          <w:p w14:paraId="17E314AB" w14:textId="32C89972" w:rsidR="008B47D0" w:rsidRPr="00037AAE" w:rsidRDefault="00037AAE" w:rsidP="00037AAE">
            <w:pPr>
              <w:pStyle w:val="LUMCMODULEHOOFKOP"/>
              <w:framePr w:wrap="auto" w:vAnchor="margin" w:hAnchor="text" w:xAlign="left" w:yAlign="inline"/>
              <w:suppressOverlap w:val="0"/>
              <w:rPr>
                <w:i/>
              </w:rPr>
            </w:pPr>
            <w:r>
              <w:t>Primaire en revisie knie-</w:t>
            </w:r>
            <w:r w:rsidR="00B166FE">
              <w:t>implantaten</w:t>
            </w:r>
          </w:p>
        </w:tc>
        <w:tc>
          <w:tcPr>
            <w:tcW w:w="1129" w:type="dxa"/>
            <w:vAlign w:val="center"/>
          </w:tcPr>
          <w:p w14:paraId="7D9C9F9C" w14:textId="77777777" w:rsidR="008B47D0" w:rsidRPr="00FF4127" w:rsidRDefault="008B47D0" w:rsidP="008B47D0">
            <w:pPr>
              <w:spacing w:before="300" w:after="300" w:line="600" w:lineRule="exact"/>
              <w:rPr>
                <w:rFonts w:ascii="PT Sans" w:hAnsi="PT Sans"/>
                <w:i/>
                <w:color w:val="FFFFFF" w:themeColor="background1"/>
                <w:sz w:val="48"/>
                <w:szCs w:val="48"/>
              </w:rPr>
            </w:pPr>
          </w:p>
        </w:tc>
      </w:tr>
      <w:tr w:rsidR="008B47D0" w14:paraId="794DEFD9" w14:textId="77777777" w:rsidTr="007609D8">
        <w:trPr>
          <w:trHeight w:val="731"/>
        </w:trPr>
        <w:tc>
          <w:tcPr>
            <w:tcW w:w="11907" w:type="dxa"/>
            <w:gridSpan w:val="7"/>
          </w:tcPr>
          <w:p w14:paraId="4148CB61" w14:textId="77777777" w:rsidR="008B47D0" w:rsidRDefault="008B47D0" w:rsidP="008B47D0">
            <w:r>
              <w:tab/>
            </w:r>
          </w:p>
          <w:p w14:paraId="20AF1F3B" w14:textId="77777777" w:rsidR="00816F9B" w:rsidRPr="00C74F68" w:rsidRDefault="00816F9B" w:rsidP="008B47D0"/>
        </w:tc>
      </w:tr>
      <w:tr w:rsidR="00816F9B" w14:paraId="55609E5C" w14:textId="77777777" w:rsidTr="007609D8">
        <w:trPr>
          <w:trHeight w:val="731"/>
        </w:trPr>
        <w:tc>
          <w:tcPr>
            <w:tcW w:w="11907" w:type="dxa"/>
            <w:gridSpan w:val="7"/>
          </w:tcPr>
          <w:p w14:paraId="3DF75ABB" w14:textId="5171B60E" w:rsidR="00816F9B" w:rsidRDefault="002029C4" w:rsidP="00A522DB">
            <w:pPr>
              <w:pStyle w:val="LUMCSUBKOPJES"/>
              <w:jc w:val="center"/>
            </w:pPr>
            <w:r>
              <w:rPr>
                <w:lang w:val="nl-NL"/>
              </w:rPr>
              <w:t>M-EU-</w:t>
            </w:r>
            <w:r w:rsidR="0035073F">
              <w:rPr>
                <w:lang w:val="nl-NL"/>
              </w:rPr>
              <w:t>26-12</w:t>
            </w:r>
          </w:p>
        </w:tc>
      </w:tr>
      <w:tr w:rsidR="00816F9B" w14:paraId="2935ACF8" w14:textId="77777777" w:rsidTr="007609D8">
        <w:trPr>
          <w:trHeight w:val="731"/>
        </w:trPr>
        <w:tc>
          <w:tcPr>
            <w:tcW w:w="11907" w:type="dxa"/>
            <w:gridSpan w:val="7"/>
          </w:tcPr>
          <w:p w14:paraId="76A814DF" w14:textId="77777777" w:rsidR="00816F9B" w:rsidRDefault="00816F9B" w:rsidP="008B47D0"/>
        </w:tc>
      </w:tr>
    </w:tbl>
    <w:p w14:paraId="34223136" w14:textId="77777777" w:rsidR="00816F9B" w:rsidRDefault="00816F9B" w:rsidP="00281A90">
      <w:pPr>
        <w:pStyle w:val="LUMCSUBKOPJES"/>
        <w:rPr>
          <w:lang w:val="nl-NL"/>
        </w:rPr>
      </w:pPr>
    </w:p>
    <w:p w14:paraId="1EC6A37C" w14:textId="2E8978E9" w:rsidR="00816F9B" w:rsidRDefault="003F6B00" w:rsidP="00281A90">
      <w:pPr>
        <w:pStyle w:val="LUMCSUBKOPJES"/>
        <w:rPr>
          <w:lang w:val="nl-NL"/>
        </w:rPr>
      </w:pPr>
      <w:r w:rsidRPr="3A9D5340">
        <w:rPr>
          <w:lang w:val="nl-NL"/>
        </w:rPr>
        <w:t xml:space="preserve">Status: </w:t>
      </w:r>
      <w:r w:rsidR="0035073F">
        <w:rPr>
          <w:lang w:val="nl-NL"/>
        </w:rPr>
        <w:t>definitief</w:t>
      </w:r>
    </w:p>
    <w:p w14:paraId="457A8EBC" w14:textId="77777777" w:rsidR="002B1740" w:rsidRDefault="002B1740" w:rsidP="00281A90">
      <w:pPr>
        <w:pStyle w:val="LUMCSUBKOPJES"/>
        <w:rPr>
          <w:lang w:val="nl-NL"/>
        </w:rPr>
      </w:pPr>
    </w:p>
    <w:p w14:paraId="07F892E5" w14:textId="77777777" w:rsidR="00124CB7" w:rsidRDefault="00124CB7" w:rsidP="00281A90">
      <w:pPr>
        <w:pStyle w:val="LUMCSUBKOPJES"/>
        <w:rPr>
          <w:lang w:val="nl-NL"/>
        </w:rPr>
      </w:pPr>
    </w:p>
    <w:p w14:paraId="66280260" w14:textId="77777777" w:rsidR="00124CB7" w:rsidRDefault="00124CB7" w:rsidP="00281A90">
      <w:pPr>
        <w:pStyle w:val="LUMCSUBKOPJES"/>
        <w:rPr>
          <w:lang w:val="nl-NL"/>
        </w:rPr>
      </w:pPr>
    </w:p>
    <w:p w14:paraId="27F01D01" w14:textId="77777777" w:rsidR="00124CB7" w:rsidRDefault="00124CB7" w:rsidP="00281A90">
      <w:pPr>
        <w:pStyle w:val="LUMCSUBKOPJES"/>
        <w:rPr>
          <w:lang w:val="nl-NL"/>
        </w:rPr>
      </w:pPr>
    </w:p>
    <w:p w14:paraId="41957A11" w14:textId="77777777" w:rsidR="00124CB7" w:rsidRDefault="00124CB7" w:rsidP="00281A90">
      <w:pPr>
        <w:pStyle w:val="LUMCSUBKOPJES"/>
        <w:rPr>
          <w:lang w:val="nl-NL"/>
        </w:rPr>
      </w:pPr>
    </w:p>
    <w:p w14:paraId="1E78BBB0" w14:textId="77777777" w:rsidR="00124CB7" w:rsidRPr="00D15086" w:rsidRDefault="00124CB7" w:rsidP="00281A90">
      <w:pPr>
        <w:pStyle w:val="LUMCSUBKOPJES"/>
        <w:rPr>
          <w:lang w:val="nl-NL"/>
        </w:rPr>
        <w:sectPr w:rsidR="00124CB7" w:rsidRPr="00D15086" w:rsidSect="002A43CE">
          <w:headerReference w:type="default" r:id="rId12"/>
          <w:footerReference w:type="default" r:id="rId13"/>
          <w:headerReference w:type="first" r:id="rId14"/>
          <w:footerReference w:type="first" r:id="rId15"/>
          <w:type w:val="continuous"/>
          <w:pgSz w:w="11900" w:h="16840"/>
          <w:pgMar w:top="1418" w:right="1191" w:bottom="1418" w:left="1191" w:header="709" w:footer="709" w:gutter="0"/>
          <w:cols w:num="2" w:space="510"/>
          <w:titlePg/>
          <w:docGrid w:linePitch="245"/>
        </w:sectPr>
      </w:pPr>
    </w:p>
    <w:p w14:paraId="18C51CCA" w14:textId="77777777" w:rsidR="00EC010E" w:rsidRDefault="00FA53CB" w:rsidP="00EC010E">
      <w:pPr>
        <w:pStyle w:val="LUMCHoofdkopjes"/>
        <w:rPr>
          <w:lang w:val="nl-NL"/>
        </w:rPr>
      </w:pPr>
      <w:r w:rsidRPr="00757E1C">
        <w:rPr>
          <w:lang w:val="nl-NL"/>
        </w:rPr>
        <w:lastRenderedPageBreak/>
        <w:t>Inleiding</w:t>
      </w:r>
    </w:p>
    <w:p w14:paraId="1C952ED8" w14:textId="77777777" w:rsidR="001E7559" w:rsidRDefault="001E7559" w:rsidP="00FA53CB">
      <w:pPr>
        <w:pStyle w:val="LUMCSUBKOPJES"/>
        <w:rPr>
          <w:rFonts w:asciiTheme="majorHAnsi" w:hAnsiTheme="majorHAnsi" w:cs="Arial"/>
          <w:b w:val="0"/>
          <w:color w:val="auto"/>
          <w:sz w:val="22"/>
          <w:szCs w:val="22"/>
          <w:lang w:val="nl-NL"/>
        </w:rPr>
      </w:pPr>
    </w:p>
    <w:p w14:paraId="5CEE40A8" w14:textId="060B1103" w:rsidR="00191CBB" w:rsidRDefault="00FA53CB" w:rsidP="00FA53CB">
      <w:pPr>
        <w:pStyle w:val="LUMCSUBKOPJES"/>
        <w:rPr>
          <w:rFonts w:asciiTheme="majorHAnsi" w:hAnsiTheme="majorHAnsi" w:cs="Arial"/>
          <w:b w:val="0"/>
          <w:color w:val="auto"/>
          <w:sz w:val="22"/>
          <w:szCs w:val="22"/>
          <w:lang w:val="nl-NL"/>
        </w:rPr>
      </w:pPr>
      <w:r w:rsidRPr="00757E1C">
        <w:rPr>
          <w:rFonts w:asciiTheme="majorHAnsi" w:hAnsiTheme="majorHAnsi" w:cs="Arial"/>
          <w:b w:val="0"/>
          <w:color w:val="auto"/>
          <w:sz w:val="22"/>
          <w:szCs w:val="22"/>
          <w:lang w:val="nl-NL"/>
        </w:rPr>
        <w:t xml:space="preserve">Dit Programma van Eisen (hierna te noemen: PvE) beschrijft de eisen die het LUMC stelt aan </w:t>
      </w:r>
      <w:r w:rsidR="002E673D" w:rsidRPr="00757E1C">
        <w:rPr>
          <w:rFonts w:asciiTheme="majorHAnsi" w:hAnsiTheme="majorHAnsi" w:cs="Arial"/>
          <w:b w:val="0"/>
          <w:color w:val="auto"/>
          <w:sz w:val="22"/>
          <w:szCs w:val="22"/>
          <w:lang w:val="nl-NL"/>
        </w:rPr>
        <w:t xml:space="preserve">de </w:t>
      </w:r>
      <w:r w:rsidR="00757E1C" w:rsidRPr="00757E1C">
        <w:rPr>
          <w:rFonts w:asciiTheme="majorHAnsi" w:hAnsiTheme="majorHAnsi" w:cs="Arial"/>
          <w:b w:val="0"/>
          <w:color w:val="auto"/>
          <w:sz w:val="22"/>
          <w:szCs w:val="22"/>
          <w:lang w:val="nl-NL"/>
        </w:rPr>
        <w:t>knie</w:t>
      </w:r>
      <w:r w:rsidR="00B166FE" w:rsidRPr="00757E1C">
        <w:rPr>
          <w:rFonts w:asciiTheme="majorHAnsi" w:hAnsiTheme="majorHAnsi" w:cs="Arial"/>
          <w:b w:val="0"/>
          <w:color w:val="auto"/>
          <w:sz w:val="22"/>
          <w:szCs w:val="22"/>
          <w:lang w:val="nl-NL"/>
        </w:rPr>
        <w:t xml:space="preserve"> implantaten en to</w:t>
      </w:r>
      <w:r w:rsidR="002E673D" w:rsidRPr="00757E1C">
        <w:rPr>
          <w:rFonts w:asciiTheme="majorHAnsi" w:hAnsiTheme="majorHAnsi" w:cs="Arial"/>
          <w:b w:val="0"/>
          <w:color w:val="auto"/>
          <w:sz w:val="22"/>
          <w:szCs w:val="22"/>
          <w:lang w:val="nl-NL"/>
        </w:rPr>
        <w:t xml:space="preserve">ebehoren. </w:t>
      </w:r>
    </w:p>
    <w:p w14:paraId="3B334D9D" w14:textId="77777777" w:rsidR="00191CBB" w:rsidRDefault="00191CBB" w:rsidP="00FA53CB">
      <w:pPr>
        <w:pStyle w:val="LUMCSUBKOPJES"/>
        <w:rPr>
          <w:rFonts w:asciiTheme="majorHAnsi" w:hAnsiTheme="majorHAnsi" w:cs="Arial"/>
          <w:b w:val="0"/>
          <w:color w:val="auto"/>
          <w:sz w:val="22"/>
          <w:szCs w:val="22"/>
          <w:lang w:val="nl-NL"/>
        </w:rPr>
      </w:pPr>
    </w:p>
    <w:p w14:paraId="0C5B0BC4" w14:textId="77777777" w:rsidR="00BE2F3D" w:rsidRDefault="00191CBB" w:rsidP="00963FD8">
      <w:pPr>
        <w:pStyle w:val="LUMCSUBKOPJES"/>
        <w:rPr>
          <w:rFonts w:asciiTheme="majorHAnsi" w:hAnsiTheme="majorHAnsi" w:cs="Arial"/>
          <w:b w:val="0"/>
          <w:color w:val="auto"/>
          <w:sz w:val="22"/>
          <w:szCs w:val="22"/>
          <w:lang w:val="nl-NL"/>
        </w:rPr>
      </w:pPr>
      <w:r>
        <w:rPr>
          <w:rFonts w:asciiTheme="majorHAnsi" w:hAnsiTheme="majorHAnsi" w:cs="Arial"/>
          <w:b w:val="0"/>
          <w:color w:val="auto"/>
          <w:sz w:val="22"/>
          <w:szCs w:val="22"/>
          <w:lang w:val="nl-NL"/>
        </w:rPr>
        <w:t xml:space="preserve">De eisen zijn functioneel in secties opgedeeld. Iedere sectie </w:t>
      </w:r>
      <w:r w:rsidR="00BE2F3D">
        <w:rPr>
          <w:rFonts w:asciiTheme="majorHAnsi" w:hAnsiTheme="majorHAnsi" w:cs="Arial"/>
          <w:b w:val="0"/>
          <w:color w:val="auto"/>
          <w:sz w:val="22"/>
          <w:szCs w:val="22"/>
          <w:lang w:val="nl-NL"/>
        </w:rPr>
        <w:t>kan drie delen bevatten:</w:t>
      </w:r>
    </w:p>
    <w:p w14:paraId="59933C6A" w14:textId="77777777" w:rsidR="00BE2F3D" w:rsidRDefault="00BE2F3D" w:rsidP="00963FD8">
      <w:pPr>
        <w:pStyle w:val="LUMCSUBKOPJES"/>
        <w:rPr>
          <w:rFonts w:asciiTheme="majorHAnsi" w:hAnsiTheme="majorHAnsi" w:cs="Arial"/>
          <w:b w:val="0"/>
          <w:color w:val="auto"/>
          <w:sz w:val="22"/>
          <w:szCs w:val="22"/>
          <w:lang w:val="nl-NL"/>
        </w:rPr>
      </w:pPr>
    </w:p>
    <w:p w14:paraId="4DCD4D6F" w14:textId="77777777" w:rsidR="00BE2F3D" w:rsidRPr="00BE2F3D" w:rsidRDefault="005D6DC0" w:rsidP="00BE2F3D">
      <w:pPr>
        <w:pStyle w:val="LUMCSUBKOPJES"/>
        <w:numPr>
          <w:ilvl w:val="0"/>
          <w:numId w:val="50"/>
        </w:numPr>
        <w:rPr>
          <w:rFonts w:asciiTheme="majorHAnsi" w:hAnsiTheme="majorHAnsi" w:cs="Arial"/>
          <w:b w:val="0"/>
          <w:i/>
          <w:iCs/>
          <w:color w:val="auto"/>
          <w:sz w:val="22"/>
          <w:szCs w:val="22"/>
          <w:lang w:val="nl-NL"/>
        </w:rPr>
      </w:pPr>
      <w:r>
        <w:rPr>
          <w:rFonts w:asciiTheme="majorHAnsi" w:hAnsiTheme="majorHAnsi" w:cs="Arial"/>
          <w:b w:val="0"/>
          <w:color w:val="auto"/>
          <w:sz w:val="22"/>
          <w:szCs w:val="22"/>
          <w:lang w:val="nl-NL"/>
        </w:rPr>
        <w:t xml:space="preserve">Deel I is </w:t>
      </w:r>
      <w:r w:rsidR="00191CBB">
        <w:rPr>
          <w:rFonts w:asciiTheme="majorHAnsi" w:hAnsiTheme="majorHAnsi" w:cs="Arial"/>
          <w:b w:val="0"/>
          <w:color w:val="auto"/>
          <w:sz w:val="22"/>
          <w:szCs w:val="22"/>
          <w:lang w:val="nl-NL"/>
        </w:rPr>
        <w:t xml:space="preserve">een </w:t>
      </w:r>
      <w:r w:rsidR="00B35F03">
        <w:rPr>
          <w:rFonts w:asciiTheme="majorHAnsi" w:hAnsiTheme="majorHAnsi" w:cs="Arial"/>
          <w:b w:val="0"/>
          <w:color w:val="auto"/>
          <w:sz w:val="22"/>
          <w:szCs w:val="22"/>
          <w:lang w:val="nl-NL"/>
        </w:rPr>
        <w:t>generiek deel</w:t>
      </w:r>
      <w:r w:rsidR="00191CBB">
        <w:rPr>
          <w:rFonts w:asciiTheme="majorHAnsi" w:hAnsiTheme="majorHAnsi" w:cs="Arial"/>
          <w:b w:val="0"/>
          <w:color w:val="auto"/>
          <w:sz w:val="22"/>
          <w:szCs w:val="22"/>
          <w:lang w:val="nl-NL"/>
        </w:rPr>
        <w:t xml:space="preserve"> met eisen die het LUMC van toepassing verklaart op alle implantaten en aanverwante producten en diensten</w:t>
      </w:r>
      <w:r>
        <w:rPr>
          <w:rFonts w:asciiTheme="majorHAnsi" w:hAnsiTheme="majorHAnsi" w:cs="Arial"/>
          <w:b w:val="0"/>
          <w:color w:val="auto"/>
          <w:sz w:val="22"/>
          <w:szCs w:val="22"/>
          <w:lang w:val="nl-NL"/>
        </w:rPr>
        <w:t xml:space="preserve">. </w:t>
      </w:r>
    </w:p>
    <w:p w14:paraId="43E1F88B" w14:textId="77777777" w:rsidR="00BE2F3D" w:rsidRPr="00BE2F3D" w:rsidRDefault="005D6DC0" w:rsidP="00BE2F3D">
      <w:pPr>
        <w:pStyle w:val="LUMCSUBKOPJES"/>
        <w:numPr>
          <w:ilvl w:val="0"/>
          <w:numId w:val="50"/>
        </w:numPr>
        <w:rPr>
          <w:rFonts w:asciiTheme="majorHAnsi" w:hAnsiTheme="majorHAnsi" w:cs="Arial"/>
          <w:b w:val="0"/>
          <w:i/>
          <w:iCs/>
          <w:color w:val="auto"/>
          <w:sz w:val="22"/>
          <w:szCs w:val="22"/>
          <w:lang w:val="nl-NL"/>
        </w:rPr>
      </w:pPr>
      <w:r w:rsidRPr="00BE2F3D">
        <w:rPr>
          <w:rFonts w:asciiTheme="majorHAnsi" w:hAnsiTheme="majorHAnsi" w:cs="Arial"/>
          <w:b w:val="0"/>
          <w:color w:val="auto"/>
          <w:sz w:val="22"/>
          <w:szCs w:val="22"/>
          <w:lang w:val="nl-NL"/>
        </w:rPr>
        <w:t>Deel II is e</w:t>
      </w:r>
      <w:r w:rsidR="00191CBB" w:rsidRPr="00BE2F3D">
        <w:rPr>
          <w:rFonts w:asciiTheme="majorHAnsi" w:hAnsiTheme="majorHAnsi" w:cs="Arial"/>
          <w:b w:val="0"/>
          <w:color w:val="auto"/>
          <w:sz w:val="22"/>
          <w:szCs w:val="22"/>
          <w:lang w:val="nl-NL"/>
        </w:rPr>
        <w:t>en specifiek deel met eisen die het LUMC van toepassing verklaart op de</w:t>
      </w:r>
      <w:r w:rsidR="00963FD8" w:rsidRPr="00BE2F3D">
        <w:rPr>
          <w:rFonts w:asciiTheme="majorHAnsi" w:hAnsiTheme="majorHAnsi" w:cs="Arial"/>
          <w:b w:val="0"/>
          <w:color w:val="auto"/>
          <w:sz w:val="22"/>
          <w:szCs w:val="22"/>
          <w:lang w:val="nl-NL"/>
        </w:rPr>
        <w:t xml:space="preserve">ze scope van de Aanbesteding. </w:t>
      </w:r>
    </w:p>
    <w:p w14:paraId="6B85E261" w14:textId="6E8A1F5C" w:rsidR="00141247" w:rsidRPr="00BE2F3D" w:rsidRDefault="00A1663F" w:rsidP="00BE2F3D">
      <w:pPr>
        <w:pStyle w:val="LUMCSUBKOPJES"/>
        <w:numPr>
          <w:ilvl w:val="0"/>
          <w:numId w:val="50"/>
        </w:numPr>
        <w:rPr>
          <w:rFonts w:asciiTheme="majorHAnsi" w:hAnsiTheme="majorHAnsi" w:cs="Arial"/>
          <w:b w:val="0"/>
          <w:i/>
          <w:iCs/>
          <w:color w:val="auto"/>
          <w:sz w:val="22"/>
          <w:szCs w:val="22"/>
          <w:lang w:val="nl-NL"/>
        </w:rPr>
      </w:pPr>
      <w:r w:rsidRPr="00BE2F3D">
        <w:rPr>
          <w:rFonts w:asciiTheme="majorHAnsi" w:hAnsiTheme="majorHAnsi" w:cs="Arial"/>
          <w:b w:val="0"/>
          <w:color w:val="auto"/>
          <w:sz w:val="22"/>
          <w:szCs w:val="22"/>
          <w:lang w:val="nl-NL"/>
        </w:rPr>
        <w:t xml:space="preserve">Deel III zijn wensen. Er zijn enkele wensen geformuleerd. Dit zijn geen harde knock-out eisen. Wij vragen om aan te geven of u aan onze wens kan voldoen. Indien u ja invult dan is dit een belofte en onderdeel van onze Overeenkomst. </w:t>
      </w:r>
    </w:p>
    <w:p w14:paraId="134B19D1" w14:textId="77777777" w:rsidR="00FD5470" w:rsidRDefault="00FD5470" w:rsidP="00963FD8">
      <w:pPr>
        <w:pStyle w:val="LUMCSUBKOPJES"/>
        <w:rPr>
          <w:rFonts w:asciiTheme="majorHAnsi" w:hAnsiTheme="majorHAnsi" w:cs="Arial"/>
          <w:b w:val="0"/>
          <w:color w:val="auto"/>
          <w:sz w:val="22"/>
          <w:szCs w:val="22"/>
          <w:lang w:val="nl-NL"/>
        </w:rPr>
      </w:pPr>
    </w:p>
    <w:p w14:paraId="4154F250" w14:textId="06481FD9" w:rsidR="00FD5470" w:rsidRDefault="00A1663F" w:rsidP="00963FD8">
      <w:pPr>
        <w:pStyle w:val="LUMCSUBKOPJES"/>
        <w:rPr>
          <w:rFonts w:asciiTheme="majorHAnsi" w:hAnsiTheme="majorHAnsi" w:cs="Arial"/>
          <w:b w:val="0"/>
          <w:color w:val="auto"/>
          <w:sz w:val="22"/>
          <w:szCs w:val="22"/>
          <w:lang w:val="nl-NL"/>
        </w:rPr>
      </w:pPr>
      <w:r>
        <w:rPr>
          <w:rFonts w:asciiTheme="majorHAnsi" w:hAnsiTheme="majorHAnsi" w:cs="Arial"/>
          <w:bCs/>
          <w:color w:val="auto"/>
          <w:sz w:val="22"/>
          <w:szCs w:val="22"/>
          <w:lang w:val="nl-NL"/>
        </w:rPr>
        <w:t xml:space="preserve">Let op! </w:t>
      </w:r>
      <w:r w:rsidR="00FD5470">
        <w:rPr>
          <w:rFonts w:asciiTheme="majorHAnsi" w:hAnsiTheme="majorHAnsi" w:cs="Arial"/>
          <w:b w:val="0"/>
          <w:color w:val="auto"/>
          <w:sz w:val="22"/>
          <w:szCs w:val="22"/>
          <w:lang w:val="nl-NL"/>
        </w:rPr>
        <w:t xml:space="preserve">U dient aan alle Eisen te voldoen. Wij vragen u om het Programma van Eisen in te vullen. Vult u een ‘nee’ in? Dan wordt u uitgesloten van verdere deelname aan onze Aanbesteding. Alle eisen zijn </w:t>
      </w:r>
      <w:r w:rsidR="00037AAE">
        <w:rPr>
          <w:rFonts w:asciiTheme="majorHAnsi" w:hAnsiTheme="majorHAnsi" w:cs="Arial"/>
          <w:b w:val="0"/>
          <w:color w:val="auto"/>
          <w:sz w:val="22"/>
          <w:szCs w:val="22"/>
          <w:lang w:val="nl-NL"/>
        </w:rPr>
        <w:t>door u ook meegenomen</w:t>
      </w:r>
      <w:r w:rsidR="00FD5470">
        <w:rPr>
          <w:rFonts w:asciiTheme="majorHAnsi" w:hAnsiTheme="majorHAnsi" w:cs="Arial"/>
          <w:b w:val="0"/>
          <w:color w:val="auto"/>
          <w:sz w:val="22"/>
          <w:szCs w:val="22"/>
          <w:lang w:val="nl-NL"/>
        </w:rPr>
        <w:t xml:space="preserve"> in het prijsmodel.</w:t>
      </w:r>
      <w:r w:rsidR="00402750">
        <w:rPr>
          <w:rFonts w:asciiTheme="majorHAnsi" w:hAnsiTheme="majorHAnsi" w:cs="Arial"/>
          <w:b w:val="0"/>
          <w:color w:val="auto"/>
          <w:sz w:val="22"/>
          <w:szCs w:val="22"/>
          <w:lang w:val="nl-NL"/>
        </w:rPr>
        <w:t xml:space="preserve"> </w:t>
      </w:r>
      <w:r w:rsidR="002B1429">
        <w:rPr>
          <w:rFonts w:asciiTheme="majorHAnsi" w:hAnsiTheme="majorHAnsi" w:cs="Arial"/>
          <w:b w:val="0"/>
          <w:color w:val="auto"/>
          <w:sz w:val="22"/>
          <w:szCs w:val="22"/>
          <w:lang w:val="nl-NL"/>
        </w:rPr>
        <w:t>Voorbeeld: als er</w:t>
      </w:r>
      <w:r w:rsidR="00402750">
        <w:rPr>
          <w:rFonts w:asciiTheme="majorHAnsi" w:hAnsiTheme="majorHAnsi" w:cs="Arial"/>
          <w:b w:val="0"/>
          <w:color w:val="auto"/>
          <w:sz w:val="22"/>
          <w:szCs w:val="22"/>
          <w:lang w:val="nl-NL"/>
        </w:rPr>
        <w:t xml:space="preserve"> staat training dan betekent dit kosteloos en zijn deze kosten verdisconteerd. </w:t>
      </w:r>
    </w:p>
    <w:p w14:paraId="3FF5AB52" w14:textId="55913A32" w:rsidR="00F6582D" w:rsidRPr="00BE2F3D" w:rsidRDefault="00F6582D" w:rsidP="00963FD8">
      <w:pPr>
        <w:pStyle w:val="LUMCSUBKOPJES"/>
        <w:rPr>
          <w:rFonts w:asciiTheme="majorHAnsi" w:hAnsiTheme="majorHAnsi" w:cs="Arial"/>
          <w:b w:val="0"/>
          <w:color w:val="auto"/>
          <w:sz w:val="22"/>
          <w:szCs w:val="22"/>
          <w:lang w:val="nl-NL"/>
        </w:rPr>
      </w:pPr>
    </w:p>
    <w:p w14:paraId="18B30B45" w14:textId="5A3F1581" w:rsidR="0095213B" w:rsidRPr="0095213B" w:rsidRDefault="0095213B" w:rsidP="00963FD8">
      <w:pPr>
        <w:pStyle w:val="LUMCSUBKOPJES"/>
        <w:rPr>
          <w:rFonts w:asciiTheme="majorHAnsi" w:hAnsiTheme="majorHAnsi" w:cs="Arial"/>
          <w:b w:val="0"/>
          <w:color w:val="auto"/>
          <w:sz w:val="22"/>
          <w:szCs w:val="22"/>
          <w:u w:val="single"/>
          <w:lang w:val="nl-NL"/>
        </w:rPr>
      </w:pPr>
      <w:r>
        <w:rPr>
          <w:rFonts w:asciiTheme="majorHAnsi" w:hAnsiTheme="majorHAnsi" w:cs="Arial"/>
          <w:b w:val="0"/>
          <w:color w:val="auto"/>
          <w:sz w:val="22"/>
          <w:szCs w:val="22"/>
          <w:u w:val="single"/>
          <w:lang w:val="nl-NL"/>
        </w:rPr>
        <w:t>Definities</w:t>
      </w:r>
    </w:p>
    <w:p w14:paraId="5A0852C1" w14:textId="3AED76C9" w:rsidR="00F6582D" w:rsidRDefault="00F6582D" w:rsidP="00963FD8">
      <w:pPr>
        <w:pStyle w:val="LUMCSUBKOPJES"/>
        <w:rPr>
          <w:rFonts w:asciiTheme="majorHAnsi" w:hAnsiTheme="majorHAnsi" w:cs="Arial"/>
          <w:b w:val="0"/>
          <w:color w:val="auto"/>
          <w:sz w:val="22"/>
          <w:szCs w:val="22"/>
          <w:lang w:val="nl-NL"/>
        </w:rPr>
      </w:pPr>
      <w:r w:rsidRPr="009F423F">
        <w:rPr>
          <w:rFonts w:asciiTheme="majorHAnsi" w:hAnsiTheme="majorHAnsi" w:cs="Arial"/>
          <w:b w:val="0"/>
          <w:color w:val="auto"/>
          <w:sz w:val="22"/>
          <w:szCs w:val="22"/>
          <w:lang w:val="nl-NL"/>
        </w:rPr>
        <w:t xml:space="preserve">In dit </w:t>
      </w:r>
      <w:r w:rsidR="009F423F" w:rsidRPr="009F423F">
        <w:rPr>
          <w:rFonts w:asciiTheme="majorHAnsi" w:hAnsiTheme="majorHAnsi" w:cs="Arial"/>
          <w:b w:val="0"/>
          <w:color w:val="auto"/>
          <w:sz w:val="22"/>
          <w:szCs w:val="22"/>
          <w:lang w:val="nl-NL"/>
        </w:rPr>
        <w:t>PvE</w:t>
      </w:r>
      <w:r w:rsidRPr="009F423F">
        <w:rPr>
          <w:rFonts w:asciiTheme="majorHAnsi" w:hAnsiTheme="majorHAnsi" w:cs="Arial"/>
          <w:b w:val="0"/>
          <w:color w:val="auto"/>
          <w:sz w:val="22"/>
          <w:szCs w:val="22"/>
          <w:lang w:val="nl-NL"/>
        </w:rPr>
        <w:t xml:space="preserve"> wordt </w:t>
      </w:r>
      <w:r w:rsidR="009F423F" w:rsidRPr="009F423F">
        <w:rPr>
          <w:rFonts w:asciiTheme="majorHAnsi" w:hAnsiTheme="majorHAnsi" w:cs="Arial"/>
          <w:b w:val="0"/>
          <w:color w:val="auto"/>
          <w:sz w:val="22"/>
          <w:szCs w:val="22"/>
          <w:lang w:val="nl-NL"/>
        </w:rPr>
        <w:t xml:space="preserve">in de meeste gevallen </w:t>
      </w:r>
      <w:r w:rsidRPr="009F423F">
        <w:rPr>
          <w:rFonts w:asciiTheme="majorHAnsi" w:hAnsiTheme="majorHAnsi" w:cs="Arial"/>
          <w:b w:val="0"/>
          <w:color w:val="auto"/>
          <w:sz w:val="22"/>
          <w:szCs w:val="22"/>
          <w:lang w:val="nl-NL"/>
        </w:rPr>
        <w:t xml:space="preserve">de definitie </w:t>
      </w:r>
      <w:r w:rsidR="009F423F" w:rsidRPr="009F423F">
        <w:rPr>
          <w:rFonts w:asciiTheme="majorHAnsi" w:hAnsiTheme="majorHAnsi" w:cs="Arial"/>
          <w:b w:val="0"/>
          <w:color w:val="auto"/>
          <w:sz w:val="22"/>
          <w:szCs w:val="22"/>
          <w:lang w:val="nl-NL"/>
        </w:rPr>
        <w:t>O</w:t>
      </w:r>
      <w:r w:rsidRPr="009F423F">
        <w:rPr>
          <w:rFonts w:asciiTheme="majorHAnsi" w:hAnsiTheme="majorHAnsi" w:cs="Arial"/>
          <w:b w:val="0"/>
          <w:color w:val="auto"/>
          <w:sz w:val="22"/>
          <w:szCs w:val="22"/>
          <w:lang w:val="nl-NL"/>
        </w:rPr>
        <w:t>pdrachtnemer gebruikt</w:t>
      </w:r>
      <w:r w:rsidR="009F423F" w:rsidRPr="009F423F">
        <w:rPr>
          <w:rFonts w:asciiTheme="majorHAnsi" w:hAnsiTheme="majorHAnsi" w:cs="Arial"/>
          <w:b w:val="0"/>
          <w:color w:val="auto"/>
          <w:sz w:val="22"/>
          <w:szCs w:val="22"/>
          <w:lang w:val="nl-NL"/>
        </w:rPr>
        <w:t xml:space="preserve">, omdat dit PvE onderdeel is van de Overeenkomst. </w:t>
      </w:r>
    </w:p>
    <w:p w14:paraId="45D92B87" w14:textId="77777777" w:rsidR="0095213B" w:rsidRDefault="0095213B" w:rsidP="00963FD8">
      <w:pPr>
        <w:pStyle w:val="LUMCSUBKOPJES"/>
        <w:rPr>
          <w:rFonts w:asciiTheme="majorHAnsi" w:hAnsiTheme="majorHAnsi" w:cs="Arial"/>
          <w:b w:val="0"/>
          <w:color w:val="auto"/>
          <w:sz w:val="22"/>
          <w:szCs w:val="22"/>
          <w:lang w:val="nl-NL"/>
        </w:rPr>
      </w:pPr>
    </w:p>
    <w:p w14:paraId="1E618E50" w14:textId="6DDA5DAE" w:rsidR="0095213B" w:rsidRDefault="0095213B" w:rsidP="00963FD8">
      <w:pPr>
        <w:pStyle w:val="LUMCSUBKOPJES"/>
        <w:rPr>
          <w:rFonts w:asciiTheme="majorHAnsi" w:hAnsiTheme="majorHAnsi" w:cs="Arial"/>
          <w:b w:val="0"/>
          <w:color w:val="auto"/>
          <w:sz w:val="22"/>
          <w:szCs w:val="22"/>
          <w:lang w:val="nl-NL"/>
        </w:rPr>
      </w:pPr>
      <w:r>
        <w:rPr>
          <w:rFonts w:asciiTheme="majorHAnsi" w:hAnsiTheme="majorHAnsi" w:cs="Arial"/>
          <w:b w:val="0"/>
          <w:color w:val="auto"/>
          <w:sz w:val="22"/>
          <w:szCs w:val="22"/>
          <w:lang w:val="nl-NL"/>
        </w:rPr>
        <w:t>De volgende definities zijn van toepassing in dit PvE:</w:t>
      </w:r>
    </w:p>
    <w:p w14:paraId="18CB152A" w14:textId="77777777" w:rsidR="0095213B" w:rsidRDefault="0095213B" w:rsidP="00963FD8">
      <w:pPr>
        <w:pStyle w:val="LUMCSUBKOPJES"/>
        <w:rPr>
          <w:rFonts w:asciiTheme="majorHAnsi" w:hAnsiTheme="majorHAnsi" w:cs="Arial"/>
          <w:b w:val="0"/>
          <w:color w:val="auto"/>
          <w:sz w:val="22"/>
          <w:szCs w:val="22"/>
          <w:lang w:val="nl-NL"/>
        </w:rPr>
      </w:pPr>
    </w:p>
    <w:p w14:paraId="316FB800" w14:textId="77777777" w:rsidR="0095213B" w:rsidRDefault="0095213B" w:rsidP="0095213B">
      <w:pPr>
        <w:pStyle w:val="LUMCSUBKOPJES"/>
        <w:numPr>
          <w:ilvl w:val="0"/>
          <w:numId w:val="46"/>
        </w:numPr>
        <w:rPr>
          <w:rFonts w:asciiTheme="majorHAnsi" w:eastAsiaTheme="minorEastAsia" w:hAnsiTheme="majorHAnsi" w:cstheme="minorBidi"/>
          <w:b w:val="0"/>
          <w:color w:val="auto"/>
          <w:sz w:val="22"/>
          <w:szCs w:val="22"/>
          <w:lang w:val="nl-NL" w:eastAsia="nl-NL"/>
        </w:rPr>
      </w:pPr>
      <w:r w:rsidRPr="006724B6">
        <w:rPr>
          <w:rFonts w:asciiTheme="majorHAnsi" w:eastAsiaTheme="minorEastAsia" w:hAnsiTheme="majorHAnsi" w:cstheme="minorBidi"/>
          <w:bCs/>
          <w:color w:val="auto"/>
          <w:sz w:val="22"/>
          <w:szCs w:val="22"/>
          <w:lang w:val="nl-NL" w:eastAsia="nl-NL"/>
        </w:rPr>
        <w:t>Leenset -</w:t>
      </w:r>
      <w:r w:rsidRPr="006724B6">
        <w:rPr>
          <w:rFonts w:asciiTheme="majorHAnsi" w:eastAsiaTheme="minorEastAsia" w:hAnsiTheme="majorHAnsi" w:cstheme="minorBidi"/>
          <w:b w:val="0"/>
          <w:color w:val="auto"/>
          <w:sz w:val="22"/>
          <w:szCs w:val="22"/>
          <w:lang w:val="nl-NL" w:eastAsia="nl-NL"/>
        </w:rPr>
        <w:t xml:space="preserve"> Een leenset betreft instrumentarium en/of implantaten in het kader van revisie ingrepen – die eigendom zijn van </w:t>
      </w:r>
      <w:r>
        <w:rPr>
          <w:rFonts w:asciiTheme="majorHAnsi" w:eastAsiaTheme="minorEastAsia" w:hAnsiTheme="majorHAnsi" w:cstheme="minorBidi"/>
          <w:b w:val="0"/>
          <w:color w:val="auto"/>
          <w:sz w:val="22"/>
          <w:szCs w:val="22"/>
          <w:lang w:val="nl-NL" w:eastAsia="nl-NL"/>
        </w:rPr>
        <w:t xml:space="preserve">Opdrachtnemer </w:t>
      </w:r>
      <w:r w:rsidRPr="006724B6">
        <w:rPr>
          <w:rFonts w:asciiTheme="majorHAnsi" w:eastAsiaTheme="minorEastAsia" w:hAnsiTheme="majorHAnsi" w:cstheme="minorBidi"/>
          <w:b w:val="0"/>
          <w:color w:val="auto"/>
          <w:sz w:val="22"/>
          <w:szCs w:val="22"/>
          <w:lang w:val="nl-NL" w:eastAsia="nl-NL"/>
        </w:rPr>
        <w:t xml:space="preserve">en tijdelijk </w:t>
      </w:r>
      <w:r>
        <w:rPr>
          <w:rFonts w:asciiTheme="majorHAnsi" w:eastAsiaTheme="minorEastAsia" w:hAnsiTheme="majorHAnsi" w:cstheme="minorBidi"/>
          <w:b w:val="0"/>
          <w:color w:val="auto"/>
          <w:sz w:val="22"/>
          <w:szCs w:val="22"/>
          <w:lang w:val="nl-NL" w:eastAsia="nl-NL"/>
        </w:rPr>
        <w:t xml:space="preserve">voor een korte periode </w:t>
      </w:r>
      <w:r w:rsidRPr="006724B6">
        <w:rPr>
          <w:rFonts w:asciiTheme="majorHAnsi" w:eastAsiaTheme="minorEastAsia" w:hAnsiTheme="majorHAnsi" w:cstheme="minorBidi"/>
          <w:b w:val="0"/>
          <w:color w:val="auto"/>
          <w:sz w:val="22"/>
          <w:szCs w:val="22"/>
          <w:lang w:val="nl-NL" w:eastAsia="nl-NL"/>
        </w:rPr>
        <w:t>ter beschikking worden gesteld aan het LUMC. Na gebruik worden de verbruikte implantaten gefactureerd aan het LUMC.</w:t>
      </w:r>
    </w:p>
    <w:p w14:paraId="34DB8778" w14:textId="77777777" w:rsidR="0095213B" w:rsidRDefault="0095213B" w:rsidP="0095213B">
      <w:pPr>
        <w:pStyle w:val="LUMCSUBKOPJES"/>
        <w:numPr>
          <w:ilvl w:val="0"/>
          <w:numId w:val="46"/>
        </w:numPr>
        <w:rPr>
          <w:rFonts w:asciiTheme="majorHAnsi" w:eastAsiaTheme="minorEastAsia" w:hAnsiTheme="majorHAnsi" w:cstheme="minorBidi"/>
          <w:b w:val="0"/>
          <w:color w:val="auto"/>
          <w:sz w:val="22"/>
          <w:szCs w:val="22"/>
          <w:lang w:val="nl-NL" w:eastAsia="nl-NL"/>
        </w:rPr>
      </w:pPr>
      <w:r w:rsidRPr="0095213B">
        <w:rPr>
          <w:rFonts w:asciiTheme="majorHAnsi" w:eastAsiaTheme="minorEastAsia" w:hAnsiTheme="majorHAnsi" w:cstheme="minorBidi"/>
          <w:bCs/>
          <w:color w:val="auto"/>
          <w:sz w:val="22"/>
          <w:szCs w:val="22"/>
          <w:lang w:val="nl-NL" w:eastAsia="nl-NL"/>
        </w:rPr>
        <w:t xml:space="preserve">Leeninstrumentarium – </w:t>
      </w:r>
      <w:r w:rsidRPr="0095213B">
        <w:rPr>
          <w:rFonts w:asciiTheme="majorHAnsi" w:eastAsiaTheme="minorEastAsia" w:hAnsiTheme="majorHAnsi" w:cstheme="minorBidi"/>
          <w:b w:val="0"/>
          <w:color w:val="auto"/>
          <w:sz w:val="22"/>
          <w:szCs w:val="22"/>
          <w:lang w:val="nl-NL" w:eastAsia="nl-NL"/>
        </w:rPr>
        <w:t xml:space="preserve">dit betreft instrumentarium welke onderdeel is van een leenset. </w:t>
      </w:r>
    </w:p>
    <w:p w14:paraId="38AB4B52" w14:textId="77777777" w:rsidR="0095213B" w:rsidRDefault="0095213B" w:rsidP="0095213B">
      <w:pPr>
        <w:pStyle w:val="LUMCSUBKOPJES"/>
        <w:numPr>
          <w:ilvl w:val="0"/>
          <w:numId w:val="46"/>
        </w:numPr>
        <w:rPr>
          <w:rFonts w:asciiTheme="majorHAnsi" w:eastAsiaTheme="minorEastAsia" w:hAnsiTheme="majorHAnsi" w:cstheme="minorBidi"/>
          <w:b w:val="0"/>
          <w:color w:val="auto"/>
          <w:sz w:val="22"/>
          <w:szCs w:val="22"/>
          <w:lang w:val="nl-NL" w:eastAsia="nl-NL"/>
        </w:rPr>
      </w:pPr>
      <w:r w:rsidRPr="0095213B">
        <w:rPr>
          <w:rFonts w:asciiTheme="majorHAnsi" w:eastAsiaTheme="minorEastAsia" w:hAnsiTheme="majorHAnsi" w:cstheme="minorBidi"/>
          <w:bCs/>
          <w:color w:val="auto"/>
          <w:sz w:val="22"/>
          <w:szCs w:val="22"/>
          <w:lang w:val="nl-NL" w:eastAsia="nl-NL"/>
        </w:rPr>
        <w:t>Bruikleen instrumentarium –</w:t>
      </w:r>
      <w:r w:rsidRPr="0095213B">
        <w:rPr>
          <w:rFonts w:asciiTheme="majorHAnsi" w:eastAsiaTheme="minorEastAsia" w:hAnsiTheme="majorHAnsi" w:cstheme="minorBidi"/>
          <w:b w:val="0"/>
          <w:color w:val="auto"/>
          <w:sz w:val="22"/>
          <w:szCs w:val="22"/>
          <w:lang w:val="nl-NL" w:eastAsia="nl-NL"/>
        </w:rPr>
        <w:t xml:space="preserve"> het kosteloos beschikbaar stellen van bruikleeninstrumentarium voor een vooraf overeengekomen (lange) periode op basis van een consignatieovereenkomst. De instrumentarium blijft eigendom van Opdrachtnemer. </w:t>
      </w:r>
    </w:p>
    <w:p w14:paraId="59135743" w14:textId="23C4317D" w:rsidR="0095213B" w:rsidRPr="0095213B" w:rsidRDefault="0095213B" w:rsidP="0095213B">
      <w:pPr>
        <w:pStyle w:val="LUMCSUBKOPJES"/>
        <w:numPr>
          <w:ilvl w:val="0"/>
          <w:numId w:val="46"/>
        </w:numPr>
        <w:rPr>
          <w:rFonts w:asciiTheme="majorHAnsi" w:eastAsiaTheme="minorEastAsia" w:hAnsiTheme="majorHAnsi" w:cstheme="minorBidi"/>
          <w:b w:val="0"/>
          <w:color w:val="auto"/>
          <w:sz w:val="22"/>
          <w:szCs w:val="22"/>
          <w:lang w:val="nl-NL" w:eastAsia="nl-NL"/>
        </w:rPr>
      </w:pPr>
      <w:r w:rsidRPr="0095213B">
        <w:rPr>
          <w:rFonts w:asciiTheme="majorHAnsi" w:eastAsiaTheme="minorEastAsia" w:hAnsiTheme="majorHAnsi" w:cstheme="minorBidi"/>
          <w:bCs/>
          <w:color w:val="auto"/>
          <w:sz w:val="22"/>
          <w:szCs w:val="22"/>
          <w:lang w:val="nl-NL" w:eastAsia="nl-NL"/>
        </w:rPr>
        <w:t xml:space="preserve">Instrumentarium – </w:t>
      </w:r>
      <w:r w:rsidRPr="0095213B">
        <w:rPr>
          <w:rFonts w:asciiTheme="majorHAnsi" w:eastAsiaTheme="minorEastAsia" w:hAnsiTheme="majorHAnsi" w:cstheme="minorBidi"/>
          <w:b w:val="0"/>
          <w:color w:val="auto"/>
          <w:sz w:val="22"/>
          <w:szCs w:val="22"/>
          <w:lang w:val="nl-NL" w:eastAsia="nl-NL"/>
        </w:rPr>
        <w:t>dit geldt voor alle soorten geleverde instrumentarium, zoals Leenset, Leeninstrumentarium en Bruikleen instrumentarium</w:t>
      </w:r>
    </w:p>
    <w:p w14:paraId="22C4419F" w14:textId="77777777" w:rsidR="00C97C8C" w:rsidRDefault="00C97C8C" w:rsidP="00963FD8">
      <w:pPr>
        <w:pStyle w:val="LUMCSUBKOPJES"/>
        <w:rPr>
          <w:rFonts w:asciiTheme="majorHAnsi" w:hAnsiTheme="majorHAnsi" w:cs="Arial"/>
          <w:b w:val="0"/>
          <w:color w:val="auto"/>
          <w:sz w:val="22"/>
          <w:szCs w:val="22"/>
          <w:lang w:val="nl-NL"/>
        </w:rPr>
      </w:pPr>
    </w:p>
    <w:p w14:paraId="269FFAF0" w14:textId="77777777" w:rsidR="001E7559" w:rsidRDefault="001E7559" w:rsidP="00963FD8">
      <w:pPr>
        <w:pStyle w:val="LUMCSUBKOPJES"/>
        <w:rPr>
          <w:rFonts w:asciiTheme="majorHAnsi" w:hAnsiTheme="majorHAnsi" w:cs="Arial"/>
          <w:b w:val="0"/>
          <w:i/>
          <w:iCs/>
          <w:color w:val="auto"/>
          <w:sz w:val="22"/>
          <w:szCs w:val="22"/>
          <w:lang w:val="nl-NL"/>
        </w:rPr>
      </w:pPr>
    </w:p>
    <w:p w14:paraId="166653DB" w14:textId="134BE568" w:rsidR="00141247" w:rsidRDefault="00141247">
      <w:pPr>
        <w:keepLines w:val="0"/>
        <w:rPr>
          <w:rFonts w:eastAsia="Times New Roman" w:cs="Arial"/>
          <w:szCs w:val="24"/>
          <w:lang w:eastAsia="en-US"/>
        </w:rPr>
      </w:pPr>
      <w:r>
        <w:br w:type="page"/>
      </w:r>
    </w:p>
    <w:p w14:paraId="61AC6F64" w14:textId="77777777" w:rsidR="003D1D20" w:rsidRDefault="003D1D20" w:rsidP="00C74F68">
      <w:pPr>
        <w:pStyle w:val="LUMCBODYTEXT"/>
        <w:rPr>
          <w:lang w:val="nl-NL"/>
        </w:rPr>
      </w:pPr>
    </w:p>
    <w:p w14:paraId="6EABC535" w14:textId="77777777" w:rsidR="00F84BE9" w:rsidRPr="000C1F2C" w:rsidRDefault="00F84BE9" w:rsidP="003C0436">
      <w:pPr>
        <w:pStyle w:val="LUMCSUBKOPJES"/>
        <w:numPr>
          <w:ilvl w:val="0"/>
          <w:numId w:val="1"/>
        </w:numPr>
        <w:rPr>
          <w:rStyle w:val="SubtleEmphasis"/>
          <w:i w:val="0"/>
          <w:iCs w:val="0"/>
          <w:color w:val="1F497D" w:themeColor="text2"/>
          <w:sz w:val="22"/>
          <w:szCs w:val="22"/>
          <w:lang w:val="nl-NL"/>
        </w:rPr>
      </w:pPr>
      <w:r w:rsidRPr="000C1F2C">
        <w:rPr>
          <w:rStyle w:val="SubtleEmphasis"/>
          <w:i w:val="0"/>
          <w:iCs w:val="0"/>
          <w:color w:val="1F497D" w:themeColor="text2"/>
          <w:sz w:val="22"/>
          <w:szCs w:val="22"/>
          <w:lang w:val="nl-NL"/>
        </w:rPr>
        <w:t>Wet- en regelgeving, richtlijnen</w:t>
      </w:r>
      <w:r w:rsidR="00855F51" w:rsidRPr="000C1F2C">
        <w:rPr>
          <w:rStyle w:val="SubtleEmphasis"/>
          <w:i w:val="0"/>
          <w:iCs w:val="0"/>
          <w:color w:val="1F497D" w:themeColor="text2"/>
          <w:sz w:val="22"/>
          <w:szCs w:val="22"/>
          <w:lang w:val="nl-NL"/>
        </w:rPr>
        <w:t xml:space="preserve">, </w:t>
      </w:r>
      <w:r w:rsidRPr="000C1F2C">
        <w:rPr>
          <w:rStyle w:val="SubtleEmphasis"/>
          <w:i w:val="0"/>
          <w:iCs w:val="0"/>
          <w:color w:val="1F497D" w:themeColor="text2"/>
          <w:sz w:val="22"/>
          <w:szCs w:val="22"/>
          <w:lang w:val="nl-NL"/>
        </w:rPr>
        <w:t>normen</w:t>
      </w:r>
      <w:r w:rsidR="00855F51" w:rsidRPr="000C1F2C">
        <w:rPr>
          <w:rStyle w:val="SubtleEmphasis"/>
          <w:i w:val="0"/>
          <w:iCs w:val="0"/>
          <w:color w:val="1F497D" w:themeColor="text2"/>
          <w:sz w:val="22"/>
          <w:szCs w:val="22"/>
          <w:lang w:val="nl-NL"/>
        </w:rPr>
        <w:t>, en wetenschappelijke onderbouwing</w:t>
      </w:r>
    </w:p>
    <w:p w14:paraId="4EB97B7D" w14:textId="77777777" w:rsidR="00F84BE9" w:rsidRDefault="00F84BE9" w:rsidP="00F84BE9">
      <w:pPr>
        <w:pStyle w:val="LUMCSUBKOPJES"/>
        <w:ind w:left="360"/>
        <w:rPr>
          <w:sz w:val="22"/>
          <w:szCs w:val="22"/>
          <w:lang w:val="nl-NL"/>
        </w:rPr>
      </w:pPr>
    </w:p>
    <w:tbl>
      <w:tblPr>
        <w:tblW w:w="10030"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51"/>
        <w:gridCol w:w="6242"/>
        <w:gridCol w:w="2837"/>
      </w:tblGrid>
      <w:tr w:rsidR="007C0AF0" w:rsidRPr="00305290" w14:paraId="288F464F" w14:textId="0D782F1F" w:rsidTr="00172507">
        <w:trPr>
          <w:trHeight w:val="294"/>
        </w:trPr>
        <w:tc>
          <w:tcPr>
            <w:tcW w:w="951"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3CC3405A" w14:textId="085C3E13" w:rsidR="007C0AF0" w:rsidRPr="00305290" w:rsidRDefault="007C0AF0" w:rsidP="005819B0">
            <w:pPr>
              <w:jc w:val="center"/>
              <w:rPr>
                <w:rStyle w:val="a"/>
                <w:b/>
                <w:color w:val="0F243E" w:themeColor="text2" w:themeShade="80"/>
                <w:spacing w:val="-2"/>
                <w:sz w:val="20"/>
                <w:szCs w:val="20"/>
              </w:rPr>
            </w:pPr>
            <w:r w:rsidRPr="00305290">
              <w:rPr>
                <w:rStyle w:val="a"/>
                <w:b/>
                <w:color w:val="0F243E" w:themeColor="text2" w:themeShade="80"/>
                <w:spacing w:val="-2"/>
                <w:sz w:val="20"/>
                <w:szCs w:val="20"/>
              </w:rPr>
              <w:t xml:space="preserve">Nr. </w:t>
            </w:r>
          </w:p>
        </w:tc>
        <w:tc>
          <w:tcPr>
            <w:tcW w:w="6242"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2988A3A6" w14:textId="77777777" w:rsidR="007C0AF0" w:rsidRPr="00305290" w:rsidRDefault="007C0AF0" w:rsidP="005819B0">
            <w:pPr>
              <w:jc w:val="center"/>
              <w:rPr>
                <w:rStyle w:val="a"/>
                <w:b/>
                <w:color w:val="0F243E" w:themeColor="text2" w:themeShade="80"/>
                <w:spacing w:val="-2"/>
                <w:sz w:val="20"/>
                <w:szCs w:val="20"/>
              </w:rPr>
            </w:pPr>
            <w:r w:rsidRPr="00305290">
              <w:rPr>
                <w:rStyle w:val="a"/>
                <w:b/>
                <w:color w:val="0F243E" w:themeColor="text2" w:themeShade="80"/>
                <w:spacing w:val="-2"/>
                <w:sz w:val="20"/>
                <w:szCs w:val="20"/>
              </w:rPr>
              <w:t>Beschrijving van de eis</w:t>
            </w:r>
          </w:p>
        </w:tc>
        <w:tc>
          <w:tcPr>
            <w:tcW w:w="2837"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56B47028" w14:textId="1B0C208F" w:rsidR="007C0AF0" w:rsidRPr="00305290" w:rsidRDefault="00FD5470" w:rsidP="005819B0">
            <w:pPr>
              <w:jc w:val="center"/>
              <w:rPr>
                <w:rStyle w:val="a"/>
                <w:b/>
                <w:color w:val="0F243E" w:themeColor="text2" w:themeShade="80"/>
                <w:spacing w:val="-2"/>
                <w:sz w:val="20"/>
                <w:szCs w:val="20"/>
              </w:rPr>
            </w:pPr>
            <w:r w:rsidRPr="00305290">
              <w:rPr>
                <w:rStyle w:val="a"/>
                <w:b/>
                <w:color w:val="0F243E" w:themeColor="text2" w:themeShade="80"/>
                <w:spacing w:val="-2"/>
                <w:sz w:val="20"/>
                <w:szCs w:val="20"/>
              </w:rPr>
              <w:t>Voldoet u?</w:t>
            </w:r>
          </w:p>
        </w:tc>
      </w:tr>
      <w:tr w:rsidR="007C0AF0" w:rsidRPr="00305290" w14:paraId="38D566BB" w14:textId="673C7A41" w:rsidTr="00172507">
        <w:trPr>
          <w:trHeight w:val="294"/>
        </w:trPr>
        <w:tc>
          <w:tcPr>
            <w:tcW w:w="951"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B8907C3" w14:textId="77777777" w:rsidR="007C0AF0" w:rsidRPr="00305290" w:rsidRDefault="007C0AF0" w:rsidP="008F3D09">
            <w:pPr>
              <w:jc w:val="center"/>
              <w:rPr>
                <w:rStyle w:val="a"/>
                <w:b/>
                <w:color w:val="FFFFFF" w:themeColor="background1"/>
                <w:spacing w:val="-2"/>
                <w:sz w:val="20"/>
                <w:szCs w:val="20"/>
              </w:rPr>
            </w:pPr>
            <w:r w:rsidRPr="00305290">
              <w:rPr>
                <w:rStyle w:val="a"/>
                <w:b/>
                <w:color w:val="FFFFFF" w:themeColor="background1"/>
                <w:spacing w:val="-2"/>
                <w:sz w:val="20"/>
                <w:szCs w:val="20"/>
              </w:rPr>
              <w:t>Deel I</w:t>
            </w:r>
          </w:p>
        </w:tc>
        <w:tc>
          <w:tcPr>
            <w:tcW w:w="6242"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72FB8D1E" w14:textId="66C4D934" w:rsidR="007C0AF0" w:rsidRPr="00305290" w:rsidRDefault="007C0AF0" w:rsidP="008F3D09">
            <w:pPr>
              <w:jc w:val="center"/>
              <w:rPr>
                <w:rStyle w:val="a"/>
                <w:b/>
                <w:color w:val="FFFFFF" w:themeColor="background1"/>
                <w:spacing w:val="-2"/>
                <w:sz w:val="20"/>
                <w:szCs w:val="20"/>
              </w:rPr>
            </w:pPr>
            <w:r w:rsidRPr="00305290">
              <w:rPr>
                <w:rStyle w:val="a"/>
                <w:b/>
                <w:color w:val="FFFFFF" w:themeColor="background1"/>
                <w:spacing w:val="-2"/>
                <w:sz w:val="20"/>
                <w:szCs w:val="20"/>
              </w:rPr>
              <w:t xml:space="preserve">Generiek </w:t>
            </w:r>
          </w:p>
        </w:tc>
        <w:tc>
          <w:tcPr>
            <w:tcW w:w="2837"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162AF1C6" w14:textId="565EB8D6" w:rsidR="007C0AF0" w:rsidRPr="00305290" w:rsidRDefault="007940E6" w:rsidP="008F3D09">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7C0AF0" w:rsidRPr="00305290" w14:paraId="2FA2A358" w14:textId="14193160"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DD2E30E" w14:textId="77777777" w:rsidR="007C0AF0" w:rsidRPr="00305290" w:rsidRDefault="007C0AF0" w:rsidP="003C0436">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E5D8918" w14:textId="1D389B9E" w:rsidR="007C0AF0" w:rsidRPr="00305290" w:rsidRDefault="007C0AF0" w:rsidP="000E47C8">
            <w:pPr>
              <w:rPr>
                <w:spacing w:val="-2"/>
                <w:sz w:val="20"/>
                <w:szCs w:val="20"/>
              </w:rPr>
            </w:pPr>
            <w:r w:rsidRPr="00305290">
              <w:rPr>
                <w:rStyle w:val="a"/>
                <w:spacing w:val="-2"/>
                <w:sz w:val="20"/>
                <w:szCs w:val="20"/>
              </w:rPr>
              <w:t xml:space="preserve">Alle aangeboden implantaten, instrumenten, toebehoren en aanverwante diensten (hierna te noemen “producten”) voldoen aan alle van toepassing zijnde vigerende Nederlandse- en EU wet- en regelgeving. </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587F45D" w14:textId="77777777" w:rsidR="007C0AF0" w:rsidRPr="00305290" w:rsidRDefault="007C0AF0" w:rsidP="000E47C8">
            <w:pPr>
              <w:rPr>
                <w:rStyle w:val="a"/>
                <w:spacing w:val="-2"/>
                <w:sz w:val="20"/>
                <w:szCs w:val="20"/>
              </w:rPr>
            </w:pPr>
          </w:p>
        </w:tc>
      </w:tr>
      <w:tr w:rsidR="007C0AF0" w:rsidRPr="00305290" w14:paraId="0160F930" w14:textId="434C1A63"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D6133A0" w14:textId="77777777" w:rsidR="007C0AF0" w:rsidRPr="00305290" w:rsidRDefault="007C0AF0" w:rsidP="003C0436">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F54C974" w14:textId="248FC132" w:rsidR="007C0AF0" w:rsidRPr="00305290" w:rsidRDefault="007C0AF0" w:rsidP="00E244F3">
            <w:pPr>
              <w:ind w:left="50"/>
              <w:jc w:val="both"/>
              <w:rPr>
                <w:sz w:val="20"/>
                <w:szCs w:val="20"/>
              </w:rPr>
            </w:pPr>
            <w:r w:rsidRPr="00305290">
              <w:rPr>
                <w:sz w:val="20"/>
                <w:szCs w:val="20"/>
              </w:rPr>
              <w:t xml:space="preserve">U kan aantonen dat alle aangeboden producten voldoen aan Europese wet- en regelgeving incl. Medical Device Regulation (2017/745). U kan ten minste de volgende bewijslast overleggen: </w:t>
            </w:r>
          </w:p>
          <w:p w14:paraId="52C146D3" w14:textId="549B8DDA" w:rsidR="007C0AF0" w:rsidRPr="00305290" w:rsidRDefault="007C0AF0" w:rsidP="00E244F3">
            <w:pPr>
              <w:ind w:left="50"/>
              <w:jc w:val="both"/>
              <w:rPr>
                <w:sz w:val="20"/>
                <w:szCs w:val="20"/>
              </w:rPr>
            </w:pPr>
            <w:r w:rsidRPr="00305290">
              <w:rPr>
                <w:sz w:val="20"/>
                <w:szCs w:val="20"/>
              </w:rPr>
              <w:t xml:space="preserve">- geldige en valide verklaring van conformiteit (zelfverklaring); </w:t>
            </w:r>
          </w:p>
          <w:p w14:paraId="5BC6E4C4" w14:textId="77777777" w:rsidR="007C0AF0" w:rsidRPr="00305290" w:rsidRDefault="007C0AF0" w:rsidP="00E244F3">
            <w:pPr>
              <w:ind w:left="50"/>
              <w:jc w:val="both"/>
              <w:rPr>
                <w:sz w:val="20"/>
                <w:szCs w:val="20"/>
              </w:rPr>
            </w:pPr>
            <w:r w:rsidRPr="00305290">
              <w:rPr>
                <w:sz w:val="20"/>
                <w:szCs w:val="20"/>
              </w:rPr>
              <w:t>- geldig en valide certificaat van kwaliteitsmanagementsysteem (bij voorkeur ISO 13485);</w:t>
            </w:r>
          </w:p>
          <w:p w14:paraId="7843246B" w14:textId="77777777" w:rsidR="007C0AF0" w:rsidRPr="00305290" w:rsidRDefault="007C0AF0" w:rsidP="00E244F3">
            <w:pPr>
              <w:ind w:left="50"/>
              <w:jc w:val="both"/>
              <w:rPr>
                <w:sz w:val="20"/>
                <w:szCs w:val="20"/>
              </w:rPr>
            </w:pPr>
          </w:p>
          <w:p w14:paraId="42D90852" w14:textId="77777777" w:rsidR="007C0AF0" w:rsidRPr="00305290" w:rsidRDefault="007C0AF0" w:rsidP="00E244F3">
            <w:pPr>
              <w:ind w:left="50"/>
              <w:jc w:val="both"/>
              <w:rPr>
                <w:sz w:val="20"/>
                <w:szCs w:val="20"/>
              </w:rPr>
            </w:pPr>
            <w:r w:rsidRPr="00305290">
              <w:rPr>
                <w:sz w:val="20"/>
                <w:szCs w:val="20"/>
              </w:rPr>
              <w:t>En bij producten in risicoklasse IIa, IIb en III:</w:t>
            </w:r>
          </w:p>
          <w:p w14:paraId="51E637A4" w14:textId="52AA5ADA" w:rsidR="007C0AF0" w:rsidRPr="00305290" w:rsidRDefault="007C0AF0" w:rsidP="00755E1F">
            <w:pPr>
              <w:ind w:left="50"/>
              <w:jc w:val="both"/>
              <w:rPr>
                <w:sz w:val="20"/>
                <w:szCs w:val="20"/>
              </w:rPr>
            </w:pPr>
            <w:r w:rsidRPr="00305290">
              <w:rPr>
                <w:sz w:val="20"/>
                <w:szCs w:val="20"/>
              </w:rPr>
              <w:t>-</w:t>
            </w:r>
            <w:r w:rsidRPr="00305290">
              <w:rPr>
                <w:sz w:val="20"/>
                <w:szCs w:val="20"/>
              </w:rPr>
              <w:tab/>
              <w:t>geldig en valide certificaat beoordeling van de Technische Documentatie (certificaat Notified Body) .</w:t>
            </w:r>
          </w:p>
          <w:p w14:paraId="52652C5F" w14:textId="77777777" w:rsidR="007C0AF0" w:rsidRPr="00305290" w:rsidRDefault="007C0AF0" w:rsidP="00755E1F">
            <w:pPr>
              <w:ind w:left="50"/>
              <w:jc w:val="both"/>
              <w:rPr>
                <w:sz w:val="20"/>
                <w:szCs w:val="20"/>
              </w:rPr>
            </w:pPr>
          </w:p>
          <w:p w14:paraId="6DDB13F4" w14:textId="48EF602E" w:rsidR="007C0AF0" w:rsidRPr="00305290" w:rsidRDefault="007C0AF0" w:rsidP="00755E1F">
            <w:pPr>
              <w:ind w:left="50"/>
              <w:jc w:val="both"/>
              <w:rPr>
                <w:rStyle w:val="a"/>
                <w:i/>
                <w:iCs/>
                <w:spacing w:val="-2"/>
                <w:sz w:val="20"/>
                <w:szCs w:val="20"/>
              </w:rPr>
            </w:pPr>
            <w:r w:rsidRPr="00305290">
              <w:rPr>
                <w:i/>
                <w:iCs/>
                <w:sz w:val="20"/>
                <w:szCs w:val="20"/>
              </w:rPr>
              <w:t xml:space="preserve">De winnende Inschrijver deelt deze informatie op eerste verzoek van het LUMC. </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99D19EF" w14:textId="77777777" w:rsidR="007C0AF0" w:rsidRPr="00305290" w:rsidRDefault="007C0AF0" w:rsidP="00E244F3">
            <w:pPr>
              <w:ind w:left="50"/>
              <w:jc w:val="both"/>
              <w:rPr>
                <w:sz w:val="20"/>
                <w:szCs w:val="20"/>
              </w:rPr>
            </w:pPr>
          </w:p>
        </w:tc>
      </w:tr>
      <w:tr w:rsidR="007C0AF0" w:rsidRPr="00305290" w14:paraId="32430478" w14:textId="0324EF56"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2A31E48" w14:textId="77777777" w:rsidR="007C0AF0" w:rsidRPr="00305290" w:rsidRDefault="007C0AF0" w:rsidP="000E47C8">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6CD5BFE" w14:textId="75BBBA3C" w:rsidR="007C0AF0" w:rsidRPr="00305290" w:rsidRDefault="007C0AF0" w:rsidP="00585C4F">
            <w:pPr>
              <w:ind w:left="50"/>
              <w:jc w:val="both"/>
              <w:rPr>
                <w:sz w:val="20"/>
                <w:szCs w:val="20"/>
              </w:rPr>
            </w:pPr>
            <w:r w:rsidRPr="00305290">
              <w:rPr>
                <w:rStyle w:val="a"/>
                <w:spacing w:val="-2"/>
                <w:sz w:val="20"/>
                <w:szCs w:val="20"/>
              </w:rPr>
              <w:t xml:space="preserve">U heeft vastgestelde interne procedures voor recall, product advisory, </w:t>
            </w:r>
            <w:r w:rsidRPr="00305290">
              <w:rPr>
                <w:sz w:val="20"/>
                <w:szCs w:val="20"/>
              </w:rPr>
              <w:t xml:space="preserve"> en field action warning die van toepassing zijn op de aangeboden producten. Recalls worden altijd aan de DSMH gestuurd.</w:t>
            </w:r>
          </w:p>
          <w:p w14:paraId="5F4EDCB7" w14:textId="77777777" w:rsidR="007C0AF0" w:rsidRPr="00305290" w:rsidRDefault="007C0AF0" w:rsidP="00585C4F">
            <w:pPr>
              <w:ind w:left="50"/>
              <w:jc w:val="both"/>
              <w:rPr>
                <w:sz w:val="20"/>
                <w:szCs w:val="20"/>
              </w:rPr>
            </w:pPr>
          </w:p>
          <w:p w14:paraId="6F763038" w14:textId="67063E28" w:rsidR="007C0AF0" w:rsidRPr="00305290" w:rsidRDefault="007C0AF0" w:rsidP="00377F31">
            <w:pPr>
              <w:ind w:left="50"/>
              <w:jc w:val="both"/>
              <w:rPr>
                <w:i/>
                <w:sz w:val="20"/>
                <w:szCs w:val="20"/>
              </w:rPr>
            </w:pPr>
            <w:r w:rsidRPr="00305290">
              <w:rPr>
                <w:i/>
                <w:sz w:val="20"/>
                <w:szCs w:val="20"/>
              </w:rPr>
              <w:t>Op eerste verzoek van LUMC geeft u binnen 3 werkdagen inzage in genoemde procedures.</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AFE7422" w14:textId="77777777" w:rsidR="007C0AF0" w:rsidRPr="00305290" w:rsidRDefault="007C0AF0" w:rsidP="00585C4F">
            <w:pPr>
              <w:ind w:left="50"/>
              <w:jc w:val="both"/>
              <w:rPr>
                <w:rStyle w:val="a"/>
                <w:spacing w:val="-2"/>
                <w:sz w:val="20"/>
                <w:szCs w:val="20"/>
              </w:rPr>
            </w:pPr>
          </w:p>
        </w:tc>
      </w:tr>
      <w:tr w:rsidR="007C0AF0" w:rsidRPr="00305290" w14:paraId="2AD73CAB" w14:textId="504710AD"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00F4144" w14:textId="77777777" w:rsidR="007C0AF0" w:rsidRPr="00305290" w:rsidRDefault="007C0AF0" w:rsidP="00246147">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447A717" w14:textId="758B68EF" w:rsidR="007C0AF0" w:rsidRPr="00305290" w:rsidRDefault="007C0AF0" w:rsidP="00D278CC">
            <w:pPr>
              <w:ind w:left="50"/>
              <w:jc w:val="both"/>
              <w:rPr>
                <w:spacing w:val="-2"/>
                <w:sz w:val="20"/>
                <w:szCs w:val="20"/>
              </w:rPr>
            </w:pPr>
            <w:r w:rsidRPr="00305290">
              <w:rPr>
                <w:spacing w:val="-2"/>
                <w:sz w:val="20"/>
                <w:szCs w:val="20"/>
              </w:rPr>
              <w:t>U conformeert zich aan de Recall procedure van het LUMC conform de beschrijving in de Raamovereenkomst (artikel 13).</w:t>
            </w:r>
            <w:r w:rsidRPr="00305290">
              <w:rPr>
                <w:color w:val="FF0000"/>
                <w:spacing w:val="-2"/>
                <w:sz w:val="20"/>
                <w:szCs w:val="20"/>
              </w:rPr>
              <w:t xml:space="preserve"> </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15792A4" w14:textId="77777777" w:rsidR="007C0AF0" w:rsidRPr="00305290" w:rsidRDefault="007C0AF0" w:rsidP="00D278CC">
            <w:pPr>
              <w:ind w:left="50"/>
              <w:jc w:val="both"/>
              <w:rPr>
                <w:spacing w:val="-2"/>
                <w:sz w:val="20"/>
                <w:szCs w:val="20"/>
              </w:rPr>
            </w:pPr>
          </w:p>
        </w:tc>
      </w:tr>
      <w:tr w:rsidR="007C0AF0" w:rsidRPr="00305290" w14:paraId="2EFA242C" w14:textId="1B93C217"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E3F382D" w14:textId="77777777" w:rsidR="007C0AF0" w:rsidRPr="00305290" w:rsidRDefault="007C0AF0" w:rsidP="004C3DCC">
            <w:pPr>
              <w:jc w:val="center"/>
              <w:rPr>
                <w:rStyle w:val="a"/>
                <w:b/>
                <w:color w:val="FFFFFF" w:themeColor="background1"/>
                <w:spacing w:val="-2"/>
                <w:sz w:val="20"/>
                <w:szCs w:val="20"/>
              </w:rPr>
            </w:pPr>
            <w:r w:rsidRPr="00305290">
              <w:rPr>
                <w:rStyle w:val="a"/>
                <w:b/>
                <w:color w:val="FFFFFF" w:themeColor="background1"/>
                <w:spacing w:val="-2"/>
                <w:sz w:val="20"/>
                <w:szCs w:val="20"/>
              </w:rPr>
              <w:t>Deel II</w:t>
            </w:r>
          </w:p>
        </w:tc>
        <w:tc>
          <w:tcPr>
            <w:tcW w:w="6242"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7A5AD7D5" w14:textId="2FC780B5" w:rsidR="007C0AF0" w:rsidRPr="00305290" w:rsidRDefault="007C0AF0" w:rsidP="004C3DCC">
            <w:pPr>
              <w:jc w:val="center"/>
              <w:rPr>
                <w:rStyle w:val="a"/>
                <w:b/>
                <w:color w:val="FFFFFF" w:themeColor="background1"/>
                <w:spacing w:val="-2"/>
                <w:sz w:val="20"/>
                <w:szCs w:val="20"/>
              </w:rPr>
            </w:pPr>
            <w:r w:rsidRPr="00305290">
              <w:rPr>
                <w:rStyle w:val="a"/>
                <w:b/>
                <w:color w:val="FFFFFF" w:themeColor="background1"/>
                <w:spacing w:val="-2"/>
                <w:sz w:val="20"/>
                <w:szCs w:val="20"/>
              </w:rPr>
              <w:t>Specifiek</w:t>
            </w:r>
          </w:p>
        </w:tc>
        <w:tc>
          <w:tcPr>
            <w:tcW w:w="2837"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0E89B69D" w14:textId="7B9CB75F" w:rsidR="007C0AF0" w:rsidRPr="00305290" w:rsidRDefault="007940E6" w:rsidP="004C3DCC">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7C0AF0" w:rsidRPr="00305290" w14:paraId="79BC3657" w14:textId="46EA0067"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D4A7A82" w14:textId="77777777" w:rsidR="007C0AF0" w:rsidRPr="00305290" w:rsidRDefault="007C0AF0" w:rsidP="00537F3C">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014621A" w14:textId="2AF0113B" w:rsidR="007C0AF0" w:rsidRPr="00305290" w:rsidRDefault="007C0AF0" w:rsidP="00537F3C">
            <w:pPr>
              <w:ind w:left="50"/>
              <w:jc w:val="both"/>
              <w:rPr>
                <w:rStyle w:val="a"/>
                <w:spacing w:val="-2"/>
                <w:sz w:val="20"/>
                <w:szCs w:val="20"/>
              </w:rPr>
            </w:pPr>
            <w:r w:rsidRPr="00305290">
              <w:rPr>
                <w:rStyle w:val="a"/>
                <w:spacing w:val="-2"/>
                <w:sz w:val="20"/>
                <w:szCs w:val="20"/>
              </w:rPr>
              <w:t xml:space="preserve">Alle implantaten zijn minimaal geclassificeerd volgens de Nederlandse Orthopedische Vereniging op de classificatielijst 2017 ODEP 5A of hoger. </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A1E3EC5" w14:textId="77777777" w:rsidR="007C0AF0" w:rsidRPr="00305290" w:rsidRDefault="007C0AF0" w:rsidP="00537F3C">
            <w:pPr>
              <w:ind w:left="50"/>
              <w:jc w:val="both"/>
              <w:rPr>
                <w:rStyle w:val="a"/>
                <w:spacing w:val="-2"/>
                <w:sz w:val="20"/>
                <w:szCs w:val="20"/>
              </w:rPr>
            </w:pPr>
          </w:p>
        </w:tc>
      </w:tr>
      <w:tr w:rsidR="007C0AF0" w:rsidRPr="00305290" w14:paraId="544F05B6" w14:textId="2DAA5D81" w:rsidTr="00172507">
        <w:trPr>
          <w:trHeight w:val="13"/>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47D9C6B" w14:textId="77777777" w:rsidR="007C0AF0" w:rsidRPr="00305290" w:rsidRDefault="007C0AF0" w:rsidP="00537F3C">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1E6959B" w14:textId="29F1AEED" w:rsidR="007C0AF0" w:rsidRPr="00305290" w:rsidRDefault="007C0AF0" w:rsidP="4B71A662">
            <w:pPr>
              <w:jc w:val="both"/>
              <w:rPr>
                <w:rStyle w:val="a"/>
                <w:i/>
                <w:iCs/>
                <w:spacing w:val="-2"/>
                <w:sz w:val="20"/>
                <w:szCs w:val="20"/>
              </w:rPr>
            </w:pPr>
            <w:r w:rsidRPr="00305290">
              <w:rPr>
                <w:rStyle w:val="a"/>
                <w:spacing w:val="-2"/>
                <w:sz w:val="20"/>
                <w:szCs w:val="20"/>
              </w:rPr>
              <w:t xml:space="preserve">In het kader van innovatieve redenen kunnen wij een aanbod van een implantaat accepteren die geclassificeerd is op de ODEP 3 lijst. U garandeert en accepteert dat aangeboden implantaten die vermeld staan op de ODEP 3 lijst, op eigen kosten Inschrijver, onderworpen worden aan een RSA studie. </w:t>
            </w:r>
            <w:r w:rsidRPr="00305290">
              <w:rPr>
                <w:rStyle w:val="a"/>
                <w:i/>
                <w:iCs/>
                <w:spacing w:val="-2"/>
                <w:sz w:val="20"/>
                <w:szCs w:val="20"/>
              </w:rPr>
              <w:t>Indien dit van toepassing is dan geeft u hiervoor een extra toelichting bij Inschrijving. Deze toelichting wordt beoordeeld door het LUMC, waarbij wordt beoordeeld of het ODEP 3 geclassificeerde implantaat wordt toegestaan.</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BD1E3EB" w14:textId="77777777" w:rsidR="007C0AF0" w:rsidRPr="00305290" w:rsidRDefault="007C0AF0" w:rsidP="4B71A662">
            <w:pPr>
              <w:jc w:val="both"/>
              <w:rPr>
                <w:rStyle w:val="a"/>
                <w:spacing w:val="-2"/>
                <w:sz w:val="20"/>
                <w:szCs w:val="20"/>
              </w:rPr>
            </w:pPr>
          </w:p>
        </w:tc>
      </w:tr>
    </w:tbl>
    <w:p w14:paraId="29019666" w14:textId="77777777" w:rsidR="00A44993" w:rsidRDefault="00A44993" w:rsidP="0011248B">
      <w:pPr>
        <w:pStyle w:val="LUMCSUBKOPJES"/>
        <w:rPr>
          <w:sz w:val="22"/>
          <w:szCs w:val="22"/>
          <w:lang w:val="nl-NL"/>
        </w:rPr>
      </w:pPr>
    </w:p>
    <w:p w14:paraId="661A8945" w14:textId="77777777" w:rsidR="00A44993" w:rsidRDefault="00A44993" w:rsidP="009129B0">
      <w:pPr>
        <w:pStyle w:val="LUMCSUBKOPJES"/>
        <w:ind w:left="360"/>
        <w:rPr>
          <w:sz w:val="22"/>
          <w:szCs w:val="22"/>
          <w:lang w:val="nl-NL"/>
        </w:rPr>
      </w:pPr>
    </w:p>
    <w:p w14:paraId="3750C61A" w14:textId="5291A3F1" w:rsidR="00CA1DC7" w:rsidRPr="00021BFE" w:rsidRDefault="00C96AD4" w:rsidP="000E47C8">
      <w:pPr>
        <w:pStyle w:val="LUMCSUBKOPJES"/>
        <w:numPr>
          <w:ilvl w:val="0"/>
          <w:numId w:val="1"/>
        </w:numPr>
        <w:rPr>
          <w:rStyle w:val="SubtleEmphasis"/>
          <w:i w:val="0"/>
          <w:iCs w:val="0"/>
          <w:color w:val="1F497D" w:themeColor="text2"/>
          <w:sz w:val="22"/>
          <w:szCs w:val="22"/>
          <w:lang w:val="nl-NL"/>
        </w:rPr>
      </w:pPr>
      <w:r w:rsidRPr="00021BFE">
        <w:rPr>
          <w:rStyle w:val="SubtleEmphasis"/>
          <w:i w:val="0"/>
          <w:iCs w:val="0"/>
          <w:color w:val="1F497D" w:themeColor="text2"/>
          <w:sz w:val="22"/>
          <w:szCs w:val="22"/>
          <w:lang w:val="nl-NL"/>
        </w:rPr>
        <w:t>Continuïteit</w:t>
      </w:r>
    </w:p>
    <w:p w14:paraId="30CC9B27" w14:textId="77777777" w:rsidR="00CA1DC7" w:rsidRPr="00D15086" w:rsidRDefault="00CA1DC7" w:rsidP="00CA1DC7">
      <w:pPr>
        <w:pStyle w:val="LUMCBODYTEXT"/>
        <w:rPr>
          <w:lang w:val="nl-NL"/>
        </w:rPr>
      </w:pPr>
    </w:p>
    <w:tbl>
      <w:tblPr>
        <w:tblW w:w="10064"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236"/>
        <w:gridCol w:w="2835"/>
      </w:tblGrid>
      <w:tr w:rsidR="003B5BDE" w:rsidRPr="00A1663F" w14:paraId="32BA8F00" w14:textId="4088086E"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3468FA7D" w14:textId="6CF3D9E9" w:rsidR="003B5BDE" w:rsidRPr="00A1663F" w:rsidRDefault="003B5BDE" w:rsidP="008F3D09">
            <w:pPr>
              <w:jc w:val="center"/>
              <w:rPr>
                <w:rStyle w:val="a"/>
                <w:b/>
                <w:spacing w:val="-2"/>
                <w:sz w:val="20"/>
                <w:szCs w:val="20"/>
              </w:rPr>
            </w:pPr>
            <w:r w:rsidRPr="00A1663F">
              <w:rPr>
                <w:rStyle w:val="a"/>
                <w:b/>
                <w:spacing w:val="-2"/>
                <w:sz w:val="20"/>
                <w:szCs w:val="20"/>
              </w:rPr>
              <w:t>Nr.</w:t>
            </w:r>
          </w:p>
        </w:tc>
        <w:tc>
          <w:tcPr>
            <w:tcW w:w="6236"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3A5E66A7" w14:textId="77777777" w:rsidR="003B5BDE" w:rsidRPr="00A1663F" w:rsidRDefault="003B5BDE" w:rsidP="008F3D09">
            <w:pPr>
              <w:jc w:val="center"/>
              <w:rPr>
                <w:rStyle w:val="a"/>
                <w:b/>
                <w:spacing w:val="-2"/>
                <w:sz w:val="20"/>
                <w:szCs w:val="20"/>
              </w:rPr>
            </w:pPr>
            <w:r w:rsidRPr="00A1663F">
              <w:rPr>
                <w:rStyle w:val="a"/>
                <w:b/>
                <w:spacing w:val="-2"/>
                <w:sz w:val="20"/>
                <w:szCs w:val="20"/>
              </w:rPr>
              <w:t>Beschrijving van de eis</w:t>
            </w:r>
          </w:p>
        </w:tc>
        <w:tc>
          <w:tcPr>
            <w:tcW w:w="283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3DB844D8" w14:textId="56A23474" w:rsidR="003B5BDE" w:rsidRPr="00A1663F" w:rsidRDefault="002B1429" w:rsidP="008F3D09">
            <w:pPr>
              <w:jc w:val="center"/>
              <w:rPr>
                <w:rStyle w:val="a"/>
                <w:b/>
                <w:spacing w:val="-2"/>
                <w:sz w:val="20"/>
                <w:szCs w:val="20"/>
              </w:rPr>
            </w:pPr>
            <w:r w:rsidRPr="00A1663F">
              <w:rPr>
                <w:rStyle w:val="a"/>
                <w:b/>
                <w:spacing w:val="-2"/>
                <w:sz w:val="20"/>
                <w:szCs w:val="20"/>
              </w:rPr>
              <w:t>Voldoet u?</w:t>
            </w:r>
          </w:p>
        </w:tc>
      </w:tr>
      <w:tr w:rsidR="003B5BDE" w:rsidRPr="00A1663F" w14:paraId="5E891C42" w14:textId="231A53C4" w:rsidTr="002B1429">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3A0CBE3B" w14:textId="77777777" w:rsidR="003B5BDE" w:rsidRPr="00A1663F" w:rsidRDefault="003B5BDE" w:rsidP="00DC0ADF">
            <w:pPr>
              <w:jc w:val="center"/>
              <w:rPr>
                <w:rStyle w:val="a"/>
                <w:b/>
                <w:color w:val="FFFFFF" w:themeColor="background1"/>
                <w:spacing w:val="-2"/>
                <w:sz w:val="20"/>
                <w:szCs w:val="20"/>
              </w:rPr>
            </w:pPr>
            <w:r w:rsidRPr="00A1663F">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5EA9F00" w14:textId="75994E90" w:rsidR="003B5BDE" w:rsidRPr="00A1663F" w:rsidRDefault="003B5BDE" w:rsidP="00DC0ADF">
            <w:pPr>
              <w:jc w:val="center"/>
              <w:rPr>
                <w:rStyle w:val="a"/>
                <w:b/>
                <w:color w:val="FFFFFF" w:themeColor="background1"/>
                <w:spacing w:val="-2"/>
                <w:sz w:val="20"/>
                <w:szCs w:val="20"/>
              </w:rPr>
            </w:pPr>
            <w:r w:rsidRPr="00A1663F">
              <w:rPr>
                <w:rStyle w:val="a"/>
                <w:b/>
                <w:color w:val="FFFFFF" w:themeColor="background1"/>
                <w:spacing w:val="-2"/>
                <w:sz w:val="20"/>
                <w:szCs w:val="20"/>
              </w:rPr>
              <w:t xml:space="preserve">Generiek </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440C57A6" w14:textId="74C7771F" w:rsidR="003B5BDE" w:rsidRPr="00A1663F" w:rsidRDefault="007940E6" w:rsidP="00DC0ADF">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3B5BDE" w:rsidRPr="00A1663F" w14:paraId="260BF429" w14:textId="11219D1C"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AA62300" w14:textId="77777777" w:rsidR="003B5BDE" w:rsidRPr="00A1663F" w:rsidRDefault="003B5BDE" w:rsidP="00607833">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299818F" w14:textId="41F2AE9A" w:rsidR="003B5BDE" w:rsidRPr="00A1663F" w:rsidRDefault="003B5BDE" w:rsidP="00191CBB">
            <w:pPr>
              <w:rPr>
                <w:sz w:val="20"/>
                <w:szCs w:val="20"/>
              </w:rPr>
            </w:pPr>
            <w:r w:rsidRPr="00A1663F">
              <w:rPr>
                <w:sz w:val="20"/>
                <w:szCs w:val="20"/>
              </w:rPr>
              <w:t xml:space="preserve">De keuze voor het invoeren van een nieuwere versie/alternatief van een product tijdens de looptijd van de overeenkomst inclusief verlengingen ligt altijd bij het LUMC. </w:t>
            </w:r>
            <w:r w:rsidR="00F43901">
              <w:rPr>
                <w:sz w:val="20"/>
                <w:szCs w:val="20"/>
              </w:rPr>
              <w:t>U</w:t>
            </w:r>
            <w:r w:rsidRPr="00A1663F">
              <w:rPr>
                <w:sz w:val="20"/>
                <w:szCs w:val="20"/>
              </w:rPr>
              <w:t xml:space="preserve"> kan hiervoor geen verplichting opleggen.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194EB5A" w14:textId="77777777" w:rsidR="003B5BDE" w:rsidRPr="00A1663F" w:rsidRDefault="003B5BDE" w:rsidP="00191CBB">
            <w:pPr>
              <w:rPr>
                <w:sz w:val="20"/>
                <w:szCs w:val="20"/>
              </w:rPr>
            </w:pPr>
          </w:p>
        </w:tc>
      </w:tr>
      <w:tr w:rsidR="003B5BDE" w:rsidRPr="00A1663F" w14:paraId="5BC11291" w14:textId="323BCBEC"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A755983" w14:textId="77777777" w:rsidR="003B5BDE" w:rsidRPr="00A1663F" w:rsidRDefault="003B5BDE" w:rsidP="00607833">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2F7E961" w14:textId="4FBDF3EA" w:rsidR="003B5BDE" w:rsidRPr="00A1663F" w:rsidRDefault="003B5BDE" w:rsidP="00191CBB">
            <w:pPr>
              <w:rPr>
                <w:sz w:val="20"/>
                <w:szCs w:val="20"/>
              </w:rPr>
            </w:pPr>
            <w:r w:rsidRPr="00A1663F">
              <w:rPr>
                <w:sz w:val="20"/>
                <w:szCs w:val="20"/>
              </w:rPr>
              <w:t>In gezamenlijk overleg en met gezamenlijke instemming tussen Opdrachtnemer en Opdrachtgever kunnen nieuwere versies (innovaties) van een product ingevoerd worden. Een nieuwere versie van een product dient aangeboden te worden tegen dezelfde of een lagere prijs.</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B0AE9FC" w14:textId="2BD5525A" w:rsidR="003B5BDE" w:rsidRPr="00A1663F" w:rsidRDefault="003B5BDE" w:rsidP="000F7E6F">
            <w:pPr>
              <w:rPr>
                <w:sz w:val="20"/>
                <w:szCs w:val="20"/>
              </w:rPr>
            </w:pPr>
          </w:p>
        </w:tc>
      </w:tr>
      <w:tr w:rsidR="003B5BDE" w:rsidRPr="00A1663F" w14:paraId="763B4C13" w14:textId="031B4269"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313A191" w14:textId="77777777" w:rsidR="003B5BDE" w:rsidRPr="00A1663F" w:rsidRDefault="003B5BDE" w:rsidP="00607833">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329F5B7" w14:textId="3CB483F1" w:rsidR="003B5BDE" w:rsidRPr="00A1663F" w:rsidRDefault="003B5BDE" w:rsidP="00191CBB">
            <w:pPr>
              <w:rPr>
                <w:sz w:val="20"/>
                <w:szCs w:val="20"/>
              </w:rPr>
            </w:pPr>
            <w:r w:rsidRPr="00A1663F">
              <w:rPr>
                <w:sz w:val="20"/>
                <w:szCs w:val="20"/>
              </w:rPr>
              <w:t xml:space="preserve">Indien een aangeboden product gedurende de contracttermijn uit productie wordt genomen, garandeert u dat een alternatief wordt aangeboden dat minimaal aan alle eisen en functionaliteiten voldoet zoals omschreven in de Aanbestedingsdocumenten. De prijs voor het alternatief en toebehoren (denk aan instrumentaria) is gelijk aan de huidige situatie (of lager).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7CF6BB8" w14:textId="77777777" w:rsidR="003B5BDE" w:rsidRPr="00A1663F" w:rsidRDefault="003B5BDE" w:rsidP="00191CBB">
            <w:pPr>
              <w:rPr>
                <w:sz w:val="20"/>
                <w:szCs w:val="20"/>
              </w:rPr>
            </w:pPr>
          </w:p>
        </w:tc>
      </w:tr>
      <w:tr w:rsidR="003B5BDE" w:rsidRPr="00A1663F" w14:paraId="41F1EEB9" w14:textId="2996C1AF"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BE277F3" w14:textId="77777777" w:rsidR="003B5BDE" w:rsidRPr="00A1663F" w:rsidRDefault="003B5BDE" w:rsidP="00607833">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A2099A5" w14:textId="05EE13A1" w:rsidR="003B5BDE" w:rsidRPr="00A1663F" w:rsidRDefault="003B5BDE" w:rsidP="00E93AD3">
            <w:pPr>
              <w:rPr>
                <w:sz w:val="20"/>
                <w:szCs w:val="20"/>
              </w:rPr>
            </w:pPr>
            <w:r w:rsidRPr="00A1663F">
              <w:rPr>
                <w:sz w:val="20"/>
                <w:szCs w:val="20"/>
              </w:rPr>
              <w:t>U informeert het LUMC minimaal drie (3) maanden voor een aangeboden product uit productie genomen zal worden.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7910D46" w14:textId="77777777" w:rsidR="003B5BDE" w:rsidRPr="00A1663F" w:rsidRDefault="003B5BDE" w:rsidP="00E93AD3">
            <w:pPr>
              <w:rPr>
                <w:sz w:val="20"/>
                <w:szCs w:val="20"/>
              </w:rPr>
            </w:pPr>
          </w:p>
        </w:tc>
      </w:tr>
      <w:tr w:rsidR="003B5BDE" w:rsidRPr="00A1663F" w14:paraId="48E198DF" w14:textId="0E650E94"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9600F0A" w14:textId="77777777" w:rsidR="003B5BDE" w:rsidRPr="00A1663F" w:rsidRDefault="003B5BDE" w:rsidP="00607833">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52DD8AF" w14:textId="0EBF304B" w:rsidR="003B5BDE" w:rsidRPr="00A1663F" w:rsidRDefault="003B5BDE" w:rsidP="00B3104A">
            <w:pPr>
              <w:rPr>
                <w:sz w:val="20"/>
                <w:szCs w:val="20"/>
              </w:rPr>
            </w:pPr>
            <w:r w:rsidRPr="00A1663F">
              <w:rPr>
                <w:sz w:val="20"/>
                <w:szCs w:val="20"/>
              </w:rPr>
              <w:t xml:space="preserve">Indien een eventueel nieuw aangeboden product als innovatie of ter vervanging van een uit de productie genomen product wordt aangeboden, dan krijgen wij de kans gedurende een periode van minimaal drie ingegrepen per operateur te wennen en te bekwamen. U zorgt o.a. voor kosteloze instructie, training en de levering van lesmateriaal aan alle relevante medewerkers om dit te realiseren.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5ECEB2D" w14:textId="77777777" w:rsidR="003B5BDE" w:rsidRPr="00A1663F" w:rsidRDefault="003B5BDE" w:rsidP="00B3104A">
            <w:pPr>
              <w:rPr>
                <w:sz w:val="20"/>
                <w:szCs w:val="20"/>
              </w:rPr>
            </w:pPr>
          </w:p>
        </w:tc>
      </w:tr>
      <w:tr w:rsidR="003B5BDE" w:rsidRPr="00A1663F" w14:paraId="20A89E91" w14:textId="42120F2A"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44D99F1" w14:textId="77777777" w:rsidR="003B5BDE" w:rsidRPr="00A1663F" w:rsidRDefault="003B5BDE" w:rsidP="00607833">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017807B" w14:textId="366E56AF" w:rsidR="003B5BDE" w:rsidRPr="00A1663F" w:rsidRDefault="003B5BDE" w:rsidP="00C002F3">
            <w:pPr>
              <w:rPr>
                <w:sz w:val="20"/>
                <w:szCs w:val="20"/>
              </w:rPr>
            </w:pPr>
            <w:r w:rsidRPr="00A1663F">
              <w:rPr>
                <w:sz w:val="20"/>
                <w:szCs w:val="20"/>
              </w:rPr>
              <w:t>Indien een eventueel nieuw aangeboden product ter vervanging van een uit de productie genomen product wordt aangeboden, dan wordt daarvoor benodigd (leen)</w:t>
            </w:r>
            <w:r w:rsidR="00CB2E07">
              <w:rPr>
                <w:sz w:val="20"/>
                <w:szCs w:val="20"/>
              </w:rPr>
              <w:t>I</w:t>
            </w:r>
            <w:r w:rsidRPr="00A1663F">
              <w:rPr>
                <w:sz w:val="20"/>
                <w:szCs w:val="20"/>
              </w:rPr>
              <w:t>nstrumentarium kosteloos omgeruild.</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9DCA7E8" w14:textId="77777777" w:rsidR="003B5BDE" w:rsidRPr="00A1663F" w:rsidRDefault="003B5BDE" w:rsidP="00C002F3">
            <w:pPr>
              <w:rPr>
                <w:sz w:val="20"/>
                <w:szCs w:val="20"/>
              </w:rPr>
            </w:pPr>
          </w:p>
        </w:tc>
      </w:tr>
      <w:tr w:rsidR="003B5BDE" w:rsidRPr="00A1663F" w14:paraId="027C6299" w14:textId="5ED0D6DF"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19208F4" w14:textId="77777777" w:rsidR="003B5BDE" w:rsidRPr="00A1663F" w:rsidRDefault="003B5BDE" w:rsidP="00607833">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A6E3F3A" w14:textId="4FE228A3" w:rsidR="003B5BDE" w:rsidRPr="00A1663F" w:rsidRDefault="003B5BDE" w:rsidP="00C002F3">
            <w:pPr>
              <w:rPr>
                <w:sz w:val="20"/>
                <w:szCs w:val="20"/>
                <w:highlight w:val="cyan"/>
              </w:rPr>
            </w:pPr>
            <w:r w:rsidRPr="00A1663F">
              <w:rPr>
                <w:sz w:val="20"/>
                <w:szCs w:val="20"/>
              </w:rPr>
              <w:t>Indien</w:t>
            </w:r>
            <w:r w:rsidR="00F43901">
              <w:rPr>
                <w:sz w:val="20"/>
                <w:szCs w:val="20"/>
              </w:rPr>
              <w:t xml:space="preserve"> u</w:t>
            </w:r>
            <w:r w:rsidRPr="00A1663F">
              <w:rPr>
                <w:sz w:val="20"/>
                <w:szCs w:val="20"/>
              </w:rPr>
              <w:t xml:space="preserve"> geen gelijkwaardig alternatief kan leveren, staat het </w:t>
            </w:r>
            <w:r w:rsidR="00F43901">
              <w:rPr>
                <w:sz w:val="20"/>
                <w:szCs w:val="20"/>
              </w:rPr>
              <w:t>ons</w:t>
            </w:r>
            <w:r w:rsidRPr="00A1663F">
              <w:rPr>
                <w:sz w:val="20"/>
                <w:szCs w:val="20"/>
              </w:rPr>
              <w:t xml:space="preserve"> vrij om de betreffende producten gedurende de contractperiode bij een elders in te kopen.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CD00CF8" w14:textId="77777777" w:rsidR="003B5BDE" w:rsidRPr="00A1663F" w:rsidRDefault="003B5BDE" w:rsidP="00C002F3">
            <w:pPr>
              <w:rPr>
                <w:sz w:val="20"/>
                <w:szCs w:val="20"/>
              </w:rPr>
            </w:pPr>
          </w:p>
        </w:tc>
      </w:tr>
      <w:tr w:rsidR="003B5BDE" w:rsidRPr="00A1663F" w14:paraId="515BA1F0" w14:textId="6763E53B"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2277FEF" w14:textId="77777777" w:rsidR="003B5BDE" w:rsidRPr="00646531" w:rsidRDefault="003B5BDE" w:rsidP="00607833">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7272C05" w14:textId="4BFBFFCA" w:rsidR="00F4446C" w:rsidRPr="00646531" w:rsidRDefault="00F43901" w:rsidP="00C002F3">
            <w:pPr>
              <w:rPr>
                <w:sz w:val="20"/>
                <w:szCs w:val="20"/>
              </w:rPr>
            </w:pPr>
            <w:r w:rsidRPr="00646531">
              <w:rPr>
                <w:sz w:val="20"/>
                <w:szCs w:val="20"/>
              </w:rPr>
              <w:t>In de</w:t>
            </w:r>
            <w:r w:rsidR="00037AAE" w:rsidRPr="00646531">
              <w:rPr>
                <w:sz w:val="20"/>
                <w:szCs w:val="20"/>
              </w:rPr>
              <w:t xml:space="preserve"> huidige situatie </w:t>
            </w:r>
            <w:r w:rsidR="00CD3DC6" w:rsidRPr="00646531">
              <w:rPr>
                <w:sz w:val="20"/>
                <w:szCs w:val="20"/>
              </w:rPr>
              <w:t>zijn de implantaten door ons aangekocht</w:t>
            </w:r>
            <w:r w:rsidR="00037AAE" w:rsidRPr="00646531">
              <w:rPr>
                <w:sz w:val="20"/>
                <w:szCs w:val="20"/>
              </w:rPr>
              <w:t xml:space="preserve">. </w:t>
            </w:r>
            <w:r w:rsidRPr="00646531">
              <w:rPr>
                <w:sz w:val="20"/>
                <w:szCs w:val="20"/>
              </w:rPr>
              <w:t xml:space="preserve">Wij </w:t>
            </w:r>
            <w:r w:rsidR="00E47FE4" w:rsidRPr="00646531">
              <w:rPr>
                <w:sz w:val="20"/>
                <w:szCs w:val="20"/>
              </w:rPr>
              <w:t>hebben nog geen beslissing ge</w:t>
            </w:r>
            <w:r w:rsidR="00CD3DC6" w:rsidRPr="00646531">
              <w:rPr>
                <w:sz w:val="20"/>
                <w:szCs w:val="20"/>
              </w:rPr>
              <w:t xml:space="preserve">nomen </w:t>
            </w:r>
            <w:r w:rsidR="00E47FE4" w:rsidRPr="00646531">
              <w:rPr>
                <w:sz w:val="20"/>
                <w:szCs w:val="20"/>
              </w:rPr>
              <w:t>o</w:t>
            </w:r>
            <w:r w:rsidR="00B83AFE" w:rsidRPr="00646531">
              <w:rPr>
                <w:sz w:val="20"/>
                <w:szCs w:val="20"/>
              </w:rPr>
              <w:t xml:space="preserve">ver het al dan niet (gedeeltelijk) afnemen van implantaten op consignatiebasis. </w:t>
            </w:r>
            <w:r w:rsidR="00F4446C" w:rsidRPr="00646531">
              <w:rPr>
                <w:sz w:val="20"/>
                <w:szCs w:val="20"/>
              </w:rPr>
              <w:t xml:space="preserve">In de verificatiefase zullen wij deze beslissing maken. </w:t>
            </w:r>
          </w:p>
          <w:p w14:paraId="2462B92A" w14:textId="77777777" w:rsidR="00F4446C" w:rsidRPr="00646531" w:rsidRDefault="00F4446C" w:rsidP="00C002F3">
            <w:pPr>
              <w:rPr>
                <w:sz w:val="20"/>
                <w:szCs w:val="20"/>
              </w:rPr>
            </w:pPr>
          </w:p>
          <w:p w14:paraId="1063A009" w14:textId="5D179F85" w:rsidR="003B5BDE" w:rsidRPr="00646531" w:rsidRDefault="001B0C25" w:rsidP="00C002F3">
            <w:pPr>
              <w:rPr>
                <w:sz w:val="20"/>
                <w:szCs w:val="20"/>
              </w:rPr>
            </w:pPr>
            <w:r w:rsidRPr="00646531">
              <w:rPr>
                <w:sz w:val="20"/>
                <w:szCs w:val="20"/>
              </w:rPr>
              <w:lastRenderedPageBreak/>
              <w:t xml:space="preserve">U gaat akkoord met aanleggen van een consignatievoorraad, indien wij hiervoor kiezen. Indien hier extra kosten aan verbonden zijn zorgt u dat u deze doormiddel van een </w:t>
            </w:r>
            <w:r w:rsidR="00143202" w:rsidRPr="00646531">
              <w:rPr>
                <w:sz w:val="20"/>
                <w:szCs w:val="20"/>
              </w:rPr>
              <w:t>eigen format (b</w:t>
            </w:r>
            <w:r w:rsidRPr="00646531">
              <w:rPr>
                <w:sz w:val="20"/>
                <w:szCs w:val="20"/>
              </w:rPr>
              <w:t>ijlage</w:t>
            </w:r>
            <w:r w:rsidR="00143202" w:rsidRPr="00646531">
              <w:rPr>
                <w:sz w:val="20"/>
                <w:szCs w:val="20"/>
              </w:rPr>
              <w:t>) hiervoor een duidelijke kostenspecificatie geeft</w:t>
            </w:r>
            <w:r w:rsidRPr="00646531">
              <w:rPr>
                <w:sz w:val="20"/>
                <w:szCs w:val="20"/>
              </w:rPr>
              <w:t xml:space="preserve">. Als wij een consignatievoorraad aangaan is dit op basis van Bijlage </w:t>
            </w:r>
            <w:r w:rsidR="00DA48C2" w:rsidRPr="00646531">
              <w:rPr>
                <w:sz w:val="20"/>
                <w:szCs w:val="20"/>
              </w:rPr>
              <w:t xml:space="preserve">A1. </w:t>
            </w:r>
            <w:r w:rsidRPr="00646531">
              <w:rPr>
                <w:sz w:val="20"/>
                <w:szCs w:val="20"/>
              </w:rPr>
              <w:t xml:space="preserve">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E5DEB7D" w14:textId="77777777" w:rsidR="003B5BDE" w:rsidRPr="00A1663F" w:rsidRDefault="003B5BDE" w:rsidP="00C002F3">
            <w:pPr>
              <w:rPr>
                <w:sz w:val="20"/>
                <w:szCs w:val="20"/>
                <w:highlight w:val="yellow"/>
              </w:rPr>
            </w:pPr>
          </w:p>
        </w:tc>
      </w:tr>
      <w:tr w:rsidR="003B5BDE" w:rsidRPr="00A1663F" w14:paraId="733B569F" w14:textId="6C40E8FE"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1B286BF" w14:textId="77777777" w:rsidR="003B5BDE" w:rsidRPr="00A1663F" w:rsidRDefault="003B5BDE" w:rsidP="00DC0ADF">
            <w:pPr>
              <w:jc w:val="center"/>
              <w:rPr>
                <w:rStyle w:val="a"/>
                <w:b/>
                <w:color w:val="FFFFFF" w:themeColor="background1"/>
                <w:spacing w:val="-2"/>
                <w:sz w:val="20"/>
                <w:szCs w:val="20"/>
              </w:rPr>
            </w:pPr>
            <w:r w:rsidRPr="00A1663F">
              <w:rPr>
                <w:rStyle w:val="a"/>
                <w:b/>
                <w:color w:val="FFFFFF" w:themeColor="background1"/>
                <w:spacing w:val="-2"/>
                <w:sz w:val="20"/>
                <w:szCs w:val="20"/>
              </w:rPr>
              <w:t>Deel II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08E7F7CD" w14:textId="0005E251" w:rsidR="003B5BDE" w:rsidRPr="00A1663F" w:rsidRDefault="003B5BDE" w:rsidP="007F7D33">
            <w:pPr>
              <w:jc w:val="center"/>
              <w:rPr>
                <w:rStyle w:val="a"/>
                <w:b/>
                <w:color w:val="FFFFFF" w:themeColor="background1"/>
                <w:spacing w:val="-2"/>
                <w:sz w:val="20"/>
                <w:szCs w:val="20"/>
              </w:rPr>
            </w:pPr>
            <w:r w:rsidRPr="00A1663F">
              <w:rPr>
                <w:rStyle w:val="a"/>
                <w:b/>
                <w:color w:val="FFFFFF" w:themeColor="background1"/>
                <w:spacing w:val="-2"/>
                <w:sz w:val="20"/>
                <w:szCs w:val="20"/>
              </w:rPr>
              <w:t xml:space="preserve">Specifiek </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113750E9" w14:textId="1DAAC6D2" w:rsidR="003B5BDE" w:rsidRPr="00A1663F" w:rsidRDefault="007940E6" w:rsidP="007F7D33">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3B5BDE" w:rsidRPr="00A1663F" w14:paraId="5B774507" w14:textId="1D60754A"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676FF62" w14:textId="77777777" w:rsidR="003B5BDE" w:rsidRPr="00A1663F" w:rsidRDefault="003B5BDE" w:rsidP="0095213B">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E30228C" w14:textId="37EF5DBA" w:rsidR="003B5BDE" w:rsidRPr="00A1663F" w:rsidRDefault="003B5BDE" w:rsidP="0095213B">
            <w:pPr>
              <w:keepLines w:val="0"/>
              <w:rPr>
                <w:sz w:val="20"/>
                <w:szCs w:val="20"/>
              </w:rPr>
            </w:pPr>
            <w:r w:rsidRPr="00A1663F">
              <w:rPr>
                <w:sz w:val="20"/>
                <w:szCs w:val="20"/>
              </w:rPr>
              <w:t xml:space="preserve">Voor patiëntvoorlichtingsdoeleinden stelt u </w:t>
            </w:r>
            <w:r w:rsidR="00B02BBD" w:rsidRPr="00A1663F">
              <w:rPr>
                <w:sz w:val="20"/>
                <w:szCs w:val="20"/>
              </w:rPr>
              <w:t xml:space="preserve">naar redelijkheid en billijkheid </w:t>
            </w:r>
            <w:r w:rsidRPr="00A1663F">
              <w:rPr>
                <w:sz w:val="20"/>
                <w:szCs w:val="20"/>
              </w:rPr>
              <w:t>gedurende de looptijd van de overeenkomst en naar behoefte van de vakgroepspecialisten, 3D modellen ter beschikking.</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8804870" w14:textId="74EB6EDA" w:rsidR="003B5BDE" w:rsidRPr="00A1663F" w:rsidRDefault="003B5BDE" w:rsidP="0095213B">
            <w:pPr>
              <w:keepLines w:val="0"/>
              <w:rPr>
                <w:sz w:val="20"/>
                <w:szCs w:val="20"/>
              </w:rPr>
            </w:pPr>
          </w:p>
        </w:tc>
      </w:tr>
      <w:tr w:rsidR="003B5BDE" w:rsidRPr="00A1663F" w14:paraId="7DDB30B3" w14:textId="77C25C7C"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5A65F59" w14:textId="77777777" w:rsidR="003B5BDE" w:rsidRPr="00A1663F" w:rsidRDefault="003B5BDE" w:rsidP="0095213B">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AA494D4" w14:textId="129CC80F" w:rsidR="003B5BDE" w:rsidRPr="00A1663F" w:rsidRDefault="003B5BDE" w:rsidP="0095213B">
            <w:pPr>
              <w:keepLines w:val="0"/>
              <w:rPr>
                <w:sz w:val="20"/>
                <w:szCs w:val="20"/>
              </w:rPr>
            </w:pPr>
            <w:r w:rsidRPr="00A1663F">
              <w:rPr>
                <w:sz w:val="20"/>
                <w:szCs w:val="20"/>
              </w:rPr>
              <w:t xml:space="preserve">U garandeert revisiemogelijkheid op </w:t>
            </w:r>
            <w:r w:rsidR="000227EC" w:rsidRPr="00A1663F">
              <w:rPr>
                <w:sz w:val="20"/>
                <w:szCs w:val="20"/>
              </w:rPr>
              <w:t xml:space="preserve">de </w:t>
            </w:r>
            <w:r w:rsidRPr="00A1663F">
              <w:rPr>
                <w:sz w:val="20"/>
                <w:szCs w:val="20"/>
              </w:rPr>
              <w:t xml:space="preserve">geleverde implantaten voor de periode van minimaal </w:t>
            </w:r>
            <w:r w:rsidR="00CE2A20" w:rsidRPr="00A1663F">
              <w:rPr>
                <w:sz w:val="20"/>
                <w:szCs w:val="20"/>
              </w:rPr>
              <w:t>1</w:t>
            </w:r>
            <w:r w:rsidRPr="00A1663F">
              <w:rPr>
                <w:sz w:val="20"/>
                <w:szCs w:val="20"/>
              </w:rPr>
              <w:t>0 jaar na gebruik van het implantaat.</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663096A" w14:textId="73EFD5C5" w:rsidR="003B5BDE" w:rsidRPr="00A1663F" w:rsidRDefault="003B5BDE" w:rsidP="0095213B">
            <w:pPr>
              <w:keepLines w:val="0"/>
              <w:rPr>
                <w:sz w:val="20"/>
                <w:szCs w:val="20"/>
              </w:rPr>
            </w:pPr>
          </w:p>
        </w:tc>
      </w:tr>
      <w:tr w:rsidR="002B1429" w:rsidRPr="00A1663F" w14:paraId="68BC4C9F" w14:textId="77777777" w:rsidTr="002B1429">
        <w:trPr>
          <w:trHeight w:val="206"/>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0C3E9993" w14:textId="4CD99F15" w:rsidR="002B1429" w:rsidRPr="00A1663F" w:rsidRDefault="002B1429" w:rsidP="002B1429">
            <w:pPr>
              <w:jc w:val="center"/>
              <w:rPr>
                <w:rStyle w:val="a"/>
                <w:b/>
                <w:color w:val="FFFFFF" w:themeColor="background1"/>
                <w:spacing w:val="-2"/>
                <w:sz w:val="20"/>
                <w:szCs w:val="20"/>
              </w:rPr>
            </w:pPr>
            <w:r w:rsidRPr="00A1663F">
              <w:rPr>
                <w:rStyle w:val="a"/>
                <w:b/>
                <w:color w:val="FFFFFF" w:themeColor="background1"/>
                <w:spacing w:val="-2"/>
                <w:sz w:val="20"/>
                <w:szCs w:val="20"/>
              </w:rPr>
              <w:t xml:space="preserve">Deel III </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58964589" w14:textId="23EBBDC8" w:rsidR="002B1429" w:rsidRPr="00A1663F" w:rsidRDefault="002B1429" w:rsidP="002B1429">
            <w:pPr>
              <w:jc w:val="center"/>
              <w:rPr>
                <w:rStyle w:val="a"/>
                <w:b/>
                <w:color w:val="FFFFFF" w:themeColor="background1"/>
                <w:spacing w:val="-2"/>
                <w:sz w:val="20"/>
                <w:szCs w:val="20"/>
              </w:rPr>
            </w:pPr>
            <w:r w:rsidRPr="00A1663F">
              <w:rPr>
                <w:rStyle w:val="a"/>
                <w:b/>
                <w:color w:val="FFFFFF" w:themeColor="background1"/>
                <w:spacing w:val="-2"/>
                <w:sz w:val="20"/>
                <w:szCs w:val="20"/>
              </w:rPr>
              <w:t xml:space="preserve">Wens </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17F68E43" w14:textId="5916F1F3" w:rsidR="002B1429" w:rsidRPr="00A1663F" w:rsidRDefault="005A4BBD" w:rsidP="002B1429">
            <w:pPr>
              <w:jc w:val="center"/>
              <w:rPr>
                <w:rStyle w:val="a"/>
                <w:b/>
                <w:color w:val="FFFFFF" w:themeColor="background1"/>
                <w:spacing w:val="-2"/>
                <w:sz w:val="20"/>
                <w:szCs w:val="20"/>
              </w:rPr>
            </w:pPr>
            <w:r>
              <w:rPr>
                <w:rStyle w:val="a"/>
                <w:b/>
                <w:color w:val="FFFFFF" w:themeColor="background1"/>
                <w:spacing w:val="-2"/>
                <w:sz w:val="20"/>
                <w:szCs w:val="20"/>
              </w:rPr>
              <w:t>Kan/w</w:t>
            </w:r>
            <w:r w:rsidR="002B1429" w:rsidRPr="00A1663F">
              <w:rPr>
                <w:rStyle w:val="a"/>
                <w:b/>
                <w:color w:val="FFFFFF" w:themeColor="background1"/>
                <w:spacing w:val="-2"/>
                <w:sz w:val="20"/>
                <w:szCs w:val="20"/>
              </w:rPr>
              <w:t>ilt u voldoen?</w:t>
            </w:r>
          </w:p>
        </w:tc>
      </w:tr>
      <w:tr w:rsidR="00CE2A20" w:rsidRPr="00A1663F" w14:paraId="20C68ECA" w14:textId="77777777" w:rsidTr="002B1429">
        <w:trPr>
          <w:trHeight w:val="206"/>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7CE038E" w14:textId="77777777" w:rsidR="00CE2A20" w:rsidRPr="00A1663F" w:rsidRDefault="00CE2A20" w:rsidP="0095213B">
            <w:pPr>
              <w:pStyle w:val="tabeltekst"/>
              <w:numPr>
                <w:ilvl w:val="1"/>
                <w:numId w:val="5"/>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56B3CFE" w14:textId="043DF8A3" w:rsidR="00CE2A20" w:rsidRPr="00A1663F" w:rsidRDefault="002B1429" w:rsidP="0095213B">
            <w:pPr>
              <w:keepLines w:val="0"/>
              <w:rPr>
                <w:b/>
                <w:bCs/>
                <w:i/>
                <w:iCs/>
                <w:sz w:val="20"/>
                <w:szCs w:val="20"/>
              </w:rPr>
            </w:pPr>
            <w:r w:rsidRPr="00A1663F">
              <w:rPr>
                <w:sz w:val="20"/>
                <w:szCs w:val="20"/>
              </w:rPr>
              <w:t>U</w:t>
            </w:r>
            <w:r w:rsidR="009105A8" w:rsidRPr="00A1663F">
              <w:rPr>
                <w:sz w:val="20"/>
                <w:szCs w:val="20"/>
              </w:rPr>
              <w:t xml:space="preserve"> garandeert revisiemogelijkheid </w:t>
            </w:r>
            <w:r w:rsidR="00DB4B31" w:rsidRPr="00A1663F">
              <w:rPr>
                <w:sz w:val="20"/>
                <w:szCs w:val="20"/>
              </w:rPr>
              <w:t xml:space="preserve">op de geleverde implantaten voor een langere periode van 10 jaar na gebruik van het implantaat. Geef in uw opmerking aan </w:t>
            </w:r>
            <w:r w:rsidR="007C0AF0" w:rsidRPr="00A1663F">
              <w:rPr>
                <w:sz w:val="20"/>
                <w:szCs w:val="20"/>
              </w:rPr>
              <w:t>hoeveel jaren u garandeert.</w:t>
            </w:r>
            <w:r w:rsidR="007C0AF0" w:rsidRPr="00A1663F">
              <w:rPr>
                <w:b/>
                <w:bCs/>
                <w:i/>
                <w:iCs/>
                <w:sz w:val="20"/>
                <w:szCs w:val="20"/>
              </w:rPr>
              <w:t xml:space="preserve">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E0FD761" w14:textId="77777777" w:rsidR="00CE2A20" w:rsidRPr="00A1663F" w:rsidRDefault="00CE2A20" w:rsidP="0095213B">
            <w:pPr>
              <w:keepLines w:val="0"/>
              <w:rPr>
                <w:sz w:val="20"/>
                <w:szCs w:val="20"/>
              </w:rPr>
            </w:pPr>
          </w:p>
        </w:tc>
      </w:tr>
    </w:tbl>
    <w:p w14:paraId="5CE83956" w14:textId="77777777" w:rsidR="002B4384" w:rsidRPr="00C47AFC" w:rsidRDefault="00CA1DC7" w:rsidP="00245DBA">
      <w:r w:rsidRPr="00C47AFC">
        <w:tab/>
      </w:r>
    </w:p>
    <w:p w14:paraId="53EC9140" w14:textId="77777777" w:rsidR="005A23BD" w:rsidRDefault="005A23BD">
      <w:pPr>
        <w:keepLines w:val="0"/>
        <w:rPr>
          <w:rFonts w:ascii="Calibri" w:eastAsia="Times New Roman" w:hAnsi="Calibri" w:cs="Times New Roman"/>
          <w:b/>
          <w:color w:val="0065A6"/>
          <w:sz w:val="22"/>
          <w:szCs w:val="22"/>
          <w:lang w:eastAsia="en-US"/>
        </w:rPr>
      </w:pPr>
    </w:p>
    <w:p w14:paraId="1A8EECF8" w14:textId="0EBF0D13" w:rsidR="00172507" w:rsidRDefault="00172507">
      <w:pPr>
        <w:keepLines w:val="0"/>
        <w:rPr>
          <w:rStyle w:val="SubtleEmphasis"/>
          <w:color w:val="1F497D" w:themeColor="text2"/>
        </w:rPr>
      </w:pPr>
      <w:r>
        <w:rPr>
          <w:rStyle w:val="SubtleEmphasis"/>
          <w:color w:val="1F497D" w:themeColor="text2"/>
        </w:rPr>
        <w:br w:type="page"/>
      </w:r>
    </w:p>
    <w:p w14:paraId="526553EA" w14:textId="77777777" w:rsidR="00E03229" w:rsidRDefault="00E03229">
      <w:pPr>
        <w:keepLines w:val="0"/>
        <w:rPr>
          <w:rStyle w:val="SubtleEmphasis"/>
          <w:rFonts w:ascii="Calibri" w:eastAsia="Times New Roman" w:hAnsi="Calibri" w:cs="Times New Roman"/>
          <w:b/>
          <w:color w:val="1F497D" w:themeColor="text2"/>
          <w:sz w:val="20"/>
          <w:szCs w:val="20"/>
          <w:lang w:eastAsia="en-US"/>
        </w:rPr>
      </w:pPr>
    </w:p>
    <w:p w14:paraId="07629AD7" w14:textId="33824443" w:rsidR="0074208C" w:rsidRDefault="00011F4C" w:rsidP="00011F4C">
      <w:pPr>
        <w:pStyle w:val="LUMCSUBKOPJES"/>
        <w:ind w:left="360"/>
        <w:rPr>
          <w:sz w:val="22"/>
          <w:szCs w:val="22"/>
          <w:lang w:val="nl-NL"/>
        </w:rPr>
      </w:pPr>
      <w:bookmarkStart w:id="0" w:name="_Hlk204781931"/>
      <w:r w:rsidRPr="0095213B">
        <w:rPr>
          <w:sz w:val="22"/>
          <w:szCs w:val="22"/>
          <w:lang w:val="nl-NL"/>
        </w:rPr>
        <w:t xml:space="preserve">3. </w:t>
      </w:r>
      <w:r w:rsidR="002B4384" w:rsidRPr="0095213B">
        <w:rPr>
          <w:sz w:val="22"/>
          <w:szCs w:val="22"/>
          <w:lang w:val="nl-NL"/>
        </w:rPr>
        <w:t>Reiniging, D</w:t>
      </w:r>
      <w:r w:rsidR="00F84BE9" w:rsidRPr="0095213B">
        <w:rPr>
          <w:sz w:val="22"/>
          <w:szCs w:val="22"/>
          <w:lang w:val="nl-NL"/>
        </w:rPr>
        <w:t>esinfectie</w:t>
      </w:r>
      <w:r w:rsidR="002B4384" w:rsidRPr="0095213B">
        <w:rPr>
          <w:sz w:val="22"/>
          <w:szCs w:val="22"/>
          <w:lang w:val="nl-NL"/>
        </w:rPr>
        <w:t>, Sterilisatie</w:t>
      </w:r>
      <w:r w:rsidR="00F83B6A" w:rsidRPr="0095213B">
        <w:rPr>
          <w:sz w:val="22"/>
          <w:szCs w:val="22"/>
          <w:lang w:val="nl-NL"/>
        </w:rPr>
        <w:t xml:space="preserve"> en Onderhoud</w:t>
      </w:r>
      <w:r w:rsidR="0090563E" w:rsidRPr="0095213B">
        <w:rPr>
          <w:sz w:val="22"/>
          <w:szCs w:val="22"/>
          <w:lang w:val="nl-NL"/>
        </w:rPr>
        <w:t xml:space="preserve"> van instrumentarium</w:t>
      </w:r>
      <w:r w:rsidR="0090563E">
        <w:rPr>
          <w:sz w:val="22"/>
          <w:szCs w:val="22"/>
          <w:lang w:val="nl-NL"/>
        </w:rPr>
        <w:t xml:space="preserve"> </w:t>
      </w:r>
    </w:p>
    <w:p w14:paraId="6BD07BCD" w14:textId="1BD73875" w:rsidR="00E21464" w:rsidRPr="00D15086" w:rsidRDefault="00E21464" w:rsidP="00E21464">
      <w:pPr>
        <w:pStyle w:val="LUMCSUBKOPJES"/>
        <w:ind w:left="360"/>
        <w:rPr>
          <w:lang w:val="nl-NL"/>
        </w:rPr>
      </w:pPr>
    </w:p>
    <w:tbl>
      <w:tblPr>
        <w:tblW w:w="10205"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1134"/>
        <w:gridCol w:w="6236"/>
        <w:gridCol w:w="2835"/>
      </w:tblGrid>
      <w:tr w:rsidR="00B04AF2" w:rsidRPr="00A1663F" w14:paraId="7D3C7C8C" w14:textId="79E55124" w:rsidTr="00172507">
        <w:trPr>
          <w:trHeight w:val="60"/>
        </w:trPr>
        <w:tc>
          <w:tcPr>
            <w:tcW w:w="1134" w:type="dxa"/>
            <w:tcBorders>
              <w:top w:val="single" w:sz="12" w:space="0" w:color="007AC3"/>
              <w:left w:val="single" w:sz="6" w:space="0" w:color="007AC3"/>
              <w:bottom w:val="single" w:sz="12" w:space="0" w:color="007AC3"/>
              <w:right w:val="single" w:sz="2" w:space="0" w:color="007AC3"/>
            </w:tcBorders>
            <w:shd w:val="clear" w:color="auto" w:fill="B8CCE4" w:themeFill="accent1" w:themeFillTint="66"/>
            <w:tcMar>
              <w:top w:w="113" w:type="dxa"/>
              <w:left w:w="113" w:type="dxa"/>
              <w:bottom w:w="170" w:type="dxa"/>
              <w:right w:w="113" w:type="dxa"/>
            </w:tcMar>
          </w:tcPr>
          <w:p w14:paraId="123D325D" w14:textId="3ED2E9FB" w:rsidR="00B04AF2" w:rsidRPr="00A1663F" w:rsidRDefault="00B04AF2" w:rsidP="008F3D09">
            <w:pPr>
              <w:jc w:val="center"/>
              <w:rPr>
                <w:rStyle w:val="a"/>
                <w:b/>
                <w:spacing w:val="-2"/>
                <w:sz w:val="20"/>
                <w:szCs w:val="20"/>
              </w:rPr>
            </w:pPr>
            <w:r w:rsidRPr="00A1663F">
              <w:rPr>
                <w:rStyle w:val="a"/>
                <w:b/>
                <w:spacing w:val="-2"/>
                <w:sz w:val="20"/>
                <w:szCs w:val="20"/>
              </w:rPr>
              <w:t>Nr.</w:t>
            </w:r>
          </w:p>
        </w:tc>
        <w:tc>
          <w:tcPr>
            <w:tcW w:w="6236" w:type="dxa"/>
            <w:tcBorders>
              <w:top w:val="single" w:sz="12" w:space="0" w:color="007AC3"/>
              <w:left w:val="single" w:sz="2" w:space="0" w:color="007AC3"/>
              <w:bottom w:val="single" w:sz="12" w:space="0" w:color="007AC3"/>
              <w:right w:val="single" w:sz="2" w:space="0" w:color="007AC3"/>
            </w:tcBorders>
            <w:shd w:val="clear" w:color="auto" w:fill="B8CCE4" w:themeFill="accent1" w:themeFillTint="66"/>
            <w:tcMar>
              <w:top w:w="113" w:type="dxa"/>
              <w:left w:w="113" w:type="dxa"/>
              <w:bottom w:w="170" w:type="dxa"/>
              <w:right w:w="113" w:type="dxa"/>
            </w:tcMar>
          </w:tcPr>
          <w:p w14:paraId="50C1DE58" w14:textId="77777777" w:rsidR="00B04AF2" w:rsidRPr="00172507" w:rsidRDefault="00B04AF2" w:rsidP="008F3D09">
            <w:pPr>
              <w:jc w:val="center"/>
              <w:rPr>
                <w:rStyle w:val="a"/>
                <w:b/>
                <w:spacing w:val="-2"/>
                <w:sz w:val="20"/>
                <w:szCs w:val="20"/>
              </w:rPr>
            </w:pPr>
            <w:r w:rsidRPr="00172507">
              <w:rPr>
                <w:rStyle w:val="a"/>
                <w:b/>
                <w:spacing w:val="-2"/>
                <w:sz w:val="20"/>
                <w:szCs w:val="20"/>
              </w:rPr>
              <w:t>Beschrijving van de eis</w:t>
            </w:r>
          </w:p>
        </w:tc>
        <w:tc>
          <w:tcPr>
            <w:tcW w:w="2835" w:type="dxa"/>
            <w:tcBorders>
              <w:top w:val="single" w:sz="12" w:space="0" w:color="007AC3"/>
              <w:left w:val="single" w:sz="2" w:space="0" w:color="007AC3"/>
              <w:bottom w:val="single" w:sz="12" w:space="0" w:color="007AC3"/>
              <w:right w:val="single" w:sz="2" w:space="0" w:color="007AC3"/>
            </w:tcBorders>
            <w:shd w:val="clear" w:color="auto" w:fill="B8CCE4" w:themeFill="accent1" w:themeFillTint="66"/>
          </w:tcPr>
          <w:p w14:paraId="6D66BF53" w14:textId="5366026A" w:rsidR="00B04AF2" w:rsidRPr="00A1663F" w:rsidRDefault="007940E6" w:rsidP="008F3D09">
            <w:pPr>
              <w:jc w:val="center"/>
              <w:rPr>
                <w:rStyle w:val="a"/>
                <w:b/>
                <w:spacing w:val="-2"/>
                <w:sz w:val="20"/>
                <w:szCs w:val="20"/>
              </w:rPr>
            </w:pPr>
            <w:r>
              <w:rPr>
                <w:rStyle w:val="a"/>
                <w:b/>
                <w:spacing w:val="-2"/>
                <w:sz w:val="20"/>
                <w:szCs w:val="20"/>
              </w:rPr>
              <w:t>Voldoet u?</w:t>
            </w:r>
          </w:p>
        </w:tc>
      </w:tr>
      <w:tr w:rsidR="00B04AF2" w:rsidRPr="00A1663F" w14:paraId="2BD0A702" w14:textId="5314BD03" w:rsidTr="00172507">
        <w:trPr>
          <w:trHeight w:val="381"/>
        </w:trPr>
        <w:tc>
          <w:tcPr>
            <w:tcW w:w="1134"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4830424" w14:textId="77777777" w:rsidR="00B04AF2" w:rsidRPr="00A1663F" w:rsidRDefault="00B04AF2" w:rsidP="00F116DB">
            <w:pPr>
              <w:jc w:val="center"/>
              <w:rPr>
                <w:rStyle w:val="a"/>
                <w:b/>
                <w:color w:val="FFFFFF" w:themeColor="background1"/>
                <w:spacing w:val="-2"/>
                <w:sz w:val="20"/>
                <w:szCs w:val="20"/>
              </w:rPr>
            </w:pPr>
            <w:r w:rsidRPr="00A1663F">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0142A788" w14:textId="3D224B75" w:rsidR="00B04AF2" w:rsidRPr="00172507" w:rsidRDefault="00B04AF2" w:rsidP="00F116DB">
            <w:pPr>
              <w:jc w:val="center"/>
              <w:rPr>
                <w:rStyle w:val="a"/>
                <w:b/>
                <w:color w:val="FFFFFF" w:themeColor="background1"/>
                <w:spacing w:val="-2"/>
                <w:sz w:val="20"/>
                <w:szCs w:val="20"/>
              </w:rPr>
            </w:pPr>
            <w:r w:rsidRPr="00172507">
              <w:rPr>
                <w:rStyle w:val="a"/>
                <w:b/>
                <w:color w:val="FFFFFF" w:themeColor="background1"/>
                <w:spacing w:val="-2"/>
                <w:sz w:val="20"/>
                <w:szCs w:val="20"/>
              </w:rPr>
              <w:t>Generiek</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5DA3ED16" w14:textId="2C73CF8B" w:rsidR="00B04AF2" w:rsidRPr="00A1663F" w:rsidRDefault="007940E6" w:rsidP="00F116DB">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B04AF2" w:rsidRPr="00A1663F" w14:paraId="240D88F3" w14:textId="18800166"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35BEFA9"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905F178" w14:textId="20F29733" w:rsidR="00B04AF2" w:rsidRPr="00172507" w:rsidRDefault="00B04AF2" w:rsidP="002B1D81">
            <w:pPr>
              <w:rPr>
                <w:sz w:val="20"/>
                <w:szCs w:val="20"/>
              </w:rPr>
            </w:pPr>
            <w:r w:rsidRPr="00172507">
              <w:rPr>
                <w:rFonts w:cstheme="minorHAnsi"/>
                <w:kern w:val="2"/>
                <w:sz w:val="20"/>
                <w:szCs w:val="20"/>
              </w:rPr>
              <w:t>Het geleverde Instrumentarium is, inclusief het net, niet zwaarder dan 8,5 kg per net.</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01C27256" w14:textId="77777777" w:rsidR="00B04AF2" w:rsidRPr="00A1663F" w:rsidRDefault="00B04AF2" w:rsidP="002B1D81">
            <w:pPr>
              <w:rPr>
                <w:rFonts w:cstheme="minorHAnsi"/>
                <w:kern w:val="2"/>
                <w:sz w:val="20"/>
                <w:szCs w:val="20"/>
              </w:rPr>
            </w:pPr>
          </w:p>
        </w:tc>
      </w:tr>
      <w:tr w:rsidR="00B04AF2" w:rsidRPr="00A1663F" w14:paraId="664AF782" w14:textId="23AF0561"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68D8947"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ED82D34" w14:textId="22489549" w:rsidR="00B04AF2" w:rsidRPr="00172507" w:rsidRDefault="00B04AF2" w:rsidP="002B1D81">
            <w:pPr>
              <w:rPr>
                <w:kern w:val="2"/>
                <w:sz w:val="20"/>
                <w:szCs w:val="20"/>
              </w:rPr>
            </w:pPr>
            <w:r w:rsidRPr="00172507">
              <w:rPr>
                <w:sz w:val="20"/>
                <w:szCs w:val="20"/>
              </w:rPr>
              <w:t xml:space="preserve">U legt een gebruiksvoorraad van </w:t>
            </w:r>
            <w:r w:rsidR="00CB2E07">
              <w:rPr>
                <w:sz w:val="20"/>
                <w:szCs w:val="20"/>
              </w:rPr>
              <w:t>I</w:t>
            </w:r>
            <w:r w:rsidRPr="00172507">
              <w:rPr>
                <w:sz w:val="20"/>
                <w:szCs w:val="20"/>
              </w:rPr>
              <w:t>nstrumentarium aan in het LUMC. Het Instrumentarium zal door de Centrale Sterilisatie Afdeling (CSA) van het LUMC gesteriliseerd worden.</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0C6E0E2B" w14:textId="77777777" w:rsidR="00B04AF2" w:rsidRPr="00A1663F" w:rsidRDefault="00B04AF2" w:rsidP="002B1D81">
            <w:pPr>
              <w:rPr>
                <w:sz w:val="20"/>
                <w:szCs w:val="20"/>
              </w:rPr>
            </w:pPr>
          </w:p>
        </w:tc>
      </w:tr>
      <w:tr w:rsidR="00B04AF2" w:rsidRPr="00A1663F" w14:paraId="740CE7FD" w14:textId="04A95978"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64B8B86"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B3464D5" w14:textId="4A334ECC" w:rsidR="00B04AF2" w:rsidRPr="00172507" w:rsidRDefault="00B04AF2" w:rsidP="002B1D81">
            <w:pPr>
              <w:rPr>
                <w:sz w:val="20"/>
                <w:szCs w:val="20"/>
              </w:rPr>
            </w:pPr>
            <w:r w:rsidRPr="00172507">
              <w:rPr>
                <w:rFonts w:cstheme="minorHAnsi"/>
                <w:kern w:val="2"/>
                <w:sz w:val="20"/>
                <w:szCs w:val="20"/>
              </w:rPr>
              <w:t>Wanneer de Inschrijver gedurende de looptijd van de Overeenkomst nieuwe typen Instrumentarium invoert, dan moet het LUMC in staat zijn dit nieuwe type Instrumentarium, op dezelfde wijze te beoordelen als bij aanvang van de Overeenkomst. U dient rekening te houden met een doorlooptijd van 2 weken.</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6FDA0E2F" w14:textId="77777777" w:rsidR="00B04AF2" w:rsidRPr="00A1663F" w:rsidRDefault="00B04AF2" w:rsidP="002B1D81">
            <w:pPr>
              <w:rPr>
                <w:rFonts w:cstheme="minorHAnsi"/>
                <w:kern w:val="2"/>
                <w:sz w:val="20"/>
                <w:szCs w:val="20"/>
              </w:rPr>
            </w:pPr>
          </w:p>
        </w:tc>
      </w:tr>
      <w:tr w:rsidR="00B04AF2" w:rsidRPr="00A1663F" w14:paraId="48738459" w14:textId="48B48B32"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E2CBFFC"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5CDEFC1" w14:textId="58E83E02" w:rsidR="00B04AF2" w:rsidRPr="00172507" w:rsidRDefault="00B04AF2" w:rsidP="002B1D81">
            <w:pPr>
              <w:rPr>
                <w:sz w:val="20"/>
                <w:szCs w:val="20"/>
              </w:rPr>
            </w:pPr>
            <w:r w:rsidRPr="00172507">
              <w:rPr>
                <w:rFonts w:cstheme="minorHAnsi"/>
                <w:kern w:val="2"/>
                <w:sz w:val="20"/>
                <w:szCs w:val="20"/>
              </w:rPr>
              <w:t xml:space="preserve">U verricht minimaal één keer per jaar, of vaker in overleg met het LUMC, kosteloos preventief onderhoud aan het geleverde Bruikleen instrumentarium. Hierbij controleert u op punten, zoals functionaliteit en slijtage. Hiervan wordt verslag gemaakt en ingediend bij de </w:t>
            </w:r>
            <w:hyperlink r:id="rId16" w:history="1">
              <w:r w:rsidRPr="00172507">
                <w:rPr>
                  <w:rStyle w:val="Hyperlink"/>
                  <w:rFonts w:cstheme="minorHAnsi"/>
                  <w:kern w:val="2"/>
                  <w:sz w:val="20"/>
                  <w:szCs w:val="20"/>
                </w:rPr>
                <w:t>instrumentenbeheer@lumc.nl.</w:t>
              </w:r>
            </w:hyperlink>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514CDC19" w14:textId="0911AAB4" w:rsidR="00B04AF2" w:rsidRPr="00A1663F" w:rsidRDefault="00B04AF2" w:rsidP="002B1D81">
            <w:pPr>
              <w:rPr>
                <w:rFonts w:cstheme="minorHAnsi"/>
                <w:kern w:val="2"/>
                <w:sz w:val="20"/>
                <w:szCs w:val="20"/>
              </w:rPr>
            </w:pPr>
          </w:p>
        </w:tc>
      </w:tr>
      <w:tr w:rsidR="00B04AF2" w:rsidRPr="00A1663F" w14:paraId="6053CF56" w14:textId="16BE8469" w:rsidTr="00172507">
        <w:trPr>
          <w:trHeight w:val="679"/>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8BB7E7F"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BF0CF76" w14:textId="1C25969A" w:rsidR="00B04AF2" w:rsidRPr="00172507" w:rsidRDefault="00EF0B30" w:rsidP="002B1D81">
            <w:pPr>
              <w:rPr>
                <w:sz w:val="20"/>
                <w:szCs w:val="20"/>
              </w:rPr>
            </w:pPr>
            <w:r w:rsidRPr="00172507">
              <w:rPr>
                <w:rFonts w:cstheme="minorHAnsi"/>
                <w:kern w:val="2"/>
                <w:sz w:val="20"/>
                <w:szCs w:val="20"/>
              </w:rPr>
              <w:t>Naar aanleiding van het preventief onderhoud of op aangeven van het LUMC</w:t>
            </w:r>
            <w:r w:rsidR="00B04AF2" w:rsidRPr="00172507">
              <w:rPr>
                <w:rFonts w:cstheme="minorHAnsi"/>
                <w:kern w:val="2"/>
                <w:sz w:val="20"/>
                <w:szCs w:val="20"/>
              </w:rPr>
              <w:t xml:space="preserve"> vervangt of repareert kosteloos het Bruikleen instrumentarium dat niet meer juist functioneert</w:t>
            </w:r>
            <w:r w:rsidRPr="00172507">
              <w:rPr>
                <w:rFonts w:cstheme="minorHAnsi"/>
                <w:kern w:val="2"/>
                <w:sz w:val="20"/>
                <w:szCs w:val="20"/>
              </w:rPr>
              <w:t xml:space="preserve">, tenzij dit door slijtage en/of verkeerd/oneigenlijk gebruik is. </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34A62DA4" w14:textId="77777777" w:rsidR="00EF0B30" w:rsidRPr="00A1663F" w:rsidRDefault="00EF0B30" w:rsidP="002B1D81">
            <w:pPr>
              <w:rPr>
                <w:rFonts w:cstheme="minorHAnsi"/>
                <w:kern w:val="2"/>
                <w:sz w:val="20"/>
                <w:szCs w:val="20"/>
              </w:rPr>
            </w:pPr>
            <w:r w:rsidRPr="00A1663F">
              <w:rPr>
                <w:rFonts w:cstheme="minorHAnsi"/>
                <w:kern w:val="2"/>
                <w:sz w:val="20"/>
                <w:szCs w:val="20"/>
              </w:rPr>
              <w:t xml:space="preserve"> </w:t>
            </w:r>
          </w:p>
          <w:p w14:paraId="25EA729C" w14:textId="06B05723" w:rsidR="00B04AF2" w:rsidRPr="00A1663F" w:rsidRDefault="00B04AF2" w:rsidP="00994D33">
            <w:pPr>
              <w:keepLines w:val="0"/>
              <w:rPr>
                <w:rFonts w:cstheme="minorHAnsi"/>
                <w:kern w:val="2"/>
                <w:sz w:val="20"/>
                <w:szCs w:val="20"/>
              </w:rPr>
            </w:pPr>
          </w:p>
        </w:tc>
      </w:tr>
      <w:tr w:rsidR="00B04AF2" w:rsidRPr="00A1663F" w14:paraId="2304CD27" w14:textId="55410E42"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A45FE9F"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A45CE36" w14:textId="0A3A242E" w:rsidR="00B04AF2" w:rsidRPr="00172507" w:rsidRDefault="00B04AF2" w:rsidP="002B1D81">
            <w:pPr>
              <w:rPr>
                <w:sz w:val="20"/>
                <w:szCs w:val="20"/>
              </w:rPr>
            </w:pPr>
            <w:r w:rsidRPr="00172507">
              <w:rPr>
                <w:kern w:val="2"/>
                <w:sz w:val="20"/>
                <w:szCs w:val="20"/>
              </w:rPr>
              <w:t>Leeninstrumentarium dient uiterlijk twee Werkdagen voor de geplande OK aanwezig te zijn, op locatie CSA, K3-42.</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3BCCDE4E" w14:textId="77777777" w:rsidR="00B04AF2" w:rsidRPr="00A1663F" w:rsidRDefault="00B04AF2" w:rsidP="002B1D81">
            <w:pPr>
              <w:rPr>
                <w:kern w:val="2"/>
                <w:sz w:val="20"/>
                <w:szCs w:val="20"/>
              </w:rPr>
            </w:pPr>
          </w:p>
        </w:tc>
      </w:tr>
      <w:tr w:rsidR="00B04AF2" w:rsidRPr="00A1663F" w14:paraId="1D2F584C" w14:textId="35A78312"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A3F1B5A"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208F86E" w14:textId="4C578758" w:rsidR="00B04AF2" w:rsidRPr="00172507" w:rsidRDefault="00B04AF2" w:rsidP="002B1D81">
            <w:pPr>
              <w:rPr>
                <w:sz w:val="20"/>
                <w:szCs w:val="20"/>
              </w:rPr>
            </w:pPr>
            <w:r w:rsidRPr="00172507">
              <w:rPr>
                <w:rFonts w:cstheme="minorHAnsi"/>
                <w:kern w:val="2"/>
                <w:sz w:val="20"/>
                <w:szCs w:val="20"/>
              </w:rPr>
              <w:t>Als het LUMC aangeeft dat het Bruikleen instrumentarium vervangen dient te worden, geschiedt dit binnen twee (2) Werkdagen. Het omruilsysteem is zodanig ingericht dat vervangend Bruikleen instrumentarium eerst wordt opgestuurd, waarna de te vervangen Bruikleen instrumenten worden geretourneerd.</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765C1AFC" w14:textId="77777777" w:rsidR="00B04AF2" w:rsidRPr="00A1663F" w:rsidRDefault="00B04AF2" w:rsidP="002B1D81">
            <w:pPr>
              <w:rPr>
                <w:rFonts w:cstheme="minorHAnsi"/>
                <w:kern w:val="2"/>
                <w:sz w:val="20"/>
                <w:szCs w:val="20"/>
              </w:rPr>
            </w:pPr>
          </w:p>
        </w:tc>
      </w:tr>
      <w:tr w:rsidR="00B04AF2" w:rsidRPr="00A1663F" w14:paraId="5F4B9E69" w14:textId="65335D86"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C5B2843"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0246537" w14:textId="696C0CF7" w:rsidR="00B04AF2" w:rsidRPr="00172507" w:rsidRDefault="00B04AF2" w:rsidP="002B1D81">
            <w:pPr>
              <w:rPr>
                <w:sz w:val="20"/>
                <w:szCs w:val="20"/>
              </w:rPr>
            </w:pPr>
            <w:r w:rsidRPr="00172507">
              <w:rPr>
                <w:kern w:val="2"/>
                <w:sz w:val="20"/>
                <w:szCs w:val="20"/>
              </w:rPr>
              <w:t xml:space="preserve">Bij vervanging c.q. afkeuring dient u een afkeuringsrapport in bij Instrumentenbeheer, voordat de vervanging plaatsvindt. </w:t>
            </w:r>
            <w:r w:rsidR="00E264A4">
              <w:rPr>
                <w:kern w:val="2"/>
                <w:sz w:val="20"/>
                <w:szCs w:val="20"/>
              </w:rPr>
              <w:t xml:space="preserve">In dit </w:t>
            </w:r>
            <w:r w:rsidR="00715D3D">
              <w:rPr>
                <w:kern w:val="2"/>
                <w:sz w:val="20"/>
                <w:szCs w:val="20"/>
              </w:rPr>
              <w:t>afkeurings</w:t>
            </w:r>
            <w:r w:rsidR="00E264A4">
              <w:rPr>
                <w:kern w:val="2"/>
                <w:sz w:val="20"/>
                <w:szCs w:val="20"/>
              </w:rPr>
              <w:t xml:space="preserve">rapport </w:t>
            </w:r>
            <w:r w:rsidR="00715D3D">
              <w:rPr>
                <w:kern w:val="2"/>
                <w:sz w:val="20"/>
                <w:szCs w:val="20"/>
              </w:rPr>
              <w:t>staat beschreven waarom het instrument is afgekeurd.</w:t>
            </w:r>
            <w:r w:rsidR="007940E6">
              <w:rPr>
                <w:kern w:val="2"/>
                <w:sz w:val="20"/>
                <w:szCs w:val="20"/>
              </w:rPr>
              <w:t xml:space="preserve"> Hiervoor maakt u gebruik van een eigen format.</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7E97D257" w14:textId="77777777" w:rsidR="00B04AF2" w:rsidRPr="00A1663F" w:rsidRDefault="00B04AF2" w:rsidP="007940E6">
            <w:pPr>
              <w:keepLines w:val="0"/>
              <w:rPr>
                <w:kern w:val="2"/>
                <w:sz w:val="20"/>
                <w:szCs w:val="20"/>
              </w:rPr>
            </w:pPr>
          </w:p>
        </w:tc>
      </w:tr>
      <w:tr w:rsidR="00B04AF2" w:rsidRPr="00A1663F" w14:paraId="57E9DCBC" w14:textId="71DAE1C9"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2421442"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C0FDEFA" w14:textId="4572394B" w:rsidR="00B04AF2" w:rsidRPr="00172507" w:rsidRDefault="00B04AF2" w:rsidP="002B1D81">
            <w:pPr>
              <w:rPr>
                <w:sz w:val="20"/>
                <w:szCs w:val="20"/>
              </w:rPr>
            </w:pPr>
            <w:r w:rsidRPr="00172507">
              <w:rPr>
                <w:rFonts w:cstheme="minorHAnsi"/>
                <w:kern w:val="2"/>
                <w:sz w:val="20"/>
                <w:szCs w:val="20"/>
              </w:rPr>
              <w:t>De netten voor Instrumentarium, met fixatiemateriaal en Instrumentarium erin, zijn geschikt voor machinale reiniging, zodanig dat er geen sprake is van spoelschaduw. Het insnijden van de cassettes vindt plaats in overleg met en onder voorbehoud van goedkeuring door de DSMH/Instrumentenbeheer van het LUMC. Hiervoor neemt Opdrachtnemer proactief contact op met Instrumentbeheer. Eventuele kosten zijn voor Opdrachtnemer</w:t>
            </w:r>
            <w:r w:rsidR="00924385">
              <w:rPr>
                <w:rFonts w:cstheme="minorHAnsi"/>
                <w:kern w:val="2"/>
                <w:sz w:val="20"/>
                <w:szCs w:val="20"/>
              </w:rPr>
              <w:t xml:space="preserve"> met een maximum tot €10.000,-. </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7514D387" w14:textId="21727419" w:rsidR="00B04AF2" w:rsidRPr="00A1663F" w:rsidRDefault="00B04AF2" w:rsidP="002B1D81">
            <w:pPr>
              <w:rPr>
                <w:rFonts w:cstheme="minorHAnsi"/>
                <w:kern w:val="2"/>
                <w:sz w:val="20"/>
                <w:szCs w:val="20"/>
              </w:rPr>
            </w:pPr>
          </w:p>
        </w:tc>
      </w:tr>
      <w:tr w:rsidR="00B04AF2" w:rsidRPr="00A1663F" w14:paraId="1A99AEBF" w14:textId="0A5202F5"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1C5EFD0"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18DDE65" w14:textId="7FBDA678" w:rsidR="00B04AF2" w:rsidRPr="00172507" w:rsidRDefault="00B04AF2" w:rsidP="002B1D81">
            <w:pPr>
              <w:rPr>
                <w:i/>
                <w:iCs/>
                <w:sz w:val="20"/>
                <w:szCs w:val="20"/>
              </w:rPr>
            </w:pPr>
            <w:r w:rsidRPr="00172507">
              <w:rPr>
                <w:kern w:val="2"/>
                <w:sz w:val="20"/>
                <w:szCs w:val="20"/>
              </w:rPr>
              <w:t>Het geleverde Instrumentarium ligt afwaterend gefixeerd door middel van minimaal een driepuntsfixatie o</w:t>
            </w:r>
            <w:r w:rsidRPr="00172507">
              <w:rPr>
                <w:sz w:val="20"/>
                <w:szCs w:val="20"/>
              </w:rPr>
              <w:t xml:space="preserve">f </w:t>
            </w:r>
            <w:r w:rsidRPr="00172507">
              <w:rPr>
                <w:kern w:val="2"/>
                <w:sz w:val="20"/>
                <w:szCs w:val="20"/>
              </w:rPr>
              <w:t xml:space="preserve">radiaal afwaterend gefixeerd in de netten (indien dit vereist is voor overzicht en/of in verband met kwetsbaarheid van de instrumenten). De manier van fixatie geschiedt in overleg met de DSMH/instrumentenbeheer van het LUMC. </w:t>
            </w:r>
            <w:r w:rsidRPr="00172507">
              <w:rPr>
                <w:i/>
                <w:iCs/>
                <w:kern w:val="2"/>
                <w:sz w:val="20"/>
                <w:szCs w:val="20"/>
              </w:rPr>
              <w:t>Dit wordt afgestemd in de implementatiefase.</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07482B87" w14:textId="77777777" w:rsidR="00B04AF2" w:rsidRPr="00A1663F" w:rsidRDefault="00B04AF2" w:rsidP="002B1D81">
            <w:pPr>
              <w:rPr>
                <w:kern w:val="2"/>
                <w:sz w:val="20"/>
                <w:szCs w:val="20"/>
              </w:rPr>
            </w:pPr>
          </w:p>
        </w:tc>
      </w:tr>
      <w:tr w:rsidR="00B04AF2" w:rsidRPr="00A1663F" w14:paraId="3E519852" w14:textId="627C7D23"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6AD3D59"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F175CD7" w14:textId="624F3CA5" w:rsidR="00B04AF2" w:rsidRPr="00172507" w:rsidRDefault="00B04AF2" w:rsidP="002B1D81">
            <w:pPr>
              <w:rPr>
                <w:sz w:val="20"/>
                <w:szCs w:val="20"/>
              </w:rPr>
            </w:pPr>
            <w:r w:rsidRPr="00172507">
              <w:rPr>
                <w:rFonts w:cstheme="minorHAnsi"/>
                <w:kern w:val="2"/>
                <w:sz w:val="20"/>
                <w:szCs w:val="20"/>
              </w:rPr>
              <w:t xml:space="preserve">Fixatiemateriaal is in combinatie met netten en Instrumentarium geschikt voor het RDS-proces, zoals dat in het LUMC gebruikt wordt (stoomsterilisatie, H202 of desinfectie). Inschrijver levert op eerste verzoek van het LUMC hiervan een bevestiging of validatieverslag in. </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5CD988BF" w14:textId="6899157C" w:rsidR="00B04AF2" w:rsidRPr="00A1663F" w:rsidRDefault="00B04AF2" w:rsidP="00B30A0C">
            <w:pPr>
              <w:keepLines w:val="0"/>
              <w:rPr>
                <w:rFonts w:cstheme="minorHAnsi"/>
                <w:kern w:val="2"/>
                <w:sz w:val="20"/>
                <w:szCs w:val="20"/>
              </w:rPr>
            </w:pPr>
          </w:p>
        </w:tc>
      </w:tr>
      <w:tr w:rsidR="00B04AF2" w:rsidRPr="00A1663F" w14:paraId="369575E4" w14:textId="404BC6D7"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F108FCF"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969B019" w14:textId="4DEBA02E" w:rsidR="00B04AF2" w:rsidRPr="00172507" w:rsidRDefault="00B04AF2" w:rsidP="002B1D81">
            <w:pPr>
              <w:rPr>
                <w:sz w:val="20"/>
                <w:szCs w:val="20"/>
              </w:rPr>
            </w:pPr>
            <w:r w:rsidRPr="00172507">
              <w:rPr>
                <w:rFonts w:cstheme="minorHAnsi"/>
                <w:kern w:val="2"/>
                <w:sz w:val="20"/>
                <w:szCs w:val="20"/>
              </w:rPr>
              <w:t xml:space="preserve">Bij twijfel laat het LUMC de netten met instrumenten en fixatiemateriaal bij de eerstvolgende validatie mee valideren. Wanneer deze niet door de validatie komt, zal u voor het Instrumentarium kosteloos een passende oplossing aanbieden. </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3617F90D" w14:textId="77777777" w:rsidR="00B04AF2" w:rsidRPr="00A1663F" w:rsidRDefault="00B04AF2" w:rsidP="002B1D81">
            <w:pPr>
              <w:rPr>
                <w:rFonts w:cstheme="minorHAnsi"/>
                <w:kern w:val="2"/>
                <w:sz w:val="20"/>
                <w:szCs w:val="20"/>
              </w:rPr>
            </w:pPr>
          </w:p>
        </w:tc>
      </w:tr>
      <w:tr w:rsidR="00B04AF2" w:rsidRPr="00A1663F" w14:paraId="4F3E3F10" w14:textId="41A378AC"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729C467"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8608CC4" w14:textId="21947554" w:rsidR="00B04AF2" w:rsidRPr="00172507" w:rsidRDefault="00B04AF2" w:rsidP="002B1D81">
            <w:pPr>
              <w:rPr>
                <w:sz w:val="20"/>
                <w:szCs w:val="20"/>
              </w:rPr>
            </w:pPr>
            <w:r w:rsidRPr="00172507">
              <w:rPr>
                <w:sz w:val="20"/>
                <w:szCs w:val="20"/>
              </w:rPr>
              <w:t xml:space="preserve">Het </w:t>
            </w:r>
            <w:r w:rsidR="00CB2E07">
              <w:rPr>
                <w:sz w:val="20"/>
                <w:szCs w:val="20"/>
              </w:rPr>
              <w:t>I</w:t>
            </w:r>
            <w:r w:rsidRPr="00172507">
              <w:rPr>
                <w:sz w:val="20"/>
                <w:szCs w:val="20"/>
              </w:rPr>
              <w:t>nstrumentarium wordt geleverd voorzien van artikelnummers, met een digitale foto van de set, en een set beschrijving per net in de Nederlandse taal.</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37593B52" w14:textId="77777777" w:rsidR="00B04AF2" w:rsidRPr="00A1663F" w:rsidRDefault="00B04AF2" w:rsidP="002B1D81">
            <w:pPr>
              <w:rPr>
                <w:sz w:val="20"/>
                <w:szCs w:val="20"/>
              </w:rPr>
            </w:pPr>
          </w:p>
        </w:tc>
      </w:tr>
      <w:tr w:rsidR="00B04AF2" w:rsidRPr="00A1663F" w14:paraId="62D708EB" w14:textId="7341B567" w:rsidTr="00172507">
        <w:trPr>
          <w:trHeight w:val="60"/>
        </w:trPr>
        <w:tc>
          <w:tcPr>
            <w:tcW w:w="1134" w:type="dxa"/>
            <w:tcBorders>
              <w:top w:val="single" w:sz="12"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52EA4E6" w14:textId="77777777" w:rsidR="00B04AF2" w:rsidRPr="00A1663F" w:rsidRDefault="00B04AF2" w:rsidP="002B1D81">
            <w:pPr>
              <w:pStyle w:val="tabeltekst"/>
              <w:numPr>
                <w:ilvl w:val="1"/>
                <w:numId w:val="14"/>
              </w:numPr>
              <w:rPr>
                <w:sz w:val="20"/>
                <w:szCs w:val="20"/>
              </w:rPr>
            </w:pPr>
          </w:p>
        </w:tc>
        <w:tc>
          <w:tcPr>
            <w:tcW w:w="6236"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9790B16" w14:textId="783D3787" w:rsidR="00B04AF2" w:rsidRPr="00172507" w:rsidRDefault="00B04AF2" w:rsidP="002B1D81">
            <w:pPr>
              <w:rPr>
                <w:sz w:val="20"/>
                <w:szCs w:val="20"/>
              </w:rPr>
            </w:pPr>
            <w:r w:rsidRPr="00172507">
              <w:rPr>
                <w:sz w:val="20"/>
                <w:szCs w:val="20"/>
              </w:rPr>
              <w:t xml:space="preserve">Wanneer in spoedgevallen (extra of ander) </w:t>
            </w:r>
            <w:r w:rsidR="00CB2E07">
              <w:rPr>
                <w:sz w:val="20"/>
                <w:szCs w:val="20"/>
              </w:rPr>
              <w:t>I</w:t>
            </w:r>
            <w:r w:rsidRPr="00172507">
              <w:rPr>
                <w:sz w:val="20"/>
                <w:szCs w:val="20"/>
              </w:rPr>
              <w:t xml:space="preserve">nstrumentarium benodigd is, dan dient het instrumentarium uiterlijk om 13.00 uur op de dag voor de ingreep op de CSA aanwezig zijn. </w:t>
            </w:r>
          </w:p>
        </w:tc>
        <w:tc>
          <w:tcPr>
            <w:tcW w:w="2835" w:type="dxa"/>
            <w:tcBorders>
              <w:top w:val="single" w:sz="12" w:space="0" w:color="007AC3"/>
              <w:left w:val="single" w:sz="2" w:space="0" w:color="007AC3"/>
              <w:bottom w:val="single" w:sz="11" w:space="0" w:color="007AC3"/>
              <w:right w:val="single" w:sz="2" w:space="0" w:color="007AC3"/>
            </w:tcBorders>
            <w:shd w:val="clear" w:color="auto" w:fill="DBE5F1" w:themeFill="accent1" w:themeFillTint="33"/>
          </w:tcPr>
          <w:p w14:paraId="3AD93617" w14:textId="72D038BC" w:rsidR="00B04AF2" w:rsidRPr="00A1663F" w:rsidRDefault="00B04AF2" w:rsidP="002B1D81">
            <w:pPr>
              <w:rPr>
                <w:sz w:val="20"/>
                <w:szCs w:val="20"/>
              </w:rPr>
            </w:pPr>
          </w:p>
        </w:tc>
      </w:tr>
      <w:tr w:rsidR="00B04AF2" w:rsidRPr="00A1663F" w14:paraId="4CDE11F9" w14:textId="22374582" w:rsidTr="00172507">
        <w:trPr>
          <w:trHeight w:val="60"/>
        </w:trPr>
        <w:tc>
          <w:tcPr>
            <w:tcW w:w="1134"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5CCF17B" w14:textId="77777777" w:rsidR="00B04AF2" w:rsidRPr="00A1663F" w:rsidRDefault="00B04AF2" w:rsidP="002B1D81">
            <w:pPr>
              <w:pStyle w:val="tabeltekst"/>
              <w:numPr>
                <w:ilvl w:val="1"/>
                <w:numId w:val="1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B0068CD" w14:textId="3D2B155D" w:rsidR="00B04AF2" w:rsidRPr="00172507" w:rsidRDefault="00B04AF2" w:rsidP="002B1D81">
            <w:pPr>
              <w:rPr>
                <w:i/>
                <w:iCs/>
                <w:sz w:val="20"/>
                <w:szCs w:val="20"/>
              </w:rPr>
            </w:pPr>
            <w:r w:rsidRPr="00172507">
              <w:rPr>
                <w:sz w:val="20"/>
                <w:szCs w:val="20"/>
              </w:rPr>
              <w:t xml:space="preserve">Inschrijver heeft </w:t>
            </w:r>
            <w:r w:rsidRPr="00DA48C2">
              <w:rPr>
                <w:sz w:val="20"/>
                <w:szCs w:val="20"/>
              </w:rPr>
              <w:t xml:space="preserve">een VDSMH formulier ingevuld bij Inschrijving (bijlage </w:t>
            </w:r>
            <w:r w:rsidR="00DA48C2" w:rsidRPr="00DA48C2">
              <w:rPr>
                <w:sz w:val="20"/>
                <w:szCs w:val="20"/>
              </w:rPr>
              <w:t>A2</w:t>
            </w:r>
            <w:r w:rsidRPr="00DA48C2">
              <w:rPr>
                <w:sz w:val="20"/>
                <w:szCs w:val="20"/>
              </w:rPr>
              <w:t xml:space="preserve">) voor de RDS-controle. Dit formulier </w:t>
            </w:r>
            <w:r w:rsidRPr="00172507">
              <w:rPr>
                <w:sz w:val="20"/>
                <w:szCs w:val="20"/>
              </w:rPr>
              <w:t xml:space="preserve">wordt gecontroleerd bij uw Inschrijving. Onze afdeling VDSMH bepaalt of uw formulier voldoet of niet voldoet. </w:t>
            </w:r>
            <w:r w:rsidRPr="00172507">
              <w:rPr>
                <w:i/>
                <w:iCs/>
                <w:sz w:val="20"/>
                <w:szCs w:val="20"/>
              </w:rPr>
              <w:t>In het geval van een gebruikerstest is deze eis een stap in het proces.</w:t>
            </w:r>
          </w:p>
          <w:p w14:paraId="77F7B6A7" w14:textId="77777777" w:rsidR="00B04AF2" w:rsidRPr="00172507" w:rsidRDefault="00B04AF2" w:rsidP="002B1D81">
            <w:pPr>
              <w:rPr>
                <w:sz w:val="20"/>
                <w:szCs w:val="20"/>
              </w:rPr>
            </w:pPr>
          </w:p>
          <w:p w14:paraId="4258D0CD" w14:textId="3F59D409" w:rsidR="00B04AF2" w:rsidRPr="00172507" w:rsidRDefault="00C66E6B" w:rsidP="002B1D81">
            <w:pPr>
              <w:rPr>
                <w:sz w:val="20"/>
                <w:szCs w:val="20"/>
              </w:rPr>
            </w:pPr>
            <w:r>
              <w:rPr>
                <w:sz w:val="20"/>
                <w:szCs w:val="20"/>
              </w:rPr>
              <w:t>Op verzoek kan het LUMC n</w:t>
            </w:r>
            <w:r w:rsidR="0035073F">
              <w:rPr>
                <w:sz w:val="20"/>
                <w:szCs w:val="20"/>
              </w:rPr>
              <w:t xml:space="preserve">aast het formulier </w:t>
            </w:r>
            <w:r>
              <w:rPr>
                <w:sz w:val="20"/>
                <w:szCs w:val="20"/>
              </w:rPr>
              <w:t>vragen om</w:t>
            </w:r>
            <w:r w:rsidR="0035073F">
              <w:rPr>
                <w:sz w:val="20"/>
                <w:szCs w:val="20"/>
              </w:rPr>
              <w:t xml:space="preserve"> instrumentarium aan</w:t>
            </w:r>
            <w:r>
              <w:rPr>
                <w:sz w:val="20"/>
                <w:szCs w:val="20"/>
              </w:rPr>
              <w:t xml:space="preserve"> te leveren</w:t>
            </w:r>
            <w:r w:rsidR="0035073F">
              <w:rPr>
                <w:sz w:val="20"/>
                <w:szCs w:val="20"/>
              </w:rPr>
              <w:t xml:space="preserve">, zodat dit gecontroleerd kan worden. </w:t>
            </w:r>
            <w:r>
              <w:rPr>
                <w:sz w:val="20"/>
                <w:szCs w:val="20"/>
              </w:rPr>
              <w:t>Indien van toepassing: d</w:t>
            </w:r>
            <w:r w:rsidR="00B04AF2" w:rsidRPr="00172507">
              <w:rPr>
                <w:sz w:val="20"/>
                <w:szCs w:val="20"/>
              </w:rPr>
              <w:t>e aangeleverde netten worden gecontroleerd door de CSD bij de RDS-controle</w:t>
            </w:r>
            <w:r w:rsidR="0035073F">
              <w:rPr>
                <w:sz w:val="20"/>
                <w:szCs w:val="20"/>
              </w:rPr>
              <w:t xml:space="preserve"> (gebruikerstestprotocol).</w:t>
            </w:r>
            <w:r>
              <w:rPr>
                <w:sz w:val="20"/>
                <w:szCs w:val="20"/>
              </w:rPr>
              <w:t xml:space="preserve"> Als</w:t>
            </w:r>
            <w:r w:rsidR="00B04AF2" w:rsidRPr="00172507">
              <w:rPr>
                <w:sz w:val="20"/>
                <w:szCs w:val="20"/>
              </w:rPr>
              <w:t xml:space="preserve"> aanpassingen aan de netten noodzakelijk zijn om aan de eisen en wensen van het LUMC te voldoen gebeurt dit op kosten van Opdrachtnemer.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D726372" w14:textId="77777777" w:rsidR="00B04AF2" w:rsidRPr="00A1663F" w:rsidRDefault="00B04AF2" w:rsidP="002B1D81">
            <w:pPr>
              <w:rPr>
                <w:sz w:val="20"/>
                <w:szCs w:val="20"/>
              </w:rPr>
            </w:pPr>
          </w:p>
        </w:tc>
      </w:tr>
      <w:bookmarkEnd w:id="0"/>
    </w:tbl>
    <w:p w14:paraId="1AAA690A" w14:textId="77777777" w:rsidR="00CA1DC7" w:rsidRDefault="00CA1DC7" w:rsidP="00245DBA"/>
    <w:p w14:paraId="168C7063" w14:textId="77777777" w:rsidR="002B4384" w:rsidRDefault="002B4384" w:rsidP="00F84BE9">
      <w:pPr>
        <w:pStyle w:val="LUMCSUBKOPJES"/>
        <w:ind w:left="360"/>
        <w:rPr>
          <w:sz w:val="22"/>
          <w:szCs w:val="22"/>
          <w:lang w:val="nl-NL"/>
        </w:rPr>
      </w:pPr>
    </w:p>
    <w:p w14:paraId="75FFBC16" w14:textId="77777777" w:rsidR="00E03229" w:rsidRDefault="00E03229">
      <w:pPr>
        <w:keepLines w:val="0"/>
        <w:rPr>
          <w:sz w:val="22"/>
          <w:szCs w:val="22"/>
        </w:rPr>
      </w:pPr>
    </w:p>
    <w:p w14:paraId="6A583444" w14:textId="11DE2C32" w:rsidR="004227D9" w:rsidRDefault="004227D9">
      <w:pPr>
        <w:keepLines w:val="0"/>
        <w:rPr>
          <w:rStyle w:val="SubtleEmphasis"/>
          <w:rFonts w:ascii="Calibri" w:eastAsia="Times New Roman" w:hAnsi="Calibri" w:cs="Times New Roman"/>
          <w:b/>
          <w:color w:val="1F497D" w:themeColor="text2"/>
          <w:sz w:val="20"/>
          <w:szCs w:val="20"/>
          <w:lang w:eastAsia="en-US"/>
        </w:rPr>
      </w:pPr>
    </w:p>
    <w:p w14:paraId="582D234C" w14:textId="77777777" w:rsidR="005379BB" w:rsidRDefault="005379BB">
      <w:pPr>
        <w:keepLines w:val="0"/>
        <w:rPr>
          <w:rStyle w:val="SubtleEmphasis"/>
          <w:rFonts w:ascii="Calibri" w:eastAsia="Times New Roman" w:hAnsi="Calibri" w:cs="Times New Roman"/>
          <w:b/>
          <w:i w:val="0"/>
          <w:iCs w:val="0"/>
          <w:color w:val="1F497D" w:themeColor="text2"/>
          <w:sz w:val="22"/>
          <w:szCs w:val="22"/>
          <w:lang w:eastAsia="en-US"/>
        </w:rPr>
      </w:pPr>
      <w:r>
        <w:rPr>
          <w:rStyle w:val="SubtleEmphasis"/>
          <w:i w:val="0"/>
          <w:iCs w:val="0"/>
          <w:color w:val="1F497D" w:themeColor="text2"/>
          <w:sz w:val="22"/>
          <w:szCs w:val="22"/>
        </w:rPr>
        <w:br w:type="page"/>
      </w:r>
    </w:p>
    <w:p w14:paraId="01146B70" w14:textId="4BB41F9A" w:rsidR="00E24489" w:rsidRPr="00090EBB" w:rsidRDefault="00090EBB" w:rsidP="00090EBB">
      <w:pPr>
        <w:pStyle w:val="LUMCSUBKOPJES"/>
        <w:rPr>
          <w:rStyle w:val="SubtleEmphasis"/>
          <w:i w:val="0"/>
          <w:iCs w:val="0"/>
          <w:color w:val="1F497D" w:themeColor="text2"/>
          <w:sz w:val="22"/>
          <w:szCs w:val="22"/>
          <w:lang w:val="nl-NL"/>
        </w:rPr>
      </w:pPr>
      <w:r w:rsidRPr="00090EBB">
        <w:rPr>
          <w:rStyle w:val="SubtleEmphasis"/>
          <w:i w:val="0"/>
          <w:iCs w:val="0"/>
          <w:color w:val="1F497D" w:themeColor="text2"/>
          <w:sz w:val="22"/>
          <w:szCs w:val="22"/>
          <w:lang w:val="nl-NL"/>
        </w:rPr>
        <w:lastRenderedPageBreak/>
        <w:t xml:space="preserve">4. </w:t>
      </w:r>
      <w:r w:rsidR="00E24489" w:rsidRPr="00090EBB">
        <w:rPr>
          <w:rStyle w:val="SubtleEmphasis"/>
          <w:i w:val="0"/>
          <w:iCs w:val="0"/>
          <w:color w:val="1F497D" w:themeColor="text2"/>
          <w:sz w:val="22"/>
          <w:szCs w:val="22"/>
          <w:lang w:val="nl-NL"/>
        </w:rPr>
        <w:t>L</w:t>
      </w:r>
      <w:r w:rsidR="007811BC" w:rsidRPr="00090EBB">
        <w:rPr>
          <w:rStyle w:val="SubtleEmphasis"/>
          <w:i w:val="0"/>
          <w:iCs w:val="0"/>
          <w:color w:val="1F497D" w:themeColor="text2"/>
          <w:sz w:val="22"/>
          <w:szCs w:val="22"/>
          <w:lang w:val="nl-NL"/>
        </w:rPr>
        <w:t>evering en l</w:t>
      </w:r>
      <w:r w:rsidR="00E24489" w:rsidRPr="00090EBB">
        <w:rPr>
          <w:rStyle w:val="SubtleEmphasis"/>
          <w:i w:val="0"/>
          <w:iCs w:val="0"/>
          <w:color w:val="1F497D" w:themeColor="text2"/>
          <w:sz w:val="22"/>
          <w:szCs w:val="22"/>
          <w:lang w:val="nl-NL"/>
        </w:rPr>
        <w:t>ogistiek</w:t>
      </w:r>
    </w:p>
    <w:p w14:paraId="076A55D9" w14:textId="77777777" w:rsidR="00E24489" w:rsidRDefault="00E24489">
      <w:pPr>
        <w:keepLines w:val="0"/>
        <w:rPr>
          <w:sz w:val="22"/>
          <w:szCs w:val="22"/>
        </w:rPr>
      </w:pP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236"/>
        <w:gridCol w:w="2835"/>
      </w:tblGrid>
      <w:tr w:rsidR="008E31CD" w:rsidRPr="00D37DF5" w14:paraId="2033865C" w14:textId="5C13A993" w:rsidTr="00D37DF5">
        <w:trPr>
          <w:trHeight w:val="384"/>
        </w:trPr>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A6D12C" w14:textId="3E90D80C" w:rsidR="008E31CD" w:rsidRPr="00D37DF5" w:rsidRDefault="008E31CD" w:rsidP="00E24489">
            <w:pPr>
              <w:jc w:val="center"/>
              <w:rPr>
                <w:rStyle w:val="a"/>
                <w:b/>
                <w:spacing w:val="-2"/>
                <w:sz w:val="20"/>
                <w:szCs w:val="20"/>
              </w:rPr>
            </w:pPr>
            <w:r w:rsidRPr="00D37DF5">
              <w:rPr>
                <w:rStyle w:val="a"/>
                <w:b/>
                <w:spacing w:val="-2"/>
                <w:sz w:val="20"/>
                <w:szCs w:val="20"/>
              </w:rPr>
              <w:t>Nr.</w:t>
            </w:r>
          </w:p>
        </w:tc>
        <w:tc>
          <w:tcPr>
            <w:tcW w:w="62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B3651E" w14:textId="77777777" w:rsidR="008E31CD" w:rsidRPr="00D37DF5" w:rsidRDefault="008E31CD" w:rsidP="00E24489">
            <w:pPr>
              <w:jc w:val="center"/>
              <w:rPr>
                <w:rStyle w:val="a"/>
                <w:b/>
                <w:spacing w:val="-2"/>
                <w:sz w:val="20"/>
                <w:szCs w:val="20"/>
              </w:rPr>
            </w:pPr>
            <w:r w:rsidRPr="00D37DF5">
              <w:rPr>
                <w:rStyle w:val="a"/>
                <w:b/>
                <w:spacing w:val="-2"/>
                <w:sz w:val="20"/>
                <w:szCs w:val="20"/>
              </w:rPr>
              <w:t>Beschrijving van de eis</w:t>
            </w:r>
          </w:p>
        </w:tc>
        <w:tc>
          <w:tcPr>
            <w:tcW w:w="28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5D5693" w14:textId="0B681B68" w:rsidR="008E31CD" w:rsidRPr="00D37DF5" w:rsidRDefault="00030532" w:rsidP="00E24489">
            <w:pPr>
              <w:jc w:val="center"/>
              <w:rPr>
                <w:rStyle w:val="a"/>
                <w:b/>
                <w:spacing w:val="-2"/>
                <w:sz w:val="20"/>
                <w:szCs w:val="20"/>
              </w:rPr>
            </w:pPr>
            <w:r w:rsidRPr="00030532">
              <w:rPr>
                <w:rStyle w:val="a"/>
                <w:b/>
                <w:spacing w:val="-2"/>
                <w:sz w:val="20"/>
                <w:szCs w:val="20"/>
              </w:rPr>
              <w:t>Voldoet u?</w:t>
            </w:r>
          </w:p>
        </w:tc>
      </w:tr>
      <w:tr w:rsidR="008E31CD" w:rsidRPr="00D37DF5" w14:paraId="77D3A7B1" w14:textId="2FF65704" w:rsidTr="00D3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7AC3" w:fill="C6D9F1" w:themeFill="text2" w:themeFillTint="33"/>
          <w:tblCellMar>
            <w:left w:w="0" w:type="dxa"/>
            <w:right w:w="0" w:type="dxa"/>
          </w:tblCellMar>
          <w:tblLook w:val="0000" w:firstRow="0" w:lastRow="0" w:firstColumn="0" w:lastColumn="0" w:noHBand="0" w:noVBand="0"/>
        </w:tblPrEx>
        <w:trPr>
          <w:trHeight w:val="381"/>
        </w:trPr>
        <w:tc>
          <w:tcPr>
            <w:tcW w:w="1276"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73B63EC0" w14:textId="77777777" w:rsidR="008E31CD" w:rsidRPr="00D37DF5" w:rsidRDefault="008E31CD" w:rsidP="00F116DB">
            <w:pPr>
              <w:jc w:val="center"/>
              <w:rPr>
                <w:rStyle w:val="a"/>
                <w:b/>
                <w:color w:val="FFFFFF" w:themeColor="background1"/>
                <w:spacing w:val="-2"/>
                <w:sz w:val="20"/>
                <w:szCs w:val="20"/>
              </w:rPr>
            </w:pPr>
            <w:r w:rsidRPr="00D37DF5">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319248F5" w14:textId="573A1F0C" w:rsidR="008E31CD" w:rsidRPr="00D37DF5" w:rsidRDefault="008E31CD" w:rsidP="00F116DB">
            <w:pPr>
              <w:jc w:val="center"/>
              <w:rPr>
                <w:rStyle w:val="a"/>
                <w:b/>
                <w:color w:val="FFFFFF" w:themeColor="background1"/>
                <w:spacing w:val="-2"/>
                <w:sz w:val="20"/>
                <w:szCs w:val="20"/>
              </w:rPr>
            </w:pPr>
            <w:r w:rsidRPr="00D37DF5">
              <w:rPr>
                <w:rStyle w:val="a"/>
                <w:b/>
                <w:color w:val="FFFFFF" w:themeColor="background1"/>
                <w:spacing w:val="-2"/>
                <w:sz w:val="20"/>
                <w:szCs w:val="20"/>
              </w:rPr>
              <w:t>Generiek</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1874FFC3" w14:textId="36523E09" w:rsidR="008E31CD" w:rsidRPr="00D37DF5" w:rsidRDefault="00030532" w:rsidP="00F116DB">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8E31CD" w:rsidRPr="00D37DF5" w14:paraId="7543C6C1" w14:textId="4E0E5029" w:rsidTr="00D37DF5">
        <w:tc>
          <w:tcPr>
            <w:tcW w:w="1276" w:type="dxa"/>
            <w:shd w:val="clear" w:color="auto" w:fill="DBE5F1" w:themeFill="accent1" w:themeFillTint="33"/>
          </w:tcPr>
          <w:p w14:paraId="1CC6EC5D" w14:textId="77777777" w:rsidR="008E31CD" w:rsidRPr="00D37DF5" w:rsidRDefault="008E31CD" w:rsidP="00237225">
            <w:pPr>
              <w:pStyle w:val="tabeltekst"/>
              <w:numPr>
                <w:ilvl w:val="1"/>
                <w:numId w:val="9"/>
              </w:numPr>
              <w:rPr>
                <w:sz w:val="20"/>
                <w:szCs w:val="20"/>
              </w:rPr>
            </w:pPr>
          </w:p>
        </w:tc>
        <w:tc>
          <w:tcPr>
            <w:tcW w:w="6236" w:type="dxa"/>
            <w:shd w:val="clear" w:color="auto" w:fill="DBE5F1" w:themeFill="accent1" w:themeFillTint="33"/>
          </w:tcPr>
          <w:p w14:paraId="16667FDC" w14:textId="42253C0E" w:rsidR="008E31CD" w:rsidRPr="00D37DF5" w:rsidRDefault="008E31CD" w:rsidP="00237225">
            <w:pPr>
              <w:rPr>
                <w:sz w:val="20"/>
                <w:szCs w:val="20"/>
              </w:rPr>
            </w:pPr>
            <w:r w:rsidRPr="00D37DF5">
              <w:rPr>
                <w:sz w:val="20"/>
                <w:szCs w:val="20"/>
              </w:rPr>
              <w:t xml:space="preserve">U heeft een adequaat voorraadbeheersysteem om leveringszekerheid te garanderen. </w:t>
            </w:r>
          </w:p>
        </w:tc>
        <w:tc>
          <w:tcPr>
            <w:tcW w:w="2835" w:type="dxa"/>
            <w:shd w:val="clear" w:color="auto" w:fill="DBE5F1" w:themeFill="accent1" w:themeFillTint="33"/>
          </w:tcPr>
          <w:p w14:paraId="16261F98" w14:textId="77777777" w:rsidR="008E31CD" w:rsidRPr="00D37DF5" w:rsidRDefault="008E31CD" w:rsidP="00237225">
            <w:pPr>
              <w:rPr>
                <w:sz w:val="20"/>
                <w:szCs w:val="20"/>
              </w:rPr>
            </w:pPr>
          </w:p>
        </w:tc>
      </w:tr>
      <w:tr w:rsidR="008E31CD" w:rsidRPr="00D37DF5" w14:paraId="29C23F74" w14:textId="5B74E2E5" w:rsidTr="00D37DF5">
        <w:tc>
          <w:tcPr>
            <w:tcW w:w="1276" w:type="dxa"/>
            <w:shd w:val="clear" w:color="auto" w:fill="DBE5F1" w:themeFill="accent1" w:themeFillTint="33"/>
          </w:tcPr>
          <w:p w14:paraId="253AE617" w14:textId="77777777" w:rsidR="008E31CD" w:rsidRPr="00D37DF5" w:rsidRDefault="008E31CD" w:rsidP="00237225">
            <w:pPr>
              <w:pStyle w:val="tabeltekst"/>
              <w:numPr>
                <w:ilvl w:val="1"/>
                <w:numId w:val="9"/>
              </w:numPr>
              <w:rPr>
                <w:sz w:val="20"/>
                <w:szCs w:val="20"/>
              </w:rPr>
            </w:pPr>
          </w:p>
        </w:tc>
        <w:tc>
          <w:tcPr>
            <w:tcW w:w="6236" w:type="dxa"/>
            <w:shd w:val="clear" w:color="auto" w:fill="DBE5F1" w:themeFill="accent1" w:themeFillTint="33"/>
          </w:tcPr>
          <w:p w14:paraId="5F99C909" w14:textId="7263E7DC" w:rsidR="008E31CD" w:rsidRPr="00D37DF5" w:rsidRDefault="008E31CD" w:rsidP="00237225">
            <w:pPr>
              <w:rPr>
                <w:sz w:val="20"/>
                <w:szCs w:val="20"/>
              </w:rPr>
            </w:pPr>
            <w:r w:rsidRPr="00D37DF5">
              <w:rPr>
                <w:sz w:val="20"/>
                <w:szCs w:val="20"/>
              </w:rPr>
              <w:t xml:space="preserve">In de </w:t>
            </w:r>
            <w:r w:rsidRPr="0062699F">
              <w:rPr>
                <w:sz w:val="20"/>
                <w:szCs w:val="20"/>
              </w:rPr>
              <w:t xml:space="preserve">Raamovereenkomst </w:t>
            </w:r>
            <w:r w:rsidR="0062699F" w:rsidRPr="0062699F">
              <w:rPr>
                <w:sz w:val="20"/>
                <w:szCs w:val="20"/>
              </w:rPr>
              <w:t>(</w:t>
            </w:r>
            <w:r w:rsidRPr="0062699F">
              <w:rPr>
                <w:sz w:val="20"/>
                <w:szCs w:val="20"/>
              </w:rPr>
              <w:t xml:space="preserve">Bijlage </w:t>
            </w:r>
            <w:r w:rsidR="00FE2C0B" w:rsidRPr="0062699F">
              <w:rPr>
                <w:sz w:val="20"/>
                <w:szCs w:val="20"/>
              </w:rPr>
              <w:t>4</w:t>
            </w:r>
            <w:r w:rsidR="0062699F" w:rsidRPr="0062699F">
              <w:rPr>
                <w:sz w:val="20"/>
                <w:szCs w:val="20"/>
              </w:rPr>
              <w:t>) s</w:t>
            </w:r>
            <w:r w:rsidRPr="0062699F">
              <w:rPr>
                <w:sz w:val="20"/>
                <w:szCs w:val="20"/>
              </w:rPr>
              <w:t xml:space="preserve">taan onze standaard eisen logistiek en administratief. </w:t>
            </w:r>
          </w:p>
        </w:tc>
        <w:tc>
          <w:tcPr>
            <w:tcW w:w="2835" w:type="dxa"/>
            <w:shd w:val="clear" w:color="auto" w:fill="DBE5F1" w:themeFill="accent1" w:themeFillTint="33"/>
          </w:tcPr>
          <w:p w14:paraId="2E314435" w14:textId="77777777" w:rsidR="008E31CD" w:rsidRPr="00D37DF5" w:rsidRDefault="008E31CD" w:rsidP="00237225">
            <w:pPr>
              <w:rPr>
                <w:sz w:val="20"/>
                <w:szCs w:val="20"/>
              </w:rPr>
            </w:pPr>
          </w:p>
        </w:tc>
      </w:tr>
      <w:tr w:rsidR="008E31CD" w:rsidRPr="00D37DF5" w14:paraId="7F2CD952" w14:textId="5C626286" w:rsidTr="00D37DF5">
        <w:tc>
          <w:tcPr>
            <w:tcW w:w="1276" w:type="dxa"/>
            <w:shd w:val="clear" w:color="auto" w:fill="DBE5F1" w:themeFill="accent1" w:themeFillTint="33"/>
          </w:tcPr>
          <w:p w14:paraId="64CFDDE1" w14:textId="77777777" w:rsidR="008E31CD" w:rsidRPr="00D37DF5" w:rsidRDefault="008E31CD" w:rsidP="00237225">
            <w:pPr>
              <w:pStyle w:val="tabeltekst"/>
              <w:numPr>
                <w:ilvl w:val="1"/>
                <w:numId w:val="9"/>
              </w:numPr>
              <w:rPr>
                <w:sz w:val="20"/>
                <w:szCs w:val="20"/>
              </w:rPr>
            </w:pPr>
          </w:p>
        </w:tc>
        <w:tc>
          <w:tcPr>
            <w:tcW w:w="6236" w:type="dxa"/>
            <w:shd w:val="clear" w:color="auto" w:fill="DBE5F1" w:themeFill="accent1" w:themeFillTint="33"/>
          </w:tcPr>
          <w:p w14:paraId="157FF4A8" w14:textId="4175A7E4" w:rsidR="008E31CD" w:rsidRPr="00D37DF5" w:rsidRDefault="008E31CD" w:rsidP="00237225">
            <w:pPr>
              <w:rPr>
                <w:i/>
                <w:iCs/>
                <w:sz w:val="20"/>
                <w:szCs w:val="20"/>
              </w:rPr>
            </w:pPr>
            <w:r w:rsidRPr="00D37DF5">
              <w:rPr>
                <w:sz w:val="20"/>
                <w:szCs w:val="20"/>
              </w:rPr>
              <w:t>In geval van een spoedbestelling levert Opdrachtnemer de Leenset binnen 24 uur op locatie LUMC</w:t>
            </w:r>
            <w:r w:rsidR="00730578" w:rsidRPr="00D37DF5">
              <w:rPr>
                <w:sz w:val="20"/>
                <w:szCs w:val="20"/>
              </w:rPr>
              <w:t xml:space="preserve">, en is het Leeninstrumarium </w:t>
            </w:r>
            <w:r w:rsidR="0035073F" w:rsidRPr="00D37DF5">
              <w:rPr>
                <w:sz w:val="20"/>
                <w:szCs w:val="20"/>
              </w:rPr>
              <w:t>uiterlijk 13.00</w:t>
            </w:r>
            <w:r w:rsidR="00730578" w:rsidRPr="00D37DF5">
              <w:rPr>
                <w:sz w:val="20"/>
                <w:szCs w:val="20"/>
              </w:rPr>
              <w:t xml:space="preserve"> uur op de dag voor de ingreep op de CSA aanwezig zijn.</w:t>
            </w:r>
          </w:p>
        </w:tc>
        <w:tc>
          <w:tcPr>
            <w:tcW w:w="2835" w:type="dxa"/>
            <w:shd w:val="clear" w:color="auto" w:fill="DBE5F1" w:themeFill="accent1" w:themeFillTint="33"/>
          </w:tcPr>
          <w:p w14:paraId="456AA12C" w14:textId="7BA0AD07" w:rsidR="008E31CD" w:rsidRPr="00D37DF5" w:rsidRDefault="008E31CD" w:rsidP="00D37DF5">
            <w:pPr>
              <w:keepLines w:val="0"/>
              <w:rPr>
                <w:sz w:val="20"/>
                <w:szCs w:val="20"/>
              </w:rPr>
            </w:pPr>
          </w:p>
        </w:tc>
      </w:tr>
      <w:tr w:rsidR="008E31CD" w:rsidRPr="00D37DF5" w14:paraId="55D8A79E" w14:textId="6A9BE0E8" w:rsidTr="00D37DF5">
        <w:tc>
          <w:tcPr>
            <w:tcW w:w="1276" w:type="dxa"/>
            <w:shd w:val="clear" w:color="auto" w:fill="DBE5F1" w:themeFill="accent1" w:themeFillTint="33"/>
          </w:tcPr>
          <w:p w14:paraId="73E10F2A" w14:textId="77777777" w:rsidR="008E31CD" w:rsidRPr="00D37DF5" w:rsidRDefault="008E31CD" w:rsidP="00237225">
            <w:pPr>
              <w:pStyle w:val="tabeltekst"/>
              <w:numPr>
                <w:ilvl w:val="1"/>
                <w:numId w:val="9"/>
              </w:numPr>
              <w:rPr>
                <w:sz w:val="20"/>
                <w:szCs w:val="20"/>
              </w:rPr>
            </w:pPr>
          </w:p>
        </w:tc>
        <w:tc>
          <w:tcPr>
            <w:tcW w:w="6236" w:type="dxa"/>
            <w:shd w:val="clear" w:color="auto" w:fill="DBE5F1" w:themeFill="accent1" w:themeFillTint="33"/>
          </w:tcPr>
          <w:p w14:paraId="2276F86B" w14:textId="77777777" w:rsidR="008E31CD" w:rsidRPr="00D37DF5" w:rsidRDefault="008E31CD" w:rsidP="00821F33">
            <w:pPr>
              <w:rPr>
                <w:sz w:val="20"/>
                <w:szCs w:val="20"/>
              </w:rPr>
            </w:pPr>
            <w:r w:rsidRPr="00D37DF5">
              <w:rPr>
                <w:sz w:val="20"/>
                <w:szCs w:val="20"/>
              </w:rPr>
              <w:t xml:space="preserve">U dient ten behoeve van tracking &amp; tracing het opvoersjabloon (t.b.v. logistieke systeem van LUMC) te gebruiken. Dit opvoersjabloon wordt na gunning beschikbaar gesteld. Voor elk product moet een GTIN-barcode van GS1 zijn aangebracht op zowel de individuele verpakking als de omdoos van een meerstuksverpakking.  Indien de inschrijver nog geen GTIN barcode gebruikt dan is HIBC voor het LUMC  systeem  acceptabel. </w:t>
            </w:r>
          </w:p>
          <w:p w14:paraId="4924F803" w14:textId="77777777" w:rsidR="008E31CD" w:rsidRPr="00D37DF5" w:rsidRDefault="008E31CD" w:rsidP="00821F33">
            <w:pPr>
              <w:rPr>
                <w:sz w:val="20"/>
                <w:szCs w:val="20"/>
              </w:rPr>
            </w:pPr>
          </w:p>
          <w:p w14:paraId="2A4B6E72" w14:textId="77777777" w:rsidR="008E31CD" w:rsidRPr="00D37DF5" w:rsidRDefault="008E31CD" w:rsidP="00821F33">
            <w:pPr>
              <w:rPr>
                <w:sz w:val="20"/>
                <w:szCs w:val="20"/>
              </w:rPr>
            </w:pPr>
            <w:r w:rsidRPr="00D37DF5">
              <w:rPr>
                <w:sz w:val="20"/>
                <w:szCs w:val="20"/>
              </w:rPr>
              <w:t>Het opvoersjabloon bevat de volgende informatie:</w:t>
            </w:r>
          </w:p>
          <w:p w14:paraId="2AD8DFB6" w14:textId="77777777" w:rsidR="008E31CD" w:rsidRPr="00D37DF5" w:rsidRDefault="008E31CD" w:rsidP="00821F33">
            <w:pPr>
              <w:numPr>
                <w:ilvl w:val="0"/>
                <w:numId w:val="44"/>
              </w:numPr>
              <w:rPr>
                <w:sz w:val="20"/>
                <w:szCs w:val="20"/>
              </w:rPr>
            </w:pPr>
            <w:r w:rsidRPr="00D37DF5">
              <w:rPr>
                <w:sz w:val="20"/>
                <w:szCs w:val="20"/>
              </w:rPr>
              <w:t>Naam inschrijver</w:t>
            </w:r>
          </w:p>
          <w:p w14:paraId="5D0B09DB" w14:textId="77777777" w:rsidR="008E31CD" w:rsidRPr="00D37DF5" w:rsidRDefault="008E31CD" w:rsidP="00821F33">
            <w:pPr>
              <w:numPr>
                <w:ilvl w:val="0"/>
                <w:numId w:val="44"/>
              </w:numPr>
              <w:rPr>
                <w:sz w:val="20"/>
                <w:szCs w:val="20"/>
              </w:rPr>
            </w:pPr>
            <w:r w:rsidRPr="00D37DF5">
              <w:rPr>
                <w:sz w:val="20"/>
                <w:szCs w:val="20"/>
              </w:rPr>
              <w:t>Artikelnummer inschrijver</w:t>
            </w:r>
          </w:p>
          <w:p w14:paraId="0B85EE01" w14:textId="77777777" w:rsidR="008E31CD" w:rsidRPr="00D37DF5" w:rsidRDefault="008E31CD" w:rsidP="00821F33">
            <w:pPr>
              <w:numPr>
                <w:ilvl w:val="0"/>
                <w:numId w:val="44"/>
              </w:numPr>
              <w:rPr>
                <w:sz w:val="20"/>
                <w:szCs w:val="20"/>
              </w:rPr>
            </w:pPr>
            <w:r w:rsidRPr="00D37DF5">
              <w:rPr>
                <w:sz w:val="20"/>
                <w:szCs w:val="20"/>
              </w:rPr>
              <w:t>Artikelomschrijving inschrijver</w:t>
            </w:r>
          </w:p>
          <w:p w14:paraId="2C084EDE" w14:textId="77777777" w:rsidR="008E31CD" w:rsidRPr="00D37DF5" w:rsidRDefault="008E31CD" w:rsidP="00821F33">
            <w:pPr>
              <w:numPr>
                <w:ilvl w:val="0"/>
                <w:numId w:val="44"/>
              </w:numPr>
              <w:rPr>
                <w:sz w:val="20"/>
                <w:szCs w:val="20"/>
              </w:rPr>
            </w:pPr>
            <w:r w:rsidRPr="00D37DF5">
              <w:rPr>
                <w:sz w:val="20"/>
                <w:szCs w:val="20"/>
              </w:rPr>
              <w:t>Referentienummer fabrikant (zoals letterlijk op de verpakking staat).</w:t>
            </w:r>
          </w:p>
          <w:p w14:paraId="55C65E75" w14:textId="77777777" w:rsidR="008E31CD" w:rsidRPr="00D37DF5" w:rsidRDefault="008E31CD" w:rsidP="00821F33">
            <w:pPr>
              <w:numPr>
                <w:ilvl w:val="0"/>
                <w:numId w:val="44"/>
              </w:numPr>
              <w:rPr>
                <w:sz w:val="20"/>
                <w:szCs w:val="20"/>
              </w:rPr>
            </w:pPr>
            <w:r w:rsidRPr="00D37DF5">
              <w:rPr>
                <w:sz w:val="20"/>
                <w:szCs w:val="20"/>
              </w:rPr>
              <w:t>Lotnummer aanwezig? J/N</w:t>
            </w:r>
          </w:p>
          <w:p w14:paraId="3622971B" w14:textId="77777777" w:rsidR="008E31CD" w:rsidRPr="00D37DF5" w:rsidRDefault="008E31CD" w:rsidP="00821F33">
            <w:pPr>
              <w:numPr>
                <w:ilvl w:val="0"/>
                <w:numId w:val="44"/>
              </w:numPr>
              <w:rPr>
                <w:sz w:val="20"/>
                <w:szCs w:val="20"/>
              </w:rPr>
            </w:pPr>
            <w:r w:rsidRPr="00D37DF5">
              <w:rPr>
                <w:sz w:val="20"/>
                <w:szCs w:val="20"/>
              </w:rPr>
              <w:t>Serienummer aanwezig? J/N</w:t>
            </w:r>
          </w:p>
          <w:p w14:paraId="680BB029" w14:textId="77777777" w:rsidR="008E31CD" w:rsidRPr="00D37DF5" w:rsidRDefault="008E31CD" w:rsidP="00821F33">
            <w:pPr>
              <w:rPr>
                <w:sz w:val="20"/>
                <w:szCs w:val="20"/>
              </w:rPr>
            </w:pPr>
          </w:p>
          <w:p w14:paraId="7B2A934A" w14:textId="417381E7" w:rsidR="008E31CD" w:rsidRPr="00D37DF5" w:rsidRDefault="008E31CD" w:rsidP="00237225">
            <w:pPr>
              <w:rPr>
                <w:sz w:val="20"/>
                <w:szCs w:val="20"/>
              </w:rPr>
            </w:pPr>
            <w:r w:rsidRPr="00D37DF5">
              <w:rPr>
                <w:sz w:val="20"/>
                <w:szCs w:val="20"/>
              </w:rPr>
              <w:t>Bij Inschrijving dient u een voorbeeld/proefdruk van deze barcode ter verificatie mee te zenden.</w:t>
            </w:r>
          </w:p>
        </w:tc>
        <w:tc>
          <w:tcPr>
            <w:tcW w:w="2835" w:type="dxa"/>
            <w:shd w:val="clear" w:color="auto" w:fill="DBE5F1" w:themeFill="accent1" w:themeFillTint="33"/>
          </w:tcPr>
          <w:p w14:paraId="79100EAD" w14:textId="77777777" w:rsidR="008E31CD" w:rsidRPr="00D37DF5" w:rsidRDefault="008E31CD" w:rsidP="00821F33">
            <w:pPr>
              <w:rPr>
                <w:sz w:val="20"/>
                <w:szCs w:val="20"/>
              </w:rPr>
            </w:pPr>
          </w:p>
        </w:tc>
      </w:tr>
      <w:tr w:rsidR="008E31CD" w:rsidRPr="00D37DF5" w14:paraId="762E2A88" w14:textId="727686F6" w:rsidTr="00D37DF5">
        <w:tc>
          <w:tcPr>
            <w:tcW w:w="1276" w:type="dxa"/>
            <w:shd w:val="clear" w:color="auto" w:fill="DBE5F1" w:themeFill="accent1" w:themeFillTint="33"/>
          </w:tcPr>
          <w:p w14:paraId="75EC4505" w14:textId="77777777" w:rsidR="008E31CD" w:rsidRPr="00D37DF5" w:rsidRDefault="008E31CD" w:rsidP="002B5FA5">
            <w:pPr>
              <w:pStyle w:val="tabeltekst"/>
              <w:numPr>
                <w:ilvl w:val="1"/>
                <w:numId w:val="9"/>
              </w:numPr>
              <w:rPr>
                <w:sz w:val="20"/>
                <w:szCs w:val="20"/>
              </w:rPr>
            </w:pPr>
          </w:p>
        </w:tc>
        <w:tc>
          <w:tcPr>
            <w:tcW w:w="6236" w:type="dxa"/>
            <w:shd w:val="clear" w:color="auto" w:fill="DBE5F1" w:themeFill="accent1" w:themeFillTint="33"/>
          </w:tcPr>
          <w:p w14:paraId="0420B78C" w14:textId="41D6587C" w:rsidR="008E31CD" w:rsidRPr="00D37DF5" w:rsidRDefault="008E31CD" w:rsidP="002B5FA5">
            <w:pPr>
              <w:rPr>
                <w:sz w:val="20"/>
                <w:szCs w:val="20"/>
                <w:highlight w:val="yellow"/>
              </w:rPr>
            </w:pPr>
            <w:r w:rsidRPr="00D37DF5">
              <w:rPr>
                <w:sz w:val="20"/>
                <w:szCs w:val="20"/>
              </w:rPr>
              <w:t xml:space="preserve">De aangeboden producten zijn steriel verpakt. </w:t>
            </w:r>
          </w:p>
        </w:tc>
        <w:tc>
          <w:tcPr>
            <w:tcW w:w="2835" w:type="dxa"/>
            <w:shd w:val="clear" w:color="auto" w:fill="DBE5F1" w:themeFill="accent1" w:themeFillTint="33"/>
          </w:tcPr>
          <w:p w14:paraId="48247551" w14:textId="77777777" w:rsidR="008E31CD" w:rsidRPr="00D37DF5" w:rsidRDefault="008E31CD" w:rsidP="002B5FA5">
            <w:pPr>
              <w:rPr>
                <w:sz w:val="20"/>
                <w:szCs w:val="20"/>
              </w:rPr>
            </w:pPr>
          </w:p>
        </w:tc>
      </w:tr>
      <w:tr w:rsidR="008E31CD" w:rsidRPr="00D37DF5" w14:paraId="5BAAF88D" w14:textId="3647CD03" w:rsidTr="00D37DF5">
        <w:tc>
          <w:tcPr>
            <w:tcW w:w="1276" w:type="dxa"/>
            <w:shd w:val="clear" w:color="auto" w:fill="DBE5F1" w:themeFill="accent1" w:themeFillTint="33"/>
          </w:tcPr>
          <w:p w14:paraId="2F1F8D87" w14:textId="77777777" w:rsidR="008E31CD" w:rsidRPr="00D37DF5" w:rsidRDefault="008E31CD" w:rsidP="002B5FA5">
            <w:pPr>
              <w:pStyle w:val="tabeltekst"/>
              <w:numPr>
                <w:ilvl w:val="1"/>
                <w:numId w:val="9"/>
              </w:numPr>
              <w:rPr>
                <w:sz w:val="20"/>
                <w:szCs w:val="20"/>
              </w:rPr>
            </w:pPr>
          </w:p>
        </w:tc>
        <w:tc>
          <w:tcPr>
            <w:tcW w:w="6236" w:type="dxa"/>
            <w:shd w:val="clear" w:color="auto" w:fill="DBE5F1" w:themeFill="accent1" w:themeFillTint="33"/>
          </w:tcPr>
          <w:p w14:paraId="688544BD" w14:textId="5DD6C128" w:rsidR="008E31CD" w:rsidRPr="00D37DF5" w:rsidRDefault="008E31CD" w:rsidP="002B5FA5">
            <w:pPr>
              <w:rPr>
                <w:sz w:val="20"/>
                <w:szCs w:val="20"/>
                <w:highlight w:val="yellow"/>
              </w:rPr>
            </w:pPr>
            <w:r w:rsidRPr="00D37DF5">
              <w:rPr>
                <w:sz w:val="20"/>
                <w:szCs w:val="20"/>
              </w:rPr>
              <w:t>Alle verpakkingen, zowel omverpakkingen als stuk verpakkingen, zijn eenvoudig te openen.</w:t>
            </w:r>
          </w:p>
        </w:tc>
        <w:tc>
          <w:tcPr>
            <w:tcW w:w="2835" w:type="dxa"/>
            <w:shd w:val="clear" w:color="auto" w:fill="DBE5F1" w:themeFill="accent1" w:themeFillTint="33"/>
          </w:tcPr>
          <w:p w14:paraId="7B90C2B5" w14:textId="77777777" w:rsidR="008E31CD" w:rsidRPr="00D37DF5" w:rsidRDefault="008E31CD" w:rsidP="002B5FA5">
            <w:pPr>
              <w:rPr>
                <w:sz w:val="20"/>
                <w:szCs w:val="20"/>
              </w:rPr>
            </w:pPr>
          </w:p>
        </w:tc>
      </w:tr>
      <w:tr w:rsidR="008E31CD" w:rsidRPr="00D37DF5" w14:paraId="4C011741" w14:textId="56724CC7" w:rsidTr="00D37DF5">
        <w:tc>
          <w:tcPr>
            <w:tcW w:w="1276" w:type="dxa"/>
            <w:shd w:val="clear" w:color="auto" w:fill="DBE5F1" w:themeFill="accent1" w:themeFillTint="33"/>
          </w:tcPr>
          <w:p w14:paraId="67DB8653" w14:textId="77777777" w:rsidR="008E31CD" w:rsidRPr="00D37DF5" w:rsidRDefault="008E31CD" w:rsidP="002B5FA5">
            <w:pPr>
              <w:pStyle w:val="tabeltekst"/>
              <w:numPr>
                <w:ilvl w:val="1"/>
                <w:numId w:val="9"/>
              </w:numPr>
              <w:rPr>
                <w:sz w:val="20"/>
                <w:szCs w:val="20"/>
              </w:rPr>
            </w:pPr>
          </w:p>
        </w:tc>
        <w:tc>
          <w:tcPr>
            <w:tcW w:w="6236" w:type="dxa"/>
            <w:shd w:val="clear" w:color="auto" w:fill="DBE5F1" w:themeFill="accent1" w:themeFillTint="33"/>
          </w:tcPr>
          <w:p w14:paraId="6BBCFB49" w14:textId="39DA50FF" w:rsidR="008E31CD" w:rsidRPr="00D37DF5" w:rsidRDefault="008E31CD" w:rsidP="002B5FA5">
            <w:pPr>
              <w:rPr>
                <w:sz w:val="20"/>
                <w:szCs w:val="20"/>
                <w:highlight w:val="yellow"/>
              </w:rPr>
            </w:pPr>
            <w:r w:rsidRPr="00D37DF5">
              <w:rPr>
                <w:sz w:val="20"/>
                <w:szCs w:val="20"/>
              </w:rPr>
              <w:t>Op de verpakkingen is duidelijk zichtbaar hoe deze dient te worden geopend.</w:t>
            </w:r>
          </w:p>
        </w:tc>
        <w:tc>
          <w:tcPr>
            <w:tcW w:w="2835" w:type="dxa"/>
            <w:shd w:val="clear" w:color="auto" w:fill="DBE5F1" w:themeFill="accent1" w:themeFillTint="33"/>
          </w:tcPr>
          <w:p w14:paraId="79F85D09" w14:textId="77777777" w:rsidR="008E31CD" w:rsidRPr="00D37DF5" w:rsidRDefault="008E31CD" w:rsidP="002B5FA5">
            <w:pPr>
              <w:rPr>
                <w:sz w:val="20"/>
                <w:szCs w:val="20"/>
              </w:rPr>
            </w:pPr>
          </w:p>
        </w:tc>
      </w:tr>
      <w:tr w:rsidR="008E31CD" w:rsidRPr="00D37DF5" w14:paraId="66425F44" w14:textId="54957CB5" w:rsidTr="00D37DF5">
        <w:tc>
          <w:tcPr>
            <w:tcW w:w="1276" w:type="dxa"/>
            <w:shd w:val="clear" w:color="auto" w:fill="DBE5F1" w:themeFill="accent1" w:themeFillTint="33"/>
          </w:tcPr>
          <w:p w14:paraId="2BCA6607" w14:textId="77777777" w:rsidR="008E31CD" w:rsidRPr="00D37DF5" w:rsidRDefault="008E31CD" w:rsidP="002B5FA5">
            <w:pPr>
              <w:pStyle w:val="tabeltekst"/>
              <w:numPr>
                <w:ilvl w:val="1"/>
                <w:numId w:val="9"/>
              </w:numPr>
              <w:rPr>
                <w:sz w:val="20"/>
                <w:szCs w:val="20"/>
              </w:rPr>
            </w:pPr>
          </w:p>
        </w:tc>
        <w:tc>
          <w:tcPr>
            <w:tcW w:w="6236" w:type="dxa"/>
            <w:shd w:val="clear" w:color="auto" w:fill="DBE5F1" w:themeFill="accent1" w:themeFillTint="33"/>
          </w:tcPr>
          <w:p w14:paraId="0EB8E553" w14:textId="076223ED" w:rsidR="008E31CD" w:rsidRPr="00D37DF5" w:rsidRDefault="008E31CD" w:rsidP="002B5FA5">
            <w:pPr>
              <w:rPr>
                <w:sz w:val="20"/>
                <w:szCs w:val="20"/>
                <w:highlight w:val="yellow"/>
              </w:rPr>
            </w:pPr>
            <w:r w:rsidRPr="00D37DF5">
              <w:rPr>
                <w:sz w:val="20"/>
                <w:szCs w:val="20"/>
              </w:rPr>
              <w:t>De producten zijn dusdanig verpakt dat ze ook eenvoudig steriel kunnen worden gepresenteerd, zonder risico de inhoud te contamineren.</w:t>
            </w:r>
          </w:p>
        </w:tc>
        <w:tc>
          <w:tcPr>
            <w:tcW w:w="2835" w:type="dxa"/>
            <w:shd w:val="clear" w:color="auto" w:fill="DBE5F1" w:themeFill="accent1" w:themeFillTint="33"/>
          </w:tcPr>
          <w:p w14:paraId="05DE024D" w14:textId="77777777" w:rsidR="008E31CD" w:rsidRPr="00D37DF5" w:rsidRDefault="008E31CD" w:rsidP="002B5FA5">
            <w:pPr>
              <w:rPr>
                <w:sz w:val="20"/>
                <w:szCs w:val="20"/>
              </w:rPr>
            </w:pPr>
          </w:p>
        </w:tc>
      </w:tr>
      <w:tr w:rsidR="008E31CD" w:rsidRPr="00D37DF5" w14:paraId="0C895768" w14:textId="130C4EA6" w:rsidTr="00D37DF5">
        <w:tc>
          <w:tcPr>
            <w:tcW w:w="1276" w:type="dxa"/>
            <w:shd w:val="clear" w:color="auto" w:fill="DBE5F1" w:themeFill="accent1" w:themeFillTint="33"/>
          </w:tcPr>
          <w:p w14:paraId="6C4249A9" w14:textId="77777777" w:rsidR="008E31CD" w:rsidRPr="00D37DF5" w:rsidRDefault="008E31CD" w:rsidP="002B5FA5">
            <w:pPr>
              <w:pStyle w:val="tabeltekst"/>
              <w:numPr>
                <w:ilvl w:val="1"/>
                <w:numId w:val="9"/>
              </w:numPr>
              <w:rPr>
                <w:sz w:val="20"/>
                <w:szCs w:val="20"/>
              </w:rPr>
            </w:pPr>
          </w:p>
        </w:tc>
        <w:tc>
          <w:tcPr>
            <w:tcW w:w="6236" w:type="dxa"/>
            <w:shd w:val="clear" w:color="auto" w:fill="DBE5F1" w:themeFill="accent1" w:themeFillTint="33"/>
          </w:tcPr>
          <w:p w14:paraId="5516B525" w14:textId="77777777" w:rsidR="008E31CD" w:rsidRPr="00D37DF5" w:rsidRDefault="008E31CD" w:rsidP="002B5FA5">
            <w:pPr>
              <w:rPr>
                <w:sz w:val="20"/>
                <w:szCs w:val="20"/>
              </w:rPr>
            </w:pPr>
            <w:r w:rsidRPr="00D37DF5">
              <w:rPr>
                <w:sz w:val="20"/>
                <w:szCs w:val="20"/>
              </w:rPr>
              <w:t>De uitgifte verpakking bevat minimaal de volgende informatie:</w:t>
            </w:r>
          </w:p>
          <w:p w14:paraId="4610C604" w14:textId="1F2E4443" w:rsidR="008E31CD" w:rsidRPr="00D37DF5" w:rsidRDefault="008E31CD" w:rsidP="002B5FA5">
            <w:pPr>
              <w:rPr>
                <w:sz w:val="20"/>
                <w:szCs w:val="20"/>
                <w:highlight w:val="yellow"/>
              </w:rPr>
            </w:pPr>
            <w:r w:rsidRPr="00D37DF5">
              <w:rPr>
                <w:sz w:val="20"/>
                <w:szCs w:val="20"/>
              </w:rPr>
              <w:t>Omschrijving artikel, lotnummer, Artikelcode Inschrijver, CE+notified body, latexvrij, - Steriel en pyrogeenvrij, Bewaarcondities, Expiratiedatum, Afmetingen/ maatvoering (indien van toepassing), Barcode</w:t>
            </w:r>
          </w:p>
        </w:tc>
        <w:tc>
          <w:tcPr>
            <w:tcW w:w="2835" w:type="dxa"/>
            <w:shd w:val="clear" w:color="auto" w:fill="DBE5F1" w:themeFill="accent1" w:themeFillTint="33"/>
          </w:tcPr>
          <w:p w14:paraId="5A32038E" w14:textId="77777777" w:rsidR="008E31CD" w:rsidRPr="00D37DF5" w:rsidRDefault="008E31CD" w:rsidP="002B5FA5">
            <w:pPr>
              <w:rPr>
                <w:sz w:val="20"/>
                <w:szCs w:val="20"/>
              </w:rPr>
            </w:pPr>
          </w:p>
        </w:tc>
      </w:tr>
      <w:tr w:rsidR="008E31CD" w:rsidRPr="00D37DF5" w14:paraId="039C08EB" w14:textId="162ED243" w:rsidTr="00D37DF5">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FC44E0" w14:textId="77777777" w:rsidR="008E31CD" w:rsidRPr="00D37DF5" w:rsidRDefault="008E31CD" w:rsidP="00F94CC5">
            <w:pPr>
              <w:pStyle w:val="tabeltekst"/>
              <w:numPr>
                <w:ilvl w:val="1"/>
                <w:numId w:val="9"/>
              </w:numPr>
              <w:rPr>
                <w:sz w:val="20"/>
                <w:szCs w:val="20"/>
              </w:rPr>
            </w:pPr>
          </w:p>
        </w:tc>
        <w:tc>
          <w:tcPr>
            <w:tcW w:w="62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EAED3D" w14:textId="2E860259" w:rsidR="008E31CD" w:rsidRPr="00D37DF5" w:rsidRDefault="008E31CD" w:rsidP="00F94CC5">
            <w:pPr>
              <w:rPr>
                <w:sz w:val="20"/>
                <w:szCs w:val="20"/>
                <w:highlight w:val="yellow"/>
              </w:rPr>
            </w:pPr>
            <w:r w:rsidRPr="00D37DF5">
              <w:rPr>
                <w:sz w:val="20"/>
                <w:szCs w:val="20"/>
              </w:rPr>
              <w:t xml:space="preserve">De houdbaarheidsdatum is op het moment van levering nog minimaal 24 maanden. </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509EB" w14:textId="1ADD8C8B" w:rsidR="008E31CD" w:rsidRPr="00D37DF5" w:rsidRDefault="008E31CD" w:rsidP="00685E33">
            <w:pPr>
              <w:keepLines w:val="0"/>
              <w:rPr>
                <w:sz w:val="20"/>
                <w:szCs w:val="20"/>
              </w:rPr>
            </w:pPr>
          </w:p>
        </w:tc>
      </w:tr>
      <w:tr w:rsidR="008E31CD" w:rsidRPr="00D37DF5" w14:paraId="7FFFCEDA" w14:textId="703D706F" w:rsidTr="00D37DF5">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2705BA" w14:textId="77777777" w:rsidR="008E31CD" w:rsidRPr="00D37DF5" w:rsidRDefault="008E31CD" w:rsidP="00F94CC5">
            <w:pPr>
              <w:pStyle w:val="tabeltekst"/>
              <w:numPr>
                <w:ilvl w:val="1"/>
                <w:numId w:val="9"/>
              </w:numPr>
              <w:rPr>
                <w:sz w:val="20"/>
                <w:szCs w:val="20"/>
              </w:rPr>
            </w:pPr>
          </w:p>
        </w:tc>
        <w:tc>
          <w:tcPr>
            <w:tcW w:w="62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3786D" w14:textId="4AB3E0BE" w:rsidR="008E31CD" w:rsidRPr="00D37DF5" w:rsidRDefault="00D022ED" w:rsidP="00F94CC5">
            <w:pPr>
              <w:rPr>
                <w:sz w:val="20"/>
                <w:szCs w:val="20"/>
                <w:highlight w:val="yellow"/>
              </w:rPr>
            </w:pPr>
            <w:r>
              <w:rPr>
                <w:sz w:val="20"/>
                <w:szCs w:val="20"/>
              </w:rPr>
              <w:t xml:space="preserve">Acht maanden voor het verstrijken van de </w:t>
            </w:r>
            <w:r w:rsidR="008E31CD" w:rsidRPr="00D37DF5">
              <w:rPr>
                <w:sz w:val="20"/>
                <w:szCs w:val="20"/>
              </w:rPr>
              <w:t xml:space="preserve">houdbaarheidsdatum kan het LUMC de artikelen kosteloos omruilen. </w:t>
            </w:r>
            <w:r>
              <w:rPr>
                <w:sz w:val="20"/>
                <w:szCs w:val="20"/>
              </w:rPr>
              <w:t xml:space="preserve">Het LUMC werkt op basis van First Expired, First out principe. </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FF9ABC" w14:textId="3C272967" w:rsidR="0091773E" w:rsidRPr="00D37DF5" w:rsidRDefault="0091773E" w:rsidP="007A439A">
            <w:pPr>
              <w:keepLines w:val="0"/>
              <w:rPr>
                <w:rFonts w:ascii="Calibri" w:hAnsi="Calibri" w:cs="Calibri"/>
                <w:color w:val="000000"/>
                <w:sz w:val="20"/>
                <w:szCs w:val="20"/>
              </w:rPr>
            </w:pPr>
          </w:p>
          <w:p w14:paraId="000F3589" w14:textId="714C336E" w:rsidR="007A439A" w:rsidRPr="00D37DF5" w:rsidRDefault="007A439A" w:rsidP="00F94CC5">
            <w:pPr>
              <w:rPr>
                <w:sz w:val="20"/>
                <w:szCs w:val="20"/>
              </w:rPr>
            </w:pPr>
          </w:p>
        </w:tc>
      </w:tr>
    </w:tbl>
    <w:p w14:paraId="0694DD69" w14:textId="77777777" w:rsidR="00F116DB" w:rsidRPr="0091773E" w:rsidRDefault="00F116DB" w:rsidP="00F116DB">
      <w:pPr>
        <w:pStyle w:val="LUMCSUBKOPJES"/>
        <w:ind w:left="142"/>
        <w:rPr>
          <w:sz w:val="22"/>
          <w:szCs w:val="22"/>
          <w:lang w:val="nl-NL"/>
        </w:rPr>
      </w:pPr>
    </w:p>
    <w:p w14:paraId="17FEAD4F" w14:textId="77777777" w:rsidR="00F116DB" w:rsidRPr="0091773E" w:rsidRDefault="00F116DB" w:rsidP="00F116DB">
      <w:pPr>
        <w:pStyle w:val="LUMCSUBKOPJES"/>
        <w:ind w:left="142"/>
        <w:rPr>
          <w:sz w:val="22"/>
          <w:szCs w:val="22"/>
          <w:lang w:val="nl-NL"/>
        </w:rPr>
      </w:pPr>
    </w:p>
    <w:p w14:paraId="306415D5" w14:textId="77777777" w:rsidR="002A41B3" w:rsidRPr="0091773E" w:rsidRDefault="002A41B3" w:rsidP="00F116DB">
      <w:pPr>
        <w:pStyle w:val="LUMCSUBKOPJES"/>
        <w:ind w:left="142"/>
        <w:rPr>
          <w:sz w:val="22"/>
          <w:szCs w:val="22"/>
          <w:lang w:val="nl-NL"/>
        </w:rPr>
      </w:pPr>
    </w:p>
    <w:p w14:paraId="3025F335" w14:textId="77777777" w:rsidR="002A41B3" w:rsidRPr="0091773E" w:rsidRDefault="002A41B3" w:rsidP="00F116DB">
      <w:pPr>
        <w:pStyle w:val="LUMCSUBKOPJES"/>
        <w:ind w:left="142"/>
        <w:rPr>
          <w:sz w:val="22"/>
          <w:szCs w:val="22"/>
          <w:lang w:val="nl-NL"/>
        </w:rPr>
      </w:pPr>
    </w:p>
    <w:p w14:paraId="280262D3" w14:textId="77777777" w:rsidR="002A41B3" w:rsidRPr="0091773E" w:rsidRDefault="002A41B3" w:rsidP="00F116DB">
      <w:pPr>
        <w:pStyle w:val="LUMCSUBKOPJES"/>
        <w:ind w:left="142"/>
        <w:rPr>
          <w:sz w:val="22"/>
          <w:szCs w:val="22"/>
          <w:lang w:val="nl-NL"/>
        </w:rPr>
      </w:pPr>
    </w:p>
    <w:p w14:paraId="752A90EF" w14:textId="77777777" w:rsidR="00E604F9" w:rsidRPr="0091773E" w:rsidRDefault="00E604F9" w:rsidP="00090EBB">
      <w:pPr>
        <w:pStyle w:val="LUMCSUBKOPJES"/>
        <w:ind w:left="142"/>
        <w:rPr>
          <w:rStyle w:val="SubtleEmphasis"/>
          <w:i w:val="0"/>
          <w:iCs w:val="0"/>
          <w:color w:val="1F497D" w:themeColor="text2"/>
          <w:sz w:val="22"/>
          <w:szCs w:val="22"/>
          <w:lang w:val="nl-NL"/>
        </w:rPr>
      </w:pPr>
    </w:p>
    <w:p w14:paraId="6982F166" w14:textId="77777777" w:rsidR="00E604F9" w:rsidRPr="0091773E" w:rsidRDefault="00E604F9" w:rsidP="00090EBB">
      <w:pPr>
        <w:pStyle w:val="LUMCSUBKOPJES"/>
        <w:ind w:left="142"/>
        <w:rPr>
          <w:rStyle w:val="SubtleEmphasis"/>
          <w:i w:val="0"/>
          <w:iCs w:val="0"/>
          <w:color w:val="1F497D" w:themeColor="text2"/>
          <w:sz w:val="22"/>
          <w:szCs w:val="22"/>
          <w:lang w:val="nl-NL"/>
        </w:rPr>
      </w:pPr>
    </w:p>
    <w:p w14:paraId="25EEB250" w14:textId="77777777" w:rsidR="00E604F9" w:rsidRPr="0091773E" w:rsidRDefault="00E604F9" w:rsidP="00090EBB">
      <w:pPr>
        <w:pStyle w:val="LUMCSUBKOPJES"/>
        <w:ind w:left="142"/>
        <w:rPr>
          <w:rStyle w:val="SubtleEmphasis"/>
          <w:i w:val="0"/>
          <w:iCs w:val="0"/>
          <w:color w:val="1F497D" w:themeColor="text2"/>
          <w:sz w:val="22"/>
          <w:szCs w:val="22"/>
          <w:lang w:val="nl-NL"/>
        </w:rPr>
      </w:pPr>
    </w:p>
    <w:p w14:paraId="204B70F7" w14:textId="59C2EC43" w:rsidR="009A65A6" w:rsidRPr="00090EBB" w:rsidRDefault="00090EBB" w:rsidP="00090EBB">
      <w:pPr>
        <w:pStyle w:val="LUMCSUBKOPJES"/>
        <w:ind w:left="142"/>
        <w:rPr>
          <w:rStyle w:val="SubtleEmphasis"/>
          <w:i w:val="0"/>
          <w:iCs w:val="0"/>
          <w:color w:val="1F497D" w:themeColor="text2"/>
          <w:sz w:val="22"/>
          <w:szCs w:val="22"/>
          <w:lang w:val="nl-NL"/>
        </w:rPr>
      </w:pPr>
      <w:r w:rsidRPr="00090EBB">
        <w:rPr>
          <w:rStyle w:val="SubtleEmphasis"/>
          <w:i w:val="0"/>
          <w:iCs w:val="0"/>
          <w:color w:val="1F497D" w:themeColor="text2"/>
          <w:sz w:val="22"/>
          <w:szCs w:val="22"/>
          <w:lang w:val="nl-NL"/>
        </w:rPr>
        <w:t xml:space="preserve">5. </w:t>
      </w:r>
      <w:r w:rsidR="00DF3A31" w:rsidRPr="00090EBB">
        <w:rPr>
          <w:rStyle w:val="SubtleEmphasis"/>
          <w:i w:val="0"/>
          <w:iCs w:val="0"/>
          <w:color w:val="1F497D" w:themeColor="text2"/>
          <w:sz w:val="22"/>
          <w:szCs w:val="22"/>
          <w:lang w:val="nl-NL"/>
        </w:rPr>
        <w:t>Service, ondersteuning en t</w:t>
      </w:r>
      <w:r w:rsidR="009A65A6" w:rsidRPr="00090EBB">
        <w:rPr>
          <w:rStyle w:val="SubtleEmphasis"/>
          <w:i w:val="0"/>
          <w:iCs w:val="0"/>
          <w:color w:val="1F497D" w:themeColor="text2"/>
          <w:sz w:val="22"/>
          <w:szCs w:val="22"/>
          <w:lang w:val="nl-NL"/>
        </w:rPr>
        <w:t>raining van medewerkers</w:t>
      </w:r>
    </w:p>
    <w:p w14:paraId="09396F3A" w14:textId="77777777" w:rsidR="009A65A6" w:rsidRDefault="009A65A6" w:rsidP="009A65A6">
      <w:pPr>
        <w:pStyle w:val="LUMCBODYTEXT"/>
        <w:rPr>
          <w:lang w:val="nl-NL"/>
        </w:rPr>
      </w:pPr>
    </w:p>
    <w:tbl>
      <w:tblPr>
        <w:tblW w:w="10064"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236"/>
        <w:gridCol w:w="2835"/>
      </w:tblGrid>
      <w:tr w:rsidR="00F51657" w:rsidRPr="00D022ED" w14:paraId="7F11E872" w14:textId="5BD4AC23"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7B6CC016" w14:textId="4A24DFBA" w:rsidR="00F51657" w:rsidRPr="00D022ED" w:rsidRDefault="00F51657" w:rsidP="008F3D09">
            <w:pPr>
              <w:jc w:val="center"/>
              <w:rPr>
                <w:rStyle w:val="a"/>
                <w:b/>
                <w:spacing w:val="-2"/>
                <w:sz w:val="20"/>
                <w:szCs w:val="20"/>
              </w:rPr>
            </w:pPr>
            <w:r w:rsidRPr="00D022ED">
              <w:rPr>
                <w:rStyle w:val="a"/>
                <w:b/>
                <w:spacing w:val="-2"/>
                <w:sz w:val="20"/>
                <w:szCs w:val="20"/>
              </w:rPr>
              <w:t>Nr.</w:t>
            </w:r>
          </w:p>
        </w:tc>
        <w:tc>
          <w:tcPr>
            <w:tcW w:w="6236"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1611F8CA" w14:textId="77777777" w:rsidR="00F51657" w:rsidRPr="00D022ED" w:rsidRDefault="00F51657" w:rsidP="008F3D09">
            <w:pPr>
              <w:jc w:val="center"/>
              <w:rPr>
                <w:rStyle w:val="a"/>
                <w:b/>
                <w:spacing w:val="-2"/>
                <w:sz w:val="20"/>
                <w:szCs w:val="20"/>
              </w:rPr>
            </w:pPr>
            <w:r w:rsidRPr="00D022ED">
              <w:rPr>
                <w:rStyle w:val="a"/>
                <w:b/>
                <w:spacing w:val="-2"/>
                <w:sz w:val="20"/>
                <w:szCs w:val="20"/>
              </w:rPr>
              <w:t>Beschrijving van de eis</w:t>
            </w:r>
          </w:p>
        </w:tc>
        <w:tc>
          <w:tcPr>
            <w:tcW w:w="283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08DC924F" w14:textId="283302C7" w:rsidR="00F51657" w:rsidRPr="00D022ED" w:rsidRDefault="00030532" w:rsidP="008F3D09">
            <w:pPr>
              <w:jc w:val="center"/>
              <w:rPr>
                <w:rStyle w:val="a"/>
                <w:b/>
                <w:spacing w:val="-2"/>
                <w:sz w:val="20"/>
                <w:szCs w:val="20"/>
              </w:rPr>
            </w:pPr>
            <w:r w:rsidRPr="00030532">
              <w:rPr>
                <w:rStyle w:val="a"/>
                <w:b/>
                <w:spacing w:val="-2"/>
                <w:sz w:val="20"/>
                <w:szCs w:val="20"/>
              </w:rPr>
              <w:t>Voldoet u?</w:t>
            </w:r>
          </w:p>
        </w:tc>
      </w:tr>
      <w:tr w:rsidR="00F51657" w:rsidRPr="00D022ED" w14:paraId="13C3BAE4" w14:textId="0CA3AC4B" w:rsidTr="00D022ED">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6D0F640F" w14:textId="77777777" w:rsidR="00F51657" w:rsidRPr="00D022ED" w:rsidRDefault="00F51657" w:rsidP="00F116DB">
            <w:pPr>
              <w:jc w:val="center"/>
              <w:rPr>
                <w:rStyle w:val="a"/>
                <w:b/>
                <w:color w:val="FFFFFF" w:themeColor="background1"/>
                <w:spacing w:val="-2"/>
                <w:sz w:val="20"/>
                <w:szCs w:val="20"/>
              </w:rPr>
            </w:pPr>
            <w:r w:rsidRPr="00D022ED">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027E7D07" w14:textId="6E9530E6" w:rsidR="00F51657" w:rsidRPr="00D022ED" w:rsidRDefault="00F51657" w:rsidP="00F116DB">
            <w:pPr>
              <w:jc w:val="center"/>
              <w:rPr>
                <w:rStyle w:val="a"/>
                <w:b/>
                <w:color w:val="FFFFFF" w:themeColor="background1"/>
                <w:spacing w:val="-2"/>
                <w:sz w:val="20"/>
                <w:szCs w:val="20"/>
              </w:rPr>
            </w:pPr>
            <w:r w:rsidRPr="00D022ED">
              <w:rPr>
                <w:rStyle w:val="a"/>
                <w:b/>
                <w:color w:val="FFFFFF" w:themeColor="background1"/>
                <w:spacing w:val="-2"/>
                <w:sz w:val="20"/>
                <w:szCs w:val="20"/>
              </w:rPr>
              <w:t xml:space="preserve">Generiek </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7E157B8E" w14:textId="1952FBDF" w:rsidR="00F51657" w:rsidRPr="00D022ED" w:rsidRDefault="00030532" w:rsidP="00F116DB">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F51657" w:rsidRPr="00D022ED" w14:paraId="1A7A4251" w14:textId="5F09EB5C"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3CB076F" w14:textId="77777777" w:rsidR="00F51657" w:rsidRPr="00D022ED" w:rsidRDefault="00F51657" w:rsidP="00607833">
            <w:pPr>
              <w:pStyle w:val="tabeltekst"/>
              <w:numPr>
                <w:ilvl w:val="1"/>
                <w:numId w:val="10"/>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EE8F7E2" w14:textId="187A88A0" w:rsidR="00F51657" w:rsidRPr="00D022ED" w:rsidRDefault="00F51657" w:rsidP="00F116DB">
            <w:pPr>
              <w:rPr>
                <w:rFonts w:cs="PTSans-Regular"/>
                <w:color w:val="000000" w:themeColor="text1"/>
                <w:sz w:val="20"/>
                <w:szCs w:val="20"/>
              </w:rPr>
            </w:pPr>
            <w:r w:rsidRPr="00D022ED">
              <w:rPr>
                <w:sz w:val="20"/>
                <w:szCs w:val="20"/>
              </w:rPr>
              <w:t>U beschikt over adequaat (in aantal en beschikbaarheid) inzetbare Nederlandstalige trainers die in staat zijn de producten waarmee Inschrijver inschrijft, op een voor medisch- en verpleegkundig personeel zinvolle manier, te demonstreren en hierover klinische lessen te verzorgen.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A9713CC" w14:textId="77777777" w:rsidR="00F51657" w:rsidRPr="00D022ED" w:rsidRDefault="00F51657" w:rsidP="00F116DB">
            <w:pPr>
              <w:rPr>
                <w:sz w:val="20"/>
                <w:szCs w:val="20"/>
              </w:rPr>
            </w:pPr>
          </w:p>
        </w:tc>
      </w:tr>
      <w:tr w:rsidR="008E32E4" w:rsidRPr="00D022ED" w14:paraId="3EB9C138" w14:textId="77777777"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9F28524" w14:textId="77777777" w:rsidR="008E32E4" w:rsidRPr="00D022ED" w:rsidRDefault="008E32E4" w:rsidP="00607833">
            <w:pPr>
              <w:pStyle w:val="tabeltekst"/>
              <w:numPr>
                <w:ilvl w:val="1"/>
                <w:numId w:val="10"/>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7EABD2C" w14:textId="3757A6C5" w:rsidR="008E32E4" w:rsidRPr="00D022ED" w:rsidRDefault="008E32E4" w:rsidP="00F116DB">
            <w:pPr>
              <w:rPr>
                <w:rFonts w:cs="PTSans-Regular"/>
                <w:color w:val="000000" w:themeColor="text1"/>
                <w:sz w:val="20"/>
                <w:szCs w:val="20"/>
              </w:rPr>
            </w:pPr>
            <w:r w:rsidRPr="00D022ED">
              <w:rPr>
                <w:rFonts w:cs="PTSans-Regular"/>
                <w:color w:val="000000" w:themeColor="text1"/>
                <w:sz w:val="20"/>
                <w:szCs w:val="20"/>
              </w:rPr>
              <w:t xml:space="preserve">Binnen deze Overeenkomst verzorgt u training(en) bij implementatie van de Overeenkomst. Tevens zorgt u ook voor herhaaltrainingen bij nieuwe medewerkers en/of </w:t>
            </w:r>
            <w:r w:rsidR="00CA5333" w:rsidRPr="00D022ED">
              <w:rPr>
                <w:rFonts w:cs="PTSans-Regular"/>
                <w:color w:val="000000" w:themeColor="text1"/>
                <w:sz w:val="20"/>
                <w:szCs w:val="20"/>
              </w:rPr>
              <w:t xml:space="preserve">in het geval van opfrissen.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3682E02" w14:textId="77777777" w:rsidR="008E32E4" w:rsidRPr="00D022ED" w:rsidRDefault="008E32E4" w:rsidP="00F116DB">
            <w:pPr>
              <w:rPr>
                <w:rFonts w:cs="PTSans-Regular"/>
                <w:color w:val="000000" w:themeColor="text1"/>
                <w:sz w:val="20"/>
                <w:szCs w:val="20"/>
              </w:rPr>
            </w:pPr>
          </w:p>
        </w:tc>
      </w:tr>
      <w:tr w:rsidR="00F51657" w:rsidRPr="00D022ED" w14:paraId="1659E611" w14:textId="59DEEE5B"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6E57985" w14:textId="77777777" w:rsidR="00F51657" w:rsidRPr="00D022ED" w:rsidRDefault="00F51657" w:rsidP="00607833">
            <w:pPr>
              <w:pStyle w:val="tabeltekst"/>
              <w:numPr>
                <w:ilvl w:val="1"/>
                <w:numId w:val="10"/>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C73C21A" w14:textId="16FBF760" w:rsidR="00F51657" w:rsidRPr="00D022ED" w:rsidRDefault="00F51657" w:rsidP="00F116DB">
            <w:pPr>
              <w:rPr>
                <w:rFonts w:cs="PTSans-Regular"/>
                <w:color w:val="000000" w:themeColor="text1"/>
                <w:sz w:val="20"/>
                <w:szCs w:val="20"/>
              </w:rPr>
            </w:pPr>
            <w:r w:rsidRPr="00D022ED">
              <w:rPr>
                <w:rFonts w:cs="PTSans-Regular"/>
                <w:color w:val="000000" w:themeColor="text1"/>
                <w:sz w:val="20"/>
                <w:szCs w:val="20"/>
              </w:rPr>
              <w:t xml:space="preserve">De aangeboden trainingen zijn naast theoretisch ook praktisch van aard: er worden praktijksituaties gesimuleerd, met gebruik van training/hulpmaterialen. U zorgt ervoor dat alle betrokken gebruikers voldoende zijn getraind, aantoonbaar bekwaam zijn, om zonder ondersteuningen de implantaten te implanteren.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86AF8E4" w14:textId="77777777" w:rsidR="00F51657" w:rsidRPr="00D022ED" w:rsidRDefault="00F51657" w:rsidP="00F116DB">
            <w:pPr>
              <w:rPr>
                <w:rFonts w:cs="PTSans-Regular"/>
                <w:color w:val="000000" w:themeColor="text1"/>
                <w:sz w:val="20"/>
                <w:szCs w:val="20"/>
              </w:rPr>
            </w:pPr>
          </w:p>
        </w:tc>
      </w:tr>
      <w:tr w:rsidR="00F51657" w:rsidRPr="00D022ED" w14:paraId="532AE35B" w14:textId="2172BA51"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E3A9465" w14:textId="77777777" w:rsidR="00F51657" w:rsidRPr="00D022ED" w:rsidRDefault="00F51657" w:rsidP="00607833">
            <w:pPr>
              <w:pStyle w:val="tabeltekst"/>
              <w:numPr>
                <w:ilvl w:val="1"/>
                <w:numId w:val="10"/>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85BADA5" w14:textId="05B8B61B" w:rsidR="00F51657" w:rsidRPr="00D022ED" w:rsidRDefault="00F51657" w:rsidP="00F116DB">
            <w:pPr>
              <w:rPr>
                <w:rFonts w:cs="PTSans-Regular"/>
                <w:color w:val="000000"/>
                <w:sz w:val="20"/>
                <w:szCs w:val="20"/>
              </w:rPr>
            </w:pPr>
            <w:r w:rsidRPr="00D022ED">
              <w:rPr>
                <w:rFonts w:cs="PTSans-Regular"/>
                <w:color w:val="000000"/>
                <w:sz w:val="20"/>
                <w:szCs w:val="20"/>
              </w:rPr>
              <w:t xml:space="preserve">U biedt kosteloos de mogelijkheid voor (herhaal)training(en) voor gebruikers om te borgen dat zij ‘aantoonbaar bekwaam’ zijn en blijven voor het implanteren van de implantaten en het gebruik van het bijbehorend </w:t>
            </w:r>
            <w:r w:rsidR="00CB2E07">
              <w:rPr>
                <w:rFonts w:cs="PTSans-Regular"/>
                <w:color w:val="000000"/>
                <w:sz w:val="20"/>
                <w:szCs w:val="20"/>
              </w:rPr>
              <w:t>I</w:t>
            </w:r>
            <w:r w:rsidRPr="00D022ED">
              <w:rPr>
                <w:rFonts w:cs="PTSans-Regular"/>
                <w:color w:val="000000"/>
                <w:sz w:val="20"/>
                <w:szCs w:val="20"/>
              </w:rPr>
              <w:t>nstrumentarium, gedurende de contractduur.</w:t>
            </w:r>
            <w:r w:rsidR="00CA5333" w:rsidRPr="00D022ED">
              <w:rPr>
                <w:rFonts w:cs="PTSans-Regular"/>
                <w:color w:val="000000"/>
                <w:sz w:val="20"/>
                <w:szCs w:val="20"/>
              </w:rPr>
              <w:t xml:space="preserve"> Het aantal training is in redelijkheid en billijkheid.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96273FE" w14:textId="77777777" w:rsidR="00F51657" w:rsidRPr="00D022ED" w:rsidRDefault="00F51657" w:rsidP="00F116DB">
            <w:pPr>
              <w:rPr>
                <w:rFonts w:cs="PTSans-Regular"/>
                <w:color w:val="000000"/>
                <w:sz w:val="20"/>
                <w:szCs w:val="20"/>
              </w:rPr>
            </w:pPr>
          </w:p>
        </w:tc>
      </w:tr>
      <w:tr w:rsidR="00F51657" w:rsidRPr="00D022ED" w14:paraId="602FF103" w14:textId="59911E1F"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04DDEA1" w14:textId="77777777" w:rsidR="00F51657" w:rsidRPr="00D022ED" w:rsidRDefault="00F51657" w:rsidP="00607833">
            <w:pPr>
              <w:pStyle w:val="tabeltekst"/>
              <w:numPr>
                <w:ilvl w:val="1"/>
                <w:numId w:val="10"/>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662850E" w14:textId="4AC85CE6" w:rsidR="00F51657" w:rsidRPr="00D022ED" w:rsidRDefault="00F51657" w:rsidP="00F116DB">
            <w:pPr>
              <w:rPr>
                <w:rFonts w:cs="PTSans-Regular"/>
                <w:color w:val="000000"/>
                <w:sz w:val="20"/>
                <w:szCs w:val="20"/>
              </w:rPr>
            </w:pPr>
            <w:r w:rsidRPr="00D022ED">
              <w:rPr>
                <w:rFonts w:cs="PTSans-Regular"/>
                <w:color w:val="000000" w:themeColor="text1"/>
                <w:sz w:val="20"/>
                <w:szCs w:val="20"/>
              </w:rPr>
              <w:t>U biedt kosteloos ondersteuning op verzoek van een specialist bij de voorbereiding van complexe casuïstiek, eventueel i.s.m. 3Dlab.</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F3D66E6" w14:textId="77777777" w:rsidR="00F51657" w:rsidRPr="00D022ED" w:rsidRDefault="00F51657" w:rsidP="00F116DB">
            <w:pPr>
              <w:rPr>
                <w:rFonts w:cs="PTSans-Regular"/>
                <w:color w:val="000000" w:themeColor="text1"/>
                <w:sz w:val="20"/>
                <w:szCs w:val="20"/>
              </w:rPr>
            </w:pPr>
          </w:p>
        </w:tc>
      </w:tr>
      <w:tr w:rsidR="00F51657" w:rsidRPr="00D022ED" w14:paraId="7DF28B58" w14:textId="14F209FA"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1DBDAC4" w14:textId="77777777" w:rsidR="00F51657" w:rsidRPr="00D022ED" w:rsidRDefault="00F51657" w:rsidP="003C0436">
            <w:pPr>
              <w:pStyle w:val="tabeltekst"/>
              <w:numPr>
                <w:ilvl w:val="1"/>
                <w:numId w:val="10"/>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A645AB5" w14:textId="77777777" w:rsidR="00F51657" w:rsidRPr="00D022ED" w:rsidRDefault="00F51657" w:rsidP="00F116DB">
            <w:pPr>
              <w:rPr>
                <w:rFonts w:cs="PTSans-Regular"/>
                <w:color w:val="000000"/>
                <w:sz w:val="20"/>
                <w:szCs w:val="20"/>
              </w:rPr>
            </w:pPr>
            <w:r w:rsidRPr="00D022ED">
              <w:rPr>
                <w:rFonts w:cs="PTSans-Regular"/>
                <w:color w:val="000000"/>
                <w:sz w:val="20"/>
                <w:szCs w:val="20"/>
              </w:rPr>
              <w:t>De aangeboden trainingen worden binnen het LUMC georganiseerd, ter vermijding van reistijden en –kosten en, indien LUMC dit wenst, ook na reguliere werktijden.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4757FC8" w14:textId="77777777" w:rsidR="00F51657" w:rsidRPr="00D022ED" w:rsidRDefault="00F51657" w:rsidP="00F116DB">
            <w:pPr>
              <w:rPr>
                <w:rFonts w:cs="PTSans-Regular"/>
                <w:color w:val="000000"/>
                <w:sz w:val="20"/>
                <w:szCs w:val="20"/>
              </w:rPr>
            </w:pPr>
          </w:p>
        </w:tc>
      </w:tr>
      <w:tr w:rsidR="00F51657" w:rsidRPr="00D022ED" w14:paraId="0C1C1D5B" w14:textId="56A9C79D"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8383F77" w14:textId="77777777" w:rsidR="00F51657" w:rsidRPr="00D022ED" w:rsidRDefault="00F51657" w:rsidP="00065730">
            <w:pPr>
              <w:pStyle w:val="tabeltekst"/>
              <w:numPr>
                <w:ilvl w:val="1"/>
                <w:numId w:val="10"/>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0E7608A" w14:textId="67BE3A4D" w:rsidR="00F51657" w:rsidRPr="00D022ED" w:rsidRDefault="00F51657" w:rsidP="00065730">
            <w:pPr>
              <w:rPr>
                <w:rFonts w:cs="PTSans-Regular"/>
                <w:color w:val="000000"/>
                <w:sz w:val="20"/>
                <w:szCs w:val="20"/>
              </w:rPr>
            </w:pPr>
            <w:r w:rsidRPr="00D022ED">
              <w:rPr>
                <w:sz w:val="20"/>
                <w:szCs w:val="20"/>
              </w:rPr>
              <w:t xml:space="preserve">U heeft een Nederlandstalig servicebureau (helpdesk) beschikbaar met een Nederlands telefoonnummer voor de service afhandeling tijdens werkdagen tussen 08:00 en 17:00 uur.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A5BAEF2" w14:textId="77777777" w:rsidR="00F51657" w:rsidRPr="00D022ED" w:rsidRDefault="00F51657" w:rsidP="00065730">
            <w:pPr>
              <w:rPr>
                <w:sz w:val="20"/>
                <w:szCs w:val="20"/>
              </w:rPr>
            </w:pPr>
          </w:p>
        </w:tc>
      </w:tr>
      <w:tr w:rsidR="00F51657" w:rsidRPr="00D022ED" w14:paraId="7A6B571C" w14:textId="19176F4B"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88BF3BD" w14:textId="77777777" w:rsidR="00F51657" w:rsidRPr="00D022ED" w:rsidRDefault="00F51657" w:rsidP="00065730">
            <w:pPr>
              <w:pStyle w:val="tabeltekst"/>
              <w:numPr>
                <w:ilvl w:val="1"/>
                <w:numId w:val="10"/>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C127B38" w14:textId="54A9C47A" w:rsidR="00F51657" w:rsidRPr="00D022ED" w:rsidRDefault="00F51657" w:rsidP="00065730">
            <w:pPr>
              <w:rPr>
                <w:rFonts w:cs="PTSans-Regular"/>
                <w:color w:val="000000"/>
                <w:sz w:val="20"/>
                <w:szCs w:val="20"/>
              </w:rPr>
            </w:pPr>
            <w:r w:rsidRPr="00D022ED">
              <w:rPr>
                <w:sz w:val="20"/>
                <w:szCs w:val="20"/>
              </w:rPr>
              <w:t xml:space="preserve">Uw </w:t>
            </w:r>
            <w:r w:rsidR="00D022ED">
              <w:rPr>
                <w:sz w:val="20"/>
                <w:szCs w:val="20"/>
              </w:rPr>
              <w:t>accountmanager</w:t>
            </w:r>
            <w:r w:rsidRPr="00D022ED">
              <w:rPr>
                <w:sz w:val="20"/>
                <w:szCs w:val="20"/>
              </w:rPr>
              <w:t xml:space="preserve"> voor het LUMC zijn in woord en geschrift minimaal de Engelse taal machtig en bij voorkeur ook de Nederlandse taal.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3153EB4" w14:textId="77777777" w:rsidR="00F51657" w:rsidRPr="00D022ED" w:rsidRDefault="00F51657" w:rsidP="00D022ED">
            <w:pPr>
              <w:keepLines w:val="0"/>
              <w:rPr>
                <w:sz w:val="20"/>
                <w:szCs w:val="20"/>
              </w:rPr>
            </w:pPr>
          </w:p>
        </w:tc>
      </w:tr>
      <w:tr w:rsidR="00F51657" w:rsidRPr="00D022ED" w14:paraId="45416F9B" w14:textId="130218A2"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E072DAF" w14:textId="77777777" w:rsidR="00F51657" w:rsidRPr="00D022ED" w:rsidRDefault="00F51657" w:rsidP="00D17C34">
            <w:pPr>
              <w:pStyle w:val="tabeltekst"/>
              <w:numPr>
                <w:ilvl w:val="1"/>
                <w:numId w:val="10"/>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4705A34" w14:textId="6D4244DB" w:rsidR="00F51657" w:rsidRPr="00D022ED" w:rsidRDefault="00F51657" w:rsidP="00D17C34">
            <w:pPr>
              <w:rPr>
                <w:sz w:val="20"/>
                <w:szCs w:val="20"/>
              </w:rPr>
            </w:pPr>
            <w:r w:rsidRPr="00D022ED">
              <w:rPr>
                <w:sz w:val="20"/>
                <w:szCs w:val="20"/>
              </w:rPr>
              <w:t>Inschrijver is in staat om met zijn of haar expertise mee te denken om continue verbeteringen in de patiëntveiligheid door te voeren.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277AA16" w14:textId="77777777" w:rsidR="00F51657" w:rsidRPr="00D022ED" w:rsidRDefault="00F51657" w:rsidP="00D17C34">
            <w:pPr>
              <w:rPr>
                <w:sz w:val="20"/>
                <w:szCs w:val="20"/>
              </w:rPr>
            </w:pPr>
          </w:p>
        </w:tc>
      </w:tr>
      <w:tr w:rsidR="00F51657" w:rsidRPr="00D022ED" w14:paraId="1C0FB52D" w14:textId="7646E0EF"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0374995" w14:textId="77777777" w:rsidR="00F51657" w:rsidRPr="00D022ED" w:rsidRDefault="00F51657" w:rsidP="00D17C34">
            <w:pPr>
              <w:pStyle w:val="tabeltekst"/>
              <w:numPr>
                <w:ilvl w:val="1"/>
                <w:numId w:val="10"/>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40E84F6" w14:textId="22586A0A" w:rsidR="00F51657" w:rsidRPr="00D022ED" w:rsidRDefault="00F51657" w:rsidP="00D17C34">
            <w:pPr>
              <w:rPr>
                <w:sz w:val="20"/>
                <w:szCs w:val="20"/>
              </w:rPr>
            </w:pPr>
            <w:r w:rsidRPr="00D022ED">
              <w:rPr>
                <w:sz w:val="20"/>
                <w:szCs w:val="20"/>
              </w:rPr>
              <w:t>Inschrijver verklaart dat hij geen verwijzers/artsen beïnvloedt bij de keuze voor implanterend ziekenhuis en/of het te implanteren product (e.a. in lijn met Gedragscode Medische Hulpmiddelen en de Wet op medische hulpmiddelen).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83026B0" w14:textId="77777777" w:rsidR="00F51657" w:rsidRPr="00D022ED" w:rsidRDefault="00F51657" w:rsidP="00D17C34">
            <w:pPr>
              <w:rPr>
                <w:sz w:val="20"/>
                <w:szCs w:val="20"/>
              </w:rPr>
            </w:pPr>
          </w:p>
        </w:tc>
      </w:tr>
    </w:tbl>
    <w:p w14:paraId="790FA8C1" w14:textId="07E61486" w:rsidR="009F423F" w:rsidRDefault="009F423F">
      <w:pPr>
        <w:keepLines w:val="0"/>
        <w:rPr>
          <w:rStyle w:val="SubtleEmphasis"/>
          <w:rFonts w:ascii="Calibri" w:eastAsia="Times New Roman" w:hAnsi="Calibri" w:cs="Times New Roman"/>
          <w:b/>
          <w:i w:val="0"/>
          <w:iCs w:val="0"/>
          <w:color w:val="1F497D" w:themeColor="text2"/>
          <w:sz w:val="22"/>
          <w:szCs w:val="22"/>
          <w:lang w:eastAsia="en-US"/>
        </w:rPr>
      </w:pPr>
    </w:p>
    <w:p w14:paraId="6B13C7B1" w14:textId="77777777" w:rsidR="002B0263" w:rsidRDefault="002B0263">
      <w:pPr>
        <w:keepLines w:val="0"/>
        <w:rPr>
          <w:rStyle w:val="SubtleEmphasis"/>
          <w:rFonts w:ascii="Calibri" w:eastAsia="Times New Roman" w:hAnsi="Calibri" w:cs="Times New Roman"/>
          <w:b/>
          <w:i w:val="0"/>
          <w:iCs w:val="0"/>
          <w:color w:val="1F497D" w:themeColor="text2"/>
          <w:sz w:val="22"/>
          <w:szCs w:val="22"/>
          <w:lang w:eastAsia="en-US"/>
        </w:rPr>
      </w:pPr>
      <w:r>
        <w:rPr>
          <w:rStyle w:val="SubtleEmphasis"/>
          <w:i w:val="0"/>
          <w:iCs w:val="0"/>
          <w:color w:val="1F497D" w:themeColor="text2"/>
          <w:sz w:val="22"/>
          <w:szCs w:val="22"/>
        </w:rPr>
        <w:br w:type="page"/>
      </w:r>
    </w:p>
    <w:p w14:paraId="3B05AF15" w14:textId="4428C4D4" w:rsidR="00F84BE9" w:rsidRPr="005040F9" w:rsidRDefault="005040F9" w:rsidP="722B7080">
      <w:pPr>
        <w:pStyle w:val="LUMCSUBKOPJES"/>
        <w:ind w:left="142"/>
        <w:rPr>
          <w:rStyle w:val="SubtleEmphasis"/>
          <w:i w:val="0"/>
          <w:iCs w:val="0"/>
          <w:color w:val="1F497D" w:themeColor="text2"/>
          <w:sz w:val="22"/>
          <w:szCs w:val="22"/>
          <w:lang w:val="nl-NL"/>
        </w:rPr>
      </w:pPr>
      <w:r w:rsidRPr="722B7080">
        <w:rPr>
          <w:rStyle w:val="SubtleEmphasis"/>
          <w:i w:val="0"/>
          <w:iCs w:val="0"/>
          <w:color w:val="1F497D" w:themeColor="text2"/>
          <w:sz w:val="22"/>
          <w:szCs w:val="22"/>
          <w:lang w:val="nl-NL"/>
        </w:rPr>
        <w:lastRenderedPageBreak/>
        <w:t xml:space="preserve">6. </w:t>
      </w:r>
      <w:r w:rsidR="003C0436" w:rsidRPr="722B7080">
        <w:rPr>
          <w:rStyle w:val="SubtleEmphasis"/>
          <w:i w:val="0"/>
          <w:iCs w:val="0"/>
          <w:color w:val="1F497D" w:themeColor="text2"/>
          <w:sz w:val="22"/>
          <w:szCs w:val="22"/>
          <w:lang w:val="nl-NL"/>
        </w:rPr>
        <w:t>Assortiment</w:t>
      </w:r>
      <w:r w:rsidR="00937BDE" w:rsidRPr="722B7080">
        <w:rPr>
          <w:rStyle w:val="SubtleEmphasis"/>
          <w:i w:val="0"/>
          <w:iCs w:val="0"/>
          <w:color w:val="1F497D" w:themeColor="text2"/>
          <w:sz w:val="22"/>
          <w:szCs w:val="22"/>
          <w:lang w:val="nl-NL"/>
        </w:rPr>
        <w:t xml:space="preserve"> &amp; materiaal</w:t>
      </w:r>
    </w:p>
    <w:p w14:paraId="641A8547" w14:textId="77777777" w:rsidR="008F3D09" w:rsidRPr="00C326AE" w:rsidRDefault="008F3D09" w:rsidP="008F3D09">
      <w:pPr>
        <w:pStyle w:val="LUMCSUBKOPJES"/>
        <w:rPr>
          <w:sz w:val="22"/>
          <w:szCs w:val="22"/>
          <w:lang w:val="nl-NL"/>
        </w:rPr>
      </w:pPr>
    </w:p>
    <w:tbl>
      <w:tblPr>
        <w:tblW w:w="9965"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0"/>
        <w:gridCol w:w="6074"/>
        <w:gridCol w:w="2901"/>
      </w:tblGrid>
      <w:tr w:rsidR="003650C8" w:rsidRPr="003B45CD" w14:paraId="476019B9" w14:textId="20ECCF5E"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6877EE06" w14:textId="0E24E5AF" w:rsidR="003650C8" w:rsidRPr="003B45CD" w:rsidRDefault="003650C8" w:rsidP="008F3D09">
            <w:pPr>
              <w:jc w:val="center"/>
              <w:rPr>
                <w:rStyle w:val="a"/>
                <w:b/>
                <w:spacing w:val="-2"/>
                <w:sz w:val="20"/>
                <w:szCs w:val="20"/>
              </w:rPr>
            </w:pPr>
            <w:r w:rsidRPr="003B45CD">
              <w:rPr>
                <w:rStyle w:val="a"/>
                <w:b/>
                <w:spacing w:val="-2"/>
                <w:sz w:val="20"/>
                <w:szCs w:val="20"/>
              </w:rPr>
              <w:t>Nr.</w:t>
            </w:r>
          </w:p>
        </w:tc>
        <w:tc>
          <w:tcPr>
            <w:tcW w:w="6074"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5BF35856" w14:textId="77777777" w:rsidR="003650C8" w:rsidRPr="003B45CD" w:rsidRDefault="003650C8" w:rsidP="008F3D09">
            <w:pPr>
              <w:jc w:val="center"/>
              <w:rPr>
                <w:rStyle w:val="a"/>
                <w:b/>
                <w:spacing w:val="-2"/>
                <w:sz w:val="20"/>
                <w:szCs w:val="20"/>
              </w:rPr>
            </w:pPr>
            <w:r w:rsidRPr="003B45CD">
              <w:rPr>
                <w:rStyle w:val="a"/>
                <w:b/>
                <w:spacing w:val="-2"/>
                <w:sz w:val="20"/>
                <w:szCs w:val="20"/>
              </w:rPr>
              <w:t>Beschrijving van de eis</w:t>
            </w:r>
          </w:p>
        </w:tc>
        <w:tc>
          <w:tcPr>
            <w:tcW w:w="290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37DC0FF5" w14:textId="68CF099A" w:rsidR="003650C8" w:rsidRPr="003B45CD" w:rsidRDefault="00030532" w:rsidP="008F3D09">
            <w:pPr>
              <w:jc w:val="center"/>
              <w:rPr>
                <w:rStyle w:val="a"/>
                <w:b/>
                <w:spacing w:val="-2"/>
                <w:sz w:val="20"/>
                <w:szCs w:val="20"/>
              </w:rPr>
            </w:pPr>
            <w:r>
              <w:rPr>
                <w:rStyle w:val="a"/>
                <w:b/>
                <w:spacing w:val="-2"/>
                <w:sz w:val="20"/>
                <w:szCs w:val="20"/>
              </w:rPr>
              <w:t>Voldoet u?</w:t>
            </w:r>
          </w:p>
        </w:tc>
      </w:tr>
      <w:tr w:rsidR="003650C8" w:rsidRPr="003B45CD" w14:paraId="0230257B" w14:textId="559EFF0A" w:rsidTr="63CFFCDC">
        <w:trPr>
          <w:trHeight w:val="308"/>
        </w:trPr>
        <w:tc>
          <w:tcPr>
            <w:tcW w:w="990"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4CC7AE90" w14:textId="77777777" w:rsidR="003650C8" w:rsidRPr="003B45CD" w:rsidRDefault="003650C8" w:rsidP="000D310E">
            <w:pPr>
              <w:jc w:val="center"/>
              <w:rPr>
                <w:rStyle w:val="a"/>
                <w:b/>
                <w:color w:val="FFFFFF" w:themeColor="background1"/>
                <w:spacing w:val="-2"/>
                <w:sz w:val="20"/>
                <w:szCs w:val="20"/>
              </w:rPr>
            </w:pPr>
            <w:r w:rsidRPr="003B45CD">
              <w:rPr>
                <w:rStyle w:val="a"/>
                <w:b/>
                <w:color w:val="FFFFFF" w:themeColor="background1"/>
                <w:spacing w:val="-2"/>
                <w:sz w:val="20"/>
                <w:szCs w:val="20"/>
              </w:rPr>
              <w:t>Deel I</w:t>
            </w:r>
          </w:p>
        </w:tc>
        <w:tc>
          <w:tcPr>
            <w:tcW w:w="6074"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2380BAC8" w14:textId="1401D1B2" w:rsidR="003650C8" w:rsidRPr="003B45CD" w:rsidRDefault="003650C8" w:rsidP="000D310E">
            <w:pPr>
              <w:jc w:val="center"/>
              <w:rPr>
                <w:rStyle w:val="a"/>
                <w:b/>
                <w:color w:val="FFFFFF" w:themeColor="background1"/>
                <w:spacing w:val="-2"/>
                <w:sz w:val="20"/>
                <w:szCs w:val="20"/>
              </w:rPr>
            </w:pPr>
            <w:r w:rsidRPr="003B45CD">
              <w:rPr>
                <w:rStyle w:val="a"/>
                <w:b/>
                <w:color w:val="FFFFFF" w:themeColor="background1"/>
                <w:spacing w:val="-2"/>
                <w:sz w:val="20"/>
                <w:szCs w:val="20"/>
              </w:rPr>
              <w:t>Generiek</w:t>
            </w:r>
          </w:p>
        </w:tc>
        <w:tc>
          <w:tcPr>
            <w:tcW w:w="2901"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4FAAFA86" w14:textId="20564511" w:rsidR="003650C8" w:rsidRPr="003B45CD" w:rsidRDefault="00030532" w:rsidP="000D310E">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3650C8" w:rsidRPr="003B45CD" w14:paraId="3AF28B10" w14:textId="67BD8CC4" w:rsidTr="63CFFCDC">
        <w:trPr>
          <w:trHeight w:val="48"/>
          <w:hidden/>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ACD5AD4" w14:textId="77777777" w:rsidR="003650C8" w:rsidRPr="003B45CD" w:rsidRDefault="003650C8" w:rsidP="0099519F">
            <w:pPr>
              <w:pStyle w:val="ListParagraph"/>
              <w:keepLines/>
              <w:numPr>
                <w:ilvl w:val="0"/>
                <w:numId w:val="11"/>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4BD73601" w14:textId="77777777" w:rsidR="003650C8" w:rsidRPr="003B45CD" w:rsidRDefault="003650C8" w:rsidP="0099519F">
            <w:pPr>
              <w:pStyle w:val="ListParagraph"/>
              <w:keepLines/>
              <w:numPr>
                <w:ilvl w:val="0"/>
                <w:numId w:val="11"/>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1717D1E2" w14:textId="77777777" w:rsidR="003650C8" w:rsidRPr="003B45CD" w:rsidRDefault="003650C8" w:rsidP="0099519F">
            <w:pPr>
              <w:pStyle w:val="ListParagraph"/>
              <w:keepLines/>
              <w:numPr>
                <w:ilvl w:val="0"/>
                <w:numId w:val="11"/>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0B545CC7" w14:textId="77777777" w:rsidR="003650C8" w:rsidRPr="003B45CD" w:rsidRDefault="003650C8" w:rsidP="0099519F">
            <w:pPr>
              <w:pStyle w:val="ListParagraph"/>
              <w:keepLines/>
              <w:numPr>
                <w:ilvl w:val="0"/>
                <w:numId w:val="11"/>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194F5214" w14:textId="77777777" w:rsidR="003650C8" w:rsidRPr="003B45CD" w:rsidRDefault="003650C8" w:rsidP="0099519F">
            <w:pPr>
              <w:pStyle w:val="ListParagraph"/>
              <w:keepLines/>
              <w:numPr>
                <w:ilvl w:val="0"/>
                <w:numId w:val="11"/>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63E056C0" w14:textId="77777777" w:rsidR="003650C8" w:rsidRPr="003B45CD" w:rsidRDefault="003650C8" w:rsidP="0099519F">
            <w:pPr>
              <w:pStyle w:val="ListParagraph"/>
              <w:keepLines/>
              <w:numPr>
                <w:ilvl w:val="0"/>
                <w:numId w:val="11"/>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0C1A859A" w14:textId="130C8F40" w:rsidR="003650C8" w:rsidRPr="003B45CD" w:rsidRDefault="003650C8" w:rsidP="0099519F">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08414F9" w14:textId="46718692" w:rsidR="003650C8" w:rsidRPr="00030532" w:rsidRDefault="003650C8" w:rsidP="00D63C18">
            <w:pPr>
              <w:ind w:left="50"/>
              <w:jc w:val="both"/>
              <w:rPr>
                <w:i/>
                <w:iCs/>
                <w:sz w:val="20"/>
                <w:szCs w:val="20"/>
              </w:rPr>
            </w:pPr>
            <w:r w:rsidRPr="003B45CD">
              <w:rPr>
                <w:sz w:val="20"/>
                <w:szCs w:val="20"/>
              </w:rPr>
              <w:t xml:space="preserve">U biedt een compleet en een voldoende gevarieerd en breed assortiment producten aan in termen van maten en toepassingen.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DCE1CC2" w14:textId="77777777" w:rsidR="003650C8" w:rsidRPr="003B45CD" w:rsidRDefault="003650C8" w:rsidP="00D63C18">
            <w:pPr>
              <w:ind w:left="50"/>
              <w:jc w:val="both"/>
              <w:rPr>
                <w:sz w:val="20"/>
                <w:szCs w:val="20"/>
              </w:rPr>
            </w:pPr>
          </w:p>
        </w:tc>
      </w:tr>
      <w:tr w:rsidR="003650C8" w:rsidRPr="003B45CD" w14:paraId="2CAC9E35" w14:textId="2B6C6192"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5CDA781" w14:textId="77777777" w:rsidR="003650C8" w:rsidRPr="003B45CD" w:rsidRDefault="003650C8" w:rsidP="0060783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D9FA64D" w14:textId="4840CA5C" w:rsidR="003650C8" w:rsidRPr="003B45CD" w:rsidRDefault="003650C8" w:rsidP="000D310E">
            <w:pPr>
              <w:ind w:left="50"/>
              <w:jc w:val="both"/>
              <w:rPr>
                <w:rStyle w:val="a"/>
                <w:sz w:val="20"/>
                <w:szCs w:val="20"/>
              </w:rPr>
            </w:pPr>
            <w:r w:rsidRPr="003B45CD">
              <w:rPr>
                <w:sz w:val="20"/>
                <w:szCs w:val="20"/>
              </w:rPr>
              <w:t xml:space="preserve">U kan gedurende de looptijd van het contract nieuwe, innovatieve producten aanbieden, mits deze voldoen aan alle gestelde eisen. Het gebruik van deze innovatieve producten is aan de beoordeling van het LUMC.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7E7FA93" w14:textId="77777777" w:rsidR="003650C8" w:rsidRPr="003B45CD" w:rsidRDefault="003650C8" w:rsidP="000D310E">
            <w:pPr>
              <w:ind w:left="50"/>
              <w:jc w:val="both"/>
              <w:rPr>
                <w:sz w:val="20"/>
                <w:szCs w:val="20"/>
              </w:rPr>
            </w:pPr>
          </w:p>
        </w:tc>
      </w:tr>
      <w:tr w:rsidR="003650C8" w:rsidRPr="003B45CD" w14:paraId="4A3D80D0" w14:textId="3890E209"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53E3104" w14:textId="77777777" w:rsidR="003650C8" w:rsidRPr="003B45CD" w:rsidRDefault="003650C8" w:rsidP="00816F9B">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DEB5784" w14:textId="27F03F20" w:rsidR="003650C8" w:rsidRPr="003B45CD" w:rsidRDefault="003650C8" w:rsidP="000D310E">
            <w:pPr>
              <w:ind w:left="50"/>
              <w:jc w:val="both"/>
              <w:rPr>
                <w:rStyle w:val="a"/>
                <w:sz w:val="20"/>
                <w:szCs w:val="20"/>
              </w:rPr>
            </w:pPr>
            <w:r w:rsidRPr="003B45CD">
              <w:rPr>
                <w:sz w:val="20"/>
                <w:szCs w:val="20"/>
              </w:rPr>
              <w:t xml:space="preserve">Wanneer het LUMC besluit tot toepassing van het innovatieve product, dan verplicht u zich in samenwerking met het LUMC een (RSA-) studie uit te voeren </w:t>
            </w:r>
            <w:r w:rsidRPr="003B45CD">
              <w:rPr>
                <w:rStyle w:val="a"/>
                <w:sz w:val="20"/>
                <w:szCs w:val="20"/>
              </w:rPr>
              <w:t>ten behoeve van een prospectieve risico analyse.</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93C5175" w14:textId="77777777" w:rsidR="003650C8" w:rsidRPr="003B45CD" w:rsidRDefault="003650C8" w:rsidP="000D310E">
            <w:pPr>
              <w:ind w:left="50"/>
              <w:jc w:val="both"/>
              <w:rPr>
                <w:sz w:val="20"/>
                <w:szCs w:val="20"/>
              </w:rPr>
            </w:pPr>
          </w:p>
        </w:tc>
      </w:tr>
      <w:tr w:rsidR="003650C8" w:rsidRPr="003B45CD" w14:paraId="147459EF" w14:textId="5DF6C8E8"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4837DC3" w14:textId="77777777" w:rsidR="003650C8" w:rsidRPr="003B45CD" w:rsidRDefault="003650C8" w:rsidP="00591E95">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37C5F48" w14:textId="1C2308C9" w:rsidR="003650C8" w:rsidRPr="003B45CD" w:rsidRDefault="003650C8" w:rsidP="00F32E22">
            <w:pPr>
              <w:ind w:left="50"/>
              <w:jc w:val="both"/>
              <w:rPr>
                <w:rStyle w:val="a"/>
                <w:sz w:val="20"/>
                <w:szCs w:val="20"/>
              </w:rPr>
            </w:pPr>
            <w:r w:rsidRPr="003B45CD">
              <w:rPr>
                <w:sz w:val="20"/>
                <w:szCs w:val="20"/>
              </w:rPr>
              <w:t xml:space="preserve">Het LUMC is een academisch ziekenhuis met een duidelijke onderwijs- en onderzoekstaak. Het is van het grootste belang dat het LUMC voortdurend op de hoogte blijft van de ontwikkelingen op het orthopedisch vakgebied. U accepteert dat het LUMC gedurende de looptijd van de overeenkomst, omwille van deze onderwijs en onderzoekstaak, het recht voorbehoudt om implantaten te gebruiken dan wel aan te schaffen van andere leveranciers dan van de inschrijver. Indien dit van toepassing is zullen wij dit kenbaar maken.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F8651F5" w14:textId="77777777" w:rsidR="003650C8" w:rsidRPr="003B45CD" w:rsidRDefault="003650C8" w:rsidP="00F32E22">
            <w:pPr>
              <w:ind w:left="50"/>
              <w:jc w:val="both"/>
              <w:rPr>
                <w:sz w:val="20"/>
                <w:szCs w:val="20"/>
              </w:rPr>
            </w:pPr>
          </w:p>
        </w:tc>
      </w:tr>
      <w:tr w:rsidR="003650C8" w:rsidRPr="003B45CD" w14:paraId="092601B4" w14:textId="633B523E"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EAAD926" w14:textId="77777777" w:rsidR="003650C8" w:rsidRPr="003B45CD" w:rsidRDefault="003650C8" w:rsidP="00591E95">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B5970E8" w14:textId="12B86118" w:rsidR="003650C8" w:rsidRPr="003B45CD" w:rsidRDefault="00030532" w:rsidP="00591E95">
            <w:pPr>
              <w:ind w:left="50"/>
              <w:jc w:val="both"/>
              <w:rPr>
                <w:sz w:val="20"/>
                <w:szCs w:val="20"/>
              </w:rPr>
            </w:pPr>
            <w:r>
              <w:rPr>
                <w:sz w:val="20"/>
                <w:szCs w:val="20"/>
              </w:rPr>
              <w:t>Wij zijn</w:t>
            </w:r>
            <w:r w:rsidR="003650C8" w:rsidRPr="003B45CD">
              <w:rPr>
                <w:sz w:val="20"/>
                <w:szCs w:val="20"/>
              </w:rPr>
              <w:t xml:space="preserve"> gerechtigd implantaten, die worden gebruikt voor revisies en bij specifieke klinische toepassingen waar een aangeboden implantaat uit het assortiment van de Opdrachtnemer niet passend is, bij andere leveranciers te verwerven.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5CEF374" w14:textId="77777777" w:rsidR="003650C8" w:rsidRPr="003B45CD" w:rsidRDefault="003650C8" w:rsidP="00591E95">
            <w:pPr>
              <w:ind w:left="50"/>
              <w:jc w:val="both"/>
              <w:rPr>
                <w:sz w:val="20"/>
                <w:szCs w:val="20"/>
              </w:rPr>
            </w:pPr>
          </w:p>
        </w:tc>
      </w:tr>
      <w:tr w:rsidR="003650C8" w:rsidRPr="003B45CD" w14:paraId="092A1F80" w14:textId="006298F3"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1343020" w14:textId="77777777" w:rsidR="003650C8" w:rsidRPr="003B45CD" w:rsidRDefault="003650C8" w:rsidP="00591E95">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A271A56" w14:textId="776BA2A4" w:rsidR="003650C8" w:rsidRPr="003B45CD" w:rsidRDefault="003650C8" w:rsidP="00591E95">
            <w:pPr>
              <w:ind w:left="50"/>
              <w:jc w:val="both"/>
              <w:rPr>
                <w:sz w:val="20"/>
                <w:szCs w:val="20"/>
              </w:rPr>
            </w:pPr>
            <w:r w:rsidRPr="003B45CD">
              <w:rPr>
                <w:sz w:val="20"/>
                <w:szCs w:val="20"/>
              </w:rPr>
              <w:t xml:space="preserve">Het Instrumentarium moet stabiel zijn, handzaam om mee te werken en bij goed gebruik leiden tot goede en reproduceerbare resultaten ter beoordeling van het LUMC.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1925C7F" w14:textId="77777777" w:rsidR="003650C8" w:rsidRPr="003B45CD" w:rsidRDefault="003650C8" w:rsidP="00591E95">
            <w:pPr>
              <w:ind w:left="50"/>
              <w:jc w:val="both"/>
              <w:rPr>
                <w:sz w:val="20"/>
                <w:szCs w:val="20"/>
              </w:rPr>
            </w:pPr>
          </w:p>
        </w:tc>
      </w:tr>
      <w:tr w:rsidR="003650C8" w:rsidRPr="003B45CD" w14:paraId="43156327" w14:textId="7616C9C9"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659CD356" w14:textId="4DEBF5DD" w:rsidR="003650C8" w:rsidRPr="003B45CD" w:rsidRDefault="003650C8" w:rsidP="00C53AE6">
            <w:pPr>
              <w:jc w:val="center"/>
              <w:rPr>
                <w:rStyle w:val="a"/>
                <w:b/>
                <w:color w:val="FFFFFF" w:themeColor="background1"/>
                <w:spacing w:val="-2"/>
                <w:sz w:val="20"/>
                <w:szCs w:val="20"/>
              </w:rPr>
            </w:pPr>
            <w:r w:rsidRPr="003B45CD">
              <w:rPr>
                <w:rStyle w:val="a"/>
                <w:b/>
                <w:color w:val="FFFFFF" w:themeColor="background1"/>
                <w:spacing w:val="-2"/>
                <w:sz w:val="20"/>
                <w:szCs w:val="20"/>
              </w:rPr>
              <w:t>Deel II</w:t>
            </w:r>
          </w:p>
        </w:tc>
        <w:tc>
          <w:tcPr>
            <w:tcW w:w="6074"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4C6468CD" w14:textId="6BA28C4A" w:rsidR="003650C8" w:rsidRPr="003B45CD" w:rsidRDefault="003650C8" w:rsidP="00C53AE6">
            <w:pPr>
              <w:jc w:val="center"/>
              <w:rPr>
                <w:rStyle w:val="a"/>
                <w:b/>
                <w:i/>
                <w:iCs/>
                <w:color w:val="FFFFFF" w:themeColor="background1"/>
                <w:spacing w:val="-2"/>
                <w:sz w:val="20"/>
                <w:szCs w:val="20"/>
              </w:rPr>
            </w:pPr>
            <w:r w:rsidRPr="003B45CD">
              <w:rPr>
                <w:rStyle w:val="a"/>
                <w:b/>
                <w:color w:val="FFFFFF" w:themeColor="background1"/>
                <w:spacing w:val="-2"/>
                <w:sz w:val="20"/>
                <w:szCs w:val="20"/>
              </w:rPr>
              <w:t xml:space="preserve">Specifiek </w:t>
            </w:r>
            <w:r w:rsidR="009578B2" w:rsidRPr="003B45CD">
              <w:rPr>
                <w:rStyle w:val="a"/>
                <w:b/>
                <w:color w:val="FFFFFF" w:themeColor="background1"/>
                <w:spacing w:val="-2"/>
                <w:sz w:val="20"/>
                <w:szCs w:val="20"/>
              </w:rPr>
              <w:t xml:space="preserve">– </w:t>
            </w:r>
            <w:r w:rsidR="009578B2" w:rsidRPr="003B45CD">
              <w:rPr>
                <w:rStyle w:val="a"/>
                <w:b/>
                <w:i/>
                <w:iCs/>
                <w:color w:val="FFFFFF" w:themeColor="background1"/>
                <w:spacing w:val="-2"/>
                <w:sz w:val="20"/>
                <w:szCs w:val="20"/>
              </w:rPr>
              <w:t>dit geldt voor primair en revisie</w:t>
            </w:r>
          </w:p>
        </w:tc>
        <w:tc>
          <w:tcPr>
            <w:tcW w:w="2901"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63481AA1" w14:textId="7CEF9A92" w:rsidR="003650C8" w:rsidRPr="003B45CD" w:rsidRDefault="00030532" w:rsidP="00C53AE6">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3650C8" w:rsidRPr="003B45CD" w14:paraId="02347C49" w14:textId="71FBC8A6"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9609FEE"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E416589" w14:textId="20245F9A" w:rsidR="003650C8" w:rsidRPr="003B45CD" w:rsidRDefault="003650C8" w:rsidP="00A81093">
            <w:pPr>
              <w:ind w:left="50"/>
              <w:rPr>
                <w:sz w:val="20"/>
                <w:szCs w:val="20"/>
              </w:rPr>
            </w:pPr>
            <w:r w:rsidRPr="003B45CD">
              <w:rPr>
                <w:sz w:val="20"/>
                <w:szCs w:val="20"/>
              </w:rPr>
              <w:t xml:space="preserve">U heeft een </w:t>
            </w:r>
            <w:r w:rsidRPr="005F50FE">
              <w:rPr>
                <w:sz w:val="20"/>
                <w:szCs w:val="20"/>
              </w:rPr>
              <w:t xml:space="preserve">brede range van primaire- en revisie implantaten in het assortiment. Als bijlage voegt u uw volledige assortiment toe. U geeft deze </w:t>
            </w:r>
            <w:r w:rsidR="00030532" w:rsidRPr="005F50FE">
              <w:rPr>
                <w:sz w:val="20"/>
                <w:szCs w:val="20"/>
              </w:rPr>
              <w:t>B</w:t>
            </w:r>
            <w:r w:rsidRPr="005F50FE">
              <w:rPr>
                <w:sz w:val="20"/>
                <w:szCs w:val="20"/>
              </w:rPr>
              <w:t xml:space="preserve">ijlage de naam ‘Bijlage </w:t>
            </w:r>
            <w:r w:rsidR="005F50FE">
              <w:rPr>
                <w:sz w:val="20"/>
                <w:szCs w:val="20"/>
              </w:rPr>
              <w:t>I</w:t>
            </w:r>
            <w:r w:rsidRPr="005F50FE">
              <w:rPr>
                <w:sz w:val="20"/>
                <w:szCs w:val="20"/>
              </w:rPr>
              <w:t>. Assortiment’.</w:t>
            </w:r>
            <w:r w:rsidRPr="003B45CD">
              <w:rPr>
                <w:sz w:val="20"/>
                <w:szCs w:val="20"/>
              </w:rPr>
              <w:t xml:space="preserve"> </w:t>
            </w:r>
          </w:p>
          <w:p w14:paraId="081FE70D" w14:textId="77777777" w:rsidR="003650C8" w:rsidRPr="003B45CD" w:rsidRDefault="003650C8" w:rsidP="00A81093">
            <w:pPr>
              <w:ind w:left="50"/>
              <w:rPr>
                <w:sz w:val="20"/>
                <w:szCs w:val="20"/>
              </w:rPr>
            </w:pPr>
          </w:p>
          <w:p w14:paraId="5F13A83D" w14:textId="0B191BDB" w:rsidR="003650C8" w:rsidRDefault="003650C8" w:rsidP="00B26CF9">
            <w:pPr>
              <w:ind w:left="50"/>
              <w:rPr>
                <w:sz w:val="20"/>
                <w:szCs w:val="20"/>
              </w:rPr>
            </w:pPr>
            <w:r w:rsidRPr="003B45CD">
              <w:rPr>
                <w:sz w:val="20"/>
                <w:szCs w:val="20"/>
              </w:rPr>
              <w:t xml:space="preserve">De </w:t>
            </w:r>
            <w:r w:rsidR="00646531">
              <w:rPr>
                <w:sz w:val="20"/>
                <w:szCs w:val="20"/>
              </w:rPr>
              <w:t>I</w:t>
            </w:r>
            <w:r w:rsidRPr="003B45CD">
              <w:rPr>
                <w:sz w:val="20"/>
                <w:szCs w:val="20"/>
              </w:rPr>
              <w:t>nschrijver garandeert een range in verschillende maten van de aangeboden implantaten die het mogelijk maakt in minimaal 95% van de klinische ingrepen van knie implantaten te voorzien.</w:t>
            </w:r>
          </w:p>
          <w:p w14:paraId="3A205E0C" w14:textId="77777777" w:rsidR="00340446" w:rsidRDefault="00340446" w:rsidP="00B26CF9">
            <w:pPr>
              <w:ind w:left="50"/>
              <w:rPr>
                <w:sz w:val="20"/>
                <w:szCs w:val="20"/>
              </w:rPr>
            </w:pPr>
          </w:p>
          <w:p w14:paraId="7AE425CE" w14:textId="06C4CE73" w:rsidR="00340446" w:rsidRPr="003B45CD" w:rsidRDefault="00340446" w:rsidP="00B26CF9">
            <w:pPr>
              <w:ind w:left="50"/>
              <w:rPr>
                <w:sz w:val="20"/>
                <w:szCs w:val="20"/>
              </w:rPr>
            </w:pPr>
            <w:r>
              <w:rPr>
                <w:sz w:val="20"/>
                <w:szCs w:val="20"/>
              </w:rPr>
              <w:t>Let op verplichte Bijlage.</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34D7134" w14:textId="27E1FDA1" w:rsidR="003650C8" w:rsidRPr="003B45CD" w:rsidRDefault="003650C8" w:rsidP="00A81093">
            <w:pPr>
              <w:ind w:left="50"/>
              <w:rPr>
                <w:sz w:val="20"/>
                <w:szCs w:val="20"/>
              </w:rPr>
            </w:pPr>
          </w:p>
        </w:tc>
      </w:tr>
      <w:tr w:rsidR="003650C8" w:rsidRPr="003B45CD" w14:paraId="77F795A6" w14:textId="72C70713"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9070BB3"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E589923" w14:textId="055283C2" w:rsidR="003650C8" w:rsidRPr="003B45CD" w:rsidRDefault="003650C8" w:rsidP="00A81093">
            <w:pPr>
              <w:ind w:left="50"/>
              <w:rPr>
                <w:sz w:val="20"/>
                <w:szCs w:val="20"/>
              </w:rPr>
            </w:pPr>
            <w:r w:rsidRPr="003B45CD">
              <w:rPr>
                <w:sz w:val="20"/>
                <w:szCs w:val="20"/>
              </w:rPr>
              <w:t>Zowel voor het femur als de tibia moet de initiële fixatie peroperatief en postoperatief gelijk stabiel zijn.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8676B26" w14:textId="77777777" w:rsidR="003650C8" w:rsidRPr="003B45CD" w:rsidRDefault="003650C8" w:rsidP="00A81093">
            <w:pPr>
              <w:ind w:left="50"/>
              <w:rPr>
                <w:sz w:val="20"/>
                <w:szCs w:val="20"/>
              </w:rPr>
            </w:pPr>
          </w:p>
        </w:tc>
      </w:tr>
      <w:tr w:rsidR="003650C8" w:rsidRPr="003B45CD" w14:paraId="65C07526" w14:textId="40F42514"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31ABB91"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39A6924" w14:textId="235B224D" w:rsidR="003650C8" w:rsidRPr="003B45CD" w:rsidRDefault="003650C8" w:rsidP="00A81093">
            <w:pPr>
              <w:ind w:left="50"/>
              <w:rPr>
                <w:sz w:val="20"/>
                <w:szCs w:val="20"/>
              </w:rPr>
            </w:pPr>
            <w:r w:rsidRPr="003B45CD">
              <w:rPr>
                <w:sz w:val="20"/>
                <w:szCs w:val="20"/>
              </w:rPr>
              <w:t>In het design van de prothese is er rekening gehouden met de optimale sporing van de patella.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13F4AA0" w14:textId="77777777" w:rsidR="003650C8" w:rsidRPr="003B45CD" w:rsidRDefault="003650C8" w:rsidP="00A81093">
            <w:pPr>
              <w:ind w:left="50"/>
              <w:rPr>
                <w:sz w:val="20"/>
                <w:szCs w:val="20"/>
              </w:rPr>
            </w:pPr>
          </w:p>
        </w:tc>
      </w:tr>
      <w:tr w:rsidR="003650C8" w:rsidRPr="003B45CD" w14:paraId="0B171160" w14:textId="6DA8D76A"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9FAED93"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A78E5DC" w14:textId="0F024B72" w:rsidR="003650C8" w:rsidRPr="003B45CD" w:rsidRDefault="003650C8" w:rsidP="00A81093">
            <w:pPr>
              <w:ind w:left="50"/>
              <w:rPr>
                <w:sz w:val="20"/>
                <w:szCs w:val="20"/>
              </w:rPr>
            </w:pPr>
            <w:r w:rsidRPr="003B45CD">
              <w:rPr>
                <w:sz w:val="20"/>
                <w:szCs w:val="20"/>
              </w:rPr>
              <w:t>Voor de femurcomponent dient er een proportionele boxsizing te zijn, zodat er zo weinig mogelijk botverlies is.</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15CF938" w14:textId="0A3795AF" w:rsidR="003650C8" w:rsidRPr="003B45CD" w:rsidRDefault="003650C8" w:rsidP="0064735E">
            <w:pPr>
              <w:ind w:left="50"/>
              <w:rPr>
                <w:sz w:val="20"/>
                <w:szCs w:val="20"/>
              </w:rPr>
            </w:pPr>
          </w:p>
        </w:tc>
      </w:tr>
      <w:tr w:rsidR="003650C8" w:rsidRPr="003B45CD" w14:paraId="183AA139" w14:textId="509A0958"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536B243"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E615D07" w14:textId="12EEEB11" w:rsidR="003650C8" w:rsidRPr="003B45CD" w:rsidRDefault="003650C8" w:rsidP="00A81093">
            <w:pPr>
              <w:ind w:left="50"/>
              <w:rPr>
                <w:sz w:val="20"/>
                <w:szCs w:val="20"/>
              </w:rPr>
            </w:pPr>
            <w:r w:rsidRPr="003B45CD">
              <w:rPr>
                <w:sz w:val="20"/>
                <w:szCs w:val="20"/>
              </w:rPr>
              <w:t xml:space="preserve">Patiënt specifiek </w:t>
            </w:r>
            <w:r w:rsidR="00CB2E07">
              <w:rPr>
                <w:sz w:val="20"/>
                <w:szCs w:val="20"/>
              </w:rPr>
              <w:t>I</w:t>
            </w:r>
            <w:r w:rsidRPr="003B45CD">
              <w:rPr>
                <w:sz w:val="20"/>
                <w:szCs w:val="20"/>
              </w:rPr>
              <w:t>nstrumentarium (bij primaire knieën) is beschikbaar, net zoals digitale templates voor preoperatieve planning eventueel i.s.m. het 3D lab.</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0654C8F" w14:textId="77777777" w:rsidR="003650C8" w:rsidRPr="003B45CD" w:rsidRDefault="003650C8" w:rsidP="00A81093">
            <w:pPr>
              <w:ind w:left="50"/>
              <w:rPr>
                <w:sz w:val="20"/>
                <w:szCs w:val="20"/>
              </w:rPr>
            </w:pPr>
          </w:p>
        </w:tc>
      </w:tr>
      <w:tr w:rsidR="003650C8" w:rsidRPr="003B45CD" w14:paraId="0FA5EBB4" w14:textId="03651790"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D4EEAF7"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798E56B" w14:textId="6B5003D9" w:rsidR="003650C8" w:rsidRPr="003B45CD" w:rsidRDefault="003650C8" w:rsidP="00A81093">
            <w:pPr>
              <w:ind w:left="50"/>
              <w:rPr>
                <w:sz w:val="20"/>
                <w:szCs w:val="20"/>
              </w:rPr>
            </w:pPr>
            <w:r w:rsidRPr="003B45CD">
              <w:rPr>
                <w:sz w:val="20"/>
                <w:szCs w:val="20"/>
              </w:rPr>
              <w:t>De inschrijver biedt een implantaatsysteem op basis van een open platform: dat wil zeggen dat femur en tibia voorbereiding gelijk zijn voor primaire en revisieprothese.</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845B19F" w14:textId="77777777" w:rsidR="003650C8" w:rsidRPr="003B45CD" w:rsidRDefault="003650C8" w:rsidP="00A81093">
            <w:pPr>
              <w:ind w:left="50"/>
              <w:rPr>
                <w:sz w:val="20"/>
                <w:szCs w:val="20"/>
              </w:rPr>
            </w:pPr>
          </w:p>
        </w:tc>
      </w:tr>
      <w:tr w:rsidR="003650C8" w:rsidRPr="003B45CD" w14:paraId="122919C4" w14:textId="283B41B2"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B8FE649"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A8241F5" w14:textId="4DCE2BCD" w:rsidR="003650C8" w:rsidRPr="003B45CD" w:rsidRDefault="003650C8" w:rsidP="00A81093">
            <w:pPr>
              <w:ind w:left="50"/>
              <w:rPr>
                <w:sz w:val="20"/>
                <w:szCs w:val="20"/>
              </w:rPr>
            </w:pPr>
            <w:r w:rsidRPr="003B45CD">
              <w:rPr>
                <w:sz w:val="20"/>
                <w:szCs w:val="20"/>
              </w:rPr>
              <w:t>Het revisiesysteem voor knie implantaten is voorzien van de mogelijkheid posterieure en distale femorale augmentaties toe te passen bij botdefecten, als ook de augmentaties voor de tibia. Deze moeten in tenminste in twee diktes beschikbaar zijn.</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4540EAD" w14:textId="77777777" w:rsidR="003650C8" w:rsidRPr="003B45CD" w:rsidRDefault="003650C8" w:rsidP="00A81093">
            <w:pPr>
              <w:ind w:left="50"/>
              <w:rPr>
                <w:sz w:val="20"/>
                <w:szCs w:val="20"/>
              </w:rPr>
            </w:pPr>
          </w:p>
        </w:tc>
      </w:tr>
      <w:tr w:rsidR="003650C8" w:rsidRPr="003B45CD" w14:paraId="7E96D917" w14:textId="62029CC0"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C032D26"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0E7FB0D" w14:textId="7C135079" w:rsidR="003650C8" w:rsidRPr="003B45CD" w:rsidRDefault="003650C8" w:rsidP="00A81093">
            <w:pPr>
              <w:ind w:left="50"/>
              <w:rPr>
                <w:sz w:val="20"/>
                <w:szCs w:val="20"/>
              </w:rPr>
            </w:pPr>
            <w:r w:rsidRPr="003B45CD">
              <w:rPr>
                <w:sz w:val="20"/>
                <w:szCs w:val="20"/>
              </w:rPr>
              <w:t xml:space="preserve">Bij metafysaire botdefecten zijn ongecementeerde en gecementeerde metalen augmentaties voor het femur en de tibia in diverse maten beschikbaar.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9445170" w14:textId="77777777" w:rsidR="003650C8" w:rsidRPr="003B45CD" w:rsidRDefault="003650C8" w:rsidP="00A81093">
            <w:pPr>
              <w:ind w:left="50"/>
              <w:rPr>
                <w:sz w:val="20"/>
                <w:szCs w:val="20"/>
              </w:rPr>
            </w:pPr>
          </w:p>
        </w:tc>
      </w:tr>
      <w:tr w:rsidR="003650C8" w:rsidRPr="003B45CD" w14:paraId="0E1110F1" w14:textId="12461D71"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65B552C"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FC3B88E" w14:textId="77777777" w:rsidR="003650C8" w:rsidRPr="003B45CD" w:rsidRDefault="003650C8" w:rsidP="00A81093">
            <w:pPr>
              <w:ind w:left="50"/>
              <w:jc w:val="both"/>
              <w:rPr>
                <w:sz w:val="20"/>
                <w:szCs w:val="20"/>
              </w:rPr>
            </w:pPr>
            <w:r w:rsidRPr="003B45CD">
              <w:rPr>
                <w:sz w:val="20"/>
                <w:szCs w:val="20"/>
              </w:rPr>
              <w:t>De aangeboden patella component:</w:t>
            </w:r>
          </w:p>
          <w:p w14:paraId="528BF29B" w14:textId="77777777" w:rsidR="003650C8" w:rsidRPr="003B45CD" w:rsidRDefault="003650C8" w:rsidP="00A81093">
            <w:pPr>
              <w:ind w:left="50"/>
              <w:jc w:val="both"/>
              <w:rPr>
                <w:sz w:val="20"/>
                <w:szCs w:val="20"/>
              </w:rPr>
            </w:pPr>
            <w:r w:rsidRPr="003B45CD">
              <w:rPr>
                <w:sz w:val="20"/>
                <w:szCs w:val="20"/>
              </w:rPr>
              <w:t>- bestaat volledig uit polyethyleen.</w:t>
            </w:r>
          </w:p>
          <w:p w14:paraId="58DF6ACD" w14:textId="5DE70809" w:rsidR="003650C8" w:rsidRPr="003B45CD" w:rsidRDefault="003650C8" w:rsidP="00A81093">
            <w:pPr>
              <w:ind w:left="50"/>
              <w:rPr>
                <w:sz w:val="20"/>
                <w:szCs w:val="20"/>
              </w:rPr>
            </w:pPr>
            <w:r w:rsidRPr="003B45CD">
              <w:rPr>
                <w:sz w:val="20"/>
                <w:szCs w:val="20"/>
              </w:rPr>
              <w:t>- wordt door middel van botcement vastgezet</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6E444A1" w14:textId="77777777" w:rsidR="003650C8" w:rsidRPr="003B45CD" w:rsidRDefault="003650C8" w:rsidP="00A81093">
            <w:pPr>
              <w:ind w:left="50"/>
              <w:jc w:val="both"/>
              <w:rPr>
                <w:sz w:val="20"/>
                <w:szCs w:val="20"/>
              </w:rPr>
            </w:pPr>
          </w:p>
        </w:tc>
      </w:tr>
      <w:tr w:rsidR="003650C8" w:rsidRPr="003B45CD" w14:paraId="36254CE8" w14:textId="5FC58129"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B48BCAF"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07B52D4" w14:textId="50043B78" w:rsidR="003650C8" w:rsidRPr="003B45CD" w:rsidRDefault="003650C8" w:rsidP="00A81093">
            <w:pPr>
              <w:ind w:left="50"/>
              <w:jc w:val="both"/>
              <w:rPr>
                <w:sz w:val="20"/>
                <w:szCs w:val="20"/>
              </w:rPr>
            </w:pPr>
            <w:r w:rsidRPr="003B45CD">
              <w:rPr>
                <w:sz w:val="20"/>
                <w:szCs w:val="20"/>
              </w:rPr>
              <w:t>De kwaliteit van het polyethyleen van de insert voldoet minimaal aan de kwaliteit van gecrosslinked polyethyleen.</w:t>
            </w:r>
            <w:r w:rsidRPr="003B45CD">
              <w:rPr>
                <w:i/>
                <w:sz w:val="20"/>
                <w:szCs w:val="20"/>
              </w:rPr>
              <w:t xml:space="preserve">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6F8FD87" w14:textId="77777777" w:rsidR="003650C8" w:rsidRPr="003B45CD" w:rsidRDefault="003650C8" w:rsidP="00A81093">
            <w:pPr>
              <w:ind w:left="50"/>
              <w:jc w:val="both"/>
              <w:rPr>
                <w:sz w:val="20"/>
                <w:szCs w:val="20"/>
              </w:rPr>
            </w:pPr>
          </w:p>
        </w:tc>
      </w:tr>
      <w:tr w:rsidR="003650C8" w:rsidRPr="003B45CD" w14:paraId="0337477D" w14:textId="1019B1B9"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A9539DB"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9D95FA6" w14:textId="152891DB" w:rsidR="003650C8" w:rsidRPr="003B45CD" w:rsidRDefault="003650C8" w:rsidP="00A81093">
            <w:pPr>
              <w:ind w:left="50"/>
              <w:jc w:val="both"/>
              <w:rPr>
                <w:sz w:val="20"/>
                <w:szCs w:val="20"/>
              </w:rPr>
            </w:pPr>
            <w:r w:rsidRPr="63CFFCDC">
              <w:rPr>
                <w:sz w:val="20"/>
                <w:szCs w:val="20"/>
              </w:rPr>
              <w:t xml:space="preserve">De inschrijver biedt </w:t>
            </w:r>
            <w:r w:rsidR="45C6E958" w:rsidRPr="63CFFCDC">
              <w:rPr>
                <w:sz w:val="20"/>
                <w:szCs w:val="20"/>
              </w:rPr>
              <w:t>de mogelijkheid tot gebruik van patiënt-specifieke mallen (PSM) en pasprotheses voor de geleverde I</w:t>
            </w:r>
            <w:r w:rsidRPr="63CFFCDC">
              <w:rPr>
                <w:sz w:val="20"/>
                <w:szCs w:val="20"/>
              </w:rPr>
              <w:t>mplantaat.</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4C3C299" w14:textId="77777777" w:rsidR="003650C8" w:rsidRPr="003B45CD" w:rsidRDefault="003650C8" w:rsidP="00A81093">
            <w:pPr>
              <w:ind w:left="50"/>
              <w:jc w:val="both"/>
              <w:rPr>
                <w:sz w:val="20"/>
                <w:szCs w:val="20"/>
              </w:rPr>
            </w:pPr>
          </w:p>
        </w:tc>
      </w:tr>
      <w:tr w:rsidR="003650C8" w:rsidRPr="003B45CD" w14:paraId="5A1C1E2F" w14:textId="5EC6DC25"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F4DAE33"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220A9BB" w14:textId="54984480" w:rsidR="003650C8" w:rsidRPr="003B45CD" w:rsidRDefault="003650C8" w:rsidP="00CB2E07">
            <w:pPr>
              <w:ind w:left="50"/>
              <w:jc w:val="both"/>
              <w:rPr>
                <w:sz w:val="20"/>
                <w:szCs w:val="20"/>
              </w:rPr>
            </w:pPr>
            <w:r w:rsidRPr="003B45CD">
              <w:rPr>
                <w:sz w:val="20"/>
                <w:szCs w:val="20"/>
              </w:rPr>
              <w:t xml:space="preserve">Het </w:t>
            </w:r>
            <w:r w:rsidR="00CB2E07">
              <w:rPr>
                <w:sz w:val="20"/>
                <w:szCs w:val="20"/>
              </w:rPr>
              <w:t>I</w:t>
            </w:r>
            <w:r w:rsidRPr="003B45CD">
              <w:rPr>
                <w:sz w:val="20"/>
                <w:szCs w:val="20"/>
              </w:rPr>
              <w:t>nstrumentarium is geschikt voor vroegtijdige balancering van flexie- en extensiegaps, waardoor onnodige (re)resecties en releases zoveel mogelijk kunnen worden voorkomen.</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tbl>
            <w:tblPr>
              <w:tblW w:w="163" w:type="dxa"/>
              <w:tblInd w:w="7" w:type="dxa"/>
              <w:tblCellMar>
                <w:top w:w="15" w:type="dxa"/>
                <w:left w:w="70" w:type="dxa"/>
                <w:right w:w="70" w:type="dxa"/>
              </w:tblCellMar>
              <w:tblLook w:val="04A0" w:firstRow="1" w:lastRow="0" w:firstColumn="1" w:lastColumn="0" w:noHBand="0" w:noVBand="1"/>
            </w:tblPr>
            <w:tblGrid>
              <w:gridCol w:w="163"/>
            </w:tblGrid>
            <w:tr w:rsidR="00EB27B3" w:rsidRPr="003B45CD" w14:paraId="6EDE457C" w14:textId="77777777" w:rsidTr="003B45CD">
              <w:trPr>
                <w:trHeight w:val="244"/>
              </w:trPr>
              <w:tc>
                <w:tcPr>
                  <w:tcW w:w="163" w:type="dxa"/>
                  <w:tcBorders>
                    <w:top w:val="nil"/>
                    <w:left w:val="nil"/>
                    <w:bottom w:val="nil"/>
                    <w:right w:val="nil"/>
                  </w:tcBorders>
                  <w:noWrap/>
                  <w:vAlign w:val="bottom"/>
                  <w:hideMark/>
                </w:tcPr>
                <w:p w14:paraId="3DB89FFB" w14:textId="77777777" w:rsidR="00EB27B3" w:rsidRPr="003B45CD" w:rsidRDefault="00EB27B3" w:rsidP="00F2325C">
                  <w:pPr>
                    <w:keepLines w:val="0"/>
                    <w:rPr>
                      <w:rFonts w:ascii="Aptos Narrow" w:eastAsia="Times New Roman" w:hAnsi="Aptos Narrow" w:cs="Times New Roman"/>
                      <w:color w:val="000000"/>
                      <w:sz w:val="20"/>
                      <w:szCs w:val="20"/>
                    </w:rPr>
                  </w:pPr>
                </w:p>
              </w:tc>
            </w:tr>
            <w:tr w:rsidR="00EB27B3" w:rsidRPr="003B45CD" w14:paraId="3169DC9D" w14:textId="77777777" w:rsidTr="003B45CD">
              <w:trPr>
                <w:trHeight w:val="244"/>
              </w:trPr>
              <w:tc>
                <w:tcPr>
                  <w:tcW w:w="163" w:type="dxa"/>
                  <w:tcBorders>
                    <w:top w:val="nil"/>
                    <w:left w:val="nil"/>
                    <w:bottom w:val="nil"/>
                    <w:right w:val="nil"/>
                  </w:tcBorders>
                  <w:noWrap/>
                  <w:vAlign w:val="bottom"/>
                  <w:hideMark/>
                </w:tcPr>
                <w:p w14:paraId="43B5D2EE" w14:textId="77777777" w:rsidR="00EB27B3" w:rsidRPr="003B45CD" w:rsidRDefault="00EB27B3" w:rsidP="00F2325C">
                  <w:pPr>
                    <w:keepLines w:val="0"/>
                    <w:rPr>
                      <w:rFonts w:ascii="Times New Roman" w:eastAsia="Times New Roman" w:hAnsi="Times New Roman" w:cs="Times New Roman"/>
                      <w:sz w:val="20"/>
                      <w:szCs w:val="20"/>
                    </w:rPr>
                  </w:pPr>
                </w:p>
              </w:tc>
            </w:tr>
          </w:tbl>
          <w:p w14:paraId="0DF86C7C" w14:textId="77777777" w:rsidR="003650C8" w:rsidRPr="003B45CD" w:rsidRDefault="003650C8" w:rsidP="00A81093">
            <w:pPr>
              <w:ind w:left="50"/>
              <w:jc w:val="both"/>
              <w:rPr>
                <w:sz w:val="20"/>
                <w:szCs w:val="20"/>
              </w:rPr>
            </w:pPr>
          </w:p>
        </w:tc>
      </w:tr>
      <w:tr w:rsidR="003650C8" w:rsidRPr="003B45CD" w14:paraId="5896270A" w14:textId="1973B225"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4742DB50" w14:textId="501A8484" w:rsidR="003650C8" w:rsidRPr="00030532" w:rsidRDefault="00030532" w:rsidP="00030532">
            <w:pPr>
              <w:pStyle w:val="tabeltekst"/>
              <w:ind w:left="142"/>
              <w:rPr>
                <w:b/>
                <w:bCs/>
                <w:color w:val="FFFFFF" w:themeColor="background1"/>
                <w:sz w:val="20"/>
                <w:szCs w:val="20"/>
              </w:rPr>
            </w:pPr>
            <w:r>
              <w:rPr>
                <w:b/>
                <w:bCs/>
                <w:color w:val="FFFFFF" w:themeColor="background1"/>
                <w:sz w:val="20"/>
                <w:szCs w:val="20"/>
              </w:rPr>
              <w:t>Deel II</w:t>
            </w:r>
          </w:p>
        </w:tc>
        <w:tc>
          <w:tcPr>
            <w:tcW w:w="6074"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6AE46F7E" w14:textId="1240A760" w:rsidR="003650C8" w:rsidRPr="00030532" w:rsidRDefault="003650C8" w:rsidP="00A81093">
            <w:pPr>
              <w:ind w:left="50"/>
              <w:jc w:val="both"/>
              <w:rPr>
                <w:b/>
                <w:bCs/>
                <w:color w:val="FFFFFF" w:themeColor="background1"/>
                <w:sz w:val="20"/>
                <w:szCs w:val="20"/>
              </w:rPr>
            </w:pPr>
            <w:r w:rsidRPr="00030532">
              <w:rPr>
                <w:b/>
                <w:bCs/>
                <w:color w:val="FFFFFF" w:themeColor="background1"/>
                <w:sz w:val="20"/>
                <w:szCs w:val="20"/>
              </w:rPr>
              <w:t>Revisie implantaten</w:t>
            </w:r>
          </w:p>
        </w:tc>
        <w:tc>
          <w:tcPr>
            <w:tcW w:w="2901"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0685F330" w14:textId="030E5AE5" w:rsidR="003650C8" w:rsidRPr="00030532" w:rsidRDefault="00030532" w:rsidP="00030532">
            <w:pPr>
              <w:ind w:left="50"/>
              <w:jc w:val="center"/>
              <w:rPr>
                <w:b/>
                <w:bCs/>
                <w:color w:val="FFFFFF" w:themeColor="background1"/>
                <w:sz w:val="20"/>
                <w:szCs w:val="20"/>
              </w:rPr>
            </w:pPr>
            <w:r w:rsidRPr="00030532">
              <w:rPr>
                <w:b/>
                <w:bCs/>
                <w:color w:val="FFFFFF" w:themeColor="background1"/>
                <w:sz w:val="20"/>
                <w:szCs w:val="20"/>
              </w:rPr>
              <w:t>Knock-out</w:t>
            </w:r>
          </w:p>
        </w:tc>
      </w:tr>
      <w:tr w:rsidR="003650C8" w:rsidRPr="003B45CD" w14:paraId="29AFBC41" w14:textId="564A4BF8"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6BDFAD6"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14CC85E" w14:textId="55D5D810" w:rsidR="003650C8" w:rsidRPr="003B45CD" w:rsidRDefault="003650C8" w:rsidP="00A81093">
            <w:pPr>
              <w:ind w:left="50"/>
              <w:jc w:val="both"/>
              <w:rPr>
                <w:color w:val="FFFFFF" w:themeColor="background1"/>
                <w:sz w:val="20"/>
                <w:szCs w:val="20"/>
              </w:rPr>
            </w:pPr>
            <w:r w:rsidRPr="003B45CD">
              <w:rPr>
                <w:sz w:val="20"/>
                <w:szCs w:val="20"/>
              </w:rPr>
              <w:t>Voor de revisieprothese zijn een rotating platform en fixed bearing prothese beiden beschikbaar.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B51451A" w14:textId="7408CF17" w:rsidR="0076775F" w:rsidRPr="003B45CD" w:rsidRDefault="0076775F" w:rsidP="0076775F">
            <w:pPr>
              <w:jc w:val="both"/>
              <w:rPr>
                <w:sz w:val="20"/>
                <w:szCs w:val="20"/>
              </w:rPr>
            </w:pPr>
            <w:r w:rsidRPr="003B45CD">
              <w:rPr>
                <w:sz w:val="20"/>
                <w:szCs w:val="20"/>
              </w:rPr>
              <w:t xml:space="preserve"> </w:t>
            </w:r>
          </w:p>
        </w:tc>
      </w:tr>
      <w:tr w:rsidR="003650C8" w:rsidRPr="003B45CD" w14:paraId="7788FD9D" w14:textId="79B33817"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059AE0C"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B76CC50" w14:textId="5D766718" w:rsidR="003650C8" w:rsidRPr="003B45CD" w:rsidRDefault="003650C8" w:rsidP="00A81093">
            <w:pPr>
              <w:ind w:left="50"/>
              <w:jc w:val="both"/>
              <w:rPr>
                <w:sz w:val="20"/>
                <w:szCs w:val="20"/>
              </w:rPr>
            </w:pPr>
            <w:r w:rsidRPr="003B45CD">
              <w:rPr>
                <w:sz w:val="20"/>
                <w:szCs w:val="20"/>
              </w:rPr>
              <w:t>Er is een mogelijkheid tot gebruik van cones of sleeves, waardoor er ook bij grotere defecten er een stabiele fixatie is van het implantaat.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B7BCC47" w14:textId="77777777" w:rsidR="003650C8" w:rsidRPr="003B45CD" w:rsidRDefault="003650C8" w:rsidP="00A81093">
            <w:pPr>
              <w:ind w:left="50"/>
              <w:jc w:val="both"/>
              <w:rPr>
                <w:sz w:val="20"/>
                <w:szCs w:val="20"/>
              </w:rPr>
            </w:pPr>
          </w:p>
        </w:tc>
      </w:tr>
      <w:tr w:rsidR="003650C8" w:rsidRPr="003B45CD" w14:paraId="2AC99E69" w14:textId="761FD0B5"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B5C45F1"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DF428AF" w14:textId="4A8871F0" w:rsidR="003650C8" w:rsidRPr="003B45CD" w:rsidRDefault="003650C8" w:rsidP="00A81093">
            <w:pPr>
              <w:ind w:left="50"/>
              <w:jc w:val="both"/>
              <w:rPr>
                <w:sz w:val="20"/>
                <w:szCs w:val="20"/>
              </w:rPr>
            </w:pPr>
            <w:r w:rsidRPr="003B45CD">
              <w:rPr>
                <w:sz w:val="20"/>
                <w:szCs w:val="20"/>
              </w:rPr>
              <w:t xml:space="preserve">Revisie </w:t>
            </w:r>
            <w:r w:rsidR="00CB2E07">
              <w:rPr>
                <w:sz w:val="20"/>
                <w:szCs w:val="20"/>
              </w:rPr>
              <w:t>I</w:t>
            </w:r>
            <w:r w:rsidRPr="003B45CD">
              <w:rPr>
                <w:sz w:val="20"/>
                <w:szCs w:val="20"/>
              </w:rPr>
              <w:t>nstrumentarium bestaat uit meerdere varianten van offset stelen, wedges en sleeves. Hierdoor wordt het maken van intra-operatieve aanpassingen om de stabiliteit te optimaliseren vergemakkelijkt.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D969A61" w14:textId="77777777" w:rsidR="003650C8" w:rsidRPr="003B45CD" w:rsidRDefault="003650C8" w:rsidP="00A81093">
            <w:pPr>
              <w:ind w:left="50"/>
              <w:jc w:val="both"/>
              <w:rPr>
                <w:sz w:val="20"/>
                <w:szCs w:val="20"/>
              </w:rPr>
            </w:pPr>
          </w:p>
        </w:tc>
      </w:tr>
      <w:tr w:rsidR="003650C8" w:rsidRPr="003B45CD" w14:paraId="19195BC7" w14:textId="7EF142E0"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7D57CFF"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4292265" w14:textId="7CE2A806" w:rsidR="003650C8" w:rsidRPr="003B45CD" w:rsidRDefault="003650C8" w:rsidP="00A81093">
            <w:pPr>
              <w:ind w:left="50"/>
              <w:jc w:val="both"/>
              <w:rPr>
                <w:sz w:val="20"/>
                <w:szCs w:val="20"/>
              </w:rPr>
            </w:pPr>
            <w:r w:rsidRPr="003B45CD">
              <w:rPr>
                <w:sz w:val="20"/>
                <w:szCs w:val="20"/>
              </w:rPr>
              <w:t>Het revisiesysteem voor knie implantaten is voorzien van de mogelijkheid posterieure en distale femorale augmentaties toe te passen bij botdefecten, als ook de augmentaties voor de tibia. Deze moeten in tenminste in twee diktes beschikbaar zijn.</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89F8EBA" w14:textId="77777777" w:rsidR="003650C8" w:rsidRPr="003B45CD" w:rsidRDefault="003650C8" w:rsidP="00A81093">
            <w:pPr>
              <w:ind w:left="50"/>
              <w:jc w:val="both"/>
              <w:rPr>
                <w:sz w:val="20"/>
                <w:szCs w:val="20"/>
              </w:rPr>
            </w:pPr>
          </w:p>
        </w:tc>
      </w:tr>
      <w:tr w:rsidR="003650C8" w:rsidRPr="003B45CD" w14:paraId="353BD69E" w14:textId="1A1E27E6"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4D26F6D"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809A641" w14:textId="53A53E6B" w:rsidR="003650C8" w:rsidRPr="003B45CD" w:rsidRDefault="003650C8" w:rsidP="00A81093">
            <w:pPr>
              <w:ind w:left="50"/>
              <w:jc w:val="both"/>
              <w:rPr>
                <w:sz w:val="20"/>
                <w:szCs w:val="20"/>
              </w:rPr>
            </w:pPr>
            <w:r w:rsidRPr="003B45CD">
              <w:rPr>
                <w:sz w:val="20"/>
                <w:szCs w:val="20"/>
              </w:rPr>
              <w:t>Bij revisieprotheses kunnen de stelen zowel gecementeerd als ongecementeerd geplaatst worden.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1ED743B" w14:textId="77777777" w:rsidR="003650C8" w:rsidRPr="003B45CD" w:rsidRDefault="003650C8" w:rsidP="00A81093">
            <w:pPr>
              <w:ind w:left="50"/>
              <w:jc w:val="both"/>
              <w:rPr>
                <w:sz w:val="20"/>
                <w:szCs w:val="20"/>
              </w:rPr>
            </w:pPr>
          </w:p>
        </w:tc>
      </w:tr>
      <w:tr w:rsidR="003650C8" w:rsidRPr="003B45CD" w14:paraId="7C5211FD" w14:textId="14C06B79"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7A5BB57"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C10D1EC" w14:textId="73890D25" w:rsidR="003650C8" w:rsidRPr="003B45CD" w:rsidRDefault="003650C8" w:rsidP="00A81093">
            <w:pPr>
              <w:ind w:left="50"/>
              <w:jc w:val="both"/>
              <w:rPr>
                <w:sz w:val="20"/>
                <w:szCs w:val="20"/>
              </w:rPr>
            </w:pPr>
            <w:r w:rsidRPr="003B45CD">
              <w:rPr>
                <w:sz w:val="20"/>
                <w:szCs w:val="20"/>
              </w:rPr>
              <w:t>Er wordt rekening gehouden met een zeker mate van vrijheid van rotatie met een hoge mate van constrained.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4E7CCEF" w14:textId="77777777" w:rsidR="003650C8" w:rsidRPr="003B45CD" w:rsidRDefault="003650C8" w:rsidP="00A81093">
            <w:pPr>
              <w:ind w:left="50"/>
              <w:jc w:val="both"/>
              <w:rPr>
                <w:sz w:val="20"/>
                <w:szCs w:val="20"/>
              </w:rPr>
            </w:pPr>
          </w:p>
        </w:tc>
      </w:tr>
      <w:tr w:rsidR="003650C8" w:rsidRPr="003B45CD" w14:paraId="74A94D20" w14:textId="05A1EC14" w:rsidTr="63CFFCDC">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0BA5FED" w14:textId="77777777" w:rsidR="003650C8" w:rsidRPr="003B45CD" w:rsidRDefault="003650C8" w:rsidP="00A81093">
            <w:pPr>
              <w:pStyle w:val="tabeltekst"/>
              <w:numPr>
                <w:ilvl w:val="1"/>
                <w:numId w:val="11"/>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8FEDE77" w14:textId="1E00B2EC" w:rsidR="003650C8" w:rsidRPr="003B45CD" w:rsidRDefault="003650C8" w:rsidP="00A81093">
            <w:pPr>
              <w:ind w:left="50"/>
              <w:jc w:val="both"/>
              <w:rPr>
                <w:sz w:val="20"/>
                <w:szCs w:val="20"/>
              </w:rPr>
            </w:pPr>
            <w:r w:rsidRPr="003B45CD">
              <w:rPr>
                <w:sz w:val="20"/>
                <w:szCs w:val="20"/>
              </w:rPr>
              <w:t>De stelen van het revisiesysteem voor knie implantaten zijn in alle richtingen excentrisch te positioneren (clockwise) ten opzichte van de femur cq. tibia component.</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FEA5FFB" w14:textId="77777777" w:rsidR="003650C8" w:rsidRPr="003B45CD" w:rsidRDefault="003650C8" w:rsidP="00A81093">
            <w:pPr>
              <w:ind w:left="50"/>
              <w:jc w:val="both"/>
              <w:rPr>
                <w:sz w:val="20"/>
                <w:szCs w:val="20"/>
              </w:rPr>
            </w:pPr>
          </w:p>
        </w:tc>
      </w:tr>
    </w:tbl>
    <w:p w14:paraId="66C30B01" w14:textId="2AD5126E" w:rsidR="003C54D9" w:rsidRDefault="003C54D9">
      <w:pPr>
        <w:keepLines w:val="0"/>
        <w:rPr>
          <w:rFonts w:ascii="Calibri" w:eastAsia="Times New Roman" w:hAnsi="Calibri" w:cs="Times New Roman"/>
          <w:b/>
          <w:color w:val="0065A6"/>
          <w:sz w:val="22"/>
          <w:szCs w:val="22"/>
          <w:lang w:eastAsia="en-US"/>
        </w:rPr>
      </w:pPr>
      <w:bookmarkStart w:id="1" w:name="_Toc371420532"/>
    </w:p>
    <w:p w14:paraId="25BEB0FC" w14:textId="77777777" w:rsidR="00BF5ABE" w:rsidRDefault="00BF5ABE">
      <w:pPr>
        <w:keepLines w:val="0"/>
        <w:rPr>
          <w:rFonts w:ascii="Calibri" w:eastAsia="Times New Roman" w:hAnsi="Calibri" w:cs="Times New Roman"/>
          <w:b/>
          <w:color w:val="0065A6"/>
          <w:sz w:val="22"/>
          <w:szCs w:val="22"/>
          <w:lang w:eastAsia="en-US"/>
        </w:rPr>
      </w:pPr>
      <w:r>
        <w:rPr>
          <w:rFonts w:ascii="Calibri" w:eastAsia="Times New Roman" w:hAnsi="Calibri" w:cs="Times New Roman"/>
          <w:b/>
          <w:color w:val="0065A6"/>
          <w:sz w:val="22"/>
          <w:szCs w:val="22"/>
          <w:lang w:eastAsia="en-US"/>
        </w:rPr>
        <w:br w:type="page"/>
      </w:r>
    </w:p>
    <w:p w14:paraId="5655C56F" w14:textId="65FC79D2" w:rsidR="005C28DF" w:rsidRPr="00A11413" w:rsidRDefault="00AC5EB1" w:rsidP="00BF5ABE">
      <w:pPr>
        <w:pStyle w:val="LUMCSUBKOPJES"/>
        <w:ind w:left="142"/>
        <w:rPr>
          <w:rStyle w:val="SubtleEmphasis"/>
          <w:rFonts w:asciiTheme="majorHAnsi" w:eastAsiaTheme="minorEastAsia" w:hAnsiTheme="majorHAnsi" w:cstheme="minorBidi"/>
          <w:b w:val="0"/>
          <w:i w:val="0"/>
          <w:iCs w:val="0"/>
          <w:color w:val="1F497D" w:themeColor="text2"/>
          <w:lang w:val="nl-NL" w:eastAsia="nl-NL"/>
        </w:rPr>
      </w:pPr>
      <w:r>
        <w:rPr>
          <w:rStyle w:val="SubtleEmphasis"/>
          <w:i w:val="0"/>
          <w:iCs w:val="0"/>
          <w:color w:val="1F497D" w:themeColor="text2"/>
          <w:sz w:val="22"/>
          <w:szCs w:val="22"/>
          <w:lang w:val="nl-NL"/>
        </w:rPr>
        <w:lastRenderedPageBreak/>
        <w:t>7</w:t>
      </w:r>
      <w:r w:rsidR="00A11413" w:rsidRPr="00A11413">
        <w:rPr>
          <w:rStyle w:val="SubtleEmphasis"/>
          <w:i w:val="0"/>
          <w:iCs w:val="0"/>
          <w:color w:val="1F497D" w:themeColor="text2"/>
          <w:sz w:val="22"/>
          <w:szCs w:val="22"/>
          <w:lang w:val="nl-NL"/>
        </w:rPr>
        <w:t xml:space="preserve">. </w:t>
      </w:r>
      <w:r w:rsidR="005C28DF" w:rsidRPr="00A11413">
        <w:rPr>
          <w:rStyle w:val="SubtleEmphasis"/>
          <w:i w:val="0"/>
          <w:iCs w:val="0"/>
          <w:color w:val="1F497D" w:themeColor="text2"/>
          <w:sz w:val="22"/>
          <w:szCs w:val="22"/>
          <w:lang w:val="nl-NL"/>
        </w:rPr>
        <w:t>Duurzaam</w:t>
      </w:r>
    </w:p>
    <w:p w14:paraId="638A2052" w14:textId="77777777" w:rsidR="00F84BE9" w:rsidRPr="00C87E7B" w:rsidRDefault="00F84BE9" w:rsidP="00F84BE9">
      <w:pPr>
        <w:pStyle w:val="LUMCSUBKOPJES"/>
        <w:ind w:left="360"/>
        <w:rPr>
          <w:sz w:val="22"/>
          <w:szCs w:val="22"/>
          <w:lang w:val="nl-NL"/>
        </w:rPr>
      </w:pPr>
    </w:p>
    <w:tbl>
      <w:tblPr>
        <w:tblW w:w="10065"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657"/>
        <w:gridCol w:w="2415"/>
      </w:tblGrid>
      <w:tr w:rsidR="007B1FDD" w:rsidRPr="005A4BBD" w14:paraId="595B3524" w14:textId="6FD55886" w:rsidTr="00CF111C">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bookmarkEnd w:id="1"/>
          <w:p w14:paraId="48B0F646" w14:textId="45E153F2" w:rsidR="007B1FDD" w:rsidRPr="005A4BBD" w:rsidRDefault="007B1FDD">
            <w:pPr>
              <w:jc w:val="center"/>
              <w:rPr>
                <w:rStyle w:val="a"/>
                <w:rFonts w:cstheme="majorHAnsi"/>
                <w:b/>
                <w:spacing w:val="-2"/>
                <w:sz w:val="20"/>
                <w:szCs w:val="20"/>
              </w:rPr>
            </w:pPr>
            <w:r w:rsidRPr="005A4BBD">
              <w:rPr>
                <w:rStyle w:val="a"/>
                <w:rFonts w:cstheme="majorHAnsi"/>
                <w:b/>
                <w:spacing w:val="-2"/>
                <w:sz w:val="20"/>
                <w:szCs w:val="20"/>
              </w:rPr>
              <w:t>Nr.</w:t>
            </w:r>
          </w:p>
        </w:tc>
        <w:tc>
          <w:tcPr>
            <w:tcW w:w="6657"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47E4AFB9" w14:textId="77777777" w:rsidR="007B1FDD" w:rsidRPr="005A4BBD" w:rsidRDefault="007B1FDD">
            <w:pPr>
              <w:jc w:val="center"/>
              <w:rPr>
                <w:rStyle w:val="a"/>
                <w:rFonts w:cstheme="majorHAnsi"/>
                <w:b/>
                <w:spacing w:val="-2"/>
                <w:sz w:val="20"/>
                <w:szCs w:val="20"/>
              </w:rPr>
            </w:pPr>
            <w:r w:rsidRPr="005A4BBD">
              <w:rPr>
                <w:rStyle w:val="a"/>
                <w:rFonts w:cstheme="majorHAnsi"/>
                <w:b/>
                <w:spacing w:val="-2"/>
                <w:sz w:val="20"/>
                <w:szCs w:val="20"/>
              </w:rPr>
              <w:t>Beschrijving van de eis</w:t>
            </w:r>
          </w:p>
        </w:tc>
        <w:tc>
          <w:tcPr>
            <w:tcW w:w="241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66B2119A" w14:textId="5831A464" w:rsidR="007B1FDD" w:rsidRPr="005A4BBD" w:rsidRDefault="005A4BBD">
            <w:pPr>
              <w:jc w:val="center"/>
              <w:rPr>
                <w:rStyle w:val="a"/>
                <w:rFonts w:cstheme="majorHAnsi"/>
                <w:b/>
                <w:spacing w:val="-2"/>
                <w:sz w:val="20"/>
                <w:szCs w:val="20"/>
              </w:rPr>
            </w:pPr>
            <w:r>
              <w:rPr>
                <w:rStyle w:val="a"/>
                <w:rFonts w:cstheme="majorHAnsi"/>
                <w:b/>
                <w:spacing w:val="-2"/>
                <w:sz w:val="20"/>
                <w:szCs w:val="20"/>
              </w:rPr>
              <w:t>Voldoet u?</w:t>
            </w:r>
          </w:p>
        </w:tc>
      </w:tr>
      <w:tr w:rsidR="007B1FDD" w:rsidRPr="005A4BBD" w14:paraId="194A408F" w14:textId="54529C92" w:rsidTr="00CF111C">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B127EF2" w14:textId="77777777" w:rsidR="007B1FDD" w:rsidRPr="005A4BBD" w:rsidRDefault="007B1FDD">
            <w:pPr>
              <w:jc w:val="center"/>
              <w:rPr>
                <w:rStyle w:val="a"/>
                <w:rFonts w:cstheme="majorHAnsi"/>
                <w:b/>
                <w:color w:val="FFFFFF" w:themeColor="background1"/>
                <w:spacing w:val="-2"/>
                <w:sz w:val="20"/>
                <w:szCs w:val="20"/>
              </w:rPr>
            </w:pPr>
            <w:r w:rsidRPr="005A4BBD">
              <w:rPr>
                <w:rStyle w:val="a"/>
                <w:rFonts w:cstheme="majorHAnsi"/>
                <w:b/>
                <w:color w:val="FFFFFF" w:themeColor="background1"/>
                <w:spacing w:val="-2"/>
                <w:sz w:val="20"/>
                <w:szCs w:val="20"/>
              </w:rPr>
              <w:t>Deel I</w:t>
            </w:r>
          </w:p>
        </w:tc>
        <w:tc>
          <w:tcPr>
            <w:tcW w:w="6657"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2F9CCDBA" w14:textId="62EB221E" w:rsidR="007B1FDD" w:rsidRPr="005A4BBD" w:rsidRDefault="007B1FDD">
            <w:pPr>
              <w:jc w:val="center"/>
              <w:rPr>
                <w:rStyle w:val="a"/>
                <w:rFonts w:cstheme="majorHAnsi"/>
                <w:b/>
                <w:color w:val="FFFFFF" w:themeColor="background1"/>
                <w:spacing w:val="-2"/>
                <w:sz w:val="20"/>
                <w:szCs w:val="20"/>
              </w:rPr>
            </w:pPr>
            <w:r w:rsidRPr="005A4BBD">
              <w:rPr>
                <w:rStyle w:val="a"/>
                <w:rFonts w:cstheme="majorHAnsi"/>
                <w:b/>
                <w:color w:val="FFFFFF" w:themeColor="background1"/>
                <w:spacing w:val="-2"/>
                <w:sz w:val="20"/>
                <w:szCs w:val="20"/>
              </w:rPr>
              <w:t xml:space="preserve">Generiek </w:t>
            </w:r>
          </w:p>
        </w:tc>
        <w:tc>
          <w:tcPr>
            <w:tcW w:w="241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004D61DD" w14:textId="441B3A43" w:rsidR="007B1FDD" w:rsidRPr="005A4BBD" w:rsidRDefault="005A4BBD">
            <w:pPr>
              <w:jc w:val="center"/>
              <w:rPr>
                <w:rStyle w:val="a"/>
                <w:rFonts w:cstheme="majorHAnsi"/>
                <w:b/>
                <w:color w:val="FFFFFF" w:themeColor="background1"/>
                <w:spacing w:val="-2"/>
                <w:sz w:val="20"/>
                <w:szCs w:val="20"/>
              </w:rPr>
            </w:pPr>
            <w:r>
              <w:rPr>
                <w:rStyle w:val="a"/>
                <w:rFonts w:cstheme="majorHAnsi"/>
                <w:b/>
                <w:color w:val="FFFFFF" w:themeColor="background1"/>
                <w:spacing w:val="-2"/>
                <w:sz w:val="20"/>
                <w:szCs w:val="20"/>
              </w:rPr>
              <w:t>Knock-out</w:t>
            </w:r>
          </w:p>
        </w:tc>
      </w:tr>
      <w:tr w:rsidR="007B1FDD" w:rsidRPr="005A4BBD" w14:paraId="610D9FBA" w14:textId="4A8A16CC" w:rsidTr="00CF111C">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AA9008F" w14:textId="77777777" w:rsidR="007B1FDD" w:rsidRPr="005A4BBD" w:rsidRDefault="007B1FDD" w:rsidP="003B6C91">
            <w:pPr>
              <w:pStyle w:val="tabeltekst"/>
              <w:numPr>
                <w:ilvl w:val="0"/>
                <w:numId w:val="42"/>
              </w:numPr>
              <w:rPr>
                <w:rFonts w:cstheme="majorHAnsi"/>
                <w:sz w:val="20"/>
                <w:szCs w:val="20"/>
              </w:rPr>
            </w:pPr>
          </w:p>
        </w:tc>
        <w:tc>
          <w:tcPr>
            <w:tcW w:w="665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0874924" w14:textId="43083B08" w:rsidR="007B1FDD" w:rsidRPr="005A4BBD" w:rsidRDefault="007B1FDD" w:rsidP="722B7080">
            <w:pPr>
              <w:pStyle w:val="NoSpacing"/>
              <w:rPr>
                <w:rFonts w:asciiTheme="majorHAnsi" w:hAnsiTheme="majorHAnsi" w:cstheme="majorHAnsi"/>
                <w:sz w:val="20"/>
                <w:szCs w:val="20"/>
              </w:rPr>
            </w:pPr>
            <w:r w:rsidRPr="005A4BBD">
              <w:rPr>
                <w:rFonts w:asciiTheme="majorHAnsi" w:hAnsiTheme="majorHAnsi" w:cstheme="majorHAnsi"/>
                <w:sz w:val="20"/>
                <w:szCs w:val="20"/>
              </w:rPr>
              <w:t xml:space="preserve">LUMC heeft als doel in lijn te handelen met de doelstelling uit de Green Deal Duurzame Zorg 3.0. Op verzoek van LUMC zal u zich inspannen om gezamenlijk een plan op te stellen waarin wordt beschreven hoe het geleverde product of de dienst kan bijdragen aan de doelstelling van de Green Deal Duurzame Zorg 3.0. Meer informatie over de Green Deal Duurzame Zorg 3.0 is te vinden op de volgende website: </w:t>
            </w:r>
            <w:hyperlink r:id="rId17" w:history="1">
              <w:r w:rsidRPr="005A4BBD">
                <w:rPr>
                  <w:rStyle w:val="Hyperlink"/>
                  <w:rFonts w:asciiTheme="majorHAnsi" w:hAnsiTheme="majorHAnsi" w:cstheme="majorHAnsi"/>
                  <w:sz w:val="20"/>
                  <w:szCs w:val="20"/>
                </w:rPr>
                <w:t>https://www.rvo.nl/onderwerpen/green-deals</w:t>
              </w:r>
            </w:hyperlink>
            <w:r w:rsidRPr="005A4BBD">
              <w:rPr>
                <w:rFonts w:asciiTheme="majorHAnsi" w:hAnsiTheme="majorHAnsi" w:cstheme="majorHAnsi"/>
                <w:sz w:val="20"/>
                <w:szCs w:val="20"/>
              </w:rPr>
              <w:t xml:space="preserve">. </w:t>
            </w:r>
          </w:p>
        </w:tc>
        <w:tc>
          <w:tcPr>
            <w:tcW w:w="241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E995CD7" w14:textId="6EB1F503" w:rsidR="007B1FDD" w:rsidRPr="005A4BBD" w:rsidRDefault="007B1FDD" w:rsidP="00B54658">
            <w:pPr>
              <w:keepLines w:val="0"/>
              <w:rPr>
                <w:rFonts w:cstheme="majorHAnsi"/>
                <w:color w:val="000000"/>
                <w:sz w:val="20"/>
                <w:szCs w:val="20"/>
              </w:rPr>
            </w:pPr>
          </w:p>
        </w:tc>
      </w:tr>
      <w:tr w:rsidR="00145A64" w:rsidRPr="005A4BBD" w14:paraId="38B605D5" w14:textId="77777777" w:rsidTr="00CF111C">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4F8936E" w14:textId="77777777" w:rsidR="00145A64" w:rsidRPr="005A4BBD" w:rsidRDefault="00145A64" w:rsidP="003B6C91">
            <w:pPr>
              <w:pStyle w:val="tabeltekst"/>
              <w:numPr>
                <w:ilvl w:val="0"/>
                <w:numId w:val="42"/>
              </w:numPr>
              <w:rPr>
                <w:rFonts w:cstheme="majorHAnsi"/>
                <w:sz w:val="20"/>
                <w:szCs w:val="20"/>
              </w:rPr>
            </w:pPr>
          </w:p>
        </w:tc>
        <w:tc>
          <w:tcPr>
            <w:tcW w:w="665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F3CA0B4" w14:textId="30DD47FD" w:rsidR="00145A64" w:rsidRPr="005A4BBD" w:rsidRDefault="00145A64" w:rsidP="722B7080">
            <w:pPr>
              <w:pStyle w:val="NoSpacing"/>
              <w:rPr>
                <w:rFonts w:asciiTheme="majorHAnsi" w:hAnsiTheme="majorHAnsi" w:cstheme="majorHAnsi"/>
                <w:sz w:val="20"/>
                <w:szCs w:val="20"/>
              </w:rPr>
            </w:pPr>
            <w:r w:rsidRPr="005A4BBD">
              <w:rPr>
                <w:rFonts w:asciiTheme="majorHAnsi" w:hAnsiTheme="majorHAnsi" w:cstheme="majorHAnsi"/>
                <w:sz w:val="20"/>
                <w:szCs w:val="20"/>
              </w:rPr>
              <w:t xml:space="preserve">De hoeveelheid verpakkingsmateriaal dient </w:t>
            </w:r>
            <w:r w:rsidR="005A4BBD">
              <w:rPr>
                <w:rFonts w:asciiTheme="majorHAnsi" w:hAnsiTheme="majorHAnsi" w:cstheme="majorHAnsi"/>
                <w:sz w:val="20"/>
                <w:szCs w:val="20"/>
              </w:rPr>
              <w:t xml:space="preserve">u zoveel als mogelijk te minimaliseren </w:t>
            </w:r>
            <w:r w:rsidRPr="005A4BBD">
              <w:rPr>
                <w:rFonts w:asciiTheme="majorHAnsi" w:hAnsiTheme="majorHAnsi" w:cstheme="majorHAnsi"/>
                <w:sz w:val="20"/>
                <w:szCs w:val="20"/>
              </w:rPr>
              <w:t>bij levering</w:t>
            </w:r>
            <w:r w:rsidR="005A4BBD">
              <w:rPr>
                <w:rFonts w:asciiTheme="majorHAnsi" w:hAnsiTheme="majorHAnsi" w:cstheme="majorHAnsi"/>
                <w:sz w:val="20"/>
                <w:szCs w:val="20"/>
              </w:rPr>
              <w:t xml:space="preserve">. Het streven is </w:t>
            </w:r>
            <w:r w:rsidRPr="005A4BBD">
              <w:rPr>
                <w:rFonts w:asciiTheme="majorHAnsi" w:hAnsiTheme="majorHAnsi" w:cstheme="majorHAnsi"/>
                <w:sz w:val="20"/>
                <w:szCs w:val="20"/>
              </w:rPr>
              <w:t>zo min mogelijk "verpakte lucht" in de dozen.</w:t>
            </w:r>
          </w:p>
        </w:tc>
        <w:tc>
          <w:tcPr>
            <w:tcW w:w="241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3EDE6A4" w14:textId="77777777" w:rsidR="00145A64" w:rsidRPr="005A4BBD" w:rsidRDefault="00145A64" w:rsidP="00B54658">
            <w:pPr>
              <w:keepLines w:val="0"/>
              <w:rPr>
                <w:rFonts w:cstheme="majorHAnsi"/>
                <w:color w:val="000000"/>
                <w:sz w:val="20"/>
                <w:szCs w:val="20"/>
              </w:rPr>
            </w:pPr>
          </w:p>
        </w:tc>
      </w:tr>
      <w:tr w:rsidR="00145A64" w:rsidRPr="005A4BBD" w14:paraId="32AC9D2B" w14:textId="77777777" w:rsidTr="00CF111C">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73594C4A" w14:textId="2FB91F44" w:rsidR="00145A64" w:rsidRPr="005A4BBD" w:rsidRDefault="00145A64" w:rsidP="00145A64">
            <w:pPr>
              <w:jc w:val="center"/>
              <w:rPr>
                <w:rFonts w:cstheme="majorHAnsi"/>
                <w:sz w:val="20"/>
                <w:szCs w:val="20"/>
              </w:rPr>
            </w:pPr>
            <w:r w:rsidRPr="005A4BBD">
              <w:rPr>
                <w:rStyle w:val="a"/>
                <w:b/>
                <w:color w:val="FFFFFF" w:themeColor="background1"/>
                <w:spacing w:val="-2"/>
                <w:sz w:val="20"/>
                <w:szCs w:val="20"/>
              </w:rPr>
              <w:t>Deel III</w:t>
            </w:r>
          </w:p>
        </w:tc>
        <w:tc>
          <w:tcPr>
            <w:tcW w:w="6657"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43D0A6A6" w14:textId="44EB1512" w:rsidR="00145A64" w:rsidRPr="005A4BBD" w:rsidRDefault="00145A64" w:rsidP="00145A64">
            <w:pPr>
              <w:jc w:val="center"/>
              <w:rPr>
                <w:rFonts w:cstheme="majorHAnsi"/>
                <w:sz w:val="20"/>
                <w:szCs w:val="20"/>
              </w:rPr>
            </w:pPr>
            <w:r w:rsidRPr="005A4BBD">
              <w:rPr>
                <w:rStyle w:val="a"/>
                <w:b/>
                <w:color w:val="FFFFFF" w:themeColor="background1"/>
                <w:spacing w:val="-2"/>
                <w:sz w:val="20"/>
                <w:szCs w:val="20"/>
              </w:rPr>
              <w:t>Wens</w:t>
            </w:r>
          </w:p>
        </w:tc>
        <w:tc>
          <w:tcPr>
            <w:tcW w:w="241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3695FA35" w14:textId="193B89C0" w:rsidR="00145A64" w:rsidRPr="005A4BBD" w:rsidRDefault="005A4BBD" w:rsidP="00145A64">
            <w:pPr>
              <w:keepLines w:val="0"/>
              <w:jc w:val="center"/>
              <w:rPr>
                <w:rFonts w:ascii="Calibri" w:hAnsi="Calibri" w:cs="Calibri"/>
                <w:color w:val="000000"/>
                <w:sz w:val="20"/>
                <w:szCs w:val="20"/>
              </w:rPr>
            </w:pPr>
            <w:r>
              <w:rPr>
                <w:rStyle w:val="a"/>
                <w:rFonts w:cstheme="majorHAnsi"/>
                <w:b/>
                <w:color w:val="FFFFFF" w:themeColor="background1"/>
                <w:spacing w:val="-2"/>
                <w:sz w:val="20"/>
                <w:szCs w:val="20"/>
              </w:rPr>
              <w:t>Kan/wilt u voldoen?</w:t>
            </w:r>
          </w:p>
        </w:tc>
      </w:tr>
      <w:tr w:rsidR="007B1FDD" w:rsidRPr="005A4BBD" w14:paraId="7F04F67F" w14:textId="4E814E4C" w:rsidTr="00CF111C">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B4AD4EA" w14:textId="1B0F564E" w:rsidR="007B1FDD" w:rsidRPr="005A4BBD" w:rsidRDefault="007B1FDD" w:rsidP="003B6C91">
            <w:pPr>
              <w:pStyle w:val="tabeltekst"/>
              <w:numPr>
                <w:ilvl w:val="0"/>
                <w:numId w:val="42"/>
              </w:numPr>
              <w:rPr>
                <w:rFonts w:cstheme="majorHAnsi"/>
                <w:sz w:val="20"/>
                <w:szCs w:val="20"/>
              </w:rPr>
            </w:pPr>
          </w:p>
        </w:tc>
        <w:tc>
          <w:tcPr>
            <w:tcW w:w="665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32B437A" w14:textId="77777777" w:rsidR="007B1FDD" w:rsidRPr="005A4BBD" w:rsidRDefault="007B1FDD" w:rsidP="005C28DF">
            <w:pPr>
              <w:pStyle w:val="NoSpacing"/>
              <w:rPr>
                <w:rFonts w:asciiTheme="majorHAnsi" w:hAnsiTheme="majorHAnsi" w:cstheme="majorHAnsi"/>
                <w:sz w:val="20"/>
                <w:szCs w:val="20"/>
              </w:rPr>
            </w:pPr>
            <w:r w:rsidRPr="005A4BBD">
              <w:rPr>
                <w:rFonts w:asciiTheme="majorHAnsi" w:hAnsiTheme="majorHAnsi" w:cstheme="majorHAnsi"/>
                <w:sz w:val="20"/>
                <w:szCs w:val="20"/>
              </w:rPr>
              <w:t xml:space="preserve">Gerecycled materiaal: </w:t>
            </w:r>
          </w:p>
          <w:p w14:paraId="4DC87437" w14:textId="77777777" w:rsidR="007B1FDD" w:rsidRPr="005A4BBD" w:rsidRDefault="007B1FDD" w:rsidP="005C28DF">
            <w:pPr>
              <w:pStyle w:val="NoSpacing"/>
              <w:rPr>
                <w:rFonts w:asciiTheme="majorHAnsi" w:hAnsiTheme="majorHAnsi" w:cstheme="majorHAnsi"/>
                <w:sz w:val="20"/>
                <w:szCs w:val="20"/>
              </w:rPr>
            </w:pPr>
            <w:r w:rsidRPr="005A4BBD">
              <w:rPr>
                <w:rFonts w:asciiTheme="majorHAnsi" w:hAnsiTheme="majorHAnsi" w:cstheme="majorHAnsi"/>
                <w:sz w:val="20"/>
                <w:szCs w:val="20"/>
              </w:rPr>
              <w:t>-</w:t>
            </w:r>
            <w:r w:rsidRPr="005A4BBD">
              <w:rPr>
                <w:rFonts w:asciiTheme="majorHAnsi" w:hAnsiTheme="majorHAnsi" w:cstheme="majorHAnsi"/>
                <w:sz w:val="20"/>
                <w:szCs w:val="20"/>
              </w:rPr>
              <w:tab/>
              <w:t xml:space="preserve">Wanneer kartonnen dozen worden gebruikt voor secundaire en/of tertiaire verpakkingen, dienen deze voor minstens 80% uit gerecycled karton te bestaan. </w:t>
            </w:r>
          </w:p>
          <w:p w14:paraId="1E1F341B" w14:textId="77777777" w:rsidR="007B1FDD" w:rsidRPr="005A4BBD" w:rsidRDefault="007B1FDD" w:rsidP="005C28DF">
            <w:pPr>
              <w:pStyle w:val="NoSpacing"/>
              <w:rPr>
                <w:rFonts w:asciiTheme="majorHAnsi" w:hAnsiTheme="majorHAnsi" w:cstheme="majorHAnsi"/>
                <w:sz w:val="20"/>
                <w:szCs w:val="20"/>
              </w:rPr>
            </w:pPr>
            <w:r w:rsidRPr="005A4BBD">
              <w:rPr>
                <w:rFonts w:asciiTheme="majorHAnsi" w:hAnsiTheme="majorHAnsi" w:cstheme="majorHAnsi"/>
                <w:sz w:val="20"/>
                <w:szCs w:val="20"/>
              </w:rPr>
              <w:t>-</w:t>
            </w:r>
            <w:r w:rsidRPr="005A4BBD">
              <w:rPr>
                <w:rFonts w:asciiTheme="majorHAnsi" w:hAnsiTheme="majorHAnsi" w:cstheme="majorHAnsi"/>
                <w:sz w:val="20"/>
                <w:szCs w:val="20"/>
              </w:rPr>
              <w:tab/>
              <w:t xml:space="preserve">Wanneer kunststof folie of -vellen worden gebruikt voor secundaire en/of tertiaire verpakkingen, dienen deze voor minstens 75% uit gerecycled materiaal te bestaan. </w:t>
            </w:r>
          </w:p>
          <w:p w14:paraId="2E1EA648" w14:textId="77777777" w:rsidR="007B1FDD" w:rsidRPr="005A4BBD" w:rsidRDefault="007B1FDD" w:rsidP="005C28DF">
            <w:pPr>
              <w:pStyle w:val="NoSpacing"/>
              <w:rPr>
                <w:rFonts w:asciiTheme="majorHAnsi" w:hAnsiTheme="majorHAnsi" w:cstheme="majorHAnsi"/>
                <w:sz w:val="20"/>
                <w:szCs w:val="20"/>
              </w:rPr>
            </w:pPr>
            <w:r w:rsidRPr="005A4BBD">
              <w:rPr>
                <w:rFonts w:asciiTheme="majorHAnsi" w:hAnsiTheme="majorHAnsi" w:cstheme="majorHAnsi"/>
                <w:sz w:val="20"/>
                <w:szCs w:val="20"/>
              </w:rPr>
              <w:t xml:space="preserve">Indien gekozen wordt voor biobased kunststof is deze eis niet van toepassing. </w:t>
            </w:r>
          </w:p>
          <w:p w14:paraId="68DDF404" w14:textId="77777777" w:rsidR="007B1FDD" w:rsidRPr="005A4BBD" w:rsidRDefault="007B1FDD" w:rsidP="005C28DF">
            <w:pPr>
              <w:pStyle w:val="NoSpacing"/>
              <w:rPr>
                <w:rFonts w:asciiTheme="majorHAnsi" w:hAnsiTheme="majorHAnsi" w:cstheme="majorHAnsi"/>
                <w:sz w:val="20"/>
                <w:szCs w:val="20"/>
              </w:rPr>
            </w:pPr>
          </w:p>
          <w:p w14:paraId="2CC120C5" w14:textId="77777777" w:rsidR="007B1FDD" w:rsidRPr="005A4BBD" w:rsidRDefault="007B1FDD" w:rsidP="005C28DF">
            <w:pPr>
              <w:rPr>
                <w:rFonts w:cstheme="majorBidi"/>
                <w:i/>
                <w:sz w:val="20"/>
                <w:szCs w:val="20"/>
              </w:rPr>
            </w:pPr>
            <w:r w:rsidRPr="005A4BBD">
              <w:rPr>
                <w:rFonts w:cstheme="majorBidi"/>
                <w:i/>
                <w:sz w:val="20"/>
                <w:szCs w:val="20"/>
              </w:rPr>
              <w:t>Op verzoek van LUMC kan u worden gevraagd om technische gegevens van de verpakkingen te verstrekken, samen met een bijbehorende verklaring waarin staat dat aan dit criterium is voldaan.</w:t>
            </w:r>
          </w:p>
          <w:p w14:paraId="588470FE" w14:textId="77777777" w:rsidR="00145A64" w:rsidRPr="005A4BBD" w:rsidRDefault="00145A64" w:rsidP="005C28DF">
            <w:pPr>
              <w:rPr>
                <w:rFonts w:cstheme="majorBidi"/>
                <w:i/>
                <w:sz w:val="20"/>
                <w:szCs w:val="20"/>
              </w:rPr>
            </w:pPr>
          </w:p>
          <w:p w14:paraId="20D6E675" w14:textId="5100E062" w:rsidR="00145A64" w:rsidRPr="00CF111C" w:rsidRDefault="00145A64" w:rsidP="00CF111C">
            <w:pPr>
              <w:pStyle w:val="Default"/>
              <w:rPr>
                <w:rFonts w:asciiTheme="majorHAnsi" w:hAnsiTheme="majorHAnsi" w:cstheme="majorHAnsi"/>
                <w:i/>
                <w:iCs/>
                <w:sz w:val="20"/>
                <w:szCs w:val="20"/>
              </w:rPr>
            </w:pPr>
            <w:r w:rsidRPr="005A4BBD">
              <w:rPr>
                <w:rFonts w:asciiTheme="majorHAnsi" w:hAnsiTheme="majorHAnsi" w:cstheme="majorHAnsi"/>
                <w:i/>
                <w:iCs/>
                <w:sz w:val="20"/>
                <w:szCs w:val="20"/>
              </w:rPr>
              <w:t xml:space="preserve">Als er om bepaalde redenen niet kan worden voldaan aan deze </w:t>
            </w:r>
            <w:r w:rsidR="00A917BD">
              <w:rPr>
                <w:rFonts w:asciiTheme="majorHAnsi" w:hAnsiTheme="majorHAnsi" w:cstheme="majorHAnsi"/>
                <w:i/>
                <w:iCs/>
                <w:sz w:val="20"/>
                <w:szCs w:val="20"/>
              </w:rPr>
              <w:t>wens</w:t>
            </w:r>
            <w:r w:rsidRPr="005A4BBD">
              <w:rPr>
                <w:rFonts w:asciiTheme="majorHAnsi" w:hAnsiTheme="majorHAnsi" w:cstheme="majorHAnsi"/>
                <w:i/>
                <w:iCs/>
                <w:sz w:val="20"/>
                <w:szCs w:val="20"/>
              </w:rPr>
              <w:t xml:space="preserve">, moet u dit onderbouwd toelichten. </w:t>
            </w:r>
          </w:p>
        </w:tc>
        <w:tc>
          <w:tcPr>
            <w:tcW w:w="241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1A587C2" w14:textId="77777777" w:rsidR="007B1FDD" w:rsidRPr="005A4BBD" w:rsidRDefault="007B1FDD" w:rsidP="005C28DF">
            <w:pPr>
              <w:pStyle w:val="NoSpacing"/>
              <w:rPr>
                <w:rFonts w:asciiTheme="majorHAnsi" w:hAnsiTheme="majorHAnsi" w:cstheme="majorHAnsi"/>
                <w:sz w:val="20"/>
                <w:szCs w:val="20"/>
              </w:rPr>
            </w:pPr>
          </w:p>
        </w:tc>
      </w:tr>
      <w:tr w:rsidR="007B1FDD" w:rsidRPr="005A4BBD" w14:paraId="3A425A56" w14:textId="32E31537" w:rsidTr="00CF111C">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DA7508D" w14:textId="22331409" w:rsidR="007B1FDD" w:rsidRPr="005A4BBD" w:rsidRDefault="007B1FDD" w:rsidP="003B6C91">
            <w:pPr>
              <w:pStyle w:val="tabeltekst"/>
              <w:numPr>
                <w:ilvl w:val="0"/>
                <w:numId w:val="42"/>
              </w:numPr>
              <w:rPr>
                <w:rFonts w:cstheme="majorHAnsi"/>
                <w:sz w:val="20"/>
                <w:szCs w:val="20"/>
              </w:rPr>
            </w:pPr>
          </w:p>
        </w:tc>
        <w:tc>
          <w:tcPr>
            <w:tcW w:w="665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732FC98" w14:textId="0573965D" w:rsidR="007B1FDD" w:rsidRPr="005A4BBD" w:rsidRDefault="007B1FDD" w:rsidP="005C28DF">
            <w:pPr>
              <w:pStyle w:val="Default"/>
              <w:rPr>
                <w:rFonts w:asciiTheme="majorHAnsi" w:hAnsiTheme="majorHAnsi" w:cstheme="majorHAnsi"/>
                <w:sz w:val="20"/>
                <w:szCs w:val="20"/>
              </w:rPr>
            </w:pPr>
            <w:r w:rsidRPr="005A4BBD">
              <w:rPr>
                <w:rFonts w:asciiTheme="majorHAnsi" w:hAnsiTheme="majorHAnsi" w:cstheme="majorHAnsi"/>
                <w:sz w:val="20"/>
                <w:szCs w:val="20"/>
              </w:rPr>
              <w:t>Verpakkingen waarin verschillende materialen zijn geïntegreerd worden niet toegestaan. u dient voor verpakkingen materialen* te gebruiken die geschikt zijn voor hergebruik of zo goed mogelijk kunnen worden gerecycled. Voor recyclebaar plastic heeft PE, PP of PET de voorkeur.</w:t>
            </w:r>
          </w:p>
          <w:p w14:paraId="6A111DC5" w14:textId="32B40072" w:rsidR="007B1FDD" w:rsidRPr="005A4BBD" w:rsidRDefault="007B1FDD" w:rsidP="005C28DF">
            <w:pPr>
              <w:pStyle w:val="Default"/>
              <w:rPr>
                <w:rFonts w:asciiTheme="majorHAnsi" w:hAnsiTheme="majorHAnsi" w:cstheme="majorHAnsi"/>
                <w:sz w:val="20"/>
                <w:szCs w:val="20"/>
              </w:rPr>
            </w:pPr>
            <w:r w:rsidRPr="005A4BBD">
              <w:rPr>
                <w:rFonts w:asciiTheme="majorHAnsi" w:hAnsiTheme="majorHAnsi" w:cstheme="majorHAnsi"/>
                <w:sz w:val="20"/>
                <w:szCs w:val="20"/>
              </w:rPr>
              <w:t>U kan worden gevraagd om technische gegevens van de verpakkingen te verstrekken, samen met een bijbehorende verklaring waarin staat dat aan dit criterium is voldaan.</w:t>
            </w:r>
          </w:p>
          <w:p w14:paraId="2DB00481" w14:textId="77777777" w:rsidR="007B1FDD" w:rsidRPr="005A4BBD" w:rsidRDefault="007B1FDD" w:rsidP="005C28DF">
            <w:pPr>
              <w:pStyle w:val="Default"/>
              <w:rPr>
                <w:rFonts w:asciiTheme="majorHAnsi" w:hAnsiTheme="majorHAnsi" w:cstheme="majorHAnsi"/>
                <w:sz w:val="20"/>
                <w:szCs w:val="20"/>
              </w:rPr>
            </w:pPr>
          </w:p>
          <w:p w14:paraId="54A99EF4" w14:textId="41CDC01B" w:rsidR="007B1FDD" w:rsidRPr="005A4BBD" w:rsidRDefault="007B1FDD" w:rsidP="005C28DF">
            <w:pPr>
              <w:pStyle w:val="Default"/>
              <w:rPr>
                <w:rFonts w:asciiTheme="majorHAnsi" w:hAnsiTheme="majorHAnsi" w:cstheme="majorHAnsi"/>
                <w:i/>
                <w:iCs/>
                <w:sz w:val="20"/>
                <w:szCs w:val="20"/>
              </w:rPr>
            </w:pPr>
            <w:r w:rsidRPr="005A4BBD">
              <w:rPr>
                <w:rFonts w:asciiTheme="majorHAnsi" w:hAnsiTheme="majorHAnsi" w:cstheme="majorHAnsi"/>
                <w:i/>
                <w:iCs/>
                <w:sz w:val="20"/>
                <w:szCs w:val="20"/>
              </w:rPr>
              <w:t xml:space="preserve">Als er om bepaalde redenen niet kan worden voldaan aan </w:t>
            </w:r>
            <w:r w:rsidR="00A917BD">
              <w:rPr>
                <w:rFonts w:asciiTheme="majorHAnsi" w:hAnsiTheme="majorHAnsi" w:cstheme="majorHAnsi"/>
                <w:i/>
                <w:iCs/>
                <w:sz w:val="20"/>
                <w:szCs w:val="20"/>
              </w:rPr>
              <w:t>deze wens,</w:t>
            </w:r>
            <w:r w:rsidRPr="005A4BBD">
              <w:rPr>
                <w:rFonts w:asciiTheme="majorHAnsi" w:hAnsiTheme="majorHAnsi" w:cstheme="majorHAnsi"/>
                <w:i/>
                <w:iCs/>
                <w:sz w:val="20"/>
                <w:szCs w:val="20"/>
              </w:rPr>
              <w:t xml:space="preserve"> moet u dit onderbouwd toelichten. </w:t>
            </w:r>
          </w:p>
          <w:p w14:paraId="0A43EB88" w14:textId="77777777" w:rsidR="007B1FDD" w:rsidRPr="005A4BBD" w:rsidRDefault="007B1FDD" w:rsidP="005C28DF">
            <w:pPr>
              <w:pStyle w:val="Default"/>
              <w:rPr>
                <w:rFonts w:asciiTheme="majorHAnsi" w:hAnsiTheme="majorHAnsi" w:cstheme="majorHAnsi"/>
                <w:sz w:val="20"/>
                <w:szCs w:val="20"/>
              </w:rPr>
            </w:pPr>
          </w:p>
          <w:p w14:paraId="26CA1E52" w14:textId="6AAF81AB" w:rsidR="007B1FDD" w:rsidRPr="005A4BBD" w:rsidRDefault="007B1FDD" w:rsidP="005C28DF">
            <w:pPr>
              <w:pStyle w:val="BalloonText"/>
              <w:rPr>
                <w:rFonts w:asciiTheme="majorHAnsi" w:hAnsiTheme="majorHAnsi" w:cstheme="majorHAnsi"/>
                <w:sz w:val="20"/>
                <w:szCs w:val="20"/>
              </w:rPr>
            </w:pPr>
            <w:r w:rsidRPr="005A4BBD">
              <w:rPr>
                <w:rFonts w:asciiTheme="majorHAnsi" w:hAnsiTheme="majorHAnsi" w:cstheme="majorHAnsi"/>
                <w:sz w:val="20"/>
                <w:szCs w:val="20"/>
              </w:rPr>
              <w:t>* Hieronder valt ook vulmateriaal in de verpakking.</w:t>
            </w:r>
          </w:p>
        </w:tc>
        <w:tc>
          <w:tcPr>
            <w:tcW w:w="241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CB1B705" w14:textId="01883669" w:rsidR="00D572A4" w:rsidRPr="005A4BBD" w:rsidRDefault="00D572A4" w:rsidP="00955B56">
            <w:pPr>
              <w:keepLines w:val="0"/>
              <w:rPr>
                <w:rFonts w:ascii="Aptos Narrow" w:hAnsi="Aptos Narrow"/>
                <w:i/>
                <w:iCs/>
                <w:sz w:val="20"/>
                <w:szCs w:val="20"/>
              </w:rPr>
            </w:pPr>
          </w:p>
        </w:tc>
      </w:tr>
    </w:tbl>
    <w:p w14:paraId="43C4CFC6" w14:textId="329356F0" w:rsidR="00A11413" w:rsidRPr="003B45CD" w:rsidRDefault="00A11413" w:rsidP="003B45CD">
      <w:pPr>
        <w:keepLines w:val="0"/>
        <w:rPr>
          <w:rStyle w:val="SubtleEmphasis"/>
          <w:rFonts w:ascii="Calibri" w:eastAsia="Times New Roman" w:hAnsi="Calibri" w:cs="Times New Roman"/>
          <w:b/>
          <w:i w:val="0"/>
          <w:iCs w:val="0"/>
          <w:color w:val="1F497D" w:themeColor="text2"/>
          <w:sz w:val="22"/>
          <w:szCs w:val="22"/>
          <w:lang w:eastAsia="en-US"/>
        </w:rPr>
      </w:pPr>
    </w:p>
    <w:p w14:paraId="7137D666" w14:textId="77777777" w:rsidR="00A917BD" w:rsidRDefault="00A917BD">
      <w:pPr>
        <w:keepLines w:val="0"/>
        <w:rPr>
          <w:rStyle w:val="SubtleEmphasis"/>
          <w:rFonts w:ascii="Calibri" w:eastAsia="Times New Roman" w:hAnsi="Calibri" w:cs="Times New Roman"/>
          <w:b/>
          <w:i w:val="0"/>
          <w:iCs w:val="0"/>
          <w:color w:val="1F497D" w:themeColor="text2"/>
          <w:sz w:val="22"/>
          <w:szCs w:val="22"/>
          <w:lang w:eastAsia="en-US"/>
        </w:rPr>
      </w:pPr>
      <w:r>
        <w:rPr>
          <w:rStyle w:val="SubtleEmphasis"/>
          <w:i w:val="0"/>
          <w:iCs w:val="0"/>
          <w:color w:val="1F497D" w:themeColor="text2"/>
          <w:sz w:val="22"/>
          <w:szCs w:val="22"/>
        </w:rPr>
        <w:br w:type="page"/>
      </w:r>
    </w:p>
    <w:p w14:paraId="0E3D1D99" w14:textId="44C91502" w:rsidR="006D39CF" w:rsidRPr="00AC5EB1" w:rsidRDefault="003B45CD" w:rsidP="006D39CF">
      <w:pPr>
        <w:pStyle w:val="LUMCSUBKOPJES"/>
        <w:rPr>
          <w:rStyle w:val="SubtleEmphasis"/>
          <w:i w:val="0"/>
          <w:iCs w:val="0"/>
          <w:color w:val="1F497D" w:themeColor="text2"/>
          <w:sz w:val="22"/>
          <w:szCs w:val="22"/>
          <w:lang w:val="nl-NL"/>
        </w:rPr>
      </w:pPr>
      <w:r>
        <w:rPr>
          <w:rStyle w:val="SubtleEmphasis"/>
          <w:i w:val="0"/>
          <w:iCs w:val="0"/>
          <w:color w:val="1F497D" w:themeColor="text2"/>
          <w:sz w:val="22"/>
          <w:szCs w:val="22"/>
          <w:lang w:val="nl-NL"/>
        </w:rPr>
        <w:lastRenderedPageBreak/>
        <w:t>8</w:t>
      </w:r>
      <w:r w:rsidR="006D39CF" w:rsidRPr="00AC5EB1">
        <w:rPr>
          <w:rStyle w:val="SubtleEmphasis"/>
          <w:i w:val="0"/>
          <w:iCs w:val="0"/>
          <w:color w:val="1F497D" w:themeColor="text2"/>
          <w:sz w:val="22"/>
          <w:szCs w:val="22"/>
          <w:lang w:val="nl-NL"/>
        </w:rPr>
        <w:t xml:space="preserve">. </w:t>
      </w:r>
      <w:r w:rsidR="009B1212" w:rsidRPr="00AC5EB1">
        <w:rPr>
          <w:rStyle w:val="SubtleEmphasis"/>
          <w:i w:val="0"/>
          <w:iCs w:val="0"/>
          <w:color w:val="1F497D" w:themeColor="text2"/>
          <w:sz w:val="22"/>
          <w:szCs w:val="22"/>
          <w:lang w:val="nl-NL"/>
        </w:rPr>
        <w:t>Financieel</w:t>
      </w:r>
      <w:r w:rsidR="005A4B3C" w:rsidRPr="00AC5EB1">
        <w:rPr>
          <w:rStyle w:val="SubtleEmphasis"/>
          <w:i w:val="0"/>
          <w:iCs w:val="0"/>
          <w:color w:val="1F497D" w:themeColor="text2"/>
          <w:sz w:val="22"/>
          <w:szCs w:val="22"/>
          <w:lang w:val="nl-NL"/>
        </w:rPr>
        <w:t xml:space="preserve"> en overeenkomst</w:t>
      </w:r>
    </w:p>
    <w:p w14:paraId="6E499103" w14:textId="77777777" w:rsidR="00825041" w:rsidRDefault="00825041" w:rsidP="00245DBA"/>
    <w:tbl>
      <w:tblPr>
        <w:tblW w:w="10064"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236"/>
        <w:gridCol w:w="2835"/>
      </w:tblGrid>
      <w:tr w:rsidR="00860B4F" w:rsidRPr="008C3AC5" w14:paraId="243C9A5F" w14:textId="307DC697" w:rsidTr="00B84B1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4905F70C" w14:textId="77777777" w:rsidR="00860B4F" w:rsidRPr="00B84B15" w:rsidRDefault="00860B4F" w:rsidP="00625C44">
            <w:pPr>
              <w:jc w:val="center"/>
              <w:rPr>
                <w:rStyle w:val="a"/>
                <w:b/>
                <w:spacing w:val="-2"/>
                <w:sz w:val="20"/>
                <w:szCs w:val="20"/>
              </w:rPr>
            </w:pPr>
            <w:r w:rsidRPr="00B84B15">
              <w:rPr>
                <w:rStyle w:val="a"/>
                <w:b/>
                <w:spacing w:val="-2"/>
                <w:sz w:val="20"/>
                <w:szCs w:val="20"/>
              </w:rPr>
              <w:t>Nr.</w:t>
            </w:r>
          </w:p>
        </w:tc>
        <w:tc>
          <w:tcPr>
            <w:tcW w:w="6236"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04E36F97" w14:textId="77777777" w:rsidR="00860B4F" w:rsidRPr="00B84B15" w:rsidRDefault="00860B4F" w:rsidP="00625C44">
            <w:pPr>
              <w:jc w:val="center"/>
              <w:rPr>
                <w:rStyle w:val="a"/>
                <w:b/>
                <w:spacing w:val="-2"/>
                <w:sz w:val="20"/>
                <w:szCs w:val="20"/>
              </w:rPr>
            </w:pPr>
            <w:r w:rsidRPr="00B84B15">
              <w:rPr>
                <w:rStyle w:val="a"/>
                <w:b/>
                <w:spacing w:val="-2"/>
                <w:sz w:val="20"/>
                <w:szCs w:val="20"/>
              </w:rPr>
              <w:t>Beschrijving van de eis</w:t>
            </w:r>
          </w:p>
        </w:tc>
        <w:tc>
          <w:tcPr>
            <w:tcW w:w="283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6438634C" w14:textId="3BD83F0E" w:rsidR="00860B4F" w:rsidRPr="00B84B15" w:rsidRDefault="009B054B" w:rsidP="00625C44">
            <w:pPr>
              <w:jc w:val="center"/>
              <w:rPr>
                <w:rStyle w:val="a"/>
                <w:b/>
                <w:spacing w:val="-2"/>
                <w:sz w:val="20"/>
                <w:szCs w:val="20"/>
              </w:rPr>
            </w:pPr>
            <w:r>
              <w:rPr>
                <w:rStyle w:val="a"/>
                <w:b/>
                <w:spacing w:val="-2"/>
                <w:sz w:val="20"/>
                <w:szCs w:val="20"/>
              </w:rPr>
              <w:t>Voldoet u?</w:t>
            </w:r>
          </w:p>
        </w:tc>
      </w:tr>
      <w:tr w:rsidR="00860B4F" w:rsidRPr="008C3AC5" w14:paraId="1A93B52F" w14:textId="1251C87B" w:rsidTr="00B84B15">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43FAEFED" w14:textId="77777777" w:rsidR="00860B4F" w:rsidRPr="00B84B15" w:rsidRDefault="00860B4F" w:rsidP="00625C44">
            <w:pPr>
              <w:jc w:val="center"/>
              <w:rPr>
                <w:rStyle w:val="a"/>
                <w:b/>
                <w:color w:val="FFFFFF" w:themeColor="background1"/>
                <w:spacing w:val="-2"/>
                <w:sz w:val="20"/>
                <w:szCs w:val="20"/>
              </w:rPr>
            </w:pPr>
            <w:r w:rsidRPr="00B84B15">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0CD32088" w14:textId="77777777" w:rsidR="00860B4F" w:rsidRPr="00B84B15" w:rsidRDefault="00860B4F" w:rsidP="00625C44">
            <w:pPr>
              <w:jc w:val="center"/>
              <w:rPr>
                <w:rStyle w:val="a"/>
                <w:b/>
                <w:color w:val="FFFFFF" w:themeColor="background1"/>
                <w:spacing w:val="-2"/>
                <w:sz w:val="20"/>
                <w:szCs w:val="20"/>
              </w:rPr>
            </w:pPr>
            <w:r w:rsidRPr="00B84B15">
              <w:rPr>
                <w:rStyle w:val="a"/>
                <w:b/>
                <w:color w:val="FFFFFF" w:themeColor="background1"/>
                <w:spacing w:val="-2"/>
                <w:sz w:val="20"/>
                <w:szCs w:val="20"/>
              </w:rPr>
              <w:t>Generiek</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6684D373" w14:textId="390BDB87" w:rsidR="00860B4F" w:rsidRPr="00B84B15" w:rsidRDefault="009B054B" w:rsidP="00625C44">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860B4F" w:rsidRPr="008C3AC5" w14:paraId="5E604831" w14:textId="39770F8B" w:rsidTr="00B84B1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C3A6638" w14:textId="502588F1" w:rsidR="00860B4F" w:rsidRPr="003C7DA0" w:rsidRDefault="003B45CD" w:rsidP="00440EB4">
            <w:pPr>
              <w:pStyle w:val="tabeltekst"/>
              <w:ind w:left="142"/>
              <w:jc w:val="center"/>
              <w:rPr>
                <w:sz w:val="20"/>
                <w:szCs w:val="20"/>
              </w:rPr>
            </w:pPr>
            <w:r w:rsidRPr="003C7DA0">
              <w:rPr>
                <w:sz w:val="20"/>
                <w:szCs w:val="20"/>
              </w:rPr>
              <w:t>8</w:t>
            </w:r>
            <w:r w:rsidR="00860B4F" w:rsidRPr="003C7DA0">
              <w:rPr>
                <w:sz w:val="20"/>
                <w:szCs w:val="20"/>
              </w:rPr>
              <w:t>.1</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770685B" w14:textId="2CE83714" w:rsidR="00860B4F" w:rsidRPr="003C7DA0" w:rsidRDefault="00860B4F" w:rsidP="007D1DE2">
            <w:pPr>
              <w:ind w:left="50"/>
              <w:jc w:val="both"/>
              <w:rPr>
                <w:rFonts w:cs="PTSans-Regular"/>
                <w:color w:val="000000"/>
                <w:sz w:val="20"/>
                <w:szCs w:val="20"/>
              </w:rPr>
            </w:pPr>
            <w:r w:rsidRPr="003C7DA0">
              <w:rPr>
                <w:rFonts w:cs="PTSans-Regular"/>
                <w:color w:val="000000"/>
                <w:sz w:val="20"/>
                <w:szCs w:val="20"/>
              </w:rPr>
              <w:t xml:space="preserve">Alle kosten zijn gespecificeerd in </w:t>
            </w:r>
            <w:r w:rsidR="003C7DA0">
              <w:rPr>
                <w:rFonts w:cs="PTSans-Regular"/>
                <w:color w:val="000000"/>
                <w:sz w:val="20"/>
                <w:szCs w:val="20"/>
              </w:rPr>
              <w:t>het</w:t>
            </w:r>
            <w:r w:rsidR="009E46CC">
              <w:rPr>
                <w:rFonts w:cs="PTSans-Regular"/>
                <w:color w:val="000000"/>
                <w:sz w:val="20"/>
                <w:szCs w:val="20"/>
              </w:rPr>
              <w:t xml:space="preserve"> door u ingevulde</w:t>
            </w:r>
            <w:r w:rsidRPr="003C7DA0">
              <w:rPr>
                <w:rFonts w:cs="PTSans-Regular"/>
                <w:color w:val="000000"/>
                <w:sz w:val="20"/>
                <w:szCs w:val="20"/>
              </w:rPr>
              <w:t xml:space="preserve"> Prijzenblad</w:t>
            </w:r>
            <w:r w:rsidR="0035073F">
              <w:rPr>
                <w:rFonts w:cs="PTSans-Regular"/>
                <w:color w:val="000000"/>
                <w:sz w:val="20"/>
                <w:szCs w:val="20"/>
              </w:rPr>
              <w:t xml:space="preserve"> (Bijlage B)</w:t>
            </w:r>
            <w:r w:rsidRPr="003C7DA0">
              <w:rPr>
                <w:rFonts w:cs="PTSans-Regular"/>
                <w:color w:val="000000"/>
                <w:sz w:val="20"/>
                <w:szCs w:val="20"/>
              </w:rPr>
              <w:t xml:space="preserve">. Indien kosten niet gespecificeerd zijn kunnen deze niet worden doorberekend.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79C2AEE" w14:textId="77777777" w:rsidR="00860B4F" w:rsidRPr="00B84B15" w:rsidRDefault="00860B4F" w:rsidP="007D1DE2">
            <w:pPr>
              <w:ind w:left="50"/>
              <w:jc w:val="both"/>
              <w:rPr>
                <w:rFonts w:cs="PTSans-Regular"/>
                <w:color w:val="000000"/>
                <w:sz w:val="20"/>
                <w:szCs w:val="20"/>
              </w:rPr>
            </w:pPr>
          </w:p>
        </w:tc>
      </w:tr>
      <w:tr w:rsidR="00860B4F" w:rsidRPr="008C3AC5" w14:paraId="2CD70F3E" w14:textId="3E4F2C3C" w:rsidTr="00B84B1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DEB060A" w14:textId="59DCE31B" w:rsidR="00860B4F" w:rsidRPr="00B84B15" w:rsidRDefault="003B45CD" w:rsidP="00440EB4">
            <w:pPr>
              <w:pStyle w:val="tabeltekst"/>
              <w:jc w:val="center"/>
              <w:rPr>
                <w:sz w:val="20"/>
                <w:szCs w:val="20"/>
              </w:rPr>
            </w:pPr>
            <w:r>
              <w:rPr>
                <w:sz w:val="20"/>
                <w:szCs w:val="20"/>
              </w:rPr>
              <w:t>8</w:t>
            </w:r>
            <w:r w:rsidR="00860B4F" w:rsidRPr="00B84B15">
              <w:rPr>
                <w:sz w:val="20"/>
                <w:szCs w:val="20"/>
              </w:rPr>
              <w:t>.2</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C539063" w14:textId="4F43815A" w:rsidR="00860B4F" w:rsidRPr="00B84B15" w:rsidRDefault="00860B4F" w:rsidP="007D1DE2">
            <w:pPr>
              <w:ind w:left="50"/>
              <w:jc w:val="both"/>
              <w:rPr>
                <w:rFonts w:cs="PTSans-Regular"/>
                <w:color w:val="000000"/>
                <w:sz w:val="20"/>
                <w:szCs w:val="20"/>
              </w:rPr>
            </w:pPr>
            <w:r w:rsidRPr="00B84B15">
              <w:rPr>
                <w:rFonts w:cs="PTSans-Regular"/>
                <w:color w:val="000000" w:themeColor="text1"/>
                <w:sz w:val="20"/>
                <w:szCs w:val="20"/>
              </w:rPr>
              <w:t xml:space="preserve">De </w:t>
            </w:r>
            <w:r w:rsidR="00440EB4">
              <w:rPr>
                <w:rFonts w:cs="PTSans-Regular"/>
                <w:color w:val="000000" w:themeColor="text1"/>
                <w:sz w:val="20"/>
                <w:szCs w:val="20"/>
              </w:rPr>
              <w:t>stuks</w:t>
            </w:r>
            <w:r w:rsidRPr="00B84B15">
              <w:rPr>
                <w:rFonts w:cs="PTSans-Regular"/>
                <w:color w:val="000000" w:themeColor="text1"/>
                <w:sz w:val="20"/>
                <w:szCs w:val="20"/>
              </w:rPr>
              <w:t xml:space="preserve">prijzen voor de implantaten zijn niet afhankelijk van een afmeting, maar hebben een eenzelfde eenheidsprijs.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E60CF23" w14:textId="77777777" w:rsidR="00860B4F" w:rsidRPr="00B84B15" w:rsidRDefault="00860B4F" w:rsidP="007D1DE2">
            <w:pPr>
              <w:ind w:left="50"/>
              <w:jc w:val="both"/>
              <w:rPr>
                <w:rFonts w:cs="PTSans-Regular"/>
                <w:color w:val="000000" w:themeColor="text1"/>
                <w:sz w:val="20"/>
                <w:szCs w:val="20"/>
              </w:rPr>
            </w:pPr>
          </w:p>
        </w:tc>
      </w:tr>
      <w:tr w:rsidR="00860B4F" w:rsidRPr="008C3AC5" w14:paraId="1FAD1EBD" w14:textId="40E4A95C" w:rsidTr="00B84B1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C2B5E8B" w14:textId="71745C2A" w:rsidR="00860B4F" w:rsidRPr="00B84B15" w:rsidRDefault="003B45CD" w:rsidP="00440EB4">
            <w:pPr>
              <w:pStyle w:val="tabeltekst"/>
              <w:jc w:val="center"/>
              <w:rPr>
                <w:sz w:val="20"/>
                <w:szCs w:val="20"/>
              </w:rPr>
            </w:pPr>
            <w:r>
              <w:rPr>
                <w:sz w:val="20"/>
                <w:szCs w:val="20"/>
              </w:rPr>
              <w:t>8</w:t>
            </w:r>
            <w:r w:rsidR="00860B4F" w:rsidRPr="00B84B15">
              <w:rPr>
                <w:sz w:val="20"/>
                <w:szCs w:val="20"/>
              </w:rPr>
              <w:t>.3</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6D6F621" w14:textId="482ECDCD" w:rsidR="00860B4F" w:rsidRPr="00B84B15" w:rsidRDefault="00860B4F" w:rsidP="00C51083">
            <w:pPr>
              <w:ind w:left="50"/>
              <w:jc w:val="both"/>
              <w:rPr>
                <w:rFonts w:cs="PTSans-Regular"/>
                <w:color w:val="000000"/>
                <w:sz w:val="20"/>
                <w:szCs w:val="20"/>
              </w:rPr>
            </w:pPr>
            <w:r w:rsidRPr="00B84B15">
              <w:rPr>
                <w:rFonts w:cs="PTSans-Regular"/>
                <w:color w:val="000000"/>
                <w:sz w:val="20"/>
                <w:szCs w:val="20"/>
              </w:rPr>
              <w:t xml:space="preserve">De stuksprijzen voor </w:t>
            </w:r>
            <w:r w:rsidR="0035073F">
              <w:rPr>
                <w:rFonts w:cs="PTSans-Regular"/>
                <w:color w:val="000000"/>
                <w:sz w:val="20"/>
                <w:szCs w:val="20"/>
              </w:rPr>
              <w:t>primaire</w:t>
            </w:r>
            <w:r w:rsidRPr="00B84B15">
              <w:rPr>
                <w:rFonts w:cs="PTSans-Regular"/>
                <w:color w:val="000000"/>
                <w:sz w:val="20"/>
                <w:szCs w:val="20"/>
              </w:rPr>
              <w:t xml:space="preserve"> implantaten zijn all-in</w:t>
            </w:r>
            <w:r w:rsidR="00825557">
              <w:rPr>
                <w:rFonts w:cs="PTSans-Regular"/>
                <w:color w:val="000000"/>
                <w:sz w:val="20"/>
                <w:szCs w:val="20"/>
              </w:rPr>
              <w:t>/integraal</w:t>
            </w:r>
            <w:r w:rsidRPr="00B84B15">
              <w:rPr>
                <w:rFonts w:cs="PTSans-Regular"/>
                <w:color w:val="000000"/>
                <w:sz w:val="20"/>
                <w:szCs w:val="20"/>
              </w:rPr>
              <w:t xml:space="preserve">.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F42056A" w14:textId="77777777" w:rsidR="00860B4F" w:rsidRPr="00B84B15" w:rsidRDefault="00860B4F" w:rsidP="007D1DE2">
            <w:pPr>
              <w:ind w:left="50"/>
              <w:jc w:val="both"/>
              <w:rPr>
                <w:rFonts w:cs="PTSans-Regular"/>
                <w:color w:val="000000"/>
                <w:sz w:val="20"/>
                <w:szCs w:val="20"/>
              </w:rPr>
            </w:pPr>
          </w:p>
        </w:tc>
      </w:tr>
      <w:tr w:rsidR="00440EB4" w:rsidRPr="008C3AC5" w14:paraId="14C5C7F9" w14:textId="77777777" w:rsidTr="00B84B1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41C5B7B" w14:textId="3A83AE55" w:rsidR="00440EB4" w:rsidRDefault="004C0176" w:rsidP="00440EB4">
            <w:pPr>
              <w:pStyle w:val="tabeltekst"/>
              <w:jc w:val="center"/>
              <w:rPr>
                <w:sz w:val="20"/>
                <w:szCs w:val="20"/>
              </w:rPr>
            </w:pPr>
            <w:r>
              <w:rPr>
                <w:sz w:val="20"/>
                <w:szCs w:val="20"/>
              </w:rPr>
              <w:t>8</w:t>
            </w:r>
            <w:r w:rsidRPr="00B84B15">
              <w:rPr>
                <w:sz w:val="20"/>
                <w:szCs w:val="20"/>
              </w:rPr>
              <w:t>.4</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EEE6A1A" w14:textId="6BE2BA32" w:rsidR="00440EB4" w:rsidRPr="00B84B15" w:rsidRDefault="00440EB4" w:rsidP="00440EB4">
            <w:pPr>
              <w:ind w:left="50"/>
              <w:jc w:val="both"/>
              <w:rPr>
                <w:rFonts w:cs="PTSans-Regular"/>
                <w:color w:val="000000"/>
                <w:sz w:val="20"/>
                <w:szCs w:val="20"/>
              </w:rPr>
            </w:pPr>
            <w:r>
              <w:rPr>
                <w:rFonts w:cs="PTSans-Regular"/>
                <w:color w:val="000000"/>
                <w:sz w:val="20"/>
                <w:szCs w:val="20"/>
              </w:rPr>
              <w:t>De stuksprijzen voor revisie implantaten zijn all-in/integraal. In sommige gevallen zijn aanvullende kosten mogelijk</w:t>
            </w:r>
            <w:r w:rsidR="00646531">
              <w:rPr>
                <w:rFonts w:cs="PTSans-Regular"/>
                <w:color w:val="000000"/>
                <w:sz w:val="20"/>
                <w:szCs w:val="20"/>
              </w:rPr>
              <w:t xml:space="preserve">. Indien deze aanvullende kosten mogelijk zijn, zijn deze gespecificeerd in het prijzenblad.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B696147" w14:textId="77777777" w:rsidR="00440EB4" w:rsidRPr="00B84B15" w:rsidRDefault="00440EB4" w:rsidP="007D1DE2">
            <w:pPr>
              <w:ind w:left="50"/>
              <w:jc w:val="both"/>
              <w:rPr>
                <w:rFonts w:cs="PTSans-Regular"/>
                <w:color w:val="000000"/>
                <w:sz w:val="20"/>
                <w:szCs w:val="20"/>
              </w:rPr>
            </w:pPr>
          </w:p>
        </w:tc>
      </w:tr>
      <w:tr w:rsidR="00860B4F" w:rsidRPr="008C3AC5" w14:paraId="44F732CE" w14:textId="7ED0D533" w:rsidTr="00B84B1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87546AF" w14:textId="3B0D1AF5" w:rsidR="00860B4F" w:rsidRPr="00B84B15" w:rsidRDefault="003B45CD" w:rsidP="00440EB4">
            <w:pPr>
              <w:pStyle w:val="tabeltekst"/>
              <w:jc w:val="center"/>
              <w:rPr>
                <w:sz w:val="20"/>
                <w:szCs w:val="20"/>
              </w:rPr>
            </w:pPr>
            <w:r>
              <w:rPr>
                <w:sz w:val="20"/>
                <w:szCs w:val="20"/>
              </w:rPr>
              <w:t>8</w:t>
            </w:r>
            <w:r w:rsidR="00860B4F" w:rsidRPr="00B84B15">
              <w:rPr>
                <w:sz w:val="20"/>
                <w:szCs w:val="20"/>
              </w:rPr>
              <w:t>.</w:t>
            </w:r>
            <w:r w:rsidR="004C0176">
              <w:rPr>
                <w:sz w:val="20"/>
                <w:szCs w:val="20"/>
              </w:rPr>
              <w:t>5</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6256DEE" w14:textId="3D9F650E" w:rsidR="00860B4F" w:rsidRPr="00B84B15" w:rsidRDefault="00860B4F" w:rsidP="007D1DE2">
            <w:pPr>
              <w:ind w:left="50"/>
              <w:jc w:val="both"/>
              <w:rPr>
                <w:rStyle w:val="a"/>
                <w:sz w:val="20"/>
                <w:szCs w:val="20"/>
              </w:rPr>
            </w:pPr>
            <w:r w:rsidRPr="00B84B15">
              <w:rPr>
                <w:rFonts w:cs="PTSans-Regular"/>
                <w:color w:val="000000" w:themeColor="text1"/>
                <w:sz w:val="20"/>
                <w:szCs w:val="20"/>
              </w:rPr>
              <w:t xml:space="preserve">Voor primaire implantaten is de stuksprijs inclusief alle benodigde </w:t>
            </w:r>
            <w:r w:rsidR="00CB2E07">
              <w:rPr>
                <w:rFonts w:cs="PTSans-Regular"/>
                <w:color w:val="000000" w:themeColor="text1"/>
                <w:sz w:val="20"/>
                <w:szCs w:val="20"/>
              </w:rPr>
              <w:t>I</w:t>
            </w:r>
            <w:r w:rsidRPr="00B84B15">
              <w:rPr>
                <w:rFonts w:cs="PTSans-Regular"/>
                <w:color w:val="000000" w:themeColor="text1"/>
                <w:sz w:val="20"/>
                <w:szCs w:val="20"/>
              </w:rPr>
              <w:t xml:space="preserve">nstrumentarium en toebehoren (bruikleen). U levert ten minste twee (2) instrumentensets, welke kosteloos kunnen worden opgehoogd naar meerdere instrumentensets. </w:t>
            </w:r>
            <w:r w:rsidR="00B84B15">
              <w:rPr>
                <w:rFonts w:cs="PTSans-Regular"/>
                <w:color w:val="000000" w:themeColor="text1"/>
                <w:sz w:val="20"/>
                <w:szCs w:val="20"/>
              </w:rPr>
              <w:t>Het ophogen van de meerdere instrumentsets zal in overleg zijn</w:t>
            </w:r>
            <w:r w:rsidR="006371A3">
              <w:rPr>
                <w:rFonts w:cs="PTSans-Regular"/>
                <w:color w:val="000000" w:themeColor="text1"/>
                <w:sz w:val="20"/>
                <w:szCs w:val="20"/>
              </w:rPr>
              <w:t xml:space="preserve"> en is mogelijk in het geval van uitbreiding.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C900A60" w14:textId="27A59582" w:rsidR="00860B4F" w:rsidRPr="00B84B15" w:rsidRDefault="00860B4F" w:rsidP="006371A3">
            <w:pPr>
              <w:keepLines w:val="0"/>
              <w:jc w:val="both"/>
              <w:rPr>
                <w:rFonts w:cs="PTSans-Regular"/>
                <w:color w:val="000000" w:themeColor="text1"/>
                <w:sz w:val="20"/>
                <w:szCs w:val="20"/>
              </w:rPr>
            </w:pPr>
          </w:p>
        </w:tc>
      </w:tr>
      <w:tr w:rsidR="0035073F" w:rsidRPr="008C3AC5" w14:paraId="5F1C52D7" w14:textId="77777777" w:rsidTr="00B84B15">
        <w:trPr>
          <w:trHeight w:val="2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8A90EDF" w14:textId="31567CD2" w:rsidR="0035073F" w:rsidRDefault="0035073F" w:rsidP="00440EB4">
            <w:pPr>
              <w:pStyle w:val="tabeltekst"/>
              <w:jc w:val="center"/>
              <w:rPr>
                <w:sz w:val="20"/>
                <w:szCs w:val="20"/>
              </w:rPr>
            </w:pPr>
            <w:r>
              <w:rPr>
                <w:sz w:val="20"/>
                <w:szCs w:val="20"/>
              </w:rPr>
              <w:t>8.6</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8AC6545" w14:textId="06DB3DF5" w:rsidR="0035073F" w:rsidRPr="00B84B15" w:rsidRDefault="0035073F" w:rsidP="007D1DE2">
            <w:pPr>
              <w:ind w:left="50"/>
              <w:jc w:val="both"/>
              <w:rPr>
                <w:rFonts w:cs="PTSans-Regular"/>
                <w:color w:val="000000" w:themeColor="text1"/>
                <w:sz w:val="20"/>
                <w:szCs w:val="20"/>
              </w:rPr>
            </w:pPr>
            <w:r>
              <w:rPr>
                <w:rFonts w:cs="PTSans-Regular"/>
                <w:color w:val="000000" w:themeColor="text1"/>
                <w:sz w:val="20"/>
                <w:szCs w:val="20"/>
              </w:rPr>
              <w:t xml:space="preserve">Voor revisie implantaten is de stuksprijs (ook) inclusief alle benodigde Instrumentarium en toebehoren. Als een verzoek wordt geplaatst voor een revisie ingreep levert u het benodigde instrumentarium en toebehoren aan.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8B5BCE5" w14:textId="77777777" w:rsidR="0035073F" w:rsidRPr="00B84B15" w:rsidRDefault="0035073F" w:rsidP="007D1DE2">
            <w:pPr>
              <w:ind w:left="50"/>
              <w:jc w:val="both"/>
              <w:rPr>
                <w:rFonts w:cs="PTSans-Regular"/>
                <w:color w:val="000000" w:themeColor="text1"/>
                <w:sz w:val="20"/>
                <w:szCs w:val="20"/>
              </w:rPr>
            </w:pPr>
          </w:p>
        </w:tc>
      </w:tr>
      <w:tr w:rsidR="00860B4F" w:rsidRPr="008C3AC5" w14:paraId="0E70A2C5" w14:textId="715A46B6" w:rsidTr="00B84B15">
        <w:trPr>
          <w:trHeight w:val="2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80D2CA9" w14:textId="436973EA" w:rsidR="00860B4F" w:rsidRPr="00B84B15" w:rsidRDefault="003B45CD" w:rsidP="00440EB4">
            <w:pPr>
              <w:pStyle w:val="tabeltekst"/>
              <w:jc w:val="center"/>
              <w:rPr>
                <w:sz w:val="20"/>
                <w:szCs w:val="20"/>
              </w:rPr>
            </w:pPr>
            <w:r>
              <w:rPr>
                <w:sz w:val="20"/>
                <w:szCs w:val="20"/>
              </w:rPr>
              <w:t>8</w:t>
            </w:r>
            <w:r w:rsidR="00860B4F" w:rsidRPr="00B84B15">
              <w:rPr>
                <w:sz w:val="20"/>
                <w:szCs w:val="20"/>
              </w:rPr>
              <w:t>.</w:t>
            </w:r>
            <w:r w:rsidR="004C0176">
              <w:rPr>
                <w:sz w:val="20"/>
                <w:szCs w:val="20"/>
              </w:rPr>
              <w:t>6</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C770E69" w14:textId="0717EC14" w:rsidR="00860B4F" w:rsidRPr="00B84B15" w:rsidRDefault="00860B4F" w:rsidP="007D1DE2">
            <w:pPr>
              <w:ind w:left="50"/>
              <w:jc w:val="both"/>
              <w:rPr>
                <w:rFonts w:cs="PTSans-Regular"/>
                <w:color w:val="000000"/>
                <w:sz w:val="20"/>
                <w:szCs w:val="20"/>
              </w:rPr>
            </w:pPr>
            <w:r w:rsidRPr="00B84B15">
              <w:rPr>
                <w:rFonts w:cs="PTSans-Regular"/>
                <w:color w:val="000000" w:themeColor="text1"/>
                <w:sz w:val="20"/>
                <w:szCs w:val="20"/>
              </w:rPr>
              <w:t xml:space="preserve">Voor de looptijd van de </w:t>
            </w:r>
            <w:r w:rsidR="003C7E13">
              <w:rPr>
                <w:rFonts w:cs="PTSans-Regular"/>
                <w:color w:val="000000" w:themeColor="text1"/>
                <w:sz w:val="20"/>
                <w:szCs w:val="20"/>
              </w:rPr>
              <w:t>Raamo</w:t>
            </w:r>
            <w:r w:rsidRPr="00B84B15">
              <w:rPr>
                <w:rFonts w:cs="PTSans-Regular"/>
                <w:color w:val="000000" w:themeColor="text1"/>
                <w:sz w:val="20"/>
                <w:szCs w:val="20"/>
              </w:rPr>
              <w:t xml:space="preserve">vereenkomst </w:t>
            </w:r>
            <w:r w:rsidR="003C7E13">
              <w:rPr>
                <w:rFonts w:cs="PTSans-Regular"/>
                <w:color w:val="000000" w:themeColor="text1"/>
                <w:sz w:val="20"/>
                <w:szCs w:val="20"/>
              </w:rPr>
              <w:t>sluiten</w:t>
            </w:r>
            <w:r w:rsidRPr="00B84B15">
              <w:rPr>
                <w:rFonts w:cs="PTSans-Regular"/>
                <w:color w:val="000000" w:themeColor="text1"/>
                <w:sz w:val="20"/>
                <w:szCs w:val="20"/>
              </w:rPr>
              <w:t xml:space="preserve"> wij een bruikleenovereenkomst, waarin de instrumentensets uit eis </w:t>
            </w:r>
            <w:r w:rsidR="009B054B">
              <w:rPr>
                <w:rFonts w:cs="PTSans-Regular"/>
                <w:color w:val="000000" w:themeColor="text1"/>
                <w:sz w:val="20"/>
                <w:szCs w:val="20"/>
              </w:rPr>
              <w:t>8.</w:t>
            </w:r>
            <w:r w:rsidR="003C7E13">
              <w:rPr>
                <w:rFonts w:cs="PTSans-Regular"/>
                <w:color w:val="000000" w:themeColor="text1"/>
                <w:sz w:val="20"/>
                <w:szCs w:val="20"/>
              </w:rPr>
              <w:t>5</w:t>
            </w:r>
            <w:r w:rsidRPr="00B84B15">
              <w:rPr>
                <w:rFonts w:cs="PTSans-Regular"/>
                <w:color w:val="000000" w:themeColor="text1"/>
                <w:sz w:val="20"/>
                <w:szCs w:val="20"/>
              </w:rPr>
              <w:t xml:space="preserve"> worden ondergebracht.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F57B273" w14:textId="77777777" w:rsidR="00860B4F" w:rsidRPr="00B84B15" w:rsidRDefault="00860B4F" w:rsidP="007D1DE2">
            <w:pPr>
              <w:ind w:left="50"/>
              <w:jc w:val="both"/>
              <w:rPr>
                <w:rFonts w:cs="PTSans-Regular"/>
                <w:color w:val="000000" w:themeColor="text1"/>
                <w:sz w:val="20"/>
                <w:szCs w:val="20"/>
              </w:rPr>
            </w:pPr>
          </w:p>
        </w:tc>
      </w:tr>
      <w:tr w:rsidR="00860B4F" w:rsidRPr="008C3AC5" w14:paraId="3AD1DF34" w14:textId="4972CFEA" w:rsidTr="00B84B1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553271B" w14:textId="2B34E3CA" w:rsidR="00860B4F" w:rsidRPr="00B84B15" w:rsidRDefault="003B45CD" w:rsidP="00440EB4">
            <w:pPr>
              <w:pStyle w:val="tabeltekst"/>
              <w:jc w:val="center"/>
              <w:rPr>
                <w:sz w:val="20"/>
                <w:szCs w:val="20"/>
              </w:rPr>
            </w:pPr>
            <w:r>
              <w:rPr>
                <w:sz w:val="20"/>
                <w:szCs w:val="20"/>
              </w:rPr>
              <w:t>8</w:t>
            </w:r>
            <w:r w:rsidR="00860B4F" w:rsidRPr="00B84B15">
              <w:rPr>
                <w:sz w:val="20"/>
                <w:szCs w:val="20"/>
              </w:rPr>
              <w:t>.</w:t>
            </w:r>
            <w:r w:rsidR="004C0176">
              <w:rPr>
                <w:sz w:val="20"/>
                <w:szCs w:val="20"/>
              </w:rPr>
              <w:t>7</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20FFFB8" w14:textId="2CD9033C" w:rsidR="00860B4F" w:rsidRPr="00B84B15" w:rsidRDefault="00860B4F" w:rsidP="007D1DE2">
            <w:pPr>
              <w:ind w:left="50"/>
              <w:jc w:val="both"/>
              <w:rPr>
                <w:rFonts w:cs="PTSans-Regular"/>
                <w:color w:val="000000"/>
                <w:sz w:val="20"/>
                <w:szCs w:val="20"/>
              </w:rPr>
            </w:pPr>
            <w:r w:rsidRPr="00B84B15">
              <w:rPr>
                <w:rFonts w:cs="PTSans-Regular"/>
                <w:color w:val="000000" w:themeColor="text1"/>
                <w:sz w:val="20"/>
                <w:szCs w:val="20"/>
              </w:rPr>
              <w:t xml:space="preserve">De prijzen kunnen worden geïndexeerd conform artikel </w:t>
            </w:r>
            <w:r w:rsidR="00941C2D" w:rsidRPr="00B84B15">
              <w:rPr>
                <w:rFonts w:cs="PTSans-Regular"/>
                <w:color w:val="000000" w:themeColor="text1"/>
                <w:sz w:val="20"/>
                <w:szCs w:val="20"/>
              </w:rPr>
              <w:t>6</w:t>
            </w:r>
            <w:r w:rsidRPr="00B84B15">
              <w:rPr>
                <w:rFonts w:cs="PTSans-Regular"/>
                <w:color w:val="000000" w:themeColor="text1"/>
                <w:sz w:val="20"/>
                <w:szCs w:val="20"/>
              </w:rPr>
              <w:t xml:space="preserve"> uit de Raamovereenkomst.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49F1BD3" w14:textId="77777777" w:rsidR="00860B4F" w:rsidRPr="00B84B15" w:rsidRDefault="00860B4F" w:rsidP="007D1DE2">
            <w:pPr>
              <w:ind w:left="50"/>
              <w:jc w:val="both"/>
              <w:rPr>
                <w:rFonts w:cs="PTSans-Regular"/>
                <w:color w:val="000000" w:themeColor="text1"/>
                <w:sz w:val="20"/>
                <w:szCs w:val="20"/>
              </w:rPr>
            </w:pPr>
          </w:p>
        </w:tc>
      </w:tr>
      <w:tr w:rsidR="009B054B" w:rsidRPr="008C3AC5" w14:paraId="6CE7EA9E" w14:textId="77777777" w:rsidTr="009B054B">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432EAFAB" w14:textId="5281A88B" w:rsidR="009B054B" w:rsidRPr="009B054B" w:rsidRDefault="009B054B" w:rsidP="00440EB4">
            <w:pPr>
              <w:pStyle w:val="tabeltekst"/>
              <w:jc w:val="center"/>
              <w:rPr>
                <w:b/>
                <w:color w:val="FFFFFF" w:themeColor="background1"/>
                <w:sz w:val="20"/>
                <w:szCs w:val="20"/>
              </w:rPr>
            </w:pPr>
            <w:r w:rsidRPr="009B054B">
              <w:rPr>
                <w:rStyle w:val="a"/>
                <w:b/>
                <w:color w:val="FFFFFF" w:themeColor="background1"/>
                <w:spacing w:val="-2"/>
                <w:sz w:val="20"/>
                <w:szCs w:val="20"/>
              </w:rPr>
              <w:t>Deel III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71161367" w14:textId="1BC24BC2" w:rsidR="009B054B" w:rsidRPr="009B054B" w:rsidRDefault="009B054B" w:rsidP="009B054B">
            <w:pPr>
              <w:ind w:left="50"/>
              <w:jc w:val="both"/>
              <w:rPr>
                <w:rFonts w:cs="PTSans-Regular"/>
                <w:b/>
                <w:color w:val="FFFFFF" w:themeColor="background1"/>
                <w:sz w:val="20"/>
                <w:szCs w:val="20"/>
              </w:rPr>
            </w:pPr>
            <w:r w:rsidRPr="009B054B">
              <w:rPr>
                <w:rStyle w:val="a"/>
                <w:b/>
                <w:color w:val="FFFFFF" w:themeColor="background1"/>
                <w:spacing w:val="-2"/>
                <w:sz w:val="20"/>
                <w:szCs w:val="20"/>
              </w:rPr>
              <w:t>Wens</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76F33FEA" w14:textId="3431F06C" w:rsidR="009B054B" w:rsidRPr="009B054B" w:rsidRDefault="009B054B" w:rsidP="009B054B">
            <w:pPr>
              <w:ind w:left="50"/>
              <w:jc w:val="both"/>
              <w:rPr>
                <w:rFonts w:cs="PTSans-Regular"/>
                <w:b/>
                <w:color w:val="FFFFFF" w:themeColor="background1"/>
                <w:sz w:val="20"/>
                <w:szCs w:val="20"/>
              </w:rPr>
            </w:pPr>
            <w:r w:rsidRPr="009B054B">
              <w:rPr>
                <w:rFonts w:cs="PTSans-Regular"/>
                <w:b/>
                <w:color w:val="FFFFFF" w:themeColor="background1"/>
                <w:sz w:val="20"/>
                <w:szCs w:val="20"/>
              </w:rPr>
              <w:t>Kan/wilt u voldoen?</w:t>
            </w:r>
          </w:p>
        </w:tc>
      </w:tr>
      <w:tr w:rsidR="009B054B" w:rsidRPr="008C3AC5" w14:paraId="1AABE81F" w14:textId="77777777" w:rsidTr="009B054B">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398BD52" w14:textId="35E41577" w:rsidR="009B054B" w:rsidRPr="009B054B" w:rsidRDefault="009B054B" w:rsidP="009B054B">
            <w:pPr>
              <w:pStyle w:val="tabeltekst"/>
              <w:ind w:left="142"/>
              <w:jc w:val="center"/>
            </w:pPr>
            <w:r>
              <w:t>8.</w:t>
            </w:r>
            <w:r w:rsidR="004C0176">
              <w:t>8</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5A3BC4C" w14:textId="7ACB4BFF" w:rsidR="009B054B" w:rsidRPr="009B054B" w:rsidRDefault="00B4778E" w:rsidP="009B054B">
            <w:pPr>
              <w:ind w:left="142"/>
              <w:jc w:val="both"/>
              <w:rPr>
                <w:rFonts w:cs="PTSans-Regular"/>
                <w:color w:val="000000"/>
              </w:rPr>
            </w:pPr>
            <w:r w:rsidRPr="00C51083">
              <w:rPr>
                <w:rFonts w:cs="PTSans-Regular"/>
                <w:color w:val="000000" w:themeColor="text1"/>
                <w:sz w:val="20"/>
                <w:szCs w:val="20"/>
              </w:rPr>
              <w:t>Aanvullend op eis 8.</w:t>
            </w:r>
            <w:r w:rsidR="003C7E13">
              <w:rPr>
                <w:rFonts w:cs="PTSans-Regular"/>
                <w:color w:val="000000" w:themeColor="text1"/>
                <w:sz w:val="20"/>
                <w:szCs w:val="20"/>
              </w:rPr>
              <w:t>6</w:t>
            </w:r>
            <w:r w:rsidRPr="00C51083">
              <w:rPr>
                <w:rFonts w:cs="PTSans-Regular"/>
                <w:color w:val="000000" w:themeColor="text1"/>
                <w:sz w:val="20"/>
                <w:szCs w:val="20"/>
              </w:rPr>
              <w:t xml:space="preserve">. </w:t>
            </w:r>
            <w:r w:rsidR="003E6304" w:rsidRPr="00C51083">
              <w:rPr>
                <w:rFonts w:cs="PTSans-Regular"/>
                <w:color w:val="000000" w:themeColor="text1"/>
                <w:sz w:val="20"/>
                <w:szCs w:val="20"/>
              </w:rPr>
              <w:t>U</w:t>
            </w:r>
            <w:r w:rsidRPr="00C51083">
              <w:rPr>
                <w:rFonts w:cs="PTSans-Regular"/>
                <w:color w:val="000000" w:themeColor="text1"/>
                <w:sz w:val="20"/>
                <w:szCs w:val="20"/>
              </w:rPr>
              <w:t xml:space="preserve"> levert </w:t>
            </w:r>
            <w:r w:rsidR="003E6304" w:rsidRPr="00C51083">
              <w:rPr>
                <w:rFonts w:cs="PTSans-Regular"/>
                <w:color w:val="000000" w:themeColor="text1"/>
                <w:sz w:val="20"/>
                <w:szCs w:val="20"/>
              </w:rPr>
              <w:t>kosteloos</w:t>
            </w:r>
            <w:r w:rsidRPr="00C51083">
              <w:rPr>
                <w:rFonts w:cs="PTSans-Regular"/>
                <w:color w:val="000000" w:themeColor="text1"/>
                <w:sz w:val="20"/>
                <w:szCs w:val="20"/>
              </w:rPr>
              <w:t xml:space="preserve"> Bruikleen</w:t>
            </w:r>
            <w:r w:rsidR="00C51083">
              <w:rPr>
                <w:rFonts w:cs="PTSans-Regular"/>
                <w:color w:val="000000" w:themeColor="text1"/>
                <w:sz w:val="20"/>
                <w:szCs w:val="20"/>
              </w:rPr>
              <w:t xml:space="preserve"> instrumentarium</w:t>
            </w:r>
            <w:r w:rsidRPr="00C51083">
              <w:rPr>
                <w:rFonts w:cs="PTSans-Regular"/>
                <w:color w:val="000000" w:themeColor="text1"/>
                <w:sz w:val="20"/>
                <w:szCs w:val="20"/>
              </w:rPr>
              <w:t xml:space="preserve"> </w:t>
            </w:r>
            <w:r w:rsidR="003E6304" w:rsidRPr="00C51083">
              <w:rPr>
                <w:rFonts w:cs="PTSans-Regular"/>
                <w:color w:val="000000" w:themeColor="text1"/>
                <w:sz w:val="20"/>
                <w:szCs w:val="20"/>
              </w:rPr>
              <w:t>voor revisie ingrepen</w:t>
            </w:r>
            <w:r w:rsidR="003C7E13">
              <w:rPr>
                <w:rFonts w:cs="PTSans-Regular"/>
                <w:color w:val="000000" w:themeColor="text1"/>
                <w:sz w:val="20"/>
                <w:szCs w:val="20"/>
              </w:rPr>
              <w:t xml:space="preserve"> welke wij in huis kunnen houden gedurende de Raamovereenkomst.</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57B6A5A" w14:textId="77777777" w:rsidR="009B054B" w:rsidRPr="009B054B" w:rsidRDefault="009B054B" w:rsidP="009B054B">
            <w:pPr>
              <w:ind w:left="142"/>
              <w:jc w:val="both"/>
              <w:rPr>
                <w:rFonts w:cs="PTSans-Regular"/>
                <w:color w:val="000000"/>
                <w:sz w:val="20"/>
                <w:szCs w:val="20"/>
              </w:rPr>
            </w:pPr>
          </w:p>
        </w:tc>
      </w:tr>
    </w:tbl>
    <w:p w14:paraId="3BCF6B94" w14:textId="54C74752" w:rsidR="00CA6E96" w:rsidRDefault="00CA6E96" w:rsidP="00675C74">
      <w:pPr>
        <w:pStyle w:val="LUMCSUBKOPJES"/>
        <w:rPr>
          <w:lang w:val="nl-NL"/>
        </w:rPr>
      </w:pPr>
    </w:p>
    <w:p w14:paraId="7C07F512" w14:textId="77777777" w:rsidR="00CA6E96" w:rsidRDefault="00CA6E96">
      <w:pPr>
        <w:keepLines w:val="0"/>
        <w:rPr>
          <w:rFonts w:ascii="Calibri" w:eastAsia="Times New Roman" w:hAnsi="Calibri" w:cs="Times New Roman"/>
          <w:b/>
          <w:color w:val="0065A6"/>
          <w:sz w:val="20"/>
          <w:szCs w:val="20"/>
          <w:lang w:eastAsia="en-US"/>
        </w:rPr>
      </w:pPr>
      <w:r>
        <w:br w:type="page"/>
      </w:r>
    </w:p>
    <w:p w14:paraId="2D2F7645" w14:textId="44A4846C" w:rsidR="00CA6E96" w:rsidRPr="00AC5EB1" w:rsidRDefault="003B45CD" w:rsidP="00CA6E96">
      <w:pPr>
        <w:pStyle w:val="LUMCSUBKOPJES"/>
        <w:rPr>
          <w:rStyle w:val="SubtleEmphasis"/>
          <w:i w:val="0"/>
          <w:iCs w:val="0"/>
          <w:color w:val="1F497D" w:themeColor="text2"/>
          <w:sz w:val="22"/>
          <w:szCs w:val="22"/>
          <w:lang w:val="nl-NL"/>
        </w:rPr>
      </w:pPr>
      <w:r>
        <w:rPr>
          <w:rStyle w:val="SubtleEmphasis"/>
          <w:i w:val="0"/>
          <w:iCs w:val="0"/>
          <w:color w:val="1F497D" w:themeColor="text2"/>
          <w:sz w:val="22"/>
          <w:szCs w:val="22"/>
          <w:lang w:val="nl-NL"/>
        </w:rPr>
        <w:lastRenderedPageBreak/>
        <w:t>9</w:t>
      </w:r>
      <w:r w:rsidR="00CA6E96">
        <w:rPr>
          <w:rStyle w:val="SubtleEmphasis"/>
          <w:i w:val="0"/>
          <w:iCs w:val="0"/>
          <w:color w:val="1F497D" w:themeColor="text2"/>
          <w:sz w:val="22"/>
          <w:szCs w:val="22"/>
          <w:lang w:val="nl-NL"/>
        </w:rPr>
        <w:t>. Implementatie</w:t>
      </w:r>
    </w:p>
    <w:p w14:paraId="10D8EE9D" w14:textId="77777777" w:rsidR="00CA6E96" w:rsidRDefault="00CA6E96" w:rsidP="00CA6E96"/>
    <w:tbl>
      <w:tblPr>
        <w:tblW w:w="10064"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236"/>
        <w:gridCol w:w="2835"/>
      </w:tblGrid>
      <w:tr w:rsidR="00A850E8" w:rsidRPr="00A850E8" w14:paraId="59CCBEE3" w14:textId="163C6861" w:rsidTr="00A850E8">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6D46C3B1" w14:textId="77777777" w:rsidR="00A850E8" w:rsidRPr="00A850E8" w:rsidRDefault="00A850E8">
            <w:pPr>
              <w:jc w:val="center"/>
              <w:rPr>
                <w:rStyle w:val="a"/>
                <w:b/>
                <w:spacing w:val="-2"/>
                <w:sz w:val="20"/>
                <w:szCs w:val="20"/>
              </w:rPr>
            </w:pPr>
            <w:r w:rsidRPr="00A850E8">
              <w:rPr>
                <w:rStyle w:val="a"/>
                <w:b/>
                <w:spacing w:val="-2"/>
                <w:sz w:val="20"/>
                <w:szCs w:val="20"/>
              </w:rPr>
              <w:t>Nr.</w:t>
            </w:r>
          </w:p>
        </w:tc>
        <w:tc>
          <w:tcPr>
            <w:tcW w:w="6236"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4ECE4227" w14:textId="77777777" w:rsidR="00A850E8" w:rsidRPr="00A850E8" w:rsidRDefault="00A850E8">
            <w:pPr>
              <w:jc w:val="center"/>
              <w:rPr>
                <w:rStyle w:val="a"/>
                <w:b/>
                <w:spacing w:val="-2"/>
                <w:sz w:val="20"/>
                <w:szCs w:val="20"/>
              </w:rPr>
            </w:pPr>
            <w:r w:rsidRPr="00A850E8">
              <w:rPr>
                <w:rStyle w:val="a"/>
                <w:b/>
                <w:spacing w:val="-2"/>
                <w:sz w:val="20"/>
                <w:szCs w:val="20"/>
              </w:rPr>
              <w:t>Beschrijving van de eis</w:t>
            </w:r>
          </w:p>
        </w:tc>
        <w:tc>
          <w:tcPr>
            <w:tcW w:w="283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267D059D" w14:textId="0E9CC228" w:rsidR="00A850E8" w:rsidRPr="00A850E8" w:rsidRDefault="00BE2F3D">
            <w:pPr>
              <w:jc w:val="center"/>
              <w:rPr>
                <w:rStyle w:val="a"/>
                <w:b/>
                <w:spacing w:val="-2"/>
                <w:sz w:val="20"/>
                <w:szCs w:val="20"/>
              </w:rPr>
            </w:pPr>
            <w:r>
              <w:rPr>
                <w:rStyle w:val="a"/>
                <w:b/>
                <w:spacing w:val="-2"/>
                <w:sz w:val="20"/>
                <w:szCs w:val="20"/>
              </w:rPr>
              <w:t>Voldoet u?</w:t>
            </w:r>
          </w:p>
        </w:tc>
      </w:tr>
      <w:tr w:rsidR="00A850E8" w:rsidRPr="00A850E8" w14:paraId="1A531ABD" w14:textId="60B60D9B" w:rsidTr="00A850E8">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EC3F9D0" w14:textId="77777777" w:rsidR="00A850E8" w:rsidRPr="00A850E8" w:rsidRDefault="00A850E8">
            <w:pPr>
              <w:jc w:val="center"/>
              <w:rPr>
                <w:rStyle w:val="a"/>
                <w:b/>
                <w:color w:val="FFFFFF" w:themeColor="background1"/>
                <w:spacing w:val="-2"/>
                <w:sz w:val="20"/>
                <w:szCs w:val="20"/>
              </w:rPr>
            </w:pPr>
            <w:r w:rsidRPr="00A850E8">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5F5350E4" w14:textId="77777777" w:rsidR="00A850E8" w:rsidRPr="00A850E8" w:rsidRDefault="00A850E8">
            <w:pPr>
              <w:jc w:val="center"/>
              <w:rPr>
                <w:rStyle w:val="a"/>
                <w:b/>
                <w:color w:val="FFFFFF" w:themeColor="background1"/>
                <w:spacing w:val="-2"/>
                <w:sz w:val="20"/>
                <w:szCs w:val="20"/>
              </w:rPr>
            </w:pPr>
            <w:r w:rsidRPr="00A850E8">
              <w:rPr>
                <w:rStyle w:val="a"/>
                <w:b/>
                <w:color w:val="FFFFFF" w:themeColor="background1"/>
                <w:spacing w:val="-2"/>
                <w:sz w:val="20"/>
                <w:szCs w:val="20"/>
              </w:rPr>
              <w:t>Generiek</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4334E187" w14:textId="3134760A" w:rsidR="00A850E8" w:rsidRPr="00A850E8" w:rsidRDefault="00BE2F3D">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A850E8" w:rsidRPr="00A850E8" w14:paraId="5A089B5D" w14:textId="45E2247F" w:rsidTr="00A850E8">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1358B52" w14:textId="1F281139" w:rsidR="00A850E8" w:rsidRPr="00A850E8" w:rsidRDefault="003B45CD" w:rsidP="0017389F">
            <w:pPr>
              <w:pStyle w:val="tabeltekst"/>
              <w:jc w:val="center"/>
              <w:rPr>
                <w:sz w:val="20"/>
                <w:szCs w:val="20"/>
              </w:rPr>
            </w:pPr>
            <w:r>
              <w:rPr>
                <w:sz w:val="20"/>
                <w:szCs w:val="20"/>
              </w:rPr>
              <w:t>9</w:t>
            </w:r>
            <w:r w:rsidR="00A850E8" w:rsidRPr="00A850E8">
              <w:rPr>
                <w:sz w:val="20"/>
                <w:szCs w:val="20"/>
              </w:rPr>
              <w:t>.1</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E2E8747" w14:textId="48FDC84D" w:rsidR="00A850E8" w:rsidRPr="00A850E8" w:rsidRDefault="00A850E8" w:rsidP="00883A96">
            <w:pPr>
              <w:pStyle w:val="LUMCSUBKOPJES"/>
              <w:rPr>
                <w:b w:val="0"/>
                <w:bCs/>
                <w:color w:val="auto"/>
                <w:lang w:val="nl-NL"/>
              </w:rPr>
            </w:pPr>
            <w:r w:rsidRPr="00A850E8">
              <w:rPr>
                <w:b w:val="0"/>
                <w:bCs/>
                <w:color w:val="auto"/>
                <w:lang w:val="nl-NL"/>
              </w:rPr>
              <w:t>De levering van de sets Bruikleen instrumentarium is uiterlijk twee weken, voordat de eerste OK zal plaatsvinden, in het LUMC.</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F9EE917" w14:textId="77777777" w:rsidR="00A850E8" w:rsidRPr="00A850E8" w:rsidRDefault="00A850E8" w:rsidP="00883A96">
            <w:pPr>
              <w:pStyle w:val="LUMCSUBKOPJES"/>
              <w:rPr>
                <w:b w:val="0"/>
                <w:bCs/>
                <w:color w:val="auto"/>
                <w:lang w:val="nl-NL"/>
              </w:rPr>
            </w:pPr>
          </w:p>
        </w:tc>
      </w:tr>
      <w:tr w:rsidR="00A850E8" w:rsidRPr="00A850E8" w14:paraId="39C4AF0D" w14:textId="123B769C" w:rsidTr="00A850E8">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F5A4304" w14:textId="2FBA415C" w:rsidR="00A850E8" w:rsidRPr="00A850E8" w:rsidRDefault="003B45CD" w:rsidP="0017389F">
            <w:pPr>
              <w:pStyle w:val="tabeltekst"/>
              <w:jc w:val="center"/>
              <w:rPr>
                <w:sz w:val="20"/>
                <w:szCs w:val="20"/>
              </w:rPr>
            </w:pPr>
            <w:r>
              <w:rPr>
                <w:sz w:val="20"/>
                <w:szCs w:val="20"/>
              </w:rPr>
              <w:t>9</w:t>
            </w:r>
            <w:r w:rsidR="00A850E8" w:rsidRPr="00A850E8">
              <w:rPr>
                <w:sz w:val="20"/>
                <w:szCs w:val="20"/>
              </w:rPr>
              <w:t>.2</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4C9B8D6" w14:textId="6D9B3112" w:rsidR="00A850E8" w:rsidRPr="00A850E8" w:rsidRDefault="00A850E8" w:rsidP="00927F50">
            <w:pPr>
              <w:pStyle w:val="LUMCSUBKOPJES"/>
              <w:rPr>
                <w:b w:val="0"/>
                <w:bCs/>
                <w:color w:val="auto"/>
                <w:lang w:val="nl-NL"/>
              </w:rPr>
            </w:pPr>
            <w:r w:rsidRPr="00A850E8">
              <w:rPr>
                <w:b w:val="0"/>
                <w:bCs/>
                <w:color w:val="auto"/>
                <w:lang w:val="nl-NL"/>
              </w:rPr>
              <w:t xml:space="preserve">In de implementatiefase stelt </w:t>
            </w:r>
            <w:r w:rsidR="00BE2F3D">
              <w:rPr>
                <w:b w:val="0"/>
                <w:bCs/>
                <w:color w:val="auto"/>
                <w:lang w:val="nl-NL"/>
              </w:rPr>
              <w:t xml:space="preserve">u </w:t>
            </w:r>
            <w:r w:rsidRPr="00A850E8">
              <w:rPr>
                <w:b w:val="0"/>
                <w:bCs/>
                <w:color w:val="auto"/>
                <w:lang w:val="nl-NL"/>
              </w:rPr>
              <w:t xml:space="preserve">direct proactief een definitief implementatieplan op, welke volgt uit het ingeleverde implementatieplan voor de Toetsingscriteria, waarin alle fasen inclusief de activiteiten, rollen en verantwoordelijkheden van </w:t>
            </w:r>
            <w:r w:rsidR="00BE2F3D">
              <w:rPr>
                <w:b w:val="0"/>
                <w:bCs/>
                <w:color w:val="auto"/>
                <w:lang w:val="nl-NL"/>
              </w:rPr>
              <w:t>O</w:t>
            </w:r>
            <w:r w:rsidRPr="00A850E8">
              <w:rPr>
                <w:b w:val="0"/>
                <w:bCs/>
                <w:color w:val="auto"/>
                <w:lang w:val="nl-NL"/>
              </w:rPr>
              <w:t xml:space="preserve">pdrachtnemer en </w:t>
            </w:r>
            <w:r w:rsidR="00BE2F3D">
              <w:rPr>
                <w:b w:val="0"/>
                <w:bCs/>
                <w:color w:val="auto"/>
                <w:lang w:val="nl-NL"/>
              </w:rPr>
              <w:t>O</w:t>
            </w:r>
            <w:r w:rsidRPr="00A850E8">
              <w:rPr>
                <w:b w:val="0"/>
                <w:bCs/>
                <w:color w:val="auto"/>
                <w:lang w:val="nl-NL"/>
              </w:rPr>
              <w:t xml:space="preserve">pdrachtgever beschreven staan. In het implementatieplan wordt aangegeven hoe de </w:t>
            </w:r>
            <w:r w:rsidR="00BE2F3D">
              <w:rPr>
                <w:b w:val="0"/>
                <w:bCs/>
                <w:color w:val="auto"/>
                <w:lang w:val="nl-NL"/>
              </w:rPr>
              <w:t>O</w:t>
            </w:r>
            <w:r w:rsidRPr="00A850E8">
              <w:rPr>
                <w:b w:val="0"/>
                <w:bCs/>
                <w:color w:val="auto"/>
                <w:lang w:val="nl-NL"/>
              </w:rPr>
              <w:t xml:space="preserve">pdrachtnemer ervoor gaat zorgen dat de gestelde prestatie z.s.m. behaald wordt. Opdrachtgever dient dit implementatieplan goed te keuren.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E420256" w14:textId="77777777" w:rsidR="00A850E8" w:rsidRPr="00A850E8" w:rsidRDefault="00A850E8" w:rsidP="00927F50">
            <w:pPr>
              <w:pStyle w:val="LUMCSUBKOPJES"/>
              <w:rPr>
                <w:b w:val="0"/>
                <w:bCs/>
                <w:color w:val="auto"/>
                <w:lang w:val="nl-NL"/>
              </w:rPr>
            </w:pPr>
          </w:p>
        </w:tc>
      </w:tr>
      <w:tr w:rsidR="00A850E8" w:rsidRPr="00A850E8" w14:paraId="4BC333F5" w14:textId="485A5224" w:rsidTr="00A850E8">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62E2846" w14:textId="711ED34F" w:rsidR="00A850E8" w:rsidRPr="00A850E8" w:rsidRDefault="003B45CD" w:rsidP="0017389F">
            <w:pPr>
              <w:pStyle w:val="tabeltekst"/>
              <w:jc w:val="center"/>
              <w:rPr>
                <w:sz w:val="20"/>
                <w:szCs w:val="20"/>
              </w:rPr>
            </w:pPr>
            <w:r>
              <w:rPr>
                <w:sz w:val="20"/>
                <w:szCs w:val="20"/>
              </w:rPr>
              <w:t>9</w:t>
            </w:r>
            <w:r w:rsidR="00A850E8" w:rsidRPr="00A850E8">
              <w:rPr>
                <w:sz w:val="20"/>
                <w:szCs w:val="20"/>
              </w:rPr>
              <w:t>.3</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4C775F2" w14:textId="27EB8D69" w:rsidR="00A850E8" w:rsidRPr="00A850E8" w:rsidRDefault="00BE2F3D" w:rsidP="005235A9">
            <w:pPr>
              <w:keepLines w:val="0"/>
              <w:rPr>
                <w:rFonts w:ascii="Calibri" w:eastAsia="Times New Roman" w:hAnsi="Calibri" w:cs="Times New Roman"/>
                <w:bCs/>
                <w:sz w:val="20"/>
                <w:szCs w:val="20"/>
                <w:lang w:eastAsia="en-US"/>
              </w:rPr>
            </w:pPr>
            <w:r>
              <w:rPr>
                <w:rFonts w:ascii="Calibri" w:eastAsia="Times New Roman" w:hAnsi="Calibri" w:cs="Times New Roman"/>
                <w:bCs/>
                <w:sz w:val="20"/>
                <w:szCs w:val="20"/>
                <w:lang w:eastAsia="en-US"/>
              </w:rPr>
              <w:t>U</w:t>
            </w:r>
            <w:r w:rsidR="00A850E8" w:rsidRPr="00A850E8">
              <w:rPr>
                <w:rFonts w:ascii="Calibri" w:eastAsia="Times New Roman" w:hAnsi="Calibri" w:cs="Times New Roman"/>
                <w:bCs/>
                <w:sz w:val="20"/>
                <w:szCs w:val="20"/>
                <w:lang w:eastAsia="en-US"/>
              </w:rPr>
              <w:t xml:space="preserve"> dient na Gunning medewerking te verlenen aan de implementatie van de Opdracht binnen het LUMC. Hiervoor dienen diverse bijeenkomsten georganiseerd te worden. Dit om ervoor te zorgen dat de processen tussen Opdrachtgever en Opdrachtnemer goed op elkaar zijn afgestemd.</w:t>
            </w:r>
            <w:r w:rsidR="00A850E8" w:rsidRPr="00A850E8">
              <w:rPr>
                <w:rFonts w:ascii="Calibri" w:eastAsia="Times New Roman" w:hAnsi="Calibri" w:cs="Times New Roman"/>
                <w:bCs/>
                <w:sz w:val="20"/>
                <w:szCs w:val="20"/>
                <w:lang w:eastAsia="en-US"/>
              </w:rPr>
              <w:br/>
            </w:r>
          </w:p>
          <w:p w14:paraId="53CBC7F7" w14:textId="640686B1" w:rsidR="005770BE" w:rsidRPr="00CB2265" w:rsidRDefault="00CB2265" w:rsidP="00CB2265">
            <w:pPr>
              <w:keepLines w:val="0"/>
              <w:rPr>
                <w:rFonts w:ascii="Calibri" w:eastAsia="Times New Roman" w:hAnsi="Calibri" w:cs="Times New Roman"/>
                <w:bCs/>
                <w:sz w:val="20"/>
                <w:szCs w:val="20"/>
                <w:lang w:eastAsia="en-US"/>
              </w:rPr>
            </w:pPr>
            <w:r>
              <w:rPr>
                <w:rFonts w:ascii="Calibri" w:eastAsia="Times New Roman" w:hAnsi="Calibri" w:cs="Times New Roman"/>
                <w:bCs/>
                <w:sz w:val="20"/>
                <w:szCs w:val="20"/>
                <w:lang w:eastAsia="en-US"/>
              </w:rPr>
              <w:t xml:space="preserve">De implementatie is uiterlijk afgerond op 1 </w:t>
            </w:r>
            <w:r w:rsidR="00646531">
              <w:rPr>
                <w:rFonts w:ascii="Calibri" w:eastAsia="Times New Roman" w:hAnsi="Calibri" w:cs="Times New Roman"/>
                <w:bCs/>
                <w:sz w:val="20"/>
                <w:szCs w:val="20"/>
                <w:lang w:eastAsia="en-US"/>
              </w:rPr>
              <w:t xml:space="preserve">september 2026. </w:t>
            </w:r>
            <w:r>
              <w:rPr>
                <w:rFonts w:ascii="Calibri" w:eastAsia="Times New Roman" w:hAnsi="Calibri" w:cs="Times New Roman"/>
                <w:bCs/>
                <w:sz w:val="20"/>
                <w:szCs w:val="20"/>
                <w:lang w:eastAsia="en-US"/>
              </w:rPr>
              <w:t xml:space="preserve"> </w:t>
            </w:r>
            <w:r w:rsidR="005770BE">
              <w:rPr>
                <w:rFonts w:ascii="Calibri" w:eastAsia="Times New Roman" w:hAnsi="Calibri" w:cs="Times New Roman"/>
                <w:bCs/>
                <w:sz w:val="20"/>
                <w:szCs w:val="20"/>
                <w:lang w:eastAsia="en-US"/>
              </w:rPr>
              <w:t xml:space="preserve">Vanaf 1 </w:t>
            </w:r>
            <w:r w:rsidR="00646531">
              <w:rPr>
                <w:rFonts w:ascii="Calibri" w:eastAsia="Times New Roman" w:hAnsi="Calibri" w:cs="Times New Roman"/>
                <w:bCs/>
                <w:sz w:val="20"/>
                <w:szCs w:val="20"/>
                <w:lang w:eastAsia="en-US"/>
              </w:rPr>
              <w:t>september 2026</w:t>
            </w:r>
            <w:r w:rsidR="005770BE">
              <w:rPr>
                <w:rFonts w:ascii="Calibri" w:eastAsia="Times New Roman" w:hAnsi="Calibri" w:cs="Times New Roman"/>
                <w:bCs/>
                <w:sz w:val="20"/>
                <w:szCs w:val="20"/>
                <w:lang w:eastAsia="en-US"/>
              </w:rPr>
              <w:t xml:space="preserve"> dienen de artsen de implantaten te kunnen gebruiken op OK.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C0E016D" w14:textId="77777777" w:rsidR="00A850E8" w:rsidRPr="00A850E8" w:rsidRDefault="00A850E8" w:rsidP="005235A9">
            <w:pPr>
              <w:keepLines w:val="0"/>
              <w:rPr>
                <w:rFonts w:ascii="Calibri" w:eastAsia="Times New Roman" w:hAnsi="Calibri" w:cs="Times New Roman"/>
                <w:bCs/>
                <w:sz w:val="20"/>
                <w:szCs w:val="20"/>
                <w:lang w:eastAsia="en-US"/>
              </w:rPr>
            </w:pPr>
          </w:p>
        </w:tc>
      </w:tr>
      <w:tr w:rsidR="00A850E8" w:rsidRPr="00A850E8" w14:paraId="0EB80C9C" w14:textId="5D4CABE9" w:rsidTr="00A850E8">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B6F159D" w14:textId="01D4B329" w:rsidR="00A850E8" w:rsidRPr="00A850E8" w:rsidRDefault="003B45CD" w:rsidP="0017389F">
            <w:pPr>
              <w:pStyle w:val="tabeltekst"/>
              <w:jc w:val="center"/>
              <w:rPr>
                <w:sz w:val="20"/>
                <w:szCs w:val="20"/>
              </w:rPr>
            </w:pPr>
            <w:r>
              <w:rPr>
                <w:sz w:val="20"/>
                <w:szCs w:val="20"/>
              </w:rPr>
              <w:t>9</w:t>
            </w:r>
            <w:r w:rsidR="00A850E8" w:rsidRPr="00A850E8">
              <w:rPr>
                <w:sz w:val="20"/>
                <w:szCs w:val="20"/>
              </w:rPr>
              <w:t>.4</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F9CD585" w14:textId="2B03A733" w:rsidR="00A850E8" w:rsidRPr="00A850E8" w:rsidRDefault="00BE2F3D" w:rsidP="005235A9">
            <w:pPr>
              <w:keepLines w:val="0"/>
              <w:rPr>
                <w:rFonts w:ascii="Calibri" w:eastAsia="Times New Roman" w:hAnsi="Calibri" w:cs="Times New Roman"/>
                <w:bCs/>
                <w:sz w:val="20"/>
                <w:szCs w:val="20"/>
                <w:lang w:eastAsia="en-US"/>
              </w:rPr>
            </w:pPr>
            <w:r>
              <w:rPr>
                <w:rFonts w:ascii="Calibri" w:eastAsia="Times New Roman" w:hAnsi="Calibri" w:cs="Times New Roman"/>
                <w:bCs/>
                <w:sz w:val="20"/>
                <w:szCs w:val="20"/>
                <w:lang w:eastAsia="en-US"/>
              </w:rPr>
              <w:t>U</w:t>
            </w:r>
            <w:r w:rsidR="00A850E8" w:rsidRPr="00A850E8">
              <w:rPr>
                <w:rFonts w:ascii="Calibri" w:eastAsia="Times New Roman" w:hAnsi="Calibri" w:cs="Times New Roman"/>
                <w:bCs/>
                <w:sz w:val="20"/>
                <w:szCs w:val="20"/>
                <w:lang w:eastAsia="en-US"/>
              </w:rPr>
              <w:t xml:space="preserve"> wijst een vast aanspreekpunt aan voor de implementatiefase.</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16C02A7" w14:textId="77777777" w:rsidR="00A850E8" w:rsidRPr="00A850E8" w:rsidRDefault="00A850E8" w:rsidP="005235A9">
            <w:pPr>
              <w:keepLines w:val="0"/>
              <w:rPr>
                <w:rFonts w:ascii="Calibri" w:eastAsia="Times New Roman" w:hAnsi="Calibri" w:cs="Times New Roman"/>
                <w:bCs/>
                <w:sz w:val="20"/>
                <w:szCs w:val="20"/>
                <w:lang w:eastAsia="en-US"/>
              </w:rPr>
            </w:pPr>
          </w:p>
        </w:tc>
      </w:tr>
      <w:tr w:rsidR="00A850E8" w:rsidRPr="00A850E8" w14:paraId="70ED1972" w14:textId="3237E160" w:rsidTr="00A850E8">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42E4D8C" w14:textId="794D5950" w:rsidR="00A850E8" w:rsidRPr="00A850E8" w:rsidRDefault="003B45CD" w:rsidP="0017389F">
            <w:pPr>
              <w:pStyle w:val="tabeltekst"/>
              <w:jc w:val="center"/>
              <w:rPr>
                <w:sz w:val="20"/>
                <w:szCs w:val="20"/>
              </w:rPr>
            </w:pPr>
            <w:r>
              <w:rPr>
                <w:sz w:val="20"/>
                <w:szCs w:val="20"/>
              </w:rPr>
              <w:t>9</w:t>
            </w:r>
            <w:r w:rsidR="00A850E8" w:rsidRPr="00A850E8">
              <w:rPr>
                <w:sz w:val="20"/>
                <w:szCs w:val="20"/>
              </w:rPr>
              <w:t>.5</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F61AB15" w14:textId="2C7E6517" w:rsidR="00A850E8" w:rsidRPr="00A850E8" w:rsidRDefault="00A850E8" w:rsidP="005235A9">
            <w:pPr>
              <w:keepLines w:val="0"/>
              <w:rPr>
                <w:rFonts w:ascii="Calibri" w:eastAsia="Times New Roman" w:hAnsi="Calibri" w:cs="Times New Roman"/>
                <w:bCs/>
                <w:sz w:val="20"/>
                <w:szCs w:val="20"/>
                <w:lang w:eastAsia="en-US"/>
              </w:rPr>
            </w:pPr>
            <w:r w:rsidRPr="00A850E8">
              <w:rPr>
                <w:rFonts w:ascii="Calibri" w:eastAsia="Times New Roman" w:hAnsi="Calibri" w:cs="Times New Roman"/>
                <w:bCs/>
                <w:sz w:val="20"/>
                <w:szCs w:val="20"/>
                <w:lang w:eastAsia="en-US"/>
              </w:rPr>
              <w:t xml:space="preserve">Na voorlopige gunning ontvangt u een zogeheten ‘’was/wordt’’ lijst. In deze was/wordt lijst vult u alle gegevens in voor elk artikelnummer welke u heeft aangeboden. Op basis van uw bijlage </w:t>
            </w:r>
            <w:r w:rsidR="005770BE">
              <w:rPr>
                <w:rFonts w:ascii="Calibri" w:eastAsia="Times New Roman" w:hAnsi="Calibri" w:cs="Times New Roman"/>
                <w:bCs/>
                <w:sz w:val="20"/>
                <w:szCs w:val="20"/>
                <w:lang w:eastAsia="en-US"/>
              </w:rPr>
              <w:t xml:space="preserve">I – assortiment.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4CDE470" w14:textId="77777777" w:rsidR="00A850E8" w:rsidRPr="00A850E8" w:rsidRDefault="00A850E8" w:rsidP="005235A9">
            <w:pPr>
              <w:keepLines w:val="0"/>
              <w:rPr>
                <w:rFonts w:ascii="Calibri" w:eastAsia="Times New Roman" w:hAnsi="Calibri" w:cs="Times New Roman"/>
                <w:bCs/>
                <w:sz w:val="20"/>
                <w:szCs w:val="20"/>
                <w:lang w:eastAsia="en-US"/>
              </w:rPr>
            </w:pPr>
          </w:p>
        </w:tc>
      </w:tr>
      <w:tr w:rsidR="00A850E8" w:rsidRPr="00A850E8" w14:paraId="39E92226" w14:textId="36761A97" w:rsidTr="00A850E8">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48E991C" w14:textId="3FC13A88" w:rsidR="00A850E8" w:rsidRPr="00A850E8" w:rsidRDefault="003B45CD" w:rsidP="0017389F">
            <w:pPr>
              <w:pStyle w:val="tabeltekst"/>
              <w:jc w:val="center"/>
              <w:rPr>
                <w:sz w:val="20"/>
                <w:szCs w:val="20"/>
              </w:rPr>
            </w:pPr>
            <w:r>
              <w:rPr>
                <w:sz w:val="20"/>
                <w:szCs w:val="20"/>
              </w:rPr>
              <w:t>9</w:t>
            </w:r>
            <w:r w:rsidR="00A850E8" w:rsidRPr="00A850E8">
              <w:rPr>
                <w:sz w:val="20"/>
                <w:szCs w:val="20"/>
              </w:rPr>
              <w:t>.6</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D94A0CA" w14:textId="71DFD566" w:rsidR="00A850E8" w:rsidRPr="00A850E8" w:rsidRDefault="00A850E8" w:rsidP="005235A9">
            <w:pPr>
              <w:keepLines w:val="0"/>
              <w:rPr>
                <w:rFonts w:ascii="Calibri" w:eastAsia="Times New Roman" w:hAnsi="Calibri" w:cs="Times New Roman"/>
                <w:bCs/>
                <w:sz w:val="20"/>
                <w:szCs w:val="20"/>
                <w:lang w:eastAsia="en-US"/>
              </w:rPr>
            </w:pPr>
            <w:r w:rsidRPr="00A850E8">
              <w:rPr>
                <w:rFonts w:ascii="Calibri" w:eastAsia="Times New Roman" w:hAnsi="Calibri" w:cs="Times New Roman"/>
                <w:bCs/>
                <w:sz w:val="20"/>
                <w:szCs w:val="20"/>
                <w:lang w:eastAsia="en-US"/>
              </w:rPr>
              <w:t xml:space="preserve">Wij vinden het belangrijk dat wij als LUMC en u als Opdrachtnemer de Overeenkomst goed kennen. Na voorlopige gunning vragen wij u ons format ‘contractsamenvatting’ in te vullen. Op deze manier krijgen wij een goed beeld over welke zaken uit de Overeenkomst u als belangrijk beschouwd en op gaat sturen in uw organisatie. In gesprek zullen wij dit format finaliseren. De contractmanager zal dit document intern in het LUMC delen en hetzelfde wordt verwacht van de accountmanager/eerste contactpersoon van u binnen de organisatie. Op deze manier voorkomen wij dat afspraken onduidelijk zijn.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BE6E14E" w14:textId="77777777" w:rsidR="00A850E8" w:rsidRPr="00A850E8" w:rsidRDefault="00A850E8" w:rsidP="005235A9">
            <w:pPr>
              <w:keepLines w:val="0"/>
              <w:rPr>
                <w:rFonts w:ascii="Calibri" w:eastAsia="Times New Roman" w:hAnsi="Calibri" w:cs="Times New Roman"/>
                <w:bCs/>
                <w:sz w:val="20"/>
                <w:szCs w:val="20"/>
                <w:lang w:eastAsia="en-US"/>
              </w:rPr>
            </w:pPr>
          </w:p>
        </w:tc>
      </w:tr>
      <w:tr w:rsidR="0023258E" w:rsidRPr="00A850E8" w14:paraId="552563DF" w14:textId="77777777" w:rsidTr="00A850E8">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67E569D" w14:textId="2131B1EB" w:rsidR="0023258E" w:rsidRDefault="0023258E" w:rsidP="0017389F">
            <w:pPr>
              <w:pStyle w:val="tabeltekst"/>
              <w:jc w:val="center"/>
              <w:rPr>
                <w:sz w:val="20"/>
                <w:szCs w:val="20"/>
              </w:rPr>
            </w:pPr>
            <w:r>
              <w:rPr>
                <w:sz w:val="20"/>
                <w:szCs w:val="20"/>
              </w:rPr>
              <w:t>9.7</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7CD7E94" w14:textId="33AB17A3" w:rsidR="0023258E" w:rsidRPr="00A850E8" w:rsidRDefault="0023258E" w:rsidP="005235A9">
            <w:pPr>
              <w:keepLines w:val="0"/>
              <w:rPr>
                <w:rFonts w:ascii="Calibri" w:eastAsia="Times New Roman" w:hAnsi="Calibri" w:cs="Times New Roman"/>
                <w:bCs/>
                <w:sz w:val="20"/>
                <w:szCs w:val="20"/>
                <w:lang w:eastAsia="en-US"/>
              </w:rPr>
            </w:pPr>
            <w:r>
              <w:rPr>
                <w:rFonts w:ascii="Calibri" w:eastAsia="Times New Roman" w:hAnsi="Calibri" w:cs="Times New Roman"/>
                <w:bCs/>
                <w:sz w:val="20"/>
                <w:szCs w:val="20"/>
                <w:lang w:eastAsia="en-US"/>
              </w:rPr>
              <w:t xml:space="preserve">In de implementatiefase wordt het KPI-model in samenspraak, op basis van de Gunningscriteria, nader ingevuld. Hiervoor is het LUMC in de lead.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17DE0CA" w14:textId="77777777" w:rsidR="0023258E" w:rsidRPr="00A850E8" w:rsidRDefault="0023258E" w:rsidP="005235A9">
            <w:pPr>
              <w:keepLines w:val="0"/>
              <w:rPr>
                <w:rFonts w:ascii="Calibri" w:eastAsia="Times New Roman" w:hAnsi="Calibri" w:cs="Times New Roman"/>
                <w:bCs/>
                <w:sz w:val="20"/>
                <w:szCs w:val="20"/>
                <w:lang w:eastAsia="en-US"/>
              </w:rPr>
            </w:pPr>
          </w:p>
        </w:tc>
      </w:tr>
      <w:tr w:rsidR="00D0106F" w:rsidRPr="00A850E8" w14:paraId="11124807" w14:textId="77777777" w:rsidTr="00A850E8">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A2DB603" w14:textId="02DA9E2A" w:rsidR="00D0106F" w:rsidRDefault="00D0106F" w:rsidP="0017389F">
            <w:pPr>
              <w:pStyle w:val="tabeltekst"/>
              <w:jc w:val="center"/>
              <w:rPr>
                <w:sz w:val="20"/>
                <w:szCs w:val="20"/>
              </w:rPr>
            </w:pPr>
            <w:r>
              <w:rPr>
                <w:sz w:val="20"/>
                <w:szCs w:val="20"/>
              </w:rPr>
              <w:t>9.8</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6AC6D7A" w14:textId="75033692" w:rsidR="00D0106F" w:rsidRDefault="00D0106F" w:rsidP="005235A9">
            <w:pPr>
              <w:keepLines w:val="0"/>
              <w:rPr>
                <w:rFonts w:ascii="Calibri" w:eastAsia="Times New Roman" w:hAnsi="Calibri" w:cs="Times New Roman"/>
                <w:bCs/>
                <w:sz w:val="20"/>
                <w:szCs w:val="20"/>
                <w:lang w:eastAsia="en-US"/>
              </w:rPr>
            </w:pPr>
            <w:r>
              <w:rPr>
                <w:rFonts w:ascii="Calibri" w:eastAsia="Times New Roman" w:hAnsi="Calibri" w:cs="Times New Roman"/>
                <w:bCs/>
                <w:sz w:val="20"/>
                <w:szCs w:val="20"/>
                <w:lang w:eastAsia="en-US"/>
              </w:rPr>
              <w:t xml:space="preserve">U levert een voorbeeld van de managementinformatie in, zodat dit in samenspraak conform </w:t>
            </w:r>
            <w:r w:rsidR="00E96DA8">
              <w:rPr>
                <w:rFonts w:ascii="Calibri" w:eastAsia="Times New Roman" w:hAnsi="Calibri" w:cs="Times New Roman"/>
                <w:bCs/>
                <w:sz w:val="20"/>
                <w:szCs w:val="20"/>
                <w:lang w:eastAsia="en-US"/>
              </w:rPr>
              <w:t xml:space="preserve">artikel 11 uit de Raamovereenkomst is.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FF0B9BC" w14:textId="77777777" w:rsidR="00D0106F" w:rsidRPr="00A850E8" w:rsidRDefault="00D0106F" w:rsidP="005235A9">
            <w:pPr>
              <w:keepLines w:val="0"/>
              <w:rPr>
                <w:rFonts w:ascii="Calibri" w:eastAsia="Times New Roman" w:hAnsi="Calibri" w:cs="Times New Roman"/>
                <w:bCs/>
                <w:sz w:val="20"/>
                <w:szCs w:val="20"/>
                <w:lang w:eastAsia="en-US"/>
              </w:rPr>
            </w:pPr>
          </w:p>
        </w:tc>
      </w:tr>
      <w:tr w:rsidR="00646531" w:rsidRPr="00A850E8" w14:paraId="46AD1F62" w14:textId="77777777" w:rsidTr="00A850E8">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1447A98" w14:textId="51A47561" w:rsidR="00646531" w:rsidRDefault="00646531" w:rsidP="0017389F">
            <w:pPr>
              <w:pStyle w:val="tabeltekst"/>
              <w:jc w:val="center"/>
              <w:rPr>
                <w:sz w:val="20"/>
                <w:szCs w:val="20"/>
              </w:rPr>
            </w:pPr>
            <w:r>
              <w:rPr>
                <w:sz w:val="20"/>
                <w:szCs w:val="20"/>
              </w:rPr>
              <w:lastRenderedPageBreak/>
              <w:t>9.9</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B1FF12F" w14:textId="636812C3" w:rsidR="00646531" w:rsidRDefault="00646531" w:rsidP="005235A9">
            <w:pPr>
              <w:keepLines w:val="0"/>
              <w:rPr>
                <w:rFonts w:ascii="Calibri" w:eastAsia="Times New Roman" w:hAnsi="Calibri" w:cs="Times New Roman"/>
                <w:bCs/>
                <w:sz w:val="20"/>
                <w:szCs w:val="20"/>
                <w:lang w:eastAsia="en-US"/>
              </w:rPr>
            </w:pPr>
            <w:r>
              <w:rPr>
                <w:rFonts w:ascii="Calibri" w:eastAsia="Times New Roman" w:hAnsi="Calibri" w:cs="Times New Roman"/>
                <w:bCs/>
                <w:sz w:val="20"/>
                <w:szCs w:val="20"/>
                <w:lang w:eastAsia="en-US"/>
              </w:rPr>
              <w:t xml:space="preserve">Op dit moment hebben wij implantaten in de constructie van ‘koop’ in huis. U gaat akkoord met een gefaseerde ingang.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3747B5B" w14:textId="77777777" w:rsidR="00646531" w:rsidRPr="00A850E8" w:rsidRDefault="00646531" w:rsidP="005235A9">
            <w:pPr>
              <w:keepLines w:val="0"/>
              <w:rPr>
                <w:rFonts w:ascii="Calibri" w:eastAsia="Times New Roman" w:hAnsi="Calibri" w:cs="Times New Roman"/>
                <w:bCs/>
                <w:sz w:val="20"/>
                <w:szCs w:val="20"/>
                <w:lang w:eastAsia="en-US"/>
              </w:rPr>
            </w:pPr>
          </w:p>
        </w:tc>
      </w:tr>
    </w:tbl>
    <w:p w14:paraId="3215B008" w14:textId="77777777" w:rsidR="00CA6E96" w:rsidRDefault="00CA6E96" w:rsidP="00675C74">
      <w:pPr>
        <w:pStyle w:val="LUMCSUBKOPJES"/>
        <w:rPr>
          <w:b w:val="0"/>
          <w:bCs/>
          <w:color w:val="auto"/>
          <w:sz w:val="22"/>
          <w:szCs w:val="22"/>
          <w:highlight w:val="cyan"/>
          <w:lang w:val="nl-NL"/>
        </w:rPr>
      </w:pPr>
    </w:p>
    <w:p w14:paraId="12FB7BC1" w14:textId="4E9DEBED" w:rsidR="002B1000" w:rsidRDefault="002B1000">
      <w:pPr>
        <w:keepLines w:val="0"/>
        <w:rPr>
          <w:rFonts w:ascii="Calibri" w:eastAsia="Times New Roman" w:hAnsi="Calibri" w:cs="Times New Roman"/>
          <w:bCs/>
          <w:sz w:val="20"/>
          <w:szCs w:val="20"/>
          <w:lang w:eastAsia="en-US"/>
        </w:rPr>
      </w:pPr>
    </w:p>
    <w:p w14:paraId="6C57D875" w14:textId="60BB43D5" w:rsidR="002B1000" w:rsidRPr="00AC5EB1" w:rsidRDefault="002B1000" w:rsidP="002B1000">
      <w:pPr>
        <w:pStyle w:val="LUMCSUBKOPJES"/>
        <w:rPr>
          <w:rStyle w:val="SubtleEmphasis"/>
          <w:i w:val="0"/>
          <w:iCs w:val="0"/>
          <w:color w:val="1F497D" w:themeColor="text2"/>
          <w:sz w:val="22"/>
          <w:szCs w:val="22"/>
          <w:lang w:val="nl-NL"/>
        </w:rPr>
      </w:pPr>
      <w:r>
        <w:rPr>
          <w:rStyle w:val="SubtleEmphasis"/>
          <w:i w:val="0"/>
          <w:iCs w:val="0"/>
          <w:color w:val="1F497D" w:themeColor="text2"/>
          <w:sz w:val="22"/>
          <w:szCs w:val="22"/>
          <w:lang w:val="nl-NL"/>
        </w:rPr>
        <w:t>1</w:t>
      </w:r>
      <w:r w:rsidR="003B45CD">
        <w:rPr>
          <w:rStyle w:val="SubtleEmphasis"/>
          <w:i w:val="0"/>
          <w:iCs w:val="0"/>
          <w:color w:val="1F497D" w:themeColor="text2"/>
          <w:sz w:val="22"/>
          <w:szCs w:val="22"/>
          <w:lang w:val="nl-NL"/>
        </w:rPr>
        <w:t>0</w:t>
      </w:r>
      <w:r>
        <w:rPr>
          <w:rStyle w:val="SubtleEmphasis"/>
          <w:i w:val="0"/>
          <w:iCs w:val="0"/>
          <w:color w:val="1F497D" w:themeColor="text2"/>
          <w:sz w:val="22"/>
          <w:szCs w:val="22"/>
          <w:lang w:val="nl-NL"/>
        </w:rPr>
        <w:t>. Contract- en leveranciersmanagement</w:t>
      </w:r>
    </w:p>
    <w:p w14:paraId="0117E117" w14:textId="77777777" w:rsidR="002B1000" w:rsidRDefault="002B1000" w:rsidP="002B1000"/>
    <w:tbl>
      <w:tblPr>
        <w:tblW w:w="10064"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236"/>
        <w:gridCol w:w="2835"/>
      </w:tblGrid>
      <w:tr w:rsidR="003B45CD" w:rsidRPr="008C3AC5" w14:paraId="2BDBE6F6" w14:textId="08F818BA"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0C22E814" w14:textId="77777777" w:rsidR="003B45CD" w:rsidRPr="003B45CD" w:rsidRDefault="003B45CD">
            <w:pPr>
              <w:jc w:val="center"/>
              <w:rPr>
                <w:rStyle w:val="a"/>
                <w:b/>
                <w:spacing w:val="-2"/>
                <w:sz w:val="20"/>
                <w:szCs w:val="20"/>
              </w:rPr>
            </w:pPr>
            <w:r w:rsidRPr="003B45CD">
              <w:rPr>
                <w:rStyle w:val="a"/>
                <w:b/>
                <w:spacing w:val="-2"/>
                <w:sz w:val="20"/>
                <w:szCs w:val="20"/>
              </w:rPr>
              <w:t>Nr.</w:t>
            </w:r>
          </w:p>
        </w:tc>
        <w:tc>
          <w:tcPr>
            <w:tcW w:w="6236"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322E0E00" w14:textId="77777777" w:rsidR="003B45CD" w:rsidRPr="003B45CD" w:rsidRDefault="003B45CD">
            <w:pPr>
              <w:jc w:val="center"/>
              <w:rPr>
                <w:rStyle w:val="a"/>
                <w:rFonts w:cstheme="majorHAnsi"/>
                <w:b/>
                <w:spacing w:val="-2"/>
                <w:sz w:val="20"/>
                <w:szCs w:val="20"/>
              </w:rPr>
            </w:pPr>
            <w:r w:rsidRPr="003B45CD">
              <w:rPr>
                <w:rStyle w:val="a"/>
                <w:rFonts w:cstheme="majorHAnsi"/>
                <w:b/>
                <w:spacing w:val="-2"/>
                <w:sz w:val="20"/>
                <w:szCs w:val="20"/>
              </w:rPr>
              <w:t>Beschrijving van de eis</w:t>
            </w:r>
          </w:p>
        </w:tc>
        <w:tc>
          <w:tcPr>
            <w:tcW w:w="283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30D940DB" w14:textId="77777777" w:rsidR="003B45CD" w:rsidRPr="003B45CD" w:rsidRDefault="003B45CD">
            <w:pPr>
              <w:jc w:val="center"/>
              <w:rPr>
                <w:rStyle w:val="a"/>
                <w:b/>
                <w:spacing w:val="-2"/>
                <w:sz w:val="20"/>
                <w:szCs w:val="20"/>
              </w:rPr>
            </w:pPr>
          </w:p>
        </w:tc>
      </w:tr>
      <w:tr w:rsidR="003B45CD" w:rsidRPr="008C3AC5" w14:paraId="003AC2C7" w14:textId="37667742" w:rsidTr="003B45CD">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2E383C1B" w14:textId="77777777" w:rsidR="003B45CD" w:rsidRPr="003B45CD" w:rsidRDefault="003B45CD">
            <w:pPr>
              <w:jc w:val="center"/>
              <w:rPr>
                <w:rStyle w:val="a"/>
                <w:b/>
                <w:color w:val="FFFFFF" w:themeColor="background1"/>
                <w:spacing w:val="-2"/>
                <w:sz w:val="20"/>
                <w:szCs w:val="20"/>
              </w:rPr>
            </w:pPr>
            <w:r w:rsidRPr="003B45CD">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3E6693A4" w14:textId="77777777" w:rsidR="003B45CD" w:rsidRPr="003B45CD" w:rsidRDefault="003B45CD">
            <w:pPr>
              <w:jc w:val="center"/>
              <w:rPr>
                <w:rStyle w:val="a"/>
                <w:rFonts w:cstheme="majorHAnsi"/>
                <w:b/>
                <w:color w:val="FFFFFF" w:themeColor="background1"/>
                <w:spacing w:val="-2"/>
                <w:sz w:val="20"/>
                <w:szCs w:val="20"/>
              </w:rPr>
            </w:pPr>
            <w:r w:rsidRPr="003B45CD">
              <w:rPr>
                <w:rStyle w:val="a"/>
                <w:rFonts w:cstheme="majorHAnsi"/>
                <w:b/>
                <w:color w:val="FFFFFF" w:themeColor="background1"/>
                <w:spacing w:val="-2"/>
                <w:sz w:val="20"/>
                <w:szCs w:val="20"/>
              </w:rPr>
              <w:t>Generiek</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70F9FD4F" w14:textId="5D53B75A" w:rsidR="003B45CD" w:rsidRPr="003B45CD" w:rsidRDefault="003B45CD">
            <w:pPr>
              <w:jc w:val="center"/>
              <w:rPr>
                <w:rStyle w:val="a"/>
                <w:b/>
                <w:color w:val="FFFFFF" w:themeColor="background1"/>
                <w:spacing w:val="-2"/>
                <w:sz w:val="20"/>
                <w:szCs w:val="20"/>
              </w:rPr>
            </w:pPr>
            <w:r>
              <w:rPr>
                <w:rStyle w:val="a"/>
                <w:b/>
                <w:color w:val="FFFFFF" w:themeColor="background1"/>
                <w:spacing w:val="-2"/>
                <w:sz w:val="20"/>
                <w:szCs w:val="20"/>
              </w:rPr>
              <w:t>Voldoet u?</w:t>
            </w:r>
          </w:p>
        </w:tc>
      </w:tr>
      <w:tr w:rsidR="003B45CD" w:rsidRPr="008C3AC5" w14:paraId="65A10B61" w14:textId="7B9DEB96"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94EECF6" w14:textId="5511A898" w:rsidR="003B45CD" w:rsidRPr="003B45CD" w:rsidRDefault="003B45CD">
            <w:pPr>
              <w:pStyle w:val="tabeltekst"/>
              <w:jc w:val="center"/>
              <w:rPr>
                <w:sz w:val="20"/>
                <w:szCs w:val="20"/>
              </w:rPr>
            </w:pPr>
            <w:r w:rsidRPr="003B45CD">
              <w:rPr>
                <w:sz w:val="20"/>
                <w:szCs w:val="20"/>
              </w:rPr>
              <w:t>1</w:t>
            </w:r>
            <w:r>
              <w:rPr>
                <w:sz w:val="20"/>
                <w:szCs w:val="20"/>
              </w:rPr>
              <w:t>0</w:t>
            </w:r>
            <w:r w:rsidRPr="003B45CD">
              <w:rPr>
                <w:sz w:val="20"/>
                <w:szCs w:val="20"/>
              </w:rPr>
              <w:t>.1</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12895D7" w14:textId="77777777" w:rsidR="003B45CD" w:rsidRPr="003B45CD" w:rsidRDefault="003B45CD" w:rsidP="006E2036">
            <w:pPr>
              <w:keepLines w:val="0"/>
              <w:rPr>
                <w:rFonts w:cstheme="majorHAnsi"/>
                <w:b/>
                <w:bCs/>
                <w:sz w:val="20"/>
                <w:szCs w:val="20"/>
              </w:rPr>
            </w:pPr>
            <w:r w:rsidRPr="003B45CD">
              <w:rPr>
                <w:rFonts w:cstheme="majorHAnsi"/>
                <w:b/>
                <w:bCs/>
                <w:sz w:val="20"/>
                <w:szCs w:val="20"/>
              </w:rPr>
              <w:t>Contractwijzigingen</w:t>
            </w:r>
          </w:p>
          <w:p w14:paraId="14665689" w14:textId="6A001B6A" w:rsidR="003B45CD" w:rsidRPr="003B45CD" w:rsidRDefault="003B45CD" w:rsidP="006E2036">
            <w:pPr>
              <w:keepLines w:val="0"/>
              <w:rPr>
                <w:rFonts w:cstheme="majorHAnsi"/>
                <w:sz w:val="20"/>
                <w:szCs w:val="20"/>
              </w:rPr>
            </w:pPr>
            <w:r w:rsidRPr="003B45CD">
              <w:rPr>
                <w:rFonts w:cstheme="majorHAnsi"/>
                <w:sz w:val="20"/>
                <w:szCs w:val="20"/>
              </w:rPr>
              <w:t>Wijzigingen in het Assortiment of andere afspraken gaan altijd in overleg met de eerste inhoudelijk contactpersoon van het LUMC. Het proces hiervoor is als volgt:</w:t>
            </w:r>
          </w:p>
          <w:p w14:paraId="72FF5541" w14:textId="5A788F09" w:rsidR="003B45CD" w:rsidRPr="003B45CD" w:rsidRDefault="003B45CD" w:rsidP="00745D96">
            <w:pPr>
              <w:pStyle w:val="ListParagraph"/>
              <w:numPr>
                <w:ilvl w:val="0"/>
                <w:numId w:val="49"/>
              </w:numPr>
              <w:rPr>
                <w:rFonts w:asciiTheme="majorHAnsi" w:hAnsiTheme="majorHAnsi" w:cstheme="majorHAnsi"/>
                <w:sz w:val="20"/>
                <w:szCs w:val="20"/>
                <w:lang w:val="nl-NL"/>
              </w:rPr>
            </w:pPr>
            <w:r w:rsidRPr="003B45CD">
              <w:rPr>
                <w:rFonts w:asciiTheme="majorHAnsi" w:eastAsiaTheme="minorEastAsia" w:hAnsiTheme="majorHAnsi" w:cstheme="majorHAnsi"/>
                <w:sz w:val="20"/>
                <w:szCs w:val="20"/>
                <w:lang w:val="nl-NL" w:eastAsia="nl-NL"/>
              </w:rPr>
              <w:t xml:space="preserve">In het geval van een Wijziging levert Opdrachtnemer de inhoudelijke wijziging binnen 10 </w:t>
            </w:r>
            <w:r w:rsidR="00A917BD">
              <w:rPr>
                <w:rFonts w:asciiTheme="majorHAnsi" w:eastAsiaTheme="minorEastAsia" w:hAnsiTheme="majorHAnsi" w:cstheme="majorHAnsi"/>
                <w:sz w:val="20"/>
                <w:szCs w:val="20"/>
                <w:lang w:val="nl-NL" w:eastAsia="nl-NL"/>
              </w:rPr>
              <w:t xml:space="preserve">Kalenderdagen </w:t>
            </w:r>
            <w:r w:rsidRPr="003B45CD">
              <w:rPr>
                <w:rFonts w:asciiTheme="majorHAnsi" w:eastAsiaTheme="minorEastAsia" w:hAnsiTheme="majorHAnsi" w:cstheme="majorHAnsi"/>
                <w:sz w:val="20"/>
                <w:szCs w:val="20"/>
                <w:lang w:val="nl-NL" w:eastAsia="nl-NL"/>
              </w:rPr>
              <w:t>aan;</w:t>
            </w:r>
          </w:p>
          <w:p w14:paraId="45A30163" w14:textId="77777777" w:rsidR="003B45CD" w:rsidRPr="003B45CD" w:rsidRDefault="003B45CD" w:rsidP="00745D96">
            <w:pPr>
              <w:pStyle w:val="ListParagraph"/>
              <w:numPr>
                <w:ilvl w:val="0"/>
                <w:numId w:val="49"/>
              </w:numPr>
              <w:rPr>
                <w:rFonts w:asciiTheme="majorHAnsi" w:hAnsiTheme="majorHAnsi" w:cstheme="majorHAnsi"/>
                <w:sz w:val="20"/>
                <w:szCs w:val="20"/>
                <w:lang w:val="nl-NL"/>
              </w:rPr>
            </w:pPr>
            <w:r w:rsidRPr="003B45CD">
              <w:rPr>
                <w:rFonts w:asciiTheme="majorHAnsi" w:eastAsiaTheme="minorEastAsia" w:hAnsiTheme="majorHAnsi" w:cstheme="majorHAnsi"/>
                <w:sz w:val="20"/>
                <w:szCs w:val="20"/>
                <w:lang w:val="nl-NL" w:eastAsia="nl-NL"/>
              </w:rPr>
              <w:t>Afhankelijk van de Wijziging zal de contractmanager van het LUMC vragen om een afspraak;</w:t>
            </w:r>
          </w:p>
          <w:p w14:paraId="4DB3F37B" w14:textId="77777777" w:rsidR="003B45CD" w:rsidRPr="003B45CD" w:rsidRDefault="003B45CD" w:rsidP="00745D96">
            <w:pPr>
              <w:pStyle w:val="ListParagraph"/>
              <w:numPr>
                <w:ilvl w:val="0"/>
                <w:numId w:val="49"/>
              </w:numPr>
              <w:rPr>
                <w:rFonts w:asciiTheme="majorHAnsi" w:hAnsiTheme="majorHAnsi" w:cstheme="majorHAnsi"/>
                <w:sz w:val="20"/>
                <w:szCs w:val="20"/>
                <w:lang w:val="nl-NL"/>
              </w:rPr>
            </w:pPr>
            <w:r w:rsidRPr="003B45CD">
              <w:rPr>
                <w:rFonts w:asciiTheme="majorHAnsi" w:eastAsiaTheme="minorEastAsia" w:hAnsiTheme="majorHAnsi" w:cstheme="majorHAnsi"/>
                <w:sz w:val="20"/>
                <w:szCs w:val="20"/>
                <w:lang w:val="nl-NL" w:eastAsia="nl-NL"/>
              </w:rPr>
              <w:t>Wijzigingen worden altijd formeel vastgelegd, waaruit wederzijdse instemming blijkt. In het geval de wijziging doorgang krijgt zal dit in samenspraak met de contractmanager formeel worden vastgelegd. In het geval het LUMC een wijziging heeft aangevraagd levert Opdrachtnemer de wijziging binnen tien Werkdagen aan;</w:t>
            </w:r>
          </w:p>
          <w:p w14:paraId="13E57AB4" w14:textId="4091D060" w:rsidR="003B45CD" w:rsidRPr="003B45CD" w:rsidRDefault="003B45CD" w:rsidP="00745D96">
            <w:pPr>
              <w:pStyle w:val="ListParagraph"/>
              <w:numPr>
                <w:ilvl w:val="0"/>
                <w:numId w:val="49"/>
              </w:numPr>
              <w:rPr>
                <w:rFonts w:asciiTheme="majorHAnsi" w:hAnsiTheme="majorHAnsi" w:cstheme="majorHAnsi"/>
                <w:sz w:val="20"/>
                <w:szCs w:val="20"/>
                <w:lang w:val="nl-NL"/>
              </w:rPr>
            </w:pPr>
            <w:r w:rsidRPr="003B45CD">
              <w:rPr>
                <w:rFonts w:asciiTheme="majorHAnsi" w:eastAsiaTheme="minorEastAsia" w:hAnsiTheme="majorHAnsi" w:cstheme="majorHAnsi"/>
                <w:sz w:val="20"/>
                <w:szCs w:val="20"/>
                <w:lang w:val="nl-NL" w:eastAsia="nl-NL"/>
              </w:rPr>
              <w:t xml:space="preserve">Na formele vastlegging kan de wijziging doorgang vinden.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463D63F" w14:textId="77777777" w:rsidR="003B45CD" w:rsidRPr="003B45CD" w:rsidRDefault="003B45CD" w:rsidP="006E2036">
            <w:pPr>
              <w:keepLines w:val="0"/>
              <w:rPr>
                <w:b/>
                <w:bCs/>
                <w:sz w:val="20"/>
                <w:szCs w:val="20"/>
              </w:rPr>
            </w:pPr>
          </w:p>
        </w:tc>
      </w:tr>
      <w:tr w:rsidR="003B45CD" w:rsidRPr="008C3AC5" w14:paraId="74F0ACB6" w14:textId="3A7C6C83"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E42BB5A" w14:textId="6E7AA2B8" w:rsidR="003B45CD" w:rsidRPr="003B45CD" w:rsidRDefault="003B45CD">
            <w:pPr>
              <w:pStyle w:val="tabeltekst"/>
              <w:jc w:val="center"/>
              <w:rPr>
                <w:sz w:val="20"/>
                <w:szCs w:val="20"/>
              </w:rPr>
            </w:pPr>
            <w:r w:rsidRPr="003B45CD">
              <w:rPr>
                <w:sz w:val="20"/>
                <w:szCs w:val="20"/>
              </w:rPr>
              <w:t>1</w:t>
            </w:r>
            <w:r>
              <w:rPr>
                <w:sz w:val="20"/>
                <w:szCs w:val="20"/>
              </w:rPr>
              <w:t>0</w:t>
            </w:r>
            <w:r w:rsidRPr="003B45CD">
              <w:rPr>
                <w:sz w:val="20"/>
                <w:szCs w:val="20"/>
              </w:rPr>
              <w:t>.2</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B97A51F" w14:textId="77777777" w:rsidR="003B45CD" w:rsidRPr="003B45CD" w:rsidRDefault="003B45CD" w:rsidP="006E2036">
            <w:pPr>
              <w:keepLines w:val="0"/>
              <w:rPr>
                <w:rFonts w:cstheme="majorHAnsi"/>
                <w:b/>
                <w:bCs/>
                <w:sz w:val="20"/>
                <w:szCs w:val="20"/>
              </w:rPr>
            </w:pPr>
            <w:r w:rsidRPr="003B45CD">
              <w:rPr>
                <w:rFonts w:cstheme="majorHAnsi"/>
                <w:b/>
                <w:bCs/>
                <w:sz w:val="20"/>
                <w:szCs w:val="20"/>
              </w:rPr>
              <w:t>Communicatie</w:t>
            </w:r>
          </w:p>
          <w:p w14:paraId="511A31AD" w14:textId="09A6D826" w:rsidR="003B45CD" w:rsidRPr="003B45CD" w:rsidRDefault="00BE2F3D" w:rsidP="006E2036">
            <w:pPr>
              <w:keepLines w:val="0"/>
              <w:rPr>
                <w:rFonts w:cstheme="majorHAnsi"/>
                <w:sz w:val="20"/>
                <w:szCs w:val="20"/>
                <w:highlight w:val="yellow"/>
              </w:rPr>
            </w:pPr>
            <w:r>
              <w:rPr>
                <w:rFonts w:cstheme="majorHAnsi"/>
                <w:sz w:val="20"/>
                <w:szCs w:val="20"/>
              </w:rPr>
              <w:t>U</w:t>
            </w:r>
            <w:r w:rsidR="003B45CD" w:rsidRPr="003B45CD">
              <w:rPr>
                <w:rFonts w:cstheme="majorHAnsi"/>
                <w:sz w:val="20"/>
                <w:szCs w:val="20"/>
              </w:rPr>
              <w:t xml:space="preserve"> wijst één vaste eerste contactpersoon/accountmanager als eindverantwoordelijke voor de uitvoering van de overeenkomst aan en zorgt voor een geschikte back-up persoon die bij ziekte, verlof, uitdiensttreding, etc. van de contactpersoon de taken kan overnemen.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25BAE23" w14:textId="77777777" w:rsidR="003B45CD" w:rsidRPr="003B45CD" w:rsidRDefault="003B45CD" w:rsidP="006E2036">
            <w:pPr>
              <w:keepLines w:val="0"/>
              <w:rPr>
                <w:b/>
                <w:bCs/>
                <w:sz w:val="20"/>
                <w:szCs w:val="20"/>
              </w:rPr>
            </w:pPr>
          </w:p>
        </w:tc>
      </w:tr>
      <w:tr w:rsidR="003B45CD" w:rsidRPr="008C3AC5" w14:paraId="4A0FF1F4" w14:textId="57F8E79B"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BD69F01" w14:textId="383EF99F" w:rsidR="003B45CD" w:rsidRPr="003B45CD" w:rsidRDefault="003B45CD">
            <w:pPr>
              <w:pStyle w:val="tabeltekst"/>
              <w:jc w:val="center"/>
              <w:rPr>
                <w:sz w:val="20"/>
                <w:szCs w:val="20"/>
              </w:rPr>
            </w:pPr>
            <w:r>
              <w:rPr>
                <w:sz w:val="20"/>
                <w:szCs w:val="20"/>
              </w:rPr>
              <w:t>10.3</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2293E8B" w14:textId="6B3D446B" w:rsidR="003B45CD" w:rsidRPr="003B45CD" w:rsidRDefault="003B45CD" w:rsidP="006E2036">
            <w:pPr>
              <w:keepLines w:val="0"/>
              <w:rPr>
                <w:rFonts w:cstheme="majorHAnsi"/>
                <w:sz w:val="20"/>
                <w:szCs w:val="20"/>
              </w:rPr>
            </w:pPr>
            <w:r w:rsidRPr="003B45CD">
              <w:rPr>
                <w:rFonts w:cstheme="majorHAnsi"/>
                <w:sz w:val="20"/>
                <w:szCs w:val="20"/>
              </w:rPr>
              <w:t xml:space="preserve">De communicatie tussen Partijen vindt op diverse niveaus plaats volgens onderstaande overlegstructuur. Er zijn vooraf ingeplande overleggen op vaste momenten in het jaar en er is ad-hoc-contact indien nodig. In </w:t>
            </w:r>
            <w:r w:rsidR="005770BE">
              <w:rPr>
                <w:rFonts w:cstheme="majorHAnsi"/>
                <w:sz w:val="20"/>
                <w:szCs w:val="20"/>
              </w:rPr>
              <w:t>een bijlage</w:t>
            </w:r>
            <w:r w:rsidRPr="003B45CD">
              <w:rPr>
                <w:rFonts w:cstheme="majorHAnsi"/>
                <w:sz w:val="20"/>
                <w:szCs w:val="20"/>
              </w:rPr>
              <w:t xml:space="preserve"> van de Overeenkomst zijn de functionarissen naar naam gedefinieerd.</w:t>
            </w:r>
          </w:p>
          <w:p w14:paraId="78479C2B" w14:textId="77777777" w:rsidR="003B45CD" w:rsidRPr="003B45CD" w:rsidRDefault="003B45CD" w:rsidP="006E2036">
            <w:pPr>
              <w:keepLines w:val="0"/>
              <w:rPr>
                <w:rFonts w:cstheme="majorHAnsi"/>
                <w:sz w:val="20"/>
                <w:szCs w:val="20"/>
              </w:rPr>
            </w:pPr>
          </w:p>
          <w:tbl>
            <w:tblPr>
              <w:tblW w:w="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
              <w:gridCol w:w="698"/>
              <w:gridCol w:w="2126"/>
              <w:gridCol w:w="2387"/>
            </w:tblGrid>
            <w:tr w:rsidR="003B45CD" w:rsidRPr="003B45CD" w14:paraId="0E7DF8D9" w14:textId="77777777" w:rsidTr="003B45CD">
              <w:trPr>
                <w:trHeight w:val="481"/>
              </w:trPr>
              <w:tc>
                <w:tcPr>
                  <w:tcW w:w="607" w:type="dxa"/>
                  <w:shd w:val="clear" w:color="000000" w:fill="DFDFDF"/>
                  <w:vAlign w:val="center"/>
                  <w:hideMark/>
                </w:tcPr>
                <w:p w14:paraId="1D1540BD" w14:textId="77777777" w:rsidR="003B45CD" w:rsidRPr="003B45CD" w:rsidRDefault="003B45CD" w:rsidP="000E2628">
                  <w:pPr>
                    <w:keepLines w:val="0"/>
                    <w:rPr>
                      <w:rFonts w:eastAsia="Times New Roman" w:cstheme="majorHAnsi"/>
                      <w:b/>
                      <w:bCs/>
                      <w:color w:val="000000"/>
                      <w:sz w:val="16"/>
                      <w:szCs w:val="16"/>
                    </w:rPr>
                  </w:pPr>
                  <w:r w:rsidRPr="003B45CD">
                    <w:rPr>
                      <w:rFonts w:eastAsia="Times New Roman" w:cstheme="majorHAnsi"/>
                      <w:b/>
                      <w:bCs/>
                      <w:color w:val="000000"/>
                      <w:sz w:val="16"/>
                      <w:szCs w:val="16"/>
                    </w:rPr>
                    <w:t>Frequentie </w:t>
                  </w:r>
                </w:p>
              </w:tc>
              <w:tc>
                <w:tcPr>
                  <w:tcW w:w="698" w:type="dxa"/>
                  <w:shd w:val="clear" w:color="000000" w:fill="DFDFDF"/>
                  <w:vAlign w:val="center"/>
                  <w:hideMark/>
                </w:tcPr>
                <w:p w14:paraId="53615D96" w14:textId="77777777" w:rsidR="003B45CD" w:rsidRPr="003B45CD" w:rsidRDefault="003B45CD" w:rsidP="000E2628">
                  <w:pPr>
                    <w:keepLines w:val="0"/>
                    <w:rPr>
                      <w:rFonts w:eastAsia="Times New Roman" w:cstheme="majorHAnsi"/>
                      <w:b/>
                      <w:bCs/>
                      <w:color w:val="000000"/>
                      <w:sz w:val="16"/>
                      <w:szCs w:val="16"/>
                    </w:rPr>
                  </w:pPr>
                  <w:r w:rsidRPr="003B45CD">
                    <w:rPr>
                      <w:rFonts w:eastAsia="Times New Roman" w:cstheme="majorHAnsi"/>
                      <w:b/>
                      <w:bCs/>
                      <w:color w:val="000000"/>
                      <w:sz w:val="16"/>
                      <w:szCs w:val="16"/>
                    </w:rPr>
                    <w:t>Niveau van overleg </w:t>
                  </w:r>
                </w:p>
              </w:tc>
              <w:tc>
                <w:tcPr>
                  <w:tcW w:w="2126" w:type="dxa"/>
                  <w:shd w:val="clear" w:color="000000" w:fill="DFDFDF"/>
                  <w:vAlign w:val="center"/>
                  <w:hideMark/>
                </w:tcPr>
                <w:p w14:paraId="595035E8" w14:textId="77777777" w:rsidR="003B45CD" w:rsidRPr="003B45CD" w:rsidRDefault="003B45CD" w:rsidP="000E2628">
                  <w:pPr>
                    <w:keepLines w:val="0"/>
                    <w:rPr>
                      <w:rFonts w:eastAsia="Times New Roman" w:cstheme="majorHAnsi"/>
                      <w:b/>
                      <w:bCs/>
                      <w:color w:val="000000"/>
                      <w:sz w:val="16"/>
                      <w:szCs w:val="16"/>
                    </w:rPr>
                  </w:pPr>
                  <w:r w:rsidRPr="003B45CD">
                    <w:rPr>
                      <w:rFonts w:eastAsia="Times New Roman" w:cstheme="majorHAnsi"/>
                      <w:b/>
                      <w:bCs/>
                      <w:color w:val="000000"/>
                      <w:sz w:val="16"/>
                      <w:szCs w:val="16"/>
                    </w:rPr>
                    <w:t>Functionaris </w:t>
                  </w:r>
                </w:p>
              </w:tc>
              <w:tc>
                <w:tcPr>
                  <w:tcW w:w="2387" w:type="dxa"/>
                  <w:shd w:val="clear" w:color="000000" w:fill="DFDFDF"/>
                  <w:vAlign w:val="center"/>
                  <w:hideMark/>
                </w:tcPr>
                <w:p w14:paraId="7530ED21" w14:textId="77777777" w:rsidR="003B45CD" w:rsidRPr="003B45CD" w:rsidRDefault="003B45CD" w:rsidP="000E2628">
                  <w:pPr>
                    <w:keepLines w:val="0"/>
                    <w:rPr>
                      <w:rFonts w:eastAsia="Times New Roman" w:cstheme="majorHAnsi"/>
                      <w:b/>
                      <w:bCs/>
                      <w:color w:val="000000"/>
                      <w:sz w:val="16"/>
                      <w:szCs w:val="16"/>
                    </w:rPr>
                  </w:pPr>
                  <w:r w:rsidRPr="003B45CD">
                    <w:rPr>
                      <w:rFonts w:eastAsia="Times New Roman" w:cstheme="majorHAnsi"/>
                      <w:b/>
                      <w:bCs/>
                      <w:color w:val="000000"/>
                      <w:sz w:val="16"/>
                      <w:szCs w:val="16"/>
                    </w:rPr>
                    <w:t>Doel van het overleg</w:t>
                  </w:r>
                </w:p>
              </w:tc>
            </w:tr>
            <w:tr w:rsidR="003B45CD" w:rsidRPr="003B45CD" w14:paraId="40271E2D" w14:textId="77777777" w:rsidTr="003B45CD">
              <w:trPr>
                <w:trHeight w:val="569"/>
              </w:trPr>
              <w:tc>
                <w:tcPr>
                  <w:tcW w:w="607" w:type="dxa"/>
                  <w:vMerge w:val="restart"/>
                  <w:hideMark/>
                </w:tcPr>
                <w:p w14:paraId="11C04512" w14:textId="77777777" w:rsidR="003B45CD" w:rsidRPr="003B45CD" w:rsidRDefault="003B45CD" w:rsidP="00DC0E52">
                  <w:pPr>
                    <w:keepLines w:val="0"/>
                    <w:rPr>
                      <w:rFonts w:eastAsia="Times New Roman" w:cstheme="majorHAnsi"/>
                      <w:i/>
                      <w:iCs/>
                      <w:color w:val="000000"/>
                      <w:sz w:val="16"/>
                      <w:szCs w:val="16"/>
                    </w:rPr>
                  </w:pPr>
                  <w:r w:rsidRPr="003B45CD">
                    <w:rPr>
                      <w:rFonts w:eastAsia="Times New Roman" w:cstheme="majorHAnsi"/>
                      <w:i/>
                      <w:iCs/>
                      <w:color w:val="000000"/>
                      <w:sz w:val="16"/>
                      <w:szCs w:val="16"/>
                    </w:rPr>
                    <w:t>In overleg/ wanneer nodig</w:t>
                  </w:r>
                </w:p>
              </w:tc>
              <w:tc>
                <w:tcPr>
                  <w:tcW w:w="698" w:type="dxa"/>
                  <w:vMerge w:val="restart"/>
                  <w:hideMark/>
                </w:tcPr>
                <w:p w14:paraId="18268BC6" w14:textId="110070A4"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 xml:space="preserve">Operationeel </w:t>
                  </w:r>
                </w:p>
              </w:tc>
              <w:tc>
                <w:tcPr>
                  <w:tcW w:w="2126" w:type="dxa"/>
                  <w:hideMark/>
                </w:tcPr>
                <w:p w14:paraId="19CCE24E" w14:textId="0889DFF6"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 xml:space="preserve">Opdrachtgever: Afhankelijk van de casus OK-bestellen of afdeling. </w:t>
                  </w:r>
                </w:p>
              </w:tc>
              <w:tc>
                <w:tcPr>
                  <w:tcW w:w="2387" w:type="dxa"/>
                  <w:vMerge w:val="restart"/>
                  <w:hideMark/>
                </w:tcPr>
                <w:p w14:paraId="641286BA" w14:textId="77777777"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Bespreken van operationele zaken, voortgang van de dienstverlening, afhandeling van meldingen en klachten.</w:t>
                  </w:r>
                </w:p>
              </w:tc>
            </w:tr>
            <w:tr w:rsidR="003B45CD" w:rsidRPr="003B45CD" w14:paraId="2698A012" w14:textId="77777777" w:rsidTr="003B45CD">
              <w:trPr>
                <w:trHeight w:val="776"/>
              </w:trPr>
              <w:tc>
                <w:tcPr>
                  <w:tcW w:w="607" w:type="dxa"/>
                  <w:vMerge/>
                  <w:vAlign w:val="center"/>
                  <w:hideMark/>
                </w:tcPr>
                <w:p w14:paraId="37BD78CB" w14:textId="77777777" w:rsidR="003B45CD" w:rsidRPr="003B45CD" w:rsidRDefault="003B45CD" w:rsidP="000E2628">
                  <w:pPr>
                    <w:keepLines w:val="0"/>
                    <w:rPr>
                      <w:rFonts w:eastAsia="Times New Roman" w:cstheme="majorHAnsi"/>
                      <w:i/>
                      <w:iCs/>
                      <w:color w:val="000000"/>
                      <w:sz w:val="16"/>
                      <w:szCs w:val="16"/>
                    </w:rPr>
                  </w:pPr>
                </w:p>
              </w:tc>
              <w:tc>
                <w:tcPr>
                  <w:tcW w:w="698" w:type="dxa"/>
                  <w:vMerge/>
                  <w:vAlign w:val="center"/>
                  <w:hideMark/>
                </w:tcPr>
                <w:p w14:paraId="7ACFD26B" w14:textId="77777777" w:rsidR="003B45CD" w:rsidRPr="003B45CD" w:rsidRDefault="003B45CD" w:rsidP="000E2628">
                  <w:pPr>
                    <w:keepLines w:val="0"/>
                    <w:rPr>
                      <w:rFonts w:eastAsia="Times New Roman" w:cstheme="majorHAnsi"/>
                      <w:color w:val="000000"/>
                      <w:sz w:val="16"/>
                      <w:szCs w:val="16"/>
                    </w:rPr>
                  </w:pPr>
                </w:p>
              </w:tc>
              <w:tc>
                <w:tcPr>
                  <w:tcW w:w="2126" w:type="dxa"/>
                  <w:vAlign w:val="center"/>
                  <w:hideMark/>
                </w:tcPr>
                <w:p w14:paraId="3B5DC4CF" w14:textId="77777777" w:rsidR="003B45CD" w:rsidRPr="003B45CD" w:rsidRDefault="003B45CD" w:rsidP="000E2628">
                  <w:pPr>
                    <w:keepLines w:val="0"/>
                    <w:rPr>
                      <w:rFonts w:eastAsia="Times New Roman" w:cstheme="majorHAnsi"/>
                      <w:sz w:val="16"/>
                      <w:szCs w:val="16"/>
                    </w:rPr>
                  </w:pPr>
                  <w:r w:rsidRPr="003B45CD">
                    <w:rPr>
                      <w:rFonts w:eastAsia="Times New Roman" w:cstheme="majorHAnsi"/>
                      <w:sz w:val="16"/>
                      <w:szCs w:val="16"/>
                    </w:rPr>
                    <w:t xml:space="preserve">Opdrachtnemer: Servicedesk / accountmanager. </w:t>
                  </w:r>
                </w:p>
                <w:p w14:paraId="0EEF9DDE" w14:textId="77777777" w:rsidR="003B45CD" w:rsidRPr="003B45CD" w:rsidRDefault="003B45CD" w:rsidP="000E2628">
                  <w:pPr>
                    <w:keepLines w:val="0"/>
                    <w:rPr>
                      <w:rFonts w:eastAsia="Times New Roman" w:cstheme="majorHAnsi"/>
                      <w:sz w:val="16"/>
                      <w:szCs w:val="16"/>
                    </w:rPr>
                  </w:pPr>
                </w:p>
                <w:p w14:paraId="11C84870" w14:textId="15EDEA36" w:rsidR="003B45CD" w:rsidRPr="003B45CD" w:rsidRDefault="003B45CD" w:rsidP="000E2628">
                  <w:pPr>
                    <w:keepLines w:val="0"/>
                    <w:rPr>
                      <w:rFonts w:eastAsia="Times New Roman" w:cstheme="majorHAnsi"/>
                      <w:i/>
                      <w:iCs/>
                      <w:color w:val="000000"/>
                      <w:sz w:val="16"/>
                      <w:szCs w:val="16"/>
                    </w:rPr>
                  </w:pPr>
                  <w:r w:rsidRPr="003B45CD">
                    <w:rPr>
                      <w:rFonts w:eastAsia="Times New Roman" w:cstheme="majorHAnsi"/>
                      <w:i/>
                      <w:iCs/>
                      <w:sz w:val="16"/>
                      <w:szCs w:val="16"/>
                    </w:rPr>
                    <w:t xml:space="preserve">Opdrachtnemer is verantwoordelijk voor de </w:t>
                  </w:r>
                  <w:r w:rsidRPr="003B45CD">
                    <w:rPr>
                      <w:rFonts w:eastAsia="Times New Roman" w:cstheme="majorHAnsi"/>
                      <w:i/>
                      <w:iCs/>
                      <w:sz w:val="16"/>
                      <w:szCs w:val="16"/>
                    </w:rPr>
                    <w:lastRenderedPageBreak/>
                    <w:t>juiste vertegenwoording en beslissingsboevegheid.</w:t>
                  </w:r>
                </w:p>
              </w:tc>
              <w:tc>
                <w:tcPr>
                  <w:tcW w:w="2387" w:type="dxa"/>
                  <w:vMerge/>
                  <w:vAlign w:val="center"/>
                  <w:hideMark/>
                </w:tcPr>
                <w:p w14:paraId="4B8FA403" w14:textId="77777777" w:rsidR="003B45CD" w:rsidRPr="003B45CD" w:rsidRDefault="003B45CD" w:rsidP="000E2628">
                  <w:pPr>
                    <w:keepLines w:val="0"/>
                    <w:rPr>
                      <w:rFonts w:eastAsia="Times New Roman" w:cstheme="majorHAnsi"/>
                      <w:color w:val="000000"/>
                      <w:sz w:val="16"/>
                      <w:szCs w:val="16"/>
                    </w:rPr>
                  </w:pPr>
                </w:p>
              </w:tc>
            </w:tr>
            <w:tr w:rsidR="003B45CD" w:rsidRPr="003B45CD" w14:paraId="1DC7871E" w14:textId="77777777" w:rsidTr="003B45CD">
              <w:trPr>
                <w:trHeight w:val="1021"/>
              </w:trPr>
              <w:tc>
                <w:tcPr>
                  <w:tcW w:w="607" w:type="dxa"/>
                  <w:vMerge w:val="restart"/>
                  <w:hideMark/>
                </w:tcPr>
                <w:p w14:paraId="4841A004" w14:textId="77777777"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1 keer per jaar</w:t>
                  </w:r>
                </w:p>
              </w:tc>
              <w:tc>
                <w:tcPr>
                  <w:tcW w:w="698" w:type="dxa"/>
                  <w:vMerge w:val="restart"/>
                  <w:hideMark/>
                </w:tcPr>
                <w:p w14:paraId="18A48C40" w14:textId="58EDF9FA"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 xml:space="preserve">Tactisch </w:t>
                  </w:r>
                </w:p>
              </w:tc>
              <w:tc>
                <w:tcPr>
                  <w:tcW w:w="2126" w:type="dxa"/>
                  <w:hideMark/>
                </w:tcPr>
                <w:p w14:paraId="7BA54212" w14:textId="7460D5F2"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Opdrachtgever: Contractmanager en optioneel eerste inhoudelijk contactpersoon</w:t>
                  </w:r>
                </w:p>
              </w:tc>
              <w:tc>
                <w:tcPr>
                  <w:tcW w:w="2387" w:type="dxa"/>
                  <w:vMerge w:val="restart"/>
                  <w:hideMark/>
                </w:tcPr>
                <w:p w14:paraId="0DE4B00B" w14:textId="77777777"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Evalueren van de dienstverlening o.b.v. de managementinformatie, KPI's en identificeren</w:t>
                  </w:r>
                </w:p>
              </w:tc>
            </w:tr>
            <w:tr w:rsidR="003B45CD" w:rsidRPr="003B45CD" w14:paraId="27B0E3F2" w14:textId="77777777" w:rsidTr="003B45CD">
              <w:trPr>
                <w:trHeight w:val="520"/>
              </w:trPr>
              <w:tc>
                <w:tcPr>
                  <w:tcW w:w="607" w:type="dxa"/>
                  <w:vMerge/>
                  <w:hideMark/>
                </w:tcPr>
                <w:p w14:paraId="0A973E21" w14:textId="77777777" w:rsidR="003B45CD" w:rsidRPr="003B45CD" w:rsidRDefault="003B45CD" w:rsidP="00DC0E52">
                  <w:pPr>
                    <w:keepLines w:val="0"/>
                    <w:rPr>
                      <w:rFonts w:eastAsia="Times New Roman" w:cstheme="majorHAnsi"/>
                      <w:color w:val="000000"/>
                      <w:sz w:val="16"/>
                      <w:szCs w:val="16"/>
                    </w:rPr>
                  </w:pPr>
                </w:p>
              </w:tc>
              <w:tc>
                <w:tcPr>
                  <w:tcW w:w="698" w:type="dxa"/>
                  <w:vMerge/>
                  <w:hideMark/>
                </w:tcPr>
                <w:p w14:paraId="67371C40" w14:textId="77777777" w:rsidR="003B45CD" w:rsidRPr="003B45CD" w:rsidRDefault="003B45CD" w:rsidP="00DC0E52">
                  <w:pPr>
                    <w:keepLines w:val="0"/>
                    <w:rPr>
                      <w:rFonts w:eastAsia="Times New Roman" w:cstheme="majorHAnsi"/>
                      <w:color w:val="000000"/>
                      <w:sz w:val="16"/>
                      <w:szCs w:val="16"/>
                    </w:rPr>
                  </w:pPr>
                </w:p>
              </w:tc>
              <w:tc>
                <w:tcPr>
                  <w:tcW w:w="2126" w:type="dxa"/>
                  <w:hideMark/>
                </w:tcPr>
                <w:p w14:paraId="4843C028" w14:textId="12A2554E"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Opdrachtnemer: Accountmanager </w:t>
                  </w:r>
                </w:p>
              </w:tc>
              <w:tc>
                <w:tcPr>
                  <w:tcW w:w="2387" w:type="dxa"/>
                  <w:vMerge/>
                  <w:hideMark/>
                </w:tcPr>
                <w:p w14:paraId="6A2F9080" w14:textId="77777777" w:rsidR="003B45CD" w:rsidRPr="003B45CD" w:rsidRDefault="003B45CD" w:rsidP="00DC0E52">
                  <w:pPr>
                    <w:keepLines w:val="0"/>
                    <w:rPr>
                      <w:rFonts w:eastAsia="Times New Roman" w:cstheme="majorHAnsi"/>
                      <w:color w:val="000000"/>
                      <w:sz w:val="16"/>
                      <w:szCs w:val="16"/>
                    </w:rPr>
                  </w:pPr>
                </w:p>
              </w:tc>
            </w:tr>
            <w:tr w:rsidR="003B45CD" w:rsidRPr="003B45CD" w14:paraId="5A767F66" w14:textId="77777777" w:rsidTr="003B45CD">
              <w:trPr>
                <w:trHeight w:val="1021"/>
              </w:trPr>
              <w:tc>
                <w:tcPr>
                  <w:tcW w:w="607" w:type="dxa"/>
                  <w:vMerge w:val="restart"/>
                  <w:hideMark/>
                </w:tcPr>
                <w:p w14:paraId="4825882A" w14:textId="77777777"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1x per jaar </w:t>
                  </w:r>
                </w:p>
              </w:tc>
              <w:tc>
                <w:tcPr>
                  <w:tcW w:w="698" w:type="dxa"/>
                  <w:vMerge w:val="restart"/>
                  <w:hideMark/>
                </w:tcPr>
                <w:p w14:paraId="62E59783" w14:textId="2EF4219B"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 xml:space="preserve">Strategisch </w:t>
                  </w:r>
                  <w:r w:rsidRPr="003B45CD">
                    <w:rPr>
                      <w:rFonts w:eastAsia="Times New Roman" w:cstheme="majorHAnsi"/>
                      <w:i/>
                      <w:iCs/>
                      <w:color w:val="000000"/>
                      <w:sz w:val="16"/>
                      <w:szCs w:val="16"/>
                    </w:rPr>
                    <w:t xml:space="preserve"> </w:t>
                  </w:r>
                </w:p>
              </w:tc>
              <w:tc>
                <w:tcPr>
                  <w:tcW w:w="2126" w:type="dxa"/>
                  <w:hideMark/>
                </w:tcPr>
                <w:p w14:paraId="1CF257C8" w14:textId="59E145AB"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Opdrachtgever: Eerste inhoudelijk contactpersoon, contractmanager en optioneel: contracteigenaar</w:t>
                  </w:r>
                </w:p>
              </w:tc>
              <w:tc>
                <w:tcPr>
                  <w:tcW w:w="2387" w:type="dxa"/>
                  <w:vMerge w:val="restart"/>
                  <w:hideMark/>
                </w:tcPr>
                <w:p w14:paraId="181E494F" w14:textId="77777777" w:rsidR="003B45CD" w:rsidRPr="003B45CD" w:rsidRDefault="003B45CD" w:rsidP="00DC0E52">
                  <w:pPr>
                    <w:keepLines w:val="0"/>
                    <w:rPr>
                      <w:rFonts w:eastAsia="Times New Roman" w:cstheme="majorHAnsi"/>
                      <w:color w:val="000000"/>
                      <w:sz w:val="16"/>
                      <w:szCs w:val="16"/>
                    </w:rPr>
                  </w:pPr>
                  <w:r w:rsidRPr="003B45CD">
                    <w:rPr>
                      <w:rFonts w:eastAsia="Times New Roman" w:cstheme="majorHAnsi"/>
                      <w:color w:val="000000"/>
                      <w:sz w:val="16"/>
                      <w:szCs w:val="16"/>
                    </w:rPr>
                    <w:t>Bespreken lange termijnvisie op de samenwerking, trends en ontwikkelingen in de markt, terugblik afgelopen jaar en bespreken indexatie.</w:t>
                  </w:r>
                </w:p>
              </w:tc>
            </w:tr>
            <w:tr w:rsidR="003B45CD" w:rsidRPr="003B45CD" w14:paraId="407238F2" w14:textId="77777777" w:rsidTr="003B45CD">
              <w:trPr>
                <w:trHeight w:val="520"/>
              </w:trPr>
              <w:tc>
                <w:tcPr>
                  <w:tcW w:w="607" w:type="dxa"/>
                  <w:vMerge/>
                  <w:vAlign w:val="center"/>
                  <w:hideMark/>
                </w:tcPr>
                <w:p w14:paraId="0F024526" w14:textId="77777777" w:rsidR="003B45CD" w:rsidRPr="003B45CD" w:rsidRDefault="003B45CD" w:rsidP="000E2628">
                  <w:pPr>
                    <w:keepLines w:val="0"/>
                    <w:rPr>
                      <w:rFonts w:eastAsia="Times New Roman" w:cstheme="majorHAnsi"/>
                      <w:color w:val="000000"/>
                      <w:sz w:val="16"/>
                      <w:szCs w:val="16"/>
                    </w:rPr>
                  </w:pPr>
                </w:p>
              </w:tc>
              <w:tc>
                <w:tcPr>
                  <w:tcW w:w="698" w:type="dxa"/>
                  <w:vMerge/>
                  <w:vAlign w:val="center"/>
                  <w:hideMark/>
                </w:tcPr>
                <w:p w14:paraId="65237528" w14:textId="77777777" w:rsidR="003B45CD" w:rsidRPr="003B45CD" w:rsidRDefault="003B45CD" w:rsidP="000E2628">
                  <w:pPr>
                    <w:keepLines w:val="0"/>
                    <w:rPr>
                      <w:rFonts w:eastAsia="Times New Roman" w:cstheme="majorHAnsi"/>
                      <w:color w:val="000000"/>
                      <w:sz w:val="16"/>
                      <w:szCs w:val="16"/>
                    </w:rPr>
                  </w:pPr>
                </w:p>
              </w:tc>
              <w:tc>
                <w:tcPr>
                  <w:tcW w:w="2126" w:type="dxa"/>
                  <w:vAlign w:val="center"/>
                  <w:hideMark/>
                </w:tcPr>
                <w:p w14:paraId="1C525BC5" w14:textId="3E3C0C07" w:rsidR="003B45CD" w:rsidRPr="003B45CD" w:rsidRDefault="003B45CD" w:rsidP="000E2628">
                  <w:pPr>
                    <w:keepLines w:val="0"/>
                    <w:rPr>
                      <w:rFonts w:eastAsia="Times New Roman" w:cstheme="majorHAnsi"/>
                      <w:color w:val="000000"/>
                      <w:sz w:val="16"/>
                      <w:szCs w:val="16"/>
                    </w:rPr>
                  </w:pPr>
                  <w:r w:rsidRPr="003B45CD">
                    <w:rPr>
                      <w:rFonts w:eastAsia="Times New Roman" w:cstheme="majorHAnsi"/>
                      <w:color w:val="000000"/>
                      <w:sz w:val="16"/>
                      <w:szCs w:val="16"/>
                    </w:rPr>
                    <w:t>Opdrachtnemer: Accountmanager, Directeur </w:t>
                  </w:r>
                </w:p>
              </w:tc>
              <w:tc>
                <w:tcPr>
                  <w:tcW w:w="2387" w:type="dxa"/>
                  <w:vMerge/>
                  <w:vAlign w:val="center"/>
                  <w:hideMark/>
                </w:tcPr>
                <w:p w14:paraId="1E975F0C" w14:textId="77777777" w:rsidR="003B45CD" w:rsidRPr="003B45CD" w:rsidRDefault="003B45CD" w:rsidP="000E2628">
                  <w:pPr>
                    <w:keepLines w:val="0"/>
                    <w:rPr>
                      <w:rFonts w:eastAsia="Times New Roman" w:cstheme="majorHAnsi"/>
                      <w:color w:val="000000"/>
                      <w:sz w:val="16"/>
                      <w:szCs w:val="16"/>
                    </w:rPr>
                  </w:pPr>
                </w:p>
              </w:tc>
            </w:tr>
          </w:tbl>
          <w:p w14:paraId="139EB199" w14:textId="0FF38345" w:rsidR="003B45CD" w:rsidRPr="003B45CD" w:rsidRDefault="003B45CD" w:rsidP="006E2036">
            <w:pPr>
              <w:keepLines w:val="0"/>
              <w:rPr>
                <w:rFonts w:cstheme="majorHAnsi"/>
                <w:sz w:val="20"/>
                <w:szCs w:val="20"/>
              </w:rPr>
            </w:pP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2D9FFC0" w14:textId="77777777" w:rsidR="003B45CD" w:rsidRPr="003B45CD" w:rsidRDefault="003B45CD" w:rsidP="006E2036">
            <w:pPr>
              <w:keepLines w:val="0"/>
              <w:rPr>
                <w:sz w:val="20"/>
                <w:szCs w:val="20"/>
              </w:rPr>
            </w:pPr>
          </w:p>
        </w:tc>
      </w:tr>
      <w:tr w:rsidR="003B45CD" w:rsidRPr="008C3AC5" w14:paraId="3F44198D" w14:textId="62797FF6"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7FB6743" w14:textId="579D3BC7" w:rsidR="003B45CD" w:rsidRPr="003B45CD" w:rsidRDefault="003B45CD">
            <w:pPr>
              <w:pStyle w:val="tabeltekst"/>
              <w:jc w:val="center"/>
              <w:rPr>
                <w:sz w:val="20"/>
                <w:szCs w:val="20"/>
              </w:rPr>
            </w:pPr>
            <w:r>
              <w:rPr>
                <w:sz w:val="20"/>
                <w:szCs w:val="20"/>
              </w:rPr>
              <w:t>10.4</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2B545D0" w14:textId="1C3311D4" w:rsidR="003B45CD" w:rsidRPr="003B45CD" w:rsidRDefault="003B45CD" w:rsidP="006E2036">
            <w:pPr>
              <w:keepLines w:val="0"/>
              <w:rPr>
                <w:rFonts w:cstheme="majorHAnsi"/>
                <w:sz w:val="20"/>
                <w:szCs w:val="20"/>
                <w:highlight w:val="yellow"/>
              </w:rPr>
            </w:pPr>
            <w:r w:rsidRPr="003B45CD">
              <w:rPr>
                <w:rFonts w:cstheme="majorHAnsi"/>
                <w:sz w:val="20"/>
                <w:szCs w:val="20"/>
              </w:rPr>
              <w:t xml:space="preserve">Van alle overlegvormen dient </w:t>
            </w:r>
            <w:r w:rsidR="00BE2F3D">
              <w:rPr>
                <w:rFonts w:cstheme="majorHAnsi"/>
                <w:sz w:val="20"/>
                <w:szCs w:val="20"/>
              </w:rPr>
              <w:t>u</w:t>
            </w:r>
            <w:r w:rsidRPr="003B45CD">
              <w:rPr>
                <w:rFonts w:cstheme="majorHAnsi"/>
                <w:sz w:val="20"/>
                <w:szCs w:val="20"/>
              </w:rPr>
              <w:t xml:space="preserve"> binnen vijf werkdagen een schriftelijk verslag aan te leveren. Voor het operationeel verslag geldt dat de contractmanager ook in de CC is meegenomen.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A2EE358" w14:textId="77777777" w:rsidR="003B45CD" w:rsidRPr="003B45CD" w:rsidRDefault="003B45CD" w:rsidP="006E2036">
            <w:pPr>
              <w:keepLines w:val="0"/>
              <w:rPr>
                <w:sz w:val="20"/>
                <w:szCs w:val="20"/>
              </w:rPr>
            </w:pPr>
          </w:p>
        </w:tc>
      </w:tr>
      <w:tr w:rsidR="003B45CD" w:rsidRPr="008C3AC5" w14:paraId="22092776" w14:textId="6B9E1F5F"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42A851A" w14:textId="78D8E51B" w:rsidR="003B45CD" w:rsidRPr="003B45CD" w:rsidRDefault="003B45CD">
            <w:pPr>
              <w:pStyle w:val="tabeltekst"/>
              <w:jc w:val="center"/>
              <w:rPr>
                <w:sz w:val="20"/>
                <w:szCs w:val="20"/>
              </w:rPr>
            </w:pPr>
            <w:r>
              <w:rPr>
                <w:sz w:val="20"/>
                <w:szCs w:val="20"/>
              </w:rPr>
              <w:t>10.5</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E411680" w14:textId="6E3FBB5E" w:rsidR="003B45CD" w:rsidRPr="003B45CD" w:rsidRDefault="003B45CD" w:rsidP="006E2036">
            <w:pPr>
              <w:keepLines w:val="0"/>
              <w:rPr>
                <w:rFonts w:cstheme="majorHAnsi"/>
                <w:sz w:val="20"/>
                <w:szCs w:val="20"/>
              </w:rPr>
            </w:pPr>
            <w:r w:rsidRPr="003B45CD">
              <w:rPr>
                <w:rFonts w:cstheme="majorHAnsi"/>
                <w:sz w:val="20"/>
                <w:szCs w:val="20"/>
              </w:rPr>
              <w:t>In het geval van escalatie dan escaleert, operationeel naar tactisch en tactisch naar strategisch. In het geval van een escalatie vindt er binnen twee weken een overleg plaats in het LUMC. Na dit eerste overleg wordt een verbeterplan opgesteld door Opdrachtnemer, welke binnen drie werkdagen na het overleg met Opdrachtgever wordt gedeeld. Opdrachtgever dient goedkeuring te geven voor dit verbeterplan. Op basis van het verbeterplan worden de vervolg escalatie- afspraken ingepland.</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C2669FD" w14:textId="77777777" w:rsidR="003B45CD" w:rsidRPr="003B45CD" w:rsidRDefault="003B45CD" w:rsidP="006E2036">
            <w:pPr>
              <w:keepLines w:val="0"/>
              <w:rPr>
                <w:sz w:val="20"/>
                <w:szCs w:val="20"/>
              </w:rPr>
            </w:pPr>
          </w:p>
        </w:tc>
      </w:tr>
      <w:tr w:rsidR="003B45CD" w:rsidRPr="008C3AC5" w14:paraId="7D5C8AB9" w14:textId="505D4143"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7B7081E" w14:textId="44E2C052" w:rsidR="003B45CD" w:rsidRPr="003B45CD" w:rsidRDefault="003B45CD">
            <w:pPr>
              <w:pStyle w:val="tabeltekst"/>
              <w:jc w:val="center"/>
              <w:rPr>
                <w:sz w:val="20"/>
                <w:szCs w:val="20"/>
              </w:rPr>
            </w:pPr>
            <w:r>
              <w:rPr>
                <w:sz w:val="20"/>
                <w:szCs w:val="20"/>
              </w:rPr>
              <w:t>10.6</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AF3C73D" w14:textId="77777777" w:rsidR="003B45CD" w:rsidRPr="003B45CD" w:rsidRDefault="003B45CD" w:rsidP="006E2036">
            <w:pPr>
              <w:keepLines w:val="0"/>
              <w:rPr>
                <w:rFonts w:cstheme="majorHAnsi"/>
                <w:b/>
                <w:bCs/>
                <w:sz w:val="20"/>
                <w:szCs w:val="20"/>
              </w:rPr>
            </w:pPr>
            <w:r w:rsidRPr="003B45CD">
              <w:rPr>
                <w:rFonts w:cstheme="majorHAnsi"/>
                <w:b/>
                <w:bCs/>
                <w:sz w:val="20"/>
                <w:szCs w:val="20"/>
              </w:rPr>
              <w:t>Managementinformatie</w:t>
            </w:r>
          </w:p>
          <w:p w14:paraId="23BF4F93" w14:textId="3BA989AA" w:rsidR="003B45CD" w:rsidRPr="003B45CD" w:rsidRDefault="003B45CD" w:rsidP="006E2036">
            <w:pPr>
              <w:keepLines w:val="0"/>
              <w:rPr>
                <w:rFonts w:cstheme="majorHAnsi"/>
                <w:i/>
                <w:iCs/>
                <w:sz w:val="20"/>
                <w:szCs w:val="20"/>
              </w:rPr>
            </w:pPr>
            <w:r w:rsidRPr="003B45CD">
              <w:rPr>
                <w:rFonts w:cstheme="majorHAnsi"/>
                <w:i/>
                <w:iCs/>
                <w:sz w:val="20"/>
                <w:szCs w:val="20"/>
              </w:rPr>
              <w:t xml:space="preserve">Zie hoofdstuk 11 van de Raamovereenkomst. </w:t>
            </w:r>
            <w:r w:rsidRPr="003B45CD">
              <w:rPr>
                <w:rFonts w:cstheme="majorHAnsi"/>
                <w:color w:val="000000"/>
                <w:sz w:val="20"/>
                <w:szCs w:val="20"/>
              </w:rPr>
              <w:t xml:space="preserve">U verstrekt te allen tijde nadere inlichtingen over de managementrapportage als wij daarom vragen.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49D8B4C" w14:textId="77777777" w:rsidR="003B45CD" w:rsidRPr="003B45CD" w:rsidRDefault="003B45CD" w:rsidP="006E2036">
            <w:pPr>
              <w:keepLines w:val="0"/>
              <w:rPr>
                <w:b/>
                <w:bCs/>
                <w:sz w:val="20"/>
                <w:szCs w:val="20"/>
              </w:rPr>
            </w:pPr>
          </w:p>
        </w:tc>
      </w:tr>
      <w:tr w:rsidR="003B45CD" w:rsidRPr="008C3AC5" w14:paraId="3931F7CC" w14:textId="7854FCDE"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E3E66B8" w14:textId="1149D958" w:rsidR="003B45CD" w:rsidRPr="003B45CD" w:rsidRDefault="003B45CD">
            <w:pPr>
              <w:pStyle w:val="tabeltekst"/>
              <w:jc w:val="center"/>
              <w:rPr>
                <w:sz w:val="20"/>
                <w:szCs w:val="20"/>
              </w:rPr>
            </w:pPr>
            <w:r>
              <w:rPr>
                <w:sz w:val="20"/>
                <w:szCs w:val="20"/>
              </w:rPr>
              <w:t>10.7</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FF8B0B7" w14:textId="77777777" w:rsidR="003B45CD" w:rsidRPr="003B45CD" w:rsidRDefault="003B45CD" w:rsidP="00681F74">
            <w:pPr>
              <w:keepLines w:val="0"/>
              <w:rPr>
                <w:rFonts w:cstheme="majorHAnsi"/>
                <w:b/>
                <w:bCs/>
                <w:color w:val="000000"/>
                <w:sz w:val="20"/>
                <w:szCs w:val="20"/>
              </w:rPr>
            </w:pPr>
            <w:r w:rsidRPr="003B45CD">
              <w:rPr>
                <w:rFonts w:cstheme="majorHAnsi"/>
                <w:b/>
                <w:bCs/>
                <w:color w:val="000000"/>
                <w:sz w:val="20"/>
                <w:szCs w:val="20"/>
              </w:rPr>
              <w:t>Kritische Prestatie Indicatoren</w:t>
            </w:r>
          </w:p>
          <w:p w14:paraId="6AF7A2EB" w14:textId="19AA02C9" w:rsidR="003B45CD" w:rsidRPr="003B45CD" w:rsidRDefault="003B45CD" w:rsidP="00223293">
            <w:pPr>
              <w:keepLines w:val="0"/>
              <w:rPr>
                <w:rFonts w:cstheme="majorHAnsi"/>
                <w:color w:val="000000"/>
                <w:sz w:val="20"/>
                <w:szCs w:val="20"/>
              </w:rPr>
            </w:pPr>
            <w:r w:rsidRPr="003B45CD">
              <w:rPr>
                <w:rFonts w:cstheme="majorHAnsi"/>
                <w:color w:val="000000"/>
                <w:sz w:val="20"/>
                <w:szCs w:val="20"/>
              </w:rPr>
              <w:t>In de Aanbesteding wordt door het LUMC de verwachte Prestatie beschreven door o</w:t>
            </w:r>
            <w:r w:rsidR="009C0282">
              <w:rPr>
                <w:rFonts w:cstheme="majorHAnsi"/>
                <w:color w:val="000000"/>
                <w:sz w:val="20"/>
                <w:szCs w:val="20"/>
              </w:rPr>
              <w:t>nder andere</w:t>
            </w:r>
            <w:r w:rsidRPr="003B45CD">
              <w:rPr>
                <w:rFonts w:cstheme="majorHAnsi"/>
                <w:color w:val="000000"/>
                <w:sz w:val="20"/>
                <w:szCs w:val="20"/>
              </w:rPr>
              <w:t xml:space="preserve"> onze beschreven doelen. Met betrekking tot een aantal van deze doelen zijn KPI's gedefinieerd die periodiek gemeten en beoorde</w:t>
            </w:r>
            <w:r w:rsidR="00AB042B">
              <w:rPr>
                <w:rFonts w:cstheme="majorHAnsi"/>
                <w:color w:val="000000"/>
                <w:sz w:val="20"/>
                <w:szCs w:val="20"/>
              </w:rPr>
              <w:t>e</w:t>
            </w:r>
            <w:r w:rsidRPr="003B45CD">
              <w:rPr>
                <w:rFonts w:cstheme="majorHAnsi"/>
                <w:color w:val="000000"/>
                <w:sz w:val="20"/>
                <w:szCs w:val="20"/>
              </w:rPr>
              <w:t>l</w:t>
            </w:r>
            <w:r w:rsidR="00AB042B">
              <w:rPr>
                <w:rFonts w:cstheme="majorHAnsi"/>
                <w:color w:val="000000"/>
                <w:sz w:val="20"/>
                <w:szCs w:val="20"/>
              </w:rPr>
              <w:t>d</w:t>
            </w:r>
            <w:r w:rsidRPr="003B45CD">
              <w:rPr>
                <w:rFonts w:cstheme="majorHAnsi"/>
                <w:color w:val="000000"/>
                <w:sz w:val="20"/>
                <w:szCs w:val="20"/>
              </w:rPr>
              <w:t xml:space="preserve"> worden.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F75DA10" w14:textId="77777777" w:rsidR="003B45CD" w:rsidRPr="003B45CD" w:rsidRDefault="003B45CD" w:rsidP="00681F74">
            <w:pPr>
              <w:keepLines w:val="0"/>
              <w:rPr>
                <w:rFonts w:cstheme="majorHAnsi"/>
                <w:b/>
                <w:bCs/>
                <w:color w:val="000000"/>
                <w:sz w:val="20"/>
                <w:szCs w:val="20"/>
              </w:rPr>
            </w:pPr>
          </w:p>
        </w:tc>
      </w:tr>
      <w:tr w:rsidR="003B45CD" w:rsidRPr="008C3AC5" w14:paraId="701687F2" w14:textId="5C8CDC73"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9939D79" w14:textId="1CB09A75" w:rsidR="003B45CD" w:rsidRPr="003B45CD" w:rsidRDefault="003B45CD">
            <w:pPr>
              <w:pStyle w:val="tabeltekst"/>
              <w:jc w:val="center"/>
              <w:rPr>
                <w:sz w:val="20"/>
                <w:szCs w:val="20"/>
              </w:rPr>
            </w:pPr>
            <w:r>
              <w:rPr>
                <w:sz w:val="20"/>
                <w:szCs w:val="20"/>
              </w:rPr>
              <w:t>10.8</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8AF9672" w14:textId="140B1DEC" w:rsidR="003B45CD" w:rsidRPr="003B45CD" w:rsidRDefault="003B45CD" w:rsidP="00611F6F">
            <w:pPr>
              <w:keepLines w:val="0"/>
              <w:rPr>
                <w:rFonts w:cstheme="majorHAnsi"/>
                <w:sz w:val="20"/>
                <w:szCs w:val="20"/>
              </w:rPr>
            </w:pPr>
            <w:r w:rsidRPr="003B45CD">
              <w:rPr>
                <w:rFonts w:cstheme="majorHAnsi"/>
                <w:color w:val="000000"/>
                <w:sz w:val="20"/>
                <w:szCs w:val="20"/>
              </w:rPr>
              <w:t>De uitwerking</w:t>
            </w:r>
            <w:r w:rsidRPr="003B45CD">
              <w:rPr>
                <w:rFonts w:cstheme="majorHAnsi"/>
                <w:sz w:val="20"/>
                <w:szCs w:val="20"/>
              </w:rPr>
              <w:t xml:space="preserve"> van de KPI’s, inclusief normering, meetinstrument en -frequentie, is opgenomen </w:t>
            </w:r>
            <w:r w:rsidRPr="00B4277D">
              <w:rPr>
                <w:rFonts w:cstheme="majorHAnsi"/>
                <w:sz w:val="20"/>
                <w:szCs w:val="20"/>
              </w:rPr>
              <w:t xml:space="preserve">in de Bijlage </w:t>
            </w:r>
            <w:r w:rsidR="00B4277D" w:rsidRPr="00B4277D">
              <w:rPr>
                <w:rFonts w:cstheme="majorHAnsi"/>
                <w:sz w:val="20"/>
                <w:szCs w:val="20"/>
              </w:rPr>
              <w:t>A3</w:t>
            </w:r>
            <w:r w:rsidRPr="00B4277D">
              <w:rPr>
                <w:rFonts w:cstheme="majorHAnsi"/>
                <w:sz w:val="20"/>
                <w:szCs w:val="20"/>
              </w:rPr>
              <w:t xml:space="preserve"> ‘KPI-model’.</w:t>
            </w:r>
            <w:r w:rsidR="009C0282">
              <w:rPr>
                <w:rFonts w:cstheme="majorHAnsi"/>
                <w:sz w:val="20"/>
                <w:szCs w:val="20"/>
              </w:rPr>
              <w:t xml:space="preserve"> In de implementatieperiode zullen wij het KPI-model in samenspraak doorlopen en</w:t>
            </w:r>
            <w:r w:rsidR="0083526A">
              <w:rPr>
                <w:rFonts w:cstheme="majorHAnsi"/>
                <w:sz w:val="20"/>
                <w:szCs w:val="20"/>
              </w:rPr>
              <w:t xml:space="preserve"> finaliseren. </w:t>
            </w:r>
          </w:p>
          <w:p w14:paraId="0211A61D" w14:textId="77777777" w:rsidR="003B45CD" w:rsidRPr="003B45CD" w:rsidRDefault="003B45CD" w:rsidP="00611F6F">
            <w:pPr>
              <w:keepLines w:val="0"/>
              <w:rPr>
                <w:rFonts w:cstheme="majorHAnsi"/>
                <w:sz w:val="20"/>
                <w:szCs w:val="20"/>
              </w:rPr>
            </w:pPr>
          </w:p>
          <w:p w14:paraId="3F0CFB6E" w14:textId="38CDF5C7" w:rsidR="003B45CD" w:rsidRPr="0023258E" w:rsidRDefault="003B45CD" w:rsidP="00681F74">
            <w:pPr>
              <w:keepLines w:val="0"/>
              <w:rPr>
                <w:rFonts w:cstheme="majorHAnsi"/>
                <w:sz w:val="20"/>
                <w:szCs w:val="20"/>
              </w:rPr>
            </w:pPr>
            <w:r w:rsidRPr="003B45CD">
              <w:rPr>
                <w:rFonts w:cstheme="majorHAnsi"/>
                <w:sz w:val="20"/>
                <w:szCs w:val="20"/>
              </w:rPr>
              <w:t xml:space="preserve">In het geval de KPI niet wordt behaald wordt automatisch de frequentie (tijdelijk) verhoogd.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2F20B5C" w14:textId="77777777" w:rsidR="003B45CD" w:rsidRPr="003B45CD" w:rsidRDefault="003B45CD" w:rsidP="00611F6F">
            <w:pPr>
              <w:keepLines w:val="0"/>
              <w:rPr>
                <w:rFonts w:ascii="Aptos Narrow" w:hAnsi="Aptos Narrow"/>
                <w:color w:val="000000"/>
                <w:sz w:val="20"/>
                <w:szCs w:val="20"/>
              </w:rPr>
            </w:pPr>
          </w:p>
        </w:tc>
      </w:tr>
      <w:tr w:rsidR="003B45CD" w:rsidRPr="008C3AC5" w14:paraId="0E6C7B29" w14:textId="00256E0D"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DC8E09C" w14:textId="15854C24" w:rsidR="003B45CD" w:rsidRPr="003B45CD" w:rsidRDefault="003B45CD">
            <w:pPr>
              <w:pStyle w:val="tabeltekst"/>
              <w:jc w:val="center"/>
              <w:rPr>
                <w:sz w:val="20"/>
                <w:szCs w:val="20"/>
              </w:rPr>
            </w:pPr>
            <w:r>
              <w:rPr>
                <w:sz w:val="20"/>
                <w:szCs w:val="20"/>
              </w:rPr>
              <w:lastRenderedPageBreak/>
              <w:t>10.9</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E5DC572" w14:textId="1045577D" w:rsidR="003B45CD" w:rsidRPr="003B45CD" w:rsidRDefault="003B45CD" w:rsidP="00611F6F">
            <w:pPr>
              <w:keepLines w:val="0"/>
              <w:rPr>
                <w:rFonts w:cstheme="majorHAnsi"/>
                <w:color w:val="000000"/>
                <w:sz w:val="20"/>
                <w:szCs w:val="20"/>
              </w:rPr>
            </w:pPr>
            <w:r w:rsidRPr="003B45CD">
              <w:rPr>
                <w:rFonts w:cstheme="majorHAnsi"/>
                <w:color w:val="000000"/>
                <w:sz w:val="20"/>
                <w:szCs w:val="20"/>
              </w:rPr>
              <w:t xml:space="preserve">Indien Opdrachtnemer de in dit document gestelde service niveaus (KPI’s) niet realiseert, zal Opdrachtgever, zonder enige voorafgaande kennisgeving, </w:t>
            </w:r>
            <w:r w:rsidR="00AB042B">
              <w:rPr>
                <w:rFonts w:cstheme="majorHAnsi"/>
                <w:color w:val="000000"/>
                <w:sz w:val="20"/>
                <w:szCs w:val="20"/>
              </w:rPr>
              <w:t>verbeterplan</w:t>
            </w:r>
            <w:r w:rsidRPr="003B45CD">
              <w:rPr>
                <w:rFonts w:cstheme="majorHAnsi"/>
                <w:color w:val="000000"/>
                <w:sz w:val="20"/>
                <w:szCs w:val="20"/>
              </w:rPr>
              <w:t xml:space="preserve">, een aanmaning of een ingebrekestelling eisen. In geval van ingebrekestelling en/of ontbinding verwijst Opdrachtgever naar de gestelde </w:t>
            </w:r>
            <w:r w:rsidR="00AB042B">
              <w:rPr>
                <w:rFonts w:cstheme="majorHAnsi"/>
                <w:color w:val="000000"/>
                <w:sz w:val="20"/>
                <w:szCs w:val="20"/>
              </w:rPr>
              <w:t>voorwaarden</w:t>
            </w:r>
            <w:r w:rsidRPr="003B45CD">
              <w:rPr>
                <w:rFonts w:cstheme="majorHAnsi"/>
                <w:color w:val="000000"/>
                <w:sz w:val="20"/>
                <w:szCs w:val="20"/>
              </w:rPr>
              <w:t xml:space="preserve"> in de Overeenkomst en de Algemene inkoopvoorwaarden. Idealiter volgen wij de volgende volgorde: </w:t>
            </w:r>
            <w:r w:rsidR="00AB042B">
              <w:rPr>
                <w:rFonts w:cstheme="majorHAnsi"/>
                <w:color w:val="000000"/>
                <w:sz w:val="20"/>
                <w:szCs w:val="20"/>
              </w:rPr>
              <w:t>verbeterplan</w:t>
            </w:r>
            <w:r w:rsidRPr="003B45CD">
              <w:rPr>
                <w:rFonts w:cstheme="majorHAnsi"/>
                <w:color w:val="000000"/>
                <w:sz w:val="20"/>
                <w:szCs w:val="20"/>
              </w:rPr>
              <w:t xml:space="preserve">, ingebrekestelling via schriftelijke aanmaning en dan ontbinden van de overeenkomst.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6FB90A9" w14:textId="77777777" w:rsidR="003B45CD" w:rsidRPr="003B45CD" w:rsidRDefault="003B45CD" w:rsidP="00611F6F">
            <w:pPr>
              <w:keepLines w:val="0"/>
              <w:rPr>
                <w:rFonts w:ascii="Aptos Narrow" w:hAnsi="Aptos Narrow"/>
                <w:color w:val="000000"/>
                <w:sz w:val="20"/>
                <w:szCs w:val="20"/>
              </w:rPr>
            </w:pPr>
          </w:p>
        </w:tc>
      </w:tr>
      <w:tr w:rsidR="003B45CD" w:rsidRPr="008C3AC5" w14:paraId="7E67677B" w14:textId="2367C89E"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E81D0BF" w14:textId="28E44530" w:rsidR="003B45CD" w:rsidRPr="003B45CD" w:rsidRDefault="003B45CD">
            <w:pPr>
              <w:pStyle w:val="tabeltekst"/>
              <w:jc w:val="center"/>
              <w:rPr>
                <w:sz w:val="20"/>
                <w:szCs w:val="20"/>
              </w:rPr>
            </w:pPr>
            <w:r>
              <w:rPr>
                <w:sz w:val="20"/>
                <w:szCs w:val="20"/>
              </w:rPr>
              <w:t>10.10</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73F8D37" w14:textId="581B0559" w:rsidR="003B45CD" w:rsidRPr="003B45CD" w:rsidRDefault="003B45CD" w:rsidP="00611F6F">
            <w:pPr>
              <w:keepLines w:val="0"/>
              <w:rPr>
                <w:rFonts w:cstheme="majorHAnsi"/>
                <w:b/>
                <w:bCs/>
                <w:color w:val="000000"/>
                <w:sz w:val="20"/>
                <w:szCs w:val="20"/>
              </w:rPr>
            </w:pPr>
            <w:r w:rsidRPr="003B45CD">
              <w:rPr>
                <w:rFonts w:cstheme="majorHAnsi"/>
                <w:b/>
                <w:bCs/>
                <w:color w:val="000000"/>
                <w:sz w:val="20"/>
                <w:szCs w:val="20"/>
              </w:rPr>
              <w:t>Leveranciersmanagement</w:t>
            </w:r>
          </w:p>
          <w:p w14:paraId="55321BF5" w14:textId="3CB9996C" w:rsidR="003B45CD" w:rsidRPr="003B45CD" w:rsidRDefault="003B45CD" w:rsidP="00611F6F">
            <w:pPr>
              <w:keepLines w:val="0"/>
              <w:rPr>
                <w:rFonts w:cstheme="majorHAnsi"/>
                <w:color w:val="000000"/>
                <w:sz w:val="20"/>
                <w:szCs w:val="20"/>
              </w:rPr>
            </w:pPr>
            <w:r w:rsidRPr="003B45CD">
              <w:rPr>
                <w:rFonts w:cstheme="majorHAnsi"/>
                <w:color w:val="000000"/>
                <w:sz w:val="20"/>
                <w:szCs w:val="20"/>
              </w:rPr>
              <w:t xml:space="preserve">Opdrachtnemer is transparant in welke samenwerkingen en belangen er zijn met functionarissen uit het LUMC en/of het LUMC. Opdrachtnemer heeft de verantwoordelijk om hierin transparant te zijn en dit kenbaar te maken. Dit geldt voor tijdens de Aanbestedingsprocedure danwel tijdens de looptijd van de Overeenkomst.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F881576" w14:textId="77777777" w:rsidR="003B45CD" w:rsidRPr="003B45CD" w:rsidRDefault="003B45CD" w:rsidP="00611F6F">
            <w:pPr>
              <w:keepLines w:val="0"/>
              <w:rPr>
                <w:rFonts w:ascii="Aptos Narrow" w:hAnsi="Aptos Narrow"/>
                <w:b/>
                <w:bCs/>
                <w:color w:val="000000"/>
                <w:sz w:val="20"/>
                <w:szCs w:val="20"/>
              </w:rPr>
            </w:pPr>
          </w:p>
        </w:tc>
      </w:tr>
      <w:tr w:rsidR="003B45CD" w:rsidRPr="008C3AC5" w14:paraId="51CAB6D4" w14:textId="75790A0A"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595DF41" w14:textId="68EF0F91" w:rsidR="003B45CD" w:rsidRPr="003B45CD" w:rsidRDefault="003B45CD">
            <w:pPr>
              <w:pStyle w:val="tabeltekst"/>
              <w:jc w:val="center"/>
              <w:rPr>
                <w:sz w:val="20"/>
                <w:szCs w:val="20"/>
              </w:rPr>
            </w:pPr>
            <w:r>
              <w:rPr>
                <w:sz w:val="20"/>
                <w:szCs w:val="20"/>
              </w:rPr>
              <w:t>10.11</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1A27E0F" w14:textId="39778D9C" w:rsidR="003B45CD" w:rsidRPr="003B45CD" w:rsidRDefault="003B45CD" w:rsidP="00611F6F">
            <w:pPr>
              <w:keepLines w:val="0"/>
              <w:rPr>
                <w:rFonts w:cstheme="majorHAnsi"/>
                <w:color w:val="000000"/>
                <w:sz w:val="20"/>
                <w:szCs w:val="20"/>
              </w:rPr>
            </w:pPr>
            <w:r w:rsidRPr="003B45CD">
              <w:rPr>
                <w:rFonts w:cstheme="majorHAnsi"/>
                <w:color w:val="000000"/>
                <w:sz w:val="20"/>
                <w:szCs w:val="20"/>
              </w:rPr>
              <w:t>Als er Opdrachtnemer meerdere overeenkomsten heeft met het LUMC dan wordt er mogelijk naast de structurele overleggen ook een overkoepelend overleg georganiseerd over, onder andere maar niet limitatief, de Prestaties binnen het LUMC en over de Samenwerking met het LUMC.</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F831A91" w14:textId="77777777" w:rsidR="003B45CD" w:rsidRPr="003B45CD" w:rsidRDefault="003B45CD" w:rsidP="00611F6F">
            <w:pPr>
              <w:keepLines w:val="0"/>
              <w:rPr>
                <w:rFonts w:ascii="Aptos Narrow" w:hAnsi="Aptos Narrow"/>
                <w:color w:val="000000"/>
                <w:sz w:val="20"/>
                <w:szCs w:val="20"/>
              </w:rPr>
            </w:pPr>
          </w:p>
        </w:tc>
      </w:tr>
      <w:tr w:rsidR="003B45CD" w:rsidRPr="008C3AC5" w14:paraId="2EDF52C7" w14:textId="0E3084E5"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6290B31" w14:textId="5D6443CE" w:rsidR="003B45CD" w:rsidRPr="003B45CD" w:rsidRDefault="003B45CD">
            <w:pPr>
              <w:pStyle w:val="tabeltekst"/>
              <w:jc w:val="center"/>
              <w:rPr>
                <w:sz w:val="20"/>
                <w:szCs w:val="20"/>
              </w:rPr>
            </w:pPr>
            <w:r>
              <w:rPr>
                <w:sz w:val="20"/>
                <w:szCs w:val="20"/>
              </w:rPr>
              <w:t>10.12</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F9F5727" w14:textId="22F19385" w:rsidR="003B45CD" w:rsidRPr="003B45CD" w:rsidRDefault="003B45CD" w:rsidP="00611F6F">
            <w:pPr>
              <w:keepLines w:val="0"/>
              <w:rPr>
                <w:rFonts w:cstheme="majorHAnsi"/>
                <w:color w:val="000000"/>
                <w:sz w:val="20"/>
                <w:szCs w:val="20"/>
              </w:rPr>
            </w:pPr>
            <w:r w:rsidRPr="003B45CD">
              <w:rPr>
                <w:rFonts w:cstheme="majorHAnsi"/>
                <w:color w:val="000000"/>
                <w:sz w:val="20"/>
                <w:szCs w:val="20"/>
              </w:rPr>
              <w:t>Wij verwachten een proactieve houding in de communicatie rondom trends en patronen, zoals het gebruik van Leensets, bestelgedrag, re-calls etc.</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6670E05" w14:textId="77777777" w:rsidR="003B45CD" w:rsidRPr="003B45CD" w:rsidRDefault="003B45CD" w:rsidP="00611F6F">
            <w:pPr>
              <w:keepLines w:val="0"/>
              <w:rPr>
                <w:rFonts w:ascii="Aptos Narrow" w:hAnsi="Aptos Narrow"/>
                <w:color w:val="000000"/>
                <w:sz w:val="20"/>
                <w:szCs w:val="20"/>
              </w:rPr>
            </w:pPr>
          </w:p>
        </w:tc>
      </w:tr>
      <w:tr w:rsidR="003B45CD" w:rsidRPr="008C3AC5" w14:paraId="5D613915" w14:textId="3D5ED899"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F587B0C" w14:textId="55E8C06F" w:rsidR="003B45CD" w:rsidRPr="003B45CD" w:rsidRDefault="003B45CD">
            <w:pPr>
              <w:pStyle w:val="tabeltekst"/>
              <w:jc w:val="center"/>
              <w:rPr>
                <w:sz w:val="20"/>
                <w:szCs w:val="20"/>
              </w:rPr>
            </w:pPr>
            <w:r>
              <w:rPr>
                <w:sz w:val="20"/>
                <w:szCs w:val="20"/>
              </w:rPr>
              <w:t>10.13</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0754191" w14:textId="16909A71" w:rsidR="003B45CD" w:rsidRPr="003B45CD" w:rsidRDefault="003B45CD" w:rsidP="00C0365B">
            <w:pPr>
              <w:keepLines w:val="0"/>
              <w:rPr>
                <w:rFonts w:cstheme="majorHAnsi"/>
                <w:sz w:val="20"/>
                <w:szCs w:val="20"/>
              </w:rPr>
            </w:pPr>
            <w:r w:rsidRPr="003B45CD">
              <w:rPr>
                <w:rFonts w:cstheme="majorHAnsi"/>
                <w:b/>
                <w:bCs/>
                <w:sz w:val="20"/>
                <w:szCs w:val="20"/>
              </w:rPr>
              <w:t xml:space="preserve">Evaluatie - </w:t>
            </w:r>
            <w:r w:rsidRPr="003B45CD">
              <w:rPr>
                <w:rFonts w:cstheme="majorHAnsi"/>
                <w:sz w:val="20"/>
                <w:szCs w:val="20"/>
              </w:rPr>
              <w:t>Indien de expiratiedatum van de Overeenkomst inzicht komt zal Opdrachtgever het initiatief nemen om een evaluatie in te plannen.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AA84D81" w14:textId="77777777" w:rsidR="003B45CD" w:rsidRPr="003B45CD" w:rsidRDefault="003B45CD" w:rsidP="00C0365B">
            <w:pPr>
              <w:keepLines w:val="0"/>
              <w:rPr>
                <w:rFonts w:cstheme="majorHAnsi"/>
                <w:b/>
                <w:bCs/>
                <w:sz w:val="20"/>
                <w:szCs w:val="20"/>
              </w:rPr>
            </w:pPr>
          </w:p>
        </w:tc>
      </w:tr>
      <w:tr w:rsidR="003B45CD" w:rsidRPr="008C3AC5" w14:paraId="2A393C4F" w14:textId="6F177E92" w:rsidTr="003B45C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D26198D" w14:textId="39031F6A" w:rsidR="003B45CD" w:rsidRPr="003B45CD" w:rsidRDefault="003B45CD">
            <w:pPr>
              <w:pStyle w:val="tabeltekst"/>
              <w:jc w:val="center"/>
              <w:rPr>
                <w:rFonts w:cstheme="majorHAnsi"/>
                <w:color w:val="auto"/>
                <w:sz w:val="20"/>
                <w:szCs w:val="20"/>
              </w:rPr>
            </w:pPr>
            <w:r>
              <w:rPr>
                <w:rFonts w:cstheme="majorHAnsi"/>
                <w:color w:val="auto"/>
                <w:sz w:val="20"/>
                <w:szCs w:val="20"/>
              </w:rPr>
              <w:t>10.14</w:t>
            </w: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88ED2C7" w14:textId="77777777" w:rsidR="003B45CD" w:rsidRPr="003B45CD" w:rsidRDefault="003B45CD" w:rsidP="00C0365B">
            <w:pPr>
              <w:keepLines w:val="0"/>
              <w:rPr>
                <w:rFonts w:cstheme="majorHAnsi"/>
                <w:color w:val="000000"/>
                <w:sz w:val="20"/>
                <w:szCs w:val="20"/>
              </w:rPr>
            </w:pPr>
            <w:r w:rsidRPr="003B45CD">
              <w:rPr>
                <w:rFonts w:cstheme="majorHAnsi"/>
                <w:b/>
                <w:bCs/>
                <w:sz w:val="20"/>
                <w:szCs w:val="20"/>
              </w:rPr>
              <w:t xml:space="preserve">Exitplan: </w:t>
            </w:r>
            <w:r w:rsidRPr="003B45CD">
              <w:rPr>
                <w:rFonts w:cstheme="majorHAnsi"/>
                <w:sz w:val="20"/>
                <w:szCs w:val="20"/>
              </w:rPr>
              <w:t xml:space="preserve">Opdrachtgever wenst inzicht in hoe Opdrachtnemer een exit waarborgt door middel van een exitplan. Dit geldt </w:t>
            </w:r>
            <w:r w:rsidRPr="003B45CD">
              <w:rPr>
                <w:rFonts w:cstheme="majorHAnsi"/>
                <w:color w:val="000000"/>
                <w:sz w:val="20"/>
                <w:szCs w:val="20"/>
              </w:rPr>
              <w:t xml:space="preserve">in geval van faillissement, calamiteit, uitfasering van het product of beëindiging van het contract. Opdrachtgever hecht waarde aan een soepele overgang. </w:t>
            </w:r>
          </w:p>
          <w:p w14:paraId="31A13D91" w14:textId="77777777" w:rsidR="003B45CD" w:rsidRPr="003B45CD" w:rsidRDefault="003B45CD" w:rsidP="00C0365B">
            <w:pPr>
              <w:keepLines w:val="0"/>
              <w:rPr>
                <w:rFonts w:cstheme="majorHAnsi"/>
                <w:color w:val="000000"/>
                <w:sz w:val="20"/>
                <w:szCs w:val="20"/>
              </w:rPr>
            </w:pPr>
          </w:p>
          <w:p w14:paraId="7C402F77" w14:textId="11C3A8D6" w:rsidR="003B45CD" w:rsidRPr="003B45CD" w:rsidRDefault="003B45CD" w:rsidP="00C0365B">
            <w:pPr>
              <w:keepLines w:val="0"/>
              <w:rPr>
                <w:rFonts w:cstheme="majorHAnsi"/>
                <w:sz w:val="20"/>
                <w:szCs w:val="20"/>
              </w:rPr>
            </w:pPr>
            <w:r w:rsidRPr="003B45CD">
              <w:rPr>
                <w:rFonts w:cstheme="majorHAnsi"/>
                <w:sz w:val="20"/>
                <w:szCs w:val="20"/>
              </w:rPr>
              <w:t>Lever tijdig - en minimaal drie maanden voor expireren overeenkomst - een exitplan aan waarin de volgende zaken minimaal aan de orde komen:</w:t>
            </w:r>
            <w:r w:rsidRPr="003B45CD">
              <w:rPr>
                <w:rFonts w:cstheme="majorHAnsi"/>
                <w:sz w:val="20"/>
                <w:szCs w:val="20"/>
              </w:rPr>
              <w:br/>
              <w:t xml:space="preserve">- Overdrachtschecklist met verantwoordelijkheden Opdrachtgever, uw als huidige Opdrachtnemer en nieuwe Opdrachtnemer. </w:t>
            </w:r>
          </w:p>
          <w:p w14:paraId="59AF03FF" w14:textId="27F17C64" w:rsidR="003B45CD" w:rsidRPr="003B45CD" w:rsidRDefault="003B45CD" w:rsidP="00611F6F">
            <w:pPr>
              <w:keepLines w:val="0"/>
              <w:rPr>
                <w:rFonts w:cstheme="majorHAnsi"/>
                <w:sz w:val="20"/>
                <w:szCs w:val="20"/>
              </w:rPr>
            </w:pPr>
            <w:r w:rsidRPr="003B45CD">
              <w:rPr>
                <w:rFonts w:cstheme="majorHAnsi"/>
                <w:sz w:val="20"/>
                <w:szCs w:val="20"/>
              </w:rPr>
              <w:t xml:space="preserve">- Voorraadniveau; </w:t>
            </w:r>
            <w:r w:rsidRPr="003B45CD">
              <w:rPr>
                <w:rFonts w:cstheme="majorHAnsi"/>
                <w:sz w:val="20"/>
                <w:szCs w:val="20"/>
              </w:rPr>
              <w:br/>
              <w:t>- Informatie over dataoverdracht;</w:t>
            </w:r>
            <w:r w:rsidRPr="003B45CD">
              <w:rPr>
                <w:rFonts w:cstheme="majorHAnsi"/>
                <w:sz w:val="20"/>
                <w:szCs w:val="20"/>
              </w:rPr>
              <w:br/>
              <w:t>- Resterende verplichtingen;</w:t>
            </w:r>
            <w:r w:rsidRPr="003B45CD">
              <w:rPr>
                <w:rFonts w:cstheme="majorHAnsi"/>
                <w:sz w:val="20"/>
                <w:szCs w:val="20"/>
              </w:rPr>
              <w:br/>
              <w:t xml:space="preserve">- En overige zaken welke Opdrachtnemer kan bedenken.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35F8705" w14:textId="77777777" w:rsidR="003B45CD" w:rsidRPr="003B45CD" w:rsidRDefault="003B45CD" w:rsidP="00C0365B">
            <w:pPr>
              <w:keepLines w:val="0"/>
              <w:rPr>
                <w:rFonts w:cstheme="majorHAnsi"/>
                <w:b/>
                <w:bCs/>
                <w:sz w:val="20"/>
                <w:szCs w:val="20"/>
              </w:rPr>
            </w:pPr>
          </w:p>
        </w:tc>
      </w:tr>
    </w:tbl>
    <w:p w14:paraId="630C5CFA" w14:textId="77777777" w:rsidR="00825041" w:rsidRPr="00CA6E96" w:rsidRDefault="00825041" w:rsidP="00675C74">
      <w:pPr>
        <w:pStyle w:val="LUMCSUBKOPJES"/>
        <w:rPr>
          <w:b w:val="0"/>
          <w:bCs/>
          <w:color w:val="auto"/>
          <w:lang w:val="nl-NL"/>
        </w:rPr>
      </w:pPr>
    </w:p>
    <w:sectPr w:rsidR="00825041" w:rsidRPr="00CA6E96" w:rsidSect="0036481F">
      <w:pgSz w:w="11900" w:h="16840"/>
      <w:pgMar w:top="2127" w:right="1191" w:bottom="1418" w:left="1191" w:header="709" w:footer="709" w:gutter="0"/>
      <w:cols w:space="51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7E7F" w14:textId="77777777" w:rsidR="00406550" w:rsidRDefault="00406550" w:rsidP="00A46CD8">
      <w:r>
        <w:separator/>
      </w:r>
    </w:p>
  </w:endnote>
  <w:endnote w:type="continuationSeparator" w:id="0">
    <w:p w14:paraId="0E60FAAE" w14:textId="77777777" w:rsidR="00406550" w:rsidRDefault="00406550" w:rsidP="00A46CD8">
      <w:r>
        <w:continuationSeparator/>
      </w:r>
    </w:p>
  </w:endnote>
  <w:endnote w:type="continuationNotice" w:id="1">
    <w:p w14:paraId="2570C5EB" w14:textId="77777777" w:rsidR="00406550" w:rsidRDefault="00406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PTSans-Regular">
    <w:altName w:val="PT Sans"/>
    <w:panose1 w:val="00000000000000000000"/>
    <w:charset w:val="4D"/>
    <w:family w:val="auto"/>
    <w:notTrueType/>
    <w:pitch w:val="default"/>
    <w:sig w:usb0="00000003" w:usb1="00000000" w:usb2="00000000" w:usb3="00000000" w:csb0="00000001" w:csb1="00000000"/>
  </w:font>
  <w:font w:name="PTSans-Italic">
    <w:altName w:val="PT Sans"/>
    <w:panose1 w:val="00000000000000000000"/>
    <w:charset w:val="4D"/>
    <w:family w:val="auto"/>
    <w:notTrueType/>
    <w:pitch w:val="default"/>
    <w:sig w:usb0="00000003" w:usb1="00000000" w:usb2="00000000" w:usb3="00000000" w:csb0="00000001" w:csb1="00000000"/>
  </w:font>
  <w:font w:name="PTSans-Bold">
    <w:altName w:val="PT San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7805"/>
      <w:docPartObj>
        <w:docPartGallery w:val="Page Numbers (Bottom of Page)"/>
        <w:docPartUnique/>
      </w:docPartObj>
    </w:sdtPr>
    <w:sdtEndPr>
      <w:rPr>
        <w:color w:val="365F91" w:themeColor="accent1" w:themeShade="BF"/>
      </w:rPr>
    </w:sdtEndPr>
    <w:sdtContent>
      <w:sdt>
        <w:sdtPr>
          <w:rPr>
            <w:color w:val="365F91" w:themeColor="accent1" w:themeShade="BF"/>
          </w:rPr>
          <w:id w:val="-1487309114"/>
          <w:docPartObj>
            <w:docPartGallery w:val="Page Numbers (Top of Page)"/>
            <w:docPartUnique/>
          </w:docPartObj>
        </w:sdtPr>
        <w:sdtEndPr/>
        <w:sdtContent>
          <w:p w14:paraId="19B7E7C8" w14:textId="77777777" w:rsidR="00B3104A" w:rsidRPr="009D63CB" w:rsidRDefault="00B3104A" w:rsidP="0067222E">
            <w:pPr>
              <w:pStyle w:val="Footer"/>
              <w:jc w:val="center"/>
              <w:rPr>
                <w:color w:val="365F91" w:themeColor="accent1" w:themeShade="BF"/>
              </w:rPr>
            </w:pPr>
            <w:r w:rsidRPr="009D63CB">
              <w:rPr>
                <w:color w:val="365F91" w:themeColor="accent1" w:themeShade="BF"/>
              </w:rPr>
              <w:t xml:space="preserve">Page </w:t>
            </w:r>
            <w:r w:rsidRPr="009D63CB">
              <w:rPr>
                <w:b/>
                <w:bCs/>
                <w:color w:val="365F91" w:themeColor="accent1" w:themeShade="BF"/>
                <w:sz w:val="24"/>
                <w:szCs w:val="24"/>
              </w:rPr>
              <w:fldChar w:fldCharType="begin"/>
            </w:r>
            <w:r w:rsidRPr="009D63CB">
              <w:rPr>
                <w:b/>
                <w:bCs/>
                <w:color w:val="365F91" w:themeColor="accent1" w:themeShade="BF"/>
              </w:rPr>
              <w:instrText xml:space="preserve"> PAGE </w:instrText>
            </w:r>
            <w:r w:rsidRPr="009D63CB">
              <w:rPr>
                <w:b/>
                <w:bCs/>
                <w:color w:val="365F91" w:themeColor="accent1" w:themeShade="BF"/>
                <w:sz w:val="24"/>
                <w:szCs w:val="24"/>
              </w:rPr>
              <w:fldChar w:fldCharType="separate"/>
            </w:r>
            <w:r w:rsidR="0028427E">
              <w:rPr>
                <w:b/>
                <w:bCs/>
                <w:noProof/>
                <w:color w:val="365F91" w:themeColor="accent1" w:themeShade="BF"/>
              </w:rPr>
              <w:t>8</w:t>
            </w:r>
            <w:r w:rsidRPr="009D63CB">
              <w:rPr>
                <w:b/>
                <w:bCs/>
                <w:color w:val="365F91" w:themeColor="accent1" w:themeShade="BF"/>
                <w:sz w:val="24"/>
                <w:szCs w:val="24"/>
              </w:rPr>
              <w:fldChar w:fldCharType="end"/>
            </w:r>
            <w:r w:rsidRPr="009D63CB">
              <w:rPr>
                <w:color w:val="365F91" w:themeColor="accent1" w:themeShade="BF"/>
              </w:rPr>
              <w:t xml:space="preserve"> of </w:t>
            </w:r>
            <w:r w:rsidRPr="009D63CB">
              <w:rPr>
                <w:b/>
                <w:bCs/>
                <w:color w:val="365F91" w:themeColor="accent1" w:themeShade="BF"/>
                <w:sz w:val="24"/>
                <w:szCs w:val="24"/>
              </w:rPr>
              <w:fldChar w:fldCharType="begin"/>
            </w:r>
            <w:r w:rsidRPr="009D63CB">
              <w:rPr>
                <w:b/>
                <w:bCs/>
                <w:color w:val="365F91" w:themeColor="accent1" w:themeShade="BF"/>
              </w:rPr>
              <w:instrText xml:space="preserve"> NUMPAGES  </w:instrText>
            </w:r>
            <w:r w:rsidRPr="009D63CB">
              <w:rPr>
                <w:b/>
                <w:bCs/>
                <w:color w:val="365F91" w:themeColor="accent1" w:themeShade="BF"/>
                <w:sz w:val="24"/>
                <w:szCs w:val="24"/>
              </w:rPr>
              <w:fldChar w:fldCharType="separate"/>
            </w:r>
            <w:r w:rsidR="0028427E">
              <w:rPr>
                <w:b/>
                <w:bCs/>
                <w:noProof/>
                <w:color w:val="365F91" w:themeColor="accent1" w:themeShade="BF"/>
              </w:rPr>
              <w:t>12</w:t>
            </w:r>
            <w:r w:rsidRPr="009D63CB">
              <w:rPr>
                <w:b/>
                <w:bCs/>
                <w:color w:val="365F91" w:themeColor="accent1" w:themeShade="BF"/>
                <w:sz w:val="24"/>
                <w:szCs w:val="24"/>
              </w:rPr>
              <w:fldChar w:fldCharType="end"/>
            </w:r>
          </w:p>
        </w:sdtContent>
      </w:sdt>
    </w:sdtContent>
  </w:sdt>
  <w:p w14:paraId="3F43A42B" w14:textId="1EBD4F67" w:rsidR="00B3104A" w:rsidRPr="009D63CB" w:rsidRDefault="00CD23D9">
    <w:pPr>
      <w:pStyle w:val="Footer"/>
      <w:rPr>
        <w:color w:val="365F91" w:themeColor="accent1" w:themeShade="BF"/>
      </w:rPr>
    </w:pPr>
    <w:r>
      <w:rPr>
        <w:color w:val="365F91" w:themeColor="accent1" w:themeShade="BF"/>
      </w:rPr>
      <w:t>Bijlage 1</w:t>
    </w:r>
    <w:r w:rsidR="00B3104A">
      <w:rPr>
        <w:color w:val="365F91" w:themeColor="accent1" w:themeShade="BF"/>
      </w:rPr>
      <w:t xml:space="preserve"> P</w:t>
    </w:r>
    <w:r w:rsidR="003C7E13">
      <w:rPr>
        <w:color w:val="365F91" w:themeColor="accent1" w:themeShade="BF"/>
      </w:rPr>
      <w:t xml:space="preserve">rogramma van Eisen </w:t>
    </w:r>
    <w:r w:rsidR="008C3AC5">
      <w:rPr>
        <w:color w:val="365F91" w:themeColor="accent1" w:themeShade="BF"/>
      </w:rPr>
      <w:t xml:space="preserve">– </w:t>
    </w:r>
    <w:r w:rsidR="003C7E13">
      <w:rPr>
        <w:color w:val="365F91" w:themeColor="accent1" w:themeShade="BF"/>
      </w:rPr>
      <w:t xml:space="preserve">Primaire en revisie </w:t>
    </w:r>
    <w:r w:rsidR="00FB2980">
      <w:rPr>
        <w:color w:val="365F91" w:themeColor="accent1" w:themeShade="BF"/>
      </w:rPr>
      <w:t>knie implantaten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65F91" w:themeColor="accent1" w:themeShade="BF"/>
      </w:rPr>
      <w:id w:val="-1424018113"/>
      <w:docPartObj>
        <w:docPartGallery w:val="Page Numbers (Bottom of Page)"/>
        <w:docPartUnique/>
      </w:docPartObj>
    </w:sdtPr>
    <w:sdtEndPr/>
    <w:sdtContent>
      <w:sdt>
        <w:sdtPr>
          <w:rPr>
            <w:color w:val="365F91" w:themeColor="accent1" w:themeShade="BF"/>
          </w:rPr>
          <w:id w:val="860082579"/>
          <w:docPartObj>
            <w:docPartGallery w:val="Page Numbers (Top of Page)"/>
            <w:docPartUnique/>
          </w:docPartObj>
        </w:sdtPr>
        <w:sdtEndPr/>
        <w:sdtContent>
          <w:p w14:paraId="1EE3C1AA" w14:textId="77777777" w:rsidR="00B3104A" w:rsidRPr="009D63CB" w:rsidRDefault="00B3104A">
            <w:pPr>
              <w:pStyle w:val="Footer"/>
              <w:jc w:val="right"/>
              <w:rPr>
                <w:color w:val="365F91" w:themeColor="accent1" w:themeShade="BF"/>
              </w:rPr>
            </w:pPr>
            <w:r w:rsidRPr="009D63CB">
              <w:rPr>
                <w:color w:val="365F91" w:themeColor="accent1" w:themeShade="BF"/>
              </w:rPr>
              <w:t xml:space="preserve">Page </w:t>
            </w:r>
            <w:r w:rsidRPr="009D63CB">
              <w:rPr>
                <w:b/>
                <w:bCs/>
                <w:color w:val="365F91" w:themeColor="accent1" w:themeShade="BF"/>
                <w:sz w:val="24"/>
                <w:szCs w:val="24"/>
              </w:rPr>
              <w:fldChar w:fldCharType="begin"/>
            </w:r>
            <w:r w:rsidRPr="009D63CB">
              <w:rPr>
                <w:b/>
                <w:bCs/>
                <w:color w:val="365F91" w:themeColor="accent1" w:themeShade="BF"/>
              </w:rPr>
              <w:instrText xml:space="preserve"> PAGE </w:instrText>
            </w:r>
            <w:r w:rsidRPr="009D63CB">
              <w:rPr>
                <w:b/>
                <w:bCs/>
                <w:color w:val="365F91" w:themeColor="accent1" w:themeShade="BF"/>
                <w:sz w:val="24"/>
                <w:szCs w:val="24"/>
              </w:rPr>
              <w:fldChar w:fldCharType="separate"/>
            </w:r>
            <w:r w:rsidR="0028427E">
              <w:rPr>
                <w:b/>
                <w:bCs/>
                <w:noProof/>
                <w:color w:val="365F91" w:themeColor="accent1" w:themeShade="BF"/>
              </w:rPr>
              <w:t>2</w:t>
            </w:r>
            <w:r w:rsidRPr="009D63CB">
              <w:rPr>
                <w:b/>
                <w:bCs/>
                <w:color w:val="365F91" w:themeColor="accent1" w:themeShade="BF"/>
                <w:sz w:val="24"/>
                <w:szCs w:val="24"/>
              </w:rPr>
              <w:fldChar w:fldCharType="end"/>
            </w:r>
            <w:r w:rsidRPr="009D63CB">
              <w:rPr>
                <w:color w:val="365F91" w:themeColor="accent1" w:themeShade="BF"/>
              </w:rPr>
              <w:t xml:space="preserve"> of </w:t>
            </w:r>
            <w:r w:rsidRPr="009D63CB">
              <w:rPr>
                <w:b/>
                <w:bCs/>
                <w:color w:val="365F91" w:themeColor="accent1" w:themeShade="BF"/>
                <w:sz w:val="24"/>
                <w:szCs w:val="24"/>
              </w:rPr>
              <w:fldChar w:fldCharType="begin"/>
            </w:r>
            <w:r w:rsidRPr="009D63CB">
              <w:rPr>
                <w:b/>
                <w:bCs/>
                <w:color w:val="365F91" w:themeColor="accent1" w:themeShade="BF"/>
              </w:rPr>
              <w:instrText xml:space="preserve"> NUMPAGES  </w:instrText>
            </w:r>
            <w:r w:rsidRPr="009D63CB">
              <w:rPr>
                <w:b/>
                <w:bCs/>
                <w:color w:val="365F91" w:themeColor="accent1" w:themeShade="BF"/>
                <w:sz w:val="24"/>
                <w:szCs w:val="24"/>
              </w:rPr>
              <w:fldChar w:fldCharType="separate"/>
            </w:r>
            <w:r w:rsidR="0028427E">
              <w:rPr>
                <w:b/>
                <w:bCs/>
                <w:noProof/>
                <w:color w:val="365F91" w:themeColor="accent1" w:themeShade="BF"/>
              </w:rPr>
              <w:t>12</w:t>
            </w:r>
            <w:r w:rsidRPr="009D63CB">
              <w:rPr>
                <w:b/>
                <w:bCs/>
                <w:color w:val="365F91" w:themeColor="accent1" w:themeShade="BF"/>
                <w:sz w:val="24"/>
                <w:szCs w:val="24"/>
              </w:rPr>
              <w:fldChar w:fldCharType="end"/>
            </w:r>
          </w:p>
        </w:sdtContent>
      </w:sdt>
    </w:sdtContent>
  </w:sdt>
  <w:p w14:paraId="22895134" w14:textId="78D08D4A" w:rsidR="00B3104A" w:rsidRPr="009D63CB" w:rsidRDefault="3A9D5340" w:rsidP="009D63CB">
    <w:pPr>
      <w:pStyle w:val="Footer"/>
      <w:rPr>
        <w:color w:val="365F91" w:themeColor="accent1" w:themeShade="BF"/>
      </w:rPr>
    </w:pPr>
    <w:r w:rsidRPr="00F83C08">
      <w:rPr>
        <w:color w:val="365F91" w:themeColor="accent1" w:themeShade="BF"/>
      </w:rPr>
      <w:t>Bijlage 1 P</w:t>
    </w:r>
    <w:r w:rsidR="00F83C08" w:rsidRPr="00F83C08">
      <w:rPr>
        <w:color w:val="365F91" w:themeColor="accent1" w:themeShade="BF"/>
      </w:rPr>
      <w:t>rimaire- en revisie knie implantaten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6FCD" w14:textId="77777777" w:rsidR="00406550" w:rsidRDefault="00406550" w:rsidP="00A46CD8">
      <w:r>
        <w:separator/>
      </w:r>
    </w:p>
  </w:footnote>
  <w:footnote w:type="continuationSeparator" w:id="0">
    <w:p w14:paraId="2C3EEE56" w14:textId="77777777" w:rsidR="00406550" w:rsidRDefault="00406550" w:rsidP="00A46CD8">
      <w:r>
        <w:continuationSeparator/>
      </w:r>
    </w:p>
  </w:footnote>
  <w:footnote w:type="continuationNotice" w:id="1">
    <w:p w14:paraId="07ADFFCD" w14:textId="77777777" w:rsidR="00406550" w:rsidRDefault="00406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8FCD" w14:textId="77777777" w:rsidR="00B3104A" w:rsidRDefault="00B3104A">
    <w:pPr>
      <w:pStyle w:val="Header"/>
    </w:pPr>
  </w:p>
  <w:p w14:paraId="0DAA6ED6" w14:textId="77777777" w:rsidR="00B3104A" w:rsidRDefault="00B3104A">
    <w:pPr>
      <w:pStyle w:val="Header"/>
    </w:pPr>
  </w:p>
  <w:p w14:paraId="5E6AC688" w14:textId="77777777" w:rsidR="00B3104A" w:rsidRDefault="00B3104A">
    <w:pPr>
      <w:pStyle w:val="Header"/>
    </w:pPr>
  </w:p>
  <w:p w14:paraId="414F317D" w14:textId="77777777" w:rsidR="00B3104A" w:rsidRDefault="00B3104A">
    <w:pPr>
      <w:pStyle w:val="Header"/>
    </w:pPr>
  </w:p>
  <w:p w14:paraId="162A5956" w14:textId="77777777" w:rsidR="00B3104A" w:rsidRDefault="00B3104A">
    <w:pPr>
      <w:pStyle w:val="Header"/>
    </w:pPr>
  </w:p>
  <w:p w14:paraId="71B1F24F" w14:textId="77777777" w:rsidR="00B3104A" w:rsidRDefault="00B3104A">
    <w:pPr>
      <w:pStyle w:val="Header"/>
    </w:pPr>
  </w:p>
  <w:p w14:paraId="52A9B822" w14:textId="77777777" w:rsidR="00B3104A" w:rsidRDefault="00B3104A">
    <w:pPr>
      <w:pStyle w:val="Header"/>
    </w:pPr>
    <w:r>
      <w:rPr>
        <w:noProof/>
      </w:rPr>
      <w:drawing>
        <wp:anchor distT="0" distB="0" distL="114300" distR="114300" simplePos="0" relativeHeight="251658240" behindDoc="1" locked="0" layoutInCell="1" allowOverlap="1" wp14:anchorId="7707B1A0" wp14:editId="7D364B12">
          <wp:simplePos x="0" y="0"/>
          <wp:positionH relativeFrom="page">
            <wp:posOffset>152400</wp:posOffset>
          </wp:positionH>
          <wp:positionV relativeFrom="page">
            <wp:posOffset>152400</wp:posOffset>
          </wp:positionV>
          <wp:extent cx="7556500" cy="1435100"/>
          <wp:effectExtent l="0" t="0" r="0" b="0"/>
          <wp:wrapNone/>
          <wp:docPr id="2"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498B" w14:textId="77777777" w:rsidR="00B3104A" w:rsidRDefault="00B3104A">
    <w:pPr>
      <w:pStyle w:val="Header"/>
    </w:pPr>
    <w:r>
      <w:rPr>
        <w:noProof/>
      </w:rPr>
      <w:drawing>
        <wp:anchor distT="0" distB="0" distL="114300" distR="114300" simplePos="0" relativeHeight="251658241" behindDoc="1" locked="0" layoutInCell="1" allowOverlap="1" wp14:anchorId="26EAECCC" wp14:editId="1D8B204F">
          <wp:simplePos x="0" y="0"/>
          <wp:positionH relativeFrom="page">
            <wp:posOffset>0</wp:posOffset>
          </wp:positionH>
          <wp:positionV relativeFrom="page">
            <wp:posOffset>0</wp:posOffset>
          </wp:positionV>
          <wp:extent cx="7556500" cy="143510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66B"/>
    <w:multiLevelType w:val="multilevel"/>
    <w:tmpl w:val="2D86CB9E"/>
    <w:lvl w:ilvl="0">
      <w:start w:val="1"/>
      <w:numFmt w:val="decimal"/>
      <w:lvlText w:val="%1."/>
      <w:lvlJc w:val="left"/>
      <w:pPr>
        <w:ind w:left="1080" w:hanging="360"/>
      </w:pPr>
    </w:lvl>
    <w:lvl w:ilvl="1">
      <w:start w:val="1"/>
      <w:numFmt w:val="decimal"/>
      <w:lvlText w:val="3.%2"/>
      <w:lvlJc w:val="left"/>
      <w:pPr>
        <w:ind w:left="1370" w:hanging="432"/>
      </w:pPr>
      <w:rPr>
        <w:rFonts w:hint="default"/>
      </w:rPr>
    </w:lvl>
    <w:lvl w:ilvl="2">
      <w:start w:val="1"/>
      <w:numFmt w:val="decimal"/>
      <w:lvlText w:val="%1.%2.%3."/>
      <w:lvlJc w:val="left"/>
      <w:pPr>
        <w:ind w:left="1802" w:hanging="504"/>
      </w:pPr>
    </w:lvl>
    <w:lvl w:ilvl="3">
      <w:start w:val="1"/>
      <w:numFmt w:val="decimal"/>
      <w:lvlText w:val="%1.%2.%3.%4."/>
      <w:lvlJc w:val="left"/>
      <w:pPr>
        <w:ind w:left="2306" w:hanging="648"/>
      </w:pPr>
    </w:lvl>
    <w:lvl w:ilvl="4">
      <w:start w:val="1"/>
      <w:numFmt w:val="decimal"/>
      <w:lvlText w:val="%1.%2.%3.%4.%5."/>
      <w:lvlJc w:val="left"/>
      <w:pPr>
        <w:ind w:left="2810" w:hanging="792"/>
      </w:pPr>
    </w:lvl>
    <w:lvl w:ilvl="5">
      <w:start w:val="1"/>
      <w:numFmt w:val="decimal"/>
      <w:lvlText w:val="%1.%2.%3.%4.%5.%6."/>
      <w:lvlJc w:val="left"/>
      <w:pPr>
        <w:ind w:left="3314" w:hanging="936"/>
      </w:pPr>
    </w:lvl>
    <w:lvl w:ilvl="6">
      <w:start w:val="1"/>
      <w:numFmt w:val="decimal"/>
      <w:lvlText w:val="%1.%2.%3.%4.%5.%6.%7."/>
      <w:lvlJc w:val="left"/>
      <w:pPr>
        <w:ind w:left="3818" w:hanging="1080"/>
      </w:pPr>
    </w:lvl>
    <w:lvl w:ilvl="7">
      <w:start w:val="1"/>
      <w:numFmt w:val="decimal"/>
      <w:lvlText w:val="%1.%2.%3.%4.%5.%6.%7.%8."/>
      <w:lvlJc w:val="left"/>
      <w:pPr>
        <w:ind w:left="4322" w:hanging="1224"/>
      </w:pPr>
    </w:lvl>
    <w:lvl w:ilvl="8">
      <w:start w:val="1"/>
      <w:numFmt w:val="decimal"/>
      <w:lvlText w:val="%1.%2.%3.%4.%5.%6.%7.%8.%9."/>
      <w:lvlJc w:val="left"/>
      <w:pPr>
        <w:ind w:left="4898" w:hanging="1440"/>
      </w:pPr>
    </w:lvl>
  </w:abstractNum>
  <w:abstractNum w:abstractNumId="1" w15:restartNumberingAfterBreak="0">
    <w:nsid w:val="02C9095C"/>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4C5C8A"/>
    <w:multiLevelType w:val="multilevel"/>
    <w:tmpl w:val="0F241462"/>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055919"/>
    <w:multiLevelType w:val="hybridMultilevel"/>
    <w:tmpl w:val="BACCB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0D0CE7"/>
    <w:multiLevelType w:val="hybridMultilevel"/>
    <w:tmpl w:val="62A60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F8275C"/>
    <w:multiLevelType w:val="hybridMultilevel"/>
    <w:tmpl w:val="F410A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132DCD"/>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76349D"/>
    <w:multiLevelType w:val="hybridMultilevel"/>
    <w:tmpl w:val="650E680C"/>
    <w:lvl w:ilvl="0" w:tplc="F60A611C">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7C0085"/>
    <w:multiLevelType w:val="hybridMultilevel"/>
    <w:tmpl w:val="1D98A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FE554C"/>
    <w:multiLevelType w:val="multilevel"/>
    <w:tmpl w:val="FE721AB8"/>
    <w:lvl w:ilvl="0">
      <w:start w:val="1"/>
      <w:numFmt w:val="decimal"/>
      <w:lvlText w:val="%1."/>
      <w:lvlJc w:val="left"/>
      <w:pPr>
        <w:ind w:left="502" w:hanging="360"/>
      </w:pPr>
    </w:lvl>
    <w:lvl w:ilvl="1">
      <w:start w:val="1"/>
      <w:numFmt w:val="decimal"/>
      <w:lvlText w:val="6.%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A06B4D"/>
    <w:multiLevelType w:val="multilevel"/>
    <w:tmpl w:val="DEB42C1A"/>
    <w:lvl w:ilvl="0">
      <w:start w:val="1"/>
      <w:numFmt w:val="decimal"/>
      <w:lvlText w:val="%1."/>
      <w:lvlJc w:val="left"/>
      <w:pPr>
        <w:ind w:left="502"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6F7975"/>
    <w:multiLevelType w:val="hybridMultilevel"/>
    <w:tmpl w:val="9E56D19E"/>
    <w:lvl w:ilvl="0" w:tplc="04130005">
      <w:start w:val="1"/>
      <w:numFmt w:val="bullet"/>
      <w:lvlText w:val=""/>
      <w:lvlJc w:val="left"/>
      <w:pPr>
        <w:ind w:left="770" w:hanging="360"/>
      </w:pPr>
      <w:rPr>
        <w:rFonts w:ascii="Wingdings" w:hAnsi="Wingdings"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2" w15:restartNumberingAfterBreak="0">
    <w:nsid w:val="1F3B5AD7"/>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715DD2"/>
    <w:multiLevelType w:val="multilevel"/>
    <w:tmpl w:val="2D86CB9E"/>
    <w:lvl w:ilvl="0">
      <w:start w:val="1"/>
      <w:numFmt w:val="decimal"/>
      <w:lvlText w:val="%1."/>
      <w:lvlJc w:val="left"/>
      <w:pPr>
        <w:ind w:left="360" w:hanging="360"/>
      </w:pPr>
    </w:lvl>
    <w:lvl w:ilvl="1">
      <w:start w:val="1"/>
      <w:numFmt w:val="decimal"/>
      <w:lvlText w:val="3.%2"/>
      <w:lvlJc w:val="left"/>
      <w:pPr>
        <w:ind w:left="999" w:hanging="432"/>
      </w:pPr>
      <w:rPr>
        <w:rFonts w:hint="default"/>
      </w:rPr>
    </w:lvl>
    <w:lvl w:ilvl="2">
      <w:start w:val="1"/>
      <w:numFmt w:val="decimal"/>
      <w:lvlText w:val="%1.%2.%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4" w15:restartNumberingAfterBreak="0">
    <w:nsid w:val="231214F4"/>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C04585"/>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CB2868"/>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7D5054"/>
    <w:multiLevelType w:val="hybridMultilevel"/>
    <w:tmpl w:val="DFEE5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F371CE"/>
    <w:multiLevelType w:val="multilevel"/>
    <w:tmpl w:val="F280BCEE"/>
    <w:lvl w:ilvl="0">
      <w:start w:val="1"/>
      <w:numFmt w:val="decimal"/>
      <w:lvlText w:val="%1."/>
      <w:lvlJc w:val="left"/>
      <w:pPr>
        <w:ind w:left="502" w:hanging="360"/>
      </w:pPr>
    </w:lvl>
    <w:lvl w:ilvl="1">
      <w:start w:val="1"/>
      <w:numFmt w:val="decimal"/>
      <w:lvlText w:val="7.%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131B0C"/>
    <w:multiLevelType w:val="hybridMultilevel"/>
    <w:tmpl w:val="B4944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864403C"/>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8708F1"/>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BC5829"/>
    <w:multiLevelType w:val="hybridMultilevel"/>
    <w:tmpl w:val="B638F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F5A4484"/>
    <w:multiLevelType w:val="multilevel"/>
    <w:tmpl w:val="BDDAD8DA"/>
    <w:lvl w:ilvl="0">
      <w:start w:val="1"/>
      <w:numFmt w:val="decimal"/>
      <w:lvlText w:val="7.%1"/>
      <w:lvlJc w:val="left"/>
      <w:pPr>
        <w:ind w:left="502"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DB4120"/>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4051BB"/>
    <w:multiLevelType w:val="hybridMultilevel"/>
    <w:tmpl w:val="F43AFDFE"/>
    <w:lvl w:ilvl="0" w:tplc="80D6F4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351A18"/>
    <w:multiLevelType w:val="hybridMultilevel"/>
    <w:tmpl w:val="96BAE9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0066D90"/>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D01D80"/>
    <w:multiLevelType w:val="hybridMultilevel"/>
    <w:tmpl w:val="BC2429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B753F0"/>
    <w:multiLevelType w:val="hybridMultilevel"/>
    <w:tmpl w:val="BFD04658"/>
    <w:lvl w:ilvl="0" w:tplc="801A0810">
      <w:numFmt w:val="bullet"/>
      <w:lvlText w:val="•"/>
      <w:lvlJc w:val="left"/>
      <w:pPr>
        <w:ind w:left="710" w:hanging="660"/>
      </w:pPr>
      <w:rPr>
        <w:rFonts w:ascii="Calibri" w:eastAsiaTheme="minorEastAsia" w:hAnsi="Calibri" w:cs="Calibri" w:hint="default"/>
      </w:rPr>
    </w:lvl>
    <w:lvl w:ilvl="1" w:tplc="04130003" w:tentative="1">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30" w15:restartNumberingAfterBreak="0">
    <w:nsid w:val="47222365"/>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C54F40"/>
    <w:multiLevelType w:val="hybridMultilevel"/>
    <w:tmpl w:val="AF3052FA"/>
    <w:lvl w:ilvl="0" w:tplc="04130005">
      <w:start w:val="1"/>
      <w:numFmt w:val="bullet"/>
      <w:lvlText w:val=""/>
      <w:lvlJc w:val="left"/>
      <w:pPr>
        <w:ind w:left="770" w:hanging="360"/>
      </w:pPr>
      <w:rPr>
        <w:rFonts w:ascii="Wingdings" w:hAnsi="Wingdings"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2" w15:restartNumberingAfterBreak="0">
    <w:nsid w:val="4A817E51"/>
    <w:multiLevelType w:val="multilevel"/>
    <w:tmpl w:val="338E3972"/>
    <w:lvl w:ilvl="0">
      <w:start w:val="1"/>
      <w:numFmt w:val="decimal"/>
      <w:lvlText w:val="%1."/>
      <w:lvlJc w:val="left"/>
      <w:pPr>
        <w:ind w:left="502"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5C1259"/>
    <w:multiLevelType w:val="multilevel"/>
    <w:tmpl w:val="26726BA8"/>
    <w:lvl w:ilvl="0">
      <w:start w:val="1"/>
      <w:numFmt w:val="decimal"/>
      <w:lvlText w:val="%1."/>
      <w:lvlJc w:val="left"/>
      <w:pPr>
        <w:ind w:left="502"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CF15F2"/>
    <w:multiLevelType w:val="hybridMultilevel"/>
    <w:tmpl w:val="1DC2F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6EC5675"/>
    <w:multiLevelType w:val="hybridMultilevel"/>
    <w:tmpl w:val="0E0076EA"/>
    <w:lvl w:ilvl="0" w:tplc="17D2329C">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073074"/>
    <w:multiLevelType w:val="multilevel"/>
    <w:tmpl w:val="BDDAD8DA"/>
    <w:lvl w:ilvl="0">
      <w:start w:val="1"/>
      <w:numFmt w:val="decimal"/>
      <w:lvlText w:val="7.%1"/>
      <w:lvlJc w:val="left"/>
      <w:pPr>
        <w:ind w:left="502"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734547"/>
    <w:multiLevelType w:val="hybridMultilevel"/>
    <w:tmpl w:val="F30492E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8" w15:restartNumberingAfterBreak="0">
    <w:nsid w:val="642E0C5A"/>
    <w:multiLevelType w:val="hybridMultilevel"/>
    <w:tmpl w:val="24842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52083A"/>
    <w:multiLevelType w:val="multilevel"/>
    <w:tmpl w:val="F280BCEE"/>
    <w:lvl w:ilvl="0">
      <w:start w:val="1"/>
      <w:numFmt w:val="decimal"/>
      <w:lvlText w:val="%1."/>
      <w:lvlJc w:val="left"/>
      <w:pPr>
        <w:ind w:left="502" w:hanging="360"/>
      </w:pPr>
    </w:lvl>
    <w:lvl w:ilvl="1">
      <w:start w:val="1"/>
      <w:numFmt w:val="decimal"/>
      <w:lvlText w:val="7.%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BB3840"/>
    <w:multiLevelType w:val="hybridMultilevel"/>
    <w:tmpl w:val="82B4D4DE"/>
    <w:lvl w:ilvl="0" w:tplc="04A6959C">
      <w:start w:val="1"/>
      <w:numFmt w:val="bullet"/>
      <w:lvlText w:val=""/>
      <w:lvlJc w:val="left"/>
      <w:pPr>
        <w:ind w:left="1840" w:hanging="360"/>
      </w:pPr>
      <w:rPr>
        <w:rFonts w:ascii="Symbol" w:hAnsi="Symbol"/>
      </w:rPr>
    </w:lvl>
    <w:lvl w:ilvl="1" w:tplc="19BEFA56">
      <w:start w:val="1"/>
      <w:numFmt w:val="bullet"/>
      <w:lvlText w:val=""/>
      <w:lvlJc w:val="left"/>
      <w:pPr>
        <w:ind w:left="1840" w:hanging="360"/>
      </w:pPr>
      <w:rPr>
        <w:rFonts w:ascii="Symbol" w:hAnsi="Symbol"/>
      </w:rPr>
    </w:lvl>
    <w:lvl w:ilvl="2" w:tplc="3834A20C">
      <w:start w:val="1"/>
      <w:numFmt w:val="bullet"/>
      <w:lvlText w:val=""/>
      <w:lvlJc w:val="left"/>
      <w:pPr>
        <w:ind w:left="1840" w:hanging="360"/>
      </w:pPr>
      <w:rPr>
        <w:rFonts w:ascii="Symbol" w:hAnsi="Symbol"/>
      </w:rPr>
    </w:lvl>
    <w:lvl w:ilvl="3" w:tplc="295E5F52">
      <w:start w:val="1"/>
      <w:numFmt w:val="bullet"/>
      <w:lvlText w:val=""/>
      <w:lvlJc w:val="left"/>
      <w:pPr>
        <w:ind w:left="1840" w:hanging="360"/>
      </w:pPr>
      <w:rPr>
        <w:rFonts w:ascii="Symbol" w:hAnsi="Symbol"/>
      </w:rPr>
    </w:lvl>
    <w:lvl w:ilvl="4" w:tplc="4FE0C254">
      <w:start w:val="1"/>
      <w:numFmt w:val="bullet"/>
      <w:lvlText w:val=""/>
      <w:lvlJc w:val="left"/>
      <w:pPr>
        <w:ind w:left="1840" w:hanging="360"/>
      </w:pPr>
      <w:rPr>
        <w:rFonts w:ascii="Symbol" w:hAnsi="Symbol"/>
      </w:rPr>
    </w:lvl>
    <w:lvl w:ilvl="5" w:tplc="8CB45C9A">
      <w:start w:val="1"/>
      <w:numFmt w:val="bullet"/>
      <w:lvlText w:val=""/>
      <w:lvlJc w:val="left"/>
      <w:pPr>
        <w:ind w:left="1840" w:hanging="360"/>
      </w:pPr>
      <w:rPr>
        <w:rFonts w:ascii="Symbol" w:hAnsi="Symbol"/>
      </w:rPr>
    </w:lvl>
    <w:lvl w:ilvl="6" w:tplc="DD1C0D62">
      <w:start w:val="1"/>
      <w:numFmt w:val="bullet"/>
      <w:lvlText w:val=""/>
      <w:lvlJc w:val="left"/>
      <w:pPr>
        <w:ind w:left="1840" w:hanging="360"/>
      </w:pPr>
      <w:rPr>
        <w:rFonts w:ascii="Symbol" w:hAnsi="Symbol"/>
      </w:rPr>
    </w:lvl>
    <w:lvl w:ilvl="7" w:tplc="E6C0D724">
      <w:start w:val="1"/>
      <w:numFmt w:val="bullet"/>
      <w:lvlText w:val=""/>
      <w:lvlJc w:val="left"/>
      <w:pPr>
        <w:ind w:left="1840" w:hanging="360"/>
      </w:pPr>
      <w:rPr>
        <w:rFonts w:ascii="Symbol" w:hAnsi="Symbol"/>
      </w:rPr>
    </w:lvl>
    <w:lvl w:ilvl="8" w:tplc="3C12FDE2">
      <w:start w:val="1"/>
      <w:numFmt w:val="bullet"/>
      <w:lvlText w:val=""/>
      <w:lvlJc w:val="left"/>
      <w:pPr>
        <w:ind w:left="1840" w:hanging="360"/>
      </w:pPr>
      <w:rPr>
        <w:rFonts w:ascii="Symbol" w:hAnsi="Symbol"/>
      </w:rPr>
    </w:lvl>
  </w:abstractNum>
  <w:abstractNum w:abstractNumId="41" w15:restartNumberingAfterBreak="0">
    <w:nsid w:val="6E161E72"/>
    <w:multiLevelType w:val="hybridMultilevel"/>
    <w:tmpl w:val="1A904EAE"/>
    <w:lvl w:ilvl="0" w:tplc="B3AEA262">
      <w:start w:val="9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F4E5EA7"/>
    <w:multiLevelType w:val="multilevel"/>
    <w:tmpl w:val="0413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0003CF"/>
    <w:multiLevelType w:val="hybridMultilevel"/>
    <w:tmpl w:val="ABFEBD06"/>
    <w:lvl w:ilvl="0" w:tplc="17D2329C">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EB3047"/>
    <w:multiLevelType w:val="multilevel"/>
    <w:tmpl w:val="2D86CB9E"/>
    <w:lvl w:ilvl="0">
      <w:start w:val="1"/>
      <w:numFmt w:val="decimal"/>
      <w:lvlText w:val="%1."/>
      <w:lvlJc w:val="left"/>
      <w:pPr>
        <w:ind w:left="502"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7C074C"/>
    <w:multiLevelType w:val="multilevel"/>
    <w:tmpl w:val="763E91D4"/>
    <w:lvl w:ilvl="0">
      <w:start w:val="1"/>
      <w:numFmt w:val="decimal"/>
      <w:lvlText w:val="7.%1"/>
      <w:lvlJc w:val="left"/>
      <w:pPr>
        <w:ind w:left="502"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BC1771"/>
    <w:multiLevelType w:val="multilevel"/>
    <w:tmpl w:val="F280BCEE"/>
    <w:lvl w:ilvl="0">
      <w:start w:val="1"/>
      <w:numFmt w:val="decimal"/>
      <w:lvlText w:val="%1."/>
      <w:lvlJc w:val="left"/>
      <w:pPr>
        <w:ind w:left="502" w:hanging="360"/>
      </w:pPr>
    </w:lvl>
    <w:lvl w:ilvl="1">
      <w:start w:val="1"/>
      <w:numFmt w:val="decimal"/>
      <w:lvlText w:val="7.%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DC186F"/>
    <w:multiLevelType w:val="hybridMultilevel"/>
    <w:tmpl w:val="20C45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D55742"/>
    <w:multiLevelType w:val="multilevel"/>
    <w:tmpl w:val="DC4CD8BA"/>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3156334">
    <w:abstractNumId w:val="48"/>
  </w:num>
  <w:num w:numId="2" w16cid:durableId="355664239">
    <w:abstractNumId w:val="26"/>
  </w:num>
  <w:num w:numId="3" w16cid:durableId="1211528881">
    <w:abstractNumId w:val="43"/>
  </w:num>
  <w:num w:numId="4" w16cid:durableId="1600916872">
    <w:abstractNumId w:val="35"/>
  </w:num>
  <w:num w:numId="5" w16cid:durableId="125393995">
    <w:abstractNumId w:val="32"/>
  </w:num>
  <w:num w:numId="6" w16cid:durableId="1344819148">
    <w:abstractNumId w:val="14"/>
  </w:num>
  <w:num w:numId="7" w16cid:durableId="1568805935">
    <w:abstractNumId w:val="42"/>
  </w:num>
  <w:num w:numId="8" w16cid:durableId="1924605672">
    <w:abstractNumId w:val="12"/>
  </w:num>
  <w:num w:numId="9" w16cid:durableId="1774397333">
    <w:abstractNumId w:val="33"/>
  </w:num>
  <w:num w:numId="10" w16cid:durableId="188613102">
    <w:abstractNumId w:val="10"/>
  </w:num>
  <w:num w:numId="11" w16cid:durableId="1013645924">
    <w:abstractNumId w:val="45"/>
  </w:num>
  <w:num w:numId="12" w16cid:durableId="1489832030">
    <w:abstractNumId w:val="1"/>
  </w:num>
  <w:num w:numId="13" w16cid:durableId="513037818">
    <w:abstractNumId w:val="6"/>
  </w:num>
  <w:num w:numId="14" w16cid:durableId="1960069482">
    <w:abstractNumId w:val="13"/>
  </w:num>
  <w:num w:numId="15" w16cid:durableId="1938245656">
    <w:abstractNumId w:val="9"/>
  </w:num>
  <w:num w:numId="16" w16cid:durableId="1130630071">
    <w:abstractNumId w:val="46"/>
  </w:num>
  <w:num w:numId="17" w16cid:durableId="1894921100">
    <w:abstractNumId w:val="15"/>
  </w:num>
  <w:num w:numId="18" w16cid:durableId="1309632722">
    <w:abstractNumId w:val="16"/>
  </w:num>
  <w:num w:numId="19" w16cid:durableId="2018655210">
    <w:abstractNumId w:val="0"/>
  </w:num>
  <w:num w:numId="20" w16cid:durableId="2145351031">
    <w:abstractNumId w:val="20"/>
  </w:num>
  <w:num w:numId="21" w16cid:durableId="449519732">
    <w:abstractNumId w:val="27"/>
  </w:num>
  <w:num w:numId="22" w16cid:durableId="1496797659">
    <w:abstractNumId w:val="44"/>
  </w:num>
  <w:num w:numId="23" w16cid:durableId="1541941284">
    <w:abstractNumId w:val="24"/>
  </w:num>
  <w:num w:numId="24" w16cid:durableId="1908803387">
    <w:abstractNumId w:val="21"/>
  </w:num>
  <w:num w:numId="25" w16cid:durableId="769163006">
    <w:abstractNumId w:val="39"/>
  </w:num>
  <w:num w:numId="26" w16cid:durableId="321858684">
    <w:abstractNumId w:val="30"/>
  </w:num>
  <w:num w:numId="27" w16cid:durableId="763846742">
    <w:abstractNumId w:val="18"/>
  </w:num>
  <w:num w:numId="28" w16cid:durableId="720519266">
    <w:abstractNumId w:val="25"/>
  </w:num>
  <w:num w:numId="29" w16cid:durableId="838471857">
    <w:abstractNumId w:val="5"/>
  </w:num>
  <w:num w:numId="30" w16cid:durableId="1893734858">
    <w:abstractNumId w:val="41"/>
  </w:num>
  <w:num w:numId="31" w16cid:durableId="2140299658">
    <w:abstractNumId w:val="8"/>
  </w:num>
  <w:num w:numId="32" w16cid:durableId="1913851531">
    <w:abstractNumId w:val="2"/>
  </w:num>
  <w:num w:numId="33" w16cid:durableId="1191801786">
    <w:abstractNumId w:val="47"/>
  </w:num>
  <w:num w:numId="34" w16cid:durableId="1931624905">
    <w:abstractNumId w:val="3"/>
  </w:num>
  <w:num w:numId="35" w16cid:durableId="548691194">
    <w:abstractNumId w:val="19"/>
  </w:num>
  <w:num w:numId="36" w16cid:durableId="1830366475">
    <w:abstractNumId w:val="31"/>
  </w:num>
  <w:num w:numId="37" w16cid:durableId="759836296">
    <w:abstractNumId w:val="28"/>
  </w:num>
  <w:num w:numId="38" w16cid:durableId="2021621251">
    <w:abstractNumId w:val="11"/>
  </w:num>
  <w:num w:numId="39" w16cid:durableId="159005534">
    <w:abstractNumId w:val="29"/>
  </w:num>
  <w:num w:numId="40" w16cid:durableId="850264336">
    <w:abstractNumId w:val="40"/>
  </w:num>
  <w:num w:numId="41" w16cid:durableId="1857957837">
    <w:abstractNumId w:val="7"/>
  </w:num>
  <w:num w:numId="42" w16cid:durableId="1376544759">
    <w:abstractNumId w:val="23"/>
  </w:num>
  <w:num w:numId="43" w16cid:durableId="1473133018">
    <w:abstractNumId w:val="22"/>
  </w:num>
  <w:num w:numId="44" w16cid:durableId="502625490">
    <w:abstractNumId w:val="26"/>
  </w:num>
  <w:num w:numId="45" w16cid:durableId="681054142">
    <w:abstractNumId w:val="4"/>
  </w:num>
  <w:num w:numId="46" w16cid:durableId="1134912904">
    <w:abstractNumId w:val="34"/>
  </w:num>
  <w:num w:numId="47" w16cid:durableId="1891265787">
    <w:abstractNumId w:val="17"/>
  </w:num>
  <w:num w:numId="48" w16cid:durableId="308243598">
    <w:abstractNumId w:val="36"/>
  </w:num>
  <w:num w:numId="49" w16cid:durableId="1896119289">
    <w:abstractNumId w:val="38"/>
  </w:num>
  <w:num w:numId="50" w16cid:durableId="1642689632">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nl-NL" w:vendorID="64" w:dllVersion="0" w:nlCheck="1" w:checkStyle="0"/>
  <w:defaultTabStop w:val="708"/>
  <w:hyphenationZone w:val="425"/>
  <w:drawingGridHorizontalSpacing w:val="595"/>
  <w:drawingGridVerticalSpacing w:val="595"/>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CB"/>
    <w:rsid w:val="00000830"/>
    <w:rsid w:val="00001392"/>
    <w:rsid w:val="0000608E"/>
    <w:rsid w:val="000100C6"/>
    <w:rsid w:val="00011CD1"/>
    <w:rsid w:val="00011DAD"/>
    <w:rsid w:val="00011DE3"/>
    <w:rsid w:val="00011F4C"/>
    <w:rsid w:val="0001645A"/>
    <w:rsid w:val="00020719"/>
    <w:rsid w:val="00021B02"/>
    <w:rsid w:val="00021BFE"/>
    <w:rsid w:val="000227EC"/>
    <w:rsid w:val="00022823"/>
    <w:rsid w:val="000263EA"/>
    <w:rsid w:val="00030532"/>
    <w:rsid w:val="000317FC"/>
    <w:rsid w:val="00031923"/>
    <w:rsid w:val="00031E48"/>
    <w:rsid w:val="00032E16"/>
    <w:rsid w:val="000337F5"/>
    <w:rsid w:val="00033EE2"/>
    <w:rsid w:val="00034039"/>
    <w:rsid w:val="00035A15"/>
    <w:rsid w:val="00037102"/>
    <w:rsid w:val="00037AAE"/>
    <w:rsid w:val="000405C8"/>
    <w:rsid w:val="00042A1C"/>
    <w:rsid w:val="00043D17"/>
    <w:rsid w:val="00045766"/>
    <w:rsid w:val="0004696B"/>
    <w:rsid w:val="00047918"/>
    <w:rsid w:val="00047E5F"/>
    <w:rsid w:val="000510EF"/>
    <w:rsid w:val="00051A70"/>
    <w:rsid w:val="00051E15"/>
    <w:rsid w:val="000521EB"/>
    <w:rsid w:val="0005468C"/>
    <w:rsid w:val="00055124"/>
    <w:rsid w:val="0005784E"/>
    <w:rsid w:val="00060DE8"/>
    <w:rsid w:val="000616AA"/>
    <w:rsid w:val="00062494"/>
    <w:rsid w:val="00062B9C"/>
    <w:rsid w:val="00063933"/>
    <w:rsid w:val="00065730"/>
    <w:rsid w:val="0006604B"/>
    <w:rsid w:val="0006608B"/>
    <w:rsid w:val="00066D03"/>
    <w:rsid w:val="00067293"/>
    <w:rsid w:val="00067AC4"/>
    <w:rsid w:val="00071CF3"/>
    <w:rsid w:val="000724AF"/>
    <w:rsid w:val="00075B34"/>
    <w:rsid w:val="0007718A"/>
    <w:rsid w:val="00082468"/>
    <w:rsid w:val="00083773"/>
    <w:rsid w:val="0008432C"/>
    <w:rsid w:val="00090661"/>
    <w:rsid w:val="00090EBB"/>
    <w:rsid w:val="00091081"/>
    <w:rsid w:val="00094434"/>
    <w:rsid w:val="00094F18"/>
    <w:rsid w:val="00095514"/>
    <w:rsid w:val="000A1F5E"/>
    <w:rsid w:val="000A6556"/>
    <w:rsid w:val="000A7B22"/>
    <w:rsid w:val="000B08D9"/>
    <w:rsid w:val="000B1208"/>
    <w:rsid w:val="000B2DC1"/>
    <w:rsid w:val="000B5A26"/>
    <w:rsid w:val="000C1F2C"/>
    <w:rsid w:val="000C448E"/>
    <w:rsid w:val="000C4A0C"/>
    <w:rsid w:val="000C4CEC"/>
    <w:rsid w:val="000C56AA"/>
    <w:rsid w:val="000C5871"/>
    <w:rsid w:val="000C5CE3"/>
    <w:rsid w:val="000C6775"/>
    <w:rsid w:val="000D310E"/>
    <w:rsid w:val="000D31CD"/>
    <w:rsid w:val="000D51D3"/>
    <w:rsid w:val="000D5D52"/>
    <w:rsid w:val="000D5E5F"/>
    <w:rsid w:val="000E01F3"/>
    <w:rsid w:val="000E0B48"/>
    <w:rsid w:val="000E13AC"/>
    <w:rsid w:val="000E1AC8"/>
    <w:rsid w:val="000E1ED3"/>
    <w:rsid w:val="000E2628"/>
    <w:rsid w:val="000E3ABD"/>
    <w:rsid w:val="000E4041"/>
    <w:rsid w:val="000E47C8"/>
    <w:rsid w:val="000E5245"/>
    <w:rsid w:val="000F19B3"/>
    <w:rsid w:val="000F22A5"/>
    <w:rsid w:val="000F27B7"/>
    <w:rsid w:val="000F4BF7"/>
    <w:rsid w:val="000F74A0"/>
    <w:rsid w:val="000F786A"/>
    <w:rsid w:val="000F7E6F"/>
    <w:rsid w:val="00100901"/>
    <w:rsid w:val="00100A87"/>
    <w:rsid w:val="00103C4C"/>
    <w:rsid w:val="00107E1C"/>
    <w:rsid w:val="001113E4"/>
    <w:rsid w:val="0011248B"/>
    <w:rsid w:val="00112FF4"/>
    <w:rsid w:val="001135CE"/>
    <w:rsid w:val="00114D9D"/>
    <w:rsid w:val="00115045"/>
    <w:rsid w:val="001178EC"/>
    <w:rsid w:val="00121960"/>
    <w:rsid w:val="00122361"/>
    <w:rsid w:val="0012433E"/>
    <w:rsid w:val="001249A5"/>
    <w:rsid w:val="00124C77"/>
    <w:rsid w:val="00124CB7"/>
    <w:rsid w:val="00127A7E"/>
    <w:rsid w:val="00127E54"/>
    <w:rsid w:val="00130AA9"/>
    <w:rsid w:val="001323CC"/>
    <w:rsid w:val="00132690"/>
    <w:rsid w:val="00135B9A"/>
    <w:rsid w:val="00141247"/>
    <w:rsid w:val="0014262C"/>
    <w:rsid w:val="00143202"/>
    <w:rsid w:val="001448F0"/>
    <w:rsid w:val="00145A64"/>
    <w:rsid w:val="00145CE2"/>
    <w:rsid w:val="001478FC"/>
    <w:rsid w:val="00151721"/>
    <w:rsid w:val="0015288F"/>
    <w:rsid w:val="00153E1B"/>
    <w:rsid w:val="0015577C"/>
    <w:rsid w:val="001624DB"/>
    <w:rsid w:val="00163109"/>
    <w:rsid w:val="001657D5"/>
    <w:rsid w:val="0016636C"/>
    <w:rsid w:val="00166BE2"/>
    <w:rsid w:val="00172507"/>
    <w:rsid w:val="00172C09"/>
    <w:rsid w:val="001737D6"/>
    <w:rsid w:val="0017389F"/>
    <w:rsid w:val="00175334"/>
    <w:rsid w:val="00177A44"/>
    <w:rsid w:val="00180F97"/>
    <w:rsid w:val="00181541"/>
    <w:rsid w:val="001836A5"/>
    <w:rsid w:val="001856D7"/>
    <w:rsid w:val="00187F7F"/>
    <w:rsid w:val="00190206"/>
    <w:rsid w:val="001903E1"/>
    <w:rsid w:val="00191496"/>
    <w:rsid w:val="00191CBB"/>
    <w:rsid w:val="00195FED"/>
    <w:rsid w:val="00196FB8"/>
    <w:rsid w:val="001972E8"/>
    <w:rsid w:val="00197839"/>
    <w:rsid w:val="001B089C"/>
    <w:rsid w:val="001B0C25"/>
    <w:rsid w:val="001B0C92"/>
    <w:rsid w:val="001B3208"/>
    <w:rsid w:val="001B4AC3"/>
    <w:rsid w:val="001C4BE8"/>
    <w:rsid w:val="001C4ECD"/>
    <w:rsid w:val="001C592D"/>
    <w:rsid w:val="001C5EBD"/>
    <w:rsid w:val="001C5F80"/>
    <w:rsid w:val="001C763D"/>
    <w:rsid w:val="001D0809"/>
    <w:rsid w:val="001D1F21"/>
    <w:rsid w:val="001D4A9B"/>
    <w:rsid w:val="001D58DA"/>
    <w:rsid w:val="001E1029"/>
    <w:rsid w:val="001E34EC"/>
    <w:rsid w:val="001E6B3D"/>
    <w:rsid w:val="001E7559"/>
    <w:rsid w:val="001F2E5B"/>
    <w:rsid w:val="002029C4"/>
    <w:rsid w:val="00202EE0"/>
    <w:rsid w:val="0020336D"/>
    <w:rsid w:val="002037DC"/>
    <w:rsid w:val="002043E5"/>
    <w:rsid w:val="00204AAB"/>
    <w:rsid w:val="002068EA"/>
    <w:rsid w:val="00211D77"/>
    <w:rsid w:val="00212A17"/>
    <w:rsid w:val="0021359B"/>
    <w:rsid w:val="00213958"/>
    <w:rsid w:val="0021501D"/>
    <w:rsid w:val="002170F3"/>
    <w:rsid w:val="00217D20"/>
    <w:rsid w:val="00221577"/>
    <w:rsid w:val="00221AE8"/>
    <w:rsid w:val="00223293"/>
    <w:rsid w:val="00223EBD"/>
    <w:rsid w:val="00230867"/>
    <w:rsid w:val="00230924"/>
    <w:rsid w:val="0023171C"/>
    <w:rsid w:val="002317B7"/>
    <w:rsid w:val="00231932"/>
    <w:rsid w:val="0023258E"/>
    <w:rsid w:val="0023367D"/>
    <w:rsid w:val="00234281"/>
    <w:rsid w:val="00234A0F"/>
    <w:rsid w:val="00234D60"/>
    <w:rsid w:val="00235B47"/>
    <w:rsid w:val="00236AA7"/>
    <w:rsid w:val="00237225"/>
    <w:rsid w:val="00237D58"/>
    <w:rsid w:val="002405BF"/>
    <w:rsid w:val="00240A05"/>
    <w:rsid w:val="0024161C"/>
    <w:rsid w:val="00245DBA"/>
    <w:rsid w:val="00246147"/>
    <w:rsid w:val="00251E68"/>
    <w:rsid w:val="00252915"/>
    <w:rsid w:val="00254683"/>
    <w:rsid w:val="00254F40"/>
    <w:rsid w:val="002569B1"/>
    <w:rsid w:val="00263979"/>
    <w:rsid w:val="00264751"/>
    <w:rsid w:val="00267D6A"/>
    <w:rsid w:val="002748D2"/>
    <w:rsid w:val="002751C7"/>
    <w:rsid w:val="00277B8E"/>
    <w:rsid w:val="0028167E"/>
    <w:rsid w:val="00281A90"/>
    <w:rsid w:val="0028427E"/>
    <w:rsid w:val="00284846"/>
    <w:rsid w:val="00287C67"/>
    <w:rsid w:val="00292F98"/>
    <w:rsid w:val="00295BB7"/>
    <w:rsid w:val="00297E16"/>
    <w:rsid w:val="00297F9A"/>
    <w:rsid w:val="002A2495"/>
    <w:rsid w:val="002A41B3"/>
    <w:rsid w:val="002A43CE"/>
    <w:rsid w:val="002A4F13"/>
    <w:rsid w:val="002A50E1"/>
    <w:rsid w:val="002A5B6C"/>
    <w:rsid w:val="002A6C95"/>
    <w:rsid w:val="002B0263"/>
    <w:rsid w:val="002B1000"/>
    <w:rsid w:val="002B1429"/>
    <w:rsid w:val="002B1740"/>
    <w:rsid w:val="002B1D81"/>
    <w:rsid w:val="002B3197"/>
    <w:rsid w:val="002B4384"/>
    <w:rsid w:val="002B43C5"/>
    <w:rsid w:val="002B4648"/>
    <w:rsid w:val="002B5FA5"/>
    <w:rsid w:val="002B6681"/>
    <w:rsid w:val="002C11FF"/>
    <w:rsid w:val="002C1251"/>
    <w:rsid w:val="002C7E59"/>
    <w:rsid w:val="002D1738"/>
    <w:rsid w:val="002D2200"/>
    <w:rsid w:val="002D2C3B"/>
    <w:rsid w:val="002D48C8"/>
    <w:rsid w:val="002D5095"/>
    <w:rsid w:val="002D595B"/>
    <w:rsid w:val="002D6A2E"/>
    <w:rsid w:val="002D6A8B"/>
    <w:rsid w:val="002D6CBC"/>
    <w:rsid w:val="002E20F9"/>
    <w:rsid w:val="002E4327"/>
    <w:rsid w:val="002E5C04"/>
    <w:rsid w:val="002E616F"/>
    <w:rsid w:val="002E673D"/>
    <w:rsid w:val="002F19E2"/>
    <w:rsid w:val="002F1BF1"/>
    <w:rsid w:val="002F3173"/>
    <w:rsid w:val="002F3621"/>
    <w:rsid w:val="002F375A"/>
    <w:rsid w:val="002F59FD"/>
    <w:rsid w:val="002F69B5"/>
    <w:rsid w:val="003016B9"/>
    <w:rsid w:val="003024B0"/>
    <w:rsid w:val="00302A8B"/>
    <w:rsid w:val="003039CE"/>
    <w:rsid w:val="00305290"/>
    <w:rsid w:val="003054BC"/>
    <w:rsid w:val="00305FBA"/>
    <w:rsid w:val="00310AB5"/>
    <w:rsid w:val="00310F04"/>
    <w:rsid w:val="00313C90"/>
    <w:rsid w:val="00315FA0"/>
    <w:rsid w:val="00316B0C"/>
    <w:rsid w:val="00321C9E"/>
    <w:rsid w:val="00322A08"/>
    <w:rsid w:val="00323E69"/>
    <w:rsid w:val="003246E4"/>
    <w:rsid w:val="0032519E"/>
    <w:rsid w:val="00325B90"/>
    <w:rsid w:val="00325D21"/>
    <w:rsid w:val="003271E9"/>
    <w:rsid w:val="00327F3D"/>
    <w:rsid w:val="00330B51"/>
    <w:rsid w:val="0033374C"/>
    <w:rsid w:val="00333AEA"/>
    <w:rsid w:val="00333E88"/>
    <w:rsid w:val="003340E3"/>
    <w:rsid w:val="003348AB"/>
    <w:rsid w:val="00337866"/>
    <w:rsid w:val="00340446"/>
    <w:rsid w:val="0034058F"/>
    <w:rsid w:val="00340E5F"/>
    <w:rsid w:val="00341AEE"/>
    <w:rsid w:val="003424B2"/>
    <w:rsid w:val="003426B0"/>
    <w:rsid w:val="00343B69"/>
    <w:rsid w:val="00345776"/>
    <w:rsid w:val="00345F58"/>
    <w:rsid w:val="00346A78"/>
    <w:rsid w:val="00346C5D"/>
    <w:rsid w:val="0035073F"/>
    <w:rsid w:val="003507E4"/>
    <w:rsid w:val="00351F96"/>
    <w:rsid w:val="00357819"/>
    <w:rsid w:val="00361299"/>
    <w:rsid w:val="003634B9"/>
    <w:rsid w:val="0036481F"/>
    <w:rsid w:val="0036507B"/>
    <w:rsid w:val="003650C8"/>
    <w:rsid w:val="00365B2E"/>
    <w:rsid w:val="00366009"/>
    <w:rsid w:val="003704B5"/>
    <w:rsid w:val="00371005"/>
    <w:rsid w:val="003711A4"/>
    <w:rsid w:val="003725DE"/>
    <w:rsid w:val="00374AD1"/>
    <w:rsid w:val="00375AAB"/>
    <w:rsid w:val="003777DB"/>
    <w:rsid w:val="00377F31"/>
    <w:rsid w:val="0038079E"/>
    <w:rsid w:val="00380ED8"/>
    <w:rsid w:val="00381F0C"/>
    <w:rsid w:val="003877DE"/>
    <w:rsid w:val="00392C14"/>
    <w:rsid w:val="00393A0C"/>
    <w:rsid w:val="003A0015"/>
    <w:rsid w:val="003A0756"/>
    <w:rsid w:val="003A2392"/>
    <w:rsid w:val="003A47B8"/>
    <w:rsid w:val="003B2193"/>
    <w:rsid w:val="003B2340"/>
    <w:rsid w:val="003B3B3D"/>
    <w:rsid w:val="003B3D6E"/>
    <w:rsid w:val="003B45CD"/>
    <w:rsid w:val="003B4CED"/>
    <w:rsid w:val="003B5BDE"/>
    <w:rsid w:val="003B6004"/>
    <w:rsid w:val="003B6C91"/>
    <w:rsid w:val="003C0436"/>
    <w:rsid w:val="003C0BAF"/>
    <w:rsid w:val="003C0D93"/>
    <w:rsid w:val="003C1D8B"/>
    <w:rsid w:val="003C4AC5"/>
    <w:rsid w:val="003C54D9"/>
    <w:rsid w:val="003C5B20"/>
    <w:rsid w:val="003C7DA0"/>
    <w:rsid w:val="003C7E13"/>
    <w:rsid w:val="003D07A6"/>
    <w:rsid w:val="003D12CC"/>
    <w:rsid w:val="003D1D20"/>
    <w:rsid w:val="003D23C8"/>
    <w:rsid w:val="003D4CCC"/>
    <w:rsid w:val="003D73E6"/>
    <w:rsid w:val="003E017D"/>
    <w:rsid w:val="003E1BBC"/>
    <w:rsid w:val="003E1EB5"/>
    <w:rsid w:val="003E4FE4"/>
    <w:rsid w:val="003E6304"/>
    <w:rsid w:val="003E663B"/>
    <w:rsid w:val="003E6AFC"/>
    <w:rsid w:val="003F0446"/>
    <w:rsid w:val="003F26DB"/>
    <w:rsid w:val="003F3412"/>
    <w:rsid w:val="003F3FED"/>
    <w:rsid w:val="003F40E9"/>
    <w:rsid w:val="003F41BC"/>
    <w:rsid w:val="003F6909"/>
    <w:rsid w:val="003F6B00"/>
    <w:rsid w:val="003F70DD"/>
    <w:rsid w:val="003F7848"/>
    <w:rsid w:val="00400B73"/>
    <w:rsid w:val="00402750"/>
    <w:rsid w:val="00403C02"/>
    <w:rsid w:val="00405C91"/>
    <w:rsid w:val="0040612F"/>
    <w:rsid w:val="00406550"/>
    <w:rsid w:val="004104F9"/>
    <w:rsid w:val="004127B8"/>
    <w:rsid w:val="00414570"/>
    <w:rsid w:val="00414732"/>
    <w:rsid w:val="004227D9"/>
    <w:rsid w:val="00424657"/>
    <w:rsid w:val="00425A72"/>
    <w:rsid w:val="00426CC1"/>
    <w:rsid w:val="004274BF"/>
    <w:rsid w:val="00433DED"/>
    <w:rsid w:val="00435163"/>
    <w:rsid w:val="004358C6"/>
    <w:rsid w:val="004359E0"/>
    <w:rsid w:val="00440EB4"/>
    <w:rsid w:val="00441C6A"/>
    <w:rsid w:val="004429E4"/>
    <w:rsid w:val="0044396A"/>
    <w:rsid w:val="004457CC"/>
    <w:rsid w:val="004458FB"/>
    <w:rsid w:val="00447C5A"/>
    <w:rsid w:val="004523D0"/>
    <w:rsid w:val="00456FD4"/>
    <w:rsid w:val="00462D6F"/>
    <w:rsid w:val="004652B1"/>
    <w:rsid w:val="0046571B"/>
    <w:rsid w:val="004661ED"/>
    <w:rsid w:val="00466781"/>
    <w:rsid w:val="00466FE3"/>
    <w:rsid w:val="00467D55"/>
    <w:rsid w:val="00470C82"/>
    <w:rsid w:val="00471383"/>
    <w:rsid w:val="00471709"/>
    <w:rsid w:val="00473920"/>
    <w:rsid w:val="0047523B"/>
    <w:rsid w:val="00480C9B"/>
    <w:rsid w:val="00482C7C"/>
    <w:rsid w:val="004839F2"/>
    <w:rsid w:val="00484EE3"/>
    <w:rsid w:val="00485417"/>
    <w:rsid w:val="00486B8A"/>
    <w:rsid w:val="004923F9"/>
    <w:rsid w:val="004924DD"/>
    <w:rsid w:val="00494C63"/>
    <w:rsid w:val="004A17A4"/>
    <w:rsid w:val="004A22DB"/>
    <w:rsid w:val="004A33F2"/>
    <w:rsid w:val="004A4A14"/>
    <w:rsid w:val="004A4D0E"/>
    <w:rsid w:val="004A4F06"/>
    <w:rsid w:val="004B0C4E"/>
    <w:rsid w:val="004B1871"/>
    <w:rsid w:val="004B225E"/>
    <w:rsid w:val="004B2694"/>
    <w:rsid w:val="004B2903"/>
    <w:rsid w:val="004B3749"/>
    <w:rsid w:val="004B4063"/>
    <w:rsid w:val="004B4B69"/>
    <w:rsid w:val="004C0176"/>
    <w:rsid w:val="004C3DCC"/>
    <w:rsid w:val="004C4E4D"/>
    <w:rsid w:val="004C7BBA"/>
    <w:rsid w:val="004C7E4D"/>
    <w:rsid w:val="004D1993"/>
    <w:rsid w:val="004D1A2B"/>
    <w:rsid w:val="004D5F25"/>
    <w:rsid w:val="004E20C6"/>
    <w:rsid w:val="004E6D8A"/>
    <w:rsid w:val="004E7AD0"/>
    <w:rsid w:val="004E7EAA"/>
    <w:rsid w:val="004F2B45"/>
    <w:rsid w:val="004F2DE1"/>
    <w:rsid w:val="004F4F26"/>
    <w:rsid w:val="004F5088"/>
    <w:rsid w:val="004F7158"/>
    <w:rsid w:val="0050077B"/>
    <w:rsid w:val="005040F9"/>
    <w:rsid w:val="00505D6D"/>
    <w:rsid w:val="00506B25"/>
    <w:rsid w:val="00506C86"/>
    <w:rsid w:val="0051591B"/>
    <w:rsid w:val="0051609F"/>
    <w:rsid w:val="0052034C"/>
    <w:rsid w:val="005204A9"/>
    <w:rsid w:val="00520979"/>
    <w:rsid w:val="00520D56"/>
    <w:rsid w:val="00521A54"/>
    <w:rsid w:val="00521CA8"/>
    <w:rsid w:val="00523467"/>
    <w:rsid w:val="005235A9"/>
    <w:rsid w:val="00523D79"/>
    <w:rsid w:val="00525354"/>
    <w:rsid w:val="00525851"/>
    <w:rsid w:val="00525A9E"/>
    <w:rsid w:val="00531004"/>
    <w:rsid w:val="00532C55"/>
    <w:rsid w:val="00532F33"/>
    <w:rsid w:val="0053473A"/>
    <w:rsid w:val="00535359"/>
    <w:rsid w:val="00535473"/>
    <w:rsid w:val="00536AED"/>
    <w:rsid w:val="005379BB"/>
    <w:rsid w:val="00537EDC"/>
    <w:rsid w:val="00537F3C"/>
    <w:rsid w:val="00540641"/>
    <w:rsid w:val="005428C5"/>
    <w:rsid w:val="005445AC"/>
    <w:rsid w:val="00545915"/>
    <w:rsid w:val="00547338"/>
    <w:rsid w:val="00547A29"/>
    <w:rsid w:val="00547E96"/>
    <w:rsid w:val="005515E1"/>
    <w:rsid w:val="005516C1"/>
    <w:rsid w:val="00551DE4"/>
    <w:rsid w:val="00554732"/>
    <w:rsid w:val="00555F03"/>
    <w:rsid w:val="005613D8"/>
    <w:rsid w:val="00561C96"/>
    <w:rsid w:val="0056282D"/>
    <w:rsid w:val="00563AFA"/>
    <w:rsid w:val="00563B93"/>
    <w:rsid w:val="00563D9B"/>
    <w:rsid w:val="00564F1A"/>
    <w:rsid w:val="00566F28"/>
    <w:rsid w:val="0057061D"/>
    <w:rsid w:val="00570AF7"/>
    <w:rsid w:val="00570BBD"/>
    <w:rsid w:val="00570FC1"/>
    <w:rsid w:val="0057334B"/>
    <w:rsid w:val="0057335B"/>
    <w:rsid w:val="005740A4"/>
    <w:rsid w:val="005756CF"/>
    <w:rsid w:val="005770BE"/>
    <w:rsid w:val="00577532"/>
    <w:rsid w:val="00580470"/>
    <w:rsid w:val="005819B0"/>
    <w:rsid w:val="00583C19"/>
    <w:rsid w:val="00583C85"/>
    <w:rsid w:val="00585C4F"/>
    <w:rsid w:val="00586A43"/>
    <w:rsid w:val="0059088A"/>
    <w:rsid w:val="00590CC4"/>
    <w:rsid w:val="00591E95"/>
    <w:rsid w:val="005920F8"/>
    <w:rsid w:val="005A04F0"/>
    <w:rsid w:val="005A23BD"/>
    <w:rsid w:val="005A2D04"/>
    <w:rsid w:val="005A3293"/>
    <w:rsid w:val="005A4510"/>
    <w:rsid w:val="005A4B3C"/>
    <w:rsid w:val="005A4B4D"/>
    <w:rsid w:val="005A4BBD"/>
    <w:rsid w:val="005A5A96"/>
    <w:rsid w:val="005B066E"/>
    <w:rsid w:val="005B4711"/>
    <w:rsid w:val="005C00E2"/>
    <w:rsid w:val="005C0D7C"/>
    <w:rsid w:val="005C1220"/>
    <w:rsid w:val="005C1FA7"/>
    <w:rsid w:val="005C28DF"/>
    <w:rsid w:val="005C34C0"/>
    <w:rsid w:val="005C36F9"/>
    <w:rsid w:val="005D4C5C"/>
    <w:rsid w:val="005D571B"/>
    <w:rsid w:val="005D6DC0"/>
    <w:rsid w:val="005E0F78"/>
    <w:rsid w:val="005E18C3"/>
    <w:rsid w:val="005E64FA"/>
    <w:rsid w:val="005E78ED"/>
    <w:rsid w:val="005E79CA"/>
    <w:rsid w:val="005F50FE"/>
    <w:rsid w:val="005F653D"/>
    <w:rsid w:val="00600934"/>
    <w:rsid w:val="00602EB6"/>
    <w:rsid w:val="006033A8"/>
    <w:rsid w:val="00603B87"/>
    <w:rsid w:val="00603D45"/>
    <w:rsid w:val="00606E2E"/>
    <w:rsid w:val="006075A5"/>
    <w:rsid w:val="00607833"/>
    <w:rsid w:val="00610CEC"/>
    <w:rsid w:val="00610F0D"/>
    <w:rsid w:val="00611CE5"/>
    <w:rsid w:val="00611F6F"/>
    <w:rsid w:val="00615228"/>
    <w:rsid w:val="00621EBC"/>
    <w:rsid w:val="00621FBF"/>
    <w:rsid w:val="00623B6E"/>
    <w:rsid w:val="00623C71"/>
    <w:rsid w:val="00625C44"/>
    <w:rsid w:val="00625E1D"/>
    <w:rsid w:val="0062699F"/>
    <w:rsid w:val="00626B8D"/>
    <w:rsid w:val="006274D9"/>
    <w:rsid w:val="006311FB"/>
    <w:rsid w:val="0063241D"/>
    <w:rsid w:val="00633C17"/>
    <w:rsid w:val="0063411B"/>
    <w:rsid w:val="00634E6D"/>
    <w:rsid w:val="006371A3"/>
    <w:rsid w:val="00642E24"/>
    <w:rsid w:val="00643474"/>
    <w:rsid w:val="00644BDB"/>
    <w:rsid w:val="00645E64"/>
    <w:rsid w:val="00646531"/>
    <w:rsid w:val="0064735E"/>
    <w:rsid w:val="00647A9F"/>
    <w:rsid w:val="0065044D"/>
    <w:rsid w:val="006509B7"/>
    <w:rsid w:val="00651032"/>
    <w:rsid w:val="00656EDA"/>
    <w:rsid w:val="00657AF4"/>
    <w:rsid w:val="00661E11"/>
    <w:rsid w:val="0066384B"/>
    <w:rsid w:val="00664F45"/>
    <w:rsid w:val="00665052"/>
    <w:rsid w:val="0066506D"/>
    <w:rsid w:val="00665D59"/>
    <w:rsid w:val="00665EDF"/>
    <w:rsid w:val="00666AA0"/>
    <w:rsid w:val="00671468"/>
    <w:rsid w:val="0067222E"/>
    <w:rsid w:val="006724B6"/>
    <w:rsid w:val="00675C74"/>
    <w:rsid w:val="00676332"/>
    <w:rsid w:val="00677747"/>
    <w:rsid w:val="00681F74"/>
    <w:rsid w:val="006854F7"/>
    <w:rsid w:val="00685859"/>
    <w:rsid w:val="00685E33"/>
    <w:rsid w:val="0069598B"/>
    <w:rsid w:val="00695CF4"/>
    <w:rsid w:val="006A10E2"/>
    <w:rsid w:val="006A2C82"/>
    <w:rsid w:val="006A37FF"/>
    <w:rsid w:val="006A4B35"/>
    <w:rsid w:val="006A77FB"/>
    <w:rsid w:val="006B05CD"/>
    <w:rsid w:val="006B4312"/>
    <w:rsid w:val="006B529D"/>
    <w:rsid w:val="006B6DAA"/>
    <w:rsid w:val="006C06FB"/>
    <w:rsid w:val="006C0862"/>
    <w:rsid w:val="006C0B07"/>
    <w:rsid w:val="006C0C63"/>
    <w:rsid w:val="006C0C97"/>
    <w:rsid w:val="006C5306"/>
    <w:rsid w:val="006C5F8A"/>
    <w:rsid w:val="006C6A47"/>
    <w:rsid w:val="006C7D74"/>
    <w:rsid w:val="006D0EC1"/>
    <w:rsid w:val="006D39CF"/>
    <w:rsid w:val="006D4932"/>
    <w:rsid w:val="006D579E"/>
    <w:rsid w:val="006D6C7F"/>
    <w:rsid w:val="006D7A83"/>
    <w:rsid w:val="006E028E"/>
    <w:rsid w:val="006E2036"/>
    <w:rsid w:val="006E382E"/>
    <w:rsid w:val="006E701C"/>
    <w:rsid w:val="006F1BE5"/>
    <w:rsid w:val="006F3544"/>
    <w:rsid w:val="006F36B3"/>
    <w:rsid w:val="006F399C"/>
    <w:rsid w:val="006F443A"/>
    <w:rsid w:val="006F6B4B"/>
    <w:rsid w:val="006F75A7"/>
    <w:rsid w:val="006F7A76"/>
    <w:rsid w:val="0070145A"/>
    <w:rsid w:val="00701572"/>
    <w:rsid w:val="00704E78"/>
    <w:rsid w:val="00706519"/>
    <w:rsid w:val="007072E8"/>
    <w:rsid w:val="00707B82"/>
    <w:rsid w:val="0071127B"/>
    <w:rsid w:val="0071367D"/>
    <w:rsid w:val="00713975"/>
    <w:rsid w:val="00713A37"/>
    <w:rsid w:val="00715D3D"/>
    <w:rsid w:val="00722A55"/>
    <w:rsid w:val="00722A91"/>
    <w:rsid w:val="0072563C"/>
    <w:rsid w:val="007259D9"/>
    <w:rsid w:val="007301A7"/>
    <w:rsid w:val="00730578"/>
    <w:rsid w:val="00731F9C"/>
    <w:rsid w:val="00734FCF"/>
    <w:rsid w:val="007358CC"/>
    <w:rsid w:val="007404D8"/>
    <w:rsid w:val="0074208C"/>
    <w:rsid w:val="00742638"/>
    <w:rsid w:val="00742985"/>
    <w:rsid w:val="00743790"/>
    <w:rsid w:val="00745C62"/>
    <w:rsid w:val="00745D96"/>
    <w:rsid w:val="00747513"/>
    <w:rsid w:val="00751BED"/>
    <w:rsid w:val="00752CE3"/>
    <w:rsid w:val="00753093"/>
    <w:rsid w:val="00755C08"/>
    <w:rsid w:val="00755E1F"/>
    <w:rsid w:val="00756D31"/>
    <w:rsid w:val="007576DF"/>
    <w:rsid w:val="00757E1C"/>
    <w:rsid w:val="00757FC4"/>
    <w:rsid w:val="007609D8"/>
    <w:rsid w:val="00760E72"/>
    <w:rsid w:val="00761366"/>
    <w:rsid w:val="00761D6B"/>
    <w:rsid w:val="00762AD8"/>
    <w:rsid w:val="007637B0"/>
    <w:rsid w:val="007642B4"/>
    <w:rsid w:val="007654B3"/>
    <w:rsid w:val="007666F8"/>
    <w:rsid w:val="00766E11"/>
    <w:rsid w:val="0076775F"/>
    <w:rsid w:val="0077195C"/>
    <w:rsid w:val="007719E1"/>
    <w:rsid w:val="00775256"/>
    <w:rsid w:val="00776084"/>
    <w:rsid w:val="0078096C"/>
    <w:rsid w:val="007811BC"/>
    <w:rsid w:val="00783568"/>
    <w:rsid w:val="007864D1"/>
    <w:rsid w:val="007867A8"/>
    <w:rsid w:val="007879DB"/>
    <w:rsid w:val="007940E6"/>
    <w:rsid w:val="007956B2"/>
    <w:rsid w:val="007959CA"/>
    <w:rsid w:val="00795E63"/>
    <w:rsid w:val="007A439A"/>
    <w:rsid w:val="007A55B6"/>
    <w:rsid w:val="007A5FA1"/>
    <w:rsid w:val="007A627E"/>
    <w:rsid w:val="007A6A5B"/>
    <w:rsid w:val="007B1FDD"/>
    <w:rsid w:val="007B29F9"/>
    <w:rsid w:val="007B3747"/>
    <w:rsid w:val="007B50FF"/>
    <w:rsid w:val="007B5F46"/>
    <w:rsid w:val="007C0327"/>
    <w:rsid w:val="007C0AF0"/>
    <w:rsid w:val="007C0DAB"/>
    <w:rsid w:val="007C154D"/>
    <w:rsid w:val="007C1F65"/>
    <w:rsid w:val="007C315B"/>
    <w:rsid w:val="007C70B5"/>
    <w:rsid w:val="007C71A7"/>
    <w:rsid w:val="007D1DC2"/>
    <w:rsid w:val="007D1DE2"/>
    <w:rsid w:val="007D3626"/>
    <w:rsid w:val="007D6302"/>
    <w:rsid w:val="007D7D19"/>
    <w:rsid w:val="007E11DB"/>
    <w:rsid w:val="007E5E96"/>
    <w:rsid w:val="007F139C"/>
    <w:rsid w:val="007F60AB"/>
    <w:rsid w:val="007F64CC"/>
    <w:rsid w:val="007F6F66"/>
    <w:rsid w:val="007F7D33"/>
    <w:rsid w:val="00802B3B"/>
    <w:rsid w:val="008049C9"/>
    <w:rsid w:val="00806564"/>
    <w:rsid w:val="008119C1"/>
    <w:rsid w:val="00812DB8"/>
    <w:rsid w:val="00812DCE"/>
    <w:rsid w:val="008136DD"/>
    <w:rsid w:val="00813B1D"/>
    <w:rsid w:val="00814F05"/>
    <w:rsid w:val="00815A0A"/>
    <w:rsid w:val="00816A1F"/>
    <w:rsid w:val="00816B23"/>
    <w:rsid w:val="00816F9B"/>
    <w:rsid w:val="0082127E"/>
    <w:rsid w:val="0082197A"/>
    <w:rsid w:val="00821D25"/>
    <w:rsid w:val="00821F33"/>
    <w:rsid w:val="00822B7B"/>
    <w:rsid w:val="00822BC3"/>
    <w:rsid w:val="00825041"/>
    <w:rsid w:val="00825557"/>
    <w:rsid w:val="0083407F"/>
    <w:rsid w:val="0083526A"/>
    <w:rsid w:val="008355DF"/>
    <w:rsid w:val="0083797B"/>
    <w:rsid w:val="008417C6"/>
    <w:rsid w:val="00842A82"/>
    <w:rsid w:val="00845A28"/>
    <w:rsid w:val="00846086"/>
    <w:rsid w:val="008467F2"/>
    <w:rsid w:val="00850E88"/>
    <w:rsid w:val="00851013"/>
    <w:rsid w:val="00851475"/>
    <w:rsid w:val="00852821"/>
    <w:rsid w:val="00854105"/>
    <w:rsid w:val="0085493A"/>
    <w:rsid w:val="00854A4F"/>
    <w:rsid w:val="00854C75"/>
    <w:rsid w:val="008556F3"/>
    <w:rsid w:val="00855F51"/>
    <w:rsid w:val="00860045"/>
    <w:rsid w:val="00860B4F"/>
    <w:rsid w:val="00870957"/>
    <w:rsid w:val="00873354"/>
    <w:rsid w:val="00874A9B"/>
    <w:rsid w:val="008753C8"/>
    <w:rsid w:val="00875A71"/>
    <w:rsid w:val="0087628D"/>
    <w:rsid w:val="008768A6"/>
    <w:rsid w:val="00881A3A"/>
    <w:rsid w:val="00881C2F"/>
    <w:rsid w:val="008836A4"/>
    <w:rsid w:val="00883A96"/>
    <w:rsid w:val="00884EC2"/>
    <w:rsid w:val="00886D30"/>
    <w:rsid w:val="00886FE7"/>
    <w:rsid w:val="00887163"/>
    <w:rsid w:val="008941DD"/>
    <w:rsid w:val="0089444E"/>
    <w:rsid w:val="0089709E"/>
    <w:rsid w:val="008A47CC"/>
    <w:rsid w:val="008B2378"/>
    <w:rsid w:val="008B44B0"/>
    <w:rsid w:val="008B47D0"/>
    <w:rsid w:val="008B58F2"/>
    <w:rsid w:val="008B7C07"/>
    <w:rsid w:val="008C01A8"/>
    <w:rsid w:val="008C2D29"/>
    <w:rsid w:val="008C3AC5"/>
    <w:rsid w:val="008C43E5"/>
    <w:rsid w:val="008C6CBB"/>
    <w:rsid w:val="008C7416"/>
    <w:rsid w:val="008D1940"/>
    <w:rsid w:val="008D269C"/>
    <w:rsid w:val="008D6FAE"/>
    <w:rsid w:val="008D78A6"/>
    <w:rsid w:val="008E0109"/>
    <w:rsid w:val="008E0486"/>
    <w:rsid w:val="008E0870"/>
    <w:rsid w:val="008E2E48"/>
    <w:rsid w:val="008E2FA5"/>
    <w:rsid w:val="008E31CD"/>
    <w:rsid w:val="008E32E4"/>
    <w:rsid w:val="008E5F64"/>
    <w:rsid w:val="008E61B3"/>
    <w:rsid w:val="008E7D8E"/>
    <w:rsid w:val="008F022B"/>
    <w:rsid w:val="008F1124"/>
    <w:rsid w:val="008F180A"/>
    <w:rsid w:val="008F1F25"/>
    <w:rsid w:val="008F3975"/>
    <w:rsid w:val="008F3D09"/>
    <w:rsid w:val="008F4494"/>
    <w:rsid w:val="008F5AB0"/>
    <w:rsid w:val="008F7AE0"/>
    <w:rsid w:val="009004EC"/>
    <w:rsid w:val="00901C6E"/>
    <w:rsid w:val="00903068"/>
    <w:rsid w:val="00903F9A"/>
    <w:rsid w:val="00904383"/>
    <w:rsid w:val="009050D2"/>
    <w:rsid w:val="0090563E"/>
    <w:rsid w:val="00905B9C"/>
    <w:rsid w:val="00906047"/>
    <w:rsid w:val="009105A8"/>
    <w:rsid w:val="00911B54"/>
    <w:rsid w:val="009129B0"/>
    <w:rsid w:val="009138F1"/>
    <w:rsid w:val="00916578"/>
    <w:rsid w:val="009175C9"/>
    <w:rsid w:val="00917665"/>
    <w:rsid w:val="0091773E"/>
    <w:rsid w:val="00922C72"/>
    <w:rsid w:val="00923CB8"/>
    <w:rsid w:val="00924385"/>
    <w:rsid w:val="00925104"/>
    <w:rsid w:val="009254F4"/>
    <w:rsid w:val="00926BDA"/>
    <w:rsid w:val="0092755A"/>
    <w:rsid w:val="009275DE"/>
    <w:rsid w:val="00927F50"/>
    <w:rsid w:val="00927FDE"/>
    <w:rsid w:val="009308FC"/>
    <w:rsid w:val="009309B7"/>
    <w:rsid w:val="0093210F"/>
    <w:rsid w:val="00937BDE"/>
    <w:rsid w:val="00940B8B"/>
    <w:rsid w:val="00940E47"/>
    <w:rsid w:val="00941C2D"/>
    <w:rsid w:val="00946474"/>
    <w:rsid w:val="00946D2E"/>
    <w:rsid w:val="009502AE"/>
    <w:rsid w:val="009515C9"/>
    <w:rsid w:val="00951EF1"/>
    <w:rsid w:val="0095213B"/>
    <w:rsid w:val="009535EF"/>
    <w:rsid w:val="00955B56"/>
    <w:rsid w:val="009578B2"/>
    <w:rsid w:val="00957E98"/>
    <w:rsid w:val="009621DD"/>
    <w:rsid w:val="0096361F"/>
    <w:rsid w:val="00963C8B"/>
    <w:rsid w:val="00963FD8"/>
    <w:rsid w:val="00964BFC"/>
    <w:rsid w:val="009653E6"/>
    <w:rsid w:val="00967A4E"/>
    <w:rsid w:val="00970B34"/>
    <w:rsid w:val="00971158"/>
    <w:rsid w:val="00971265"/>
    <w:rsid w:val="00971363"/>
    <w:rsid w:val="00971C12"/>
    <w:rsid w:val="00974296"/>
    <w:rsid w:val="00981F8D"/>
    <w:rsid w:val="00984649"/>
    <w:rsid w:val="00984D01"/>
    <w:rsid w:val="00987A3C"/>
    <w:rsid w:val="00991492"/>
    <w:rsid w:val="009930A5"/>
    <w:rsid w:val="00994D33"/>
    <w:rsid w:val="0099519F"/>
    <w:rsid w:val="009A1915"/>
    <w:rsid w:val="009A452C"/>
    <w:rsid w:val="009A65A6"/>
    <w:rsid w:val="009B054B"/>
    <w:rsid w:val="009B078B"/>
    <w:rsid w:val="009B1212"/>
    <w:rsid w:val="009B17F0"/>
    <w:rsid w:val="009B2223"/>
    <w:rsid w:val="009B323F"/>
    <w:rsid w:val="009B4946"/>
    <w:rsid w:val="009B5347"/>
    <w:rsid w:val="009B7A60"/>
    <w:rsid w:val="009C0282"/>
    <w:rsid w:val="009C0B47"/>
    <w:rsid w:val="009C0EFE"/>
    <w:rsid w:val="009C1435"/>
    <w:rsid w:val="009C4A51"/>
    <w:rsid w:val="009C5874"/>
    <w:rsid w:val="009C5B1F"/>
    <w:rsid w:val="009C77D2"/>
    <w:rsid w:val="009D096A"/>
    <w:rsid w:val="009D1D43"/>
    <w:rsid w:val="009D2BD1"/>
    <w:rsid w:val="009D63CB"/>
    <w:rsid w:val="009D7D64"/>
    <w:rsid w:val="009E07A3"/>
    <w:rsid w:val="009E1656"/>
    <w:rsid w:val="009E221A"/>
    <w:rsid w:val="009E46CC"/>
    <w:rsid w:val="009E618A"/>
    <w:rsid w:val="009E665D"/>
    <w:rsid w:val="009E73A6"/>
    <w:rsid w:val="009E75A8"/>
    <w:rsid w:val="009F047C"/>
    <w:rsid w:val="009F20CE"/>
    <w:rsid w:val="009F3305"/>
    <w:rsid w:val="009F423F"/>
    <w:rsid w:val="009F4F4C"/>
    <w:rsid w:val="009F5A09"/>
    <w:rsid w:val="00A02CFC"/>
    <w:rsid w:val="00A042DC"/>
    <w:rsid w:val="00A05466"/>
    <w:rsid w:val="00A11413"/>
    <w:rsid w:val="00A1264E"/>
    <w:rsid w:val="00A12AE9"/>
    <w:rsid w:val="00A133DD"/>
    <w:rsid w:val="00A14CF2"/>
    <w:rsid w:val="00A16171"/>
    <w:rsid w:val="00A1663F"/>
    <w:rsid w:val="00A16C2E"/>
    <w:rsid w:val="00A20305"/>
    <w:rsid w:val="00A21510"/>
    <w:rsid w:val="00A2226A"/>
    <w:rsid w:val="00A2267A"/>
    <w:rsid w:val="00A257C4"/>
    <w:rsid w:val="00A27680"/>
    <w:rsid w:val="00A3101C"/>
    <w:rsid w:val="00A3205E"/>
    <w:rsid w:val="00A34B99"/>
    <w:rsid w:val="00A34D84"/>
    <w:rsid w:val="00A365ED"/>
    <w:rsid w:val="00A37B94"/>
    <w:rsid w:val="00A40924"/>
    <w:rsid w:val="00A40B1E"/>
    <w:rsid w:val="00A40D90"/>
    <w:rsid w:val="00A411B9"/>
    <w:rsid w:val="00A437BD"/>
    <w:rsid w:val="00A44993"/>
    <w:rsid w:val="00A46CD8"/>
    <w:rsid w:val="00A50046"/>
    <w:rsid w:val="00A50FCE"/>
    <w:rsid w:val="00A522DB"/>
    <w:rsid w:val="00A54E87"/>
    <w:rsid w:val="00A55E47"/>
    <w:rsid w:val="00A567E4"/>
    <w:rsid w:val="00A70034"/>
    <w:rsid w:val="00A70168"/>
    <w:rsid w:val="00A74611"/>
    <w:rsid w:val="00A76691"/>
    <w:rsid w:val="00A81093"/>
    <w:rsid w:val="00A83E28"/>
    <w:rsid w:val="00A850E8"/>
    <w:rsid w:val="00A86C33"/>
    <w:rsid w:val="00A9024B"/>
    <w:rsid w:val="00A917BD"/>
    <w:rsid w:val="00A91D68"/>
    <w:rsid w:val="00A94AD0"/>
    <w:rsid w:val="00A95265"/>
    <w:rsid w:val="00AA095B"/>
    <w:rsid w:val="00AA15A8"/>
    <w:rsid w:val="00AA3537"/>
    <w:rsid w:val="00AA3CFD"/>
    <w:rsid w:val="00AA76FA"/>
    <w:rsid w:val="00AA7BFF"/>
    <w:rsid w:val="00AB042B"/>
    <w:rsid w:val="00AB0CAA"/>
    <w:rsid w:val="00AB116C"/>
    <w:rsid w:val="00AB11B1"/>
    <w:rsid w:val="00AB1250"/>
    <w:rsid w:val="00AB3AC2"/>
    <w:rsid w:val="00AB4DDE"/>
    <w:rsid w:val="00AB5A99"/>
    <w:rsid w:val="00AB7FB0"/>
    <w:rsid w:val="00AC0B56"/>
    <w:rsid w:val="00AC0CEE"/>
    <w:rsid w:val="00AC0D2E"/>
    <w:rsid w:val="00AC270D"/>
    <w:rsid w:val="00AC2A89"/>
    <w:rsid w:val="00AC3D5D"/>
    <w:rsid w:val="00AC5A95"/>
    <w:rsid w:val="00AC5EB1"/>
    <w:rsid w:val="00AD1A16"/>
    <w:rsid w:val="00AD2651"/>
    <w:rsid w:val="00AD2E53"/>
    <w:rsid w:val="00AD3713"/>
    <w:rsid w:val="00AD382F"/>
    <w:rsid w:val="00AD3C3E"/>
    <w:rsid w:val="00AD5EFA"/>
    <w:rsid w:val="00AD6348"/>
    <w:rsid w:val="00AD66F8"/>
    <w:rsid w:val="00AE1422"/>
    <w:rsid w:val="00AE146E"/>
    <w:rsid w:val="00AE1470"/>
    <w:rsid w:val="00AE2577"/>
    <w:rsid w:val="00AE3388"/>
    <w:rsid w:val="00AF304D"/>
    <w:rsid w:val="00AF4DAB"/>
    <w:rsid w:val="00AF5ADE"/>
    <w:rsid w:val="00AF6A42"/>
    <w:rsid w:val="00AF7D75"/>
    <w:rsid w:val="00B0125D"/>
    <w:rsid w:val="00B02229"/>
    <w:rsid w:val="00B02BBD"/>
    <w:rsid w:val="00B04AF2"/>
    <w:rsid w:val="00B065BA"/>
    <w:rsid w:val="00B0674F"/>
    <w:rsid w:val="00B07156"/>
    <w:rsid w:val="00B07BCC"/>
    <w:rsid w:val="00B166FE"/>
    <w:rsid w:val="00B16722"/>
    <w:rsid w:val="00B16FF7"/>
    <w:rsid w:val="00B210A4"/>
    <w:rsid w:val="00B21396"/>
    <w:rsid w:val="00B221E0"/>
    <w:rsid w:val="00B23EEA"/>
    <w:rsid w:val="00B250AC"/>
    <w:rsid w:val="00B261CD"/>
    <w:rsid w:val="00B26CF9"/>
    <w:rsid w:val="00B26E33"/>
    <w:rsid w:val="00B30A0C"/>
    <w:rsid w:val="00B3104A"/>
    <w:rsid w:val="00B346DB"/>
    <w:rsid w:val="00B35C31"/>
    <w:rsid w:val="00B35F03"/>
    <w:rsid w:val="00B40A06"/>
    <w:rsid w:val="00B4127B"/>
    <w:rsid w:val="00B4277D"/>
    <w:rsid w:val="00B42C1D"/>
    <w:rsid w:val="00B44057"/>
    <w:rsid w:val="00B4562D"/>
    <w:rsid w:val="00B4778E"/>
    <w:rsid w:val="00B513F8"/>
    <w:rsid w:val="00B51AFA"/>
    <w:rsid w:val="00B536F7"/>
    <w:rsid w:val="00B54658"/>
    <w:rsid w:val="00B55F4E"/>
    <w:rsid w:val="00B56424"/>
    <w:rsid w:val="00B5647C"/>
    <w:rsid w:val="00B57C05"/>
    <w:rsid w:val="00B626AC"/>
    <w:rsid w:val="00B642DE"/>
    <w:rsid w:val="00B6440B"/>
    <w:rsid w:val="00B66565"/>
    <w:rsid w:val="00B6709C"/>
    <w:rsid w:val="00B6721E"/>
    <w:rsid w:val="00B72748"/>
    <w:rsid w:val="00B727DB"/>
    <w:rsid w:val="00B727ED"/>
    <w:rsid w:val="00B74352"/>
    <w:rsid w:val="00B746A9"/>
    <w:rsid w:val="00B75D1A"/>
    <w:rsid w:val="00B82038"/>
    <w:rsid w:val="00B82CDE"/>
    <w:rsid w:val="00B83AFE"/>
    <w:rsid w:val="00B84B15"/>
    <w:rsid w:val="00B84C92"/>
    <w:rsid w:val="00B856BD"/>
    <w:rsid w:val="00B85A14"/>
    <w:rsid w:val="00B85C42"/>
    <w:rsid w:val="00B87120"/>
    <w:rsid w:val="00B87AAA"/>
    <w:rsid w:val="00B9256C"/>
    <w:rsid w:val="00B92CD7"/>
    <w:rsid w:val="00B96FD6"/>
    <w:rsid w:val="00B975FA"/>
    <w:rsid w:val="00BA0D49"/>
    <w:rsid w:val="00BA17B5"/>
    <w:rsid w:val="00BA583F"/>
    <w:rsid w:val="00BA69CE"/>
    <w:rsid w:val="00BB1E80"/>
    <w:rsid w:val="00BB3460"/>
    <w:rsid w:val="00BB5547"/>
    <w:rsid w:val="00BB556F"/>
    <w:rsid w:val="00BB705B"/>
    <w:rsid w:val="00BC302F"/>
    <w:rsid w:val="00BC6126"/>
    <w:rsid w:val="00BC6F2E"/>
    <w:rsid w:val="00BC6F44"/>
    <w:rsid w:val="00BD0EC8"/>
    <w:rsid w:val="00BD149C"/>
    <w:rsid w:val="00BD2D0E"/>
    <w:rsid w:val="00BD43AB"/>
    <w:rsid w:val="00BD76A8"/>
    <w:rsid w:val="00BE1963"/>
    <w:rsid w:val="00BE2F3D"/>
    <w:rsid w:val="00BE59D3"/>
    <w:rsid w:val="00BF1096"/>
    <w:rsid w:val="00BF112A"/>
    <w:rsid w:val="00BF14FD"/>
    <w:rsid w:val="00BF18B1"/>
    <w:rsid w:val="00BF5ABE"/>
    <w:rsid w:val="00C002F3"/>
    <w:rsid w:val="00C00629"/>
    <w:rsid w:val="00C01FA3"/>
    <w:rsid w:val="00C0365B"/>
    <w:rsid w:val="00C05DBD"/>
    <w:rsid w:val="00C061DA"/>
    <w:rsid w:val="00C07309"/>
    <w:rsid w:val="00C079B4"/>
    <w:rsid w:val="00C1074C"/>
    <w:rsid w:val="00C10942"/>
    <w:rsid w:val="00C117B8"/>
    <w:rsid w:val="00C13368"/>
    <w:rsid w:val="00C1471C"/>
    <w:rsid w:val="00C15832"/>
    <w:rsid w:val="00C16572"/>
    <w:rsid w:val="00C21449"/>
    <w:rsid w:val="00C21991"/>
    <w:rsid w:val="00C2354D"/>
    <w:rsid w:val="00C26282"/>
    <w:rsid w:val="00C326AE"/>
    <w:rsid w:val="00C32EEA"/>
    <w:rsid w:val="00C33E93"/>
    <w:rsid w:val="00C3629E"/>
    <w:rsid w:val="00C400C2"/>
    <w:rsid w:val="00C415D5"/>
    <w:rsid w:val="00C448B2"/>
    <w:rsid w:val="00C4540C"/>
    <w:rsid w:val="00C47AFC"/>
    <w:rsid w:val="00C50612"/>
    <w:rsid w:val="00C50F1C"/>
    <w:rsid w:val="00C51083"/>
    <w:rsid w:val="00C53AE6"/>
    <w:rsid w:val="00C53E5E"/>
    <w:rsid w:val="00C55134"/>
    <w:rsid w:val="00C559D1"/>
    <w:rsid w:val="00C55FF1"/>
    <w:rsid w:val="00C57E5A"/>
    <w:rsid w:val="00C6191D"/>
    <w:rsid w:val="00C66E6B"/>
    <w:rsid w:val="00C74506"/>
    <w:rsid w:val="00C74F68"/>
    <w:rsid w:val="00C75992"/>
    <w:rsid w:val="00C75F28"/>
    <w:rsid w:val="00C76496"/>
    <w:rsid w:val="00C77326"/>
    <w:rsid w:val="00C80F95"/>
    <w:rsid w:val="00C82C27"/>
    <w:rsid w:val="00C86A24"/>
    <w:rsid w:val="00C87E7B"/>
    <w:rsid w:val="00C87F88"/>
    <w:rsid w:val="00C91731"/>
    <w:rsid w:val="00C91DA5"/>
    <w:rsid w:val="00C93488"/>
    <w:rsid w:val="00C956C2"/>
    <w:rsid w:val="00C95C9E"/>
    <w:rsid w:val="00C96AD4"/>
    <w:rsid w:val="00C96FC8"/>
    <w:rsid w:val="00C97844"/>
    <w:rsid w:val="00C97C8C"/>
    <w:rsid w:val="00CA1DC7"/>
    <w:rsid w:val="00CA5333"/>
    <w:rsid w:val="00CA6708"/>
    <w:rsid w:val="00CA6A0D"/>
    <w:rsid w:val="00CA6E96"/>
    <w:rsid w:val="00CB0633"/>
    <w:rsid w:val="00CB2265"/>
    <w:rsid w:val="00CB2957"/>
    <w:rsid w:val="00CB2E07"/>
    <w:rsid w:val="00CB3168"/>
    <w:rsid w:val="00CB3FAE"/>
    <w:rsid w:val="00CB67E1"/>
    <w:rsid w:val="00CB7A78"/>
    <w:rsid w:val="00CC17F4"/>
    <w:rsid w:val="00CC4250"/>
    <w:rsid w:val="00CC47B8"/>
    <w:rsid w:val="00CC6185"/>
    <w:rsid w:val="00CD14C4"/>
    <w:rsid w:val="00CD23D9"/>
    <w:rsid w:val="00CD25EC"/>
    <w:rsid w:val="00CD3DC6"/>
    <w:rsid w:val="00CE1BD6"/>
    <w:rsid w:val="00CE27B3"/>
    <w:rsid w:val="00CE2A20"/>
    <w:rsid w:val="00CE7AA3"/>
    <w:rsid w:val="00CF08FC"/>
    <w:rsid w:val="00CF0E26"/>
    <w:rsid w:val="00CF10E3"/>
    <w:rsid w:val="00CF111C"/>
    <w:rsid w:val="00CF2EE3"/>
    <w:rsid w:val="00D0106F"/>
    <w:rsid w:val="00D01AEE"/>
    <w:rsid w:val="00D022ED"/>
    <w:rsid w:val="00D026F5"/>
    <w:rsid w:val="00D03E6C"/>
    <w:rsid w:val="00D06BEB"/>
    <w:rsid w:val="00D06E11"/>
    <w:rsid w:val="00D07ACB"/>
    <w:rsid w:val="00D10AF9"/>
    <w:rsid w:val="00D11E69"/>
    <w:rsid w:val="00D12266"/>
    <w:rsid w:val="00D12DDE"/>
    <w:rsid w:val="00D13F2C"/>
    <w:rsid w:val="00D15086"/>
    <w:rsid w:val="00D16414"/>
    <w:rsid w:val="00D16B9B"/>
    <w:rsid w:val="00D17C34"/>
    <w:rsid w:val="00D2021C"/>
    <w:rsid w:val="00D21225"/>
    <w:rsid w:val="00D2194D"/>
    <w:rsid w:val="00D23153"/>
    <w:rsid w:val="00D2470E"/>
    <w:rsid w:val="00D278CC"/>
    <w:rsid w:val="00D32E8E"/>
    <w:rsid w:val="00D33084"/>
    <w:rsid w:val="00D34654"/>
    <w:rsid w:val="00D34DD0"/>
    <w:rsid w:val="00D35369"/>
    <w:rsid w:val="00D361B6"/>
    <w:rsid w:val="00D37DF5"/>
    <w:rsid w:val="00D410C2"/>
    <w:rsid w:val="00D43589"/>
    <w:rsid w:val="00D43607"/>
    <w:rsid w:val="00D45B44"/>
    <w:rsid w:val="00D45E15"/>
    <w:rsid w:val="00D46787"/>
    <w:rsid w:val="00D503CF"/>
    <w:rsid w:val="00D5053E"/>
    <w:rsid w:val="00D51CA2"/>
    <w:rsid w:val="00D572A4"/>
    <w:rsid w:val="00D60506"/>
    <w:rsid w:val="00D61171"/>
    <w:rsid w:val="00D62270"/>
    <w:rsid w:val="00D631A4"/>
    <w:rsid w:val="00D63449"/>
    <w:rsid w:val="00D63C18"/>
    <w:rsid w:val="00D64F6C"/>
    <w:rsid w:val="00D6747B"/>
    <w:rsid w:val="00D70480"/>
    <w:rsid w:val="00D70CC3"/>
    <w:rsid w:val="00D7348F"/>
    <w:rsid w:val="00D73CBD"/>
    <w:rsid w:val="00D73FB3"/>
    <w:rsid w:val="00D7436E"/>
    <w:rsid w:val="00D7605B"/>
    <w:rsid w:val="00D82A6D"/>
    <w:rsid w:val="00D83128"/>
    <w:rsid w:val="00D8623F"/>
    <w:rsid w:val="00D902CD"/>
    <w:rsid w:val="00D97653"/>
    <w:rsid w:val="00D9775B"/>
    <w:rsid w:val="00DA05D0"/>
    <w:rsid w:val="00DA2438"/>
    <w:rsid w:val="00DA438B"/>
    <w:rsid w:val="00DA4755"/>
    <w:rsid w:val="00DA48C2"/>
    <w:rsid w:val="00DA639C"/>
    <w:rsid w:val="00DA7B02"/>
    <w:rsid w:val="00DB0E75"/>
    <w:rsid w:val="00DB3D0F"/>
    <w:rsid w:val="00DB48C9"/>
    <w:rsid w:val="00DB4B31"/>
    <w:rsid w:val="00DB507C"/>
    <w:rsid w:val="00DB72F7"/>
    <w:rsid w:val="00DC0249"/>
    <w:rsid w:val="00DC0ADF"/>
    <w:rsid w:val="00DC0E52"/>
    <w:rsid w:val="00DC156A"/>
    <w:rsid w:val="00DC3F1B"/>
    <w:rsid w:val="00DC4A94"/>
    <w:rsid w:val="00DC5781"/>
    <w:rsid w:val="00DC6B3B"/>
    <w:rsid w:val="00DC74B0"/>
    <w:rsid w:val="00DC74C9"/>
    <w:rsid w:val="00DC7A5A"/>
    <w:rsid w:val="00DD03CD"/>
    <w:rsid w:val="00DD2D7E"/>
    <w:rsid w:val="00DD32C3"/>
    <w:rsid w:val="00DD34DE"/>
    <w:rsid w:val="00DD51E3"/>
    <w:rsid w:val="00DD6D7D"/>
    <w:rsid w:val="00DE0FB8"/>
    <w:rsid w:val="00DE10A6"/>
    <w:rsid w:val="00DE10A7"/>
    <w:rsid w:val="00DE10F9"/>
    <w:rsid w:val="00DE1623"/>
    <w:rsid w:val="00DE1FD0"/>
    <w:rsid w:val="00DE4AEC"/>
    <w:rsid w:val="00DE4F6D"/>
    <w:rsid w:val="00DF0C3C"/>
    <w:rsid w:val="00DF0DB5"/>
    <w:rsid w:val="00DF1976"/>
    <w:rsid w:val="00DF1997"/>
    <w:rsid w:val="00DF28C4"/>
    <w:rsid w:val="00DF3305"/>
    <w:rsid w:val="00DF3A31"/>
    <w:rsid w:val="00DF411D"/>
    <w:rsid w:val="00DF5419"/>
    <w:rsid w:val="00E024A8"/>
    <w:rsid w:val="00E03229"/>
    <w:rsid w:val="00E03295"/>
    <w:rsid w:val="00E06337"/>
    <w:rsid w:val="00E07046"/>
    <w:rsid w:val="00E105A4"/>
    <w:rsid w:val="00E11715"/>
    <w:rsid w:val="00E125BE"/>
    <w:rsid w:val="00E133F7"/>
    <w:rsid w:val="00E14236"/>
    <w:rsid w:val="00E15E05"/>
    <w:rsid w:val="00E21003"/>
    <w:rsid w:val="00E21464"/>
    <w:rsid w:val="00E239C3"/>
    <w:rsid w:val="00E24489"/>
    <w:rsid w:val="00E244F3"/>
    <w:rsid w:val="00E251F3"/>
    <w:rsid w:val="00E25928"/>
    <w:rsid w:val="00E264A4"/>
    <w:rsid w:val="00E26B0D"/>
    <w:rsid w:val="00E306F1"/>
    <w:rsid w:val="00E32917"/>
    <w:rsid w:val="00E34961"/>
    <w:rsid w:val="00E37D9E"/>
    <w:rsid w:val="00E37F5A"/>
    <w:rsid w:val="00E40B9F"/>
    <w:rsid w:val="00E41FCE"/>
    <w:rsid w:val="00E46BD7"/>
    <w:rsid w:val="00E46EDF"/>
    <w:rsid w:val="00E47252"/>
    <w:rsid w:val="00E476DA"/>
    <w:rsid w:val="00E47FE4"/>
    <w:rsid w:val="00E51B70"/>
    <w:rsid w:val="00E521BA"/>
    <w:rsid w:val="00E52651"/>
    <w:rsid w:val="00E53BAD"/>
    <w:rsid w:val="00E5513E"/>
    <w:rsid w:val="00E56F8C"/>
    <w:rsid w:val="00E57EE2"/>
    <w:rsid w:val="00E600E6"/>
    <w:rsid w:val="00E604F9"/>
    <w:rsid w:val="00E605FA"/>
    <w:rsid w:val="00E60AEC"/>
    <w:rsid w:val="00E624E2"/>
    <w:rsid w:val="00E647A2"/>
    <w:rsid w:val="00E64C81"/>
    <w:rsid w:val="00E65805"/>
    <w:rsid w:val="00E658C9"/>
    <w:rsid w:val="00E675B0"/>
    <w:rsid w:val="00E7031B"/>
    <w:rsid w:val="00E73A8C"/>
    <w:rsid w:val="00E76094"/>
    <w:rsid w:val="00E76139"/>
    <w:rsid w:val="00E77914"/>
    <w:rsid w:val="00E77EA5"/>
    <w:rsid w:val="00E829E4"/>
    <w:rsid w:val="00E83FF1"/>
    <w:rsid w:val="00E8425A"/>
    <w:rsid w:val="00E86094"/>
    <w:rsid w:val="00E93AD3"/>
    <w:rsid w:val="00E940D6"/>
    <w:rsid w:val="00E96DA8"/>
    <w:rsid w:val="00E9785B"/>
    <w:rsid w:val="00EA09E7"/>
    <w:rsid w:val="00EA2D8C"/>
    <w:rsid w:val="00EA5260"/>
    <w:rsid w:val="00EA5975"/>
    <w:rsid w:val="00EA707C"/>
    <w:rsid w:val="00EA72B4"/>
    <w:rsid w:val="00EA7B39"/>
    <w:rsid w:val="00EB0093"/>
    <w:rsid w:val="00EB27B3"/>
    <w:rsid w:val="00EB71AF"/>
    <w:rsid w:val="00EB72E9"/>
    <w:rsid w:val="00EC010E"/>
    <w:rsid w:val="00EC09FF"/>
    <w:rsid w:val="00EC0B68"/>
    <w:rsid w:val="00EC1C72"/>
    <w:rsid w:val="00EC5A3D"/>
    <w:rsid w:val="00EC7851"/>
    <w:rsid w:val="00ED697A"/>
    <w:rsid w:val="00ED7CA1"/>
    <w:rsid w:val="00EE44A2"/>
    <w:rsid w:val="00EE5B9D"/>
    <w:rsid w:val="00EE7AE2"/>
    <w:rsid w:val="00EE7BEF"/>
    <w:rsid w:val="00EF03BF"/>
    <w:rsid w:val="00EF0B30"/>
    <w:rsid w:val="00EF3687"/>
    <w:rsid w:val="00EF3EFA"/>
    <w:rsid w:val="00EF4391"/>
    <w:rsid w:val="00EF4D0D"/>
    <w:rsid w:val="00F00572"/>
    <w:rsid w:val="00F017AE"/>
    <w:rsid w:val="00F0569D"/>
    <w:rsid w:val="00F06951"/>
    <w:rsid w:val="00F06DDA"/>
    <w:rsid w:val="00F10681"/>
    <w:rsid w:val="00F10B2E"/>
    <w:rsid w:val="00F116DB"/>
    <w:rsid w:val="00F1283B"/>
    <w:rsid w:val="00F130FB"/>
    <w:rsid w:val="00F167D9"/>
    <w:rsid w:val="00F20199"/>
    <w:rsid w:val="00F2035C"/>
    <w:rsid w:val="00F20435"/>
    <w:rsid w:val="00F21116"/>
    <w:rsid w:val="00F2325C"/>
    <w:rsid w:val="00F30375"/>
    <w:rsid w:val="00F32E22"/>
    <w:rsid w:val="00F33149"/>
    <w:rsid w:val="00F348AE"/>
    <w:rsid w:val="00F35875"/>
    <w:rsid w:val="00F37393"/>
    <w:rsid w:val="00F43901"/>
    <w:rsid w:val="00F4446C"/>
    <w:rsid w:val="00F45CA6"/>
    <w:rsid w:val="00F46602"/>
    <w:rsid w:val="00F4758A"/>
    <w:rsid w:val="00F504D7"/>
    <w:rsid w:val="00F510E9"/>
    <w:rsid w:val="00F51657"/>
    <w:rsid w:val="00F5426E"/>
    <w:rsid w:val="00F55C01"/>
    <w:rsid w:val="00F6096B"/>
    <w:rsid w:val="00F60C40"/>
    <w:rsid w:val="00F60F4E"/>
    <w:rsid w:val="00F6131B"/>
    <w:rsid w:val="00F61CB6"/>
    <w:rsid w:val="00F62FCD"/>
    <w:rsid w:val="00F654C0"/>
    <w:rsid w:val="00F6582D"/>
    <w:rsid w:val="00F65A77"/>
    <w:rsid w:val="00F74BBB"/>
    <w:rsid w:val="00F75AAF"/>
    <w:rsid w:val="00F75ADE"/>
    <w:rsid w:val="00F7647D"/>
    <w:rsid w:val="00F772A4"/>
    <w:rsid w:val="00F77E82"/>
    <w:rsid w:val="00F80CB4"/>
    <w:rsid w:val="00F80F6F"/>
    <w:rsid w:val="00F8363F"/>
    <w:rsid w:val="00F83B6A"/>
    <w:rsid w:val="00F83C08"/>
    <w:rsid w:val="00F84BE9"/>
    <w:rsid w:val="00F85458"/>
    <w:rsid w:val="00F866A2"/>
    <w:rsid w:val="00F90A80"/>
    <w:rsid w:val="00F93636"/>
    <w:rsid w:val="00F93FBC"/>
    <w:rsid w:val="00F94CC5"/>
    <w:rsid w:val="00F95A80"/>
    <w:rsid w:val="00F9736A"/>
    <w:rsid w:val="00F976FB"/>
    <w:rsid w:val="00F97A67"/>
    <w:rsid w:val="00FA061A"/>
    <w:rsid w:val="00FA209A"/>
    <w:rsid w:val="00FA2689"/>
    <w:rsid w:val="00FA3D0A"/>
    <w:rsid w:val="00FA43DD"/>
    <w:rsid w:val="00FA53CB"/>
    <w:rsid w:val="00FA55F5"/>
    <w:rsid w:val="00FA7200"/>
    <w:rsid w:val="00FA735D"/>
    <w:rsid w:val="00FA755F"/>
    <w:rsid w:val="00FA75F6"/>
    <w:rsid w:val="00FA76C7"/>
    <w:rsid w:val="00FB0C1B"/>
    <w:rsid w:val="00FB2980"/>
    <w:rsid w:val="00FB49E7"/>
    <w:rsid w:val="00FB587B"/>
    <w:rsid w:val="00FB5CF0"/>
    <w:rsid w:val="00FB60A3"/>
    <w:rsid w:val="00FB75C0"/>
    <w:rsid w:val="00FC0989"/>
    <w:rsid w:val="00FC25C5"/>
    <w:rsid w:val="00FC5C2F"/>
    <w:rsid w:val="00FC5EA2"/>
    <w:rsid w:val="00FC5FE8"/>
    <w:rsid w:val="00FC6B7F"/>
    <w:rsid w:val="00FD1B9B"/>
    <w:rsid w:val="00FD2B41"/>
    <w:rsid w:val="00FD2C2F"/>
    <w:rsid w:val="00FD3587"/>
    <w:rsid w:val="00FD3888"/>
    <w:rsid w:val="00FD5470"/>
    <w:rsid w:val="00FD6479"/>
    <w:rsid w:val="00FE190F"/>
    <w:rsid w:val="00FE1CCB"/>
    <w:rsid w:val="00FE27EB"/>
    <w:rsid w:val="00FE2C0B"/>
    <w:rsid w:val="00FF21A3"/>
    <w:rsid w:val="00FF4127"/>
    <w:rsid w:val="00FF69C4"/>
    <w:rsid w:val="00FF75A1"/>
    <w:rsid w:val="038F908F"/>
    <w:rsid w:val="03FBF9FA"/>
    <w:rsid w:val="046DB159"/>
    <w:rsid w:val="0534067F"/>
    <w:rsid w:val="063B3402"/>
    <w:rsid w:val="0D717904"/>
    <w:rsid w:val="0F061D59"/>
    <w:rsid w:val="0F705EEA"/>
    <w:rsid w:val="0F780C8D"/>
    <w:rsid w:val="10C8071B"/>
    <w:rsid w:val="10FD6751"/>
    <w:rsid w:val="110F5E8A"/>
    <w:rsid w:val="119D5CA9"/>
    <w:rsid w:val="11D31A99"/>
    <w:rsid w:val="124AE017"/>
    <w:rsid w:val="136DF984"/>
    <w:rsid w:val="13EE2B7B"/>
    <w:rsid w:val="15AECEF5"/>
    <w:rsid w:val="1776D049"/>
    <w:rsid w:val="1863CA31"/>
    <w:rsid w:val="1891B425"/>
    <w:rsid w:val="197D52EA"/>
    <w:rsid w:val="1B4D85E5"/>
    <w:rsid w:val="1E03532E"/>
    <w:rsid w:val="1E6A229F"/>
    <w:rsid w:val="2138D0AF"/>
    <w:rsid w:val="2151304F"/>
    <w:rsid w:val="2281EAEF"/>
    <w:rsid w:val="22D856DD"/>
    <w:rsid w:val="233278A1"/>
    <w:rsid w:val="2740EE5D"/>
    <w:rsid w:val="27D7062C"/>
    <w:rsid w:val="288BD1A2"/>
    <w:rsid w:val="2B565B44"/>
    <w:rsid w:val="2D6CB660"/>
    <w:rsid w:val="2E613B84"/>
    <w:rsid w:val="31C7F357"/>
    <w:rsid w:val="32EB32CE"/>
    <w:rsid w:val="355DE2B7"/>
    <w:rsid w:val="358CE9E9"/>
    <w:rsid w:val="370D9F1F"/>
    <w:rsid w:val="375F32AD"/>
    <w:rsid w:val="3A9D5340"/>
    <w:rsid w:val="3BF8A866"/>
    <w:rsid w:val="3C28837E"/>
    <w:rsid w:val="3EA78132"/>
    <w:rsid w:val="42E38F33"/>
    <w:rsid w:val="435F3594"/>
    <w:rsid w:val="43FC4F07"/>
    <w:rsid w:val="45854197"/>
    <w:rsid w:val="45C6E958"/>
    <w:rsid w:val="463F3EE7"/>
    <w:rsid w:val="46DEA5B6"/>
    <w:rsid w:val="47939879"/>
    <w:rsid w:val="4B0986C5"/>
    <w:rsid w:val="4B71A662"/>
    <w:rsid w:val="4CED3FFA"/>
    <w:rsid w:val="4DF04FBE"/>
    <w:rsid w:val="4FFA3D1E"/>
    <w:rsid w:val="537653B2"/>
    <w:rsid w:val="551A2A61"/>
    <w:rsid w:val="55DCC2D0"/>
    <w:rsid w:val="5626A807"/>
    <w:rsid w:val="57067074"/>
    <w:rsid w:val="57B12736"/>
    <w:rsid w:val="5AACEF54"/>
    <w:rsid w:val="5AD52F2B"/>
    <w:rsid w:val="5C1741A2"/>
    <w:rsid w:val="5C7EA9C5"/>
    <w:rsid w:val="5D8BAD67"/>
    <w:rsid w:val="5F22CEB0"/>
    <w:rsid w:val="63CFFCDC"/>
    <w:rsid w:val="6429A718"/>
    <w:rsid w:val="65AA6E9D"/>
    <w:rsid w:val="65DD3401"/>
    <w:rsid w:val="65ECF7B7"/>
    <w:rsid w:val="67E5A33A"/>
    <w:rsid w:val="69161902"/>
    <w:rsid w:val="6B5D3F2D"/>
    <w:rsid w:val="6D228B24"/>
    <w:rsid w:val="6DB3185D"/>
    <w:rsid w:val="6E664D9D"/>
    <w:rsid w:val="6EE75BED"/>
    <w:rsid w:val="71A7262B"/>
    <w:rsid w:val="722B7080"/>
    <w:rsid w:val="7296CD1E"/>
    <w:rsid w:val="73DD3AE4"/>
    <w:rsid w:val="740A508B"/>
    <w:rsid w:val="76CAAA1A"/>
    <w:rsid w:val="77869F0B"/>
    <w:rsid w:val="779617A4"/>
    <w:rsid w:val="7A1B7CC2"/>
    <w:rsid w:val="7A845B62"/>
    <w:rsid w:val="7B1945BA"/>
    <w:rsid w:val="7C0F8706"/>
    <w:rsid w:val="7CDA1EAB"/>
    <w:rsid w:val="7D7C6C1C"/>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420D1"/>
  <w15:docId w15:val="{58042F0E-84BA-49D5-9ABA-C6C82AD1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6E96"/>
    <w:pPr>
      <w:keepLines/>
    </w:pPr>
    <w:rPr>
      <w:rFonts w:asciiTheme="majorHAnsi" w:hAnsiTheme="majorHAnsi"/>
      <w:sz w:val="18"/>
      <w:szCs w:val="18"/>
    </w:rPr>
  </w:style>
  <w:style w:type="paragraph" w:styleId="Heading1">
    <w:name w:val="heading 1"/>
    <w:basedOn w:val="Normal"/>
    <w:next w:val="Normal"/>
    <w:link w:val="Heading1Char"/>
    <w:uiPriority w:val="9"/>
    <w:qFormat/>
    <w:rsid w:val="00874A9B"/>
    <w:pPr>
      <w:spacing w:before="120"/>
      <w:ind w:left="340"/>
      <w:outlineLvl w:val="0"/>
    </w:pPr>
    <w:rPr>
      <w:b/>
      <w:bCs/>
      <w:color w:val="FFFFFF" w:themeColor="background1"/>
      <w:sz w:val="64"/>
      <w:szCs w:val="64"/>
    </w:rPr>
  </w:style>
  <w:style w:type="paragraph" w:styleId="Heading2">
    <w:name w:val="heading 2"/>
    <w:basedOn w:val="Normal"/>
    <w:next w:val="Normal"/>
    <w:link w:val="Heading2Char"/>
    <w:uiPriority w:val="9"/>
    <w:unhideWhenUsed/>
    <w:qFormat/>
    <w:rsid w:val="00874A9B"/>
    <w:pPr>
      <w:spacing w:before="120"/>
      <w:ind w:left="340"/>
      <w:outlineLvl w:val="1"/>
    </w:pPr>
    <w:rPr>
      <w:bCs/>
      <w:color w:val="1F497D" w:themeColor="text2"/>
      <w:sz w:val="48"/>
      <w:szCs w:val="48"/>
    </w:rPr>
  </w:style>
  <w:style w:type="paragraph" w:styleId="Heading3">
    <w:name w:val="heading 3"/>
    <w:basedOn w:val="Normal"/>
    <w:next w:val="Normal"/>
    <w:link w:val="Heading3Char"/>
    <w:uiPriority w:val="9"/>
    <w:unhideWhenUsed/>
    <w:qFormat/>
    <w:rsid w:val="00874A9B"/>
    <w:pPr>
      <w:spacing w:before="120"/>
      <w:ind w:left="340"/>
      <w:outlineLvl w:val="2"/>
    </w:pPr>
    <w:rPr>
      <w:bCs/>
      <w:color w:val="1F497D" w:themeColor="text2"/>
      <w:sz w:val="28"/>
      <w:szCs w:val="36"/>
    </w:rPr>
  </w:style>
  <w:style w:type="paragraph" w:styleId="Heading4">
    <w:name w:val="heading 4"/>
    <w:basedOn w:val="Normal"/>
    <w:next w:val="Normal"/>
    <w:link w:val="Heading4Char"/>
    <w:uiPriority w:val="9"/>
    <w:unhideWhenUsed/>
    <w:rsid w:val="0072563C"/>
    <w:pPr>
      <w:framePr w:wrap="auto" w:vAnchor="text" w:hAnchor="page" w:x="1" w:y="1"/>
      <w:ind w:left="340"/>
      <w:outlineLvl w:val="3"/>
    </w:pPr>
    <w:rPr>
      <w:caps/>
      <w:color w:val="FFFFFF" w:themeColor="background1"/>
      <w:sz w:val="28"/>
      <w:szCs w:val="28"/>
    </w:rPr>
  </w:style>
  <w:style w:type="paragraph" w:styleId="Heading5">
    <w:name w:val="heading 5"/>
    <w:basedOn w:val="Heading4"/>
    <w:next w:val="Normal"/>
    <w:link w:val="Heading5Char"/>
    <w:uiPriority w:val="9"/>
    <w:unhideWhenUsed/>
    <w:rsid w:val="0072563C"/>
    <w:pPr>
      <w:framePr w:wrap="auto" w:vAnchor="margin" w:hAnchor="text" w:xAlign="left" w:yAlign="inline"/>
      <w:spacing w:before="60"/>
      <w:outlineLvl w:val="4"/>
    </w:pPr>
    <w:rPr>
      <w:caps w:val="0"/>
    </w:rPr>
  </w:style>
  <w:style w:type="paragraph" w:styleId="Heading6">
    <w:name w:val="heading 6"/>
    <w:basedOn w:val="Normal"/>
    <w:next w:val="Normal"/>
    <w:link w:val="Heading6Char"/>
    <w:uiPriority w:val="9"/>
    <w:unhideWhenUsed/>
    <w:rsid w:val="00153E1B"/>
    <w:pPr>
      <w:keepNext/>
      <w:widowControl w:val="0"/>
      <w:outlineLvl w:val="5"/>
    </w:pPr>
    <w:rPr>
      <w:b/>
      <w:sz w:val="20"/>
    </w:rPr>
  </w:style>
  <w:style w:type="paragraph" w:styleId="Heading7">
    <w:name w:val="heading 7"/>
    <w:basedOn w:val="Normal"/>
    <w:next w:val="Normal"/>
    <w:link w:val="Heading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5AC"/>
    <w:rPr>
      <w:rFonts w:ascii="Lucida Grande" w:hAnsi="Lucida Grande" w:cs="Lucida Grande"/>
    </w:rPr>
  </w:style>
  <w:style w:type="character" w:customStyle="1" w:styleId="BalloonTextChar">
    <w:name w:val="Balloon Text Char"/>
    <w:basedOn w:val="DefaultParagraphFont"/>
    <w:link w:val="BalloonText"/>
    <w:uiPriority w:val="99"/>
    <w:semiHidden/>
    <w:rsid w:val="005445AC"/>
    <w:rPr>
      <w:rFonts w:ascii="Lucida Grande" w:hAnsi="Lucida Grande" w:cs="Lucida Grande"/>
      <w:sz w:val="18"/>
      <w:szCs w:val="18"/>
    </w:rPr>
  </w:style>
  <w:style w:type="paragraph" w:styleId="Header">
    <w:name w:val="header"/>
    <w:basedOn w:val="Normal"/>
    <w:link w:val="HeaderChar"/>
    <w:uiPriority w:val="99"/>
    <w:unhideWhenUsed/>
    <w:rsid w:val="00EF03BF"/>
    <w:pPr>
      <w:tabs>
        <w:tab w:val="center" w:pos="4536"/>
        <w:tab w:val="right" w:pos="9072"/>
      </w:tabs>
    </w:pPr>
  </w:style>
  <w:style w:type="character" w:customStyle="1" w:styleId="HeaderChar">
    <w:name w:val="Header Char"/>
    <w:basedOn w:val="DefaultParagraphFont"/>
    <w:link w:val="Header"/>
    <w:uiPriority w:val="99"/>
    <w:rsid w:val="00EF03BF"/>
  </w:style>
  <w:style w:type="paragraph" w:styleId="Footer">
    <w:name w:val="footer"/>
    <w:basedOn w:val="Normal"/>
    <w:link w:val="FooterChar"/>
    <w:uiPriority w:val="99"/>
    <w:unhideWhenUsed/>
    <w:rsid w:val="00EF03BF"/>
    <w:pPr>
      <w:tabs>
        <w:tab w:val="center" w:pos="4536"/>
        <w:tab w:val="right" w:pos="9072"/>
      </w:tabs>
    </w:pPr>
  </w:style>
  <w:style w:type="character" w:customStyle="1" w:styleId="FooterChar">
    <w:name w:val="Footer Char"/>
    <w:basedOn w:val="DefaultParagraphFont"/>
    <w:link w:val="Footer"/>
    <w:uiPriority w:val="99"/>
    <w:rsid w:val="00EF03BF"/>
  </w:style>
  <w:style w:type="character" w:customStyle="1" w:styleId="Heading1Char">
    <w:name w:val="Heading 1 Char"/>
    <w:basedOn w:val="DefaultParagraphFont"/>
    <w:link w:val="Heading1"/>
    <w:uiPriority w:val="9"/>
    <w:rsid w:val="00874A9B"/>
    <w:rPr>
      <w:rFonts w:asciiTheme="majorHAnsi" w:hAnsiTheme="majorHAnsi"/>
      <w:b/>
      <w:bCs/>
      <w:color w:val="FFFFFF" w:themeColor="background1"/>
      <w:sz w:val="64"/>
      <w:szCs w:val="64"/>
    </w:rPr>
  </w:style>
  <w:style w:type="character" w:customStyle="1" w:styleId="Heading2Char">
    <w:name w:val="Heading 2 Char"/>
    <w:basedOn w:val="DefaultParagraphFont"/>
    <w:link w:val="Heading2"/>
    <w:uiPriority w:val="9"/>
    <w:rsid w:val="00874A9B"/>
    <w:rPr>
      <w:rFonts w:asciiTheme="majorHAnsi" w:hAnsiTheme="majorHAnsi"/>
      <w:bCs/>
      <w:color w:val="1F497D" w:themeColor="text2"/>
      <w:sz w:val="48"/>
      <w:szCs w:val="48"/>
    </w:rPr>
  </w:style>
  <w:style w:type="character" w:customStyle="1" w:styleId="Heading3Char">
    <w:name w:val="Heading 3 Char"/>
    <w:basedOn w:val="DefaultParagraphFont"/>
    <w:link w:val="Heading3"/>
    <w:uiPriority w:val="9"/>
    <w:rsid w:val="00874A9B"/>
    <w:rPr>
      <w:rFonts w:asciiTheme="majorHAnsi" w:hAnsiTheme="majorHAnsi"/>
      <w:bCs/>
      <w:color w:val="1F497D" w:themeColor="text2"/>
      <w:sz w:val="28"/>
      <w:szCs w:val="36"/>
    </w:rPr>
  </w:style>
  <w:style w:type="character" w:customStyle="1" w:styleId="Heading4Char">
    <w:name w:val="Heading 4 Char"/>
    <w:basedOn w:val="DefaultParagraphFont"/>
    <w:link w:val="Heading4"/>
    <w:uiPriority w:val="9"/>
    <w:rsid w:val="0072563C"/>
    <w:rPr>
      <w:rFonts w:asciiTheme="majorHAnsi" w:hAnsiTheme="majorHAnsi"/>
      <w:caps/>
      <w:color w:val="FFFFFF" w:themeColor="background1"/>
      <w:sz w:val="28"/>
      <w:szCs w:val="28"/>
    </w:rPr>
  </w:style>
  <w:style w:type="character" w:styleId="PageNumber">
    <w:name w:val="page number"/>
    <w:basedOn w:val="DefaultParagraphFont"/>
    <w:uiPriority w:val="99"/>
    <w:semiHidden/>
    <w:unhideWhenUsed/>
    <w:rsid w:val="0057334B"/>
  </w:style>
  <w:style w:type="table" w:styleId="TableGrid">
    <w:name w:val="Table Grid"/>
    <w:basedOn w:val="TableNormal"/>
    <w:uiPriority w:val="59"/>
    <w:rsid w:val="00235B47"/>
    <w:tblPr/>
  </w:style>
  <w:style w:type="character" w:customStyle="1" w:styleId="Heading5Char">
    <w:name w:val="Heading 5 Char"/>
    <w:basedOn w:val="DefaultParagraphFont"/>
    <w:link w:val="Heading5"/>
    <w:uiPriority w:val="9"/>
    <w:rsid w:val="0072563C"/>
    <w:rPr>
      <w:rFonts w:asciiTheme="majorHAnsi" w:hAnsiTheme="majorHAnsi"/>
      <w:color w:val="FFFFFF" w:themeColor="background1"/>
      <w:sz w:val="28"/>
      <w:szCs w:val="28"/>
    </w:rPr>
  </w:style>
  <w:style w:type="character" w:customStyle="1" w:styleId="Heading6Char">
    <w:name w:val="Heading 6 Char"/>
    <w:basedOn w:val="DefaultParagraphFont"/>
    <w:link w:val="Heading6"/>
    <w:uiPriority w:val="9"/>
    <w:rsid w:val="00153E1B"/>
    <w:rPr>
      <w:rFonts w:asciiTheme="majorHAnsi" w:hAnsiTheme="majorHAnsi"/>
      <w:b/>
      <w:sz w:val="20"/>
      <w:szCs w:val="18"/>
    </w:rPr>
  </w:style>
  <w:style w:type="character" w:customStyle="1" w:styleId="Heading7Char">
    <w:name w:val="Heading 7 Char"/>
    <w:basedOn w:val="DefaultParagraphFont"/>
    <w:link w:val="Heading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Normal"/>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Normal"/>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Normal"/>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Normal"/>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Normal"/>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Normal"/>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stParagraph">
    <w:name w:val="List Paragraph"/>
    <w:basedOn w:val="Normal"/>
    <w:link w:val="ListParagraphChar"/>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 w:type="character" w:styleId="Hyperlink">
    <w:name w:val="Hyperlink"/>
    <w:basedOn w:val="DefaultParagraphFont"/>
    <w:uiPriority w:val="99"/>
    <w:unhideWhenUsed/>
    <w:rsid w:val="007D6302"/>
    <w:rPr>
      <w:color w:val="0000FF"/>
      <w:u w:val="single"/>
    </w:rPr>
  </w:style>
  <w:style w:type="paragraph" w:customStyle="1" w:styleId="kop2ovk">
    <w:name w:val="kop 2 ovk"/>
    <w:basedOn w:val="Normal"/>
    <w:next w:val="Normal"/>
    <w:link w:val="kop2ovkChar"/>
    <w:rsid w:val="00F84BE9"/>
    <w:pPr>
      <w:keepLines w:val="0"/>
    </w:pPr>
    <w:rPr>
      <w:rFonts w:ascii="Arial" w:eastAsia="Times New Roman" w:hAnsi="Arial" w:cs="Arial"/>
      <w:b/>
      <w:sz w:val="22"/>
      <w:szCs w:val="28"/>
    </w:rPr>
  </w:style>
  <w:style w:type="character" w:customStyle="1" w:styleId="kop2ovkChar">
    <w:name w:val="kop 2 ovk Char"/>
    <w:link w:val="kop2ovk"/>
    <w:rsid w:val="00F84BE9"/>
    <w:rPr>
      <w:rFonts w:ascii="Arial" w:eastAsia="Times New Roman" w:hAnsi="Arial" w:cs="Arial"/>
      <w:b/>
      <w:sz w:val="22"/>
      <w:szCs w:val="28"/>
    </w:rPr>
  </w:style>
  <w:style w:type="character" w:customStyle="1" w:styleId="a">
    <w:name w:val="_"/>
    <w:basedOn w:val="DefaultParagraphFont"/>
    <w:uiPriority w:val="99"/>
    <w:rsid w:val="00F84BE9"/>
  </w:style>
  <w:style w:type="character" w:styleId="CommentReference">
    <w:name w:val="annotation reference"/>
    <w:basedOn w:val="DefaultParagraphFont"/>
    <w:uiPriority w:val="99"/>
    <w:semiHidden/>
    <w:unhideWhenUsed/>
    <w:rsid w:val="00F84BE9"/>
    <w:rPr>
      <w:sz w:val="16"/>
      <w:szCs w:val="16"/>
    </w:rPr>
  </w:style>
  <w:style w:type="paragraph" w:styleId="CommentText">
    <w:name w:val="annotation text"/>
    <w:basedOn w:val="Normal"/>
    <w:link w:val="CommentTextChar"/>
    <w:uiPriority w:val="99"/>
    <w:unhideWhenUsed/>
    <w:rsid w:val="00F84BE9"/>
    <w:rPr>
      <w:sz w:val="20"/>
      <w:szCs w:val="20"/>
    </w:rPr>
  </w:style>
  <w:style w:type="character" w:customStyle="1" w:styleId="CommentTextChar">
    <w:name w:val="Comment Text Char"/>
    <w:basedOn w:val="DefaultParagraphFont"/>
    <w:link w:val="CommentText"/>
    <w:uiPriority w:val="99"/>
    <w:rsid w:val="00F84BE9"/>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F84BE9"/>
    <w:rPr>
      <w:b/>
      <w:bCs/>
    </w:rPr>
  </w:style>
  <w:style w:type="character" w:customStyle="1" w:styleId="CommentSubjectChar">
    <w:name w:val="Comment Subject Char"/>
    <w:basedOn w:val="CommentTextChar"/>
    <w:link w:val="CommentSubject"/>
    <w:uiPriority w:val="99"/>
    <w:semiHidden/>
    <w:rsid w:val="00F84BE9"/>
    <w:rPr>
      <w:rFonts w:asciiTheme="majorHAnsi" w:hAnsiTheme="majorHAnsi"/>
      <w:b/>
      <w:bCs/>
      <w:sz w:val="20"/>
      <w:szCs w:val="20"/>
    </w:rPr>
  </w:style>
  <w:style w:type="character" w:styleId="FollowedHyperlink">
    <w:name w:val="FollowedHyperlink"/>
    <w:basedOn w:val="DefaultParagraphFont"/>
    <w:uiPriority w:val="99"/>
    <w:semiHidden/>
    <w:unhideWhenUsed/>
    <w:rsid w:val="00FE1CCB"/>
    <w:rPr>
      <w:color w:val="800080" w:themeColor="followedHyperlink"/>
      <w:u w:val="single"/>
    </w:rPr>
  </w:style>
  <w:style w:type="character" w:styleId="SubtleEmphasis">
    <w:name w:val="Subtle Emphasis"/>
    <w:basedOn w:val="DefaultParagraphFont"/>
    <w:uiPriority w:val="19"/>
    <w:qFormat/>
    <w:rsid w:val="00607833"/>
    <w:rPr>
      <w:i/>
      <w:iCs/>
      <w:color w:val="808080" w:themeColor="text1" w:themeTint="7F"/>
    </w:rPr>
  </w:style>
  <w:style w:type="paragraph" w:customStyle="1" w:styleId="Default">
    <w:name w:val="Default"/>
    <w:rsid w:val="008C7416"/>
    <w:pPr>
      <w:autoSpaceDE w:val="0"/>
      <w:autoSpaceDN w:val="0"/>
      <w:adjustRightInd w:val="0"/>
    </w:pPr>
    <w:rPr>
      <w:rFonts w:ascii="Calibri" w:hAnsi="Calibri" w:cs="Calibri"/>
      <w:color w:val="000000"/>
    </w:rPr>
  </w:style>
  <w:style w:type="paragraph" w:styleId="Revision">
    <w:name w:val="Revision"/>
    <w:hidden/>
    <w:uiPriority w:val="99"/>
    <w:semiHidden/>
    <w:rsid w:val="00A44993"/>
    <w:rPr>
      <w:rFonts w:asciiTheme="majorHAnsi" w:hAnsiTheme="majorHAnsi"/>
      <w:sz w:val="18"/>
      <w:szCs w:val="18"/>
    </w:rPr>
  </w:style>
  <w:style w:type="character" w:customStyle="1" w:styleId="caps">
    <w:name w:val="caps"/>
    <w:basedOn w:val="DefaultParagraphFont"/>
    <w:rsid w:val="005C28DF"/>
  </w:style>
  <w:style w:type="character" w:customStyle="1" w:styleId="ListParagraphChar">
    <w:name w:val="List Paragraph Char"/>
    <w:basedOn w:val="DefaultParagraphFont"/>
    <w:link w:val="ListParagraph"/>
    <w:uiPriority w:val="34"/>
    <w:locked/>
    <w:rsid w:val="005C28DF"/>
    <w:rPr>
      <w:rFonts w:eastAsiaTheme="minorHAnsi"/>
      <w:sz w:val="22"/>
      <w:szCs w:val="22"/>
      <w:lang w:val="en-GB" w:eastAsia="en-US"/>
    </w:rPr>
  </w:style>
  <w:style w:type="paragraph" w:styleId="NoSpacing">
    <w:name w:val="No Spacing"/>
    <w:uiPriority w:val="1"/>
    <w:qFormat/>
    <w:rsid w:val="005C28DF"/>
    <w:rPr>
      <w:rFonts w:eastAsiaTheme="minorHAnsi"/>
      <w:sz w:val="22"/>
      <w:szCs w:val="22"/>
      <w:lang w:eastAsia="en-US"/>
    </w:rPr>
  </w:style>
  <w:style w:type="character" w:styleId="Mention">
    <w:name w:val="Mention"/>
    <w:basedOn w:val="DefaultParagraphFont"/>
    <w:uiPriority w:val="99"/>
    <w:unhideWhenUsed/>
    <w:rsid w:val="00D410C2"/>
    <w:rPr>
      <w:color w:val="2B579A"/>
      <w:shd w:val="clear" w:color="auto" w:fill="E1DFDD"/>
    </w:rPr>
  </w:style>
  <w:style w:type="character" w:styleId="UnresolvedMention">
    <w:name w:val="Unresolved Mention"/>
    <w:basedOn w:val="DefaultParagraphFont"/>
    <w:uiPriority w:val="99"/>
    <w:semiHidden/>
    <w:unhideWhenUsed/>
    <w:rsid w:val="008E2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6854">
      <w:bodyDiv w:val="1"/>
      <w:marLeft w:val="0"/>
      <w:marRight w:val="0"/>
      <w:marTop w:val="0"/>
      <w:marBottom w:val="0"/>
      <w:divBdr>
        <w:top w:val="none" w:sz="0" w:space="0" w:color="auto"/>
        <w:left w:val="none" w:sz="0" w:space="0" w:color="auto"/>
        <w:bottom w:val="none" w:sz="0" w:space="0" w:color="auto"/>
        <w:right w:val="none" w:sz="0" w:space="0" w:color="auto"/>
      </w:divBdr>
    </w:div>
    <w:div w:id="29689855">
      <w:bodyDiv w:val="1"/>
      <w:marLeft w:val="0"/>
      <w:marRight w:val="0"/>
      <w:marTop w:val="0"/>
      <w:marBottom w:val="0"/>
      <w:divBdr>
        <w:top w:val="none" w:sz="0" w:space="0" w:color="auto"/>
        <w:left w:val="none" w:sz="0" w:space="0" w:color="auto"/>
        <w:bottom w:val="none" w:sz="0" w:space="0" w:color="auto"/>
        <w:right w:val="none" w:sz="0" w:space="0" w:color="auto"/>
      </w:divBdr>
    </w:div>
    <w:div w:id="36702638">
      <w:bodyDiv w:val="1"/>
      <w:marLeft w:val="0"/>
      <w:marRight w:val="0"/>
      <w:marTop w:val="0"/>
      <w:marBottom w:val="0"/>
      <w:divBdr>
        <w:top w:val="none" w:sz="0" w:space="0" w:color="auto"/>
        <w:left w:val="none" w:sz="0" w:space="0" w:color="auto"/>
        <w:bottom w:val="none" w:sz="0" w:space="0" w:color="auto"/>
        <w:right w:val="none" w:sz="0" w:space="0" w:color="auto"/>
      </w:divBdr>
    </w:div>
    <w:div w:id="123281872">
      <w:bodyDiv w:val="1"/>
      <w:marLeft w:val="0"/>
      <w:marRight w:val="0"/>
      <w:marTop w:val="0"/>
      <w:marBottom w:val="0"/>
      <w:divBdr>
        <w:top w:val="none" w:sz="0" w:space="0" w:color="auto"/>
        <w:left w:val="none" w:sz="0" w:space="0" w:color="auto"/>
        <w:bottom w:val="none" w:sz="0" w:space="0" w:color="auto"/>
        <w:right w:val="none" w:sz="0" w:space="0" w:color="auto"/>
      </w:divBdr>
    </w:div>
    <w:div w:id="182012957">
      <w:bodyDiv w:val="1"/>
      <w:marLeft w:val="0"/>
      <w:marRight w:val="0"/>
      <w:marTop w:val="0"/>
      <w:marBottom w:val="0"/>
      <w:divBdr>
        <w:top w:val="none" w:sz="0" w:space="0" w:color="auto"/>
        <w:left w:val="none" w:sz="0" w:space="0" w:color="auto"/>
        <w:bottom w:val="none" w:sz="0" w:space="0" w:color="auto"/>
        <w:right w:val="none" w:sz="0" w:space="0" w:color="auto"/>
      </w:divBdr>
    </w:div>
    <w:div w:id="199436824">
      <w:bodyDiv w:val="1"/>
      <w:marLeft w:val="0"/>
      <w:marRight w:val="0"/>
      <w:marTop w:val="0"/>
      <w:marBottom w:val="0"/>
      <w:divBdr>
        <w:top w:val="none" w:sz="0" w:space="0" w:color="auto"/>
        <w:left w:val="none" w:sz="0" w:space="0" w:color="auto"/>
        <w:bottom w:val="none" w:sz="0" w:space="0" w:color="auto"/>
        <w:right w:val="none" w:sz="0" w:space="0" w:color="auto"/>
      </w:divBdr>
    </w:div>
    <w:div w:id="202982683">
      <w:bodyDiv w:val="1"/>
      <w:marLeft w:val="0"/>
      <w:marRight w:val="0"/>
      <w:marTop w:val="0"/>
      <w:marBottom w:val="0"/>
      <w:divBdr>
        <w:top w:val="none" w:sz="0" w:space="0" w:color="auto"/>
        <w:left w:val="none" w:sz="0" w:space="0" w:color="auto"/>
        <w:bottom w:val="none" w:sz="0" w:space="0" w:color="auto"/>
        <w:right w:val="none" w:sz="0" w:space="0" w:color="auto"/>
      </w:divBdr>
    </w:div>
    <w:div w:id="203249042">
      <w:bodyDiv w:val="1"/>
      <w:marLeft w:val="0"/>
      <w:marRight w:val="0"/>
      <w:marTop w:val="0"/>
      <w:marBottom w:val="0"/>
      <w:divBdr>
        <w:top w:val="none" w:sz="0" w:space="0" w:color="auto"/>
        <w:left w:val="none" w:sz="0" w:space="0" w:color="auto"/>
        <w:bottom w:val="none" w:sz="0" w:space="0" w:color="auto"/>
        <w:right w:val="none" w:sz="0" w:space="0" w:color="auto"/>
      </w:divBdr>
    </w:div>
    <w:div w:id="208422476">
      <w:bodyDiv w:val="1"/>
      <w:marLeft w:val="0"/>
      <w:marRight w:val="0"/>
      <w:marTop w:val="0"/>
      <w:marBottom w:val="0"/>
      <w:divBdr>
        <w:top w:val="none" w:sz="0" w:space="0" w:color="auto"/>
        <w:left w:val="none" w:sz="0" w:space="0" w:color="auto"/>
        <w:bottom w:val="none" w:sz="0" w:space="0" w:color="auto"/>
        <w:right w:val="none" w:sz="0" w:space="0" w:color="auto"/>
      </w:divBdr>
    </w:div>
    <w:div w:id="217979635">
      <w:bodyDiv w:val="1"/>
      <w:marLeft w:val="0"/>
      <w:marRight w:val="0"/>
      <w:marTop w:val="0"/>
      <w:marBottom w:val="0"/>
      <w:divBdr>
        <w:top w:val="none" w:sz="0" w:space="0" w:color="auto"/>
        <w:left w:val="none" w:sz="0" w:space="0" w:color="auto"/>
        <w:bottom w:val="none" w:sz="0" w:space="0" w:color="auto"/>
        <w:right w:val="none" w:sz="0" w:space="0" w:color="auto"/>
      </w:divBdr>
    </w:div>
    <w:div w:id="232469877">
      <w:bodyDiv w:val="1"/>
      <w:marLeft w:val="0"/>
      <w:marRight w:val="0"/>
      <w:marTop w:val="0"/>
      <w:marBottom w:val="0"/>
      <w:divBdr>
        <w:top w:val="none" w:sz="0" w:space="0" w:color="auto"/>
        <w:left w:val="none" w:sz="0" w:space="0" w:color="auto"/>
        <w:bottom w:val="none" w:sz="0" w:space="0" w:color="auto"/>
        <w:right w:val="none" w:sz="0" w:space="0" w:color="auto"/>
      </w:divBdr>
    </w:div>
    <w:div w:id="331757624">
      <w:bodyDiv w:val="1"/>
      <w:marLeft w:val="0"/>
      <w:marRight w:val="0"/>
      <w:marTop w:val="0"/>
      <w:marBottom w:val="0"/>
      <w:divBdr>
        <w:top w:val="none" w:sz="0" w:space="0" w:color="auto"/>
        <w:left w:val="none" w:sz="0" w:space="0" w:color="auto"/>
        <w:bottom w:val="none" w:sz="0" w:space="0" w:color="auto"/>
        <w:right w:val="none" w:sz="0" w:space="0" w:color="auto"/>
      </w:divBdr>
    </w:div>
    <w:div w:id="343671392">
      <w:bodyDiv w:val="1"/>
      <w:marLeft w:val="0"/>
      <w:marRight w:val="0"/>
      <w:marTop w:val="0"/>
      <w:marBottom w:val="0"/>
      <w:divBdr>
        <w:top w:val="none" w:sz="0" w:space="0" w:color="auto"/>
        <w:left w:val="none" w:sz="0" w:space="0" w:color="auto"/>
        <w:bottom w:val="none" w:sz="0" w:space="0" w:color="auto"/>
        <w:right w:val="none" w:sz="0" w:space="0" w:color="auto"/>
      </w:divBdr>
    </w:div>
    <w:div w:id="446891603">
      <w:bodyDiv w:val="1"/>
      <w:marLeft w:val="0"/>
      <w:marRight w:val="0"/>
      <w:marTop w:val="0"/>
      <w:marBottom w:val="0"/>
      <w:divBdr>
        <w:top w:val="none" w:sz="0" w:space="0" w:color="auto"/>
        <w:left w:val="none" w:sz="0" w:space="0" w:color="auto"/>
        <w:bottom w:val="none" w:sz="0" w:space="0" w:color="auto"/>
        <w:right w:val="none" w:sz="0" w:space="0" w:color="auto"/>
      </w:divBdr>
    </w:div>
    <w:div w:id="609555558">
      <w:bodyDiv w:val="1"/>
      <w:marLeft w:val="0"/>
      <w:marRight w:val="0"/>
      <w:marTop w:val="0"/>
      <w:marBottom w:val="0"/>
      <w:divBdr>
        <w:top w:val="none" w:sz="0" w:space="0" w:color="auto"/>
        <w:left w:val="none" w:sz="0" w:space="0" w:color="auto"/>
        <w:bottom w:val="none" w:sz="0" w:space="0" w:color="auto"/>
        <w:right w:val="none" w:sz="0" w:space="0" w:color="auto"/>
      </w:divBdr>
    </w:div>
    <w:div w:id="623468595">
      <w:bodyDiv w:val="1"/>
      <w:marLeft w:val="0"/>
      <w:marRight w:val="0"/>
      <w:marTop w:val="0"/>
      <w:marBottom w:val="0"/>
      <w:divBdr>
        <w:top w:val="none" w:sz="0" w:space="0" w:color="auto"/>
        <w:left w:val="none" w:sz="0" w:space="0" w:color="auto"/>
        <w:bottom w:val="none" w:sz="0" w:space="0" w:color="auto"/>
        <w:right w:val="none" w:sz="0" w:space="0" w:color="auto"/>
      </w:divBdr>
    </w:div>
    <w:div w:id="629164243">
      <w:bodyDiv w:val="1"/>
      <w:marLeft w:val="0"/>
      <w:marRight w:val="0"/>
      <w:marTop w:val="0"/>
      <w:marBottom w:val="0"/>
      <w:divBdr>
        <w:top w:val="none" w:sz="0" w:space="0" w:color="auto"/>
        <w:left w:val="none" w:sz="0" w:space="0" w:color="auto"/>
        <w:bottom w:val="none" w:sz="0" w:space="0" w:color="auto"/>
        <w:right w:val="none" w:sz="0" w:space="0" w:color="auto"/>
      </w:divBdr>
    </w:div>
    <w:div w:id="634065353">
      <w:bodyDiv w:val="1"/>
      <w:marLeft w:val="0"/>
      <w:marRight w:val="0"/>
      <w:marTop w:val="0"/>
      <w:marBottom w:val="0"/>
      <w:divBdr>
        <w:top w:val="none" w:sz="0" w:space="0" w:color="auto"/>
        <w:left w:val="none" w:sz="0" w:space="0" w:color="auto"/>
        <w:bottom w:val="none" w:sz="0" w:space="0" w:color="auto"/>
        <w:right w:val="none" w:sz="0" w:space="0" w:color="auto"/>
      </w:divBdr>
    </w:div>
    <w:div w:id="652296939">
      <w:bodyDiv w:val="1"/>
      <w:marLeft w:val="0"/>
      <w:marRight w:val="0"/>
      <w:marTop w:val="0"/>
      <w:marBottom w:val="0"/>
      <w:divBdr>
        <w:top w:val="none" w:sz="0" w:space="0" w:color="auto"/>
        <w:left w:val="none" w:sz="0" w:space="0" w:color="auto"/>
        <w:bottom w:val="none" w:sz="0" w:space="0" w:color="auto"/>
        <w:right w:val="none" w:sz="0" w:space="0" w:color="auto"/>
      </w:divBdr>
    </w:div>
    <w:div w:id="658464459">
      <w:bodyDiv w:val="1"/>
      <w:marLeft w:val="0"/>
      <w:marRight w:val="0"/>
      <w:marTop w:val="0"/>
      <w:marBottom w:val="0"/>
      <w:divBdr>
        <w:top w:val="none" w:sz="0" w:space="0" w:color="auto"/>
        <w:left w:val="none" w:sz="0" w:space="0" w:color="auto"/>
        <w:bottom w:val="none" w:sz="0" w:space="0" w:color="auto"/>
        <w:right w:val="none" w:sz="0" w:space="0" w:color="auto"/>
      </w:divBdr>
    </w:div>
    <w:div w:id="667370288">
      <w:bodyDiv w:val="1"/>
      <w:marLeft w:val="0"/>
      <w:marRight w:val="0"/>
      <w:marTop w:val="0"/>
      <w:marBottom w:val="0"/>
      <w:divBdr>
        <w:top w:val="none" w:sz="0" w:space="0" w:color="auto"/>
        <w:left w:val="none" w:sz="0" w:space="0" w:color="auto"/>
        <w:bottom w:val="none" w:sz="0" w:space="0" w:color="auto"/>
        <w:right w:val="none" w:sz="0" w:space="0" w:color="auto"/>
      </w:divBdr>
    </w:div>
    <w:div w:id="691960918">
      <w:bodyDiv w:val="1"/>
      <w:marLeft w:val="0"/>
      <w:marRight w:val="0"/>
      <w:marTop w:val="0"/>
      <w:marBottom w:val="0"/>
      <w:divBdr>
        <w:top w:val="none" w:sz="0" w:space="0" w:color="auto"/>
        <w:left w:val="none" w:sz="0" w:space="0" w:color="auto"/>
        <w:bottom w:val="none" w:sz="0" w:space="0" w:color="auto"/>
        <w:right w:val="none" w:sz="0" w:space="0" w:color="auto"/>
      </w:divBdr>
    </w:div>
    <w:div w:id="741760039">
      <w:bodyDiv w:val="1"/>
      <w:marLeft w:val="0"/>
      <w:marRight w:val="0"/>
      <w:marTop w:val="0"/>
      <w:marBottom w:val="0"/>
      <w:divBdr>
        <w:top w:val="none" w:sz="0" w:space="0" w:color="auto"/>
        <w:left w:val="none" w:sz="0" w:space="0" w:color="auto"/>
        <w:bottom w:val="none" w:sz="0" w:space="0" w:color="auto"/>
        <w:right w:val="none" w:sz="0" w:space="0" w:color="auto"/>
      </w:divBdr>
    </w:div>
    <w:div w:id="758720511">
      <w:bodyDiv w:val="1"/>
      <w:marLeft w:val="0"/>
      <w:marRight w:val="0"/>
      <w:marTop w:val="0"/>
      <w:marBottom w:val="0"/>
      <w:divBdr>
        <w:top w:val="none" w:sz="0" w:space="0" w:color="auto"/>
        <w:left w:val="none" w:sz="0" w:space="0" w:color="auto"/>
        <w:bottom w:val="none" w:sz="0" w:space="0" w:color="auto"/>
        <w:right w:val="none" w:sz="0" w:space="0" w:color="auto"/>
      </w:divBdr>
    </w:div>
    <w:div w:id="824471829">
      <w:bodyDiv w:val="1"/>
      <w:marLeft w:val="0"/>
      <w:marRight w:val="0"/>
      <w:marTop w:val="0"/>
      <w:marBottom w:val="0"/>
      <w:divBdr>
        <w:top w:val="none" w:sz="0" w:space="0" w:color="auto"/>
        <w:left w:val="none" w:sz="0" w:space="0" w:color="auto"/>
        <w:bottom w:val="none" w:sz="0" w:space="0" w:color="auto"/>
        <w:right w:val="none" w:sz="0" w:space="0" w:color="auto"/>
      </w:divBdr>
    </w:div>
    <w:div w:id="827786582">
      <w:bodyDiv w:val="1"/>
      <w:marLeft w:val="0"/>
      <w:marRight w:val="0"/>
      <w:marTop w:val="0"/>
      <w:marBottom w:val="0"/>
      <w:divBdr>
        <w:top w:val="none" w:sz="0" w:space="0" w:color="auto"/>
        <w:left w:val="none" w:sz="0" w:space="0" w:color="auto"/>
        <w:bottom w:val="none" w:sz="0" w:space="0" w:color="auto"/>
        <w:right w:val="none" w:sz="0" w:space="0" w:color="auto"/>
      </w:divBdr>
    </w:div>
    <w:div w:id="981927019">
      <w:bodyDiv w:val="1"/>
      <w:marLeft w:val="0"/>
      <w:marRight w:val="0"/>
      <w:marTop w:val="0"/>
      <w:marBottom w:val="0"/>
      <w:divBdr>
        <w:top w:val="none" w:sz="0" w:space="0" w:color="auto"/>
        <w:left w:val="none" w:sz="0" w:space="0" w:color="auto"/>
        <w:bottom w:val="none" w:sz="0" w:space="0" w:color="auto"/>
        <w:right w:val="none" w:sz="0" w:space="0" w:color="auto"/>
      </w:divBdr>
    </w:div>
    <w:div w:id="991786833">
      <w:bodyDiv w:val="1"/>
      <w:marLeft w:val="0"/>
      <w:marRight w:val="0"/>
      <w:marTop w:val="0"/>
      <w:marBottom w:val="0"/>
      <w:divBdr>
        <w:top w:val="none" w:sz="0" w:space="0" w:color="auto"/>
        <w:left w:val="none" w:sz="0" w:space="0" w:color="auto"/>
        <w:bottom w:val="none" w:sz="0" w:space="0" w:color="auto"/>
        <w:right w:val="none" w:sz="0" w:space="0" w:color="auto"/>
      </w:divBdr>
    </w:div>
    <w:div w:id="1029720025">
      <w:bodyDiv w:val="1"/>
      <w:marLeft w:val="0"/>
      <w:marRight w:val="0"/>
      <w:marTop w:val="0"/>
      <w:marBottom w:val="0"/>
      <w:divBdr>
        <w:top w:val="none" w:sz="0" w:space="0" w:color="auto"/>
        <w:left w:val="none" w:sz="0" w:space="0" w:color="auto"/>
        <w:bottom w:val="none" w:sz="0" w:space="0" w:color="auto"/>
        <w:right w:val="none" w:sz="0" w:space="0" w:color="auto"/>
      </w:divBdr>
    </w:div>
    <w:div w:id="1054042589">
      <w:bodyDiv w:val="1"/>
      <w:marLeft w:val="0"/>
      <w:marRight w:val="0"/>
      <w:marTop w:val="0"/>
      <w:marBottom w:val="0"/>
      <w:divBdr>
        <w:top w:val="none" w:sz="0" w:space="0" w:color="auto"/>
        <w:left w:val="none" w:sz="0" w:space="0" w:color="auto"/>
        <w:bottom w:val="none" w:sz="0" w:space="0" w:color="auto"/>
        <w:right w:val="none" w:sz="0" w:space="0" w:color="auto"/>
      </w:divBdr>
    </w:div>
    <w:div w:id="1106539799">
      <w:bodyDiv w:val="1"/>
      <w:marLeft w:val="0"/>
      <w:marRight w:val="0"/>
      <w:marTop w:val="0"/>
      <w:marBottom w:val="0"/>
      <w:divBdr>
        <w:top w:val="none" w:sz="0" w:space="0" w:color="auto"/>
        <w:left w:val="none" w:sz="0" w:space="0" w:color="auto"/>
        <w:bottom w:val="none" w:sz="0" w:space="0" w:color="auto"/>
        <w:right w:val="none" w:sz="0" w:space="0" w:color="auto"/>
      </w:divBdr>
    </w:div>
    <w:div w:id="1140809409">
      <w:bodyDiv w:val="1"/>
      <w:marLeft w:val="0"/>
      <w:marRight w:val="0"/>
      <w:marTop w:val="0"/>
      <w:marBottom w:val="0"/>
      <w:divBdr>
        <w:top w:val="none" w:sz="0" w:space="0" w:color="auto"/>
        <w:left w:val="none" w:sz="0" w:space="0" w:color="auto"/>
        <w:bottom w:val="none" w:sz="0" w:space="0" w:color="auto"/>
        <w:right w:val="none" w:sz="0" w:space="0" w:color="auto"/>
      </w:divBdr>
    </w:div>
    <w:div w:id="1182554011">
      <w:bodyDiv w:val="1"/>
      <w:marLeft w:val="0"/>
      <w:marRight w:val="0"/>
      <w:marTop w:val="0"/>
      <w:marBottom w:val="0"/>
      <w:divBdr>
        <w:top w:val="none" w:sz="0" w:space="0" w:color="auto"/>
        <w:left w:val="none" w:sz="0" w:space="0" w:color="auto"/>
        <w:bottom w:val="none" w:sz="0" w:space="0" w:color="auto"/>
        <w:right w:val="none" w:sz="0" w:space="0" w:color="auto"/>
      </w:divBdr>
    </w:div>
    <w:div w:id="1210730528">
      <w:bodyDiv w:val="1"/>
      <w:marLeft w:val="0"/>
      <w:marRight w:val="0"/>
      <w:marTop w:val="0"/>
      <w:marBottom w:val="0"/>
      <w:divBdr>
        <w:top w:val="none" w:sz="0" w:space="0" w:color="auto"/>
        <w:left w:val="none" w:sz="0" w:space="0" w:color="auto"/>
        <w:bottom w:val="none" w:sz="0" w:space="0" w:color="auto"/>
        <w:right w:val="none" w:sz="0" w:space="0" w:color="auto"/>
      </w:divBdr>
    </w:div>
    <w:div w:id="1307584857">
      <w:bodyDiv w:val="1"/>
      <w:marLeft w:val="0"/>
      <w:marRight w:val="0"/>
      <w:marTop w:val="0"/>
      <w:marBottom w:val="0"/>
      <w:divBdr>
        <w:top w:val="none" w:sz="0" w:space="0" w:color="auto"/>
        <w:left w:val="none" w:sz="0" w:space="0" w:color="auto"/>
        <w:bottom w:val="none" w:sz="0" w:space="0" w:color="auto"/>
        <w:right w:val="none" w:sz="0" w:space="0" w:color="auto"/>
      </w:divBdr>
    </w:div>
    <w:div w:id="1362824676">
      <w:bodyDiv w:val="1"/>
      <w:marLeft w:val="0"/>
      <w:marRight w:val="0"/>
      <w:marTop w:val="0"/>
      <w:marBottom w:val="0"/>
      <w:divBdr>
        <w:top w:val="none" w:sz="0" w:space="0" w:color="auto"/>
        <w:left w:val="none" w:sz="0" w:space="0" w:color="auto"/>
        <w:bottom w:val="none" w:sz="0" w:space="0" w:color="auto"/>
        <w:right w:val="none" w:sz="0" w:space="0" w:color="auto"/>
      </w:divBdr>
    </w:div>
    <w:div w:id="1367412161">
      <w:bodyDiv w:val="1"/>
      <w:marLeft w:val="0"/>
      <w:marRight w:val="0"/>
      <w:marTop w:val="0"/>
      <w:marBottom w:val="0"/>
      <w:divBdr>
        <w:top w:val="none" w:sz="0" w:space="0" w:color="auto"/>
        <w:left w:val="none" w:sz="0" w:space="0" w:color="auto"/>
        <w:bottom w:val="none" w:sz="0" w:space="0" w:color="auto"/>
        <w:right w:val="none" w:sz="0" w:space="0" w:color="auto"/>
      </w:divBdr>
    </w:div>
    <w:div w:id="1424372191">
      <w:bodyDiv w:val="1"/>
      <w:marLeft w:val="0"/>
      <w:marRight w:val="0"/>
      <w:marTop w:val="0"/>
      <w:marBottom w:val="0"/>
      <w:divBdr>
        <w:top w:val="none" w:sz="0" w:space="0" w:color="auto"/>
        <w:left w:val="none" w:sz="0" w:space="0" w:color="auto"/>
        <w:bottom w:val="none" w:sz="0" w:space="0" w:color="auto"/>
        <w:right w:val="none" w:sz="0" w:space="0" w:color="auto"/>
      </w:divBdr>
    </w:div>
    <w:div w:id="1496608598">
      <w:bodyDiv w:val="1"/>
      <w:marLeft w:val="0"/>
      <w:marRight w:val="0"/>
      <w:marTop w:val="0"/>
      <w:marBottom w:val="0"/>
      <w:divBdr>
        <w:top w:val="none" w:sz="0" w:space="0" w:color="auto"/>
        <w:left w:val="none" w:sz="0" w:space="0" w:color="auto"/>
        <w:bottom w:val="none" w:sz="0" w:space="0" w:color="auto"/>
        <w:right w:val="none" w:sz="0" w:space="0" w:color="auto"/>
      </w:divBdr>
    </w:div>
    <w:div w:id="1517229440">
      <w:bodyDiv w:val="1"/>
      <w:marLeft w:val="0"/>
      <w:marRight w:val="0"/>
      <w:marTop w:val="0"/>
      <w:marBottom w:val="0"/>
      <w:divBdr>
        <w:top w:val="none" w:sz="0" w:space="0" w:color="auto"/>
        <w:left w:val="none" w:sz="0" w:space="0" w:color="auto"/>
        <w:bottom w:val="none" w:sz="0" w:space="0" w:color="auto"/>
        <w:right w:val="none" w:sz="0" w:space="0" w:color="auto"/>
      </w:divBdr>
    </w:div>
    <w:div w:id="1544369060">
      <w:bodyDiv w:val="1"/>
      <w:marLeft w:val="0"/>
      <w:marRight w:val="0"/>
      <w:marTop w:val="0"/>
      <w:marBottom w:val="0"/>
      <w:divBdr>
        <w:top w:val="none" w:sz="0" w:space="0" w:color="auto"/>
        <w:left w:val="none" w:sz="0" w:space="0" w:color="auto"/>
        <w:bottom w:val="none" w:sz="0" w:space="0" w:color="auto"/>
        <w:right w:val="none" w:sz="0" w:space="0" w:color="auto"/>
      </w:divBdr>
    </w:div>
    <w:div w:id="1708680747">
      <w:bodyDiv w:val="1"/>
      <w:marLeft w:val="0"/>
      <w:marRight w:val="0"/>
      <w:marTop w:val="0"/>
      <w:marBottom w:val="0"/>
      <w:divBdr>
        <w:top w:val="none" w:sz="0" w:space="0" w:color="auto"/>
        <w:left w:val="none" w:sz="0" w:space="0" w:color="auto"/>
        <w:bottom w:val="none" w:sz="0" w:space="0" w:color="auto"/>
        <w:right w:val="none" w:sz="0" w:space="0" w:color="auto"/>
      </w:divBdr>
    </w:div>
    <w:div w:id="1724598658">
      <w:bodyDiv w:val="1"/>
      <w:marLeft w:val="0"/>
      <w:marRight w:val="0"/>
      <w:marTop w:val="0"/>
      <w:marBottom w:val="0"/>
      <w:divBdr>
        <w:top w:val="none" w:sz="0" w:space="0" w:color="auto"/>
        <w:left w:val="none" w:sz="0" w:space="0" w:color="auto"/>
        <w:bottom w:val="none" w:sz="0" w:space="0" w:color="auto"/>
        <w:right w:val="none" w:sz="0" w:space="0" w:color="auto"/>
      </w:divBdr>
    </w:div>
    <w:div w:id="1725182017">
      <w:bodyDiv w:val="1"/>
      <w:marLeft w:val="0"/>
      <w:marRight w:val="0"/>
      <w:marTop w:val="0"/>
      <w:marBottom w:val="0"/>
      <w:divBdr>
        <w:top w:val="none" w:sz="0" w:space="0" w:color="auto"/>
        <w:left w:val="none" w:sz="0" w:space="0" w:color="auto"/>
        <w:bottom w:val="none" w:sz="0" w:space="0" w:color="auto"/>
        <w:right w:val="none" w:sz="0" w:space="0" w:color="auto"/>
      </w:divBdr>
    </w:div>
    <w:div w:id="1803158958">
      <w:bodyDiv w:val="1"/>
      <w:marLeft w:val="0"/>
      <w:marRight w:val="0"/>
      <w:marTop w:val="0"/>
      <w:marBottom w:val="0"/>
      <w:divBdr>
        <w:top w:val="none" w:sz="0" w:space="0" w:color="auto"/>
        <w:left w:val="none" w:sz="0" w:space="0" w:color="auto"/>
        <w:bottom w:val="none" w:sz="0" w:space="0" w:color="auto"/>
        <w:right w:val="none" w:sz="0" w:space="0" w:color="auto"/>
      </w:divBdr>
    </w:div>
    <w:div w:id="1963607527">
      <w:bodyDiv w:val="1"/>
      <w:marLeft w:val="0"/>
      <w:marRight w:val="0"/>
      <w:marTop w:val="0"/>
      <w:marBottom w:val="0"/>
      <w:divBdr>
        <w:top w:val="none" w:sz="0" w:space="0" w:color="auto"/>
        <w:left w:val="none" w:sz="0" w:space="0" w:color="auto"/>
        <w:bottom w:val="none" w:sz="0" w:space="0" w:color="auto"/>
        <w:right w:val="none" w:sz="0" w:space="0" w:color="auto"/>
      </w:divBdr>
    </w:div>
    <w:div w:id="2000380691">
      <w:bodyDiv w:val="1"/>
      <w:marLeft w:val="0"/>
      <w:marRight w:val="0"/>
      <w:marTop w:val="0"/>
      <w:marBottom w:val="0"/>
      <w:divBdr>
        <w:top w:val="none" w:sz="0" w:space="0" w:color="auto"/>
        <w:left w:val="none" w:sz="0" w:space="0" w:color="auto"/>
        <w:bottom w:val="none" w:sz="0" w:space="0" w:color="auto"/>
        <w:right w:val="none" w:sz="0" w:space="0" w:color="auto"/>
      </w:divBdr>
    </w:div>
    <w:div w:id="2040742545">
      <w:bodyDiv w:val="1"/>
      <w:marLeft w:val="0"/>
      <w:marRight w:val="0"/>
      <w:marTop w:val="0"/>
      <w:marBottom w:val="0"/>
      <w:divBdr>
        <w:top w:val="none" w:sz="0" w:space="0" w:color="auto"/>
        <w:left w:val="none" w:sz="0" w:space="0" w:color="auto"/>
        <w:bottom w:val="none" w:sz="0" w:space="0" w:color="auto"/>
        <w:right w:val="none" w:sz="0" w:space="0" w:color="auto"/>
      </w:divBdr>
    </w:div>
    <w:div w:id="2053456737">
      <w:bodyDiv w:val="1"/>
      <w:marLeft w:val="0"/>
      <w:marRight w:val="0"/>
      <w:marTop w:val="0"/>
      <w:marBottom w:val="0"/>
      <w:divBdr>
        <w:top w:val="none" w:sz="0" w:space="0" w:color="auto"/>
        <w:left w:val="none" w:sz="0" w:space="0" w:color="auto"/>
        <w:bottom w:val="none" w:sz="0" w:space="0" w:color="auto"/>
        <w:right w:val="none" w:sz="0" w:space="0" w:color="auto"/>
      </w:divBdr>
    </w:div>
    <w:div w:id="2062290001">
      <w:bodyDiv w:val="1"/>
      <w:marLeft w:val="0"/>
      <w:marRight w:val="0"/>
      <w:marTop w:val="0"/>
      <w:marBottom w:val="0"/>
      <w:divBdr>
        <w:top w:val="none" w:sz="0" w:space="0" w:color="auto"/>
        <w:left w:val="none" w:sz="0" w:space="0" w:color="auto"/>
        <w:bottom w:val="none" w:sz="0" w:space="0" w:color="auto"/>
        <w:right w:val="none" w:sz="0" w:space="0" w:color="auto"/>
      </w:divBdr>
    </w:div>
    <w:div w:id="2068185487">
      <w:bodyDiv w:val="1"/>
      <w:marLeft w:val="0"/>
      <w:marRight w:val="0"/>
      <w:marTop w:val="0"/>
      <w:marBottom w:val="0"/>
      <w:divBdr>
        <w:top w:val="none" w:sz="0" w:space="0" w:color="auto"/>
        <w:left w:val="none" w:sz="0" w:space="0" w:color="auto"/>
        <w:bottom w:val="none" w:sz="0" w:space="0" w:color="auto"/>
        <w:right w:val="none" w:sz="0" w:space="0" w:color="auto"/>
      </w:divBdr>
    </w:div>
    <w:div w:id="2112778200">
      <w:bodyDiv w:val="1"/>
      <w:marLeft w:val="0"/>
      <w:marRight w:val="0"/>
      <w:marTop w:val="0"/>
      <w:marBottom w:val="0"/>
      <w:divBdr>
        <w:top w:val="none" w:sz="0" w:space="0" w:color="auto"/>
        <w:left w:val="none" w:sz="0" w:space="0" w:color="auto"/>
        <w:bottom w:val="none" w:sz="0" w:space="0" w:color="auto"/>
        <w:right w:val="none" w:sz="0" w:space="0" w:color="auto"/>
      </w:divBdr>
    </w:div>
    <w:div w:id="2125879690">
      <w:bodyDiv w:val="1"/>
      <w:marLeft w:val="0"/>
      <w:marRight w:val="0"/>
      <w:marTop w:val="0"/>
      <w:marBottom w:val="0"/>
      <w:divBdr>
        <w:top w:val="none" w:sz="0" w:space="0" w:color="auto"/>
        <w:left w:val="none" w:sz="0" w:space="0" w:color="auto"/>
        <w:bottom w:val="none" w:sz="0" w:space="0" w:color="auto"/>
        <w:right w:val="none" w:sz="0" w:space="0" w:color="auto"/>
      </w:divBdr>
    </w:div>
    <w:div w:id="2130200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vo.nl/onderwerpen/green-deals" TargetMode="External"/><Relationship Id="rId2" Type="http://schemas.openxmlformats.org/officeDocument/2006/relationships/customXml" Target="../customXml/item2.xml"/><Relationship Id="rId16" Type="http://schemas.openxmlformats.org/officeDocument/2006/relationships/hyperlink" Target="mailto:instrumentenbeheer@lumc.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115BA6996A245BA23DD3974D53567" ma:contentTypeVersion="11" ma:contentTypeDescription="Een nieuw document maken." ma:contentTypeScope="" ma:versionID="3733d431d44a00036dee1de7029b205a">
  <xsd:schema xmlns:xsd="http://www.w3.org/2001/XMLSchema" xmlns:xs="http://www.w3.org/2001/XMLSchema" xmlns:p="http://schemas.microsoft.com/office/2006/metadata/properties" xmlns:ns2="7fcd4021-3240-4c3b-9daa-9e4ed8365d60" xmlns:ns3="e5cc675c-c405-419e-9bdf-8c1c78d911df" targetNamespace="http://schemas.microsoft.com/office/2006/metadata/properties" ma:root="true" ma:fieldsID="58cb5f1ad2be0193035c8249ff5adf5f" ns2:_="" ns3:_="">
    <xsd:import namespace="7fcd4021-3240-4c3b-9daa-9e4ed8365d60"/>
    <xsd:import namespace="e5cc675c-c405-419e-9bdf-8c1c78d91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d4021-3240-4c3b-9daa-9e4ed8365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c675c-c405-419e-9bdf-8c1c78d911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8afc769-7739-439a-b77c-990500847915}" ma:internalName="TaxCatchAll" ma:showField="CatchAllData" ma:web="e5cc675c-c405-419e-9bdf-8c1c78d91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cd4021-3240-4c3b-9daa-9e4ed8365d60">
      <Terms xmlns="http://schemas.microsoft.com/office/infopath/2007/PartnerControls"/>
    </lcf76f155ced4ddcb4097134ff3c332f>
    <TaxCatchAll xmlns="e5cc675c-c405-419e-9bdf-8c1c78d911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B115-87E3-41B9-B5A3-1281E2308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d4021-3240-4c3b-9daa-9e4ed8365d60"/>
    <ds:schemaRef ds:uri="e5cc675c-c405-419e-9bdf-8c1c78d91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E35CE-B7AE-4BC8-B59C-E795FDEEB048}">
  <ds:schemaRefs>
    <ds:schemaRef ds:uri="http://schemas.microsoft.com/sharepoint/v3/contenttype/forms"/>
  </ds:schemaRefs>
</ds:datastoreItem>
</file>

<file path=customXml/itemProps3.xml><?xml version="1.0" encoding="utf-8"?>
<ds:datastoreItem xmlns:ds="http://schemas.openxmlformats.org/officeDocument/2006/customXml" ds:itemID="{8DBB0994-D23A-4EA6-99E7-30FDD0D1B36A}">
  <ds:schemaRefs>
    <ds:schemaRef ds:uri="http://schemas.microsoft.com/office/2006/metadata/properties"/>
    <ds:schemaRef ds:uri="http://schemas.microsoft.com/office/infopath/2007/PartnerControls"/>
    <ds:schemaRef ds:uri="7fcd4021-3240-4c3b-9daa-9e4ed8365d60"/>
    <ds:schemaRef ds:uri="e5cc675c-c405-419e-9bdf-8c1c78d911df"/>
  </ds:schemaRefs>
</ds:datastoreItem>
</file>

<file path=customXml/itemProps4.xml><?xml version="1.0" encoding="utf-8"?>
<ds:datastoreItem xmlns:ds="http://schemas.openxmlformats.org/officeDocument/2006/customXml" ds:itemID="{CF5B6B4D-D84E-4160-BF23-21AFB27B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5021</Words>
  <Characters>27620</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Engelen &amp; de Vrind</Company>
  <LinksUpToDate>false</LinksUpToDate>
  <CharactersWithSpaces>32576</CharactersWithSpaces>
  <SharedDoc>false</SharedDoc>
  <HLinks>
    <vt:vector size="12" baseType="variant">
      <vt:variant>
        <vt:i4>6553707</vt:i4>
      </vt:variant>
      <vt:variant>
        <vt:i4>3</vt:i4>
      </vt:variant>
      <vt:variant>
        <vt:i4>0</vt:i4>
      </vt:variant>
      <vt:variant>
        <vt:i4>5</vt:i4>
      </vt:variant>
      <vt:variant>
        <vt:lpwstr>https://www.rvo.nl/onderwerpen/green-deals</vt:lpwstr>
      </vt:variant>
      <vt:variant>
        <vt:lpwstr/>
      </vt:variant>
      <vt:variant>
        <vt:i4>3866631</vt:i4>
      </vt:variant>
      <vt:variant>
        <vt:i4>0</vt:i4>
      </vt:variant>
      <vt:variant>
        <vt:i4>0</vt:i4>
      </vt:variant>
      <vt:variant>
        <vt:i4>5</vt:i4>
      </vt:variant>
      <vt:variant>
        <vt:lpwstr>mailto:instrumentenbeheer@lumc.nl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Boer-Dexel, C. de (KNO)</dc:creator>
  <cp:keywords/>
  <cp:lastModifiedBy>Rijn, Malissa van (FB-INKOOP - LUMC)</cp:lastModifiedBy>
  <cp:revision>5</cp:revision>
  <cp:lastPrinted>2018-05-03T07:07:00Z</cp:lastPrinted>
  <dcterms:created xsi:type="dcterms:W3CDTF">2026-02-26T15:34:00Z</dcterms:created>
  <dcterms:modified xsi:type="dcterms:W3CDTF">2026-03-12T15:33:00Z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0x010100554115BA6996A245BA23DD3974D53567</vt:lpwstr>
  </property>
  <property fmtid="{D5CDD505-2E9C-101B-9397-08002B2CF9AE}" pid="3" name="MediaServiceImageTags">
    <vt:lpwstr/>
  </property>
</Properties>
</file>