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A778CD" w14:textId="77777777" w:rsidR="001242B6" w:rsidRPr="00D77193" w:rsidRDefault="001242B6" w:rsidP="001242B6">
      <w:pPr>
        <w:keepNext/>
        <w:spacing w:before="240" w:after="60" w:line="288" w:lineRule="auto"/>
        <w:outlineLvl w:val="1"/>
        <w:rPr>
          <w:rFonts w:ascii="AZGCaspariT" w:eastAsia="Calibri" w:hAnsi="AZGCaspariT" w:cs="Arial"/>
          <w:b/>
          <w:bCs/>
          <w:kern w:val="0"/>
          <w14:ligatures w14:val="none"/>
        </w:rPr>
      </w:pPr>
      <w:bookmarkStart w:id="0" w:name="_Toc32934432"/>
      <w:bookmarkStart w:id="1" w:name="_Toc220573439"/>
      <w:r w:rsidRPr="00D77193">
        <w:rPr>
          <w:rFonts w:ascii="AZGCaspariT" w:eastAsia="Calibri" w:hAnsi="AZGCaspariT" w:cs="Arial"/>
          <w:b/>
          <w:bCs/>
          <w:kern w:val="0"/>
          <w14:ligatures w14:val="none"/>
        </w:rPr>
        <w:t>Bijlage H: Beroep technische en beroepsbekwaamheid</w:t>
      </w:r>
      <w:bookmarkEnd w:id="0"/>
      <w:bookmarkEnd w:id="1"/>
      <w:r w:rsidRPr="00D77193">
        <w:rPr>
          <w:rFonts w:ascii="AZGCaspariT" w:eastAsia="Calibri" w:hAnsi="AZGCaspariT" w:cs="Arial"/>
          <w:b/>
          <w:bCs/>
          <w:kern w:val="0"/>
          <w14:ligatures w14:val="none"/>
        </w:rPr>
        <w:t xml:space="preserve"> </w:t>
      </w:r>
    </w:p>
    <w:p w14:paraId="00D21902" w14:textId="77777777" w:rsidR="001242B6" w:rsidRPr="00D77193" w:rsidRDefault="001242B6" w:rsidP="001242B6">
      <w:pPr>
        <w:spacing w:after="0" w:line="240" w:lineRule="auto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</w:p>
    <w:p w14:paraId="17160E9D" w14:textId="77777777" w:rsidR="001242B6" w:rsidRPr="00D77193" w:rsidRDefault="001242B6" w:rsidP="001242B6">
      <w:pPr>
        <w:spacing w:after="120" w:line="240" w:lineRule="auto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De hieronder vermelde partijen verklaren 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22"/>
          <w:lang w:eastAsia="nl-NL"/>
          <w14:ligatures w14:val="none"/>
        </w:rPr>
        <w:t>het volgende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:</w:t>
      </w:r>
    </w:p>
    <w:p w14:paraId="443B48F2" w14:textId="77777777" w:rsidR="001242B6" w:rsidRPr="00D77193" w:rsidRDefault="001242B6" w:rsidP="001242B6">
      <w:pPr>
        <w:spacing w:after="0" w:line="240" w:lineRule="auto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</w:p>
    <w:p w14:paraId="316A3BD4" w14:textId="77777777" w:rsidR="001242B6" w:rsidRPr="00D77193" w:rsidRDefault="001242B6" w:rsidP="001242B6">
      <w:pPr>
        <w:numPr>
          <w:ilvl w:val="0"/>
          <w:numId w:val="2"/>
        </w:numPr>
        <w:spacing w:after="120" w:line="240" w:lineRule="auto"/>
        <w:ind w:left="357" w:hanging="357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Naam inschrijver]"/>
            </w:textInput>
          </w:ffData>
        </w:fldCha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D7719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[Naam inschrijver]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 (hierna: de Inschrijver) 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beroept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zic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h met betrekking tot de Geschiktheidseis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omschrijving geschiktheidseis]"/>
            </w:textInput>
          </w:ffData>
        </w:fldCha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D7719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[omschrijving geschiktheidseis]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 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zoals genoemd in hoofdstuk 4 van het Beschrijvend document op de middelen van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naam derde]"/>
            </w:textInput>
          </w:ffData>
        </w:fldCha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D7719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[naam derde]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 (hierna: de Derde);</w:t>
      </w:r>
    </w:p>
    <w:p w14:paraId="5385EFF5" w14:textId="77777777" w:rsidR="001242B6" w:rsidRPr="00D77193" w:rsidRDefault="001242B6" w:rsidP="001242B6">
      <w:pPr>
        <w:numPr>
          <w:ilvl w:val="0"/>
          <w:numId w:val="2"/>
        </w:numPr>
        <w:spacing w:after="120" w:line="240" w:lineRule="auto"/>
        <w:ind w:left="357" w:hanging="357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Zoals blijkt uit het 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u w:val="single"/>
          <w:lang w:eastAsia="nl-NL"/>
          <w14:ligatures w14:val="none"/>
        </w:rPr>
        <w:t>bijgevoegde bewijsstuk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voldoet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de Derde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alleen of gezamenlijk met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de Inschrijver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aan deze eis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;</w:t>
      </w:r>
    </w:p>
    <w:p w14:paraId="54536FD5" w14:textId="77777777" w:rsidR="001242B6" w:rsidRPr="00D77193" w:rsidRDefault="001242B6" w:rsidP="001242B6">
      <w:pPr>
        <w:numPr>
          <w:ilvl w:val="0"/>
          <w:numId w:val="2"/>
        </w:numPr>
        <w:spacing w:after="120" w:line="240" w:lineRule="auto"/>
        <w:ind w:left="357" w:hanging="357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Bij gunning van de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Overeenkomst 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aan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de Inschrijver 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kan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hij 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gedurende de gehele looptijd van de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Overeenkomst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op eerste verzoek vrijelijk beschikken over de voor de uitvoering van de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Overeenkomst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 noodzakelijke middelen van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de Derde;</w:t>
      </w:r>
    </w:p>
    <w:p w14:paraId="1FF61273" w14:textId="77777777" w:rsidR="001242B6" w:rsidRPr="00D77193" w:rsidRDefault="001242B6" w:rsidP="001242B6">
      <w:pPr>
        <w:numPr>
          <w:ilvl w:val="0"/>
          <w:numId w:val="2"/>
        </w:numPr>
        <w:spacing w:after="120" w:line="240" w:lineRule="auto"/>
        <w:ind w:left="357" w:hanging="357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Bij gunning van de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Overeenkomst </w:t>
      </w: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aan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de Inschrijver zal hij – dan in de rol van Opdrachtgever – de Derde als Onderaannemer inzetten bij de uitvoering van de Overeenkomst.</w:t>
      </w:r>
    </w:p>
    <w:p w14:paraId="3E2E97F9" w14:textId="77777777" w:rsidR="001242B6" w:rsidRPr="00D77193" w:rsidRDefault="001242B6" w:rsidP="001242B6">
      <w:pPr>
        <w:spacing w:after="0" w:line="240" w:lineRule="auto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</w:p>
    <w:p w14:paraId="1C890F44" w14:textId="77777777" w:rsidR="001242B6" w:rsidRPr="00D77193" w:rsidRDefault="001242B6" w:rsidP="001242B6">
      <w:pPr>
        <w:spacing w:after="120" w:line="240" w:lineRule="auto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De Derde zal voor de volgende onderdelen van de</w:t>
      </w:r>
      <w:r w:rsidRPr="00D77193">
        <w:rPr>
          <w:rFonts w:ascii="AZGCaspariT" w:eastAsia="Times New Roman" w:hAnsi="AZGCaspariT" w:cs="Arial"/>
          <w:color w:val="F79646"/>
          <w:kern w:val="0"/>
          <w:sz w:val="18"/>
          <w:szCs w:val="18"/>
          <w:lang w:eastAsia="nl-NL"/>
          <w14:ligatures w14:val="none"/>
        </w:rPr>
        <w:t xml:space="preserve">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>Overeenkomst worden ingezet:</w:t>
      </w:r>
    </w:p>
    <w:p w14:paraId="511B5515" w14:textId="77777777" w:rsidR="001242B6" w:rsidRPr="00D77193" w:rsidRDefault="001242B6" w:rsidP="001242B6">
      <w:pPr>
        <w:numPr>
          <w:ilvl w:val="0"/>
          <w:numId w:val="3"/>
        </w:numPr>
        <w:spacing w:after="120" w:line="240" w:lineRule="auto"/>
        <w:rPr>
          <w:rFonts w:ascii="AZGCaspariT" w:eastAsia="Times New Roman" w:hAnsi="AZGCaspariT" w:cs="Arial"/>
          <w:b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D7719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     ]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</w:p>
    <w:p w14:paraId="209BD502" w14:textId="77777777" w:rsidR="001242B6" w:rsidRPr="00D77193" w:rsidRDefault="001242B6" w:rsidP="001242B6">
      <w:pPr>
        <w:numPr>
          <w:ilvl w:val="0"/>
          <w:numId w:val="3"/>
        </w:numPr>
        <w:spacing w:after="120" w:line="240" w:lineRule="auto"/>
        <w:rPr>
          <w:rFonts w:ascii="AZGCaspariT" w:eastAsia="Times New Roman" w:hAnsi="AZGCaspariT" w:cs="Arial"/>
          <w:b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     ]"/>
            </w:textInput>
          </w:ffData>
        </w:fldCha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D7719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     ]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</w:p>
    <w:p w14:paraId="1547610E" w14:textId="77777777" w:rsidR="001242B6" w:rsidRPr="00D77193" w:rsidRDefault="001242B6" w:rsidP="001242B6">
      <w:pPr>
        <w:spacing w:after="0" w:line="240" w:lineRule="auto"/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</w:pPr>
    </w:p>
    <w:p w14:paraId="6E6319D2" w14:textId="77777777" w:rsidR="001242B6" w:rsidRPr="00D77193" w:rsidRDefault="001242B6" w:rsidP="001242B6">
      <w:pPr>
        <w:spacing w:after="12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Verhoudingsgewijs is dit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begin">
          <w:ffData>
            <w:name w:val=""/>
            <w:enabled/>
            <w:calcOnExit w:val="0"/>
            <w:textInput>
              <w:default w:val="[verhouding]"/>
            </w:textInput>
          </w:ffData>
        </w:fldCha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instrText xml:space="preserve"> FORMTEXT </w:instrTex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separate"/>
      </w:r>
      <w:r w:rsidRPr="00D77193">
        <w:rPr>
          <w:rFonts w:ascii="AZGCaspariT" w:eastAsia="Times New Roman" w:hAnsi="AZGCaspariT" w:cs="Arial"/>
          <w:noProof/>
          <w:kern w:val="0"/>
          <w:sz w:val="18"/>
          <w:szCs w:val="18"/>
          <w:highlight w:val="darkGray"/>
          <w:lang w:eastAsia="nl-NL"/>
          <w14:ligatures w14:val="none"/>
        </w:rPr>
        <w:t>[verhouding]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highlight w:val="darkGray"/>
          <w:lang w:eastAsia="nl-NL"/>
          <w14:ligatures w14:val="none"/>
        </w:rPr>
        <w:fldChar w:fldCharType="end"/>
      </w:r>
      <w:r w:rsidRPr="00D77193">
        <w:rPr>
          <w:rFonts w:ascii="AZGCaspariT" w:eastAsia="Times New Roman" w:hAnsi="AZGCaspariT" w:cs="Arial"/>
          <w:b/>
          <w:kern w:val="0"/>
          <w:sz w:val="18"/>
          <w:szCs w:val="18"/>
          <w:lang w:eastAsia="nl-NL"/>
          <w14:ligatures w14:val="none"/>
        </w:rPr>
        <w:t xml:space="preserve">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t xml:space="preserve">deel van de Overeenkomst. </w:t>
      </w:r>
      <w:r w:rsidRPr="00D77193">
        <w:rPr>
          <w:rFonts w:ascii="AZGCaspariT" w:eastAsia="Times New Roman" w:hAnsi="AZGCaspariT" w:cs="Arial"/>
          <w:kern w:val="0"/>
          <w:sz w:val="18"/>
          <w:szCs w:val="18"/>
          <w:lang w:eastAsia="nl-NL"/>
          <w14:ligatures w14:val="none"/>
        </w:rPr>
        <w:br/>
      </w:r>
    </w:p>
    <w:p w14:paraId="6AE26EEB" w14:textId="77777777" w:rsidR="001242B6" w:rsidRPr="00D77193" w:rsidRDefault="001242B6" w:rsidP="001242B6">
      <w:pPr>
        <w:spacing w:after="12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 xml:space="preserve">De Inschrijver en de Derde verklaren door ondertekening van het Uniform Europees Aanbestedingsdocument (UEA) dat zij deze verklaring naar waarheid hebben ingevuld. </w:t>
      </w:r>
    </w:p>
    <w:p w14:paraId="0BC6214A" w14:textId="77777777" w:rsidR="001242B6" w:rsidRPr="00D77193" w:rsidRDefault="001242B6" w:rsidP="001242B6">
      <w:pPr>
        <w:spacing w:after="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</w:p>
    <w:p w14:paraId="4AF7C75C" w14:textId="77777777" w:rsidR="001242B6" w:rsidRPr="00D77193" w:rsidRDefault="001242B6" w:rsidP="001242B6">
      <w:pPr>
        <w:spacing w:after="12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  <w:r w:rsidRPr="00D77193"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  <w:t>De Aanbestedende dienst behoudt zich het recht voor om overeenkomstig artikel 2.102 van de Aanbestedingswet 2012 aanvullende documentatie en inlichtingen op te vragen.</w:t>
      </w:r>
    </w:p>
    <w:p w14:paraId="1EA7E619" w14:textId="77777777" w:rsidR="001242B6" w:rsidRPr="00D77193" w:rsidRDefault="001242B6" w:rsidP="001242B6">
      <w:pPr>
        <w:spacing w:after="0" w:line="240" w:lineRule="auto"/>
        <w:rPr>
          <w:rFonts w:ascii="AZGCaspariT" w:eastAsia="Times New Roman" w:hAnsi="AZGCaspariT" w:cs="Arial"/>
          <w:bCs/>
          <w:kern w:val="0"/>
          <w:sz w:val="18"/>
          <w:szCs w:val="18"/>
          <w:lang w:eastAsia="nl-NL"/>
          <w14:ligatures w14:val="none"/>
        </w:rPr>
      </w:pPr>
    </w:p>
    <w:p w14:paraId="2A33001C" w14:textId="77777777" w:rsidR="001242B6" w:rsidRPr="00D77193" w:rsidRDefault="001242B6" w:rsidP="001242B6">
      <w:pPr>
        <w:spacing w:after="0" w:line="288" w:lineRule="auto"/>
        <w:rPr>
          <w:rFonts w:ascii="AZGCaspariT" w:eastAsia="Calibri" w:hAnsi="AZGCaspariT" w:cs="Arial"/>
          <w:bCs/>
          <w:kern w:val="0"/>
          <w:sz w:val="18"/>
          <w:szCs w:val="18"/>
          <w14:ligatures w14:val="none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1242B6" w:rsidRPr="00D77193" w14:paraId="32CC4BB2" w14:textId="77777777" w:rsidTr="00C06162">
        <w:tc>
          <w:tcPr>
            <w:tcW w:w="9062" w:type="dxa"/>
          </w:tcPr>
          <w:p w14:paraId="01980067" w14:textId="77777777" w:rsidR="001242B6" w:rsidRPr="00D77193" w:rsidRDefault="001242B6" w:rsidP="001242B6">
            <w:pPr>
              <w:rPr>
                <w:rFonts w:ascii="AZGCaspariT" w:eastAsia="Times New Roman" w:hAnsi="AZGCaspariT" w:cs="Arial"/>
                <w:b/>
                <w:bCs/>
                <w:sz w:val="18"/>
                <w:szCs w:val="22"/>
              </w:rPr>
            </w:pPr>
            <w:r w:rsidRPr="00D77193">
              <w:rPr>
                <w:rFonts w:ascii="AZGCaspariT" w:eastAsia="Times New Roman" w:hAnsi="AZGCaspariT" w:cs="Arial"/>
                <w:b/>
                <w:bCs/>
                <w:sz w:val="18"/>
                <w:szCs w:val="22"/>
              </w:rPr>
              <w:t xml:space="preserve">Informatie voor de Inschrijver: </w:t>
            </w:r>
          </w:p>
          <w:p w14:paraId="3F5414CF" w14:textId="77777777" w:rsidR="001242B6" w:rsidRPr="00D77193" w:rsidRDefault="001242B6" w:rsidP="001242B6">
            <w:pPr>
              <w:numPr>
                <w:ilvl w:val="0"/>
                <w:numId w:val="1"/>
              </w:numPr>
              <w:rPr>
                <w:rFonts w:ascii="AZGCaspariT" w:eastAsia="Times New Roman" w:hAnsi="AZGCaspariT" w:cs="Arial"/>
                <w:sz w:val="18"/>
                <w:szCs w:val="22"/>
              </w:rPr>
            </w:pPr>
            <w:r w:rsidRPr="00D77193">
              <w:rPr>
                <w:rFonts w:ascii="AZGCaspariT" w:eastAsia="Times New Roman" w:hAnsi="AZGCaspariT" w:cs="Arial"/>
                <w:sz w:val="18"/>
                <w:szCs w:val="22"/>
              </w:rPr>
              <w:t xml:space="preserve">Indien de Inschrijver een beroep doet op (een) Derde(n) om op die manier te kunnen voldoen aan de Geschiktheidseisen, dan dient de Inschrijver in Deel II C van het UEA hiervan melding te maken. </w:t>
            </w:r>
          </w:p>
          <w:p w14:paraId="17AF152E" w14:textId="77777777" w:rsidR="001242B6" w:rsidRPr="00D77193" w:rsidRDefault="001242B6" w:rsidP="001242B6">
            <w:pPr>
              <w:numPr>
                <w:ilvl w:val="0"/>
                <w:numId w:val="1"/>
              </w:numPr>
              <w:rPr>
                <w:rFonts w:ascii="AZGCaspariT" w:eastAsia="Times New Roman" w:hAnsi="AZGCaspariT" w:cs="Arial"/>
                <w:sz w:val="18"/>
                <w:szCs w:val="22"/>
              </w:rPr>
            </w:pPr>
            <w:r w:rsidRPr="00D77193">
              <w:rPr>
                <w:rFonts w:ascii="AZGCaspariT" w:eastAsia="Times New Roman" w:hAnsi="AZGCaspariT" w:cs="Arial"/>
                <w:sz w:val="18"/>
                <w:szCs w:val="22"/>
              </w:rPr>
              <w:t>Elke betreffende Derde dient tevens een eigen UEA in te vullen (Deel II A en B en Deel III) en rechtsgeldig te ondertekenen.</w:t>
            </w:r>
          </w:p>
        </w:tc>
      </w:tr>
    </w:tbl>
    <w:p w14:paraId="6280B82A" w14:textId="77777777" w:rsidR="001242B6" w:rsidRPr="00D77193" w:rsidRDefault="001242B6" w:rsidP="001242B6">
      <w:pPr>
        <w:spacing w:after="200" w:line="240" w:lineRule="atLeast"/>
        <w:rPr>
          <w:rFonts w:ascii="AZGCaspariT" w:eastAsia="Calibri" w:hAnsi="AZGCaspariT" w:cs="Arial"/>
          <w:color w:val="3366FF"/>
          <w:kern w:val="0"/>
          <w:sz w:val="16"/>
          <w:szCs w:val="16"/>
          <w14:ligatures w14:val="none"/>
        </w:rPr>
      </w:pPr>
    </w:p>
    <w:p w14:paraId="0B517075" w14:textId="77777777" w:rsidR="001242B6" w:rsidRPr="00D77193" w:rsidRDefault="001242B6">
      <w:pPr>
        <w:rPr>
          <w:rFonts w:ascii="AZGCaspariT" w:hAnsi="AZGCaspariT"/>
        </w:rPr>
      </w:pPr>
    </w:p>
    <w:sectPr w:rsidR="001242B6" w:rsidRPr="00D77193" w:rsidSect="001242B6">
      <w:footerReference w:type="default" r:id="rId7"/>
      <w:pgSz w:w="11906" w:h="16838"/>
      <w:pgMar w:top="1417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C55E05" w14:textId="77777777" w:rsidR="00FA0EBE" w:rsidRDefault="00FA0EBE">
      <w:pPr>
        <w:spacing w:after="0" w:line="240" w:lineRule="auto"/>
      </w:pPr>
      <w:r>
        <w:separator/>
      </w:r>
    </w:p>
  </w:endnote>
  <w:endnote w:type="continuationSeparator" w:id="0">
    <w:p w14:paraId="058E28B1" w14:textId="77777777" w:rsidR="00FA0EBE" w:rsidRDefault="00FA0E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ZGCaspariT">
    <w:panose1 w:val="02000503040000020003"/>
    <w:charset w:val="00"/>
    <w:family w:val="auto"/>
    <w:pitch w:val="variable"/>
    <w:sig w:usb0="8000002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60E8D" w14:textId="77777777" w:rsidR="001242B6" w:rsidRPr="00846D95" w:rsidRDefault="001242B6" w:rsidP="00846D95">
    <w:pPr>
      <w:pStyle w:val="Voettekst"/>
      <w:ind w:right="360"/>
      <w:jc w:val="center"/>
      <w:rPr>
        <w:sz w:val="12"/>
        <w:szCs w:val="12"/>
      </w:rPr>
    </w:pP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PAGE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28</w:t>
    </w:r>
    <w:r w:rsidRPr="00846D95">
      <w:rPr>
        <w:rStyle w:val="Paginanummer"/>
        <w:sz w:val="12"/>
        <w:szCs w:val="12"/>
      </w:rPr>
      <w:fldChar w:fldCharType="end"/>
    </w:r>
    <w:r w:rsidRPr="00846D95">
      <w:rPr>
        <w:rStyle w:val="Paginanummer"/>
        <w:sz w:val="12"/>
        <w:szCs w:val="12"/>
      </w:rPr>
      <w:t xml:space="preserve"> </w:t>
    </w:r>
    <w:r w:rsidRPr="00846D95">
      <w:rPr>
        <w:sz w:val="12"/>
        <w:szCs w:val="12"/>
      </w:rPr>
      <w:t xml:space="preserve">van </w:t>
    </w:r>
    <w:r w:rsidRPr="00846D95">
      <w:rPr>
        <w:rStyle w:val="Paginanummer"/>
        <w:sz w:val="12"/>
        <w:szCs w:val="12"/>
      </w:rPr>
      <w:fldChar w:fldCharType="begin"/>
    </w:r>
    <w:r w:rsidRPr="00846D95">
      <w:rPr>
        <w:rStyle w:val="Paginanummer"/>
        <w:sz w:val="12"/>
        <w:szCs w:val="12"/>
      </w:rPr>
      <w:instrText xml:space="preserve"> NUMPAGES </w:instrText>
    </w:r>
    <w:r w:rsidRPr="00846D95">
      <w:rPr>
        <w:rStyle w:val="Paginanummer"/>
        <w:sz w:val="12"/>
        <w:szCs w:val="12"/>
      </w:rPr>
      <w:fldChar w:fldCharType="separate"/>
    </w:r>
    <w:r w:rsidRPr="00846D95">
      <w:rPr>
        <w:rStyle w:val="Paginanummer"/>
        <w:noProof/>
        <w:sz w:val="12"/>
        <w:szCs w:val="12"/>
      </w:rPr>
      <w:t>46</w:t>
    </w:r>
    <w:r w:rsidRPr="00846D95">
      <w:rPr>
        <w:rStyle w:val="Paginanummer"/>
        <w:sz w:val="12"/>
        <w:szCs w:val="1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3539F8" w14:textId="77777777" w:rsidR="00FA0EBE" w:rsidRDefault="00FA0EBE">
      <w:pPr>
        <w:spacing w:after="0" w:line="240" w:lineRule="auto"/>
      </w:pPr>
      <w:r>
        <w:separator/>
      </w:r>
    </w:p>
  </w:footnote>
  <w:footnote w:type="continuationSeparator" w:id="0">
    <w:p w14:paraId="5BA9C622" w14:textId="77777777" w:rsidR="00FA0EBE" w:rsidRDefault="00FA0E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50522"/>
    <w:multiLevelType w:val="hybridMultilevel"/>
    <w:tmpl w:val="254A09CA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2CC27FE"/>
    <w:multiLevelType w:val="hybridMultilevel"/>
    <w:tmpl w:val="D792947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8EB50CA"/>
    <w:multiLevelType w:val="hybridMultilevel"/>
    <w:tmpl w:val="2C74C4EC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21777792">
    <w:abstractNumId w:val="0"/>
  </w:num>
  <w:num w:numId="2" w16cid:durableId="279535087">
    <w:abstractNumId w:val="1"/>
  </w:num>
  <w:num w:numId="3" w16cid:durableId="71840735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2B6"/>
    <w:rsid w:val="001242B6"/>
    <w:rsid w:val="003560A8"/>
    <w:rsid w:val="00467C1B"/>
    <w:rsid w:val="009F54E1"/>
    <w:rsid w:val="00D77193"/>
    <w:rsid w:val="00FA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F2C51"/>
  <w15:chartTrackingRefBased/>
  <w15:docId w15:val="{D0D0AB56-8967-4236-8E5F-E35ADE20D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1242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242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242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242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242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242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242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242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242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242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242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242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242B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242B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242B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242B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242B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242B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242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242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242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242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242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242B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242B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242B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242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242B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242B6"/>
    <w:rPr>
      <w:b/>
      <w:bCs/>
      <w:smallCaps/>
      <w:color w:val="0F4761" w:themeColor="accent1" w:themeShade="BF"/>
      <w:spacing w:val="5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242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242B6"/>
  </w:style>
  <w:style w:type="table" w:styleId="Tabelraster">
    <w:name w:val="Table Grid"/>
    <w:basedOn w:val="Standaardtabel"/>
    <w:rsid w:val="001242B6"/>
    <w:pPr>
      <w:spacing w:after="0" w:line="240" w:lineRule="auto"/>
    </w:pPr>
    <w:rPr>
      <w:rFonts w:ascii="Times New Roman" w:eastAsia="MS Mincho" w:hAnsi="Times New Roman" w:cs="Times New Roman"/>
      <w:kern w:val="0"/>
      <w:sz w:val="20"/>
      <w:szCs w:val="20"/>
      <w:lang w:eastAsia="nl-NL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inanummer">
    <w:name w:val="page number"/>
    <w:basedOn w:val="Standaardalinea-lettertype"/>
    <w:rsid w:val="001242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277</Words>
  <Characters>1525</Characters>
  <Application>Microsoft Office Word</Application>
  <DocSecurity>0</DocSecurity>
  <Lines>12</Lines>
  <Paragraphs>3</Paragraphs>
  <ScaleCrop>false</ScaleCrop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Gringhuis, BHJ</dc:creator>
  <cp:keywords/>
  <dc:description/>
  <cp:lastModifiedBy>Gringhuis, BHJ</cp:lastModifiedBy>
  <cp:revision>3</cp:revision>
  <cp:lastPrinted>2026-03-12T10:35:00Z</cp:lastPrinted>
  <dcterms:created xsi:type="dcterms:W3CDTF">2026-03-10T13:22:00Z</dcterms:created>
  <dcterms:modified xsi:type="dcterms:W3CDTF">2026-03-12T10:36:00Z</dcterms:modified>
</cp:coreProperties>
</file>