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419A1" w14:textId="77777777" w:rsidR="001F3C5F" w:rsidRDefault="001F3C5F" w:rsidP="00B64682">
      <w:pPr>
        <w:autoSpaceDE w:val="0"/>
        <w:autoSpaceDN w:val="0"/>
        <w:adjustRightInd w:val="0"/>
        <w:rPr>
          <w:rFonts w:cs="CG Omega"/>
          <w:color w:val="000000"/>
        </w:rPr>
      </w:pPr>
    </w:p>
    <w:p w14:paraId="14CFC033" w14:textId="77777777" w:rsidR="00773288" w:rsidRDefault="00773288" w:rsidP="00B64682">
      <w:pPr>
        <w:autoSpaceDE w:val="0"/>
        <w:autoSpaceDN w:val="0"/>
        <w:adjustRightInd w:val="0"/>
        <w:rPr>
          <w:rFonts w:cs="CG Omega"/>
          <w:color w:val="000000"/>
        </w:rPr>
      </w:pPr>
    </w:p>
    <w:p w14:paraId="723B838B" w14:textId="77777777" w:rsidR="00773288" w:rsidRDefault="00773288" w:rsidP="00B64682">
      <w:pPr>
        <w:autoSpaceDE w:val="0"/>
        <w:autoSpaceDN w:val="0"/>
        <w:adjustRightInd w:val="0"/>
        <w:rPr>
          <w:rFonts w:cs="CG Omega"/>
          <w:color w:val="000000"/>
        </w:rPr>
      </w:pPr>
    </w:p>
    <w:p w14:paraId="598E4CFC" w14:textId="77777777" w:rsidR="00773288" w:rsidRPr="00571F39" w:rsidRDefault="00773288" w:rsidP="00B64682">
      <w:pPr>
        <w:autoSpaceDE w:val="0"/>
        <w:autoSpaceDN w:val="0"/>
        <w:adjustRightInd w:val="0"/>
        <w:rPr>
          <w:rFonts w:cs="CG Omega"/>
          <w:color w:val="000000"/>
        </w:rPr>
      </w:pPr>
    </w:p>
    <w:p w14:paraId="6AB1569B" w14:textId="27169345" w:rsidR="00773288" w:rsidRPr="00773288" w:rsidRDefault="00773288" w:rsidP="00B64682">
      <w:pPr>
        <w:autoSpaceDE w:val="0"/>
        <w:autoSpaceDN w:val="0"/>
        <w:adjustRightInd w:val="0"/>
        <w:rPr>
          <w:rFonts w:cs="CG Omega"/>
          <w:b/>
          <w:bCs/>
          <w:color w:val="000000"/>
          <w:sz w:val="36"/>
          <w:szCs w:val="36"/>
        </w:rPr>
      </w:pPr>
      <w:r w:rsidRPr="00773288">
        <w:rPr>
          <w:rFonts w:cs="CG Omega"/>
          <w:b/>
          <w:bCs/>
          <w:color w:val="000000"/>
          <w:sz w:val="36"/>
          <w:szCs w:val="36"/>
        </w:rPr>
        <w:t>Aanbestedingsleidraad Accountantsdiensten</w:t>
      </w:r>
    </w:p>
    <w:p w14:paraId="07AA8870" w14:textId="77777777" w:rsidR="00773288" w:rsidRDefault="00773288" w:rsidP="00B64682">
      <w:pPr>
        <w:autoSpaceDE w:val="0"/>
        <w:autoSpaceDN w:val="0"/>
        <w:adjustRightInd w:val="0"/>
        <w:rPr>
          <w:rFonts w:cs="CG Omega"/>
          <w:b/>
          <w:bCs/>
          <w:color w:val="000000"/>
          <w:sz w:val="36"/>
          <w:szCs w:val="36"/>
        </w:rPr>
      </w:pPr>
      <w:r w:rsidRPr="00773288">
        <w:rPr>
          <w:rFonts w:cs="CG Omega"/>
          <w:b/>
          <w:bCs/>
          <w:color w:val="000000"/>
          <w:sz w:val="36"/>
          <w:szCs w:val="36"/>
        </w:rPr>
        <w:t xml:space="preserve">Betreft een Europese aanbesteding </w:t>
      </w:r>
    </w:p>
    <w:p w14:paraId="30547703" w14:textId="7F7D5ECB" w:rsidR="00773288" w:rsidRPr="00773288" w:rsidRDefault="00773288" w:rsidP="00B64682">
      <w:pPr>
        <w:autoSpaceDE w:val="0"/>
        <w:autoSpaceDN w:val="0"/>
        <w:adjustRightInd w:val="0"/>
        <w:rPr>
          <w:rFonts w:cs="CG Omega"/>
          <w:b/>
          <w:bCs/>
          <w:color w:val="000000"/>
          <w:sz w:val="36"/>
          <w:szCs w:val="36"/>
        </w:rPr>
      </w:pPr>
      <w:r w:rsidRPr="00773288">
        <w:rPr>
          <w:rFonts w:cs="CG Omega"/>
          <w:b/>
          <w:bCs/>
          <w:color w:val="000000"/>
          <w:sz w:val="36"/>
          <w:szCs w:val="36"/>
        </w:rPr>
        <w:t>volgens de openbare procedure</w:t>
      </w:r>
    </w:p>
    <w:p w14:paraId="7BA3F745" w14:textId="42F007EE" w:rsidR="00DF0243" w:rsidRPr="00773288" w:rsidRDefault="007A4B21" w:rsidP="00B64682">
      <w:pPr>
        <w:autoSpaceDE w:val="0"/>
        <w:autoSpaceDN w:val="0"/>
        <w:adjustRightInd w:val="0"/>
        <w:rPr>
          <w:rFonts w:cs="CG Omega"/>
          <w:color w:val="000000"/>
          <w:sz w:val="36"/>
          <w:szCs w:val="36"/>
        </w:rPr>
      </w:pPr>
      <w:r>
        <w:rPr>
          <w:rFonts w:cs="CG Omega"/>
          <w:b/>
          <w:bCs/>
          <w:color w:val="000000"/>
          <w:sz w:val="36"/>
          <w:szCs w:val="36"/>
        </w:rPr>
        <w:t>2 Maart</w:t>
      </w:r>
      <w:r w:rsidR="00773288" w:rsidRPr="00773288">
        <w:rPr>
          <w:rFonts w:cs="CG Omega"/>
          <w:b/>
          <w:bCs/>
          <w:color w:val="000000"/>
          <w:sz w:val="36"/>
          <w:szCs w:val="36"/>
        </w:rPr>
        <w:t xml:space="preserve"> 2026</w:t>
      </w:r>
    </w:p>
    <w:p w14:paraId="184B1698" w14:textId="77777777" w:rsidR="00DF0243" w:rsidRDefault="00DF0243" w:rsidP="00B64682">
      <w:pPr>
        <w:autoSpaceDE w:val="0"/>
        <w:autoSpaceDN w:val="0"/>
        <w:adjustRightInd w:val="0"/>
        <w:rPr>
          <w:rFonts w:cs="CG Omega"/>
          <w:color w:val="000000"/>
        </w:rPr>
      </w:pPr>
    </w:p>
    <w:p w14:paraId="00E588AC" w14:textId="77777777" w:rsidR="00DF0243" w:rsidRDefault="00DF0243" w:rsidP="00B64682">
      <w:pPr>
        <w:autoSpaceDE w:val="0"/>
        <w:autoSpaceDN w:val="0"/>
        <w:adjustRightInd w:val="0"/>
        <w:rPr>
          <w:rFonts w:cs="CG Omega"/>
          <w:color w:val="000000"/>
        </w:rPr>
      </w:pPr>
    </w:p>
    <w:p w14:paraId="504B65D5" w14:textId="77777777" w:rsidR="00DF0243" w:rsidRDefault="00DF0243" w:rsidP="00B64682">
      <w:pPr>
        <w:autoSpaceDE w:val="0"/>
        <w:autoSpaceDN w:val="0"/>
        <w:adjustRightInd w:val="0"/>
        <w:rPr>
          <w:rFonts w:cs="CG Omega"/>
          <w:color w:val="000000"/>
        </w:rPr>
      </w:pPr>
    </w:p>
    <w:p w14:paraId="301C0452" w14:textId="77777777" w:rsidR="00DF0243" w:rsidRDefault="00DF0243" w:rsidP="00B64682">
      <w:pPr>
        <w:autoSpaceDE w:val="0"/>
        <w:autoSpaceDN w:val="0"/>
        <w:adjustRightInd w:val="0"/>
        <w:rPr>
          <w:rFonts w:cs="CG Omega"/>
          <w:color w:val="000000"/>
        </w:rPr>
      </w:pPr>
    </w:p>
    <w:p w14:paraId="4B5CF332" w14:textId="77777777" w:rsidR="00436B4E" w:rsidRDefault="00436B4E" w:rsidP="00B64682">
      <w:pPr>
        <w:autoSpaceDE w:val="0"/>
        <w:autoSpaceDN w:val="0"/>
        <w:adjustRightInd w:val="0"/>
        <w:rPr>
          <w:rFonts w:cs="CG Omega"/>
          <w:color w:val="000000"/>
        </w:rPr>
      </w:pPr>
    </w:p>
    <w:p w14:paraId="69595642" w14:textId="77777777" w:rsidR="008A2C7A" w:rsidRDefault="008A2C7A" w:rsidP="00B64682">
      <w:pPr>
        <w:autoSpaceDE w:val="0"/>
        <w:autoSpaceDN w:val="0"/>
        <w:adjustRightInd w:val="0"/>
        <w:rPr>
          <w:rFonts w:cs="CG Omega"/>
          <w:color w:val="000000"/>
        </w:rPr>
      </w:pPr>
    </w:p>
    <w:p w14:paraId="2B892B49" w14:textId="77777777" w:rsidR="008A2C7A" w:rsidRDefault="008A2C7A" w:rsidP="00B64682">
      <w:pPr>
        <w:autoSpaceDE w:val="0"/>
        <w:autoSpaceDN w:val="0"/>
        <w:adjustRightInd w:val="0"/>
        <w:rPr>
          <w:rFonts w:cs="CG Omega"/>
          <w:color w:val="000000"/>
        </w:rPr>
      </w:pPr>
    </w:p>
    <w:p w14:paraId="7F55AC52" w14:textId="77777777" w:rsidR="008A2C7A" w:rsidRDefault="008A2C7A" w:rsidP="00B64682">
      <w:pPr>
        <w:autoSpaceDE w:val="0"/>
        <w:autoSpaceDN w:val="0"/>
        <w:adjustRightInd w:val="0"/>
        <w:rPr>
          <w:rFonts w:cs="CG Omega"/>
          <w:color w:val="000000"/>
        </w:rPr>
      </w:pPr>
    </w:p>
    <w:p w14:paraId="40E60520" w14:textId="77777777" w:rsidR="008A2C7A" w:rsidRDefault="008A2C7A" w:rsidP="00B64682">
      <w:pPr>
        <w:autoSpaceDE w:val="0"/>
        <w:autoSpaceDN w:val="0"/>
        <w:adjustRightInd w:val="0"/>
        <w:rPr>
          <w:rFonts w:cs="CG Omega"/>
          <w:color w:val="000000"/>
        </w:rPr>
      </w:pPr>
    </w:p>
    <w:p w14:paraId="11841711" w14:textId="77777777" w:rsidR="008A2C7A" w:rsidRDefault="008A2C7A" w:rsidP="00B64682">
      <w:pPr>
        <w:autoSpaceDE w:val="0"/>
        <w:autoSpaceDN w:val="0"/>
        <w:adjustRightInd w:val="0"/>
        <w:rPr>
          <w:rFonts w:cs="CG Omega"/>
          <w:color w:val="000000"/>
        </w:rPr>
      </w:pPr>
    </w:p>
    <w:p w14:paraId="4A59849C" w14:textId="77777777" w:rsidR="00436B4E" w:rsidRDefault="00436B4E" w:rsidP="00B64682">
      <w:pPr>
        <w:autoSpaceDE w:val="0"/>
        <w:autoSpaceDN w:val="0"/>
        <w:adjustRightInd w:val="0"/>
        <w:rPr>
          <w:rFonts w:cs="CG Omega"/>
          <w:color w:val="000000"/>
        </w:rPr>
      </w:pPr>
    </w:p>
    <w:p w14:paraId="4B29432F" w14:textId="77777777" w:rsidR="00436B4E" w:rsidRDefault="00436B4E" w:rsidP="00B64682">
      <w:pPr>
        <w:autoSpaceDE w:val="0"/>
        <w:autoSpaceDN w:val="0"/>
        <w:adjustRightInd w:val="0"/>
        <w:rPr>
          <w:rFonts w:cs="CG Omega"/>
          <w:color w:val="000000"/>
        </w:rPr>
      </w:pPr>
    </w:p>
    <w:p w14:paraId="5BC535B0" w14:textId="77777777" w:rsidR="00436B4E" w:rsidRDefault="00436B4E" w:rsidP="00B64682">
      <w:pPr>
        <w:autoSpaceDE w:val="0"/>
        <w:autoSpaceDN w:val="0"/>
        <w:adjustRightInd w:val="0"/>
        <w:rPr>
          <w:rFonts w:cs="CG Omega"/>
          <w:color w:val="000000"/>
        </w:rPr>
      </w:pPr>
    </w:p>
    <w:p w14:paraId="7DAC80E2" w14:textId="77777777" w:rsidR="00436B4E" w:rsidRDefault="00436B4E" w:rsidP="00B64682">
      <w:pPr>
        <w:autoSpaceDE w:val="0"/>
        <w:autoSpaceDN w:val="0"/>
        <w:adjustRightInd w:val="0"/>
        <w:rPr>
          <w:rFonts w:cs="CG Omega"/>
          <w:color w:val="000000"/>
        </w:rPr>
      </w:pPr>
    </w:p>
    <w:p w14:paraId="74042A89" w14:textId="77777777" w:rsidR="00436B4E" w:rsidRDefault="00436B4E" w:rsidP="00B64682">
      <w:pPr>
        <w:autoSpaceDE w:val="0"/>
        <w:autoSpaceDN w:val="0"/>
        <w:adjustRightInd w:val="0"/>
        <w:rPr>
          <w:rFonts w:cs="CG Omega"/>
          <w:color w:val="000000"/>
        </w:rPr>
      </w:pPr>
    </w:p>
    <w:p w14:paraId="6ECB5D22" w14:textId="77777777" w:rsidR="00436B4E" w:rsidRDefault="00436B4E" w:rsidP="00B64682">
      <w:pPr>
        <w:autoSpaceDE w:val="0"/>
        <w:autoSpaceDN w:val="0"/>
        <w:adjustRightInd w:val="0"/>
        <w:rPr>
          <w:rFonts w:cs="CG Omega"/>
          <w:color w:val="000000"/>
        </w:rPr>
      </w:pPr>
    </w:p>
    <w:p w14:paraId="21C29721" w14:textId="77777777" w:rsidR="00436B4E" w:rsidRDefault="00436B4E" w:rsidP="00B64682">
      <w:pPr>
        <w:autoSpaceDE w:val="0"/>
        <w:autoSpaceDN w:val="0"/>
        <w:adjustRightInd w:val="0"/>
        <w:rPr>
          <w:rFonts w:cs="CG Omega"/>
          <w:color w:val="000000"/>
        </w:rPr>
      </w:pPr>
    </w:p>
    <w:p w14:paraId="665423DA" w14:textId="77777777" w:rsidR="00436B4E" w:rsidRDefault="00436B4E" w:rsidP="00B64682">
      <w:pPr>
        <w:autoSpaceDE w:val="0"/>
        <w:autoSpaceDN w:val="0"/>
        <w:adjustRightInd w:val="0"/>
        <w:rPr>
          <w:rFonts w:cs="CG Omega"/>
          <w:color w:val="000000"/>
        </w:rPr>
      </w:pPr>
    </w:p>
    <w:p w14:paraId="54469CE0" w14:textId="77777777" w:rsidR="00436B4E" w:rsidRDefault="00436B4E" w:rsidP="00B64682">
      <w:pPr>
        <w:autoSpaceDE w:val="0"/>
        <w:autoSpaceDN w:val="0"/>
        <w:adjustRightInd w:val="0"/>
        <w:rPr>
          <w:rFonts w:cs="CG Omega"/>
          <w:color w:val="000000"/>
        </w:rPr>
      </w:pPr>
    </w:p>
    <w:p w14:paraId="0E091AD2" w14:textId="77777777" w:rsidR="00436B4E" w:rsidRDefault="00436B4E" w:rsidP="00B64682">
      <w:pPr>
        <w:autoSpaceDE w:val="0"/>
        <w:autoSpaceDN w:val="0"/>
        <w:adjustRightInd w:val="0"/>
        <w:rPr>
          <w:rFonts w:cs="CG Omega"/>
          <w:color w:val="000000"/>
        </w:rPr>
      </w:pPr>
    </w:p>
    <w:p w14:paraId="2E537E54" w14:textId="77777777" w:rsidR="00436B4E" w:rsidRDefault="00436B4E" w:rsidP="00B64682">
      <w:pPr>
        <w:autoSpaceDE w:val="0"/>
        <w:autoSpaceDN w:val="0"/>
        <w:adjustRightInd w:val="0"/>
        <w:rPr>
          <w:rFonts w:cs="CG Omega"/>
          <w:color w:val="000000"/>
        </w:rPr>
      </w:pPr>
    </w:p>
    <w:p w14:paraId="402A2B9E" w14:textId="77777777" w:rsidR="00436B4E" w:rsidRDefault="00436B4E" w:rsidP="00B64682">
      <w:pPr>
        <w:autoSpaceDE w:val="0"/>
        <w:autoSpaceDN w:val="0"/>
        <w:adjustRightInd w:val="0"/>
        <w:rPr>
          <w:rFonts w:cs="CG Omega"/>
          <w:color w:val="000000"/>
        </w:rPr>
      </w:pPr>
    </w:p>
    <w:p w14:paraId="7BB59E87" w14:textId="77777777" w:rsidR="00436B4E" w:rsidRDefault="00436B4E" w:rsidP="00B64682">
      <w:pPr>
        <w:autoSpaceDE w:val="0"/>
        <w:autoSpaceDN w:val="0"/>
        <w:adjustRightInd w:val="0"/>
        <w:rPr>
          <w:rFonts w:cs="CG Omega"/>
          <w:color w:val="000000"/>
        </w:rPr>
      </w:pPr>
    </w:p>
    <w:p w14:paraId="4FDF7DED" w14:textId="77777777" w:rsidR="00640641" w:rsidRDefault="00640641" w:rsidP="00B64682">
      <w:pPr>
        <w:autoSpaceDE w:val="0"/>
        <w:autoSpaceDN w:val="0"/>
        <w:adjustRightInd w:val="0"/>
      </w:pPr>
    </w:p>
    <w:p w14:paraId="31434644" w14:textId="77777777" w:rsidR="00773288" w:rsidRDefault="00773288" w:rsidP="00B64682">
      <w:pPr>
        <w:autoSpaceDE w:val="0"/>
        <w:autoSpaceDN w:val="0"/>
        <w:adjustRightInd w:val="0"/>
      </w:pPr>
    </w:p>
    <w:p w14:paraId="7056DFD9" w14:textId="77777777" w:rsidR="00773288" w:rsidRDefault="00773288" w:rsidP="00B64682">
      <w:pPr>
        <w:autoSpaceDE w:val="0"/>
        <w:autoSpaceDN w:val="0"/>
        <w:adjustRightInd w:val="0"/>
      </w:pPr>
    </w:p>
    <w:p w14:paraId="566B9739" w14:textId="77777777" w:rsidR="00773288" w:rsidRDefault="00773288" w:rsidP="00B64682">
      <w:pPr>
        <w:autoSpaceDE w:val="0"/>
        <w:autoSpaceDN w:val="0"/>
        <w:adjustRightInd w:val="0"/>
      </w:pPr>
    </w:p>
    <w:tbl>
      <w:tblPr>
        <w:tblStyle w:val="Tabelraster"/>
        <w:tblpPr w:leftFromText="141" w:rightFromText="141" w:vertAnchor="text" w:horzAnchor="margin" w:tblpXSpec="center" w:tblpY="1928"/>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323"/>
      </w:tblGrid>
      <w:tr w:rsidR="00436B4E" w14:paraId="23F2D607" w14:textId="77777777" w:rsidTr="00773288">
        <w:tc>
          <w:tcPr>
            <w:tcW w:w="3070" w:type="dxa"/>
          </w:tcPr>
          <w:p w14:paraId="3900C24A" w14:textId="0F0A8D33" w:rsidR="00DF0243" w:rsidRDefault="00DF0243" w:rsidP="00B64682">
            <w:pPr>
              <w:autoSpaceDE w:val="0"/>
              <w:autoSpaceDN w:val="0"/>
              <w:adjustRightInd w:val="0"/>
              <w:rPr>
                <w:rFonts w:cs="CG Omega"/>
                <w:color w:val="000000"/>
              </w:rPr>
            </w:pPr>
          </w:p>
        </w:tc>
        <w:tc>
          <w:tcPr>
            <w:tcW w:w="3071" w:type="dxa"/>
          </w:tcPr>
          <w:p w14:paraId="6D2A64BA" w14:textId="4F94804B" w:rsidR="00DF0243" w:rsidRDefault="00436B4E" w:rsidP="00B64682">
            <w:pPr>
              <w:autoSpaceDE w:val="0"/>
              <w:autoSpaceDN w:val="0"/>
              <w:adjustRightInd w:val="0"/>
              <w:rPr>
                <w:rFonts w:cs="CG Omega"/>
                <w:color w:val="000000"/>
              </w:rPr>
            </w:pPr>
            <w:r>
              <w:rPr>
                <w:rFonts w:cs="CG Omega"/>
                <w:color w:val="000000"/>
              </w:rPr>
              <w:t xml:space="preserve">         </w:t>
            </w:r>
          </w:p>
        </w:tc>
        <w:tc>
          <w:tcPr>
            <w:tcW w:w="3323" w:type="dxa"/>
          </w:tcPr>
          <w:p w14:paraId="0E67173A" w14:textId="0CDC7818" w:rsidR="00DF0243" w:rsidRDefault="00DF0243" w:rsidP="00B64682">
            <w:pPr>
              <w:autoSpaceDE w:val="0"/>
              <w:autoSpaceDN w:val="0"/>
              <w:adjustRightInd w:val="0"/>
              <w:rPr>
                <w:rFonts w:cs="CG Omega"/>
                <w:color w:val="000000"/>
              </w:rPr>
            </w:pPr>
          </w:p>
        </w:tc>
      </w:tr>
    </w:tbl>
    <w:p w14:paraId="41CBD194" w14:textId="77777777" w:rsidR="00F30C7B" w:rsidRDefault="00F30C7B" w:rsidP="00B64682">
      <w:pPr>
        <w:contextualSpacing/>
        <w:rPr>
          <w:rFonts w:cs="CG Omega"/>
          <w:b/>
          <w:bCs/>
        </w:rPr>
      </w:pPr>
    </w:p>
    <w:p w14:paraId="3D9474F4" w14:textId="77777777" w:rsidR="00F30C7B" w:rsidRDefault="00F30C7B" w:rsidP="00B64682">
      <w:pPr>
        <w:rPr>
          <w:rFonts w:cs="CG Omega"/>
          <w:b/>
          <w:bCs/>
        </w:rPr>
      </w:pPr>
      <w:r>
        <w:rPr>
          <w:rFonts w:cs="CG Omega"/>
          <w:b/>
          <w:bCs/>
        </w:rPr>
        <w:br w:type="page"/>
      </w:r>
    </w:p>
    <w:p w14:paraId="07A1AAD8" w14:textId="5A820FE6" w:rsidR="00E37C21" w:rsidRPr="00476F89" w:rsidRDefault="00476F89" w:rsidP="00B64682">
      <w:pPr>
        <w:contextualSpacing/>
        <w:rPr>
          <w:rFonts w:cs="CG Omega"/>
          <w:b/>
          <w:bCs/>
          <w:sz w:val="30"/>
          <w:szCs w:val="30"/>
        </w:rPr>
      </w:pPr>
      <w:r w:rsidRPr="00476F89">
        <w:rPr>
          <w:rFonts w:cs="CG Omega"/>
          <w:b/>
          <w:bCs/>
          <w:sz w:val="30"/>
          <w:szCs w:val="30"/>
        </w:rPr>
        <w:lastRenderedPageBreak/>
        <w:t>Inhoudsopgave</w:t>
      </w:r>
    </w:p>
    <w:sdt>
      <w:sdtPr>
        <w:rPr>
          <w:rFonts w:asciiTheme="minorHAnsi" w:eastAsiaTheme="minorHAnsi" w:hAnsiTheme="minorHAnsi" w:cstheme="minorBidi"/>
          <w:color w:val="auto"/>
          <w:sz w:val="22"/>
          <w:szCs w:val="22"/>
          <w:lang w:eastAsia="en-US"/>
        </w:rPr>
        <w:id w:val="-603268251"/>
        <w:docPartObj>
          <w:docPartGallery w:val="Table of Contents"/>
          <w:docPartUnique/>
        </w:docPartObj>
      </w:sdtPr>
      <w:sdtEndPr>
        <w:rPr>
          <w:b/>
          <w:bCs/>
        </w:rPr>
      </w:sdtEndPr>
      <w:sdtContent>
        <w:p w14:paraId="35D93A3A" w14:textId="2FF1B856" w:rsidR="00D93245" w:rsidRDefault="00D93245" w:rsidP="00B64682">
          <w:pPr>
            <w:pStyle w:val="Kopvaninhoudsopgave"/>
          </w:pPr>
        </w:p>
        <w:p w14:paraId="6475A84A" w14:textId="479AEB57" w:rsidR="00ED18A8" w:rsidRDefault="00D93245">
          <w:pPr>
            <w:pStyle w:val="Inhopg1"/>
            <w:tabs>
              <w:tab w:val="left" w:pos="440"/>
              <w:tab w:val="right" w:leader="dot" w:pos="9062"/>
            </w:tabs>
            <w:rPr>
              <w:rFonts w:eastAsiaTheme="minorEastAsia"/>
              <w:noProof/>
              <w:kern w:val="2"/>
              <w:sz w:val="24"/>
              <w:szCs w:val="24"/>
              <w:lang w:eastAsia="nl-NL"/>
              <w14:ligatures w14:val="standardContextual"/>
            </w:rPr>
          </w:pPr>
          <w:r>
            <w:fldChar w:fldCharType="begin"/>
          </w:r>
          <w:r>
            <w:instrText xml:space="preserve"> TOC \o "1-3" \h \z \u </w:instrText>
          </w:r>
          <w:r>
            <w:fldChar w:fldCharType="separate"/>
          </w:r>
          <w:hyperlink w:anchor="_Toc218705197" w:history="1">
            <w:r w:rsidR="00ED18A8" w:rsidRPr="007B1DC9">
              <w:rPr>
                <w:rStyle w:val="Hyperlink"/>
                <w:noProof/>
              </w:rPr>
              <w:t>1</w:t>
            </w:r>
            <w:r w:rsidR="00ED18A8">
              <w:rPr>
                <w:rFonts w:eastAsiaTheme="minorEastAsia"/>
                <w:noProof/>
                <w:kern w:val="2"/>
                <w:sz w:val="24"/>
                <w:szCs w:val="24"/>
                <w:lang w:eastAsia="nl-NL"/>
                <w14:ligatures w14:val="standardContextual"/>
              </w:rPr>
              <w:tab/>
            </w:r>
            <w:r w:rsidR="00ED18A8" w:rsidRPr="007B1DC9">
              <w:rPr>
                <w:rStyle w:val="Hyperlink"/>
                <w:noProof/>
              </w:rPr>
              <w:t>Inleiding</w:t>
            </w:r>
            <w:r w:rsidR="00ED18A8">
              <w:rPr>
                <w:noProof/>
                <w:webHidden/>
              </w:rPr>
              <w:tab/>
            </w:r>
            <w:r w:rsidR="00ED18A8">
              <w:rPr>
                <w:noProof/>
                <w:webHidden/>
              </w:rPr>
              <w:fldChar w:fldCharType="begin"/>
            </w:r>
            <w:r w:rsidR="00ED18A8">
              <w:rPr>
                <w:noProof/>
                <w:webHidden/>
              </w:rPr>
              <w:instrText xml:space="preserve"> PAGEREF _Toc218705197 \h </w:instrText>
            </w:r>
            <w:r w:rsidR="00ED18A8">
              <w:rPr>
                <w:noProof/>
                <w:webHidden/>
              </w:rPr>
            </w:r>
            <w:r w:rsidR="00ED18A8">
              <w:rPr>
                <w:noProof/>
                <w:webHidden/>
              </w:rPr>
              <w:fldChar w:fldCharType="separate"/>
            </w:r>
            <w:r w:rsidR="00F051E8">
              <w:rPr>
                <w:noProof/>
                <w:webHidden/>
              </w:rPr>
              <w:t>5</w:t>
            </w:r>
            <w:r w:rsidR="00ED18A8">
              <w:rPr>
                <w:noProof/>
                <w:webHidden/>
              </w:rPr>
              <w:fldChar w:fldCharType="end"/>
            </w:r>
          </w:hyperlink>
        </w:p>
        <w:p w14:paraId="10C5FC19" w14:textId="3B06223D" w:rsidR="00ED18A8" w:rsidRDefault="00ED18A8">
          <w:pPr>
            <w:pStyle w:val="Inhopg1"/>
            <w:tabs>
              <w:tab w:val="left" w:pos="440"/>
              <w:tab w:val="right" w:leader="dot" w:pos="9062"/>
            </w:tabs>
            <w:rPr>
              <w:rFonts w:eastAsiaTheme="minorEastAsia"/>
              <w:noProof/>
              <w:kern w:val="2"/>
              <w:sz w:val="24"/>
              <w:szCs w:val="24"/>
              <w:lang w:eastAsia="nl-NL"/>
              <w14:ligatures w14:val="standardContextual"/>
            </w:rPr>
          </w:pPr>
          <w:hyperlink w:anchor="_Toc218705198" w:history="1">
            <w:r w:rsidRPr="007B1DC9">
              <w:rPr>
                <w:rStyle w:val="Hyperlink"/>
                <w:noProof/>
              </w:rPr>
              <w:t>2</w:t>
            </w:r>
            <w:r>
              <w:rPr>
                <w:rFonts w:eastAsiaTheme="minorEastAsia"/>
                <w:noProof/>
                <w:kern w:val="2"/>
                <w:sz w:val="24"/>
                <w:szCs w:val="24"/>
                <w:lang w:eastAsia="nl-NL"/>
                <w14:ligatures w14:val="standardContextual"/>
              </w:rPr>
              <w:tab/>
            </w:r>
            <w:r w:rsidRPr="007B1DC9">
              <w:rPr>
                <w:rStyle w:val="Hyperlink"/>
                <w:noProof/>
              </w:rPr>
              <w:t>Uniform Europees Aanbestedingsdocument</w:t>
            </w:r>
            <w:r>
              <w:rPr>
                <w:noProof/>
                <w:webHidden/>
              </w:rPr>
              <w:tab/>
            </w:r>
            <w:r>
              <w:rPr>
                <w:noProof/>
                <w:webHidden/>
              </w:rPr>
              <w:fldChar w:fldCharType="begin"/>
            </w:r>
            <w:r>
              <w:rPr>
                <w:noProof/>
                <w:webHidden/>
              </w:rPr>
              <w:instrText xml:space="preserve"> PAGEREF _Toc218705198 \h </w:instrText>
            </w:r>
            <w:r>
              <w:rPr>
                <w:noProof/>
                <w:webHidden/>
              </w:rPr>
            </w:r>
            <w:r>
              <w:rPr>
                <w:noProof/>
                <w:webHidden/>
              </w:rPr>
              <w:fldChar w:fldCharType="separate"/>
            </w:r>
            <w:r w:rsidR="00F051E8">
              <w:rPr>
                <w:noProof/>
                <w:webHidden/>
              </w:rPr>
              <w:t>6</w:t>
            </w:r>
            <w:r>
              <w:rPr>
                <w:noProof/>
                <w:webHidden/>
              </w:rPr>
              <w:fldChar w:fldCharType="end"/>
            </w:r>
          </w:hyperlink>
        </w:p>
        <w:p w14:paraId="1664FD10" w14:textId="7194D616" w:rsidR="00ED18A8" w:rsidRDefault="00ED18A8">
          <w:pPr>
            <w:pStyle w:val="Inhopg2"/>
            <w:tabs>
              <w:tab w:val="left" w:pos="960"/>
              <w:tab w:val="right" w:leader="dot" w:pos="9062"/>
            </w:tabs>
            <w:rPr>
              <w:rFonts w:eastAsiaTheme="minorEastAsia"/>
              <w:noProof/>
              <w:kern w:val="2"/>
              <w:sz w:val="24"/>
              <w:szCs w:val="24"/>
              <w:lang w:eastAsia="nl-NL"/>
              <w14:ligatures w14:val="standardContextual"/>
            </w:rPr>
          </w:pPr>
          <w:hyperlink w:anchor="_Toc218705199" w:history="1">
            <w:r w:rsidRPr="007B1DC9">
              <w:rPr>
                <w:rStyle w:val="Hyperlink"/>
                <w:noProof/>
              </w:rPr>
              <w:t>2.1</w:t>
            </w:r>
            <w:r>
              <w:rPr>
                <w:rFonts w:eastAsiaTheme="minorEastAsia"/>
                <w:noProof/>
                <w:kern w:val="2"/>
                <w:sz w:val="24"/>
                <w:szCs w:val="24"/>
                <w:lang w:eastAsia="nl-NL"/>
                <w14:ligatures w14:val="standardContextual"/>
              </w:rPr>
              <w:tab/>
            </w:r>
            <w:r w:rsidRPr="007B1DC9">
              <w:rPr>
                <w:rStyle w:val="Hyperlink"/>
                <w:noProof/>
              </w:rPr>
              <w:t>Gegevens over de aanbestedingsprocedure en de aanbestedende dienst of aanbestedende entiteit</w:t>
            </w:r>
            <w:r>
              <w:rPr>
                <w:noProof/>
                <w:webHidden/>
              </w:rPr>
              <w:tab/>
            </w:r>
            <w:r>
              <w:rPr>
                <w:noProof/>
                <w:webHidden/>
              </w:rPr>
              <w:fldChar w:fldCharType="begin"/>
            </w:r>
            <w:r>
              <w:rPr>
                <w:noProof/>
                <w:webHidden/>
              </w:rPr>
              <w:instrText xml:space="preserve"> PAGEREF _Toc218705199 \h </w:instrText>
            </w:r>
            <w:r>
              <w:rPr>
                <w:noProof/>
                <w:webHidden/>
              </w:rPr>
            </w:r>
            <w:r>
              <w:rPr>
                <w:noProof/>
                <w:webHidden/>
              </w:rPr>
              <w:fldChar w:fldCharType="separate"/>
            </w:r>
            <w:r w:rsidR="00F051E8">
              <w:rPr>
                <w:noProof/>
                <w:webHidden/>
              </w:rPr>
              <w:t>6</w:t>
            </w:r>
            <w:r>
              <w:rPr>
                <w:noProof/>
                <w:webHidden/>
              </w:rPr>
              <w:fldChar w:fldCharType="end"/>
            </w:r>
          </w:hyperlink>
        </w:p>
        <w:p w14:paraId="3B4D0835" w14:textId="11229FF4"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00" w:history="1">
            <w:r w:rsidRPr="007B1DC9">
              <w:rPr>
                <w:rStyle w:val="Hyperlink"/>
                <w:noProof/>
              </w:rPr>
              <w:t>2.1.1</w:t>
            </w:r>
            <w:r>
              <w:rPr>
                <w:rFonts w:eastAsiaTheme="minorEastAsia"/>
                <w:noProof/>
                <w:kern w:val="2"/>
                <w:sz w:val="24"/>
                <w:szCs w:val="24"/>
                <w:lang w:eastAsia="nl-NL"/>
                <w14:ligatures w14:val="standardContextual"/>
              </w:rPr>
              <w:tab/>
            </w:r>
            <w:r w:rsidRPr="007B1DC9">
              <w:rPr>
                <w:rStyle w:val="Hyperlink"/>
                <w:noProof/>
              </w:rPr>
              <w:t>Identiteit van de opdrachtgever</w:t>
            </w:r>
            <w:r>
              <w:rPr>
                <w:noProof/>
                <w:webHidden/>
              </w:rPr>
              <w:tab/>
            </w:r>
            <w:r>
              <w:rPr>
                <w:noProof/>
                <w:webHidden/>
              </w:rPr>
              <w:fldChar w:fldCharType="begin"/>
            </w:r>
            <w:r>
              <w:rPr>
                <w:noProof/>
                <w:webHidden/>
              </w:rPr>
              <w:instrText xml:space="preserve"> PAGEREF _Toc218705200 \h </w:instrText>
            </w:r>
            <w:r>
              <w:rPr>
                <w:noProof/>
                <w:webHidden/>
              </w:rPr>
            </w:r>
            <w:r>
              <w:rPr>
                <w:noProof/>
                <w:webHidden/>
              </w:rPr>
              <w:fldChar w:fldCharType="separate"/>
            </w:r>
            <w:r w:rsidR="00F051E8">
              <w:rPr>
                <w:noProof/>
                <w:webHidden/>
              </w:rPr>
              <w:t>6</w:t>
            </w:r>
            <w:r>
              <w:rPr>
                <w:noProof/>
                <w:webHidden/>
              </w:rPr>
              <w:fldChar w:fldCharType="end"/>
            </w:r>
          </w:hyperlink>
        </w:p>
        <w:p w14:paraId="1540B857" w14:textId="73024027"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01" w:history="1">
            <w:r w:rsidRPr="007B1DC9">
              <w:rPr>
                <w:rStyle w:val="Hyperlink"/>
                <w:noProof/>
              </w:rPr>
              <w:t>2.1.2</w:t>
            </w:r>
            <w:r>
              <w:rPr>
                <w:rFonts w:eastAsiaTheme="minorEastAsia"/>
                <w:noProof/>
                <w:kern w:val="2"/>
                <w:sz w:val="24"/>
                <w:szCs w:val="24"/>
                <w:lang w:eastAsia="nl-NL"/>
                <w14:ligatures w14:val="standardContextual"/>
              </w:rPr>
              <w:tab/>
            </w:r>
            <w:r w:rsidRPr="007B1DC9">
              <w:rPr>
                <w:rStyle w:val="Hyperlink"/>
                <w:noProof/>
              </w:rPr>
              <w:t>Om welke aanbesteding gaat het?</w:t>
            </w:r>
            <w:r>
              <w:rPr>
                <w:noProof/>
                <w:webHidden/>
              </w:rPr>
              <w:tab/>
            </w:r>
            <w:r>
              <w:rPr>
                <w:noProof/>
                <w:webHidden/>
              </w:rPr>
              <w:fldChar w:fldCharType="begin"/>
            </w:r>
            <w:r>
              <w:rPr>
                <w:noProof/>
                <w:webHidden/>
              </w:rPr>
              <w:instrText xml:space="preserve"> PAGEREF _Toc218705201 \h </w:instrText>
            </w:r>
            <w:r>
              <w:rPr>
                <w:noProof/>
                <w:webHidden/>
              </w:rPr>
            </w:r>
            <w:r>
              <w:rPr>
                <w:noProof/>
                <w:webHidden/>
              </w:rPr>
              <w:fldChar w:fldCharType="separate"/>
            </w:r>
            <w:r w:rsidR="00F051E8">
              <w:rPr>
                <w:noProof/>
                <w:webHidden/>
              </w:rPr>
              <w:t>6</w:t>
            </w:r>
            <w:r>
              <w:rPr>
                <w:noProof/>
                <w:webHidden/>
              </w:rPr>
              <w:fldChar w:fldCharType="end"/>
            </w:r>
          </w:hyperlink>
        </w:p>
        <w:p w14:paraId="6EECA856" w14:textId="6E89F9FC"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02" w:history="1">
            <w:r w:rsidRPr="007B1DC9">
              <w:rPr>
                <w:rStyle w:val="Hyperlink"/>
                <w:noProof/>
              </w:rPr>
              <w:t>2.1.3</w:t>
            </w:r>
            <w:r>
              <w:rPr>
                <w:rFonts w:eastAsiaTheme="minorEastAsia"/>
                <w:noProof/>
                <w:kern w:val="2"/>
                <w:sz w:val="24"/>
                <w:szCs w:val="24"/>
                <w:lang w:eastAsia="nl-NL"/>
                <w14:ligatures w14:val="standardContextual"/>
              </w:rPr>
              <w:tab/>
            </w:r>
            <w:r w:rsidRPr="007B1DC9">
              <w:rPr>
                <w:rStyle w:val="Hyperlink"/>
                <w:noProof/>
              </w:rPr>
              <w:t>Doel van de aanbesteding</w:t>
            </w:r>
            <w:r>
              <w:rPr>
                <w:noProof/>
                <w:webHidden/>
              </w:rPr>
              <w:tab/>
            </w:r>
            <w:r>
              <w:rPr>
                <w:noProof/>
                <w:webHidden/>
              </w:rPr>
              <w:fldChar w:fldCharType="begin"/>
            </w:r>
            <w:r>
              <w:rPr>
                <w:noProof/>
                <w:webHidden/>
              </w:rPr>
              <w:instrText xml:space="preserve"> PAGEREF _Toc218705202 \h </w:instrText>
            </w:r>
            <w:r>
              <w:rPr>
                <w:noProof/>
                <w:webHidden/>
              </w:rPr>
            </w:r>
            <w:r>
              <w:rPr>
                <w:noProof/>
                <w:webHidden/>
              </w:rPr>
              <w:fldChar w:fldCharType="separate"/>
            </w:r>
            <w:r w:rsidR="00F051E8">
              <w:rPr>
                <w:noProof/>
                <w:webHidden/>
              </w:rPr>
              <w:t>7</w:t>
            </w:r>
            <w:r>
              <w:rPr>
                <w:noProof/>
                <w:webHidden/>
              </w:rPr>
              <w:fldChar w:fldCharType="end"/>
            </w:r>
          </w:hyperlink>
        </w:p>
        <w:p w14:paraId="0802D711" w14:textId="74820663"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03" w:history="1">
            <w:r w:rsidRPr="007B1DC9">
              <w:rPr>
                <w:rStyle w:val="Hyperlink"/>
                <w:noProof/>
              </w:rPr>
              <w:t>2.1.4</w:t>
            </w:r>
            <w:r>
              <w:rPr>
                <w:rFonts w:eastAsiaTheme="minorEastAsia"/>
                <w:noProof/>
                <w:kern w:val="2"/>
                <w:sz w:val="24"/>
                <w:szCs w:val="24"/>
                <w:lang w:eastAsia="nl-NL"/>
                <w14:ligatures w14:val="standardContextual"/>
              </w:rPr>
              <w:tab/>
            </w:r>
            <w:r w:rsidRPr="007B1DC9">
              <w:rPr>
                <w:rStyle w:val="Hyperlink"/>
                <w:noProof/>
              </w:rPr>
              <w:t>Opdracht</w:t>
            </w:r>
            <w:r>
              <w:rPr>
                <w:noProof/>
                <w:webHidden/>
              </w:rPr>
              <w:tab/>
            </w:r>
            <w:r>
              <w:rPr>
                <w:noProof/>
                <w:webHidden/>
              </w:rPr>
              <w:fldChar w:fldCharType="begin"/>
            </w:r>
            <w:r>
              <w:rPr>
                <w:noProof/>
                <w:webHidden/>
              </w:rPr>
              <w:instrText xml:space="preserve"> PAGEREF _Toc218705203 \h </w:instrText>
            </w:r>
            <w:r>
              <w:rPr>
                <w:noProof/>
                <w:webHidden/>
              </w:rPr>
            </w:r>
            <w:r>
              <w:rPr>
                <w:noProof/>
                <w:webHidden/>
              </w:rPr>
              <w:fldChar w:fldCharType="separate"/>
            </w:r>
            <w:r w:rsidR="00F051E8">
              <w:rPr>
                <w:noProof/>
                <w:webHidden/>
              </w:rPr>
              <w:t>7</w:t>
            </w:r>
            <w:r>
              <w:rPr>
                <w:noProof/>
                <w:webHidden/>
              </w:rPr>
              <w:fldChar w:fldCharType="end"/>
            </w:r>
          </w:hyperlink>
        </w:p>
        <w:p w14:paraId="70016956" w14:textId="06E369AE"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04" w:history="1">
            <w:r w:rsidRPr="007B1DC9">
              <w:rPr>
                <w:rStyle w:val="Hyperlink"/>
                <w:noProof/>
              </w:rPr>
              <w:t>2.1.5</w:t>
            </w:r>
            <w:r>
              <w:rPr>
                <w:rFonts w:eastAsiaTheme="minorEastAsia"/>
                <w:noProof/>
                <w:kern w:val="2"/>
                <w:sz w:val="24"/>
                <w:szCs w:val="24"/>
                <w:lang w:eastAsia="nl-NL"/>
                <w14:ligatures w14:val="standardContextual"/>
              </w:rPr>
              <w:tab/>
            </w:r>
            <w:r w:rsidRPr="007B1DC9">
              <w:rPr>
                <w:rStyle w:val="Hyperlink"/>
                <w:noProof/>
              </w:rPr>
              <w:t>Concept overeenkomst</w:t>
            </w:r>
            <w:r>
              <w:rPr>
                <w:noProof/>
                <w:webHidden/>
              </w:rPr>
              <w:tab/>
            </w:r>
            <w:r>
              <w:rPr>
                <w:noProof/>
                <w:webHidden/>
              </w:rPr>
              <w:fldChar w:fldCharType="begin"/>
            </w:r>
            <w:r>
              <w:rPr>
                <w:noProof/>
                <w:webHidden/>
              </w:rPr>
              <w:instrText xml:space="preserve"> PAGEREF _Toc218705204 \h </w:instrText>
            </w:r>
            <w:r>
              <w:rPr>
                <w:noProof/>
                <w:webHidden/>
              </w:rPr>
            </w:r>
            <w:r>
              <w:rPr>
                <w:noProof/>
                <w:webHidden/>
              </w:rPr>
              <w:fldChar w:fldCharType="separate"/>
            </w:r>
            <w:r w:rsidR="00F051E8">
              <w:rPr>
                <w:noProof/>
                <w:webHidden/>
              </w:rPr>
              <w:t>7</w:t>
            </w:r>
            <w:r>
              <w:rPr>
                <w:noProof/>
                <w:webHidden/>
              </w:rPr>
              <w:fldChar w:fldCharType="end"/>
            </w:r>
          </w:hyperlink>
        </w:p>
        <w:p w14:paraId="0132F0FF" w14:textId="60908FA1"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05" w:history="1">
            <w:r w:rsidRPr="007B1DC9">
              <w:rPr>
                <w:rStyle w:val="Hyperlink"/>
                <w:noProof/>
              </w:rPr>
              <w:t>2.1.6</w:t>
            </w:r>
            <w:r>
              <w:rPr>
                <w:rFonts w:eastAsiaTheme="minorEastAsia"/>
                <w:noProof/>
                <w:kern w:val="2"/>
                <w:sz w:val="24"/>
                <w:szCs w:val="24"/>
                <w:lang w:eastAsia="nl-NL"/>
                <w14:ligatures w14:val="standardContextual"/>
              </w:rPr>
              <w:tab/>
            </w:r>
            <w:r w:rsidRPr="007B1DC9">
              <w:rPr>
                <w:rStyle w:val="Hyperlink"/>
                <w:noProof/>
              </w:rPr>
              <w:t>Percelen</w:t>
            </w:r>
            <w:r>
              <w:rPr>
                <w:noProof/>
                <w:webHidden/>
              </w:rPr>
              <w:tab/>
            </w:r>
            <w:r>
              <w:rPr>
                <w:noProof/>
                <w:webHidden/>
              </w:rPr>
              <w:fldChar w:fldCharType="begin"/>
            </w:r>
            <w:r>
              <w:rPr>
                <w:noProof/>
                <w:webHidden/>
              </w:rPr>
              <w:instrText xml:space="preserve"> PAGEREF _Toc218705205 \h </w:instrText>
            </w:r>
            <w:r>
              <w:rPr>
                <w:noProof/>
                <w:webHidden/>
              </w:rPr>
            </w:r>
            <w:r>
              <w:rPr>
                <w:noProof/>
                <w:webHidden/>
              </w:rPr>
              <w:fldChar w:fldCharType="separate"/>
            </w:r>
            <w:r w:rsidR="00F051E8">
              <w:rPr>
                <w:noProof/>
                <w:webHidden/>
              </w:rPr>
              <w:t>7</w:t>
            </w:r>
            <w:r>
              <w:rPr>
                <w:noProof/>
                <w:webHidden/>
              </w:rPr>
              <w:fldChar w:fldCharType="end"/>
            </w:r>
          </w:hyperlink>
        </w:p>
        <w:p w14:paraId="1A5417B8" w14:textId="342439BE"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06" w:history="1">
            <w:r w:rsidRPr="007B1DC9">
              <w:rPr>
                <w:rStyle w:val="Hyperlink"/>
                <w:noProof/>
              </w:rPr>
              <w:t>2.1.7</w:t>
            </w:r>
            <w:r>
              <w:rPr>
                <w:rFonts w:eastAsiaTheme="minorEastAsia"/>
                <w:noProof/>
                <w:kern w:val="2"/>
                <w:sz w:val="24"/>
                <w:szCs w:val="24"/>
                <w:lang w:eastAsia="nl-NL"/>
                <w14:ligatures w14:val="standardContextual"/>
              </w:rPr>
              <w:tab/>
            </w:r>
            <w:r w:rsidRPr="007B1DC9">
              <w:rPr>
                <w:rStyle w:val="Hyperlink"/>
                <w:noProof/>
              </w:rPr>
              <w:t>Opmerkingen naar aanleiding van het aanbestedingsdocument</w:t>
            </w:r>
            <w:r>
              <w:rPr>
                <w:noProof/>
                <w:webHidden/>
              </w:rPr>
              <w:tab/>
            </w:r>
            <w:r>
              <w:rPr>
                <w:noProof/>
                <w:webHidden/>
              </w:rPr>
              <w:fldChar w:fldCharType="begin"/>
            </w:r>
            <w:r>
              <w:rPr>
                <w:noProof/>
                <w:webHidden/>
              </w:rPr>
              <w:instrText xml:space="preserve"> PAGEREF _Toc218705206 \h </w:instrText>
            </w:r>
            <w:r>
              <w:rPr>
                <w:noProof/>
                <w:webHidden/>
              </w:rPr>
            </w:r>
            <w:r>
              <w:rPr>
                <w:noProof/>
                <w:webHidden/>
              </w:rPr>
              <w:fldChar w:fldCharType="separate"/>
            </w:r>
            <w:r w:rsidR="00F051E8">
              <w:rPr>
                <w:noProof/>
                <w:webHidden/>
              </w:rPr>
              <w:t>7</w:t>
            </w:r>
            <w:r>
              <w:rPr>
                <w:noProof/>
                <w:webHidden/>
              </w:rPr>
              <w:fldChar w:fldCharType="end"/>
            </w:r>
          </w:hyperlink>
        </w:p>
        <w:p w14:paraId="271EA059" w14:textId="522D0C15"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07" w:history="1">
            <w:r w:rsidRPr="007B1DC9">
              <w:rPr>
                <w:rStyle w:val="Hyperlink"/>
                <w:noProof/>
              </w:rPr>
              <w:t>2.1.8</w:t>
            </w:r>
            <w:r>
              <w:rPr>
                <w:rFonts w:eastAsiaTheme="minorEastAsia"/>
                <w:noProof/>
                <w:kern w:val="2"/>
                <w:sz w:val="24"/>
                <w:szCs w:val="24"/>
                <w:lang w:eastAsia="nl-NL"/>
                <w14:ligatures w14:val="standardContextual"/>
              </w:rPr>
              <w:tab/>
            </w:r>
            <w:r w:rsidRPr="007B1DC9">
              <w:rPr>
                <w:rStyle w:val="Hyperlink"/>
                <w:noProof/>
              </w:rPr>
              <w:t>Geheimhouding</w:t>
            </w:r>
            <w:r>
              <w:rPr>
                <w:noProof/>
                <w:webHidden/>
              </w:rPr>
              <w:tab/>
            </w:r>
            <w:r>
              <w:rPr>
                <w:noProof/>
                <w:webHidden/>
              </w:rPr>
              <w:fldChar w:fldCharType="begin"/>
            </w:r>
            <w:r>
              <w:rPr>
                <w:noProof/>
                <w:webHidden/>
              </w:rPr>
              <w:instrText xml:space="preserve"> PAGEREF _Toc218705207 \h </w:instrText>
            </w:r>
            <w:r>
              <w:rPr>
                <w:noProof/>
                <w:webHidden/>
              </w:rPr>
            </w:r>
            <w:r>
              <w:rPr>
                <w:noProof/>
                <w:webHidden/>
              </w:rPr>
              <w:fldChar w:fldCharType="separate"/>
            </w:r>
            <w:r w:rsidR="00F051E8">
              <w:rPr>
                <w:noProof/>
                <w:webHidden/>
              </w:rPr>
              <w:t>7</w:t>
            </w:r>
            <w:r>
              <w:rPr>
                <w:noProof/>
                <w:webHidden/>
              </w:rPr>
              <w:fldChar w:fldCharType="end"/>
            </w:r>
          </w:hyperlink>
        </w:p>
        <w:p w14:paraId="5CFA45A4" w14:textId="0EABF21C" w:rsidR="00ED18A8" w:rsidRDefault="00ED18A8">
          <w:pPr>
            <w:pStyle w:val="Inhopg1"/>
            <w:tabs>
              <w:tab w:val="left" w:pos="440"/>
              <w:tab w:val="right" w:leader="dot" w:pos="9062"/>
            </w:tabs>
            <w:rPr>
              <w:rFonts w:eastAsiaTheme="minorEastAsia"/>
              <w:noProof/>
              <w:kern w:val="2"/>
              <w:sz w:val="24"/>
              <w:szCs w:val="24"/>
              <w:lang w:eastAsia="nl-NL"/>
              <w14:ligatures w14:val="standardContextual"/>
            </w:rPr>
          </w:pPr>
          <w:hyperlink w:anchor="_Toc218705208" w:history="1">
            <w:r w:rsidRPr="007B1DC9">
              <w:rPr>
                <w:rStyle w:val="Hyperlink"/>
                <w:noProof/>
              </w:rPr>
              <w:t>3</w:t>
            </w:r>
            <w:r>
              <w:rPr>
                <w:rFonts w:eastAsiaTheme="minorEastAsia"/>
                <w:noProof/>
                <w:kern w:val="2"/>
                <w:sz w:val="24"/>
                <w:szCs w:val="24"/>
                <w:lang w:eastAsia="nl-NL"/>
                <w14:ligatures w14:val="standardContextual"/>
              </w:rPr>
              <w:tab/>
            </w:r>
            <w:r w:rsidRPr="007B1DC9">
              <w:rPr>
                <w:rStyle w:val="Hyperlink"/>
                <w:noProof/>
              </w:rPr>
              <w:t>De aanbestedingsprocedure</w:t>
            </w:r>
            <w:r>
              <w:rPr>
                <w:noProof/>
                <w:webHidden/>
              </w:rPr>
              <w:tab/>
            </w:r>
            <w:r>
              <w:rPr>
                <w:noProof/>
                <w:webHidden/>
              </w:rPr>
              <w:fldChar w:fldCharType="begin"/>
            </w:r>
            <w:r>
              <w:rPr>
                <w:noProof/>
                <w:webHidden/>
              </w:rPr>
              <w:instrText xml:space="preserve"> PAGEREF _Toc218705208 \h </w:instrText>
            </w:r>
            <w:r>
              <w:rPr>
                <w:noProof/>
                <w:webHidden/>
              </w:rPr>
            </w:r>
            <w:r>
              <w:rPr>
                <w:noProof/>
                <w:webHidden/>
              </w:rPr>
              <w:fldChar w:fldCharType="separate"/>
            </w:r>
            <w:r w:rsidR="00F051E8">
              <w:rPr>
                <w:noProof/>
                <w:webHidden/>
              </w:rPr>
              <w:t>8</w:t>
            </w:r>
            <w:r>
              <w:rPr>
                <w:noProof/>
                <w:webHidden/>
              </w:rPr>
              <w:fldChar w:fldCharType="end"/>
            </w:r>
          </w:hyperlink>
        </w:p>
        <w:p w14:paraId="084E9BD5" w14:textId="76C3E70B" w:rsidR="00ED18A8" w:rsidRDefault="00ED18A8">
          <w:pPr>
            <w:pStyle w:val="Inhopg2"/>
            <w:tabs>
              <w:tab w:val="left" w:pos="960"/>
              <w:tab w:val="right" w:leader="dot" w:pos="9062"/>
            </w:tabs>
            <w:rPr>
              <w:rFonts w:eastAsiaTheme="minorEastAsia"/>
              <w:noProof/>
              <w:kern w:val="2"/>
              <w:sz w:val="24"/>
              <w:szCs w:val="24"/>
              <w:lang w:eastAsia="nl-NL"/>
              <w14:ligatures w14:val="standardContextual"/>
            </w:rPr>
          </w:pPr>
          <w:hyperlink w:anchor="_Toc218705209" w:history="1">
            <w:r w:rsidRPr="007B1DC9">
              <w:rPr>
                <w:rStyle w:val="Hyperlink"/>
                <w:noProof/>
              </w:rPr>
              <w:t>3.1</w:t>
            </w:r>
            <w:r>
              <w:rPr>
                <w:rFonts w:eastAsiaTheme="minorEastAsia"/>
                <w:noProof/>
                <w:kern w:val="2"/>
                <w:sz w:val="24"/>
                <w:szCs w:val="24"/>
                <w:lang w:eastAsia="nl-NL"/>
                <w14:ligatures w14:val="standardContextual"/>
              </w:rPr>
              <w:tab/>
            </w:r>
            <w:r w:rsidRPr="007B1DC9">
              <w:rPr>
                <w:rStyle w:val="Hyperlink"/>
                <w:noProof/>
              </w:rPr>
              <w:t>Planning</w:t>
            </w:r>
            <w:r>
              <w:rPr>
                <w:noProof/>
                <w:webHidden/>
              </w:rPr>
              <w:tab/>
            </w:r>
            <w:r>
              <w:rPr>
                <w:noProof/>
                <w:webHidden/>
              </w:rPr>
              <w:fldChar w:fldCharType="begin"/>
            </w:r>
            <w:r>
              <w:rPr>
                <w:noProof/>
                <w:webHidden/>
              </w:rPr>
              <w:instrText xml:space="preserve"> PAGEREF _Toc218705209 \h </w:instrText>
            </w:r>
            <w:r>
              <w:rPr>
                <w:noProof/>
                <w:webHidden/>
              </w:rPr>
            </w:r>
            <w:r>
              <w:rPr>
                <w:noProof/>
                <w:webHidden/>
              </w:rPr>
              <w:fldChar w:fldCharType="separate"/>
            </w:r>
            <w:r w:rsidR="00F051E8">
              <w:rPr>
                <w:noProof/>
                <w:webHidden/>
              </w:rPr>
              <w:t>8</w:t>
            </w:r>
            <w:r>
              <w:rPr>
                <w:noProof/>
                <w:webHidden/>
              </w:rPr>
              <w:fldChar w:fldCharType="end"/>
            </w:r>
          </w:hyperlink>
        </w:p>
        <w:p w14:paraId="4ABCDDBF" w14:textId="54BCB66A" w:rsidR="00ED18A8" w:rsidRDefault="00ED18A8">
          <w:pPr>
            <w:pStyle w:val="Inhopg2"/>
            <w:tabs>
              <w:tab w:val="left" w:pos="960"/>
              <w:tab w:val="right" w:leader="dot" w:pos="9062"/>
            </w:tabs>
            <w:rPr>
              <w:rFonts w:eastAsiaTheme="minorEastAsia"/>
              <w:noProof/>
              <w:kern w:val="2"/>
              <w:sz w:val="24"/>
              <w:szCs w:val="24"/>
              <w:lang w:eastAsia="nl-NL"/>
              <w14:ligatures w14:val="standardContextual"/>
            </w:rPr>
          </w:pPr>
          <w:hyperlink w:anchor="_Toc218705210" w:history="1">
            <w:r w:rsidRPr="007B1DC9">
              <w:rPr>
                <w:rStyle w:val="Hyperlink"/>
                <w:noProof/>
              </w:rPr>
              <w:t>3.2</w:t>
            </w:r>
            <w:r>
              <w:rPr>
                <w:rFonts w:eastAsiaTheme="minorEastAsia"/>
                <w:noProof/>
                <w:kern w:val="2"/>
                <w:sz w:val="24"/>
                <w:szCs w:val="24"/>
                <w:lang w:eastAsia="nl-NL"/>
                <w14:ligatures w14:val="standardContextual"/>
              </w:rPr>
              <w:tab/>
            </w:r>
            <w:r w:rsidRPr="007B1DC9">
              <w:rPr>
                <w:rStyle w:val="Hyperlink"/>
                <w:noProof/>
              </w:rPr>
              <w:t>Digitale inschrijving via TenderNed</w:t>
            </w:r>
            <w:r>
              <w:rPr>
                <w:noProof/>
                <w:webHidden/>
              </w:rPr>
              <w:tab/>
            </w:r>
            <w:r>
              <w:rPr>
                <w:noProof/>
                <w:webHidden/>
              </w:rPr>
              <w:fldChar w:fldCharType="begin"/>
            </w:r>
            <w:r>
              <w:rPr>
                <w:noProof/>
                <w:webHidden/>
              </w:rPr>
              <w:instrText xml:space="preserve"> PAGEREF _Toc218705210 \h </w:instrText>
            </w:r>
            <w:r>
              <w:rPr>
                <w:noProof/>
                <w:webHidden/>
              </w:rPr>
            </w:r>
            <w:r>
              <w:rPr>
                <w:noProof/>
                <w:webHidden/>
              </w:rPr>
              <w:fldChar w:fldCharType="separate"/>
            </w:r>
            <w:r w:rsidR="00F051E8">
              <w:rPr>
                <w:noProof/>
                <w:webHidden/>
              </w:rPr>
              <w:t>8</w:t>
            </w:r>
            <w:r>
              <w:rPr>
                <w:noProof/>
                <w:webHidden/>
              </w:rPr>
              <w:fldChar w:fldCharType="end"/>
            </w:r>
          </w:hyperlink>
        </w:p>
        <w:p w14:paraId="4A93B809" w14:textId="5D5FF57A" w:rsidR="00ED18A8" w:rsidRDefault="00ED18A8">
          <w:pPr>
            <w:pStyle w:val="Inhopg2"/>
            <w:tabs>
              <w:tab w:val="left" w:pos="960"/>
              <w:tab w:val="right" w:leader="dot" w:pos="9062"/>
            </w:tabs>
            <w:rPr>
              <w:rFonts w:eastAsiaTheme="minorEastAsia"/>
              <w:noProof/>
              <w:kern w:val="2"/>
              <w:sz w:val="24"/>
              <w:szCs w:val="24"/>
              <w:lang w:eastAsia="nl-NL"/>
              <w14:ligatures w14:val="standardContextual"/>
            </w:rPr>
          </w:pPr>
          <w:hyperlink w:anchor="_Toc218705211" w:history="1">
            <w:r w:rsidRPr="007B1DC9">
              <w:rPr>
                <w:rStyle w:val="Hyperlink"/>
                <w:noProof/>
              </w:rPr>
              <w:t>3.3</w:t>
            </w:r>
            <w:r>
              <w:rPr>
                <w:rFonts w:eastAsiaTheme="minorEastAsia"/>
                <w:noProof/>
                <w:kern w:val="2"/>
                <w:sz w:val="24"/>
                <w:szCs w:val="24"/>
                <w:lang w:eastAsia="nl-NL"/>
                <w14:ligatures w14:val="standardContextual"/>
              </w:rPr>
              <w:tab/>
            </w:r>
            <w:r w:rsidRPr="007B1DC9">
              <w:rPr>
                <w:rStyle w:val="Hyperlink"/>
                <w:noProof/>
              </w:rPr>
              <w:t>Informatie over verplichtingen inschrijvers</w:t>
            </w:r>
            <w:r>
              <w:rPr>
                <w:noProof/>
                <w:webHidden/>
              </w:rPr>
              <w:tab/>
            </w:r>
            <w:r>
              <w:rPr>
                <w:noProof/>
                <w:webHidden/>
              </w:rPr>
              <w:fldChar w:fldCharType="begin"/>
            </w:r>
            <w:r>
              <w:rPr>
                <w:noProof/>
                <w:webHidden/>
              </w:rPr>
              <w:instrText xml:space="preserve"> PAGEREF _Toc218705211 \h </w:instrText>
            </w:r>
            <w:r>
              <w:rPr>
                <w:noProof/>
                <w:webHidden/>
              </w:rPr>
            </w:r>
            <w:r>
              <w:rPr>
                <w:noProof/>
                <w:webHidden/>
              </w:rPr>
              <w:fldChar w:fldCharType="separate"/>
            </w:r>
            <w:r w:rsidR="00F051E8">
              <w:rPr>
                <w:noProof/>
                <w:webHidden/>
              </w:rPr>
              <w:t>8</w:t>
            </w:r>
            <w:r>
              <w:rPr>
                <w:noProof/>
                <w:webHidden/>
              </w:rPr>
              <w:fldChar w:fldCharType="end"/>
            </w:r>
          </w:hyperlink>
        </w:p>
        <w:p w14:paraId="20080E55" w14:textId="08F6FE70" w:rsidR="00ED18A8" w:rsidRDefault="00ED18A8">
          <w:pPr>
            <w:pStyle w:val="Inhopg2"/>
            <w:tabs>
              <w:tab w:val="left" w:pos="960"/>
              <w:tab w:val="right" w:leader="dot" w:pos="9062"/>
            </w:tabs>
            <w:rPr>
              <w:rFonts w:eastAsiaTheme="minorEastAsia"/>
              <w:noProof/>
              <w:kern w:val="2"/>
              <w:sz w:val="24"/>
              <w:szCs w:val="24"/>
              <w:lang w:eastAsia="nl-NL"/>
              <w14:ligatures w14:val="standardContextual"/>
            </w:rPr>
          </w:pPr>
          <w:hyperlink w:anchor="_Toc218705212" w:history="1">
            <w:r w:rsidRPr="007B1DC9">
              <w:rPr>
                <w:rStyle w:val="Hyperlink"/>
                <w:noProof/>
              </w:rPr>
              <w:t>3.4</w:t>
            </w:r>
            <w:r>
              <w:rPr>
                <w:rFonts w:eastAsiaTheme="minorEastAsia"/>
                <w:noProof/>
                <w:kern w:val="2"/>
                <w:sz w:val="24"/>
                <w:szCs w:val="24"/>
                <w:lang w:eastAsia="nl-NL"/>
                <w14:ligatures w14:val="standardContextual"/>
              </w:rPr>
              <w:tab/>
            </w:r>
            <w:r w:rsidRPr="007B1DC9">
              <w:rPr>
                <w:rStyle w:val="Hyperlink"/>
                <w:noProof/>
              </w:rPr>
              <w:t>Verkrijgen van inlichtingen</w:t>
            </w:r>
            <w:r>
              <w:rPr>
                <w:noProof/>
                <w:webHidden/>
              </w:rPr>
              <w:tab/>
            </w:r>
            <w:r>
              <w:rPr>
                <w:noProof/>
                <w:webHidden/>
              </w:rPr>
              <w:fldChar w:fldCharType="begin"/>
            </w:r>
            <w:r>
              <w:rPr>
                <w:noProof/>
                <w:webHidden/>
              </w:rPr>
              <w:instrText xml:space="preserve"> PAGEREF _Toc218705212 \h </w:instrText>
            </w:r>
            <w:r>
              <w:rPr>
                <w:noProof/>
                <w:webHidden/>
              </w:rPr>
            </w:r>
            <w:r>
              <w:rPr>
                <w:noProof/>
                <w:webHidden/>
              </w:rPr>
              <w:fldChar w:fldCharType="separate"/>
            </w:r>
            <w:r w:rsidR="00F051E8">
              <w:rPr>
                <w:noProof/>
                <w:webHidden/>
              </w:rPr>
              <w:t>9</w:t>
            </w:r>
            <w:r>
              <w:rPr>
                <w:noProof/>
                <w:webHidden/>
              </w:rPr>
              <w:fldChar w:fldCharType="end"/>
            </w:r>
          </w:hyperlink>
        </w:p>
        <w:p w14:paraId="701A9D48" w14:textId="3D0E9B20"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13" w:history="1">
            <w:r w:rsidRPr="007B1DC9">
              <w:rPr>
                <w:rStyle w:val="Hyperlink"/>
                <w:noProof/>
              </w:rPr>
              <w:t>3.4.1</w:t>
            </w:r>
            <w:r>
              <w:rPr>
                <w:rFonts w:eastAsiaTheme="minorEastAsia"/>
                <w:noProof/>
                <w:kern w:val="2"/>
                <w:sz w:val="24"/>
                <w:szCs w:val="24"/>
                <w:lang w:eastAsia="nl-NL"/>
                <w14:ligatures w14:val="standardContextual"/>
              </w:rPr>
              <w:tab/>
            </w:r>
            <w:r w:rsidRPr="007B1DC9">
              <w:rPr>
                <w:rStyle w:val="Hyperlink"/>
                <w:noProof/>
              </w:rPr>
              <w:t>Nota’s van inlichtingen</w:t>
            </w:r>
            <w:r>
              <w:rPr>
                <w:noProof/>
                <w:webHidden/>
              </w:rPr>
              <w:tab/>
            </w:r>
            <w:r>
              <w:rPr>
                <w:noProof/>
                <w:webHidden/>
              </w:rPr>
              <w:fldChar w:fldCharType="begin"/>
            </w:r>
            <w:r>
              <w:rPr>
                <w:noProof/>
                <w:webHidden/>
              </w:rPr>
              <w:instrText xml:space="preserve"> PAGEREF _Toc218705213 \h </w:instrText>
            </w:r>
            <w:r>
              <w:rPr>
                <w:noProof/>
                <w:webHidden/>
              </w:rPr>
            </w:r>
            <w:r>
              <w:rPr>
                <w:noProof/>
                <w:webHidden/>
              </w:rPr>
              <w:fldChar w:fldCharType="separate"/>
            </w:r>
            <w:r w:rsidR="00F051E8">
              <w:rPr>
                <w:noProof/>
                <w:webHidden/>
              </w:rPr>
              <w:t>9</w:t>
            </w:r>
            <w:r>
              <w:rPr>
                <w:noProof/>
                <w:webHidden/>
              </w:rPr>
              <w:fldChar w:fldCharType="end"/>
            </w:r>
          </w:hyperlink>
        </w:p>
        <w:p w14:paraId="4810BB28" w14:textId="6C4E3203" w:rsidR="00ED18A8" w:rsidRDefault="00ED18A8">
          <w:pPr>
            <w:pStyle w:val="Inhopg1"/>
            <w:tabs>
              <w:tab w:val="left" w:pos="440"/>
              <w:tab w:val="right" w:leader="dot" w:pos="9062"/>
            </w:tabs>
            <w:rPr>
              <w:rFonts w:eastAsiaTheme="minorEastAsia"/>
              <w:noProof/>
              <w:kern w:val="2"/>
              <w:sz w:val="24"/>
              <w:szCs w:val="24"/>
              <w:lang w:eastAsia="nl-NL"/>
              <w14:ligatures w14:val="standardContextual"/>
            </w:rPr>
          </w:pPr>
          <w:hyperlink w:anchor="_Toc218705214" w:history="1">
            <w:r w:rsidRPr="007B1DC9">
              <w:rPr>
                <w:rStyle w:val="Hyperlink"/>
                <w:noProof/>
              </w:rPr>
              <w:t>4</w:t>
            </w:r>
            <w:r>
              <w:rPr>
                <w:rFonts w:eastAsiaTheme="minorEastAsia"/>
                <w:noProof/>
                <w:kern w:val="2"/>
                <w:sz w:val="24"/>
                <w:szCs w:val="24"/>
                <w:lang w:eastAsia="nl-NL"/>
                <w14:ligatures w14:val="standardContextual"/>
              </w:rPr>
              <w:tab/>
            </w:r>
            <w:r w:rsidRPr="007B1DC9">
              <w:rPr>
                <w:rStyle w:val="Hyperlink"/>
                <w:noProof/>
              </w:rPr>
              <w:t>Technische specificaties en uitvoeringsvoorwaarden</w:t>
            </w:r>
            <w:r>
              <w:rPr>
                <w:noProof/>
                <w:webHidden/>
              </w:rPr>
              <w:tab/>
            </w:r>
            <w:r>
              <w:rPr>
                <w:noProof/>
                <w:webHidden/>
              </w:rPr>
              <w:fldChar w:fldCharType="begin"/>
            </w:r>
            <w:r>
              <w:rPr>
                <w:noProof/>
                <w:webHidden/>
              </w:rPr>
              <w:instrText xml:space="preserve"> PAGEREF _Toc218705214 \h </w:instrText>
            </w:r>
            <w:r>
              <w:rPr>
                <w:noProof/>
                <w:webHidden/>
              </w:rPr>
            </w:r>
            <w:r>
              <w:rPr>
                <w:noProof/>
                <w:webHidden/>
              </w:rPr>
              <w:fldChar w:fldCharType="separate"/>
            </w:r>
            <w:r w:rsidR="00F051E8">
              <w:rPr>
                <w:noProof/>
                <w:webHidden/>
              </w:rPr>
              <w:t>10</w:t>
            </w:r>
            <w:r>
              <w:rPr>
                <w:noProof/>
                <w:webHidden/>
              </w:rPr>
              <w:fldChar w:fldCharType="end"/>
            </w:r>
          </w:hyperlink>
        </w:p>
        <w:p w14:paraId="44E8CBDE" w14:textId="7FC69EB7" w:rsidR="00ED18A8" w:rsidRDefault="00ED18A8">
          <w:pPr>
            <w:pStyle w:val="Inhopg2"/>
            <w:tabs>
              <w:tab w:val="left" w:pos="960"/>
              <w:tab w:val="right" w:leader="dot" w:pos="9062"/>
            </w:tabs>
            <w:rPr>
              <w:rFonts w:eastAsiaTheme="minorEastAsia"/>
              <w:noProof/>
              <w:kern w:val="2"/>
              <w:sz w:val="24"/>
              <w:szCs w:val="24"/>
              <w:lang w:eastAsia="nl-NL"/>
              <w14:ligatures w14:val="standardContextual"/>
            </w:rPr>
          </w:pPr>
          <w:hyperlink w:anchor="_Toc218705215" w:history="1">
            <w:r w:rsidRPr="007B1DC9">
              <w:rPr>
                <w:rStyle w:val="Hyperlink"/>
                <w:noProof/>
              </w:rPr>
              <w:t>4.1</w:t>
            </w:r>
            <w:r>
              <w:rPr>
                <w:rFonts w:eastAsiaTheme="minorEastAsia"/>
                <w:noProof/>
                <w:kern w:val="2"/>
                <w:sz w:val="24"/>
                <w:szCs w:val="24"/>
                <w:lang w:eastAsia="nl-NL"/>
                <w14:ligatures w14:val="standardContextual"/>
              </w:rPr>
              <w:tab/>
            </w:r>
            <w:r w:rsidRPr="007B1DC9">
              <w:rPr>
                <w:rStyle w:val="Hyperlink"/>
                <w:noProof/>
              </w:rPr>
              <w:t>Algemene omschrijving</w:t>
            </w:r>
            <w:r>
              <w:rPr>
                <w:noProof/>
                <w:webHidden/>
              </w:rPr>
              <w:tab/>
            </w:r>
            <w:r>
              <w:rPr>
                <w:noProof/>
                <w:webHidden/>
              </w:rPr>
              <w:fldChar w:fldCharType="begin"/>
            </w:r>
            <w:r>
              <w:rPr>
                <w:noProof/>
                <w:webHidden/>
              </w:rPr>
              <w:instrText xml:space="preserve"> PAGEREF _Toc218705215 \h </w:instrText>
            </w:r>
            <w:r>
              <w:rPr>
                <w:noProof/>
                <w:webHidden/>
              </w:rPr>
            </w:r>
            <w:r>
              <w:rPr>
                <w:noProof/>
                <w:webHidden/>
              </w:rPr>
              <w:fldChar w:fldCharType="separate"/>
            </w:r>
            <w:r w:rsidR="00F051E8">
              <w:rPr>
                <w:noProof/>
                <w:webHidden/>
              </w:rPr>
              <w:t>10</w:t>
            </w:r>
            <w:r>
              <w:rPr>
                <w:noProof/>
                <w:webHidden/>
              </w:rPr>
              <w:fldChar w:fldCharType="end"/>
            </w:r>
          </w:hyperlink>
        </w:p>
        <w:p w14:paraId="31E1D16D" w14:textId="4F0F0590" w:rsidR="00ED18A8" w:rsidRDefault="00ED18A8">
          <w:pPr>
            <w:pStyle w:val="Inhopg2"/>
            <w:tabs>
              <w:tab w:val="left" w:pos="960"/>
              <w:tab w:val="right" w:leader="dot" w:pos="9062"/>
            </w:tabs>
            <w:rPr>
              <w:rFonts w:eastAsiaTheme="minorEastAsia"/>
              <w:noProof/>
              <w:kern w:val="2"/>
              <w:sz w:val="24"/>
              <w:szCs w:val="24"/>
              <w:lang w:eastAsia="nl-NL"/>
              <w14:ligatures w14:val="standardContextual"/>
            </w:rPr>
          </w:pPr>
          <w:hyperlink w:anchor="_Toc218705216" w:history="1">
            <w:r w:rsidRPr="007B1DC9">
              <w:rPr>
                <w:rStyle w:val="Hyperlink"/>
                <w:noProof/>
              </w:rPr>
              <w:t>4.2</w:t>
            </w:r>
            <w:r>
              <w:rPr>
                <w:rFonts w:eastAsiaTheme="minorEastAsia"/>
                <w:noProof/>
                <w:kern w:val="2"/>
                <w:sz w:val="24"/>
                <w:szCs w:val="24"/>
                <w:lang w:eastAsia="nl-NL"/>
                <w14:ligatures w14:val="standardContextual"/>
              </w:rPr>
              <w:tab/>
            </w:r>
            <w:r w:rsidRPr="007B1DC9">
              <w:rPr>
                <w:rStyle w:val="Hyperlink"/>
                <w:noProof/>
              </w:rPr>
              <w:t>Wettelijke kaders bij de uitvoering van de accountantswerkzaamheden</w:t>
            </w:r>
            <w:r>
              <w:rPr>
                <w:noProof/>
                <w:webHidden/>
              </w:rPr>
              <w:tab/>
            </w:r>
            <w:r>
              <w:rPr>
                <w:noProof/>
                <w:webHidden/>
              </w:rPr>
              <w:fldChar w:fldCharType="begin"/>
            </w:r>
            <w:r>
              <w:rPr>
                <w:noProof/>
                <w:webHidden/>
              </w:rPr>
              <w:instrText xml:space="preserve"> PAGEREF _Toc218705216 \h </w:instrText>
            </w:r>
            <w:r>
              <w:rPr>
                <w:noProof/>
                <w:webHidden/>
              </w:rPr>
            </w:r>
            <w:r>
              <w:rPr>
                <w:noProof/>
                <w:webHidden/>
              </w:rPr>
              <w:fldChar w:fldCharType="separate"/>
            </w:r>
            <w:r w:rsidR="00F051E8">
              <w:rPr>
                <w:noProof/>
                <w:webHidden/>
              </w:rPr>
              <w:t>10</w:t>
            </w:r>
            <w:r>
              <w:rPr>
                <w:noProof/>
                <w:webHidden/>
              </w:rPr>
              <w:fldChar w:fldCharType="end"/>
            </w:r>
          </w:hyperlink>
        </w:p>
        <w:p w14:paraId="3F2C0AE7" w14:textId="761FD274"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17" w:history="1">
            <w:r w:rsidRPr="007B1DC9">
              <w:rPr>
                <w:rStyle w:val="Hyperlink"/>
                <w:noProof/>
              </w:rPr>
              <w:t>4.2.1</w:t>
            </w:r>
            <w:r>
              <w:rPr>
                <w:rFonts w:eastAsiaTheme="minorEastAsia"/>
                <w:noProof/>
                <w:kern w:val="2"/>
                <w:sz w:val="24"/>
                <w:szCs w:val="24"/>
                <w:lang w:eastAsia="nl-NL"/>
                <w14:ligatures w14:val="standardContextual"/>
              </w:rPr>
              <w:tab/>
            </w:r>
            <w:r w:rsidRPr="007B1DC9">
              <w:rPr>
                <w:rStyle w:val="Hyperlink"/>
                <w:noProof/>
              </w:rPr>
              <w:t>Artikel 213 Gemeentewet</w:t>
            </w:r>
            <w:r>
              <w:rPr>
                <w:noProof/>
                <w:webHidden/>
              </w:rPr>
              <w:tab/>
            </w:r>
            <w:r>
              <w:rPr>
                <w:noProof/>
                <w:webHidden/>
              </w:rPr>
              <w:fldChar w:fldCharType="begin"/>
            </w:r>
            <w:r>
              <w:rPr>
                <w:noProof/>
                <w:webHidden/>
              </w:rPr>
              <w:instrText xml:space="preserve"> PAGEREF _Toc218705217 \h </w:instrText>
            </w:r>
            <w:r>
              <w:rPr>
                <w:noProof/>
                <w:webHidden/>
              </w:rPr>
            </w:r>
            <w:r>
              <w:rPr>
                <w:noProof/>
                <w:webHidden/>
              </w:rPr>
              <w:fldChar w:fldCharType="separate"/>
            </w:r>
            <w:r w:rsidR="00F051E8">
              <w:rPr>
                <w:noProof/>
                <w:webHidden/>
              </w:rPr>
              <w:t>10</w:t>
            </w:r>
            <w:r>
              <w:rPr>
                <w:noProof/>
                <w:webHidden/>
              </w:rPr>
              <w:fldChar w:fldCharType="end"/>
            </w:r>
          </w:hyperlink>
        </w:p>
        <w:p w14:paraId="17AB24A0" w14:textId="621484F5"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18" w:history="1">
            <w:r w:rsidRPr="007B1DC9">
              <w:rPr>
                <w:rStyle w:val="Hyperlink"/>
                <w:noProof/>
              </w:rPr>
              <w:t>4.2.2</w:t>
            </w:r>
            <w:r>
              <w:rPr>
                <w:rFonts w:eastAsiaTheme="minorEastAsia"/>
                <w:noProof/>
                <w:kern w:val="2"/>
                <w:sz w:val="24"/>
                <w:szCs w:val="24"/>
                <w:lang w:eastAsia="nl-NL"/>
                <w14:ligatures w14:val="standardContextual"/>
              </w:rPr>
              <w:tab/>
            </w:r>
            <w:r w:rsidRPr="007B1DC9">
              <w:rPr>
                <w:rStyle w:val="Hyperlink"/>
                <w:noProof/>
              </w:rPr>
              <w:t>Artikel 212 Gemeentewet</w:t>
            </w:r>
            <w:r>
              <w:rPr>
                <w:noProof/>
                <w:webHidden/>
              </w:rPr>
              <w:tab/>
            </w:r>
            <w:r>
              <w:rPr>
                <w:noProof/>
                <w:webHidden/>
              </w:rPr>
              <w:fldChar w:fldCharType="begin"/>
            </w:r>
            <w:r>
              <w:rPr>
                <w:noProof/>
                <w:webHidden/>
              </w:rPr>
              <w:instrText xml:space="preserve"> PAGEREF _Toc218705218 \h </w:instrText>
            </w:r>
            <w:r>
              <w:rPr>
                <w:noProof/>
                <w:webHidden/>
              </w:rPr>
            </w:r>
            <w:r>
              <w:rPr>
                <w:noProof/>
                <w:webHidden/>
              </w:rPr>
              <w:fldChar w:fldCharType="separate"/>
            </w:r>
            <w:r w:rsidR="00F051E8">
              <w:rPr>
                <w:noProof/>
                <w:webHidden/>
              </w:rPr>
              <w:t>11</w:t>
            </w:r>
            <w:r>
              <w:rPr>
                <w:noProof/>
                <w:webHidden/>
              </w:rPr>
              <w:fldChar w:fldCharType="end"/>
            </w:r>
          </w:hyperlink>
        </w:p>
        <w:p w14:paraId="1BA8C666" w14:textId="7C2F37DA"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19" w:history="1">
            <w:r w:rsidRPr="007B1DC9">
              <w:rPr>
                <w:rStyle w:val="Hyperlink"/>
                <w:noProof/>
              </w:rPr>
              <w:t>4.2.3</w:t>
            </w:r>
            <w:r>
              <w:rPr>
                <w:rFonts w:eastAsiaTheme="minorEastAsia"/>
                <w:noProof/>
                <w:kern w:val="2"/>
                <w:sz w:val="24"/>
                <w:szCs w:val="24"/>
                <w:lang w:eastAsia="nl-NL"/>
                <w14:ligatures w14:val="standardContextual"/>
              </w:rPr>
              <w:tab/>
            </w:r>
            <w:r w:rsidRPr="007B1DC9">
              <w:rPr>
                <w:rStyle w:val="Hyperlink"/>
                <w:noProof/>
              </w:rPr>
              <w:t>Controleprotocol</w:t>
            </w:r>
            <w:r>
              <w:rPr>
                <w:noProof/>
                <w:webHidden/>
              </w:rPr>
              <w:tab/>
            </w:r>
            <w:r>
              <w:rPr>
                <w:noProof/>
                <w:webHidden/>
              </w:rPr>
              <w:fldChar w:fldCharType="begin"/>
            </w:r>
            <w:r>
              <w:rPr>
                <w:noProof/>
                <w:webHidden/>
              </w:rPr>
              <w:instrText xml:space="preserve"> PAGEREF _Toc218705219 \h </w:instrText>
            </w:r>
            <w:r>
              <w:rPr>
                <w:noProof/>
                <w:webHidden/>
              </w:rPr>
            </w:r>
            <w:r>
              <w:rPr>
                <w:noProof/>
                <w:webHidden/>
              </w:rPr>
              <w:fldChar w:fldCharType="separate"/>
            </w:r>
            <w:r w:rsidR="00F051E8">
              <w:rPr>
                <w:noProof/>
                <w:webHidden/>
              </w:rPr>
              <w:t>11</w:t>
            </w:r>
            <w:r>
              <w:rPr>
                <w:noProof/>
                <w:webHidden/>
              </w:rPr>
              <w:fldChar w:fldCharType="end"/>
            </w:r>
          </w:hyperlink>
        </w:p>
        <w:p w14:paraId="34CFFA57" w14:textId="26835715"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20" w:history="1">
            <w:r w:rsidRPr="007B1DC9">
              <w:rPr>
                <w:rStyle w:val="Hyperlink"/>
                <w:noProof/>
              </w:rPr>
              <w:t>4.2.4</w:t>
            </w:r>
            <w:r>
              <w:rPr>
                <w:rFonts w:eastAsiaTheme="minorEastAsia"/>
                <w:noProof/>
                <w:kern w:val="2"/>
                <w:sz w:val="24"/>
                <w:szCs w:val="24"/>
                <w:lang w:eastAsia="nl-NL"/>
                <w14:ligatures w14:val="standardContextual"/>
              </w:rPr>
              <w:tab/>
            </w:r>
            <w:r w:rsidRPr="007B1DC9">
              <w:rPr>
                <w:rStyle w:val="Hyperlink"/>
                <w:noProof/>
              </w:rPr>
              <w:t>Overige wet- en regelgeving</w:t>
            </w:r>
            <w:r>
              <w:rPr>
                <w:noProof/>
                <w:webHidden/>
              </w:rPr>
              <w:tab/>
            </w:r>
            <w:r>
              <w:rPr>
                <w:noProof/>
                <w:webHidden/>
              </w:rPr>
              <w:fldChar w:fldCharType="begin"/>
            </w:r>
            <w:r>
              <w:rPr>
                <w:noProof/>
                <w:webHidden/>
              </w:rPr>
              <w:instrText xml:space="preserve"> PAGEREF _Toc218705220 \h </w:instrText>
            </w:r>
            <w:r>
              <w:rPr>
                <w:noProof/>
                <w:webHidden/>
              </w:rPr>
            </w:r>
            <w:r>
              <w:rPr>
                <w:noProof/>
                <w:webHidden/>
              </w:rPr>
              <w:fldChar w:fldCharType="separate"/>
            </w:r>
            <w:r w:rsidR="00F051E8">
              <w:rPr>
                <w:noProof/>
                <w:webHidden/>
              </w:rPr>
              <w:t>11</w:t>
            </w:r>
            <w:r>
              <w:rPr>
                <w:noProof/>
                <w:webHidden/>
              </w:rPr>
              <w:fldChar w:fldCharType="end"/>
            </w:r>
          </w:hyperlink>
        </w:p>
        <w:p w14:paraId="29C3B9CB" w14:textId="6CA16515"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21" w:history="1">
            <w:r w:rsidRPr="007B1DC9">
              <w:rPr>
                <w:rStyle w:val="Hyperlink"/>
                <w:noProof/>
              </w:rPr>
              <w:t>4.2.5</w:t>
            </w:r>
            <w:r>
              <w:rPr>
                <w:rFonts w:eastAsiaTheme="minorEastAsia"/>
                <w:noProof/>
                <w:kern w:val="2"/>
                <w:sz w:val="24"/>
                <w:szCs w:val="24"/>
                <w:lang w:eastAsia="nl-NL"/>
                <w14:ligatures w14:val="standardContextual"/>
              </w:rPr>
              <w:tab/>
            </w:r>
            <w:r w:rsidRPr="007B1DC9">
              <w:rPr>
                <w:rStyle w:val="Hyperlink"/>
                <w:noProof/>
              </w:rPr>
              <w:t>Controle jaarrekening</w:t>
            </w:r>
            <w:r>
              <w:rPr>
                <w:noProof/>
                <w:webHidden/>
              </w:rPr>
              <w:tab/>
            </w:r>
            <w:r>
              <w:rPr>
                <w:noProof/>
                <w:webHidden/>
              </w:rPr>
              <w:fldChar w:fldCharType="begin"/>
            </w:r>
            <w:r>
              <w:rPr>
                <w:noProof/>
                <w:webHidden/>
              </w:rPr>
              <w:instrText xml:space="preserve"> PAGEREF _Toc218705221 \h </w:instrText>
            </w:r>
            <w:r>
              <w:rPr>
                <w:noProof/>
                <w:webHidden/>
              </w:rPr>
            </w:r>
            <w:r>
              <w:rPr>
                <w:noProof/>
                <w:webHidden/>
              </w:rPr>
              <w:fldChar w:fldCharType="separate"/>
            </w:r>
            <w:r w:rsidR="00F051E8">
              <w:rPr>
                <w:noProof/>
                <w:webHidden/>
              </w:rPr>
              <w:t>11</w:t>
            </w:r>
            <w:r>
              <w:rPr>
                <w:noProof/>
                <w:webHidden/>
              </w:rPr>
              <w:fldChar w:fldCharType="end"/>
            </w:r>
          </w:hyperlink>
        </w:p>
        <w:p w14:paraId="54BB6096" w14:textId="21CBE6D2"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22" w:history="1">
            <w:r w:rsidRPr="007B1DC9">
              <w:rPr>
                <w:rStyle w:val="Hyperlink"/>
                <w:noProof/>
                <w:lang w:val="en-US"/>
              </w:rPr>
              <w:t>4.2.6</w:t>
            </w:r>
            <w:r>
              <w:rPr>
                <w:rFonts w:eastAsiaTheme="minorEastAsia"/>
                <w:noProof/>
                <w:kern w:val="2"/>
                <w:sz w:val="24"/>
                <w:szCs w:val="24"/>
                <w:lang w:eastAsia="nl-NL"/>
                <w14:ligatures w14:val="standardContextual"/>
              </w:rPr>
              <w:tab/>
            </w:r>
            <w:r w:rsidRPr="007B1DC9">
              <w:rPr>
                <w:rStyle w:val="Hyperlink"/>
                <w:noProof/>
                <w:lang w:val="en-US"/>
              </w:rPr>
              <w:t>Single information Single Audit (</w:t>
            </w:r>
            <w:r w:rsidR="00580855">
              <w:rPr>
                <w:rStyle w:val="Hyperlink"/>
                <w:noProof/>
                <w:lang w:val="en-US"/>
              </w:rPr>
              <w:t>SiSa</w:t>
            </w:r>
            <w:r w:rsidRPr="007B1DC9">
              <w:rPr>
                <w:rStyle w:val="Hyperlink"/>
                <w:noProof/>
                <w:lang w:val="en-US"/>
              </w:rPr>
              <w:t>)</w:t>
            </w:r>
            <w:r>
              <w:rPr>
                <w:noProof/>
                <w:webHidden/>
              </w:rPr>
              <w:tab/>
            </w:r>
            <w:r>
              <w:rPr>
                <w:noProof/>
                <w:webHidden/>
              </w:rPr>
              <w:fldChar w:fldCharType="begin"/>
            </w:r>
            <w:r>
              <w:rPr>
                <w:noProof/>
                <w:webHidden/>
              </w:rPr>
              <w:instrText xml:space="preserve"> PAGEREF _Toc218705222 \h </w:instrText>
            </w:r>
            <w:r>
              <w:rPr>
                <w:noProof/>
                <w:webHidden/>
              </w:rPr>
            </w:r>
            <w:r>
              <w:rPr>
                <w:noProof/>
                <w:webHidden/>
              </w:rPr>
              <w:fldChar w:fldCharType="separate"/>
            </w:r>
            <w:r w:rsidR="00F051E8">
              <w:rPr>
                <w:noProof/>
                <w:webHidden/>
              </w:rPr>
              <w:t>11</w:t>
            </w:r>
            <w:r>
              <w:rPr>
                <w:noProof/>
                <w:webHidden/>
              </w:rPr>
              <w:fldChar w:fldCharType="end"/>
            </w:r>
          </w:hyperlink>
        </w:p>
        <w:p w14:paraId="33752B0B" w14:textId="38E1534F"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23" w:history="1">
            <w:r w:rsidRPr="007B1DC9">
              <w:rPr>
                <w:rStyle w:val="Hyperlink"/>
                <w:noProof/>
              </w:rPr>
              <w:t>4.2.7</w:t>
            </w:r>
            <w:r>
              <w:rPr>
                <w:rFonts w:eastAsiaTheme="minorEastAsia"/>
                <w:noProof/>
                <w:kern w:val="2"/>
                <w:sz w:val="24"/>
                <w:szCs w:val="24"/>
                <w:lang w:eastAsia="nl-NL"/>
                <w14:ligatures w14:val="standardContextual"/>
              </w:rPr>
              <w:tab/>
            </w:r>
            <w:r w:rsidRPr="007B1DC9">
              <w:rPr>
                <w:rStyle w:val="Hyperlink"/>
                <w:noProof/>
              </w:rPr>
              <w:t>Goedkeurings- en rapportagetoleranties</w:t>
            </w:r>
            <w:r>
              <w:rPr>
                <w:noProof/>
                <w:webHidden/>
              </w:rPr>
              <w:tab/>
            </w:r>
            <w:r>
              <w:rPr>
                <w:noProof/>
                <w:webHidden/>
              </w:rPr>
              <w:fldChar w:fldCharType="begin"/>
            </w:r>
            <w:r>
              <w:rPr>
                <w:noProof/>
                <w:webHidden/>
              </w:rPr>
              <w:instrText xml:space="preserve"> PAGEREF _Toc218705223 \h </w:instrText>
            </w:r>
            <w:r>
              <w:rPr>
                <w:noProof/>
                <w:webHidden/>
              </w:rPr>
            </w:r>
            <w:r>
              <w:rPr>
                <w:noProof/>
                <w:webHidden/>
              </w:rPr>
              <w:fldChar w:fldCharType="separate"/>
            </w:r>
            <w:r w:rsidR="00F051E8">
              <w:rPr>
                <w:noProof/>
                <w:webHidden/>
              </w:rPr>
              <w:t>12</w:t>
            </w:r>
            <w:r>
              <w:rPr>
                <w:noProof/>
                <w:webHidden/>
              </w:rPr>
              <w:fldChar w:fldCharType="end"/>
            </w:r>
          </w:hyperlink>
        </w:p>
        <w:p w14:paraId="31010297" w14:textId="0D567BB7"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24" w:history="1">
            <w:r w:rsidRPr="007B1DC9">
              <w:rPr>
                <w:rStyle w:val="Hyperlink"/>
                <w:noProof/>
              </w:rPr>
              <w:t>4.2.8</w:t>
            </w:r>
            <w:r>
              <w:rPr>
                <w:rFonts w:eastAsiaTheme="minorEastAsia"/>
                <w:noProof/>
                <w:kern w:val="2"/>
                <w:sz w:val="24"/>
                <w:szCs w:val="24"/>
                <w:lang w:eastAsia="nl-NL"/>
                <w14:ligatures w14:val="standardContextual"/>
              </w:rPr>
              <w:tab/>
            </w:r>
            <w:r w:rsidRPr="007B1DC9">
              <w:rPr>
                <w:rStyle w:val="Hyperlink"/>
                <w:noProof/>
              </w:rPr>
              <w:t>De rapportagevereisten</w:t>
            </w:r>
            <w:r>
              <w:rPr>
                <w:noProof/>
                <w:webHidden/>
              </w:rPr>
              <w:tab/>
            </w:r>
            <w:r>
              <w:rPr>
                <w:noProof/>
                <w:webHidden/>
              </w:rPr>
              <w:fldChar w:fldCharType="begin"/>
            </w:r>
            <w:r>
              <w:rPr>
                <w:noProof/>
                <w:webHidden/>
              </w:rPr>
              <w:instrText xml:space="preserve"> PAGEREF _Toc218705224 \h </w:instrText>
            </w:r>
            <w:r>
              <w:rPr>
                <w:noProof/>
                <w:webHidden/>
              </w:rPr>
            </w:r>
            <w:r>
              <w:rPr>
                <w:noProof/>
                <w:webHidden/>
              </w:rPr>
              <w:fldChar w:fldCharType="separate"/>
            </w:r>
            <w:r w:rsidR="00F051E8">
              <w:rPr>
                <w:noProof/>
                <w:webHidden/>
              </w:rPr>
              <w:t>12</w:t>
            </w:r>
            <w:r>
              <w:rPr>
                <w:noProof/>
                <w:webHidden/>
              </w:rPr>
              <w:fldChar w:fldCharType="end"/>
            </w:r>
          </w:hyperlink>
        </w:p>
        <w:p w14:paraId="0ECD1A2C" w14:textId="02960FE1" w:rsidR="00ED18A8" w:rsidRDefault="00ED18A8">
          <w:pPr>
            <w:pStyle w:val="Inhopg1"/>
            <w:tabs>
              <w:tab w:val="left" w:pos="440"/>
              <w:tab w:val="right" w:leader="dot" w:pos="9062"/>
            </w:tabs>
            <w:rPr>
              <w:rFonts w:eastAsiaTheme="minorEastAsia"/>
              <w:noProof/>
              <w:kern w:val="2"/>
              <w:sz w:val="24"/>
              <w:szCs w:val="24"/>
              <w:lang w:eastAsia="nl-NL"/>
              <w14:ligatures w14:val="standardContextual"/>
            </w:rPr>
          </w:pPr>
          <w:hyperlink w:anchor="_Toc218705225" w:history="1">
            <w:r w:rsidRPr="007B1DC9">
              <w:rPr>
                <w:rStyle w:val="Hyperlink"/>
                <w:noProof/>
              </w:rPr>
              <w:t>5</w:t>
            </w:r>
            <w:r>
              <w:rPr>
                <w:rFonts w:eastAsiaTheme="minorEastAsia"/>
                <w:noProof/>
                <w:kern w:val="2"/>
                <w:sz w:val="24"/>
                <w:szCs w:val="24"/>
                <w:lang w:eastAsia="nl-NL"/>
                <w14:ligatures w14:val="standardContextual"/>
              </w:rPr>
              <w:tab/>
            </w:r>
            <w:r w:rsidRPr="007B1DC9">
              <w:rPr>
                <w:rStyle w:val="Hyperlink"/>
                <w:noProof/>
              </w:rPr>
              <w:t>De drie percelen</w:t>
            </w:r>
            <w:r>
              <w:rPr>
                <w:noProof/>
                <w:webHidden/>
              </w:rPr>
              <w:tab/>
            </w:r>
            <w:r>
              <w:rPr>
                <w:noProof/>
                <w:webHidden/>
              </w:rPr>
              <w:fldChar w:fldCharType="begin"/>
            </w:r>
            <w:r>
              <w:rPr>
                <w:noProof/>
                <w:webHidden/>
              </w:rPr>
              <w:instrText xml:space="preserve"> PAGEREF _Toc218705225 \h </w:instrText>
            </w:r>
            <w:r>
              <w:rPr>
                <w:noProof/>
                <w:webHidden/>
              </w:rPr>
            </w:r>
            <w:r>
              <w:rPr>
                <w:noProof/>
                <w:webHidden/>
              </w:rPr>
              <w:fldChar w:fldCharType="separate"/>
            </w:r>
            <w:r w:rsidR="00F051E8">
              <w:rPr>
                <w:noProof/>
                <w:webHidden/>
              </w:rPr>
              <w:t>13</w:t>
            </w:r>
            <w:r>
              <w:rPr>
                <w:noProof/>
                <w:webHidden/>
              </w:rPr>
              <w:fldChar w:fldCharType="end"/>
            </w:r>
          </w:hyperlink>
        </w:p>
        <w:p w14:paraId="6D71D01D" w14:textId="624E036B" w:rsidR="00ED18A8" w:rsidRDefault="00ED18A8">
          <w:pPr>
            <w:pStyle w:val="Inhopg2"/>
            <w:tabs>
              <w:tab w:val="left" w:pos="960"/>
              <w:tab w:val="right" w:leader="dot" w:pos="9062"/>
            </w:tabs>
            <w:rPr>
              <w:rFonts w:eastAsiaTheme="minorEastAsia"/>
              <w:noProof/>
              <w:kern w:val="2"/>
              <w:sz w:val="24"/>
              <w:szCs w:val="24"/>
              <w:lang w:eastAsia="nl-NL"/>
              <w14:ligatures w14:val="standardContextual"/>
            </w:rPr>
          </w:pPr>
          <w:hyperlink w:anchor="_Toc218705226" w:history="1">
            <w:r w:rsidRPr="007B1DC9">
              <w:rPr>
                <w:rStyle w:val="Hyperlink"/>
                <w:noProof/>
              </w:rPr>
              <w:t>5.1</w:t>
            </w:r>
            <w:r>
              <w:rPr>
                <w:rFonts w:eastAsiaTheme="minorEastAsia"/>
                <w:noProof/>
                <w:kern w:val="2"/>
                <w:sz w:val="24"/>
                <w:szCs w:val="24"/>
                <w:lang w:eastAsia="nl-NL"/>
                <w14:ligatures w14:val="standardContextual"/>
              </w:rPr>
              <w:tab/>
            </w:r>
            <w:r w:rsidRPr="007B1DC9">
              <w:rPr>
                <w:rStyle w:val="Hyperlink"/>
                <w:noProof/>
              </w:rPr>
              <w:t>Perceel 1 – Gemeente Voerendaal</w:t>
            </w:r>
            <w:r>
              <w:rPr>
                <w:noProof/>
                <w:webHidden/>
              </w:rPr>
              <w:tab/>
            </w:r>
            <w:r>
              <w:rPr>
                <w:noProof/>
                <w:webHidden/>
              </w:rPr>
              <w:fldChar w:fldCharType="begin"/>
            </w:r>
            <w:r>
              <w:rPr>
                <w:noProof/>
                <w:webHidden/>
              </w:rPr>
              <w:instrText xml:space="preserve"> PAGEREF _Toc218705226 \h </w:instrText>
            </w:r>
            <w:r>
              <w:rPr>
                <w:noProof/>
                <w:webHidden/>
              </w:rPr>
            </w:r>
            <w:r>
              <w:rPr>
                <w:noProof/>
                <w:webHidden/>
              </w:rPr>
              <w:fldChar w:fldCharType="separate"/>
            </w:r>
            <w:r w:rsidR="00F051E8">
              <w:rPr>
                <w:noProof/>
                <w:webHidden/>
              </w:rPr>
              <w:t>13</w:t>
            </w:r>
            <w:r>
              <w:rPr>
                <w:noProof/>
                <w:webHidden/>
              </w:rPr>
              <w:fldChar w:fldCharType="end"/>
            </w:r>
          </w:hyperlink>
        </w:p>
        <w:p w14:paraId="4249E956" w14:textId="45332F90"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27" w:history="1">
            <w:r w:rsidRPr="007B1DC9">
              <w:rPr>
                <w:rStyle w:val="Hyperlink"/>
                <w:noProof/>
              </w:rPr>
              <w:t>5.1.1</w:t>
            </w:r>
            <w:r>
              <w:rPr>
                <w:rFonts w:eastAsiaTheme="minorEastAsia"/>
                <w:noProof/>
                <w:kern w:val="2"/>
                <w:sz w:val="24"/>
                <w:szCs w:val="24"/>
                <w:lang w:eastAsia="nl-NL"/>
                <w14:ligatures w14:val="standardContextual"/>
              </w:rPr>
              <w:tab/>
            </w:r>
            <w:r w:rsidRPr="007B1DC9">
              <w:rPr>
                <w:rStyle w:val="Hyperlink"/>
                <w:noProof/>
              </w:rPr>
              <w:t>Organisatie</w:t>
            </w:r>
            <w:r>
              <w:rPr>
                <w:noProof/>
                <w:webHidden/>
              </w:rPr>
              <w:tab/>
            </w:r>
            <w:r>
              <w:rPr>
                <w:noProof/>
                <w:webHidden/>
              </w:rPr>
              <w:fldChar w:fldCharType="begin"/>
            </w:r>
            <w:r>
              <w:rPr>
                <w:noProof/>
                <w:webHidden/>
              </w:rPr>
              <w:instrText xml:space="preserve"> PAGEREF _Toc218705227 \h </w:instrText>
            </w:r>
            <w:r>
              <w:rPr>
                <w:noProof/>
                <w:webHidden/>
              </w:rPr>
            </w:r>
            <w:r>
              <w:rPr>
                <w:noProof/>
                <w:webHidden/>
              </w:rPr>
              <w:fldChar w:fldCharType="separate"/>
            </w:r>
            <w:r w:rsidR="00F051E8">
              <w:rPr>
                <w:noProof/>
                <w:webHidden/>
              </w:rPr>
              <w:t>13</w:t>
            </w:r>
            <w:r>
              <w:rPr>
                <w:noProof/>
                <w:webHidden/>
              </w:rPr>
              <w:fldChar w:fldCharType="end"/>
            </w:r>
          </w:hyperlink>
        </w:p>
        <w:p w14:paraId="28896B60" w14:textId="412219FB"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28" w:history="1">
            <w:r w:rsidRPr="007B1DC9">
              <w:rPr>
                <w:rStyle w:val="Hyperlink"/>
                <w:noProof/>
              </w:rPr>
              <w:t>5.1.2</w:t>
            </w:r>
            <w:r>
              <w:rPr>
                <w:rFonts w:eastAsiaTheme="minorEastAsia"/>
                <w:noProof/>
                <w:kern w:val="2"/>
                <w:sz w:val="24"/>
                <w:szCs w:val="24"/>
                <w:lang w:eastAsia="nl-NL"/>
                <w14:ligatures w14:val="standardContextual"/>
              </w:rPr>
              <w:tab/>
            </w:r>
            <w:r w:rsidRPr="007B1DC9">
              <w:rPr>
                <w:rStyle w:val="Hyperlink"/>
                <w:noProof/>
              </w:rPr>
              <w:t>Aard, omvang en duur van de overeenkomst</w:t>
            </w:r>
            <w:r>
              <w:rPr>
                <w:noProof/>
                <w:webHidden/>
              </w:rPr>
              <w:tab/>
            </w:r>
            <w:r>
              <w:rPr>
                <w:noProof/>
                <w:webHidden/>
              </w:rPr>
              <w:fldChar w:fldCharType="begin"/>
            </w:r>
            <w:r>
              <w:rPr>
                <w:noProof/>
                <w:webHidden/>
              </w:rPr>
              <w:instrText xml:space="preserve"> PAGEREF _Toc218705228 \h </w:instrText>
            </w:r>
            <w:r>
              <w:rPr>
                <w:noProof/>
                <w:webHidden/>
              </w:rPr>
            </w:r>
            <w:r>
              <w:rPr>
                <w:noProof/>
                <w:webHidden/>
              </w:rPr>
              <w:fldChar w:fldCharType="separate"/>
            </w:r>
            <w:r w:rsidR="00F051E8">
              <w:rPr>
                <w:noProof/>
                <w:webHidden/>
              </w:rPr>
              <w:t>13</w:t>
            </w:r>
            <w:r>
              <w:rPr>
                <w:noProof/>
                <w:webHidden/>
              </w:rPr>
              <w:fldChar w:fldCharType="end"/>
            </w:r>
          </w:hyperlink>
        </w:p>
        <w:p w14:paraId="3AE90144" w14:textId="70A0DB5A"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29" w:history="1">
            <w:r w:rsidRPr="007B1DC9">
              <w:rPr>
                <w:rStyle w:val="Hyperlink"/>
                <w:noProof/>
              </w:rPr>
              <w:t>5.1.3</w:t>
            </w:r>
            <w:r>
              <w:rPr>
                <w:rFonts w:eastAsiaTheme="minorEastAsia"/>
                <w:noProof/>
                <w:kern w:val="2"/>
                <w:sz w:val="24"/>
                <w:szCs w:val="24"/>
                <w:lang w:eastAsia="nl-NL"/>
                <w14:ligatures w14:val="standardContextual"/>
              </w:rPr>
              <w:tab/>
            </w:r>
            <w:r w:rsidRPr="007B1DC9">
              <w:rPr>
                <w:rStyle w:val="Hyperlink"/>
                <w:noProof/>
              </w:rPr>
              <w:t>Afstemmingsoverleg</w:t>
            </w:r>
            <w:r>
              <w:rPr>
                <w:noProof/>
                <w:webHidden/>
              </w:rPr>
              <w:tab/>
            </w:r>
            <w:r>
              <w:rPr>
                <w:noProof/>
                <w:webHidden/>
              </w:rPr>
              <w:fldChar w:fldCharType="begin"/>
            </w:r>
            <w:r>
              <w:rPr>
                <w:noProof/>
                <w:webHidden/>
              </w:rPr>
              <w:instrText xml:space="preserve"> PAGEREF _Toc218705229 \h </w:instrText>
            </w:r>
            <w:r>
              <w:rPr>
                <w:noProof/>
                <w:webHidden/>
              </w:rPr>
            </w:r>
            <w:r>
              <w:rPr>
                <w:noProof/>
                <w:webHidden/>
              </w:rPr>
              <w:fldChar w:fldCharType="separate"/>
            </w:r>
            <w:r w:rsidR="00F051E8">
              <w:rPr>
                <w:noProof/>
                <w:webHidden/>
              </w:rPr>
              <w:t>14</w:t>
            </w:r>
            <w:r>
              <w:rPr>
                <w:noProof/>
                <w:webHidden/>
              </w:rPr>
              <w:fldChar w:fldCharType="end"/>
            </w:r>
          </w:hyperlink>
        </w:p>
        <w:p w14:paraId="17E25ACF" w14:textId="72B37C07"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30" w:history="1">
            <w:r w:rsidRPr="007B1DC9">
              <w:rPr>
                <w:rStyle w:val="Hyperlink"/>
                <w:noProof/>
              </w:rPr>
              <w:t>5.1.4</w:t>
            </w:r>
            <w:r>
              <w:rPr>
                <w:rFonts w:eastAsiaTheme="minorEastAsia"/>
                <w:noProof/>
                <w:kern w:val="2"/>
                <w:sz w:val="24"/>
                <w:szCs w:val="24"/>
                <w:lang w:eastAsia="nl-NL"/>
                <w14:ligatures w14:val="standardContextual"/>
              </w:rPr>
              <w:tab/>
            </w:r>
            <w:r w:rsidRPr="007B1DC9">
              <w:rPr>
                <w:rStyle w:val="Hyperlink"/>
                <w:noProof/>
              </w:rPr>
              <w:t>Managementletter</w:t>
            </w:r>
            <w:r>
              <w:rPr>
                <w:noProof/>
                <w:webHidden/>
              </w:rPr>
              <w:tab/>
            </w:r>
            <w:r>
              <w:rPr>
                <w:noProof/>
                <w:webHidden/>
              </w:rPr>
              <w:fldChar w:fldCharType="begin"/>
            </w:r>
            <w:r>
              <w:rPr>
                <w:noProof/>
                <w:webHidden/>
              </w:rPr>
              <w:instrText xml:space="preserve"> PAGEREF _Toc218705230 \h </w:instrText>
            </w:r>
            <w:r>
              <w:rPr>
                <w:noProof/>
                <w:webHidden/>
              </w:rPr>
            </w:r>
            <w:r>
              <w:rPr>
                <w:noProof/>
                <w:webHidden/>
              </w:rPr>
              <w:fldChar w:fldCharType="separate"/>
            </w:r>
            <w:r w:rsidR="00F051E8">
              <w:rPr>
                <w:noProof/>
                <w:webHidden/>
              </w:rPr>
              <w:t>14</w:t>
            </w:r>
            <w:r>
              <w:rPr>
                <w:noProof/>
                <w:webHidden/>
              </w:rPr>
              <w:fldChar w:fldCharType="end"/>
            </w:r>
          </w:hyperlink>
        </w:p>
        <w:p w14:paraId="61C26727" w14:textId="1B504007"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31" w:history="1">
            <w:r w:rsidRPr="007B1DC9">
              <w:rPr>
                <w:rStyle w:val="Hyperlink"/>
                <w:noProof/>
              </w:rPr>
              <w:t>5.1.5</w:t>
            </w:r>
            <w:r>
              <w:rPr>
                <w:rFonts w:eastAsiaTheme="minorEastAsia"/>
                <w:noProof/>
                <w:kern w:val="2"/>
                <w:sz w:val="24"/>
                <w:szCs w:val="24"/>
                <w:lang w:eastAsia="nl-NL"/>
                <w14:ligatures w14:val="standardContextual"/>
              </w:rPr>
              <w:tab/>
            </w:r>
            <w:r w:rsidRPr="007B1DC9">
              <w:rPr>
                <w:rStyle w:val="Hyperlink"/>
                <w:noProof/>
              </w:rPr>
              <w:t>Controleverklaring en verslag van bevindingen</w:t>
            </w:r>
            <w:r>
              <w:rPr>
                <w:noProof/>
                <w:webHidden/>
              </w:rPr>
              <w:tab/>
            </w:r>
            <w:r>
              <w:rPr>
                <w:noProof/>
                <w:webHidden/>
              </w:rPr>
              <w:fldChar w:fldCharType="begin"/>
            </w:r>
            <w:r>
              <w:rPr>
                <w:noProof/>
                <w:webHidden/>
              </w:rPr>
              <w:instrText xml:space="preserve"> PAGEREF _Toc218705231 \h </w:instrText>
            </w:r>
            <w:r>
              <w:rPr>
                <w:noProof/>
                <w:webHidden/>
              </w:rPr>
            </w:r>
            <w:r>
              <w:rPr>
                <w:noProof/>
                <w:webHidden/>
              </w:rPr>
              <w:fldChar w:fldCharType="separate"/>
            </w:r>
            <w:r w:rsidR="00F051E8">
              <w:rPr>
                <w:noProof/>
                <w:webHidden/>
              </w:rPr>
              <w:t>14</w:t>
            </w:r>
            <w:r>
              <w:rPr>
                <w:noProof/>
                <w:webHidden/>
              </w:rPr>
              <w:fldChar w:fldCharType="end"/>
            </w:r>
          </w:hyperlink>
        </w:p>
        <w:p w14:paraId="79FC2698" w14:textId="6EF90181"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32" w:history="1">
            <w:r w:rsidRPr="007B1DC9">
              <w:rPr>
                <w:rStyle w:val="Hyperlink"/>
                <w:noProof/>
              </w:rPr>
              <w:t>5.1.6</w:t>
            </w:r>
            <w:r>
              <w:rPr>
                <w:rFonts w:eastAsiaTheme="minorEastAsia"/>
                <w:noProof/>
                <w:kern w:val="2"/>
                <w:sz w:val="24"/>
                <w:szCs w:val="24"/>
                <w:lang w:eastAsia="nl-NL"/>
                <w14:ligatures w14:val="standardContextual"/>
              </w:rPr>
              <w:tab/>
            </w:r>
            <w:r w:rsidRPr="007B1DC9">
              <w:rPr>
                <w:rStyle w:val="Hyperlink"/>
                <w:noProof/>
              </w:rPr>
              <w:t>Adviesfunctie</w:t>
            </w:r>
            <w:r>
              <w:rPr>
                <w:noProof/>
                <w:webHidden/>
              </w:rPr>
              <w:tab/>
            </w:r>
            <w:r>
              <w:rPr>
                <w:noProof/>
                <w:webHidden/>
              </w:rPr>
              <w:fldChar w:fldCharType="begin"/>
            </w:r>
            <w:r>
              <w:rPr>
                <w:noProof/>
                <w:webHidden/>
              </w:rPr>
              <w:instrText xml:space="preserve"> PAGEREF _Toc218705232 \h </w:instrText>
            </w:r>
            <w:r>
              <w:rPr>
                <w:noProof/>
                <w:webHidden/>
              </w:rPr>
            </w:r>
            <w:r>
              <w:rPr>
                <w:noProof/>
                <w:webHidden/>
              </w:rPr>
              <w:fldChar w:fldCharType="separate"/>
            </w:r>
            <w:r w:rsidR="00F051E8">
              <w:rPr>
                <w:noProof/>
                <w:webHidden/>
              </w:rPr>
              <w:t>15</w:t>
            </w:r>
            <w:r>
              <w:rPr>
                <w:noProof/>
                <w:webHidden/>
              </w:rPr>
              <w:fldChar w:fldCharType="end"/>
            </w:r>
          </w:hyperlink>
        </w:p>
        <w:p w14:paraId="596196D8" w14:textId="79743EDE"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33" w:history="1">
            <w:r w:rsidRPr="007B1DC9">
              <w:rPr>
                <w:rStyle w:val="Hyperlink"/>
                <w:noProof/>
              </w:rPr>
              <w:t>5.1.7</w:t>
            </w:r>
            <w:r>
              <w:rPr>
                <w:rFonts w:eastAsiaTheme="minorEastAsia"/>
                <w:noProof/>
                <w:kern w:val="2"/>
                <w:sz w:val="24"/>
                <w:szCs w:val="24"/>
                <w:lang w:eastAsia="nl-NL"/>
                <w14:ligatures w14:val="standardContextual"/>
              </w:rPr>
              <w:tab/>
            </w:r>
            <w:r w:rsidRPr="007B1DC9">
              <w:rPr>
                <w:rStyle w:val="Hyperlink"/>
                <w:noProof/>
              </w:rPr>
              <w:t>Controleteam</w:t>
            </w:r>
            <w:r>
              <w:rPr>
                <w:noProof/>
                <w:webHidden/>
              </w:rPr>
              <w:tab/>
            </w:r>
            <w:r>
              <w:rPr>
                <w:noProof/>
                <w:webHidden/>
              </w:rPr>
              <w:fldChar w:fldCharType="begin"/>
            </w:r>
            <w:r>
              <w:rPr>
                <w:noProof/>
                <w:webHidden/>
              </w:rPr>
              <w:instrText xml:space="preserve"> PAGEREF _Toc218705233 \h </w:instrText>
            </w:r>
            <w:r>
              <w:rPr>
                <w:noProof/>
                <w:webHidden/>
              </w:rPr>
            </w:r>
            <w:r>
              <w:rPr>
                <w:noProof/>
                <w:webHidden/>
              </w:rPr>
              <w:fldChar w:fldCharType="separate"/>
            </w:r>
            <w:r w:rsidR="00F051E8">
              <w:rPr>
                <w:noProof/>
                <w:webHidden/>
              </w:rPr>
              <w:t>15</w:t>
            </w:r>
            <w:r>
              <w:rPr>
                <w:noProof/>
                <w:webHidden/>
              </w:rPr>
              <w:fldChar w:fldCharType="end"/>
            </w:r>
          </w:hyperlink>
        </w:p>
        <w:p w14:paraId="0FE4BF9A" w14:textId="471C5604"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34" w:history="1">
            <w:r w:rsidRPr="007B1DC9">
              <w:rPr>
                <w:rStyle w:val="Hyperlink"/>
                <w:noProof/>
              </w:rPr>
              <w:t>5.1.8</w:t>
            </w:r>
            <w:r>
              <w:rPr>
                <w:rFonts w:eastAsiaTheme="minorEastAsia"/>
                <w:noProof/>
                <w:kern w:val="2"/>
                <w:sz w:val="24"/>
                <w:szCs w:val="24"/>
                <w:lang w:eastAsia="nl-NL"/>
                <w14:ligatures w14:val="standardContextual"/>
              </w:rPr>
              <w:tab/>
            </w:r>
            <w:r w:rsidRPr="007B1DC9">
              <w:rPr>
                <w:rStyle w:val="Hyperlink"/>
                <w:noProof/>
              </w:rPr>
              <w:t>Social Return</w:t>
            </w:r>
            <w:r>
              <w:rPr>
                <w:noProof/>
                <w:webHidden/>
              </w:rPr>
              <w:tab/>
            </w:r>
            <w:r>
              <w:rPr>
                <w:noProof/>
                <w:webHidden/>
              </w:rPr>
              <w:fldChar w:fldCharType="begin"/>
            </w:r>
            <w:r>
              <w:rPr>
                <w:noProof/>
                <w:webHidden/>
              </w:rPr>
              <w:instrText xml:space="preserve"> PAGEREF _Toc218705234 \h </w:instrText>
            </w:r>
            <w:r>
              <w:rPr>
                <w:noProof/>
                <w:webHidden/>
              </w:rPr>
            </w:r>
            <w:r>
              <w:rPr>
                <w:noProof/>
                <w:webHidden/>
              </w:rPr>
              <w:fldChar w:fldCharType="separate"/>
            </w:r>
            <w:r w:rsidR="00F051E8">
              <w:rPr>
                <w:noProof/>
                <w:webHidden/>
              </w:rPr>
              <w:t>16</w:t>
            </w:r>
            <w:r>
              <w:rPr>
                <w:noProof/>
                <w:webHidden/>
              </w:rPr>
              <w:fldChar w:fldCharType="end"/>
            </w:r>
          </w:hyperlink>
        </w:p>
        <w:p w14:paraId="55973655" w14:textId="5A0C4D6F"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35" w:history="1">
            <w:r w:rsidRPr="007B1DC9">
              <w:rPr>
                <w:rStyle w:val="Hyperlink"/>
                <w:noProof/>
              </w:rPr>
              <w:t>5.1.9</w:t>
            </w:r>
            <w:r>
              <w:rPr>
                <w:rFonts w:eastAsiaTheme="minorEastAsia"/>
                <w:noProof/>
                <w:kern w:val="2"/>
                <w:sz w:val="24"/>
                <w:szCs w:val="24"/>
                <w:lang w:eastAsia="nl-NL"/>
                <w14:ligatures w14:val="standardContextual"/>
              </w:rPr>
              <w:tab/>
            </w:r>
            <w:r w:rsidRPr="007B1DC9">
              <w:rPr>
                <w:rStyle w:val="Hyperlink"/>
                <w:noProof/>
              </w:rPr>
              <w:t>Beoordelingscommissie</w:t>
            </w:r>
            <w:r>
              <w:rPr>
                <w:noProof/>
                <w:webHidden/>
              </w:rPr>
              <w:tab/>
            </w:r>
            <w:r>
              <w:rPr>
                <w:noProof/>
                <w:webHidden/>
              </w:rPr>
              <w:fldChar w:fldCharType="begin"/>
            </w:r>
            <w:r>
              <w:rPr>
                <w:noProof/>
                <w:webHidden/>
              </w:rPr>
              <w:instrText xml:space="preserve"> PAGEREF _Toc218705235 \h </w:instrText>
            </w:r>
            <w:r>
              <w:rPr>
                <w:noProof/>
                <w:webHidden/>
              </w:rPr>
            </w:r>
            <w:r>
              <w:rPr>
                <w:noProof/>
                <w:webHidden/>
              </w:rPr>
              <w:fldChar w:fldCharType="separate"/>
            </w:r>
            <w:r w:rsidR="00F051E8">
              <w:rPr>
                <w:noProof/>
                <w:webHidden/>
              </w:rPr>
              <w:t>16</w:t>
            </w:r>
            <w:r>
              <w:rPr>
                <w:noProof/>
                <w:webHidden/>
              </w:rPr>
              <w:fldChar w:fldCharType="end"/>
            </w:r>
          </w:hyperlink>
        </w:p>
        <w:p w14:paraId="250C4E58" w14:textId="107360C7" w:rsidR="00ED18A8" w:rsidRDefault="00ED18A8">
          <w:pPr>
            <w:pStyle w:val="Inhopg3"/>
            <w:tabs>
              <w:tab w:val="left" w:pos="1440"/>
              <w:tab w:val="right" w:leader="dot" w:pos="9062"/>
            </w:tabs>
            <w:rPr>
              <w:rFonts w:eastAsiaTheme="minorEastAsia"/>
              <w:noProof/>
              <w:kern w:val="2"/>
              <w:sz w:val="24"/>
              <w:szCs w:val="24"/>
              <w:lang w:eastAsia="nl-NL"/>
              <w14:ligatures w14:val="standardContextual"/>
            </w:rPr>
          </w:pPr>
          <w:hyperlink w:anchor="_Toc218705236" w:history="1">
            <w:r w:rsidRPr="007B1DC9">
              <w:rPr>
                <w:rStyle w:val="Hyperlink"/>
                <w:noProof/>
              </w:rPr>
              <w:t>5.1.10</w:t>
            </w:r>
            <w:r>
              <w:rPr>
                <w:rFonts w:eastAsiaTheme="minorEastAsia"/>
                <w:noProof/>
                <w:kern w:val="2"/>
                <w:sz w:val="24"/>
                <w:szCs w:val="24"/>
                <w:lang w:eastAsia="nl-NL"/>
                <w14:ligatures w14:val="standardContextual"/>
              </w:rPr>
              <w:tab/>
            </w:r>
            <w:r w:rsidRPr="007B1DC9">
              <w:rPr>
                <w:rStyle w:val="Hyperlink"/>
                <w:noProof/>
              </w:rPr>
              <w:t>Meerwerk</w:t>
            </w:r>
            <w:r>
              <w:rPr>
                <w:noProof/>
                <w:webHidden/>
              </w:rPr>
              <w:tab/>
            </w:r>
            <w:r>
              <w:rPr>
                <w:noProof/>
                <w:webHidden/>
              </w:rPr>
              <w:fldChar w:fldCharType="begin"/>
            </w:r>
            <w:r>
              <w:rPr>
                <w:noProof/>
                <w:webHidden/>
              </w:rPr>
              <w:instrText xml:space="preserve"> PAGEREF _Toc218705236 \h </w:instrText>
            </w:r>
            <w:r>
              <w:rPr>
                <w:noProof/>
                <w:webHidden/>
              </w:rPr>
            </w:r>
            <w:r>
              <w:rPr>
                <w:noProof/>
                <w:webHidden/>
              </w:rPr>
              <w:fldChar w:fldCharType="separate"/>
            </w:r>
            <w:r w:rsidR="00F051E8">
              <w:rPr>
                <w:noProof/>
                <w:webHidden/>
              </w:rPr>
              <w:t>16</w:t>
            </w:r>
            <w:r>
              <w:rPr>
                <w:noProof/>
                <w:webHidden/>
              </w:rPr>
              <w:fldChar w:fldCharType="end"/>
            </w:r>
          </w:hyperlink>
        </w:p>
        <w:p w14:paraId="64265C49" w14:textId="03D670F7" w:rsidR="00ED18A8" w:rsidRDefault="00ED18A8">
          <w:pPr>
            <w:pStyle w:val="Inhopg2"/>
            <w:tabs>
              <w:tab w:val="left" w:pos="960"/>
              <w:tab w:val="right" w:leader="dot" w:pos="9062"/>
            </w:tabs>
            <w:rPr>
              <w:rFonts w:eastAsiaTheme="minorEastAsia"/>
              <w:noProof/>
              <w:kern w:val="2"/>
              <w:sz w:val="24"/>
              <w:szCs w:val="24"/>
              <w:lang w:eastAsia="nl-NL"/>
              <w14:ligatures w14:val="standardContextual"/>
            </w:rPr>
          </w:pPr>
          <w:hyperlink w:anchor="_Toc218705237" w:history="1">
            <w:r w:rsidRPr="007B1DC9">
              <w:rPr>
                <w:rStyle w:val="Hyperlink"/>
                <w:noProof/>
              </w:rPr>
              <w:t>5.2</w:t>
            </w:r>
            <w:r>
              <w:rPr>
                <w:rFonts w:eastAsiaTheme="minorEastAsia"/>
                <w:noProof/>
                <w:kern w:val="2"/>
                <w:sz w:val="24"/>
                <w:szCs w:val="24"/>
                <w:lang w:eastAsia="nl-NL"/>
                <w14:ligatures w14:val="standardContextual"/>
              </w:rPr>
              <w:tab/>
            </w:r>
            <w:r w:rsidRPr="007B1DC9">
              <w:rPr>
                <w:rStyle w:val="Hyperlink"/>
                <w:noProof/>
              </w:rPr>
              <w:t>Perceel 2 – Gemeente Vaals</w:t>
            </w:r>
            <w:r>
              <w:rPr>
                <w:noProof/>
                <w:webHidden/>
              </w:rPr>
              <w:tab/>
            </w:r>
            <w:r>
              <w:rPr>
                <w:noProof/>
                <w:webHidden/>
              </w:rPr>
              <w:fldChar w:fldCharType="begin"/>
            </w:r>
            <w:r>
              <w:rPr>
                <w:noProof/>
                <w:webHidden/>
              </w:rPr>
              <w:instrText xml:space="preserve"> PAGEREF _Toc218705237 \h </w:instrText>
            </w:r>
            <w:r>
              <w:rPr>
                <w:noProof/>
                <w:webHidden/>
              </w:rPr>
            </w:r>
            <w:r>
              <w:rPr>
                <w:noProof/>
                <w:webHidden/>
              </w:rPr>
              <w:fldChar w:fldCharType="separate"/>
            </w:r>
            <w:r w:rsidR="00F051E8">
              <w:rPr>
                <w:noProof/>
                <w:webHidden/>
              </w:rPr>
              <w:t>17</w:t>
            </w:r>
            <w:r>
              <w:rPr>
                <w:noProof/>
                <w:webHidden/>
              </w:rPr>
              <w:fldChar w:fldCharType="end"/>
            </w:r>
          </w:hyperlink>
        </w:p>
        <w:p w14:paraId="2EAF3FF3" w14:textId="3F5C84F2"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38" w:history="1">
            <w:r w:rsidRPr="007B1DC9">
              <w:rPr>
                <w:rStyle w:val="Hyperlink"/>
                <w:noProof/>
              </w:rPr>
              <w:t>5.2.1</w:t>
            </w:r>
            <w:r>
              <w:rPr>
                <w:rFonts w:eastAsiaTheme="minorEastAsia"/>
                <w:noProof/>
                <w:kern w:val="2"/>
                <w:sz w:val="24"/>
                <w:szCs w:val="24"/>
                <w:lang w:eastAsia="nl-NL"/>
                <w14:ligatures w14:val="standardContextual"/>
              </w:rPr>
              <w:tab/>
            </w:r>
            <w:r w:rsidRPr="007B1DC9">
              <w:rPr>
                <w:rStyle w:val="Hyperlink"/>
                <w:noProof/>
              </w:rPr>
              <w:t>Organisatie</w:t>
            </w:r>
            <w:r>
              <w:rPr>
                <w:noProof/>
                <w:webHidden/>
              </w:rPr>
              <w:tab/>
            </w:r>
            <w:r>
              <w:rPr>
                <w:noProof/>
                <w:webHidden/>
              </w:rPr>
              <w:fldChar w:fldCharType="begin"/>
            </w:r>
            <w:r>
              <w:rPr>
                <w:noProof/>
                <w:webHidden/>
              </w:rPr>
              <w:instrText xml:space="preserve"> PAGEREF _Toc218705238 \h </w:instrText>
            </w:r>
            <w:r>
              <w:rPr>
                <w:noProof/>
                <w:webHidden/>
              </w:rPr>
            </w:r>
            <w:r>
              <w:rPr>
                <w:noProof/>
                <w:webHidden/>
              </w:rPr>
              <w:fldChar w:fldCharType="separate"/>
            </w:r>
            <w:r w:rsidR="00F051E8">
              <w:rPr>
                <w:noProof/>
                <w:webHidden/>
              </w:rPr>
              <w:t>17</w:t>
            </w:r>
            <w:r>
              <w:rPr>
                <w:noProof/>
                <w:webHidden/>
              </w:rPr>
              <w:fldChar w:fldCharType="end"/>
            </w:r>
          </w:hyperlink>
        </w:p>
        <w:p w14:paraId="1435288B" w14:textId="5007E38B"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39" w:history="1">
            <w:r w:rsidRPr="007B1DC9">
              <w:rPr>
                <w:rStyle w:val="Hyperlink"/>
                <w:noProof/>
              </w:rPr>
              <w:t>5.2.2</w:t>
            </w:r>
            <w:r>
              <w:rPr>
                <w:rFonts w:eastAsiaTheme="minorEastAsia"/>
                <w:noProof/>
                <w:kern w:val="2"/>
                <w:sz w:val="24"/>
                <w:szCs w:val="24"/>
                <w:lang w:eastAsia="nl-NL"/>
                <w14:ligatures w14:val="standardContextual"/>
              </w:rPr>
              <w:tab/>
            </w:r>
            <w:r w:rsidRPr="007B1DC9">
              <w:rPr>
                <w:rStyle w:val="Hyperlink"/>
                <w:noProof/>
              </w:rPr>
              <w:t>Beoordelingscommissie</w:t>
            </w:r>
            <w:r>
              <w:rPr>
                <w:noProof/>
                <w:webHidden/>
              </w:rPr>
              <w:tab/>
            </w:r>
            <w:r>
              <w:rPr>
                <w:noProof/>
                <w:webHidden/>
              </w:rPr>
              <w:fldChar w:fldCharType="begin"/>
            </w:r>
            <w:r>
              <w:rPr>
                <w:noProof/>
                <w:webHidden/>
              </w:rPr>
              <w:instrText xml:space="preserve"> PAGEREF _Toc218705239 \h </w:instrText>
            </w:r>
            <w:r>
              <w:rPr>
                <w:noProof/>
                <w:webHidden/>
              </w:rPr>
            </w:r>
            <w:r>
              <w:rPr>
                <w:noProof/>
                <w:webHidden/>
              </w:rPr>
              <w:fldChar w:fldCharType="separate"/>
            </w:r>
            <w:r w:rsidR="00F051E8">
              <w:rPr>
                <w:noProof/>
                <w:webHidden/>
              </w:rPr>
              <w:t>17</w:t>
            </w:r>
            <w:r>
              <w:rPr>
                <w:noProof/>
                <w:webHidden/>
              </w:rPr>
              <w:fldChar w:fldCharType="end"/>
            </w:r>
          </w:hyperlink>
        </w:p>
        <w:p w14:paraId="5661191D" w14:textId="7BC9E7B9"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40" w:history="1">
            <w:r w:rsidRPr="007B1DC9">
              <w:rPr>
                <w:rStyle w:val="Hyperlink"/>
                <w:noProof/>
              </w:rPr>
              <w:t>5.2.3</w:t>
            </w:r>
            <w:r>
              <w:rPr>
                <w:rFonts w:eastAsiaTheme="minorEastAsia"/>
                <w:noProof/>
                <w:kern w:val="2"/>
                <w:sz w:val="24"/>
                <w:szCs w:val="24"/>
                <w:lang w:eastAsia="nl-NL"/>
                <w14:ligatures w14:val="standardContextual"/>
              </w:rPr>
              <w:tab/>
            </w:r>
            <w:r w:rsidRPr="007B1DC9">
              <w:rPr>
                <w:rStyle w:val="Hyperlink"/>
                <w:noProof/>
              </w:rPr>
              <w:t>Aard, omvang en duur van de overeenkomst</w:t>
            </w:r>
            <w:r>
              <w:rPr>
                <w:noProof/>
                <w:webHidden/>
              </w:rPr>
              <w:tab/>
            </w:r>
            <w:r>
              <w:rPr>
                <w:noProof/>
                <w:webHidden/>
              </w:rPr>
              <w:fldChar w:fldCharType="begin"/>
            </w:r>
            <w:r>
              <w:rPr>
                <w:noProof/>
                <w:webHidden/>
              </w:rPr>
              <w:instrText xml:space="preserve"> PAGEREF _Toc218705240 \h </w:instrText>
            </w:r>
            <w:r>
              <w:rPr>
                <w:noProof/>
                <w:webHidden/>
              </w:rPr>
            </w:r>
            <w:r>
              <w:rPr>
                <w:noProof/>
                <w:webHidden/>
              </w:rPr>
              <w:fldChar w:fldCharType="separate"/>
            </w:r>
            <w:r w:rsidR="00F051E8">
              <w:rPr>
                <w:noProof/>
                <w:webHidden/>
              </w:rPr>
              <w:t>18</w:t>
            </w:r>
            <w:r>
              <w:rPr>
                <w:noProof/>
                <w:webHidden/>
              </w:rPr>
              <w:fldChar w:fldCharType="end"/>
            </w:r>
          </w:hyperlink>
        </w:p>
        <w:p w14:paraId="660D4559" w14:textId="1B83C385"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41" w:history="1">
            <w:r w:rsidRPr="007B1DC9">
              <w:rPr>
                <w:rStyle w:val="Hyperlink"/>
                <w:noProof/>
              </w:rPr>
              <w:t>5.2.4</w:t>
            </w:r>
            <w:r>
              <w:rPr>
                <w:rFonts w:eastAsiaTheme="minorEastAsia"/>
                <w:noProof/>
                <w:kern w:val="2"/>
                <w:sz w:val="24"/>
                <w:szCs w:val="24"/>
                <w:lang w:eastAsia="nl-NL"/>
                <w14:ligatures w14:val="standardContextual"/>
              </w:rPr>
              <w:tab/>
            </w:r>
            <w:r w:rsidRPr="007B1DC9">
              <w:rPr>
                <w:rStyle w:val="Hyperlink"/>
                <w:noProof/>
              </w:rPr>
              <w:t>Interne controle</w:t>
            </w:r>
            <w:r>
              <w:rPr>
                <w:noProof/>
                <w:webHidden/>
              </w:rPr>
              <w:tab/>
            </w:r>
            <w:r>
              <w:rPr>
                <w:noProof/>
                <w:webHidden/>
              </w:rPr>
              <w:fldChar w:fldCharType="begin"/>
            </w:r>
            <w:r>
              <w:rPr>
                <w:noProof/>
                <w:webHidden/>
              </w:rPr>
              <w:instrText xml:space="preserve"> PAGEREF _Toc218705241 \h </w:instrText>
            </w:r>
            <w:r>
              <w:rPr>
                <w:noProof/>
                <w:webHidden/>
              </w:rPr>
            </w:r>
            <w:r>
              <w:rPr>
                <w:noProof/>
                <w:webHidden/>
              </w:rPr>
              <w:fldChar w:fldCharType="separate"/>
            </w:r>
            <w:r w:rsidR="00F051E8">
              <w:rPr>
                <w:noProof/>
                <w:webHidden/>
              </w:rPr>
              <w:t>18</w:t>
            </w:r>
            <w:r>
              <w:rPr>
                <w:noProof/>
                <w:webHidden/>
              </w:rPr>
              <w:fldChar w:fldCharType="end"/>
            </w:r>
          </w:hyperlink>
        </w:p>
        <w:p w14:paraId="262A630A" w14:textId="2CE96ED3"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42" w:history="1">
            <w:r w:rsidRPr="007B1DC9">
              <w:rPr>
                <w:rStyle w:val="Hyperlink"/>
                <w:noProof/>
              </w:rPr>
              <w:t>5.2.5</w:t>
            </w:r>
            <w:r>
              <w:rPr>
                <w:rFonts w:eastAsiaTheme="minorEastAsia"/>
                <w:noProof/>
                <w:kern w:val="2"/>
                <w:sz w:val="24"/>
                <w:szCs w:val="24"/>
                <w:lang w:eastAsia="nl-NL"/>
                <w14:ligatures w14:val="standardContextual"/>
              </w:rPr>
              <w:tab/>
            </w:r>
            <w:r w:rsidRPr="007B1DC9">
              <w:rPr>
                <w:rStyle w:val="Hyperlink"/>
                <w:noProof/>
              </w:rPr>
              <w:t>Natuurlijke adviesfunctie</w:t>
            </w:r>
            <w:r>
              <w:rPr>
                <w:noProof/>
                <w:webHidden/>
              </w:rPr>
              <w:tab/>
            </w:r>
            <w:r>
              <w:rPr>
                <w:noProof/>
                <w:webHidden/>
              </w:rPr>
              <w:fldChar w:fldCharType="begin"/>
            </w:r>
            <w:r>
              <w:rPr>
                <w:noProof/>
                <w:webHidden/>
              </w:rPr>
              <w:instrText xml:space="preserve"> PAGEREF _Toc218705242 \h </w:instrText>
            </w:r>
            <w:r>
              <w:rPr>
                <w:noProof/>
                <w:webHidden/>
              </w:rPr>
            </w:r>
            <w:r>
              <w:rPr>
                <w:noProof/>
                <w:webHidden/>
              </w:rPr>
              <w:fldChar w:fldCharType="separate"/>
            </w:r>
            <w:r w:rsidR="00F051E8">
              <w:rPr>
                <w:noProof/>
                <w:webHidden/>
              </w:rPr>
              <w:t>19</w:t>
            </w:r>
            <w:r>
              <w:rPr>
                <w:noProof/>
                <w:webHidden/>
              </w:rPr>
              <w:fldChar w:fldCharType="end"/>
            </w:r>
          </w:hyperlink>
        </w:p>
        <w:p w14:paraId="43264C33" w14:textId="3CC329E8"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43" w:history="1">
            <w:r w:rsidRPr="007B1DC9">
              <w:rPr>
                <w:rStyle w:val="Hyperlink"/>
                <w:noProof/>
              </w:rPr>
              <w:t>5.2.6</w:t>
            </w:r>
            <w:r>
              <w:rPr>
                <w:rFonts w:eastAsiaTheme="minorEastAsia"/>
                <w:noProof/>
                <w:kern w:val="2"/>
                <w:sz w:val="24"/>
                <w:szCs w:val="24"/>
                <w:lang w:eastAsia="nl-NL"/>
                <w14:ligatures w14:val="standardContextual"/>
              </w:rPr>
              <w:tab/>
            </w:r>
            <w:r w:rsidRPr="007B1DC9">
              <w:rPr>
                <w:rStyle w:val="Hyperlink"/>
                <w:noProof/>
              </w:rPr>
              <w:t>Deelverantwoordingen / deelverklaringen</w:t>
            </w:r>
            <w:r>
              <w:rPr>
                <w:noProof/>
                <w:webHidden/>
              </w:rPr>
              <w:tab/>
            </w:r>
            <w:r>
              <w:rPr>
                <w:noProof/>
                <w:webHidden/>
              </w:rPr>
              <w:fldChar w:fldCharType="begin"/>
            </w:r>
            <w:r>
              <w:rPr>
                <w:noProof/>
                <w:webHidden/>
              </w:rPr>
              <w:instrText xml:space="preserve"> PAGEREF _Toc218705243 \h </w:instrText>
            </w:r>
            <w:r>
              <w:rPr>
                <w:noProof/>
                <w:webHidden/>
              </w:rPr>
            </w:r>
            <w:r>
              <w:rPr>
                <w:noProof/>
                <w:webHidden/>
              </w:rPr>
              <w:fldChar w:fldCharType="separate"/>
            </w:r>
            <w:r w:rsidR="00F051E8">
              <w:rPr>
                <w:noProof/>
                <w:webHidden/>
              </w:rPr>
              <w:t>19</w:t>
            </w:r>
            <w:r>
              <w:rPr>
                <w:noProof/>
                <w:webHidden/>
              </w:rPr>
              <w:fldChar w:fldCharType="end"/>
            </w:r>
          </w:hyperlink>
        </w:p>
        <w:p w14:paraId="2F462B00" w14:textId="6E0A312A"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44" w:history="1">
            <w:r w:rsidRPr="007B1DC9">
              <w:rPr>
                <w:rStyle w:val="Hyperlink"/>
                <w:noProof/>
              </w:rPr>
              <w:t>5.2.7</w:t>
            </w:r>
            <w:r>
              <w:rPr>
                <w:rFonts w:eastAsiaTheme="minorEastAsia"/>
                <w:noProof/>
                <w:kern w:val="2"/>
                <w:sz w:val="24"/>
                <w:szCs w:val="24"/>
                <w:lang w:eastAsia="nl-NL"/>
                <w14:ligatures w14:val="standardContextual"/>
              </w:rPr>
              <w:tab/>
            </w:r>
            <w:r w:rsidRPr="007B1DC9">
              <w:rPr>
                <w:rStyle w:val="Hyperlink"/>
                <w:noProof/>
              </w:rPr>
              <w:t>Controle financiële vergoeding raadsfracties</w:t>
            </w:r>
            <w:r>
              <w:rPr>
                <w:noProof/>
                <w:webHidden/>
              </w:rPr>
              <w:tab/>
            </w:r>
            <w:r>
              <w:rPr>
                <w:noProof/>
                <w:webHidden/>
              </w:rPr>
              <w:fldChar w:fldCharType="begin"/>
            </w:r>
            <w:r>
              <w:rPr>
                <w:noProof/>
                <w:webHidden/>
              </w:rPr>
              <w:instrText xml:space="preserve"> PAGEREF _Toc218705244 \h </w:instrText>
            </w:r>
            <w:r>
              <w:rPr>
                <w:noProof/>
                <w:webHidden/>
              </w:rPr>
            </w:r>
            <w:r>
              <w:rPr>
                <w:noProof/>
                <w:webHidden/>
              </w:rPr>
              <w:fldChar w:fldCharType="separate"/>
            </w:r>
            <w:r w:rsidR="00F051E8">
              <w:rPr>
                <w:noProof/>
                <w:webHidden/>
              </w:rPr>
              <w:t>20</w:t>
            </w:r>
            <w:r>
              <w:rPr>
                <w:noProof/>
                <w:webHidden/>
              </w:rPr>
              <w:fldChar w:fldCharType="end"/>
            </w:r>
          </w:hyperlink>
        </w:p>
        <w:p w14:paraId="31EC7D1C" w14:textId="47902E23"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45" w:history="1">
            <w:r w:rsidRPr="007B1DC9">
              <w:rPr>
                <w:rStyle w:val="Hyperlink"/>
                <w:noProof/>
              </w:rPr>
              <w:t>5.2.8</w:t>
            </w:r>
            <w:r>
              <w:rPr>
                <w:rFonts w:eastAsiaTheme="minorEastAsia"/>
                <w:noProof/>
                <w:kern w:val="2"/>
                <w:sz w:val="24"/>
                <w:szCs w:val="24"/>
                <w:lang w:eastAsia="nl-NL"/>
                <w14:ligatures w14:val="standardContextual"/>
              </w:rPr>
              <w:tab/>
            </w:r>
            <w:r w:rsidRPr="007B1DC9">
              <w:rPr>
                <w:rStyle w:val="Hyperlink"/>
                <w:noProof/>
              </w:rPr>
              <w:t>Administratieve organisatie en interne beheersing</w:t>
            </w:r>
            <w:r>
              <w:rPr>
                <w:noProof/>
                <w:webHidden/>
              </w:rPr>
              <w:tab/>
            </w:r>
            <w:r>
              <w:rPr>
                <w:noProof/>
                <w:webHidden/>
              </w:rPr>
              <w:fldChar w:fldCharType="begin"/>
            </w:r>
            <w:r>
              <w:rPr>
                <w:noProof/>
                <w:webHidden/>
              </w:rPr>
              <w:instrText xml:space="preserve"> PAGEREF _Toc218705245 \h </w:instrText>
            </w:r>
            <w:r>
              <w:rPr>
                <w:noProof/>
                <w:webHidden/>
              </w:rPr>
            </w:r>
            <w:r>
              <w:rPr>
                <w:noProof/>
                <w:webHidden/>
              </w:rPr>
              <w:fldChar w:fldCharType="separate"/>
            </w:r>
            <w:r w:rsidR="00F051E8">
              <w:rPr>
                <w:noProof/>
                <w:webHidden/>
              </w:rPr>
              <w:t>20</w:t>
            </w:r>
            <w:r>
              <w:rPr>
                <w:noProof/>
                <w:webHidden/>
              </w:rPr>
              <w:fldChar w:fldCharType="end"/>
            </w:r>
          </w:hyperlink>
        </w:p>
        <w:p w14:paraId="58887A68" w14:textId="1404940C"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46" w:history="1">
            <w:r w:rsidRPr="007B1DC9">
              <w:rPr>
                <w:rStyle w:val="Hyperlink"/>
                <w:noProof/>
              </w:rPr>
              <w:t>5.2.9</w:t>
            </w:r>
            <w:r>
              <w:rPr>
                <w:rFonts w:eastAsiaTheme="minorEastAsia"/>
                <w:noProof/>
                <w:kern w:val="2"/>
                <w:sz w:val="24"/>
                <w:szCs w:val="24"/>
                <w:lang w:eastAsia="nl-NL"/>
                <w14:ligatures w14:val="standardContextual"/>
              </w:rPr>
              <w:tab/>
            </w:r>
            <w:r w:rsidRPr="007B1DC9">
              <w:rPr>
                <w:rStyle w:val="Hyperlink"/>
                <w:noProof/>
              </w:rPr>
              <w:t>Tussentijdse evaluatie</w:t>
            </w:r>
            <w:r>
              <w:rPr>
                <w:noProof/>
                <w:webHidden/>
              </w:rPr>
              <w:tab/>
            </w:r>
            <w:r>
              <w:rPr>
                <w:noProof/>
                <w:webHidden/>
              </w:rPr>
              <w:fldChar w:fldCharType="begin"/>
            </w:r>
            <w:r>
              <w:rPr>
                <w:noProof/>
                <w:webHidden/>
              </w:rPr>
              <w:instrText xml:space="preserve"> PAGEREF _Toc218705246 \h </w:instrText>
            </w:r>
            <w:r>
              <w:rPr>
                <w:noProof/>
                <w:webHidden/>
              </w:rPr>
            </w:r>
            <w:r>
              <w:rPr>
                <w:noProof/>
                <w:webHidden/>
              </w:rPr>
              <w:fldChar w:fldCharType="separate"/>
            </w:r>
            <w:r w:rsidR="00F051E8">
              <w:rPr>
                <w:noProof/>
                <w:webHidden/>
              </w:rPr>
              <w:t>20</w:t>
            </w:r>
            <w:r>
              <w:rPr>
                <w:noProof/>
                <w:webHidden/>
              </w:rPr>
              <w:fldChar w:fldCharType="end"/>
            </w:r>
          </w:hyperlink>
        </w:p>
        <w:p w14:paraId="06CCBC74" w14:textId="1AF0A860" w:rsidR="00ED18A8" w:rsidRDefault="00ED18A8">
          <w:pPr>
            <w:pStyle w:val="Inhopg3"/>
            <w:tabs>
              <w:tab w:val="left" w:pos="1440"/>
              <w:tab w:val="right" w:leader="dot" w:pos="9062"/>
            </w:tabs>
            <w:rPr>
              <w:rFonts w:eastAsiaTheme="minorEastAsia"/>
              <w:noProof/>
              <w:kern w:val="2"/>
              <w:sz w:val="24"/>
              <w:szCs w:val="24"/>
              <w:lang w:eastAsia="nl-NL"/>
              <w14:ligatures w14:val="standardContextual"/>
            </w:rPr>
          </w:pPr>
          <w:hyperlink w:anchor="_Toc218705247" w:history="1">
            <w:r w:rsidRPr="007B1DC9">
              <w:rPr>
                <w:rStyle w:val="Hyperlink"/>
                <w:noProof/>
              </w:rPr>
              <w:t>5.2.10</w:t>
            </w:r>
            <w:r>
              <w:rPr>
                <w:rFonts w:eastAsiaTheme="minorEastAsia"/>
                <w:noProof/>
                <w:kern w:val="2"/>
                <w:sz w:val="24"/>
                <w:szCs w:val="24"/>
                <w:lang w:eastAsia="nl-NL"/>
                <w14:ligatures w14:val="standardContextual"/>
              </w:rPr>
              <w:tab/>
            </w:r>
            <w:r w:rsidRPr="007B1DC9">
              <w:rPr>
                <w:rStyle w:val="Hyperlink"/>
                <w:noProof/>
              </w:rPr>
              <w:t>Overige werkzaamheden</w:t>
            </w:r>
            <w:r>
              <w:rPr>
                <w:noProof/>
                <w:webHidden/>
              </w:rPr>
              <w:tab/>
            </w:r>
            <w:r>
              <w:rPr>
                <w:noProof/>
                <w:webHidden/>
              </w:rPr>
              <w:fldChar w:fldCharType="begin"/>
            </w:r>
            <w:r>
              <w:rPr>
                <w:noProof/>
                <w:webHidden/>
              </w:rPr>
              <w:instrText xml:space="preserve"> PAGEREF _Toc218705247 \h </w:instrText>
            </w:r>
            <w:r>
              <w:rPr>
                <w:noProof/>
                <w:webHidden/>
              </w:rPr>
            </w:r>
            <w:r>
              <w:rPr>
                <w:noProof/>
                <w:webHidden/>
              </w:rPr>
              <w:fldChar w:fldCharType="separate"/>
            </w:r>
            <w:r w:rsidR="00F051E8">
              <w:rPr>
                <w:noProof/>
                <w:webHidden/>
              </w:rPr>
              <w:t>20</w:t>
            </w:r>
            <w:r>
              <w:rPr>
                <w:noProof/>
                <w:webHidden/>
              </w:rPr>
              <w:fldChar w:fldCharType="end"/>
            </w:r>
          </w:hyperlink>
        </w:p>
        <w:p w14:paraId="77666B5B" w14:textId="268E4925" w:rsidR="00ED18A8" w:rsidRDefault="00ED18A8">
          <w:pPr>
            <w:pStyle w:val="Inhopg3"/>
            <w:tabs>
              <w:tab w:val="left" w:pos="1440"/>
              <w:tab w:val="right" w:leader="dot" w:pos="9062"/>
            </w:tabs>
            <w:rPr>
              <w:rFonts w:eastAsiaTheme="minorEastAsia"/>
              <w:noProof/>
              <w:kern w:val="2"/>
              <w:sz w:val="24"/>
              <w:szCs w:val="24"/>
              <w:lang w:eastAsia="nl-NL"/>
              <w14:ligatures w14:val="standardContextual"/>
            </w:rPr>
          </w:pPr>
          <w:hyperlink w:anchor="_Toc218705248" w:history="1">
            <w:r w:rsidRPr="007B1DC9">
              <w:rPr>
                <w:rStyle w:val="Hyperlink"/>
                <w:noProof/>
              </w:rPr>
              <w:t>5.2.11</w:t>
            </w:r>
            <w:r>
              <w:rPr>
                <w:rFonts w:eastAsiaTheme="minorEastAsia"/>
                <w:noProof/>
                <w:kern w:val="2"/>
                <w:sz w:val="24"/>
                <w:szCs w:val="24"/>
                <w:lang w:eastAsia="nl-NL"/>
                <w14:ligatures w14:val="standardContextual"/>
              </w:rPr>
              <w:tab/>
            </w:r>
            <w:r w:rsidRPr="007B1DC9">
              <w:rPr>
                <w:rStyle w:val="Hyperlink"/>
                <w:noProof/>
              </w:rPr>
              <w:t>Meerwerk</w:t>
            </w:r>
            <w:r>
              <w:rPr>
                <w:noProof/>
                <w:webHidden/>
              </w:rPr>
              <w:tab/>
            </w:r>
            <w:r>
              <w:rPr>
                <w:noProof/>
                <w:webHidden/>
              </w:rPr>
              <w:fldChar w:fldCharType="begin"/>
            </w:r>
            <w:r>
              <w:rPr>
                <w:noProof/>
                <w:webHidden/>
              </w:rPr>
              <w:instrText xml:space="preserve"> PAGEREF _Toc218705248 \h </w:instrText>
            </w:r>
            <w:r>
              <w:rPr>
                <w:noProof/>
                <w:webHidden/>
              </w:rPr>
            </w:r>
            <w:r>
              <w:rPr>
                <w:noProof/>
                <w:webHidden/>
              </w:rPr>
              <w:fldChar w:fldCharType="separate"/>
            </w:r>
            <w:r w:rsidR="00F051E8">
              <w:rPr>
                <w:noProof/>
                <w:webHidden/>
              </w:rPr>
              <w:t>21</w:t>
            </w:r>
            <w:r>
              <w:rPr>
                <w:noProof/>
                <w:webHidden/>
              </w:rPr>
              <w:fldChar w:fldCharType="end"/>
            </w:r>
          </w:hyperlink>
        </w:p>
        <w:p w14:paraId="2F316B42" w14:textId="73AA160A" w:rsidR="00ED18A8" w:rsidRDefault="00ED18A8">
          <w:pPr>
            <w:pStyle w:val="Inhopg2"/>
            <w:tabs>
              <w:tab w:val="left" w:pos="960"/>
              <w:tab w:val="right" w:leader="dot" w:pos="9062"/>
            </w:tabs>
            <w:rPr>
              <w:rFonts w:eastAsiaTheme="minorEastAsia"/>
              <w:noProof/>
              <w:kern w:val="2"/>
              <w:sz w:val="24"/>
              <w:szCs w:val="24"/>
              <w:lang w:eastAsia="nl-NL"/>
              <w14:ligatures w14:val="standardContextual"/>
            </w:rPr>
          </w:pPr>
          <w:hyperlink w:anchor="_Toc218705249" w:history="1">
            <w:r w:rsidRPr="007B1DC9">
              <w:rPr>
                <w:rStyle w:val="Hyperlink"/>
                <w:noProof/>
              </w:rPr>
              <w:t>5.3</w:t>
            </w:r>
            <w:r>
              <w:rPr>
                <w:rFonts w:eastAsiaTheme="minorEastAsia"/>
                <w:noProof/>
                <w:kern w:val="2"/>
                <w:sz w:val="24"/>
                <w:szCs w:val="24"/>
                <w:lang w:eastAsia="nl-NL"/>
                <w14:ligatures w14:val="standardContextual"/>
              </w:rPr>
              <w:tab/>
            </w:r>
            <w:r w:rsidRPr="007B1DC9">
              <w:rPr>
                <w:rStyle w:val="Hyperlink"/>
                <w:noProof/>
              </w:rPr>
              <w:t>Perceel 3 – Gemeente Eijsden-Margraten</w:t>
            </w:r>
            <w:r>
              <w:rPr>
                <w:noProof/>
                <w:webHidden/>
              </w:rPr>
              <w:tab/>
            </w:r>
            <w:r>
              <w:rPr>
                <w:noProof/>
                <w:webHidden/>
              </w:rPr>
              <w:fldChar w:fldCharType="begin"/>
            </w:r>
            <w:r>
              <w:rPr>
                <w:noProof/>
                <w:webHidden/>
              </w:rPr>
              <w:instrText xml:space="preserve"> PAGEREF _Toc218705249 \h </w:instrText>
            </w:r>
            <w:r>
              <w:rPr>
                <w:noProof/>
                <w:webHidden/>
              </w:rPr>
            </w:r>
            <w:r>
              <w:rPr>
                <w:noProof/>
                <w:webHidden/>
              </w:rPr>
              <w:fldChar w:fldCharType="separate"/>
            </w:r>
            <w:r w:rsidR="00F051E8">
              <w:rPr>
                <w:noProof/>
                <w:webHidden/>
              </w:rPr>
              <w:t>22</w:t>
            </w:r>
            <w:r>
              <w:rPr>
                <w:noProof/>
                <w:webHidden/>
              </w:rPr>
              <w:fldChar w:fldCharType="end"/>
            </w:r>
          </w:hyperlink>
        </w:p>
        <w:p w14:paraId="15EC9DB8" w14:textId="5F1D9A37"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50" w:history="1">
            <w:r w:rsidRPr="007B1DC9">
              <w:rPr>
                <w:rStyle w:val="Hyperlink"/>
                <w:noProof/>
              </w:rPr>
              <w:t>5.3.1</w:t>
            </w:r>
            <w:r>
              <w:rPr>
                <w:rFonts w:eastAsiaTheme="minorEastAsia"/>
                <w:noProof/>
                <w:kern w:val="2"/>
                <w:sz w:val="24"/>
                <w:szCs w:val="24"/>
                <w:lang w:eastAsia="nl-NL"/>
                <w14:ligatures w14:val="standardContextual"/>
              </w:rPr>
              <w:tab/>
            </w:r>
            <w:r w:rsidRPr="007B1DC9">
              <w:rPr>
                <w:rStyle w:val="Hyperlink"/>
                <w:noProof/>
              </w:rPr>
              <w:t>Organisatie</w:t>
            </w:r>
            <w:r>
              <w:rPr>
                <w:noProof/>
                <w:webHidden/>
              </w:rPr>
              <w:tab/>
            </w:r>
            <w:r>
              <w:rPr>
                <w:noProof/>
                <w:webHidden/>
              </w:rPr>
              <w:fldChar w:fldCharType="begin"/>
            </w:r>
            <w:r>
              <w:rPr>
                <w:noProof/>
                <w:webHidden/>
              </w:rPr>
              <w:instrText xml:space="preserve"> PAGEREF _Toc218705250 \h </w:instrText>
            </w:r>
            <w:r>
              <w:rPr>
                <w:noProof/>
                <w:webHidden/>
              </w:rPr>
            </w:r>
            <w:r>
              <w:rPr>
                <w:noProof/>
                <w:webHidden/>
              </w:rPr>
              <w:fldChar w:fldCharType="separate"/>
            </w:r>
            <w:r w:rsidR="00F051E8">
              <w:rPr>
                <w:noProof/>
                <w:webHidden/>
              </w:rPr>
              <w:t>22</w:t>
            </w:r>
            <w:r>
              <w:rPr>
                <w:noProof/>
                <w:webHidden/>
              </w:rPr>
              <w:fldChar w:fldCharType="end"/>
            </w:r>
          </w:hyperlink>
        </w:p>
        <w:p w14:paraId="316B4E0C" w14:textId="03BF1CFD"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51" w:history="1">
            <w:r w:rsidRPr="007B1DC9">
              <w:rPr>
                <w:rStyle w:val="Hyperlink"/>
                <w:noProof/>
              </w:rPr>
              <w:t>5.3.2</w:t>
            </w:r>
            <w:r>
              <w:rPr>
                <w:rFonts w:eastAsiaTheme="minorEastAsia"/>
                <w:noProof/>
                <w:kern w:val="2"/>
                <w:sz w:val="24"/>
                <w:szCs w:val="24"/>
                <w:lang w:eastAsia="nl-NL"/>
                <w14:ligatures w14:val="standardContextual"/>
              </w:rPr>
              <w:tab/>
            </w:r>
            <w:r w:rsidRPr="007B1DC9">
              <w:rPr>
                <w:rStyle w:val="Hyperlink"/>
                <w:noProof/>
              </w:rPr>
              <w:t>Aard, omvang en duur van de overeenkomst</w:t>
            </w:r>
            <w:r>
              <w:rPr>
                <w:noProof/>
                <w:webHidden/>
              </w:rPr>
              <w:tab/>
            </w:r>
            <w:r>
              <w:rPr>
                <w:noProof/>
                <w:webHidden/>
              </w:rPr>
              <w:fldChar w:fldCharType="begin"/>
            </w:r>
            <w:r>
              <w:rPr>
                <w:noProof/>
                <w:webHidden/>
              </w:rPr>
              <w:instrText xml:space="preserve"> PAGEREF _Toc218705251 \h </w:instrText>
            </w:r>
            <w:r>
              <w:rPr>
                <w:noProof/>
                <w:webHidden/>
              </w:rPr>
            </w:r>
            <w:r>
              <w:rPr>
                <w:noProof/>
                <w:webHidden/>
              </w:rPr>
              <w:fldChar w:fldCharType="separate"/>
            </w:r>
            <w:r w:rsidR="00F051E8">
              <w:rPr>
                <w:noProof/>
                <w:webHidden/>
              </w:rPr>
              <w:t>22</w:t>
            </w:r>
            <w:r>
              <w:rPr>
                <w:noProof/>
                <w:webHidden/>
              </w:rPr>
              <w:fldChar w:fldCharType="end"/>
            </w:r>
          </w:hyperlink>
        </w:p>
        <w:p w14:paraId="7C9DF0A8" w14:textId="6CD908E2"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52" w:history="1">
            <w:r w:rsidRPr="007B1DC9">
              <w:rPr>
                <w:rStyle w:val="Hyperlink"/>
                <w:noProof/>
              </w:rPr>
              <w:t>5.3.3</w:t>
            </w:r>
            <w:r>
              <w:rPr>
                <w:rFonts w:eastAsiaTheme="minorEastAsia"/>
                <w:noProof/>
                <w:kern w:val="2"/>
                <w:sz w:val="24"/>
                <w:szCs w:val="24"/>
                <w:lang w:eastAsia="nl-NL"/>
                <w14:ligatures w14:val="standardContextual"/>
              </w:rPr>
              <w:tab/>
            </w:r>
            <w:r w:rsidRPr="007B1DC9">
              <w:rPr>
                <w:rStyle w:val="Hyperlink"/>
                <w:noProof/>
              </w:rPr>
              <w:t>Beoordelingscommissie</w:t>
            </w:r>
            <w:r>
              <w:rPr>
                <w:noProof/>
                <w:webHidden/>
              </w:rPr>
              <w:tab/>
            </w:r>
            <w:r>
              <w:rPr>
                <w:noProof/>
                <w:webHidden/>
              </w:rPr>
              <w:fldChar w:fldCharType="begin"/>
            </w:r>
            <w:r>
              <w:rPr>
                <w:noProof/>
                <w:webHidden/>
              </w:rPr>
              <w:instrText xml:space="preserve"> PAGEREF _Toc218705252 \h </w:instrText>
            </w:r>
            <w:r>
              <w:rPr>
                <w:noProof/>
                <w:webHidden/>
              </w:rPr>
            </w:r>
            <w:r>
              <w:rPr>
                <w:noProof/>
                <w:webHidden/>
              </w:rPr>
              <w:fldChar w:fldCharType="separate"/>
            </w:r>
            <w:r w:rsidR="00F051E8">
              <w:rPr>
                <w:noProof/>
                <w:webHidden/>
              </w:rPr>
              <w:t>23</w:t>
            </w:r>
            <w:r>
              <w:rPr>
                <w:noProof/>
                <w:webHidden/>
              </w:rPr>
              <w:fldChar w:fldCharType="end"/>
            </w:r>
          </w:hyperlink>
        </w:p>
        <w:p w14:paraId="5226561D" w14:textId="18A79891"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53" w:history="1">
            <w:r w:rsidRPr="007B1DC9">
              <w:rPr>
                <w:rStyle w:val="Hyperlink"/>
                <w:noProof/>
              </w:rPr>
              <w:t>5.3.4</w:t>
            </w:r>
            <w:r>
              <w:rPr>
                <w:rFonts w:eastAsiaTheme="minorEastAsia"/>
                <w:noProof/>
                <w:kern w:val="2"/>
                <w:sz w:val="24"/>
                <w:szCs w:val="24"/>
                <w:lang w:eastAsia="nl-NL"/>
                <w14:ligatures w14:val="standardContextual"/>
              </w:rPr>
              <w:tab/>
            </w:r>
            <w:r w:rsidRPr="007B1DC9">
              <w:rPr>
                <w:rStyle w:val="Hyperlink"/>
                <w:noProof/>
              </w:rPr>
              <w:t>Interne controleplan gemeente Eijsden-Margraten</w:t>
            </w:r>
            <w:r>
              <w:rPr>
                <w:noProof/>
                <w:webHidden/>
              </w:rPr>
              <w:tab/>
            </w:r>
            <w:r>
              <w:rPr>
                <w:noProof/>
                <w:webHidden/>
              </w:rPr>
              <w:fldChar w:fldCharType="begin"/>
            </w:r>
            <w:r>
              <w:rPr>
                <w:noProof/>
                <w:webHidden/>
              </w:rPr>
              <w:instrText xml:space="preserve"> PAGEREF _Toc218705253 \h </w:instrText>
            </w:r>
            <w:r>
              <w:rPr>
                <w:noProof/>
                <w:webHidden/>
              </w:rPr>
            </w:r>
            <w:r>
              <w:rPr>
                <w:noProof/>
                <w:webHidden/>
              </w:rPr>
              <w:fldChar w:fldCharType="separate"/>
            </w:r>
            <w:r w:rsidR="00F051E8">
              <w:rPr>
                <w:noProof/>
                <w:webHidden/>
              </w:rPr>
              <w:t>23</w:t>
            </w:r>
            <w:r>
              <w:rPr>
                <w:noProof/>
                <w:webHidden/>
              </w:rPr>
              <w:fldChar w:fldCharType="end"/>
            </w:r>
          </w:hyperlink>
        </w:p>
        <w:p w14:paraId="23C284C2" w14:textId="13A281BA"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54" w:history="1">
            <w:r w:rsidRPr="007B1DC9">
              <w:rPr>
                <w:rStyle w:val="Hyperlink"/>
                <w:noProof/>
              </w:rPr>
              <w:t>5.3.5</w:t>
            </w:r>
            <w:r>
              <w:rPr>
                <w:rFonts w:eastAsiaTheme="minorEastAsia"/>
                <w:noProof/>
                <w:kern w:val="2"/>
                <w:sz w:val="24"/>
                <w:szCs w:val="24"/>
                <w:lang w:eastAsia="nl-NL"/>
                <w14:ligatures w14:val="standardContextual"/>
              </w:rPr>
              <w:tab/>
            </w:r>
            <w:r w:rsidRPr="007B1DC9">
              <w:rPr>
                <w:rStyle w:val="Hyperlink"/>
                <w:noProof/>
              </w:rPr>
              <w:t>Natuurlijke adviesfunctie</w:t>
            </w:r>
            <w:r>
              <w:rPr>
                <w:noProof/>
                <w:webHidden/>
              </w:rPr>
              <w:tab/>
            </w:r>
            <w:r>
              <w:rPr>
                <w:noProof/>
                <w:webHidden/>
              </w:rPr>
              <w:fldChar w:fldCharType="begin"/>
            </w:r>
            <w:r>
              <w:rPr>
                <w:noProof/>
                <w:webHidden/>
              </w:rPr>
              <w:instrText xml:space="preserve"> PAGEREF _Toc218705254 \h </w:instrText>
            </w:r>
            <w:r>
              <w:rPr>
                <w:noProof/>
                <w:webHidden/>
              </w:rPr>
            </w:r>
            <w:r>
              <w:rPr>
                <w:noProof/>
                <w:webHidden/>
              </w:rPr>
              <w:fldChar w:fldCharType="separate"/>
            </w:r>
            <w:r w:rsidR="00F051E8">
              <w:rPr>
                <w:noProof/>
                <w:webHidden/>
              </w:rPr>
              <w:t>23</w:t>
            </w:r>
            <w:r>
              <w:rPr>
                <w:noProof/>
                <w:webHidden/>
              </w:rPr>
              <w:fldChar w:fldCharType="end"/>
            </w:r>
          </w:hyperlink>
        </w:p>
        <w:p w14:paraId="786BC15E" w14:textId="250464E8"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55" w:history="1">
            <w:r w:rsidRPr="007B1DC9">
              <w:rPr>
                <w:rStyle w:val="Hyperlink"/>
                <w:noProof/>
              </w:rPr>
              <w:t>5.3.6</w:t>
            </w:r>
            <w:r>
              <w:rPr>
                <w:rFonts w:eastAsiaTheme="minorEastAsia"/>
                <w:noProof/>
                <w:kern w:val="2"/>
                <w:sz w:val="24"/>
                <w:szCs w:val="24"/>
                <w:lang w:eastAsia="nl-NL"/>
                <w14:ligatures w14:val="standardContextual"/>
              </w:rPr>
              <w:tab/>
            </w:r>
            <w:r w:rsidRPr="007B1DC9">
              <w:rPr>
                <w:rStyle w:val="Hyperlink"/>
                <w:noProof/>
              </w:rPr>
              <w:t>Deelverantwoordingen/deelverklaringen</w:t>
            </w:r>
            <w:r>
              <w:rPr>
                <w:noProof/>
                <w:webHidden/>
              </w:rPr>
              <w:tab/>
            </w:r>
            <w:r>
              <w:rPr>
                <w:noProof/>
                <w:webHidden/>
              </w:rPr>
              <w:fldChar w:fldCharType="begin"/>
            </w:r>
            <w:r>
              <w:rPr>
                <w:noProof/>
                <w:webHidden/>
              </w:rPr>
              <w:instrText xml:space="preserve"> PAGEREF _Toc218705255 \h </w:instrText>
            </w:r>
            <w:r>
              <w:rPr>
                <w:noProof/>
                <w:webHidden/>
              </w:rPr>
            </w:r>
            <w:r>
              <w:rPr>
                <w:noProof/>
                <w:webHidden/>
              </w:rPr>
              <w:fldChar w:fldCharType="separate"/>
            </w:r>
            <w:r w:rsidR="00F051E8">
              <w:rPr>
                <w:noProof/>
                <w:webHidden/>
              </w:rPr>
              <w:t>23</w:t>
            </w:r>
            <w:r>
              <w:rPr>
                <w:noProof/>
                <w:webHidden/>
              </w:rPr>
              <w:fldChar w:fldCharType="end"/>
            </w:r>
          </w:hyperlink>
        </w:p>
        <w:p w14:paraId="58E62A82" w14:textId="761B6C50"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56" w:history="1">
            <w:r w:rsidRPr="007B1DC9">
              <w:rPr>
                <w:rStyle w:val="Hyperlink"/>
                <w:noProof/>
              </w:rPr>
              <w:t>5.3.7</w:t>
            </w:r>
            <w:r>
              <w:rPr>
                <w:rFonts w:eastAsiaTheme="minorEastAsia"/>
                <w:noProof/>
                <w:kern w:val="2"/>
                <w:sz w:val="24"/>
                <w:szCs w:val="24"/>
                <w:lang w:eastAsia="nl-NL"/>
                <w14:ligatures w14:val="standardContextual"/>
              </w:rPr>
              <w:tab/>
            </w:r>
            <w:r w:rsidRPr="007B1DC9">
              <w:rPr>
                <w:rStyle w:val="Hyperlink"/>
                <w:noProof/>
              </w:rPr>
              <w:t>Overige werkzaamheden</w:t>
            </w:r>
            <w:r>
              <w:rPr>
                <w:noProof/>
                <w:webHidden/>
              </w:rPr>
              <w:tab/>
            </w:r>
            <w:r>
              <w:rPr>
                <w:noProof/>
                <w:webHidden/>
              </w:rPr>
              <w:fldChar w:fldCharType="begin"/>
            </w:r>
            <w:r>
              <w:rPr>
                <w:noProof/>
                <w:webHidden/>
              </w:rPr>
              <w:instrText xml:space="preserve"> PAGEREF _Toc218705256 \h </w:instrText>
            </w:r>
            <w:r>
              <w:rPr>
                <w:noProof/>
                <w:webHidden/>
              </w:rPr>
            </w:r>
            <w:r>
              <w:rPr>
                <w:noProof/>
                <w:webHidden/>
              </w:rPr>
              <w:fldChar w:fldCharType="separate"/>
            </w:r>
            <w:r w:rsidR="00F051E8">
              <w:rPr>
                <w:noProof/>
                <w:webHidden/>
              </w:rPr>
              <w:t>24</w:t>
            </w:r>
            <w:r>
              <w:rPr>
                <w:noProof/>
                <w:webHidden/>
              </w:rPr>
              <w:fldChar w:fldCharType="end"/>
            </w:r>
          </w:hyperlink>
        </w:p>
        <w:p w14:paraId="10F9A4B5" w14:textId="33C69C70"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57" w:history="1">
            <w:r w:rsidRPr="007B1DC9">
              <w:rPr>
                <w:rStyle w:val="Hyperlink"/>
                <w:noProof/>
              </w:rPr>
              <w:t>5.3.8</w:t>
            </w:r>
            <w:r>
              <w:rPr>
                <w:rFonts w:eastAsiaTheme="minorEastAsia"/>
                <w:noProof/>
                <w:kern w:val="2"/>
                <w:sz w:val="24"/>
                <w:szCs w:val="24"/>
                <w:lang w:eastAsia="nl-NL"/>
                <w14:ligatures w14:val="standardContextual"/>
              </w:rPr>
              <w:tab/>
            </w:r>
            <w:r w:rsidRPr="007B1DC9">
              <w:rPr>
                <w:rStyle w:val="Hyperlink"/>
                <w:noProof/>
              </w:rPr>
              <w:t>Meerwerk</w:t>
            </w:r>
            <w:r>
              <w:rPr>
                <w:noProof/>
                <w:webHidden/>
              </w:rPr>
              <w:tab/>
            </w:r>
            <w:r>
              <w:rPr>
                <w:noProof/>
                <w:webHidden/>
              </w:rPr>
              <w:fldChar w:fldCharType="begin"/>
            </w:r>
            <w:r>
              <w:rPr>
                <w:noProof/>
                <w:webHidden/>
              </w:rPr>
              <w:instrText xml:space="preserve"> PAGEREF _Toc218705257 \h </w:instrText>
            </w:r>
            <w:r>
              <w:rPr>
                <w:noProof/>
                <w:webHidden/>
              </w:rPr>
            </w:r>
            <w:r>
              <w:rPr>
                <w:noProof/>
                <w:webHidden/>
              </w:rPr>
              <w:fldChar w:fldCharType="separate"/>
            </w:r>
            <w:r w:rsidR="00F051E8">
              <w:rPr>
                <w:noProof/>
                <w:webHidden/>
              </w:rPr>
              <w:t>24</w:t>
            </w:r>
            <w:r>
              <w:rPr>
                <w:noProof/>
                <w:webHidden/>
              </w:rPr>
              <w:fldChar w:fldCharType="end"/>
            </w:r>
          </w:hyperlink>
        </w:p>
        <w:p w14:paraId="5430614F" w14:textId="066F49D5" w:rsidR="00ED18A8" w:rsidRDefault="00ED18A8">
          <w:pPr>
            <w:pStyle w:val="Inhopg1"/>
            <w:tabs>
              <w:tab w:val="left" w:pos="440"/>
              <w:tab w:val="right" w:leader="dot" w:pos="9062"/>
            </w:tabs>
            <w:rPr>
              <w:rFonts w:eastAsiaTheme="minorEastAsia"/>
              <w:noProof/>
              <w:kern w:val="2"/>
              <w:sz w:val="24"/>
              <w:szCs w:val="24"/>
              <w:lang w:eastAsia="nl-NL"/>
              <w14:ligatures w14:val="standardContextual"/>
            </w:rPr>
          </w:pPr>
          <w:hyperlink w:anchor="_Toc218705258" w:history="1">
            <w:r w:rsidRPr="007B1DC9">
              <w:rPr>
                <w:rStyle w:val="Hyperlink"/>
                <w:noProof/>
              </w:rPr>
              <w:t>6</w:t>
            </w:r>
            <w:r>
              <w:rPr>
                <w:rFonts w:eastAsiaTheme="minorEastAsia"/>
                <w:noProof/>
                <w:kern w:val="2"/>
                <w:sz w:val="24"/>
                <w:szCs w:val="24"/>
                <w:lang w:eastAsia="nl-NL"/>
                <w14:ligatures w14:val="standardContextual"/>
              </w:rPr>
              <w:tab/>
            </w:r>
            <w:r w:rsidRPr="007B1DC9">
              <w:rPr>
                <w:rStyle w:val="Hyperlink"/>
                <w:noProof/>
              </w:rPr>
              <w:t>Geschiktheid</w:t>
            </w:r>
            <w:r>
              <w:rPr>
                <w:noProof/>
                <w:webHidden/>
              </w:rPr>
              <w:tab/>
            </w:r>
            <w:r>
              <w:rPr>
                <w:noProof/>
                <w:webHidden/>
              </w:rPr>
              <w:fldChar w:fldCharType="begin"/>
            </w:r>
            <w:r>
              <w:rPr>
                <w:noProof/>
                <w:webHidden/>
              </w:rPr>
              <w:instrText xml:space="preserve"> PAGEREF _Toc218705258 \h </w:instrText>
            </w:r>
            <w:r>
              <w:rPr>
                <w:noProof/>
                <w:webHidden/>
              </w:rPr>
            </w:r>
            <w:r>
              <w:rPr>
                <w:noProof/>
                <w:webHidden/>
              </w:rPr>
              <w:fldChar w:fldCharType="separate"/>
            </w:r>
            <w:r w:rsidR="00F051E8">
              <w:rPr>
                <w:noProof/>
                <w:webHidden/>
              </w:rPr>
              <w:t>25</w:t>
            </w:r>
            <w:r>
              <w:rPr>
                <w:noProof/>
                <w:webHidden/>
              </w:rPr>
              <w:fldChar w:fldCharType="end"/>
            </w:r>
          </w:hyperlink>
        </w:p>
        <w:p w14:paraId="5F11FE52" w14:textId="46840116" w:rsidR="00ED18A8" w:rsidRDefault="00ED18A8">
          <w:pPr>
            <w:pStyle w:val="Inhopg2"/>
            <w:tabs>
              <w:tab w:val="left" w:pos="960"/>
              <w:tab w:val="right" w:leader="dot" w:pos="9062"/>
            </w:tabs>
            <w:rPr>
              <w:rFonts w:eastAsiaTheme="minorEastAsia"/>
              <w:noProof/>
              <w:kern w:val="2"/>
              <w:sz w:val="24"/>
              <w:szCs w:val="24"/>
              <w:lang w:eastAsia="nl-NL"/>
              <w14:ligatures w14:val="standardContextual"/>
            </w:rPr>
          </w:pPr>
          <w:hyperlink w:anchor="_Toc218705259" w:history="1">
            <w:r w:rsidRPr="007B1DC9">
              <w:rPr>
                <w:rStyle w:val="Hyperlink"/>
                <w:noProof/>
              </w:rPr>
              <w:t>6.1</w:t>
            </w:r>
            <w:r>
              <w:rPr>
                <w:rFonts w:eastAsiaTheme="minorEastAsia"/>
                <w:noProof/>
                <w:kern w:val="2"/>
                <w:sz w:val="24"/>
                <w:szCs w:val="24"/>
                <w:lang w:eastAsia="nl-NL"/>
                <w14:ligatures w14:val="standardContextual"/>
              </w:rPr>
              <w:tab/>
            </w:r>
            <w:r w:rsidRPr="007B1DC9">
              <w:rPr>
                <w:rStyle w:val="Hyperlink"/>
                <w:noProof/>
              </w:rPr>
              <w:t>Algemeen</w:t>
            </w:r>
            <w:r>
              <w:rPr>
                <w:noProof/>
                <w:webHidden/>
              </w:rPr>
              <w:tab/>
            </w:r>
            <w:r>
              <w:rPr>
                <w:noProof/>
                <w:webHidden/>
              </w:rPr>
              <w:fldChar w:fldCharType="begin"/>
            </w:r>
            <w:r>
              <w:rPr>
                <w:noProof/>
                <w:webHidden/>
              </w:rPr>
              <w:instrText xml:space="preserve"> PAGEREF _Toc218705259 \h </w:instrText>
            </w:r>
            <w:r>
              <w:rPr>
                <w:noProof/>
                <w:webHidden/>
              </w:rPr>
            </w:r>
            <w:r>
              <w:rPr>
                <w:noProof/>
                <w:webHidden/>
              </w:rPr>
              <w:fldChar w:fldCharType="separate"/>
            </w:r>
            <w:r w:rsidR="00F051E8">
              <w:rPr>
                <w:noProof/>
                <w:webHidden/>
              </w:rPr>
              <w:t>25</w:t>
            </w:r>
            <w:r>
              <w:rPr>
                <w:noProof/>
                <w:webHidden/>
              </w:rPr>
              <w:fldChar w:fldCharType="end"/>
            </w:r>
          </w:hyperlink>
        </w:p>
        <w:p w14:paraId="50567BD6" w14:textId="65184C00" w:rsidR="00ED18A8" w:rsidRDefault="00ED18A8">
          <w:pPr>
            <w:pStyle w:val="Inhopg2"/>
            <w:tabs>
              <w:tab w:val="left" w:pos="960"/>
              <w:tab w:val="right" w:leader="dot" w:pos="9062"/>
            </w:tabs>
            <w:rPr>
              <w:rFonts w:eastAsiaTheme="minorEastAsia"/>
              <w:noProof/>
              <w:kern w:val="2"/>
              <w:sz w:val="24"/>
              <w:szCs w:val="24"/>
              <w:lang w:eastAsia="nl-NL"/>
              <w14:ligatures w14:val="standardContextual"/>
            </w:rPr>
          </w:pPr>
          <w:hyperlink w:anchor="_Toc218705260" w:history="1">
            <w:r w:rsidRPr="007B1DC9">
              <w:rPr>
                <w:rStyle w:val="Hyperlink"/>
                <w:noProof/>
              </w:rPr>
              <w:t>6.2</w:t>
            </w:r>
            <w:r>
              <w:rPr>
                <w:rFonts w:eastAsiaTheme="minorEastAsia"/>
                <w:noProof/>
                <w:kern w:val="2"/>
                <w:sz w:val="24"/>
                <w:szCs w:val="24"/>
                <w:lang w:eastAsia="nl-NL"/>
                <w14:ligatures w14:val="standardContextual"/>
              </w:rPr>
              <w:tab/>
            </w:r>
            <w:r w:rsidRPr="007B1DC9">
              <w:rPr>
                <w:rStyle w:val="Hyperlink"/>
                <w:noProof/>
              </w:rPr>
              <w:t>Uitsluitingsgronden</w:t>
            </w:r>
            <w:r>
              <w:rPr>
                <w:noProof/>
                <w:webHidden/>
              </w:rPr>
              <w:tab/>
            </w:r>
            <w:r>
              <w:rPr>
                <w:noProof/>
                <w:webHidden/>
              </w:rPr>
              <w:fldChar w:fldCharType="begin"/>
            </w:r>
            <w:r>
              <w:rPr>
                <w:noProof/>
                <w:webHidden/>
              </w:rPr>
              <w:instrText xml:space="preserve"> PAGEREF _Toc218705260 \h </w:instrText>
            </w:r>
            <w:r>
              <w:rPr>
                <w:noProof/>
                <w:webHidden/>
              </w:rPr>
            </w:r>
            <w:r>
              <w:rPr>
                <w:noProof/>
                <w:webHidden/>
              </w:rPr>
              <w:fldChar w:fldCharType="separate"/>
            </w:r>
            <w:r w:rsidR="00F051E8">
              <w:rPr>
                <w:noProof/>
                <w:webHidden/>
              </w:rPr>
              <w:t>25</w:t>
            </w:r>
            <w:r>
              <w:rPr>
                <w:noProof/>
                <w:webHidden/>
              </w:rPr>
              <w:fldChar w:fldCharType="end"/>
            </w:r>
          </w:hyperlink>
        </w:p>
        <w:p w14:paraId="20D997BC" w14:textId="5D7C70E9" w:rsidR="00ED18A8" w:rsidRDefault="00ED18A8">
          <w:pPr>
            <w:pStyle w:val="Inhopg2"/>
            <w:tabs>
              <w:tab w:val="left" w:pos="960"/>
              <w:tab w:val="right" w:leader="dot" w:pos="9062"/>
            </w:tabs>
            <w:rPr>
              <w:rFonts w:eastAsiaTheme="minorEastAsia"/>
              <w:noProof/>
              <w:kern w:val="2"/>
              <w:sz w:val="24"/>
              <w:szCs w:val="24"/>
              <w:lang w:eastAsia="nl-NL"/>
              <w14:ligatures w14:val="standardContextual"/>
            </w:rPr>
          </w:pPr>
          <w:hyperlink w:anchor="_Toc218705261" w:history="1">
            <w:r w:rsidRPr="007B1DC9">
              <w:rPr>
                <w:rStyle w:val="Hyperlink"/>
                <w:noProof/>
              </w:rPr>
              <w:t>6.3</w:t>
            </w:r>
            <w:r>
              <w:rPr>
                <w:rFonts w:eastAsiaTheme="minorEastAsia"/>
                <w:noProof/>
                <w:kern w:val="2"/>
                <w:sz w:val="24"/>
                <w:szCs w:val="24"/>
                <w:lang w:eastAsia="nl-NL"/>
                <w14:ligatures w14:val="standardContextual"/>
              </w:rPr>
              <w:tab/>
            </w:r>
            <w:r w:rsidRPr="007B1DC9">
              <w:rPr>
                <w:rStyle w:val="Hyperlink"/>
                <w:noProof/>
              </w:rPr>
              <w:t>Geschiktheidseisen</w:t>
            </w:r>
            <w:r>
              <w:rPr>
                <w:noProof/>
                <w:webHidden/>
              </w:rPr>
              <w:tab/>
            </w:r>
            <w:r>
              <w:rPr>
                <w:noProof/>
                <w:webHidden/>
              </w:rPr>
              <w:fldChar w:fldCharType="begin"/>
            </w:r>
            <w:r>
              <w:rPr>
                <w:noProof/>
                <w:webHidden/>
              </w:rPr>
              <w:instrText xml:space="preserve"> PAGEREF _Toc218705261 \h </w:instrText>
            </w:r>
            <w:r>
              <w:rPr>
                <w:noProof/>
                <w:webHidden/>
              </w:rPr>
            </w:r>
            <w:r>
              <w:rPr>
                <w:noProof/>
                <w:webHidden/>
              </w:rPr>
              <w:fldChar w:fldCharType="separate"/>
            </w:r>
            <w:r w:rsidR="00F051E8">
              <w:rPr>
                <w:noProof/>
                <w:webHidden/>
              </w:rPr>
              <w:t>26</w:t>
            </w:r>
            <w:r>
              <w:rPr>
                <w:noProof/>
                <w:webHidden/>
              </w:rPr>
              <w:fldChar w:fldCharType="end"/>
            </w:r>
          </w:hyperlink>
        </w:p>
        <w:p w14:paraId="569EDCB7" w14:textId="6AE0E917" w:rsidR="00ED18A8" w:rsidRDefault="00ED18A8">
          <w:pPr>
            <w:pStyle w:val="Inhopg2"/>
            <w:tabs>
              <w:tab w:val="left" w:pos="960"/>
              <w:tab w:val="right" w:leader="dot" w:pos="9062"/>
            </w:tabs>
            <w:rPr>
              <w:rFonts w:eastAsiaTheme="minorEastAsia"/>
              <w:noProof/>
              <w:kern w:val="2"/>
              <w:sz w:val="24"/>
              <w:szCs w:val="24"/>
              <w:lang w:eastAsia="nl-NL"/>
              <w14:ligatures w14:val="standardContextual"/>
            </w:rPr>
          </w:pPr>
          <w:hyperlink w:anchor="_Toc218705262" w:history="1">
            <w:r w:rsidRPr="007B1DC9">
              <w:rPr>
                <w:rStyle w:val="Hyperlink"/>
                <w:noProof/>
              </w:rPr>
              <w:t>6.4</w:t>
            </w:r>
            <w:r>
              <w:rPr>
                <w:rFonts w:eastAsiaTheme="minorEastAsia"/>
                <w:noProof/>
                <w:kern w:val="2"/>
                <w:sz w:val="24"/>
                <w:szCs w:val="24"/>
                <w:lang w:eastAsia="nl-NL"/>
                <w14:ligatures w14:val="standardContextual"/>
              </w:rPr>
              <w:tab/>
            </w:r>
            <w:r w:rsidRPr="007B1DC9">
              <w:rPr>
                <w:rStyle w:val="Hyperlink"/>
                <w:noProof/>
              </w:rPr>
              <w:t>Technische bekwaamheid of beroepsbekwaamheid</w:t>
            </w:r>
            <w:r>
              <w:rPr>
                <w:noProof/>
                <w:webHidden/>
              </w:rPr>
              <w:tab/>
            </w:r>
            <w:r>
              <w:rPr>
                <w:noProof/>
                <w:webHidden/>
              </w:rPr>
              <w:fldChar w:fldCharType="begin"/>
            </w:r>
            <w:r>
              <w:rPr>
                <w:noProof/>
                <w:webHidden/>
              </w:rPr>
              <w:instrText xml:space="preserve"> PAGEREF _Toc218705262 \h </w:instrText>
            </w:r>
            <w:r>
              <w:rPr>
                <w:noProof/>
                <w:webHidden/>
              </w:rPr>
            </w:r>
            <w:r>
              <w:rPr>
                <w:noProof/>
                <w:webHidden/>
              </w:rPr>
              <w:fldChar w:fldCharType="separate"/>
            </w:r>
            <w:r w:rsidR="00F051E8">
              <w:rPr>
                <w:noProof/>
                <w:webHidden/>
              </w:rPr>
              <w:t>26</w:t>
            </w:r>
            <w:r>
              <w:rPr>
                <w:noProof/>
                <w:webHidden/>
              </w:rPr>
              <w:fldChar w:fldCharType="end"/>
            </w:r>
          </w:hyperlink>
        </w:p>
        <w:p w14:paraId="27863505" w14:textId="2EF9D6D1" w:rsidR="00ED18A8" w:rsidRDefault="00ED18A8">
          <w:pPr>
            <w:pStyle w:val="Inhopg2"/>
            <w:tabs>
              <w:tab w:val="left" w:pos="960"/>
              <w:tab w:val="right" w:leader="dot" w:pos="9062"/>
            </w:tabs>
            <w:rPr>
              <w:rFonts w:eastAsiaTheme="minorEastAsia"/>
              <w:noProof/>
              <w:kern w:val="2"/>
              <w:sz w:val="24"/>
              <w:szCs w:val="24"/>
              <w:lang w:eastAsia="nl-NL"/>
              <w14:ligatures w14:val="standardContextual"/>
            </w:rPr>
          </w:pPr>
          <w:hyperlink w:anchor="_Toc218705263" w:history="1">
            <w:r w:rsidRPr="007B1DC9">
              <w:rPr>
                <w:rStyle w:val="Hyperlink"/>
                <w:noProof/>
              </w:rPr>
              <w:t>6.5</w:t>
            </w:r>
            <w:r>
              <w:rPr>
                <w:rFonts w:eastAsiaTheme="minorEastAsia"/>
                <w:noProof/>
                <w:kern w:val="2"/>
                <w:sz w:val="24"/>
                <w:szCs w:val="24"/>
                <w:lang w:eastAsia="nl-NL"/>
                <w14:ligatures w14:val="standardContextual"/>
              </w:rPr>
              <w:tab/>
            </w:r>
            <w:r w:rsidRPr="007B1DC9">
              <w:rPr>
                <w:rStyle w:val="Hyperlink"/>
                <w:noProof/>
              </w:rPr>
              <w:t>Inschrijvingsvoorwaarden</w:t>
            </w:r>
            <w:r>
              <w:rPr>
                <w:noProof/>
                <w:webHidden/>
              </w:rPr>
              <w:tab/>
            </w:r>
            <w:r>
              <w:rPr>
                <w:noProof/>
                <w:webHidden/>
              </w:rPr>
              <w:fldChar w:fldCharType="begin"/>
            </w:r>
            <w:r>
              <w:rPr>
                <w:noProof/>
                <w:webHidden/>
              </w:rPr>
              <w:instrText xml:space="preserve"> PAGEREF _Toc218705263 \h </w:instrText>
            </w:r>
            <w:r>
              <w:rPr>
                <w:noProof/>
                <w:webHidden/>
              </w:rPr>
            </w:r>
            <w:r>
              <w:rPr>
                <w:noProof/>
                <w:webHidden/>
              </w:rPr>
              <w:fldChar w:fldCharType="separate"/>
            </w:r>
            <w:r w:rsidR="00F051E8">
              <w:rPr>
                <w:noProof/>
                <w:webHidden/>
              </w:rPr>
              <w:t>26</w:t>
            </w:r>
            <w:r>
              <w:rPr>
                <w:noProof/>
                <w:webHidden/>
              </w:rPr>
              <w:fldChar w:fldCharType="end"/>
            </w:r>
          </w:hyperlink>
        </w:p>
        <w:p w14:paraId="62ACC0CE" w14:textId="0771395F" w:rsidR="00ED18A8" w:rsidRDefault="00ED18A8">
          <w:pPr>
            <w:pStyle w:val="Inhopg2"/>
            <w:tabs>
              <w:tab w:val="left" w:pos="960"/>
              <w:tab w:val="right" w:leader="dot" w:pos="9062"/>
            </w:tabs>
            <w:rPr>
              <w:rFonts w:eastAsiaTheme="minorEastAsia"/>
              <w:noProof/>
              <w:kern w:val="2"/>
              <w:sz w:val="24"/>
              <w:szCs w:val="24"/>
              <w:lang w:eastAsia="nl-NL"/>
              <w14:ligatures w14:val="standardContextual"/>
            </w:rPr>
          </w:pPr>
          <w:hyperlink w:anchor="_Toc218705264" w:history="1">
            <w:r w:rsidRPr="007B1DC9">
              <w:rPr>
                <w:rStyle w:val="Hyperlink"/>
                <w:noProof/>
              </w:rPr>
              <w:t>6.6</w:t>
            </w:r>
            <w:r>
              <w:rPr>
                <w:rFonts w:eastAsiaTheme="minorEastAsia"/>
                <w:noProof/>
                <w:kern w:val="2"/>
                <w:sz w:val="24"/>
                <w:szCs w:val="24"/>
                <w:lang w:eastAsia="nl-NL"/>
                <w14:ligatures w14:val="standardContextual"/>
              </w:rPr>
              <w:tab/>
            </w:r>
            <w:r w:rsidRPr="007B1DC9">
              <w:rPr>
                <w:rStyle w:val="Hyperlink"/>
                <w:noProof/>
              </w:rPr>
              <w:t>Varianten/alternatieve inschrijving</w:t>
            </w:r>
            <w:r>
              <w:rPr>
                <w:noProof/>
                <w:webHidden/>
              </w:rPr>
              <w:tab/>
            </w:r>
            <w:r>
              <w:rPr>
                <w:noProof/>
                <w:webHidden/>
              </w:rPr>
              <w:fldChar w:fldCharType="begin"/>
            </w:r>
            <w:r>
              <w:rPr>
                <w:noProof/>
                <w:webHidden/>
              </w:rPr>
              <w:instrText xml:space="preserve"> PAGEREF _Toc218705264 \h </w:instrText>
            </w:r>
            <w:r>
              <w:rPr>
                <w:noProof/>
                <w:webHidden/>
              </w:rPr>
            </w:r>
            <w:r>
              <w:rPr>
                <w:noProof/>
                <w:webHidden/>
              </w:rPr>
              <w:fldChar w:fldCharType="separate"/>
            </w:r>
            <w:r w:rsidR="00F051E8">
              <w:rPr>
                <w:noProof/>
                <w:webHidden/>
              </w:rPr>
              <w:t>27</w:t>
            </w:r>
            <w:r>
              <w:rPr>
                <w:noProof/>
                <w:webHidden/>
              </w:rPr>
              <w:fldChar w:fldCharType="end"/>
            </w:r>
          </w:hyperlink>
        </w:p>
        <w:p w14:paraId="186D7D53" w14:textId="68CC76F4" w:rsidR="00ED18A8" w:rsidRDefault="00ED18A8">
          <w:pPr>
            <w:pStyle w:val="Inhopg2"/>
            <w:tabs>
              <w:tab w:val="left" w:pos="960"/>
              <w:tab w:val="right" w:leader="dot" w:pos="9062"/>
            </w:tabs>
            <w:rPr>
              <w:rFonts w:eastAsiaTheme="minorEastAsia"/>
              <w:noProof/>
              <w:kern w:val="2"/>
              <w:sz w:val="24"/>
              <w:szCs w:val="24"/>
              <w:lang w:eastAsia="nl-NL"/>
              <w14:ligatures w14:val="standardContextual"/>
            </w:rPr>
          </w:pPr>
          <w:hyperlink w:anchor="_Toc218705265" w:history="1">
            <w:r w:rsidRPr="007B1DC9">
              <w:rPr>
                <w:rStyle w:val="Hyperlink"/>
                <w:noProof/>
              </w:rPr>
              <w:t>6.7</w:t>
            </w:r>
            <w:r>
              <w:rPr>
                <w:rFonts w:eastAsiaTheme="minorEastAsia"/>
                <w:noProof/>
                <w:kern w:val="2"/>
                <w:sz w:val="24"/>
                <w:szCs w:val="24"/>
                <w:lang w:eastAsia="nl-NL"/>
                <w14:ligatures w14:val="standardContextual"/>
              </w:rPr>
              <w:tab/>
            </w:r>
            <w:r w:rsidRPr="007B1DC9">
              <w:rPr>
                <w:rStyle w:val="Hyperlink"/>
                <w:noProof/>
              </w:rPr>
              <w:t>Inlichtingen</w:t>
            </w:r>
            <w:r>
              <w:rPr>
                <w:noProof/>
                <w:webHidden/>
              </w:rPr>
              <w:tab/>
            </w:r>
            <w:r>
              <w:rPr>
                <w:noProof/>
                <w:webHidden/>
              </w:rPr>
              <w:fldChar w:fldCharType="begin"/>
            </w:r>
            <w:r>
              <w:rPr>
                <w:noProof/>
                <w:webHidden/>
              </w:rPr>
              <w:instrText xml:space="preserve"> PAGEREF _Toc218705265 \h </w:instrText>
            </w:r>
            <w:r>
              <w:rPr>
                <w:noProof/>
                <w:webHidden/>
              </w:rPr>
            </w:r>
            <w:r>
              <w:rPr>
                <w:noProof/>
                <w:webHidden/>
              </w:rPr>
              <w:fldChar w:fldCharType="separate"/>
            </w:r>
            <w:r w:rsidR="00F051E8">
              <w:rPr>
                <w:noProof/>
                <w:webHidden/>
              </w:rPr>
              <w:t>27</w:t>
            </w:r>
            <w:r>
              <w:rPr>
                <w:noProof/>
                <w:webHidden/>
              </w:rPr>
              <w:fldChar w:fldCharType="end"/>
            </w:r>
          </w:hyperlink>
        </w:p>
        <w:p w14:paraId="3B6D8E80" w14:textId="181940FD" w:rsidR="00ED18A8" w:rsidRDefault="00ED18A8">
          <w:pPr>
            <w:pStyle w:val="Inhopg2"/>
            <w:tabs>
              <w:tab w:val="left" w:pos="960"/>
              <w:tab w:val="right" w:leader="dot" w:pos="9062"/>
            </w:tabs>
            <w:rPr>
              <w:rFonts w:eastAsiaTheme="minorEastAsia"/>
              <w:noProof/>
              <w:kern w:val="2"/>
              <w:sz w:val="24"/>
              <w:szCs w:val="24"/>
              <w:lang w:eastAsia="nl-NL"/>
              <w14:ligatures w14:val="standardContextual"/>
            </w:rPr>
          </w:pPr>
          <w:hyperlink w:anchor="_Toc218705266" w:history="1">
            <w:r w:rsidRPr="007B1DC9">
              <w:rPr>
                <w:rStyle w:val="Hyperlink"/>
                <w:noProof/>
              </w:rPr>
              <w:t>6.8</w:t>
            </w:r>
            <w:r>
              <w:rPr>
                <w:rFonts w:eastAsiaTheme="minorEastAsia"/>
                <w:noProof/>
                <w:kern w:val="2"/>
                <w:sz w:val="24"/>
                <w:szCs w:val="24"/>
                <w:lang w:eastAsia="nl-NL"/>
                <w14:ligatures w14:val="standardContextual"/>
              </w:rPr>
              <w:tab/>
            </w:r>
            <w:r w:rsidRPr="007B1DC9">
              <w:rPr>
                <w:rStyle w:val="Hyperlink"/>
                <w:noProof/>
              </w:rPr>
              <w:t>Indiening van de inschrijving</w:t>
            </w:r>
            <w:r>
              <w:rPr>
                <w:noProof/>
                <w:webHidden/>
              </w:rPr>
              <w:tab/>
            </w:r>
            <w:r>
              <w:rPr>
                <w:noProof/>
                <w:webHidden/>
              </w:rPr>
              <w:fldChar w:fldCharType="begin"/>
            </w:r>
            <w:r>
              <w:rPr>
                <w:noProof/>
                <w:webHidden/>
              </w:rPr>
              <w:instrText xml:space="preserve"> PAGEREF _Toc218705266 \h </w:instrText>
            </w:r>
            <w:r>
              <w:rPr>
                <w:noProof/>
                <w:webHidden/>
              </w:rPr>
            </w:r>
            <w:r>
              <w:rPr>
                <w:noProof/>
                <w:webHidden/>
              </w:rPr>
              <w:fldChar w:fldCharType="separate"/>
            </w:r>
            <w:r w:rsidR="00F051E8">
              <w:rPr>
                <w:noProof/>
                <w:webHidden/>
              </w:rPr>
              <w:t>28</w:t>
            </w:r>
            <w:r>
              <w:rPr>
                <w:noProof/>
                <w:webHidden/>
              </w:rPr>
              <w:fldChar w:fldCharType="end"/>
            </w:r>
          </w:hyperlink>
        </w:p>
        <w:p w14:paraId="7500AAED" w14:textId="4F19998F"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67" w:history="1">
            <w:r w:rsidRPr="007B1DC9">
              <w:rPr>
                <w:rStyle w:val="Hyperlink"/>
                <w:noProof/>
              </w:rPr>
              <w:t>6.8.1</w:t>
            </w:r>
            <w:r>
              <w:rPr>
                <w:rFonts w:eastAsiaTheme="minorEastAsia"/>
                <w:noProof/>
                <w:kern w:val="2"/>
                <w:sz w:val="24"/>
                <w:szCs w:val="24"/>
                <w:lang w:eastAsia="nl-NL"/>
                <w14:ligatures w14:val="standardContextual"/>
              </w:rPr>
              <w:tab/>
            </w:r>
            <w:r w:rsidRPr="007B1DC9">
              <w:rPr>
                <w:rStyle w:val="Hyperlink"/>
                <w:noProof/>
              </w:rPr>
              <w:t>Invullen / ondertekening documenten</w:t>
            </w:r>
            <w:r>
              <w:rPr>
                <w:noProof/>
                <w:webHidden/>
              </w:rPr>
              <w:tab/>
            </w:r>
            <w:r>
              <w:rPr>
                <w:noProof/>
                <w:webHidden/>
              </w:rPr>
              <w:fldChar w:fldCharType="begin"/>
            </w:r>
            <w:r>
              <w:rPr>
                <w:noProof/>
                <w:webHidden/>
              </w:rPr>
              <w:instrText xml:space="preserve"> PAGEREF _Toc218705267 \h </w:instrText>
            </w:r>
            <w:r>
              <w:rPr>
                <w:noProof/>
                <w:webHidden/>
              </w:rPr>
            </w:r>
            <w:r>
              <w:rPr>
                <w:noProof/>
                <w:webHidden/>
              </w:rPr>
              <w:fldChar w:fldCharType="separate"/>
            </w:r>
            <w:r w:rsidR="00F051E8">
              <w:rPr>
                <w:noProof/>
                <w:webHidden/>
              </w:rPr>
              <w:t>29</w:t>
            </w:r>
            <w:r>
              <w:rPr>
                <w:noProof/>
                <w:webHidden/>
              </w:rPr>
              <w:fldChar w:fldCharType="end"/>
            </w:r>
          </w:hyperlink>
        </w:p>
        <w:p w14:paraId="35AA2B8D" w14:textId="3784488B"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68" w:history="1">
            <w:r w:rsidRPr="007B1DC9">
              <w:rPr>
                <w:rStyle w:val="Hyperlink"/>
                <w:noProof/>
              </w:rPr>
              <w:t>6.8.2</w:t>
            </w:r>
            <w:r>
              <w:rPr>
                <w:rFonts w:eastAsiaTheme="minorEastAsia"/>
                <w:noProof/>
                <w:kern w:val="2"/>
                <w:sz w:val="24"/>
                <w:szCs w:val="24"/>
                <w:lang w:eastAsia="nl-NL"/>
                <w14:ligatures w14:val="standardContextual"/>
              </w:rPr>
              <w:tab/>
            </w:r>
            <w:r w:rsidRPr="007B1DC9">
              <w:rPr>
                <w:rStyle w:val="Hyperlink"/>
                <w:noProof/>
              </w:rPr>
              <w:t>Geldigheidsduur inschrijving</w:t>
            </w:r>
            <w:r>
              <w:rPr>
                <w:noProof/>
                <w:webHidden/>
              </w:rPr>
              <w:tab/>
            </w:r>
            <w:r>
              <w:rPr>
                <w:noProof/>
                <w:webHidden/>
              </w:rPr>
              <w:fldChar w:fldCharType="begin"/>
            </w:r>
            <w:r>
              <w:rPr>
                <w:noProof/>
                <w:webHidden/>
              </w:rPr>
              <w:instrText xml:space="preserve"> PAGEREF _Toc218705268 \h </w:instrText>
            </w:r>
            <w:r>
              <w:rPr>
                <w:noProof/>
                <w:webHidden/>
              </w:rPr>
            </w:r>
            <w:r>
              <w:rPr>
                <w:noProof/>
                <w:webHidden/>
              </w:rPr>
              <w:fldChar w:fldCharType="separate"/>
            </w:r>
            <w:r w:rsidR="00F051E8">
              <w:rPr>
                <w:noProof/>
                <w:webHidden/>
              </w:rPr>
              <w:t>29</w:t>
            </w:r>
            <w:r>
              <w:rPr>
                <w:noProof/>
                <w:webHidden/>
              </w:rPr>
              <w:fldChar w:fldCharType="end"/>
            </w:r>
          </w:hyperlink>
        </w:p>
        <w:p w14:paraId="5C5597F6" w14:textId="6DFD951C"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69" w:history="1">
            <w:r w:rsidRPr="007B1DC9">
              <w:rPr>
                <w:rStyle w:val="Hyperlink"/>
                <w:noProof/>
              </w:rPr>
              <w:t>6.8.3</w:t>
            </w:r>
            <w:r>
              <w:rPr>
                <w:rFonts w:eastAsiaTheme="minorEastAsia"/>
                <w:noProof/>
                <w:kern w:val="2"/>
                <w:sz w:val="24"/>
                <w:szCs w:val="24"/>
                <w:lang w:eastAsia="nl-NL"/>
                <w14:ligatures w14:val="standardContextual"/>
              </w:rPr>
              <w:tab/>
            </w:r>
            <w:r w:rsidRPr="007B1DC9">
              <w:rPr>
                <w:rStyle w:val="Hyperlink"/>
                <w:noProof/>
              </w:rPr>
              <w:t>Proces-verbaal</w:t>
            </w:r>
            <w:r>
              <w:rPr>
                <w:noProof/>
                <w:webHidden/>
              </w:rPr>
              <w:tab/>
            </w:r>
            <w:r>
              <w:rPr>
                <w:noProof/>
                <w:webHidden/>
              </w:rPr>
              <w:fldChar w:fldCharType="begin"/>
            </w:r>
            <w:r>
              <w:rPr>
                <w:noProof/>
                <w:webHidden/>
              </w:rPr>
              <w:instrText xml:space="preserve"> PAGEREF _Toc218705269 \h </w:instrText>
            </w:r>
            <w:r>
              <w:rPr>
                <w:noProof/>
                <w:webHidden/>
              </w:rPr>
            </w:r>
            <w:r>
              <w:rPr>
                <w:noProof/>
                <w:webHidden/>
              </w:rPr>
              <w:fldChar w:fldCharType="separate"/>
            </w:r>
            <w:r w:rsidR="00F051E8">
              <w:rPr>
                <w:noProof/>
                <w:webHidden/>
              </w:rPr>
              <w:t>29</w:t>
            </w:r>
            <w:r>
              <w:rPr>
                <w:noProof/>
                <w:webHidden/>
              </w:rPr>
              <w:fldChar w:fldCharType="end"/>
            </w:r>
          </w:hyperlink>
        </w:p>
        <w:p w14:paraId="5AB3AD1B" w14:textId="3AD047D5" w:rsidR="00ED18A8" w:rsidRDefault="00ED18A8">
          <w:pPr>
            <w:pStyle w:val="Inhopg1"/>
            <w:tabs>
              <w:tab w:val="left" w:pos="440"/>
              <w:tab w:val="right" w:leader="dot" w:pos="9062"/>
            </w:tabs>
            <w:rPr>
              <w:rFonts w:eastAsiaTheme="minorEastAsia"/>
              <w:noProof/>
              <w:kern w:val="2"/>
              <w:sz w:val="24"/>
              <w:szCs w:val="24"/>
              <w:lang w:eastAsia="nl-NL"/>
              <w14:ligatures w14:val="standardContextual"/>
            </w:rPr>
          </w:pPr>
          <w:hyperlink w:anchor="_Toc218705270" w:history="1">
            <w:r w:rsidRPr="007B1DC9">
              <w:rPr>
                <w:rStyle w:val="Hyperlink"/>
                <w:noProof/>
              </w:rPr>
              <w:t>7</w:t>
            </w:r>
            <w:r>
              <w:rPr>
                <w:rFonts w:eastAsiaTheme="minorEastAsia"/>
                <w:noProof/>
                <w:kern w:val="2"/>
                <w:sz w:val="24"/>
                <w:szCs w:val="24"/>
                <w:lang w:eastAsia="nl-NL"/>
                <w14:ligatures w14:val="standardContextual"/>
              </w:rPr>
              <w:tab/>
            </w:r>
            <w:r w:rsidRPr="007B1DC9">
              <w:rPr>
                <w:rStyle w:val="Hyperlink"/>
                <w:noProof/>
              </w:rPr>
              <w:t>Gunningsmethodiek</w:t>
            </w:r>
            <w:r>
              <w:rPr>
                <w:noProof/>
                <w:webHidden/>
              </w:rPr>
              <w:tab/>
            </w:r>
            <w:r>
              <w:rPr>
                <w:noProof/>
                <w:webHidden/>
              </w:rPr>
              <w:fldChar w:fldCharType="begin"/>
            </w:r>
            <w:r>
              <w:rPr>
                <w:noProof/>
                <w:webHidden/>
              </w:rPr>
              <w:instrText xml:space="preserve"> PAGEREF _Toc218705270 \h </w:instrText>
            </w:r>
            <w:r>
              <w:rPr>
                <w:noProof/>
                <w:webHidden/>
              </w:rPr>
            </w:r>
            <w:r>
              <w:rPr>
                <w:noProof/>
                <w:webHidden/>
              </w:rPr>
              <w:fldChar w:fldCharType="separate"/>
            </w:r>
            <w:r w:rsidR="00F051E8">
              <w:rPr>
                <w:noProof/>
                <w:webHidden/>
              </w:rPr>
              <w:t>30</w:t>
            </w:r>
            <w:r>
              <w:rPr>
                <w:noProof/>
                <w:webHidden/>
              </w:rPr>
              <w:fldChar w:fldCharType="end"/>
            </w:r>
          </w:hyperlink>
        </w:p>
        <w:p w14:paraId="3A04BE80" w14:textId="0BA61937" w:rsidR="00ED18A8" w:rsidRDefault="00ED18A8">
          <w:pPr>
            <w:pStyle w:val="Inhopg2"/>
            <w:tabs>
              <w:tab w:val="left" w:pos="960"/>
              <w:tab w:val="right" w:leader="dot" w:pos="9062"/>
            </w:tabs>
            <w:rPr>
              <w:rFonts w:eastAsiaTheme="minorEastAsia"/>
              <w:noProof/>
              <w:kern w:val="2"/>
              <w:sz w:val="24"/>
              <w:szCs w:val="24"/>
              <w:lang w:eastAsia="nl-NL"/>
              <w14:ligatures w14:val="standardContextual"/>
            </w:rPr>
          </w:pPr>
          <w:hyperlink w:anchor="_Toc218705271" w:history="1">
            <w:r w:rsidRPr="007B1DC9">
              <w:rPr>
                <w:rStyle w:val="Hyperlink"/>
                <w:noProof/>
              </w:rPr>
              <w:t>7.1</w:t>
            </w:r>
            <w:r>
              <w:rPr>
                <w:rFonts w:eastAsiaTheme="minorEastAsia"/>
                <w:noProof/>
                <w:kern w:val="2"/>
                <w:sz w:val="24"/>
                <w:szCs w:val="24"/>
                <w:lang w:eastAsia="nl-NL"/>
                <w14:ligatures w14:val="standardContextual"/>
              </w:rPr>
              <w:tab/>
            </w:r>
            <w:r w:rsidRPr="007B1DC9">
              <w:rPr>
                <w:rStyle w:val="Hyperlink"/>
                <w:noProof/>
              </w:rPr>
              <w:t>Gunningscriteria</w:t>
            </w:r>
            <w:r>
              <w:rPr>
                <w:noProof/>
                <w:webHidden/>
              </w:rPr>
              <w:tab/>
            </w:r>
            <w:r>
              <w:rPr>
                <w:noProof/>
                <w:webHidden/>
              </w:rPr>
              <w:fldChar w:fldCharType="begin"/>
            </w:r>
            <w:r>
              <w:rPr>
                <w:noProof/>
                <w:webHidden/>
              </w:rPr>
              <w:instrText xml:space="preserve"> PAGEREF _Toc218705271 \h </w:instrText>
            </w:r>
            <w:r>
              <w:rPr>
                <w:noProof/>
                <w:webHidden/>
              </w:rPr>
            </w:r>
            <w:r>
              <w:rPr>
                <w:noProof/>
                <w:webHidden/>
              </w:rPr>
              <w:fldChar w:fldCharType="separate"/>
            </w:r>
            <w:r w:rsidR="00F051E8">
              <w:rPr>
                <w:noProof/>
                <w:webHidden/>
              </w:rPr>
              <w:t>30</w:t>
            </w:r>
            <w:r>
              <w:rPr>
                <w:noProof/>
                <w:webHidden/>
              </w:rPr>
              <w:fldChar w:fldCharType="end"/>
            </w:r>
          </w:hyperlink>
        </w:p>
        <w:p w14:paraId="630CF83C" w14:textId="7C66D0C4" w:rsidR="00ED18A8" w:rsidRDefault="00ED18A8">
          <w:pPr>
            <w:pStyle w:val="Inhopg2"/>
            <w:tabs>
              <w:tab w:val="left" w:pos="960"/>
              <w:tab w:val="right" w:leader="dot" w:pos="9062"/>
            </w:tabs>
            <w:rPr>
              <w:rFonts w:eastAsiaTheme="minorEastAsia"/>
              <w:noProof/>
              <w:kern w:val="2"/>
              <w:sz w:val="24"/>
              <w:szCs w:val="24"/>
              <w:lang w:eastAsia="nl-NL"/>
              <w14:ligatures w14:val="standardContextual"/>
            </w:rPr>
          </w:pPr>
          <w:hyperlink w:anchor="_Toc218705272" w:history="1">
            <w:r w:rsidRPr="007B1DC9">
              <w:rPr>
                <w:rStyle w:val="Hyperlink"/>
                <w:noProof/>
              </w:rPr>
              <w:t>7.2</w:t>
            </w:r>
            <w:r>
              <w:rPr>
                <w:rFonts w:eastAsiaTheme="minorEastAsia"/>
                <w:noProof/>
                <w:kern w:val="2"/>
                <w:sz w:val="24"/>
                <w:szCs w:val="24"/>
                <w:lang w:eastAsia="nl-NL"/>
                <w14:ligatures w14:val="standardContextual"/>
              </w:rPr>
              <w:tab/>
            </w:r>
            <w:r w:rsidRPr="007B1DC9">
              <w:rPr>
                <w:rStyle w:val="Hyperlink"/>
                <w:noProof/>
              </w:rPr>
              <w:t>Kwaliteit</w:t>
            </w:r>
            <w:r>
              <w:rPr>
                <w:noProof/>
                <w:webHidden/>
              </w:rPr>
              <w:tab/>
            </w:r>
            <w:r>
              <w:rPr>
                <w:noProof/>
                <w:webHidden/>
              </w:rPr>
              <w:fldChar w:fldCharType="begin"/>
            </w:r>
            <w:r>
              <w:rPr>
                <w:noProof/>
                <w:webHidden/>
              </w:rPr>
              <w:instrText xml:space="preserve"> PAGEREF _Toc218705272 \h </w:instrText>
            </w:r>
            <w:r>
              <w:rPr>
                <w:noProof/>
                <w:webHidden/>
              </w:rPr>
            </w:r>
            <w:r>
              <w:rPr>
                <w:noProof/>
                <w:webHidden/>
              </w:rPr>
              <w:fldChar w:fldCharType="separate"/>
            </w:r>
            <w:r w:rsidR="00F051E8">
              <w:rPr>
                <w:noProof/>
                <w:webHidden/>
              </w:rPr>
              <w:t>30</w:t>
            </w:r>
            <w:r>
              <w:rPr>
                <w:noProof/>
                <w:webHidden/>
              </w:rPr>
              <w:fldChar w:fldCharType="end"/>
            </w:r>
          </w:hyperlink>
        </w:p>
        <w:p w14:paraId="039BF76F" w14:textId="05495889"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73" w:history="1">
            <w:r w:rsidRPr="007B1DC9">
              <w:rPr>
                <w:rStyle w:val="Hyperlink"/>
                <w:noProof/>
              </w:rPr>
              <w:t>7.2.1</w:t>
            </w:r>
            <w:r>
              <w:rPr>
                <w:rFonts w:eastAsiaTheme="minorEastAsia"/>
                <w:noProof/>
                <w:kern w:val="2"/>
                <w:sz w:val="24"/>
                <w:szCs w:val="24"/>
                <w:lang w:eastAsia="nl-NL"/>
                <w14:ligatures w14:val="standardContextual"/>
              </w:rPr>
              <w:tab/>
            </w:r>
            <w:r w:rsidRPr="007B1DC9">
              <w:rPr>
                <w:rStyle w:val="Hyperlink"/>
                <w:noProof/>
              </w:rPr>
              <w:t>Algemeen:</w:t>
            </w:r>
            <w:r>
              <w:rPr>
                <w:noProof/>
                <w:webHidden/>
              </w:rPr>
              <w:tab/>
            </w:r>
            <w:r>
              <w:rPr>
                <w:noProof/>
                <w:webHidden/>
              </w:rPr>
              <w:fldChar w:fldCharType="begin"/>
            </w:r>
            <w:r>
              <w:rPr>
                <w:noProof/>
                <w:webHidden/>
              </w:rPr>
              <w:instrText xml:space="preserve"> PAGEREF _Toc218705273 \h </w:instrText>
            </w:r>
            <w:r>
              <w:rPr>
                <w:noProof/>
                <w:webHidden/>
              </w:rPr>
            </w:r>
            <w:r>
              <w:rPr>
                <w:noProof/>
                <w:webHidden/>
              </w:rPr>
              <w:fldChar w:fldCharType="separate"/>
            </w:r>
            <w:r w:rsidR="00F051E8">
              <w:rPr>
                <w:noProof/>
                <w:webHidden/>
              </w:rPr>
              <w:t>31</w:t>
            </w:r>
            <w:r>
              <w:rPr>
                <w:noProof/>
                <w:webHidden/>
              </w:rPr>
              <w:fldChar w:fldCharType="end"/>
            </w:r>
          </w:hyperlink>
        </w:p>
        <w:p w14:paraId="11700471" w14:textId="59FFE37B"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74" w:history="1">
            <w:r w:rsidRPr="007B1DC9">
              <w:rPr>
                <w:rStyle w:val="Hyperlink"/>
                <w:noProof/>
              </w:rPr>
              <w:t>7.2.2</w:t>
            </w:r>
            <w:r>
              <w:rPr>
                <w:rFonts w:eastAsiaTheme="minorEastAsia"/>
                <w:noProof/>
                <w:kern w:val="2"/>
                <w:sz w:val="24"/>
                <w:szCs w:val="24"/>
                <w:lang w:eastAsia="nl-NL"/>
                <w14:ligatures w14:val="standardContextual"/>
              </w:rPr>
              <w:tab/>
            </w:r>
            <w:r w:rsidRPr="007B1DC9">
              <w:rPr>
                <w:rStyle w:val="Hyperlink"/>
                <w:noProof/>
              </w:rPr>
              <w:t>Controleaanpak</w:t>
            </w:r>
            <w:r>
              <w:rPr>
                <w:noProof/>
                <w:webHidden/>
              </w:rPr>
              <w:tab/>
            </w:r>
            <w:r>
              <w:rPr>
                <w:noProof/>
                <w:webHidden/>
              </w:rPr>
              <w:fldChar w:fldCharType="begin"/>
            </w:r>
            <w:r>
              <w:rPr>
                <w:noProof/>
                <w:webHidden/>
              </w:rPr>
              <w:instrText xml:space="preserve"> PAGEREF _Toc218705274 \h </w:instrText>
            </w:r>
            <w:r>
              <w:rPr>
                <w:noProof/>
                <w:webHidden/>
              </w:rPr>
            </w:r>
            <w:r>
              <w:rPr>
                <w:noProof/>
                <w:webHidden/>
              </w:rPr>
              <w:fldChar w:fldCharType="separate"/>
            </w:r>
            <w:r w:rsidR="00F051E8">
              <w:rPr>
                <w:noProof/>
                <w:webHidden/>
              </w:rPr>
              <w:t>31</w:t>
            </w:r>
            <w:r>
              <w:rPr>
                <w:noProof/>
                <w:webHidden/>
              </w:rPr>
              <w:fldChar w:fldCharType="end"/>
            </w:r>
          </w:hyperlink>
        </w:p>
        <w:p w14:paraId="11670F7D" w14:textId="0B552D5D"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75" w:history="1">
            <w:r w:rsidRPr="007B1DC9">
              <w:rPr>
                <w:rStyle w:val="Hyperlink"/>
                <w:noProof/>
              </w:rPr>
              <w:t>7.2.3</w:t>
            </w:r>
            <w:r>
              <w:rPr>
                <w:rFonts w:eastAsiaTheme="minorEastAsia"/>
                <w:noProof/>
                <w:kern w:val="2"/>
                <w:sz w:val="24"/>
                <w:szCs w:val="24"/>
                <w:lang w:eastAsia="nl-NL"/>
                <w14:ligatures w14:val="standardContextual"/>
              </w:rPr>
              <w:tab/>
            </w:r>
            <w:r w:rsidRPr="007B1DC9">
              <w:rPr>
                <w:rStyle w:val="Hyperlink"/>
                <w:noProof/>
              </w:rPr>
              <w:t>Invulling natuurlijke adviesfunctie</w:t>
            </w:r>
            <w:r>
              <w:rPr>
                <w:noProof/>
                <w:webHidden/>
              </w:rPr>
              <w:tab/>
            </w:r>
            <w:r>
              <w:rPr>
                <w:noProof/>
                <w:webHidden/>
              </w:rPr>
              <w:fldChar w:fldCharType="begin"/>
            </w:r>
            <w:r>
              <w:rPr>
                <w:noProof/>
                <w:webHidden/>
              </w:rPr>
              <w:instrText xml:space="preserve"> PAGEREF _Toc218705275 \h </w:instrText>
            </w:r>
            <w:r>
              <w:rPr>
                <w:noProof/>
                <w:webHidden/>
              </w:rPr>
            </w:r>
            <w:r>
              <w:rPr>
                <w:noProof/>
                <w:webHidden/>
              </w:rPr>
              <w:fldChar w:fldCharType="separate"/>
            </w:r>
            <w:r w:rsidR="00F051E8">
              <w:rPr>
                <w:noProof/>
                <w:webHidden/>
              </w:rPr>
              <w:t>34</w:t>
            </w:r>
            <w:r>
              <w:rPr>
                <w:noProof/>
                <w:webHidden/>
              </w:rPr>
              <w:fldChar w:fldCharType="end"/>
            </w:r>
          </w:hyperlink>
        </w:p>
        <w:p w14:paraId="39C9D6DF" w14:textId="44E3F2EE" w:rsidR="00ED18A8" w:rsidRDefault="00ED18A8">
          <w:pPr>
            <w:pStyle w:val="Inhopg3"/>
            <w:tabs>
              <w:tab w:val="right" w:leader="dot" w:pos="9062"/>
            </w:tabs>
            <w:rPr>
              <w:rFonts w:eastAsiaTheme="minorEastAsia"/>
              <w:noProof/>
              <w:kern w:val="2"/>
              <w:sz w:val="24"/>
              <w:szCs w:val="24"/>
              <w:lang w:eastAsia="nl-NL"/>
              <w14:ligatures w14:val="standardContextual"/>
            </w:rPr>
          </w:pPr>
          <w:hyperlink w:anchor="_Toc218705276" w:history="1">
            <w:r w:rsidRPr="007B1DC9">
              <w:rPr>
                <w:rStyle w:val="Hyperlink"/>
                <w:noProof/>
              </w:rPr>
              <w:t>G1.2: Invulling natuurlijke adviesfunctie</w:t>
            </w:r>
            <w:r>
              <w:rPr>
                <w:noProof/>
                <w:webHidden/>
              </w:rPr>
              <w:tab/>
            </w:r>
            <w:r>
              <w:rPr>
                <w:noProof/>
                <w:webHidden/>
              </w:rPr>
              <w:fldChar w:fldCharType="begin"/>
            </w:r>
            <w:r>
              <w:rPr>
                <w:noProof/>
                <w:webHidden/>
              </w:rPr>
              <w:instrText xml:space="preserve"> PAGEREF _Toc218705276 \h </w:instrText>
            </w:r>
            <w:r>
              <w:rPr>
                <w:noProof/>
                <w:webHidden/>
              </w:rPr>
            </w:r>
            <w:r>
              <w:rPr>
                <w:noProof/>
                <w:webHidden/>
              </w:rPr>
              <w:fldChar w:fldCharType="separate"/>
            </w:r>
            <w:r w:rsidR="00F051E8">
              <w:rPr>
                <w:noProof/>
                <w:webHidden/>
              </w:rPr>
              <w:t>34</w:t>
            </w:r>
            <w:r>
              <w:rPr>
                <w:noProof/>
                <w:webHidden/>
              </w:rPr>
              <w:fldChar w:fldCharType="end"/>
            </w:r>
          </w:hyperlink>
        </w:p>
        <w:p w14:paraId="0F450627" w14:textId="20B391F6"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77" w:history="1">
            <w:r w:rsidRPr="007B1DC9">
              <w:rPr>
                <w:rStyle w:val="Hyperlink"/>
                <w:noProof/>
              </w:rPr>
              <w:t>7.2.4</w:t>
            </w:r>
            <w:r>
              <w:rPr>
                <w:rFonts w:eastAsiaTheme="minorEastAsia"/>
                <w:noProof/>
                <w:kern w:val="2"/>
                <w:sz w:val="24"/>
                <w:szCs w:val="24"/>
                <w:lang w:eastAsia="nl-NL"/>
                <w14:ligatures w14:val="standardContextual"/>
              </w:rPr>
              <w:tab/>
            </w:r>
            <w:r w:rsidRPr="007B1DC9">
              <w:rPr>
                <w:rStyle w:val="Hyperlink"/>
                <w:noProof/>
              </w:rPr>
              <w:t>Presentatie</w:t>
            </w:r>
            <w:r>
              <w:rPr>
                <w:noProof/>
                <w:webHidden/>
              </w:rPr>
              <w:tab/>
            </w:r>
            <w:r>
              <w:rPr>
                <w:noProof/>
                <w:webHidden/>
              </w:rPr>
              <w:fldChar w:fldCharType="begin"/>
            </w:r>
            <w:r>
              <w:rPr>
                <w:noProof/>
                <w:webHidden/>
              </w:rPr>
              <w:instrText xml:space="preserve"> PAGEREF _Toc218705277 \h </w:instrText>
            </w:r>
            <w:r>
              <w:rPr>
                <w:noProof/>
                <w:webHidden/>
              </w:rPr>
            </w:r>
            <w:r>
              <w:rPr>
                <w:noProof/>
                <w:webHidden/>
              </w:rPr>
              <w:fldChar w:fldCharType="separate"/>
            </w:r>
            <w:r w:rsidR="00F051E8">
              <w:rPr>
                <w:noProof/>
                <w:webHidden/>
              </w:rPr>
              <w:t>35</w:t>
            </w:r>
            <w:r>
              <w:rPr>
                <w:noProof/>
                <w:webHidden/>
              </w:rPr>
              <w:fldChar w:fldCharType="end"/>
            </w:r>
          </w:hyperlink>
        </w:p>
        <w:p w14:paraId="6609B12D" w14:textId="49752CA7" w:rsidR="00ED18A8" w:rsidRDefault="00ED18A8">
          <w:pPr>
            <w:pStyle w:val="Inhopg3"/>
            <w:tabs>
              <w:tab w:val="left" w:pos="1200"/>
              <w:tab w:val="right" w:leader="dot" w:pos="9062"/>
            </w:tabs>
            <w:rPr>
              <w:rFonts w:eastAsiaTheme="minorEastAsia"/>
              <w:noProof/>
              <w:kern w:val="2"/>
              <w:sz w:val="24"/>
              <w:szCs w:val="24"/>
              <w:lang w:eastAsia="nl-NL"/>
              <w14:ligatures w14:val="standardContextual"/>
            </w:rPr>
          </w:pPr>
          <w:hyperlink w:anchor="_Toc218705278" w:history="1">
            <w:r w:rsidRPr="007B1DC9">
              <w:rPr>
                <w:rStyle w:val="Hyperlink"/>
                <w:noProof/>
              </w:rPr>
              <w:t>7.2.5</w:t>
            </w:r>
            <w:r>
              <w:rPr>
                <w:rFonts w:eastAsiaTheme="minorEastAsia"/>
                <w:noProof/>
                <w:kern w:val="2"/>
                <w:sz w:val="24"/>
                <w:szCs w:val="24"/>
                <w:lang w:eastAsia="nl-NL"/>
                <w14:ligatures w14:val="standardContextual"/>
              </w:rPr>
              <w:tab/>
            </w:r>
            <w:r w:rsidRPr="007B1DC9">
              <w:rPr>
                <w:rStyle w:val="Hyperlink"/>
                <w:noProof/>
              </w:rPr>
              <w:t>Prijs</w:t>
            </w:r>
            <w:r>
              <w:rPr>
                <w:noProof/>
                <w:webHidden/>
              </w:rPr>
              <w:tab/>
            </w:r>
            <w:r>
              <w:rPr>
                <w:noProof/>
                <w:webHidden/>
              </w:rPr>
              <w:fldChar w:fldCharType="begin"/>
            </w:r>
            <w:r>
              <w:rPr>
                <w:noProof/>
                <w:webHidden/>
              </w:rPr>
              <w:instrText xml:space="preserve"> PAGEREF _Toc218705278 \h </w:instrText>
            </w:r>
            <w:r>
              <w:rPr>
                <w:noProof/>
                <w:webHidden/>
              </w:rPr>
            </w:r>
            <w:r>
              <w:rPr>
                <w:noProof/>
                <w:webHidden/>
              </w:rPr>
              <w:fldChar w:fldCharType="separate"/>
            </w:r>
            <w:r w:rsidR="00F051E8">
              <w:rPr>
                <w:noProof/>
                <w:webHidden/>
              </w:rPr>
              <w:t>36</w:t>
            </w:r>
            <w:r>
              <w:rPr>
                <w:noProof/>
                <w:webHidden/>
              </w:rPr>
              <w:fldChar w:fldCharType="end"/>
            </w:r>
          </w:hyperlink>
        </w:p>
        <w:p w14:paraId="1CDEEF3B" w14:textId="19D1F693" w:rsidR="00ED18A8" w:rsidRDefault="00ED18A8">
          <w:pPr>
            <w:pStyle w:val="Inhopg2"/>
            <w:tabs>
              <w:tab w:val="left" w:pos="960"/>
              <w:tab w:val="right" w:leader="dot" w:pos="9062"/>
            </w:tabs>
            <w:rPr>
              <w:rFonts w:eastAsiaTheme="minorEastAsia"/>
              <w:noProof/>
              <w:kern w:val="2"/>
              <w:sz w:val="24"/>
              <w:szCs w:val="24"/>
              <w:lang w:eastAsia="nl-NL"/>
              <w14:ligatures w14:val="standardContextual"/>
            </w:rPr>
          </w:pPr>
          <w:hyperlink w:anchor="_Toc218705279" w:history="1">
            <w:r w:rsidRPr="007B1DC9">
              <w:rPr>
                <w:rStyle w:val="Hyperlink"/>
                <w:noProof/>
              </w:rPr>
              <w:t>7.3</w:t>
            </w:r>
            <w:r>
              <w:rPr>
                <w:rFonts w:eastAsiaTheme="minorEastAsia"/>
                <w:noProof/>
                <w:kern w:val="2"/>
                <w:sz w:val="24"/>
                <w:szCs w:val="24"/>
                <w:lang w:eastAsia="nl-NL"/>
                <w14:ligatures w14:val="standardContextual"/>
              </w:rPr>
              <w:tab/>
            </w:r>
            <w:r w:rsidRPr="007B1DC9">
              <w:rPr>
                <w:rStyle w:val="Hyperlink"/>
                <w:noProof/>
              </w:rPr>
              <w:t>Beoordeling</w:t>
            </w:r>
            <w:r>
              <w:rPr>
                <w:noProof/>
                <w:webHidden/>
              </w:rPr>
              <w:tab/>
            </w:r>
            <w:r>
              <w:rPr>
                <w:noProof/>
                <w:webHidden/>
              </w:rPr>
              <w:fldChar w:fldCharType="begin"/>
            </w:r>
            <w:r>
              <w:rPr>
                <w:noProof/>
                <w:webHidden/>
              </w:rPr>
              <w:instrText xml:space="preserve"> PAGEREF _Toc218705279 \h </w:instrText>
            </w:r>
            <w:r>
              <w:rPr>
                <w:noProof/>
                <w:webHidden/>
              </w:rPr>
            </w:r>
            <w:r>
              <w:rPr>
                <w:noProof/>
                <w:webHidden/>
              </w:rPr>
              <w:fldChar w:fldCharType="separate"/>
            </w:r>
            <w:r w:rsidR="00F051E8">
              <w:rPr>
                <w:noProof/>
                <w:webHidden/>
              </w:rPr>
              <w:t>37</w:t>
            </w:r>
            <w:r>
              <w:rPr>
                <w:noProof/>
                <w:webHidden/>
              </w:rPr>
              <w:fldChar w:fldCharType="end"/>
            </w:r>
          </w:hyperlink>
        </w:p>
        <w:p w14:paraId="2F8C62C8" w14:textId="7130BDC9" w:rsidR="00ED18A8" w:rsidRDefault="00ED18A8">
          <w:pPr>
            <w:pStyle w:val="Inhopg2"/>
            <w:tabs>
              <w:tab w:val="left" w:pos="960"/>
              <w:tab w:val="right" w:leader="dot" w:pos="9062"/>
            </w:tabs>
            <w:rPr>
              <w:rFonts w:eastAsiaTheme="minorEastAsia"/>
              <w:noProof/>
              <w:kern w:val="2"/>
              <w:sz w:val="24"/>
              <w:szCs w:val="24"/>
              <w:lang w:eastAsia="nl-NL"/>
              <w14:ligatures w14:val="standardContextual"/>
            </w:rPr>
          </w:pPr>
          <w:hyperlink w:anchor="_Toc218705280" w:history="1">
            <w:r w:rsidRPr="007B1DC9">
              <w:rPr>
                <w:rStyle w:val="Hyperlink"/>
                <w:noProof/>
              </w:rPr>
              <w:t>7.4</w:t>
            </w:r>
            <w:r>
              <w:rPr>
                <w:rFonts w:eastAsiaTheme="minorEastAsia"/>
                <w:noProof/>
                <w:kern w:val="2"/>
                <w:sz w:val="24"/>
                <w:szCs w:val="24"/>
                <w:lang w:eastAsia="nl-NL"/>
                <w14:ligatures w14:val="standardContextual"/>
              </w:rPr>
              <w:tab/>
            </w:r>
            <w:r w:rsidRPr="007B1DC9">
              <w:rPr>
                <w:rStyle w:val="Hyperlink"/>
                <w:noProof/>
              </w:rPr>
              <w:t>Mededeling van de gunningsbeslissing (voornemen tot gunnen)</w:t>
            </w:r>
            <w:r>
              <w:rPr>
                <w:noProof/>
                <w:webHidden/>
              </w:rPr>
              <w:tab/>
            </w:r>
            <w:r>
              <w:rPr>
                <w:noProof/>
                <w:webHidden/>
              </w:rPr>
              <w:fldChar w:fldCharType="begin"/>
            </w:r>
            <w:r>
              <w:rPr>
                <w:noProof/>
                <w:webHidden/>
              </w:rPr>
              <w:instrText xml:space="preserve"> PAGEREF _Toc218705280 \h </w:instrText>
            </w:r>
            <w:r>
              <w:rPr>
                <w:noProof/>
                <w:webHidden/>
              </w:rPr>
            </w:r>
            <w:r>
              <w:rPr>
                <w:noProof/>
                <w:webHidden/>
              </w:rPr>
              <w:fldChar w:fldCharType="separate"/>
            </w:r>
            <w:r w:rsidR="00F051E8">
              <w:rPr>
                <w:noProof/>
                <w:webHidden/>
              </w:rPr>
              <w:t>38</w:t>
            </w:r>
            <w:r>
              <w:rPr>
                <w:noProof/>
                <w:webHidden/>
              </w:rPr>
              <w:fldChar w:fldCharType="end"/>
            </w:r>
          </w:hyperlink>
        </w:p>
        <w:p w14:paraId="37B65CE9" w14:textId="3E0A45BF" w:rsidR="00ED18A8" w:rsidRDefault="00ED18A8">
          <w:pPr>
            <w:pStyle w:val="Inhopg2"/>
            <w:tabs>
              <w:tab w:val="left" w:pos="960"/>
              <w:tab w:val="right" w:leader="dot" w:pos="9062"/>
            </w:tabs>
            <w:rPr>
              <w:rFonts w:eastAsiaTheme="minorEastAsia"/>
              <w:noProof/>
              <w:kern w:val="2"/>
              <w:sz w:val="24"/>
              <w:szCs w:val="24"/>
              <w:lang w:eastAsia="nl-NL"/>
              <w14:ligatures w14:val="standardContextual"/>
            </w:rPr>
          </w:pPr>
          <w:hyperlink w:anchor="_Toc218705281" w:history="1">
            <w:r w:rsidRPr="007B1DC9">
              <w:rPr>
                <w:rStyle w:val="Hyperlink"/>
                <w:noProof/>
              </w:rPr>
              <w:t>7.5</w:t>
            </w:r>
            <w:r>
              <w:rPr>
                <w:rFonts w:eastAsiaTheme="minorEastAsia"/>
                <w:noProof/>
                <w:kern w:val="2"/>
                <w:sz w:val="24"/>
                <w:szCs w:val="24"/>
                <w:lang w:eastAsia="nl-NL"/>
                <w14:ligatures w14:val="standardContextual"/>
              </w:rPr>
              <w:tab/>
            </w:r>
            <w:r w:rsidRPr="007B1DC9">
              <w:rPr>
                <w:rStyle w:val="Hyperlink"/>
                <w:noProof/>
              </w:rPr>
              <w:t>Klachtenmeldpunt/ Commissie van Aanbestedingsexperts</w:t>
            </w:r>
            <w:r>
              <w:rPr>
                <w:noProof/>
                <w:webHidden/>
              </w:rPr>
              <w:tab/>
            </w:r>
            <w:r>
              <w:rPr>
                <w:noProof/>
                <w:webHidden/>
              </w:rPr>
              <w:fldChar w:fldCharType="begin"/>
            </w:r>
            <w:r>
              <w:rPr>
                <w:noProof/>
                <w:webHidden/>
              </w:rPr>
              <w:instrText xml:space="preserve"> PAGEREF _Toc218705281 \h </w:instrText>
            </w:r>
            <w:r>
              <w:rPr>
                <w:noProof/>
                <w:webHidden/>
              </w:rPr>
            </w:r>
            <w:r>
              <w:rPr>
                <w:noProof/>
                <w:webHidden/>
              </w:rPr>
              <w:fldChar w:fldCharType="separate"/>
            </w:r>
            <w:r w:rsidR="00F051E8">
              <w:rPr>
                <w:noProof/>
                <w:webHidden/>
              </w:rPr>
              <w:t>40</w:t>
            </w:r>
            <w:r>
              <w:rPr>
                <w:noProof/>
                <w:webHidden/>
              </w:rPr>
              <w:fldChar w:fldCharType="end"/>
            </w:r>
          </w:hyperlink>
        </w:p>
        <w:p w14:paraId="6A1730B5" w14:textId="6887D472" w:rsidR="00ED18A8" w:rsidRDefault="00ED18A8">
          <w:pPr>
            <w:pStyle w:val="Inhopg2"/>
            <w:tabs>
              <w:tab w:val="left" w:pos="960"/>
              <w:tab w:val="right" w:leader="dot" w:pos="9062"/>
            </w:tabs>
            <w:rPr>
              <w:rFonts w:eastAsiaTheme="minorEastAsia"/>
              <w:noProof/>
              <w:kern w:val="2"/>
              <w:sz w:val="24"/>
              <w:szCs w:val="24"/>
              <w:lang w:eastAsia="nl-NL"/>
              <w14:ligatures w14:val="standardContextual"/>
            </w:rPr>
          </w:pPr>
          <w:hyperlink w:anchor="_Toc218705282" w:history="1">
            <w:r w:rsidRPr="007B1DC9">
              <w:rPr>
                <w:rStyle w:val="Hyperlink"/>
                <w:noProof/>
              </w:rPr>
              <w:t>7.6</w:t>
            </w:r>
            <w:r>
              <w:rPr>
                <w:rFonts w:eastAsiaTheme="minorEastAsia"/>
                <w:noProof/>
                <w:kern w:val="2"/>
                <w:sz w:val="24"/>
                <w:szCs w:val="24"/>
                <w:lang w:eastAsia="nl-NL"/>
                <w14:ligatures w14:val="standardContextual"/>
              </w:rPr>
              <w:tab/>
            </w:r>
            <w:r w:rsidRPr="007B1DC9">
              <w:rPr>
                <w:rStyle w:val="Hyperlink"/>
                <w:noProof/>
              </w:rPr>
              <w:t>Voorbehoud gunning / niet gunnen</w:t>
            </w:r>
            <w:r>
              <w:rPr>
                <w:noProof/>
                <w:webHidden/>
              </w:rPr>
              <w:tab/>
            </w:r>
            <w:r>
              <w:rPr>
                <w:noProof/>
                <w:webHidden/>
              </w:rPr>
              <w:fldChar w:fldCharType="begin"/>
            </w:r>
            <w:r>
              <w:rPr>
                <w:noProof/>
                <w:webHidden/>
              </w:rPr>
              <w:instrText xml:space="preserve"> PAGEREF _Toc218705282 \h </w:instrText>
            </w:r>
            <w:r>
              <w:rPr>
                <w:noProof/>
                <w:webHidden/>
              </w:rPr>
            </w:r>
            <w:r>
              <w:rPr>
                <w:noProof/>
                <w:webHidden/>
              </w:rPr>
              <w:fldChar w:fldCharType="separate"/>
            </w:r>
            <w:r w:rsidR="00F051E8">
              <w:rPr>
                <w:noProof/>
                <w:webHidden/>
              </w:rPr>
              <w:t>40</w:t>
            </w:r>
            <w:r>
              <w:rPr>
                <w:noProof/>
                <w:webHidden/>
              </w:rPr>
              <w:fldChar w:fldCharType="end"/>
            </w:r>
          </w:hyperlink>
        </w:p>
        <w:p w14:paraId="16B47655" w14:textId="6F34B847" w:rsidR="00ED18A8" w:rsidRDefault="00ED18A8">
          <w:pPr>
            <w:pStyle w:val="Inhopg1"/>
            <w:tabs>
              <w:tab w:val="right" w:leader="dot" w:pos="9062"/>
            </w:tabs>
            <w:rPr>
              <w:rFonts w:eastAsiaTheme="minorEastAsia"/>
              <w:noProof/>
              <w:kern w:val="2"/>
              <w:sz w:val="24"/>
              <w:szCs w:val="24"/>
              <w:lang w:eastAsia="nl-NL"/>
              <w14:ligatures w14:val="standardContextual"/>
            </w:rPr>
          </w:pPr>
          <w:hyperlink w:anchor="_Toc218705283" w:history="1">
            <w:r w:rsidRPr="007B1DC9">
              <w:rPr>
                <w:rStyle w:val="Hyperlink"/>
                <w:noProof/>
              </w:rPr>
              <w:t>Bijlagen</w:t>
            </w:r>
            <w:r>
              <w:rPr>
                <w:noProof/>
                <w:webHidden/>
              </w:rPr>
              <w:tab/>
            </w:r>
            <w:r>
              <w:rPr>
                <w:noProof/>
                <w:webHidden/>
              </w:rPr>
              <w:fldChar w:fldCharType="begin"/>
            </w:r>
            <w:r>
              <w:rPr>
                <w:noProof/>
                <w:webHidden/>
              </w:rPr>
              <w:instrText xml:space="preserve"> PAGEREF _Toc218705283 \h </w:instrText>
            </w:r>
            <w:r>
              <w:rPr>
                <w:noProof/>
                <w:webHidden/>
              </w:rPr>
            </w:r>
            <w:r>
              <w:rPr>
                <w:noProof/>
                <w:webHidden/>
              </w:rPr>
              <w:fldChar w:fldCharType="separate"/>
            </w:r>
            <w:r w:rsidR="00F051E8">
              <w:rPr>
                <w:noProof/>
                <w:webHidden/>
              </w:rPr>
              <w:t>41</w:t>
            </w:r>
            <w:r>
              <w:rPr>
                <w:noProof/>
                <w:webHidden/>
              </w:rPr>
              <w:fldChar w:fldCharType="end"/>
            </w:r>
          </w:hyperlink>
        </w:p>
        <w:p w14:paraId="699B90D8" w14:textId="242C67E8" w:rsidR="00D93245" w:rsidRDefault="00D93245" w:rsidP="00B64682">
          <w:r>
            <w:rPr>
              <w:b/>
              <w:bCs/>
            </w:rPr>
            <w:fldChar w:fldCharType="end"/>
          </w:r>
        </w:p>
      </w:sdtContent>
    </w:sdt>
    <w:p w14:paraId="5060E4F0" w14:textId="303BB9A2" w:rsidR="008A2C7A" w:rsidRDefault="008A2C7A" w:rsidP="00B64682">
      <w:pPr>
        <w:rPr>
          <w:rFonts w:cs="CG Omega"/>
          <w:b/>
          <w:bCs/>
        </w:rPr>
      </w:pPr>
      <w:r>
        <w:rPr>
          <w:rFonts w:cs="CG Omega"/>
          <w:b/>
          <w:bCs/>
        </w:rPr>
        <w:br w:type="page"/>
      </w:r>
    </w:p>
    <w:p w14:paraId="02EE7175" w14:textId="37BC8AF9" w:rsidR="008A2C7A" w:rsidRPr="008A2C7A" w:rsidRDefault="008A2C7A" w:rsidP="00B64682">
      <w:pPr>
        <w:pStyle w:val="Kop1"/>
      </w:pPr>
      <w:bookmarkStart w:id="0" w:name="_Toc218705197"/>
      <w:r w:rsidRPr="00D05312">
        <w:lastRenderedPageBreak/>
        <w:t>Inleiding</w:t>
      </w:r>
      <w:bookmarkEnd w:id="0"/>
    </w:p>
    <w:p w14:paraId="0A09F7FB" w14:textId="77777777" w:rsidR="005B595F" w:rsidRDefault="005B595F" w:rsidP="00B64682"/>
    <w:p w14:paraId="6C51D72D" w14:textId="5E1FEE68" w:rsidR="008A2C7A" w:rsidRPr="008A2C7A" w:rsidRDefault="008A2C7A" w:rsidP="00B64682">
      <w:r w:rsidRPr="008A2C7A">
        <w:t xml:space="preserve">Middels EU-verordening 2016/7 heeft de Europese Commissie een standaardformulier voor het Uniform Europees Aanbestedingsdocument (hierna: “UEA”) vastgesteld. Aangezien in het UEA de (belangrijke) eisen die gelden voor deze aanbestedingsprocedure terugkomen, volgt deze aanbestedingsleidraad de structuur van het UEA. </w:t>
      </w:r>
    </w:p>
    <w:p w14:paraId="7C2490EC" w14:textId="77777777" w:rsidR="005B595F" w:rsidRDefault="005B595F" w:rsidP="00B64682"/>
    <w:p w14:paraId="16858FB9" w14:textId="4C82039E" w:rsidR="008A2C7A" w:rsidRPr="008A2C7A" w:rsidRDefault="008A2C7A" w:rsidP="00B64682">
      <w:pPr>
        <w:pStyle w:val="Lijstalinea"/>
        <w:numPr>
          <w:ilvl w:val="0"/>
          <w:numId w:val="6"/>
        </w:numPr>
        <w:ind w:left="360"/>
      </w:pPr>
      <w:r w:rsidRPr="008A2C7A">
        <w:t>Hoofdstuk</w:t>
      </w:r>
      <w:r>
        <w:t xml:space="preserve"> </w:t>
      </w:r>
      <w:r w:rsidR="00756CB8">
        <w:t>2</w:t>
      </w:r>
      <w:r w:rsidRPr="008A2C7A">
        <w:t xml:space="preserve"> geeft een toelichting op eisen, geldend voor deze aanbestedingsprocedure, welke ook genoemd zijn in het UEA en welke specifiek voor deze aanbestedingsprocedure door </w:t>
      </w:r>
      <w:r w:rsidR="005374E4">
        <w:t>opdrachtnemer</w:t>
      </w:r>
      <w:r w:rsidRPr="008A2C7A">
        <w:t>s ingevuld dient te worden;</w:t>
      </w:r>
    </w:p>
    <w:p w14:paraId="1119DBFD" w14:textId="77777777" w:rsidR="005B595F" w:rsidRDefault="005B595F" w:rsidP="00B64682"/>
    <w:p w14:paraId="744B82DD" w14:textId="04E66678" w:rsidR="008A2C7A" w:rsidRPr="008A2C7A" w:rsidRDefault="008A2C7A" w:rsidP="00B64682">
      <w:pPr>
        <w:pStyle w:val="Lijstalinea"/>
        <w:numPr>
          <w:ilvl w:val="0"/>
          <w:numId w:val="6"/>
        </w:numPr>
        <w:ind w:left="360"/>
      </w:pPr>
      <w:r w:rsidRPr="008A2C7A">
        <w:t xml:space="preserve">Hoofdstuk </w:t>
      </w:r>
      <w:r w:rsidR="00756CB8">
        <w:t>3</w:t>
      </w:r>
      <w:r w:rsidRPr="008A2C7A">
        <w:t xml:space="preserve"> gaat over de </w:t>
      </w:r>
      <w:r w:rsidR="00756CB8">
        <w:t>aanbestedingsprocedure met daarin een planning</w:t>
      </w:r>
      <w:r w:rsidRPr="008A2C7A">
        <w:t xml:space="preserve">; </w:t>
      </w:r>
    </w:p>
    <w:p w14:paraId="6A18F481" w14:textId="77777777" w:rsidR="005B595F" w:rsidRDefault="005B595F" w:rsidP="00B64682"/>
    <w:p w14:paraId="0FE846A8" w14:textId="2F5CD413" w:rsidR="008A2C7A" w:rsidRPr="008A2C7A" w:rsidRDefault="008A2C7A" w:rsidP="00B64682">
      <w:pPr>
        <w:pStyle w:val="Lijstalinea"/>
        <w:numPr>
          <w:ilvl w:val="0"/>
          <w:numId w:val="6"/>
        </w:numPr>
        <w:ind w:left="360"/>
      </w:pPr>
      <w:r w:rsidRPr="008A2C7A">
        <w:t xml:space="preserve">Hoofdstuk </w:t>
      </w:r>
      <w:r w:rsidR="00756CB8">
        <w:t>4</w:t>
      </w:r>
      <w:r w:rsidRPr="008A2C7A">
        <w:t xml:space="preserve"> geeft </w:t>
      </w:r>
      <w:r w:rsidR="005374E4">
        <w:t>opdrachtnemer</w:t>
      </w:r>
      <w:r w:rsidRPr="008A2C7A">
        <w:t xml:space="preserve">s informatie over </w:t>
      </w:r>
      <w:r w:rsidR="00756CB8" w:rsidRPr="00756CB8">
        <w:t>technische specificaties en uitvoerings</w:t>
      </w:r>
      <w:r w:rsidR="00756CB8">
        <w:t>-</w:t>
      </w:r>
      <w:r w:rsidR="00756CB8" w:rsidRPr="00756CB8">
        <w:t>voorwaarden</w:t>
      </w:r>
      <w:r w:rsidRPr="008A2C7A">
        <w:t xml:space="preserve">; </w:t>
      </w:r>
    </w:p>
    <w:p w14:paraId="04D21943" w14:textId="77777777" w:rsidR="005B595F" w:rsidRDefault="005B595F" w:rsidP="00B64682"/>
    <w:p w14:paraId="4D65BDE9" w14:textId="260EC6F6" w:rsidR="008A2C7A" w:rsidRDefault="008A2C7A" w:rsidP="00B64682">
      <w:pPr>
        <w:pStyle w:val="Lijstalinea"/>
        <w:numPr>
          <w:ilvl w:val="0"/>
          <w:numId w:val="6"/>
        </w:numPr>
        <w:ind w:left="360"/>
      </w:pPr>
      <w:r w:rsidRPr="008A2C7A">
        <w:t>Hoofdstuk</w:t>
      </w:r>
      <w:r w:rsidR="00756CB8">
        <w:t xml:space="preserve"> 5</w:t>
      </w:r>
      <w:r w:rsidRPr="008A2C7A">
        <w:t xml:space="preserve"> </w:t>
      </w:r>
      <w:r w:rsidR="003869B4" w:rsidRPr="008A2C7A">
        <w:t xml:space="preserve">geeft </w:t>
      </w:r>
      <w:r w:rsidR="005374E4">
        <w:t>opdrachtnemer</w:t>
      </w:r>
      <w:r w:rsidR="003869B4" w:rsidRPr="008A2C7A">
        <w:t xml:space="preserve">s </w:t>
      </w:r>
      <w:r w:rsidRPr="008A2C7A">
        <w:t xml:space="preserve">een overzicht van de </w:t>
      </w:r>
      <w:r w:rsidR="00756CB8">
        <w:t>drie percelen;</w:t>
      </w:r>
    </w:p>
    <w:p w14:paraId="2023892F" w14:textId="77777777" w:rsidR="00756CB8" w:rsidRDefault="00756CB8" w:rsidP="00B64682"/>
    <w:p w14:paraId="27E1E539" w14:textId="5C0DEDDD" w:rsidR="00756CB8" w:rsidRDefault="00756CB8" w:rsidP="00B64682">
      <w:pPr>
        <w:pStyle w:val="Lijstalinea"/>
        <w:numPr>
          <w:ilvl w:val="0"/>
          <w:numId w:val="6"/>
        </w:numPr>
        <w:ind w:left="360"/>
      </w:pPr>
      <w:r w:rsidRPr="008A2C7A">
        <w:t xml:space="preserve">Hoofdstuk </w:t>
      </w:r>
      <w:r>
        <w:t>6</w:t>
      </w:r>
      <w:r w:rsidRPr="008A2C7A">
        <w:t xml:space="preserve"> </w:t>
      </w:r>
      <w:r w:rsidR="003869B4" w:rsidRPr="008A2C7A">
        <w:t xml:space="preserve">geeft </w:t>
      </w:r>
      <w:r w:rsidR="005374E4">
        <w:t>opdrachtnemer</w:t>
      </w:r>
      <w:r w:rsidR="003869B4" w:rsidRPr="008A2C7A">
        <w:t xml:space="preserve">s informatie over </w:t>
      </w:r>
      <w:r w:rsidR="003869B4">
        <w:t>eisen die worden gesteld aan de g</w:t>
      </w:r>
      <w:r>
        <w:t>eschiktheid</w:t>
      </w:r>
      <w:r w:rsidR="00DF2E9E">
        <w:t>;</w:t>
      </w:r>
    </w:p>
    <w:p w14:paraId="14C09802" w14:textId="77777777" w:rsidR="00756CB8" w:rsidRDefault="00756CB8" w:rsidP="00B64682"/>
    <w:p w14:paraId="1D0CF285" w14:textId="302382CC" w:rsidR="00756CB8" w:rsidRPr="008A2C7A" w:rsidRDefault="00756CB8" w:rsidP="00B64682">
      <w:pPr>
        <w:pStyle w:val="Lijstalinea"/>
        <w:numPr>
          <w:ilvl w:val="0"/>
          <w:numId w:val="6"/>
        </w:numPr>
        <w:ind w:left="360"/>
      </w:pPr>
      <w:r w:rsidRPr="008A2C7A">
        <w:t xml:space="preserve">Hoofdstuk </w:t>
      </w:r>
      <w:r>
        <w:t>7</w:t>
      </w:r>
      <w:r w:rsidRPr="008A2C7A">
        <w:t xml:space="preserve"> </w:t>
      </w:r>
      <w:r w:rsidR="003869B4" w:rsidRPr="008A2C7A">
        <w:t xml:space="preserve">geeft </w:t>
      </w:r>
      <w:r w:rsidR="005374E4">
        <w:t>opdrachtnemer</w:t>
      </w:r>
      <w:r w:rsidR="003869B4" w:rsidRPr="008A2C7A">
        <w:t xml:space="preserve">s informatie over </w:t>
      </w:r>
      <w:r w:rsidR="003869B4">
        <w:t>de g</w:t>
      </w:r>
      <w:r>
        <w:t>unningsmethodiek</w:t>
      </w:r>
      <w:r w:rsidR="00DF2E9E">
        <w:t>.</w:t>
      </w:r>
    </w:p>
    <w:p w14:paraId="533377AC" w14:textId="7CB480A4" w:rsidR="008A2C7A" w:rsidRDefault="008A2C7A" w:rsidP="00B64682"/>
    <w:p w14:paraId="6D82EBF8" w14:textId="77777777" w:rsidR="00756CB8" w:rsidRPr="008A2C7A" w:rsidRDefault="00756CB8" w:rsidP="00B64682"/>
    <w:p w14:paraId="4A040E45" w14:textId="77777777" w:rsidR="00F30C7B" w:rsidRDefault="00F30C7B" w:rsidP="00B64682">
      <w:pPr>
        <w:contextualSpacing/>
        <w:rPr>
          <w:rFonts w:cs="CG Omega"/>
        </w:rPr>
      </w:pPr>
    </w:p>
    <w:p w14:paraId="741E02F9" w14:textId="3E64FB26" w:rsidR="00F30C7B" w:rsidRDefault="00F30C7B" w:rsidP="00B64682">
      <w:pPr>
        <w:rPr>
          <w:rFonts w:cs="CG Omega"/>
        </w:rPr>
      </w:pPr>
      <w:r>
        <w:rPr>
          <w:rFonts w:cs="CG Omega"/>
        </w:rPr>
        <w:br w:type="page"/>
      </w:r>
    </w:p>
    <w:p w14:paraId="7637BE19" w14:textId="466CA799" w:rsidR="00F30C7B" w:rsidRPr="00F30C7B" w:rsidRDefault="00F30C7B" w:rsidP="00B64682">
      <w:pPr>
        <w:pStyle w:val="Kop1"/>
      </w:pPr>
      <w:bookmarkStart w:id="1" w:name="_Toc218705198"/>
      <w:r w:rsidRPr="00D05312">
        <w:lastRenderedPageBreak/>
        <w:t>Uniform</w:t>
      </w:r>
      <w:r w:rsidRPr="00F30C7B">
        <w:t xml:space="preserve"> Europees Aanbestedingsdocument</w:t>
      </w:r>
      <w:bookmarkEnd w:id="1"/>
      <w:r w:rsidRPr="00F30C7B">
        <w:t xml:space="preserve">  </w:t>
      </w:r>
    </w:p>
    <w:p w14:paraId="2B4A93EC" w14:textId="77777777" w:rsidR="00F30C7B" w:rsidRDefault="00F30C7B" w:rsidP="00B64682">
      <w:pPr>
        <w:contextualSpacing/>
        <w:rPr>
          <w:rFonts w:cs="CG Omega"/>
        </w:rPr>
      </w:pPr>
    </w:p>
    <w:p w14:paraId="259D29C5" w14:textId="19194C74" w:rsidR="00F30C7B" w:rsidRPr="00F30C7B" w:rsidRDefault="00D05312" w:rsidP="00B64682">
      <w:pPr>
        <w:pStyle w:val="Kop2"/>
      </w:pPr>
      <w:bookmarkStart w:id="2" w:name="_Toc218705199"/>
      <w:r w:rsidRPr="00D05312">
        <w:t xml:space="preserve">Gegevens over de aanbestedingsprocedure en de aanbestedende dienst of </w:t>
      </w:r>
      <w:r w:rsidR="00F30C7B" w:rsidRPr="00F30C7B">
        <w:t>aanbestedende entiteit</w:t>
      </w:r>
      <w:bookmarkEnd w:id="2"/>
      <w:r w:rsidR="00F30C7B" w:rsidRPr="00F30C7B">
        <w:t xml:space="preserve">  </w:t>
      </w:r>
    </w:p>
    <w:p w14:paraId="4CB46E66" w14:textId="6B4FBCFC" w:rsidR="00DC515E" w:rsidRDefault="00F30C7B" w:rsidP="00B64682">
      <w:pPr>
        <w:contextualSpacing/>
        <w:rPr>
          <w:rFonts w:cs="CG Omega"/>
        </w:rPr>
      </w:pPr>
      <w:r w:rsidRPr="00F30C7B">
        <w:rPr>
          <w:rFonts w:cs="CG Omega"/>
        </w:rPr>
        <w:t xml:space="preserve">De basisinformatie over deze aanbesteding is verwerkt in het Uniform Europees Aanbestedingsdocument (verder UEA) (bijlage ‘UEA’) dat </w:t>
      </w:r>
      <w:r w:rsidR="005374E4">
        <w:rPr>
          <w:rFonts w:cs="CG Omega"/>
        </w:rPr>
        <w:t>opdrachtnemer</w:t>
      </w:r>
      <w:r w:rsidRPr="00F30C7B">
        <w:rPr>
          <w:rFonts w:cs="CG Omega"/>
        </w:rPr>
        <w:t xml:space="preserve">s dienen in te vullen. Hieronder een weergave, waar nodig met een toelichting, van de informatie die in het UEA is opgenomen. </w:t>
      </w:r>
    </w:p>
    <w:p w14:paraId="435D6688" w14:textId="77777777" w:rsidR="005B595F" w:rsidRDefault="005B595F" w:rsidP="00B64682">
      <w:pPr>
        <w:contextualSpacing/>
        <w:rPr>
          <w:rFonts w:cs="CG Omega"/>
        </w:rPr>
      </w:pPr>
    </w:p>
    <w:p w14:paraId="697904A2" w14:textId="31B0E193" w:rsidR="00F30C7B" w:rsidRPr="00DC515E" w:rsidRDefault="00F30C7B" w:rsidP="00B64682">
      <w:pPr>
        <w:pStyle w:val="Kop3"/>
      </w:pPr>
      <w:bookmarkStart w:id="3" w:name="_Toc218705200"/>
      <w:r w:rsidRPr="00DC515E">
        <w:t>Identiteit van de opdrachtgever</w:t>
      </w:r>
      <w:bookmarkEnd w:id="3"/>
    </w:p>
    <w:p w14:paraId="1E37AD0E" w14:textId="77777777" w:rsidR="00D05312" w:rsidRDefault="00F30C7B" w:rsidP="00B64682">
      <w:pPr>
        <w:contextualSpacing/>
        <w:rPr>
          <w:rFonts w:cs="CG Omega"/>
        </w:rPr>
      </w:pPr>
      <w:r w:rsidRPr="00F30C7B">
        <w:rPr>
          <w:rFonts w:cs="CG Omega"/>
        </w:rPr>
        <w:t>De aanbestedende diensten, tevens toekomstig opdrachtgevers, zijn de gemeente</w:t>
      </w:r>
      <w:r w:rsidR="00D05312">
        <w:rPr>
          <w:rFonts w:cs="CG Omega"/>
        </w:rPr>
        <w:t>n</w:t>
      </w:r>
      <w:r w:rsidRPr="00F30C7B">
        <w:rPr>
          <w:rFonts w:cs="CG Omega"/>
        </w:rPr>
        <w:t xml:space="preserve"> </w:t>
      </w:r>
      <w:r w:rsidR="00D05312">
        <w:rPr>
          <w:rFonts w:cs="CG Omega"/>
        </w:rPr>
        <w:t>Voerendaal, Vaals</w:t>
      </w:r>
      <w:r w:rsidRPr="00F30C7B">
        <w:rPr>
          <w:rFonts w:cs="CG Omega"/>
        </w:rPr>
        <w:t xml:space="preserve"> en </w:t>
      </w:r>
      <w:r w:rsidR="00D05312">
        <w:rPr>
          <w:rFonts w:cs="CG Omega"/>
        </w:rPr>
        <w:t>Eijsden-Margraten</w:t>
      </w:r>
      <w:r w:rsidRPr="00F30C7B">
        <w:rPr>
          <w:rFonts w:cs="CG Omega"/>
        </w:rPr>
        <w:t xml:space="preserve">. Zij worden hieronder in beginsel aangeduid als “Opdrachtgever”. Daar waar sprake is van de aanduiding “Opdrachtgever” in enkelvoud dient ook “Opdrachtgevers” gelezen te worden. </w:t>
      </w:r>
    </w:p>
    <w:p w14:paraId="0A0C2D8C" w14:textId="77777777" w:rsidR="00D05312" w:rsidRDefault="00D05312" w:rsidP="00B64682">
      <w:pPr>
        <w:contextualSpacing/>
        <w:rPr>
          <w:rFonts w:cs="CG Omega"/>
        </w:rPr>
      </w:pPr>
    </w:p>
    <w:p w14:paraId="62B3AC4B" w14:textId="32227FF8" w:rsidR="00F30C7B" w:rsidRPr="00F30C7B" w:rsidRDefault="00F30C7B" w:rsidP="00B64682">
      <w:pPr>
        <w:contextualSpacing/>
        <w:rPr>
          <w:rFonts w:cs="CG Omega"/>
        </w:rPr>
      </w:pPr>
      <w:r w:rsidRPr="00F30C7B">
        <w:rPr>
          <w:rFonts w:cs="CG Omega"/>
        </w:rPr>
        <w:t>Tot aan de definitieve gunning lat</w:t>
      </w:r>
      <w:r w:rsidR="00D05312">
        <w:rPr>
          <w:rFonts w:cs="CG Omega"/>
        </w:rPr>
        <w:t>en</w:t>
      </w:r>
      <w:r w:rsidRPr="00F30C7B">
        <w:rPr>
          <w:rFonts w:cs="CG Omega"/>
        </w:rPr>
        <w:t xml:space="preserve"> de gemeente </w:t>
      </w:r>
      <w:r w:rsidR="00FA4797">
        <w:rPr>
          <w:rFonts w:cs="CG Omega"/>
        </w:rPr>
        <w:t>Voerendaal</w:t>
      </w:r>
      <w:r w:rsidR="00D05312">
        <w:rPr>
          <w:rFonts w:cs="CG Omega"/>
        </w:rPr>
        <w:t xml:space="preserve"> en </w:t>
      </w:r>
      <w:r w:rsidR="00FA4797">
        <w:rPr>
          <w:rFonts w:cs="CG Omega"/>
        </w:rPr>
        <w:t>Vaals</w:t>
      </w:r>
      <w:r w:rsidRPr="00F30C7B">
        <w:rPr>
          <w:rFonts w:cs="CG Omega"/>
        </w:rPr>
        <w:t xml:space="preserve"> zich vertegenwoordigen door de gemeente </w:t>
      </w:r>
      <w:r w:rsidR="00FA4797">
        <w:rPr>
          <w:rFonts w:cs="CG Omega"/>
        </w:rPr>
        <w:t>Eijsden-Margraten</w:t>
      </w:r>
      <w:r w:rsidRPr="00F30C7B">
        <w:rPr>
          <w:rFonts w:cs="CG Omega"/>
        </w:rPr>
        <w:t xml:space="preserve"> als penvoerder van onderhavige aanbesteding. De gemeente</w:t>
      </w:r>
      <w:r w:rsidR="00D05312">
        <w:rPr>
          <w:rFonts w:cs="CG Omega"/>
        </w:rPr>
        <w:t>n</w:t>
      </w:r>
      <w:r w:rsidRPr="00F30C7B">
        <w:rPr>
          <w:rFonts w:cs="CG Omega"/>
        </w:rPr>
        <w:t xml:space="preserve"> </w:t>
      </w:r>
      <w:r w:rsidR="00FA4797">
        <w:rPr>
          <w:rFonts w:cs="CG Omega"/>
        </w:rPr>
        <w:t>Voerendaal</w:t>
      </w:r>
      <w:r w:rsidRPr="00F30C7B">
        <w:rPr>
          <w:rFonts w:cs="CG Omega"/>
        </w:rPr>
        <w:t xml:space="preserve"> </w:t>
      </w:r>
      <w:r w:rsidR="00D05312">
        <w:rPr>
          <w:rFonts w:cs="CG Omega"/>
        </w:rPr>
        <w:t xml:space="preserve">en </w:t>
      </w:r>
      <w:r w:rsidR="00FA4797">
        <w:rPr>
          <w:rFonts w:cs="CG Omega"/>
        </w:rPr>
        <w:t>Vaals</w:t>
      </w:r>
      <w:r w:rsidR="00D05312">
        <w:rPr>
          <w:rFonts w:cs="CG Omega"/>
        </w:rPr>
        <w:t xml:space="preserve"> hebben</w:t>
      </w:r>
      <w:r w:rsidRPr="00F30C7B">
        <w:rPr>
          <w:rFonts w:cs="CG Omega"/>
        </w:rPr>
        <w:t xml:space="preserve"> de gemeente </w:t>
      </w:r>
      <w:r w:rsidR="00FA4797">
        <w:rPr>
          <w:rFonts w:cs="CG Omega"/>
        </w:rPr>
        <w:t>Eijsden-Margraten</w:t>
      </w:r>
      <w:r w:rsidRPr="00F30C7B">
        <w:rPr>
          <w:rFonts w:cs="CG Omega"/>
        </w:rPr>
        <w:t xml:space="preserve"> hiertoe gemandateerd. Hierbij dient opgemerkt te worden dat de bevoegdheden van de penvoerder beperkt worden door de bepaling in de gemeentewet dat de gemeenteraad de accountant aanwijst. De gunning zal per deelnemende gemeente uitgesproken worden door de gemeenteraad. Mocht onverhoopt één van de gemeenten niet tot definitieve gunning overgaan dan laat dit onverlet dat de andere gemeente</w:t>
      </w:r>
      <w:r w:rsidR="00D05312">
        <w:rPr>
          <w:rFonts w:cs="CG Omega"/>
        </w:rPr>
        <w:t>n</w:t>
      </w:r>
      <w:r w:rsidRPr="00F30C7B">
        <w:rPr>
          <w:rFonts w:cs="CG Omega"/>
        </w:rPr>
        <w:t xml:space="preserve"> wel tot definitieve gunning kan overgaan. </w:t>
      </w:r>
      <w:r w:rsidR="00FA4797">
        <w:rPr>
          <w:rFonts w:cs="CG Omega"/>
        </w:rPr>
        <w:t xml:space="preserve"> </w:t>
      </w:r>
    </w:p>
    <w:p w14:paraId="21E5933D" w14:textId="77777777" w:rsidR="00F30C7B" w:rsidRPr="00F30C7B" w:rsidRDefault="00F30C7B" w:rsidP="00B64682">
      <w:pPr>
        <w:contextualSpacing/>
        <w:rPr>
          <w:rFonts w:cs="CG Omega"/>
        </w:rPr>
      </w:pPr>
      <w:r w:rsidRPr="00F30C7B">
        <w:rPr>
          <w:rFonts w:cs="CG Omega"/>
        </w:rPr>
        <w:t xml:space="preserve"> </w:t>
      </w:r>
    </w:p>
    <w:p w14:paraId="4303C1D6" w14:textId="64F97847" w:rsidR="00F30C7B" w:rsidRDefault="005374E4" w:rsidP="00B64682">
      <w:pPr>
        <w:contextualSpacing/>
        <w:rPr>
          <w:rFonts w:cs="CG Omega"/>
        </w:rPr>
      </w:pPr>
      <w:r>
        <w:rPr>
          <w:rFonts w:cs="CG Omega"/>
        </w:rPr>
        <w:t>Opdrachtnemer</w:t>
      </w:r>
      <w:r w:rsidR="00F30C7B" w:rsidRPr="00F30C7B">
        <w:rPr>
          <w:rFonts w:cs="CG Omega"/>
        </w:rPr>
        <w:t xml:space="preserve">s kunnen zich over enige kwestie ter zake deze aanbesteding enkel wenden tot onderstaande contactpersoon:  </w:t>
      </w:r>
    </w:p>
    <w:p w14:paraId="19541A89" w14:textId="77777777" w:rsidR="00F30C7B" w:rsidRPr="00F30C7B" w:rsidRDefault="00F30C7B" w:rsidP="00B64682">
      <w:pPr>
        <w:contextualSpacing/>
        <w:rPr>
          <w:rFonts w:cs="CG Omega"/>
        </w:rPr>
      </w:pPr>
    </w:p>
    <w:p w14:paraId="4A8AC9F1" w14:textId="28C54AD5" w:rsidR="00F30C7B" w:rsidRPr="00FA4797" w:rsidRDefault="00F30C7B" w:rsidP="00B64682">
      <w:pPr>
        <w:contextualSpacing/>
        <w:rPr>
          <w:rFonts w:cs="CG Omega"/>
        </w:rPr>
      </w:pPr>
      <w:r w:rsidRPr="00FA4797">
        <w:rPr>
          <w:rFonts w:cs="CG Omega"/>
        </w:rPr>
        <w:t>Gemeente:</w:t>
      </w:r>
      <w:r w:rsidR="00FA4797" w:rsidRPr="00FA4797">
        <w:rPr>
          <w:rFonts w:cs="CG Omega"/>
        </w:rPr>
        <w:tab/>
      </w:r>
      <w:r w:rsidR="00FA4797" w:rsidRPr="00FA4797">
        <w:rPr>
          <w:rFonts w:cs="CG Omega"/>
        </w:rPr>
        <w:tab/>
        <w:t>Eijsden-Margraten</w:t>
      </w:r>
    </w:p>
    <w:p w14:paraId="4B8833A9" w14:textId="33D48B7F" w:rsidR="00F30C7B" w:rsidRPr="00FA4797" w:rsidRDefault="00F30C7B" w:rsidP="00B64682">
      <w:pPr>
        <w:contextualSpacing/>
        <w:rPr>
          <w:rFonts w:cs="CG Omega"/>
        </w:rPr>
      </w:pPr>
      <w:r w:rsidRPr="00FA4797">
        <w:rPr>
          <w:rFonts w:cs="CG Omega"/>
        </w:rPr>
        <w:t>Contactpersoon:</w:t>
      </w:r>
      <w:r w:rsidR="00FA4797" w:rsidRPr="00FA4797">
        <w:rPr>
          <w:rFonts w:cs="CG Omega"/>
        </w:rPr>
        <w:t xml:space="preserve"> </w:t>
      </w:r>
      <w:r w:rsidR="00FA4797" w:rsidRPr="00FA4797">
        <w:rPr>
          <w:rFonts w:cs="CG Omega"/>
        </w:rPr>
        <w:tab/>
        <w:t>Laurent Haarsma</w:t>
      </w:r>
    </w:p>
    <w:p w14:paraId="49720A07" w14:textId="0043244D" w:rsidR="00F30C7B" w:rsidRPr="00FA4797" w:rsidRDefault="00F30C7B" w:rsidP="00B64682">
      <w:pPr>
        <w:contextualSpacing/>
        <w:rPr>
          <w:rFonts w:cs="CG Omega"/>
        </w:rPr>
      </w:pPr>
      <w:r w:rsidRPr="00FA4797">
        <w:rPr>
          <w:rFonts w:cs="CG Omega"/>
        </w:rPr>
        <w:t xml:space="preserve">Functie: </w:t>
      </w:r>
      <w:r w:rsidR="00FA4797" w:rsidRPr="00FA4797">
        <w:rPr>
          <w:rFonts w:cs="CG Omega"/>
        </w:rPr>
        <w:tab/>
      </w:r>
      <w:r w:rsidR="00FA4797" w:rsidRPr="00FA4797">
        <w:rPr>
          <w:rFonts w:cs="CG Omega"/>
        </w:rPr>
        <w:tab/>
        <w:t>Concerncontroller</w:t>
      </w:r>
    </w:p>
    <w:p w14:paraId="36F78277" w14:textId="2EC3F4C3" w:rsidR="00F30C7B" w:rsidRPr="00FA4797" w:rsidRDefault="00F30C7B" w:rsidP="00B64682">
      <w:pPr>
        <w:contextualSpacing/>
        <w:rPr>
          <w:rFonts w:cs="CG Omega"/>
        </w:rPr>
      </w:pPr>
      <w:r w:rsidRPr="00FA4797">
        <w:rPr>
          <w:rFonts w:cs="CG Omega"/>
        </w:rPr>
        <w:t>E-mail:</w:t>
      </w:r>
      <w:r w:rsidRPr="00FA4797">
        <w:rPr>
          <w:rFonts w:cs="CG Omega"/>
        </w:rPr>
        <w:tab/>
      </w:r>
      <w:r w:rsidR="00FA4797" w:rsidRPr="00FA4797">
        <w:rPr>
          <w:rFonts w:cs="CG Omega"/>
        </w:rPr>
        <w:tab/>
      </w:r>
      <w:r w:rsidR="00FA4797" w:rsidRPr="00FA4797">
        <w:rPr>
          <w:rFonts w:cs="CG Omega"/>
        </w:rPr>
        <w:tab/>
        <w:t>laurenthaarsma@eijsden-margraten.nl</w:t>
      </w:r>
    </w:p>
    <w:p w14:paraId="5054D37D" w14:textId="2E91A8BE" w:rsidR="00F30C7B" w:rsidRPr="00F30C7B" w:rsidRDefault="00F30C7B" w:rsidP="00B64682">
      <w:pPr>
        <w:contextualSpacing/>
        <w:rPr>
          <w:rFonts w:cs="CG Omega"/>
        </w:rPr>
      </w:pPr>
      <w:r w:rsidRPr="00FA4797">
        <w:rPr>
          <w:rFonts w:cs="CG Omega"/>
        </w:rPr>
        <w:t xml:space="preserve">Communicatie: </w:t>
      </w:r>
      <w:r w:rsidRPr="00FA4797">
        <w:rPr>
          <w:rFonts w:cs="CG Omega"/>
        </w:rPr>
        <w:tab/>
      </w:r>
      <w:r w:rsidR="00FA4797" w:rsidRPr="00FA4797">
        <w:rPr>
          <w:rFonts w:cs="CG Omega"/>
        </w:rPr>
        <w:tab/>
      </w:r>
      <w:r w:rsidRPr="00FA4797">
        <w:rPr>
          <w:rFonts w:cs="CG Omega"/>
        </w:rPr>
        <w:t>Via de vraag &amp; antwoordmodule *</w:t>
      </w:r>
      <w:r w:rsidRPr="00F30C7B">
        <w:rPr>
          <w:rFonts w:cs="CG Omega"/>
        </w:rPr>
        <w:t xml:space="preserve"> </w:t>
      </w:r>
    </w:p>
    <w:p w14:paraId="61424E74" w14:textId="77777777" w:rsidR="00F30C7B" w:rsidRPr="00F30C7B" w:rsidRDefault="00F30C7B" w:rsidP="00B64682">
      <w:pPr>
        <w:contextualSpacing/>
        <w:rPr>
          <w:rFonts w:cs="CG Omega"/>
        </w:rPr>
      </w:pPr>
      <w:r w:rsidRPr="00F30C7B">
        <w:rPr>
          <w:rFonts w:cs="CG Omega"/>
        </w:rPr>
        <w:t xml:space="preserve"> </w:t>
      </w:r>
    </w:p>
    <w:p w14:paraId="47C8B57F" w14:textId="479582A5" w:rsidR="00F30C7B" w:rsidRPr="002D744E" w:rsidRDefault="00F30C7B" w:rsidP="00B64682">
      <w:pPr>
        <w:contextualSpacing/>
        <w:rPr>
          <w:rFonts w:cs="CG Omega"/>
        </w:rPr>
      </w:pPr>
      <w:r w:rsidRPr="002D744E">
        <w:rPr>
          <w:rFonts w:cs="CG Omega"/>
        </w:rPr>
        <w:t>Communicatie in het kader van deze aanbestedingsprocedure dient te geschieden via het platform</w:t>
      </w:r>
      <w:r w:rsidR="00D05312" w:rsidRPr="002D744E">
        <w:rPr>
          <w:rFonts w:cs="CG Omega"/>
        </w:rPr>
        <w:t xml:space="preserve"> </w:t>
      </w:r>
      <w:r w:rsidR="002C3A95" w:rsidRPr="002D744E">
        <w:rPr>
          <w:rFonts w:cs="CG Omega"/>
        </w:rPr>
        <w:t>Tenderned</w:t>
      </w:r>
      <w:r w:rsidRPr="002D744E">
        <w:rPr>
          <w:rFonts w:cs="CG Omega"/>
        </w:rPr>
        <w:t>. Het is gedurende de aanbestedingsprocedure niet toegestaan over deze aanbesteding contact op te nemen met andere medewerkers van de deelnemende gemeenten dan de hiervoor genoemde contactpersoon, tenzij anders vermeld in deze aanbestedingsleidraad.</w:t>
      </w:r>
    </w:p>
    <w:p w14:paraId="6154819C" w14:textId="0F172C85" w:rsidR="00F30C7B" w:rsidRPr="002D744E" w:rsidRDefault="00F30C7B" w:rsidP="00B64682">
      <w:pPr>
        <w:contextualSpacing/>
        <w:rPr>
          <w:rFonts w:cs="CG Omega"/>
          <w:sz w:val="16"/>
          <w:szCs w:val="16"/>
        </w:rPr>
      </w:pPr>
      <w:r w:rsidRPr="002D744E">
        <w:rPr>
          <w:rFonts w:cs="CG Omega"/>
          <w:sz w:val="16"/>
          <w:szCs w:val="16"/>
        </w:rPr>
        <w:t>*</w:t>
      </w:r>
      <w:r w:rsidR="00D05312" w:rsidRPr="002D744E">
        <w:rPr>
          <w:rFonts w:cs="CG Omega"/>
          <w:sz w:val="16"/>
          <w:szCs w:val="16"/>
        </w:rPr>
        <w:t xml:space="preserve"> </w:t>
      </w:r>
      <w:r w:rsidRPr="002D744E">
        <w:rPr>
          <w:rFonts w:cs="CG Omega"/>
          <w:sz w:val="16"/>
          <w:szCs w:val="16"/>
        </w:rPr>
        <w:t>Alleen in geval van een storing kan per e-mail contact opgenomen worden via bovenstaand e-mailadres.</w:t>
      </w:r>
    </w:p>
    <w:p w14:paraId="7E817842" w14:textId="77777777" w:rsidR="00DC515E" w:rsidRPr="002D744E" w:rsidRDefault="00DC515E" w:rsidP="00B64682">
      <w:pPr>
        <w:contextualSpacing/>
        <w:rPr>
          <w:rFonts w:cs="CG Omega"/>
        </w:rPr>
      </w:pPr>
    </w:p>
    <w:p w14:paraId="7B13FF8C" w14:textId="158C5C6C" w:rsidR="00DC515E" w:rsidRPr="002D744E" w:rsidRDefault="00DC515E" w:rsidP="00B64682">
      <w:pPr>
        <w:pStyle w:val="Kop3"/>
      </w:pPr>
      <w:bookmarkStart w:id="4" w:name="_Toc218705201"/>
      <w:r w:rsidRPr="002D744E">
        <w:t>Om welke aanbesteding gaat het?</w:t>
      </w:r>
      <w:bookmarkEnd w:id="4"/>
      <w:r w:rsidRPr="002D744E">
        <w:t xml:space="preserve"> </w:t>
      </w:r>
    </w:p>
    <w:p w14:paraId="493F984B" w14:textId="6DD7EC54" w:rsidR="00DC515E" w:rsidRPr="00DC515E" w:rsidRDefault="00DC515E" w:rsidP="00B64682">
      <w:pPr>
        <w:contextualSpacing/>
        <w:rPr>
          <w:rFonts w:cs="CG Omega"/>
        </w:rPr>
      </w:pPr>
      <w:r w:rsidRPr="002D744E">
        <w:rPr>
          <w:rFonts w:cs="CG Omega"/>
        </w:rPr>
        <w:t xml:space="preserve">Deze aanbestedingsleidraad betreft de aanbesteding voor het selecteren van een </w:t>
      </w:r>
      <w:r w:rsidR="005374E4">
        <w:rPr>
          <w:rFonts w:cs="CG Omega"/>
        </w:rPr>
        <w:t>opdrachtnemer</w:t>
      </w:r>
      <w:r w:rsidRPr="002D744E">
        <w:rPr>
          <w:rFonts w:cs="CG Omega"/>
        </w:rPr>
        <w:t xml:space="preserve"> die uitvoering geeft aan de opdracht. De aanbesteding verloopt volgens de Europese openbare procedure conform § 2.2.1.2 van de Aanbestedingswet 2012.</w:t>
      </w:r>
      <w:r w:rsidRPr="00DC515E">
        <w:rPr>
          <w:rFonts w:cs="CG Omega"/>
        </w:rPr>
        <w:t xml:space="preserve">  </w:t>
      </w:r>
    </w:p>
    <w:p w14:paraId="27C24798" w14:textId="771CC242" w:rsidR="00DC515E" w:rsidRDefault="00DC515E" w:rsidP="00B64682">
      <w:pPr>
        <w:contextualSpacing/>
        <w:rPr>
          <w:rFonts w:cs="CG Omega"/>
        </w:rPr>
      </w:pPr>
    </w:p>
    <w:p w14:paraId="48412D8A" w14:textId="77777777" w:rsidR="006D01A3" w:rsidRDefault="006D01A3">
      <w:pPr>
        <w:spacing w:after="200" w:line="276" w:lineRule="auto"/>
        <w:rPr>
          <w:rFonts w:eastAsiaTheme="majorEastAsia" w:cstheme="majorBidi"/>
          <w:b/>
          <w:szCs w:val="24"/>
        </w:rPr>
      </w:pPr>
      <w:r>
        <w:br w:type="page"/>
      </w:r>
    </w:p>
    <w:p w14:paraId="77A8F88F" w14:textId="55C38138" w:rsidR="003D4D9C" w:rsidRPr="003D4D9C" w:rsidRDefault="003D4D9C" w:rsidP="00B64682">
      <w:pPr>
        <w:pStyle w:val="Kop3"/>
      </w:pPr>
      <w:bookmarkStart w:id="5" w:name="_Toc218705202"/>
      <w:r w:rsidRPr="003D4D9C">
        <w:lastRenderedPageBreak/>
        <w:t>Doel van de aanbesteding</w:t>
      </w:r>
      <w:bookmarkEnd w:id="5"/>
    </w:p>
    <w:p w14:paraId="560B080B" w14:textId="5E78EEFD" w:rsidR="003D4D9C" w:rsidRDefault="003D4D9C" w:rsidP="00B64682">
      <w:pPr>
        <w:contextualSpacing/>
        <w:rPr>
          <w:rFonts w:cs="CG Omega"/>
        </w:rPr>
      </w:pPr>
      <w:r w:rsidRPr="003D4D9C">
        <w:rPr>
          <w:rFonts w:cs="CG Omega"/>
        </w:rPr>
        <w:t>Het doel van de gemeente</w:t>
      </w:r>
      <w:r>
        <w:rPr>
          <w:rFonts w:cs="CG Omega"/>
        </w:rPr>
        <w:t>n</w:t>
      </w:r>
      <w:r w:rsidRPr="003D4D9C">
        <w:rPr>
          <w:rFonts w:cs="CG Omega"/>
        </w:rPr>
        <w:t xml:space="preserve"> is om een dienstverlener te contracteren, die het beste voldoet aan het gestelde in dit aanbestedingsdocument en de daarbij behorende bijlagen. Met de inschrijver die voor de opdracht in aanmerking komt, wordt een overeenkomst gesloten conform de bij dit aanbestedingsdocument gevoegde overeenkomst in bijlage.</w:t>
      </w:r>
      <w:r w:rsidR="00D93245">
        <w:rPr>
          <w:rFonts w:cs="CG Omega"/>
        </w:rPr>
        <w:t xml:space="preserve"> </w:t>
      </w:r>
      <w:r w:rsidRPr="003D4D9C">
        <w:rPr>
          <w:rFonts w:cs="CG Omega"/>
        </w:rPr>
        <w:t>Door in te schrijven stemt de inschrijver in met deze overeenkomst.</w:t>
      </w:r>
    </w:p>
    <w:p w14:paraId="0E8D174C" w14:textId="77777777" w:rsidR="006D01A3" w:rsidRPr="00DC515E" w:rsidRDefault="006D01A3" w:rsidP="00B64682">
      <w:pPr>
        <w:contextualSpacing/>
        <w:rPr>
          <w:rFonts w:cs="CG Omega"/>
        </w:rPr>
      </w:pPr>
    </w:p>
    <w:p w14:paraId="63415D98" w14:textId="05ED1096" w:rsidR="00DC515E" w:rsidRPr="00917E58" w:rsidRDefault="00DC515E" w:rsidP="00B64682">
      <w:pPr>
        <w:pStyle w:val="Kop3"/>
      </w:pPr>
      <w:bookmarkStart w:id="6" w:name="_Toc218705203"/>
      <w:r w:rsidRPr="00917E58">
        <w:t>Opdracht</w:t>
      </w:r>
      <w:bookmarkEnd w:id="6"/>
      <w:r w:rsidRPr="00917E58">
        <w:t xml:space="preserve">  </w:t>
      </w:r>
    </w:p>
    <w:p w14:paraId="5DB08614" w14:textId="59E320ED" w:rsidR="00DC515E" w:rsidRPr="00DC515E" w:rsidRDefault="00DC515E" w:rsidP="00B64682">
      <w:pPr>
        <w:contextualSpacing/>
        <w:rPr>
          <w:rFonts w:cs="CG Omega"/>
        </w:rPr>
      </w:pPr>
      <w:r w:rsidRPr="00DC515E">
        <w:rPr>
          <w:rFonts w:cs="CG Omega"/>
        </w:rPr>
        <w:t xml:space="preserve">De opdracht bestaat uit het leveren van accountantsdiensten, die betrekking hebben op de wettelijke controle van de jaarrekening inclusief </w:t>
      </w:r>
      <w:r w:rsidR="00580855">
        <w:rPr>
          <w:rFonts w:cs="CG Omega"/>
        </w:rPr>
        <w:t>SiSa</w:t>
      </w:r>
      <w:r w:rsidRPr="00DC515E">
        <w:rPr>
          <w:rFonts w:cs="CG Omega"/>
        </w:rPr>
        <w:t xml:space="preserve">-bijlage en de natuurlijke adviesfunctie. Daarnaast hebben </w:t>
      </w:r>
      <w:r w:rsidR="00E17520">
        <w:rPr>
          <w:rFonts w:cs="CG Omega"/>
        </w:rPr>
        <w:t>o</w:t>
      </w:r>
      <w:r w:rsidRPr="00DC515E">
        <w:rPr>
          <w:rFonts w:cs="CG Omega"/>
        </w:rPr>
        <w:t xml:space="preserve">pdrachtgevers in de beschrijving van het perceel aangegeven of specifieke werkzaamheden deel uitmaken van de opdracht. Hierbij moet gedacht worden aan deelverklaringen, subsidieverklaringen en </w:t>
      </w:r>
      <w:r w:rsidR="00B04229">
        <w:rPr>
          <w:rFonts w:cs="CG Omega"/>
        </w:rPr>
        <w:t xml:space="preserve">eventueel </w:t>
      </w:r>
      <w:r w:rsidRPr="00DC515E">
        <w:rPr>
          <w:rFonts w:cs="CG Omega"/>
        </w:rPr>
        <w:t xml:space="preserve">de controle financiële bijdragen raadsfracties.  </w:t>
      </w:r>
    </w:p>
    <w:p w14:paraId="510EDEAF" w14:textId="7706AA84" w:rsidR="00DC515E" w:rsidRDefault="00DC515E" w:rsidP="00B64682">
      <w:pPr>
        <w:contextualSpacing/>
        <w:rPr>
          <w:rFonts w:cs="CG Omega"/>
        </w:rPr>
      </w:pPr>
    </w:p>
    <w:p w14:paraId="34526044" w14:textId="3386508E" w:rsidR="00774F0A" w:rsidRPr="00057A0F" w:rsidRDefault="008C11B4" w:rsidP="00774F0A">
      <w:pPr>
        <w:pStyle w:val="Kop3"/>
      </w:pPr>
      <w:bookmarkStart w:id="7" w:name="_Toc218705204"/>
      <w:r>
        <w:t>O</w:t>
      </w:r>
      <w:r w:rsidR="00774F0A" w:rsidRPr="00057A0F">
        <w:t>vereenkomst</w:t>
      </w:r>
      <w:bookmarkEnd w:id="7"/>
      <w:r w:rsidR="00774F0A" w:rsidRPr="00057A0F">
        <w:t xml:space="preserve"> </w:t>
      </w:r>
      <w:r w:rsidR="00002E49">
        <w:t>en gegevensuitwisseling</w:t>
      </w:r>
    </w:p>
    <w:p w14:paraId="5743D902" w14:textId="2FA7C93E" w:rsidR="00774F0A" w:rsidRPr="004053EB" w:rsidRDefault="008C11B4" w:rsidP="00774F0A">
      <w:pPr>
        <w:autoSpaceDE w:val="0"/>
        <w:autoSpaceDN w:val="0"/>
        <w:adjustRightInd w:val="0"/>
        <w:rPr>
          <w:rFonts w:cs="CG Omega"/>
        </w:rPr>
      </w:pPr>
      <w:r>
        <w:rPr>
          <w:rFonts w:cs="CG Omega"/>
        </w:rPr>
        <w:t>Na de definitieve gunning zullen</w:t>
      </w:r>
      <w:r w:rsidR="00774F0A" w:rsidRPr="004053EB">
        <w:rPr>
          <w:rFonts w:cs="CG Omega"/>
        </w:rPr>
        <w:t xml:space="preserve"> de gemeenten </w:t>
      </w:r>
      <w:r w:rsidR="00774F0A">
        <w:rPr>
          <w:rFonts w:cs="CG Omega"/>
        </w:rPr>
        <w:t>Voerendaal, Vaals en Eijsden-Margraten</w:t>
      </w:r>
      <w:r w:rsidR="00774F0A" w:rsidRPr="004053EB">
        <w:rPr>
          <w:rFonts w:cs="CG Omega"/>
        </w:rPr>
        <w:t xml:space="preserve"> </w:t>
      </w:r>
      <w:r w:rsidR="00F07CFD">
        <w:rPr>
          <w:rFonts w:cs="CG Omega"/>
        </w:rPr>
        <w:t xml:space="preserve">ieder afzonderlijk </w:t>
      </w:r>
      <w:r>
        <w:rPr>
          <w:rFonts w:cs="CG Omega"/>
        </w:rPr>
        <w:t>een overeenkomst</w:t>
      </w:r>
      <w:r w:rsidR="00774F0A" w:rsidRPr="004053EB">
        <w:rPr>
          <w:rFonts w:cs="CG Omega"/>
        </w:rPr>
        <w:t xml:space="preserve"> sluiten met de inschrijver die de </w:t>
      </w:r>
      <w:r w:rsidR="00774F0A">
        <w:rPr>
          <w:rFonts w:cs="CG Omega"/>
        </w:rPr>
        <w:t>inschrijving met de beste prijs kwaliteit verhouding</w:t>
      </w:r>
      <w:r w:rsidR="00774F0A" w:rsidRPr="004053EB">
        <w:rPr>
          <w:rFonts w:cs="CG Omega"/>
        </w:rPr>
        <w:t xml:space="preserve"> doet.</w:t>
      </w:r>
      <w:r w:rsidR="004A2C0C">
        <w:rPr>
          <w:rFonts w:cs="CG Omega"/>
        </w:rPr>
        <w:t xml:space="preserve"> Hierbij zullen eveneens </w:t>
      </w:r>
      <w:r w:rsidR="00F07CFD">
        <w:rPr>
          <w:rFonts w:cs="CG Omega"/>
        </w:rPr>
        <w:t xml:space="preserve">per gemeente </w:t>
      </w:r>
      <w:r w:rsidR="004A2C0C">
        <w:rPr>
          <w:rFonts w:cs="CG Omega"/>
        </w:rPr>
        <w:t>afspraken worden gemaakt met betrekking tot de gegevensuitwisseling</w:t>
      </w:r>
      <w:r w:rsidR="00F43A10">
        <w:rPr>
          <w:rFonts w:cs="CG Omega"/>
        </w:rPr>
        <w:t xml:space="preserve"> tussen </w:t>
      </w:r>
      <w:r w:rsidR="00CE3B38">
        <w:rPr>
          <w:rFonts w:cs="CG Omega"/>
        </w:rPr>
        <w:t>de</w:t>
      </w:r>
      <w:r w:rsidR="00F43A10">
        <w:rPr>
          <w:rFonts w:cs="CG Omega"/>
        </w:rPr>
        <w:t xml:space="preserve"> accountant</w:t>
      </w:r>
      <w:r w:rsidR="00CE3B38">
        <w:rPr>
          <w:rFonts w:cs="CG Omega"/>
        </w:rPr>
        <w:t xml:space="preserve"> en de gemeente</w:t>
      </w:r>
      <w:r w:rsidR="00F43A10">
        <w:rPr>
          <w:rFonts w:cs="CG Omega"/>
        </w:rPr>
        <w:t>.</w:t>
      </w:r>
    </w:p>
    <w:p w14:paraId="05E81AA2" w14:textId="77777777" w:rsidR="00774F0A" w:rsidRDefault="00774F0A" w:rsidP="00B64682">
      <w:pPr>
        <w:contextualSpacing/>
        <w:rPr>
          <w:rFonts w:cs="CG Omega"/>
        </w:rPr>
      </w:pPr>
    </w:p>
    <w:p w14:paraId="06582D6D" w14:textId="71333467" w:rsidR="00DC515E" w:rsidRPr="00917E58" w:rsidRDefault="00DC515E" w:rsidP="00B64682">
      <w:pPr>
        <w:pStyle w:val="Kop3"/>
      </w:pPr>
      <w:bookmarkStart w:id="8" w:name="_Toc218705205"/>
      <w:r w:rsidRPr="00917E58">
        <w:t>Percelen</w:t>
      </w:r>
      <w:bookmarkEnd w:id="8"/>
      <w:r w:rsidRPr="00917E58">
        <w:t xml:space="preserve"> </w:t>
      </w:r>
    </w:p>
    <w:p w14:paraId="7FD36CA2" w14:textId="303D4291" w:rsidR="00DC515E" w:rsidRPr="00DC515E" w:rsidRDefault="00DC515E" w:rsidP="00B64682">
      <w:pPr>
        <w:contextualSpacing/>
        <w:rPr>
          <w:rFonts w:cs="CG Omega"/>
        </w:rPr>
      </w:pPr>
      <w:r w:rsidRPr="00DC515E">
        <w:rPr>
          <w:rFonts w:cs="CG Omega"/>
        </w:rPr>
        <w:t xml:space="preserve">De opdracht is opgedeeld in </w:t>
      </w:r>
      <w:r w:rsidR="00D93245">
        <w:rPr>
          <w:rFonts w:cs="CG Omega"/>
        </w:rPr>
        <w:t xml:space="preserve">drie </w:t>
      </w:r>
      <w:r w:rsidRPr="00DC515E">
        <w:rPr>
          <w:rFonts w:cs="CG Omega"/>
        </w:rPr>
        <w:t>percelen</w:t>
      </w:r>
      <w:r w:rsidR="00D93245">
        <w:rPr>
          <w:rFonts w:cs="CG Omega"/>
        </w:rPr>
        <w:t xml:space="preserve"> voor de gemeente Voerendaal, Vaals en Eijsden-Margraten</w:t>
      </w:r>
      <w:r w:rsidRPr="00DC515E">
        <w:rPr>
          <w:rFonts w:cs="CG Omega"/>
        </w:rPr>
        <w:t xml:space="preserve">. Voor elke deelnemer is een apart perceel opgesteld. Deze perceelindeling zorgt ervoor dat de opdracht breed toegankelijk is en niet alleen voorbehouden is aan grote accountantskantoren.  </w:t>
      </w:r>
    </w:p>
    <w:p w14:paraId="6CFB9256" w14:textId="78690EEA" w:rsidR="00DC515E" w:rsidRPr="00DC515E" w:rsidRDefault="00DC515E" w:rsidP="00B64682">
      <w:pPr>
        <w:contextualSpacing/>
        <w:rPr>
          <w:rFonts w:cs="CG Omega"/>
        </w:rPr>
      </w:pPr>
    </w:p>
    <w:p w14:paraId="0A29E774" w14:textId="48C541D9" w:rsidR="00DC515E" w:rsidRPr="00DC515E" w:rsidRDefault="00DC515E" w:rsidP="00B64682">
      <w:pPr>
        <w:contextualSpacing/>
        <w:rPr>
          <w:rFonts w:cs="CG Omega"/>
        </w:rPr>
      </w:pPr>
      <w:r w:rsidRPr="00DC515E">
        <w:rPr>
          <w:rFonts w:cs="CG Omega"/>
        </w:rPr>
        <w:t xml:space="preserve">De uitsluitingsgronden, geschiktheidseisen, gunningscriteria en beoordelingssystematiek zijn voor </w:t>
      </w:r>
      <w:r w:rsidR="00E17520">
        <w:rPr>
          <w:rFonts w:cs="CG Omega"/>
        </w:rPr>
        <w:t xml:space="preserve">de </w:t>
      </w:r>
      <w:r w:rsidRPr="00DC515E">
        <w:rPr>
          <w:rFonts w:cs="CG Omega"/>
        </w:rPr>
        <w:t xml:space="preserve">drie percelen </w:t>
      </w:r>
      <w:r w:rsidR="00D93245">
        <w:rPr>
          <w:rFonts w:cs="CG Omega"/>
        </w:rPr>
        <w:t>gelijk</w:t>
      </w:r>
      <w:r w:rsidRPr="00DC515E">
        <w:rPr>
          <w:rFonts w:cs="CG Omega"/>
        </w:rPr>
        <w:t xml:space="preserve">. Er wordt per perceel een aparte overeenkomst gesloten met één opdrachtnemer. Marktpartijen kunnen op </w:t>
      </w:r>
      <w:r w:rsidR="00E17520">
        <w:rPr>
          <w:rFonts w:cs="CG Omega"/>
        </w:rPr>
        <w:t>meerder</w:t>
      </w:r>
      <w:r w:rsidRPr="00DC515E">
        <w:rPr>
          <w:rFonts w:cs="CG Omega"/>
        </w:rPr>
        <w:t xml:space="preserve"> percelen inschrijven mits zij </w:t>
      </w:r>
      <w:r w:rsidR="00E17520">
        <w:rPr>
          <w:rFonts w:cs="CG Omega"/>
        </w:rPr>
        <w:t xml:space="preserve">de </w:t>
      </w:r>
      <w:r w:rsidRPr="00DC515E">
        <w:rPr>
          <w:rFonts w:cs="CG Omega"/>
        </w:rPr>
        <w:t>percelen kunnen bedienen. Marktpartijen die enkel één</w:t>
      </w:r>
      <w:r w:rsidR="00E17520">
        <w:rPr>
          <w:rFonts w:cs="CG Omega"/>
        </w:rPr>
        <w:t xml:space="preserve"> of twee </w:t>
      </w:r>
      <w:r w:rsidRPr="00DC515E">
        <w:rPr>
          <w:rFonts w:cs="CG Omega"/>
        </w:rPr>
        <w:t xml:space="preserve">percelen kunnen bedienen, dienen ook maar op één </w:t>
      </w:r>
      <w:r w:rsidR="00E17520">
        <w:rPr>
          <w:rFonts w:cs="CG Omega"/>
        </w:rPr>
        <w:t xml:space="preserve">of twee </w:t>
      </w:r>
      <w:r w:rsidRPr="00DC515E">
        <w:rPr>
          <w:rFonts w:cs="CG Omega"/>
        </w:rPr>
        <w:t xml:space="preserve">van de </w:t>
      </w:r>
      <w:r w:rsidR="00E17520">
        <w:rPr>
          <w:rFonts w:cs="CG Omega"/>
        </w:rPr>
        <w:t>drie</w:t>
      </w:r>
      <w:r w:rsidRPr="00DC515E">
        <w:rPr>
          <w:rFonts w:cs="CG Omega"/>
        </w:rPr>
        <w:t xml:space="preserve"> percelen in te schrijven. Per perceel wordt op basis van de </w:t>
      </w:r>
      <w:r w:rsidR="003D4D9C" w:rsidRPr="00DC515E">
        <w:rPr>
          <w:rFonts w:cs="CG Omega"/>
        </w:rPr>
        <w:t>beoordelings</w:t>
      </w:r>
      <w:r w:rsidR="003D4D9C">
        <w:rPr>
          <w:rFonts w:cs="CG Omega"/>
        </w:rPr>
        <w:t>s</w:t>
      </w:r>
      <w:r w:rsidR="003D4D9C" w:rsidRPr="00DC515E">
        <w:rPr>
          <w:rFonts w:cs="CG Omega"/>
        </w:rPr>
        <w:t>ystematiek</w:t>
      </w:r>
      <w:r w:rsidRPr="00DC515E">
        <w:rPr>
          <w:rFonts w:cs="CG Omega"/>
        </w:rPr>
        <w:t xml:space="preserve"> gekeken welke partij in aanmerking komt voor gunning van de opdracht.  </w:t>
      </w:r>
    </w:p>
    <w:p w14:paraId="6E9FD471" w14:textId="77777777" w:rsidR="00CB5FBA" w:rsidRDefault="00CB5FBA" w:rsidP="00B64682">
      <w:pPr>
        <w:contextualSpacing/>
        <w:rPr>
          <w:rFonts w:cs="CG Omega"/>
        </w:rPr>
      </w:pPr>
    </w:p>
    <w:p w14:paraId="344D588F" w14:textId="5C34C416" w:rsidR="003D4D9C" w:rsidRPr="003D4D9C" w:rsidRDefault="003D4D9C" w:rsidP="00B64682">
      <w:pPr>
        <w:pStyle w:val="Kop3"/>
      </w:pPr>
      <w:bookmarkStart w:id="9" w:name="_Toc218705206"/>
      <w:r w:rsidRPr="003D4D9C">
        <w:t>Opmerkingen naar aanleiding van het aanbestedingsdocument</w:t>
      </w:r>
      <w:bookmarkEnd w:id="9"/>
    </w:p>
    <w:p w14:paraId="2E3C201C" w14:textId="164B2770" w:rsidR="003D4D9C" w:rsidRDefault="003D4D9C" w:rsidP="00B64682">
      <w:pPr>
        <w:contextualSpacing/>
        <w:rPr>
          <w:rFonts w:cs="CG Omega"/>
        </w:rPr>
      </w:pPr>
      <w:r w:rsidRPr="003D4D9C">
        <w:rPr>
          <w:rFonts w:cs="CG Omega"/>
        </w:rPr>
        <w:t>Dit aanbestedingsdocument is met zorg samengesteld. Als u toch onjuistheden, gebreken of onvolkomenheden in het aanbestedingsdocument, haar bijlagen of de aanbestedingsprocedure tegenkomt, verzoeken wij u om dit direct aan de contactpersoon van de gemeente met betrekking tot deze aanbesteding, te laten weten. Tekortkomingen die na het indienen van een inschrijving naar voren komen kunnen de gemeente niet worden aangerekend. Door in te schrijven conformeert u zich aan de inhoud van het aanbestedingsdocument, haar bijlagen en de procedure.</w:t>
      </w:r>
    </w:p>
    <w:p w14:paraId="6CB9DEA2" w14:textId="77777777" w:rsidR="00CB5FBA" w:rsidRDefault="00CB5FBA" w:rsidP="00B64682">
      <w:pPr>
        <w:contextualSpacing/>
        <w:rPr>
          <w:rFonts w:cs="CG Omega"/>
        </w:rPr>
      </w:pPr>
    </w:p>
    <w:p w14:paraId="5C60FB05" w14:textId="5F06DCE4" w:rsidR="003D4D9C" w:rsidRPr="003D4D9C" w:rsidRDefault="003D4D9C" w:rsidP="00B64682">
      <w:pPr>
        <w:pStyle w:val="Kop3"/>
      </w:pPr>
      <w:bookmarkStart w:id="10" w:name="_Toc218705207"/>
      <w:r w:rsidRPr="003D4D9C">
        <w:t>Geheimhouding</w:t>
      </w:r>
      <w:bookmarkEnd w:id="10"/>
    </w:p>
    <w:p w14:paraId="393B20EF" w14:textId="0F8ACB22" w:rsidR="00CB5FBA" w:rsidRDefault="003D4D9C" w:rsidP="00B64682">
      <w:pPr>
        <w:contextualSpacing/>
        <w:rPr>
          <w:rFonts w:cs="CG Omega"/>
        </w:rPr>
      </w:pPr>
      <w:r w:rsidRPr="003D4D9C">
        <w:rPr>
          <w:rFonts w:cs="CG Omega"/>
        </w:rPr>
        <w:t>Alle in het kader van deze aanbesteding door de gemeente verstrekte informatie zal vertrouwelijk behandeld worden. De gegevens worden enkel gebruikt voor het doel waarvoor ze zijn verstrekt. Alle inschrijvingen worden na ontvangst eigendom van de gemeente en zullen vertrouwelijk behandeld worden.</w:t>
      </w:r>
    </w:p>
    <w:p w14:paraId="690319E3" w14:textId="37051552" w:rsidR="00615270" w:rsidRDefault="00615270" w:rsidP="00B64682">
      <w:pPr>
        <w:rPr>
          <w:rFonts w:cs="CG Omega"/>
        </w:rPr>
      </w:pPr>
      <w:r>
        <w:rPr>
          <w:rFonts w:cs="CG Omega"/>
        </w:rPr>
        <w:br w:type="page"/>
      </w:r>
    </w:p>
    <w:p w14:paraId="4C37A54D" w14:textId="35BB87B3" w:rsidR="00615270" w:rsidRDefault="00615270" w:rsidP="00B64682">
      <w:pPr>
        <w:pStyle w:val="Kop1"/>
      </w:pPr>
      <w:bookmarkStart w:id="11" w:name="_Toc218705208"/>
      <w:r>
        <w:lastRenderedPageBreak/>
        <w:t xml:space="preserve">De </w:t>
      </w:r>
      <w:r w:rsidRPr="00615270">
        <w:t>aanbestedingsprocedure</w:t>
      </w:r>
      <w:bookmarkEnd w:id="11"/>
    </w:p>
    <w:p w14:paraId="37A015FA" w14:textId="77777777" w:rsidR="001B7E94" w:rsidRPr="0093158D" w:rsidRDefault="001B7E94" w:rsidP="00B64682">
      <w:pPr>
        <w:rPr>
          <w:rFonts w:cs="CG Omega"/>
        </w:rPr>
      </w:pPr>
    </w:p>
    <w:p w14:paraId="0DCD5D6F" w14:textId="7F8850F9" w:rsidR="00615270" w:rsidRPr="0093158D" w:rsidRDefault="00615270" w:rsidP="00B64682">
      <w:pPr>
        <w:pStyle w:val="Kop2"/>
      </w:pPr>
      <w:bookmarkStart w:id="12" w:name="_Toc218705209"/>
      <w:r w:rsidRPr="0093158D">
        <w:t>Planning</w:t>
      </w:r>
      <w:bookmarkEnd w:id="12"/>
      <w:r w:rsidRPr="0093158D">
        <w:t xml:space="preserve">  </w:t>
      </w:r>
    </w:p>
    <w:p w14:paraId="38D666F8" w14:textId="642DA7D1" w:rsidR="0093158D" w:rsidRDefault="0093158D" w:rsidP="00B64682">
      <w:pPr>
        <w:spacing w:line="276" w:lineRule="auto"/>
        <w:rPr>
          <w:rFonts w:cs="CG Omega"/>
        </w:rPr>
      </w:pPr>
      <w:r w:rsidRPr="0093158D">
        <w:rPr>
          <w:rFonts w:cs="CG Omega"/>
        </w:rPr>
        <w:t>De volgende concept planning wordt gehanteerd, hieraan kunnen geen rechten ontleend worden:</w:t>
      </w:r>
    </w:p>
    <w:p w14:paraId="06EE6C57" w14:textId="77777777" w:rsidR="0093158D" w:rsidRPr="0093158D" w:rsidRDefault="0093158D" w:rsidP="00B64682">
      <w:pPr>
        <w:spacing w:line="276" w:lineRule="auto"/>
        <w:rPr>
          <w:rFonts w:cs="CG Omeg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2410"/>
        <w:gridCol w:w="992"/>
      </w:tblGrid>
      <w:tr w:rsidR="0093158D" w:rsidRPr="0093158D" w14:paraId="1DB24207" w14:textId="77777777" w:rsidTr="00FA4797">
        <w:tc>
          <w:tcPr>
            <w:tcW w:w="5665" w:type="dxa"/>
            <w:shd w:val="clear" w:color="auto" w:fill="DBE5F1" w:themeFill="accent1" w:themeFillTint="33"/>
          </w:tcPr>
          <w:p w14:paraId="14391994" w14:textId="77777777" w:rsidR="0093158D" w:rsidRPr="0093158D" w:rsidRDefault="0093158D" w:rsidP="00B64682">
            <w:pPr>
              <w:spacing w:line="276" w:lineRule="auto"/>
              <w:rPr>
                <w:rFonts w:cs="CG Omega"/>
                <w:b/>
                <w:bCs/>
              </w:rPr>
            </w:pPr>
            <w:r w:rsidRPr="0093158D">
              <w:rPr>
                <w:rFonts w:cs="CG Omega"/>
                <w:b/>
                <w:bCs/>
              </w:rPr>
              <w:t>Activiteit</w:t>
            </w:r>
          </w:p>
        </w:tc>
        <w:tc>
          <w:tcPr>
            <w:tcW w:w="2410" w:type="dxa"/>
            <w:shd w:val="clear" w:color="auto" w:fill="DBE5F1" w:themeFill="accent1" w:themeFillTint="33"/>
          </w:tcPr>
          <w:p w14:paraId="6D97024D" w14:textId="77777777" w:rsidR="0093158D" w:rsidRPr="0093158D" w:rsidRDefault="0093158D" w:rsidP="00B64682">
            <w:pPr>
              <w:spacing w:line="276" w:lineRule="auto"/>
              <w:rPr>
                <w:rFonts w:cs="CG Omega"/>
                <w:b/>
                <w:bCs/>
              </w:rPr>
            </w:pPr>
            <w:r w:rsidRPr="0093158D">
              <w:rPr>
                <w:rFonts w:cs="CG Omega"/>
                <w:b/>
                <w:bCs/>
              </w:rPr>
              <w:t>Datum</w:t>
            </w:r>
          </w:p>
        </w:tc>
        <w:tc>
          <w:tcPr>
            <w:tcW w:w="992" w:type="dxa"/>
            <w:shd w:val="clear" w:color="auto" w:fill="DBE5F1" w:themeFill="accent1" w:themeFillTint="33"/>
          </w:tcPr>
          <w:p w14:paraId="5540455F" w14:textId="77777777" w:rsidR="0093158D" w:rsidRPr="0093158D" w:rsidRDefault="0093158D" w:rsidP="00B64682">
            <w:pPr>
              <w:spacing w:line="276" w:lineRule="auto"/>
              <w:rPr>
                <w:rFonts w:cs="CG Omega"/>
                <w:b/>
                <w:bCs/>
              </w:rPr>
            </w:pPr>
            <w:r w:rsidRPr="0093158D">
              <w:rPr>
                <w:rFonts w:cs="CG Omega"/>
                <w:b/>
                <w:bCs/>
              </w:rPr>
              <w:t>Tijd</w:t>
            </w:r>
          </w:p>
        </w:tc>
      </w:tr>
      <w:tr w:rsidR="0093158D" w:rsidRPr="0093158D" w14:paraId="4C872489" w14:textId="77777777" w:rsidTr="00FA4797">
        <w:tc>
          <w:tcPr>
            <w:tcW w:w="5665" w:type="dxa"/>
          </w:tcPr>
          <w:p w14:paraId="5A9BCB53" w14:textId="77777777" w:rsidR="0093158D" w:rsidRPr="0093158D" w:rsidRDefault="0093158D" w:rsidP="00B64682">
            <w:pPr>
              <w:spacing w:line="276" w:lineRule="auto"/>
              <w:rPr>
                <w:rFonts w:cs="CG Omega"/>
              </w:rPr>
            </w:pPr>
            <w:r w:rsidRPr="0093158D">
              <w:rPr>
                <w:rFonts w:cs="CG Omega"/>
              </w:rPr>
              <w:t>Publicatie aanbestedingsdocumentatie</w:t>
            </w:r>
          </w:p>
        </w:tc>
        <w:tc>
          <w:tcPr>
            <w:tcW w:w="2410" w:type="dxa"/>
          </w:tcPr>
          <w:p w14:paraId="25D4259E" w14:textId="74D4F9FE" w:rsidR="0093158D" w:rsidRPr="0093158D" w:rsidRDefault="000E7925" w:rsidP="00B64682">
            <w:pPr>
              <w:spacing w:line="276" w:lineRule="auto"/>
              <w:rPr>
                <w:rFonts w:cs="CG Omega"/>
              </w:rPr>
            </w:pPr>
            <w:r>
              <w:rPr>
                <w:rFonts w:cs="CG Omega"/>
              </w:rPr>
              <w:t>11</w:t>
            </w:r>
            <w:r w:rsidR="008D0CC3">
              <w:rPr>
                <w:rFonts w:cs="CG Omega"/>
              </w:rPr>
              <w:t xml:space="preserve"> </w:t>
            </w:r>
            <w:r w:rsidR="002B25A6">
              <w:rPr>
                <w:rFonts w:cs="CG Omega"/>
              </w:rPr>
              <w:t xml:space="preserve">Maart </w:t>
            </w:r>
            <w:r w:rsidR="0093158D" w:rsidRPr="0093158D">
              <w:rPr>
                <w:rFonts w:cs="CG Omega"/>
              </w:rPr>
              <w:t>202</w:t>
            </w:r>
            <w:r w:rsidR="0093158D">
              <w:rPr>
                <w:rFonts w:cs="CG Omega"/>
              </w:rPr>
              <w:t>6</w:t>
            </w:r>
          </w:p>
        </w:tc>
        <w:tc>
          <w:tcPr>
            <w:tcW w:w="992" w:type="dxa"/>
          </w:tcPr>
          <w:p w14:paraId="56B3D88B" w14:textId="77777777" w:rsidR="0093158D" w:rsidRPr="0093158D" w:rsidRDefault="0093158D" w:rsidP="00B64682">
            <w:pPr>
              <w:spacing w:line="276" w:lineRule="auto"/>
              <w:rPr>
                <w:rFonts w:cs="CG Omega"/>
              </w:rPr>
            </w:pPr>
            <w:r w:rsidRPr="0093158D">
              <w:rPr>
                <w:rFonts w:cs="CG Omega"/>
              </w:rPr>
              <w:t>-</w:t>
            </w:r>
          </w:p>
        </w:tc>
      </w:tr>
      <w:tr w:rsidR="0093158D" w:rsidRPr="0093158D" w14:paraId="61C5E3EC" w14:textId="77777777" w:rsidTr="00FA4797">
        <w:tc>
          <w:tcPr>
            <w:tcW w:w="5665" w:type="dxa"/>
          </w:tcPr>
          <w:p w14:paraId="77918604" w14:textId="7E389FC0" w:rsidR="0093158D" w:rsidRPr="0093158D" w:rsidRDefault="0093158D" w:rsidP="00B64682">
            <w:pPr>
              <w:spacing w:line="276" w:lineRule="auto"/>
              <w:rPr>
                <w:rFonts w:cs="CG Omega"/>
              </w:rPr>
            </w:pPr>
            <w:r w:rsidRPr="0093158D">
              <w:rPr>
                <w:rFonts w:cs="CG Omega"/>
              </w:rPr>
              <w:t>Uiterste datum voor het stellen van vragen door partijen</w:t>
            </w:r>
          </w:p>
        </w:tc>
        <w:tc>
          <w:tcPr>
            <w:tcW w:w="2410" w:type="dxa"/>
          </w:tcPr>
          <w:p w14:paraId="24CF3706" w14:textId="20C3962E" w:rsidR="0093158D" w:rsidRPr="002520B3" w:rsidRDefault="004F6D7B" w:rsidP="00B64682">
            <w:pPr>
              <w:spacing w:line="276" w:lineRule="auto"/>
              <w:rPr>
                <w:rFonts w:cs="CG Omega"/>
                <w:b/>
                <w:bCs/>
                <w:i/>
                <w:iCs/>
              </w:rPr>
            </w:pPr>
            <w:r>
              <w:rPr>
                <w:rFonts w:cs="CG Omega"/>
                <w:b/>
                <w:bCs/>
                <w:i/>
                <w:iCs/>
              </w:rPr>
              <w:t xml:space="preserve">31 </w:t>
            </w:r>
            <w:r w:rsidR="008D0CC3">
              <w:rPr>
                <w:rFonts w:cs="CG Omega"/>
                <w:b/>
                <w:bCs/>
                <w:i/>
                <w:iCs/>
              </w:rPr>
              <w:t>maart</w:t>
            </w:r>
            <w:r w:rsidR="0093158D" w:rsidRPr="002520B3">
              <w:rPr>
                <w:rFonts w:cs="CG Omega"/>
                <w:b/>
                <w:bCs/>
                <w:i/>
                <w:iCs/>
              </w:rPr>
              <w:t xml:space="preserve"> 2026</w:t>
            </w:r>
          </w:p>
        </w:tc>
        <w:tc>
          <w:tcPr>
            <w:tcW w:w="992" w:type="dxa"/>
          </w:tcPr>
          <w:p w14:paraId="3C7EA67D" w14:textId="2DAA732E" w:rsidR="0093158D" w:rsidRPr="002520B3" w:rsidRDefault="0093158D" w:rsidP="00B64682">
            <w:pPr>
              <w:spacing w:line="276" w:lineRule="auto"/>
              <w:rPr>
                <w:rFonts w:cs="CG Omega"/>
                <w:b/>
                <w:bCs/>
                <w:i/>
                <w:iCs/>
              </w:rPr>
            </w:pPr>
            <w:r w:rsidRPr="002520B3">
              <w:rPr>
                <w:rFonts w:cs="CG Omega"/>
                <w:b/>
                <w:bCs/>
                <w:i/>
                <w:iCs/>
              </w:rPr>
              <w:t>12:00u</w:t>
            </w:r>
          </w:p>
        </w:tc>
      </w:tr>
      <w:tr w:rsidR="0093158D" w:rsidRPr="0093158D" w14:paraId="54FEE802" w14:textId="77777777" w:rsidTr="00FA4797">
        <w:tc>
          <w:tcPr>
            <w:tcW w:w="5665" w:type="dxa"/>
          </w:tcPr>
          <w:p w14:paraId="7FC5BEC1" w14:textId="77777777" w:rsidR="0093158D" w:rsidRPr="0093158D" w:rsidRDefault="0093158D" w:rsidP="00B64682">
            <w:pPr>
              <w:spacing w:line="276" w:lineRule="auto"/>
              <w:rPr>
                <w:rFonts w:cs="CG Omega"/>
              </w:rPr>
            </w:pPr>
            <w:r w:rsidRPr="0093158D">
              <w:rPr>
                <w:rFonts w:cs="CG Omega"/>
              </w:rPr>
              <w:t>Geplande publicatie nota van inlichtingen</w:t>
            </w:r>
          </w:p>
        </w:tc>
        <w:tc>
          <w:tcPr>
            <w:tcW w:w="2410" w:type="dxa"/>
          </w:tcPr>
          <w:p w14:paraId="6033F323" w14:textId="7B38861F" w:rsidR="0093158D" w:rsidRPr="0093158D" w:rsidRDefault="004F6D7B" w:rsidP="00B64682">
            <w:pPr>
              <w:spacing w:line="276" w:lineRule="auto"/>
              <w:rPr>
                <w:rFonts w:cs="CG Omega"/>
              </w:rPr>
            </w:pPr>
            <w:r>
              <w:rPr>
                <w:rFonts w:cs="CG Omega"/>
              </w:rPr>
              <w:t>03 april</w:t>
            </w:r>
            <w:r w:rsidR="0093158D" w:rsidRPr="0002341F">
              <w:rPr>
                <w:rFonts w:cs="CG Omega"/>
              </w:rPr>
              <w:t xml:space="preserve"> 2026</w:t>
            </w:r>
          </w:p>
        </w:tc>
        <w:tc>
          <w:tcPr>
            <w:tcW w:w="992" w:type="dxa"/>
          </w:tcPr>
          <w:p w14:paraId="44037DD3" w14:textId="77777777" w:rsidR="0093158D" w:rsidRPr="0093158D" w:rsidRDefault="0093158D" w:rsidP="00B64682">
            <w:pPr>
              <w:spacing w:line="276" w:lineRule="auto"/>
              <w:rPr>
                <w:rFonts w:cs="CG Omega"/>
              </w:rPr>
            </w:pPr>
            <w:r w:rsidRPr="0093158D">
              <w:rPr>
                <w:rFonts w:cs="CG Omega"/>
              </w:rPr>
              <w:t>-</w:t>
            </w:r>
          </w:p>
        </w:tc>
      </w:tr>
      <w:tr w:rsidR="0093158D" w:rsidRPr="0093158D" w14:paraId="108D49BF" w14:textId="77777777" w:rsidTr="00FA4797">
        <w:tc>
          <w:tcPr>
            <w:tcW w:w="5665" w:type="dxa"/>
          </w:tcPr>
          <w:p w14:paraId="52178531" w14:textId="77777777" w:rsidR="0093158D" w:rsidRPr="0093158D" w:rsidRDefault="0093158D" w:rsidP="00B64682">
            <w:pPr>
              <w:spacing w:line="276" w:lineRule="auto"/>
              <w:rPr>
                <w:rFonts w:cs="CG Omega"/>
              </w:rPr>
            </w:pPr>
            <w:r w:rsidRPr="0093158D">
              <w:rPr>
                <w:rFonts w:cs="CG Omega"/>
              </w:rPr>
              <w:t>Uiterste datum voor het indienen van een inschrijving</w:t>
            </w:r>
          </w:p>
        </w:tc>
        <w:tc>
          <w:tcPr>
            <w:tcW w:w="2410" w:type="dxa"/>
          </w:tcPr>
          <w:p w14:paraId="6B5D9B4A" w14:textId="4139D830" w:rsidR="0093158D" w:rsidRPr="002520B3" w:rsidRDefault="007D014F" w:rsidP="00B64682">
            <w:pPr>
              <w:spacing w:line="276" w:lineRule="auto"/>
              <w:rPr>
                <w:rFonts w:cs="CG Omega"/>
                <w:b/>
                <w:bCs/>
                <w:i/>
                <w:iCs/>
              </w:rPr>
            </w:pPr>
            <w:r>
              <w:rPr>
                <w:rFonts w:cs="CG Omega"/>
                <w:b/>
                <w:bCs/>
                <w:i/>
                <w:iCs/>
              </w:rPr>
              <w:t xml:space="preserve">22 </w:t>
            </w:r>
            <w:r w:rsidR="008A6EA7">
              <w:rPr>
                <w:rFonts w:cs="CG Omega"/>
                <w:b/>
                <w:bCs/>
                <w:i/>
                <w:iCs/>
              </w:rPr>
              <w:t>april</w:t>
            </w:r>
            <w:r w:rsidR="0093158D" w:rsidRPr="002520B3">
              <w:rPr>
                <w:rFonts w:cs="CG Omega"/>
                <w:b/>
                <w:bCs/>
                <w:i/>
                <w:iCs/>
              </w:rPr>
              <w:t xml:space="preserve"> 2026</w:t>
            </w:r>
          </w:p>
        </w:tc>
        <w:tc>
          <w:tcPr>
            <w:tcW w:w="992" w:type="dxa"/>
          </w:tcPr>
          <w:p w14:paraId="011B54B5" w14:textId="5D0F7179" w:rsidR="0093158D" w:rsidRPr="002520B3" w:rsidRDefault="0093158D" w:rsidP="00B64682">
            <w:pPr>
              <w:spacing w:line="276" w:lineRule="auto"/>
              <w:rPr>
                <w:rFonts w:cs="CG Omega"/>
                <w:b/>
                <w:bCs/>
                <w:i/>
                <w:iCs/>
              </w:rPr>
            </w:pPr>
            <w:r w:rsidRPr="002520B3">
              <w:rPr>
                <w:rFonts w:cs="CG Omega"/>
                <w:b/>
                <w:bCs/>
                <w:i/>
                <w:iCs/>
              </w:rPr>
              <w:t>12:00u</w:t>
            </w:r>
          </w:p>
        </w:tc>
      </w:tr>
      <w:tr w:rsidR="0093158D" w:rsidRPr="0093158D" w14:paraId="2898F9E5" w14:textId="77777777" w:rsidTr="00FA4797">
        <w:tc>
          <w:tcPr>
            <w:tcW w:w="5665" w:type="dxa"/>
          </w:tcPr>
          <w:p w14:paraId="1EBE397C" w14:textId="1B0C3BF7" w:rsidR="0093158D" w:rsidRPr="0093158D" w:rsidRDefault="0093158D" w:rsidP="00B64682">
            <w:pPr>
              <w:spacing w:line="276" w:lineRule="auto"/>
              <w:rPr>
                <w:rFonts w:cs="CG Omega"/>
              </w:rPr>
            </w:pPr>
            <w:r w:rsidRPr="0093158D">
              <w:rPr>
                <w:rFonts w:cs="CG Omega"/>
              </w:rPr>
              <w:t>(Individuele) beoordeling inschrijvingen</w:t>
            </w:r>
          </w:p>
        </w:tc>
        <w:tc>
          <w:tcPr>
            <w:tcW w:w="2410" w:type="dxa"/>
          </w:tcPr>
          <w:p w14:paraId="02B01188" w14:textId="351E41A6" w:rsidR="0093158D" w:rsidRPr="0002341F" w:rsidRDefault="008A6EA7" w:rsidP="00B64682">
            <w:pPr>
              <w:spacing w:line="276" w:lineRule="auto"/>
              <w:rPr>
                <w:rFonts w:cs="CG Omega"/>
                <w:highlight w:val="yellow"/>
              </w:rPr>
            </w:pPr>
            <w:r w:rsidRPr="008A6EA7">
              <w:rPr>
                <w:rFonts w:cs="CG Omega"/>
              </w:rPr>
              <w:t>Week 17,18 en 19</w:t>
            </w:r>
          </w:p>
        </w:tc>
        <w:tc>
          <w:tcPr>
            <w:tcW w:w="992" w:type="dxa"/>
          </w:tcPr>
          <w:p w14:paraId="379D4CD3" w14:textId="77777777" w:rsidR="0093158D" w:rsidRDefault="0093158D" w:rsidP="00B64682">
            <w:pPr>
              <w:spacing w:line="276" w:lineRule="auto"/>
              <w:rPr>
                <w:rFonts w:cs="CG Omega"/>
              </w:rPr>
            </w:pPr>
          </w:p>
        </w:tc>
      </w:tr>
      <w:tr w:rsidR="0093158D" w:rsidRPr="0093158D" w14:paraId="04D252A1" w14:textId="77777777" w:rsidTr="00FA4797">
        <w:tc>
          <w:tcPr>
            <w:tcW w:w="5665" w:type="dxa"/>
          </w:tcPr>
          <w:p w14:paraId="1752DB63" w14:textId="77777777" w:rsidR="0093158D" w:rsidRPr="0093158D" w:rsidRDefault="0093158D" w:rsidP="00B64682">
            <w:pPr>
              <w:spacing w:line="276" w:lineRule="auto"/>
              <w:rPr>
                <w:rFonts w:cs="CG Omega"/>
              </w:rPr>
            </w:pPr>
            <w:r w:rsidRPr="0093158D">
              <w:rPr>
                <w:rFonts w:cs="CG Omega"/>
              </w:rPr>
              <w:t>Presentaties</w:t>
            </w:r>
          </w:p>
        </w:tc>
        <w:tc>
          <w:tcPr>
            <w:tcW w:w="2410" w:type="dxa"/>
          </w:tcPr>
          <w:p w14:paraId="60B73061" w14:textId="434B8110" w:rsidR="0093158D" w:rsidRPr="009B7DA3" w:rsidRDefault="009B7DA3" w:rsidP="00B64682">
            <w:pPr>
              <w:spacing w:line="276" w:lineRule="auto"/>
              <w:rPr>
                <w:rFonts w:cs="CG Omega"/>
                <w:b/>
                <w:bCs/>
                <w:i/>
                <w:iCs/>
              </w:rPr>
            </w:pPr>
            <w:r w:rsidRPr="009B7DA3">
              <w:rPr>
                <w:rFonts w:cs="CG Omega"/>
                <w:b/>
                <w:bCs/>
                <w:i/>
                <w:iCs/>
              </w:rPr>
              <w:t xml:space="preserve">Week </w:t>
            </w:r>
            <w:r>
              <w:rPr>
                <w:rFonts w:cs="CG Omega"/>
                <w:b/>
                <w:bCs/>
                <w:i/>
                <w:iCs/>
              </w:rPr>
              <w:t>20 en 21</w:t>
            </w:r>
          </w:p>
        </w:tc>
        <w:tc>
          <w:tcPr>
            <w:tcW w:w="992" w:type="dxa"/>
          </w:tcPr>
          <w:p w14:paraId="6EC7DF67" w14:textId="77777777" w:rsidR="0093158D" w:rsidRPr="002520B3" w:rsidRDefault="0093158D" w:rsidP="00B64682">
            <w:pPr>
              <w:spacing w:line="276" w:lineRule="auto"/>
              <w:rPr>
                <w:rFonts w:cs="CG Omega"/>
                <w:b/>
                <w:bCs/>
                <w:i/>
                <w:iCs/>
              </w:rPr>
            </w:pPr>
            <w:r w:rsidRPr="002520B3">
              <w:rPr>
                <w:rFonts w:cs="CG Omega"/>
                <w:b/>
                <w:bCs/>
                <w:i/>
                <w:iCs/>
              </w:rPr>
              <w:t>N.t.b.</w:t>
            </w:r>
          </w:p>
        </w:tc>
      </w:tr>
      <w:tr w:rsidR="0093158D" w:rsidRPr="0093158D" w14:paraId="395AA0F2" w14:textId="77777777" w:rsidTr="00FA4797">
        <w:tc>
          <w:tcPr>
            <w:tcW w:w="5665" w:type="dxa"/>
          </w:tcPr>
          <w:p w14:paraId="13B8A6A9" w14:textId="67A5F3F4" w:rsidR="0093158D" w:rsidRPr="0093158D" w:rsidRDefault="00B44D2B" w:rsidP="00B64682">
            <w:pPr>
              <w:rPr>
                <w:rFonts w:cs="CG Omega"/>
              </w:rPr>
            </w:pPr>
            <w:r w:rsidRPr="00B44D2B">
              <w:rPr>
                <w:rFonts w:cs="CG Omega"/>
              </w:rPr>
              <w:t>Verwachting verzenden voornemen tot gunning en afwijzing, inclusief verzoek om bewijsmiddelen ten aanzien van UEA</w:t>
            </w:r>
          </w:p>
        </w:tc>
        <w:tc>
          <w:tcPr>
            <w:tcW w:w="2410" w:type="dxa"/>
          </w:tcPr>
          <w:p w14:paraId="2DDE4F67" w14:textId="0A38E5C4" w:rsidR="0093158D" w:rsidRPr="0093158D" w:rsidRDefault="009B7DA3" w:rsidP="00B64682">
            <w:pPr>
              <w:spacing w:line="276" w:lineRule="auto"/>
              <w:rPr>
                <w:rFonts w:cs="CG Omega"/>
              </w:rPr>
            </w:pPr>
            <w:r>
              <w:rPr>
                <w:rFonts w:cs="CG Omega"/>
              </w:rPr>
              <w:t>1 juni</w:t>
            </w:r>
            <w:r w:rsidR="0093158D" w:rsidRPr="00E922DE">
              <w:rPr>
                <w:rFonts w:cs="CG Omega"/>
              </w:rPr>
              <w:t xml:space="preserve"> 2026</w:t>
            </w:r>
          </w:p>
        </w:tc>
        <w:tc>
          <w:tcPr>
            <w:tcW w:w="992" w:type="dxa"/>
          </w:tcPr>
          <w:p w14:paraId="4498EA20" w14:textId="77777777" w:rsidR="0093158D" w:rsidRPr="0093158D" w:rsidRDefault="0093158D" w:rsidP="00B64682">
            <w:pPr>
              <w:spacing w:line="276" w:lineRule="auto"/>
              <w:rPr>
                <w:rFonts w:cs="CG Omega"/>
              </w:rPr>
            </w:pPr>
            <w:r w:rsidRPr="0093158D">
              <w:rPr>
                <w:rFonts w:cs="CG Omega"/>
              </w:rPr>
              <w:t>-</w:t>
            </w:r>
          </w:p>
        </w:tc>
      </w:tr>
      <w:tr w:rsidR="00B44D2B" w:rsidRPr="0093158D" w14:paraId="44F69B1C" w14:textId="77777777" w:rsidTr="00FA4797">
        <w:tc>
          <w:tcPr>
            <w:tcW w:w="5665" w:type="dxa"/>
          </w:tcPr>
          <w:p w14:paraId="21C68987" w14:textId="2DF9541B" w:rsidR="00B44D2B" w:rsidRPr="00B44D2B" w:rsidRDefault="00B44D2B" w:rsidP="00B64682">
            <w:pPr>
              <w:rPr>
                <w:rFonts w:cs="CG Omega"/>
              </w:rPr>
            </w:pPr>
            <w:r w:rsidRPr="00B44D2B">
              <w:rPr>
                <w:rFonts w:cs="CG Omega"/>
              </w:rPr>
              <w:t>Bezwaartermijn tegen voornemen tot gunning</w:t>
            </w:r>
          </w:p>
        </w:tc>
        <w:tc>
          <w:tcPr>
            <w:tcW w:w="2410" w:type="dxa"/>
          </w:tcPr>
          <w:p w14:paraId="5896CC52" w14:textId="28F56C45" w:rsidR="00B44D2B" w:rsidRPr="00E922DE" w:rsidRDefault="00FA4797" w:rsidP="00B64682">
            <w:pPr>
              <w:spacing w:line="276" w:lineRule="auto"/>
              <w:rPr>
                <w:rFonts w:cs="CG Omega"/>
                <w:highlight w:val="yellow"/>
              </w:rPr>
            </w:pPr>
            <w:r>
              <w:rPr>
                <w:rFonts w:cs="CG Omega"/>
              </w:rPr>
              <w:t>Tot en met 21 juni</w:t>
            </w:r>
            <w:r w:rsidR="00B44D2B" w:rsidRPr="00E922DE">
              <w:rPr>
                <w:rFonts w:cs="CG Omega"/>
              </w:rPr>
              <w:t xml:space="preserve"> 2026</w:t>
            </w:r>
          </w:p>
        </w:tc>
        <w:tc>
          <w:tcPr>
            <w:tcW w:w="992" w:type="dxa"/>
          </w:tcPr>
          <w:p w14:paraId="2C293C2F" w14:textId="6D10F3B1" w:rsidR="00B44D2B" w:rsidRPr="0093158D" w:rsidRDefault="00B44D2B" w:rsidP="00B64682">
            <w:pPr>
              <w:spacing w:line="276" w:lineRule="auto"/>
              <w:rPr>
                <w:rFonts w:cs="CG Omega"/>
              </w:rPr>
            </w:pPr>
            <w:r>
              <w:rPr>
                <w:rFonts w:cs="CG Omega"/>
              </w:rPr>
              <w:t>-</w:t>
            </w:r>
          </w:p>
        </w:tc>
      </w:tr>
      <w:tr w:rsidR="0093158D" w:rsidRPr="0093158D" w14:paraId="7E6EB6BE" w14:textId="77777777" w:rsidTr="00FA4797">
        <w:tc>
          <w:tcPr>
            <w:tcW w:w="5665" w:type="dxa"/>
          </w:tcPr>
          <w:p w14:paraId="64DD3D27" w14:textId="7ECE6C46" w:rsidR="0093158D" w:rsidRPr="0093158D" w:rsidRDefault="00B44D2B" w:rsidP="00B64682">
            <w:pPr>
              <w:spacing w:line="276" w:lineRule="auto"/>
              <w:rPr>
                <w:rFonts w:cs="CG Omega"/>
              </w:rPr>
            </w:pPr>
            <w:r w:rsidRPr="00B44D2B">
              <w:rPr>
                <w:rFonts w:cs="CG Omega"/>
              </w:rPr>
              <w:t>Verwachting verzenden definitieve gunning</w:t>
            </w:r>
          </w:p>
        </w:tc>
        <w:tc>
          <w:tcPr>
            <w:tcW w:w="2410" w:type="dxa"/>
          </w:tcPr>
          <w:p w14:paraId="167FE7D3" w14:textId="2ED02AA1" w:rsidR="0093158D" w:rsidRPr="0093158D" w:rsidRDefault="00FA4797" w:rsidP="00B64682">
            <w:pPr>
              <w:spacing w:line="276" w:lineRule="auto"/>
              <w:rPr>
                <w:rFonts w:cs="CG Omega"/>
              </w:rPr>
            </w:pPr>
            <w:r>
              <w:rPr>
                <w:rFonts w:cs="CG Omega"/>
              </w:rPr>
              <w:t>22 juni</w:t>
            </w:r>
            <w:r w:rsidR="0093158D" w:rsidRPr="00E922DE">
              <w:rPr>
                <w:rFonts w:cs="CG Omega"/>
              </w:rPr>
              <w:t xml:space="preserve"> 2026</w:t>
            </w:r>
          </w:p>
        </w:tc>
        <w:tc>
          <w:tcPr>
            <w:tcW w:w="992" w:type="dxa"/>
          </w:tcPr>
          <w:p w14:paraId="43ED3749" w14:textId="77777777" w:rsidR="0093158D" w:rsidRPr="0093158D" w:rsidRDefault="0093158D" w:rsidP="00B64682">
            <w:pPr>
              <w:spacing w:line="276" w:lineRule="auto"/>
              <w:rPr>
                <w:rFonts w:cs="CG Omega"/>
              </w:rPr>
            </w:pPr>
            <w:r w:rsidRPr="0093158D">
              <w:rPr>
                <w:rFonts w:cs="CG Omega"/>
              </w:rPr>
              <w:t>-</w:t>
            </w:r>
          </w:p>
        </w:tc>
      </w:tr>
      <w:tr w:rsidR="0093158D" w:rsidRPr="0093158D" w14:paraId="4570AFB0" w14:textId="77777777" w:rsidTr="00FA4797">
        <w:tc>
          <w:tcPr>
            <w:tcW w:w="5665" w:type="dxa"/>
          </w:tcPr>
          <w:p w14:paraId="7865A54F" w14:textId="05050690" w:rsidR="0093158D" w:rsidRPr="0093158D" w:rsidRDefault="00B44D2B" w:rsidP="00B64682">
            <w:pPr>
              <w:spacing w:line="276" w:lineRule="auto"/>
              <w:rPr>
                <w:rFonts w:cs="CG Omega"/>
              </w:rPr>
            </w:pPr>
            <w:r w:rsidRPr="00B44D2B">
              <w:rPr>
                <w:rFonts w:cs="CG Omega"/>
              </w:rPr>
              <w:t>Ingangsdatum overeenkomst(en)</w:t>
            </w:r>
          </w:p>
        </w:tc>
        <w:tc>
          <w:tcPr>
            <w:tcW w:w="2410" w:type="dxa"/>
          </w:tcPr>
          <w:p w14:paraId="6E83C580" w14:textId="5C99487C" w:rsidR="0093158D" w:rsidRPr="0093158D" w:rsidRDefault="00FA4797" w:rsidP="00B64682">
            <w:pPr>
              <w:spacing w:line="276" w:lineRule="auto"/>
              <w:rPr>
                <w:rFonts w:cs="CG Omega"/>
              </w:rPr>
            </w:pPr>
            <w:r>
              <w:rPr>
                <w:rFonts w:cs="CG Omega"/>
              </w:rPr>
              <w:t xml:space="preserve">23 juni </w:t>
            </w:r>
            <w:r w:rsidR="0093158D" w:rsidRPr="00E922DE">
              <w:rPr>
                <w:rFonts w:cs="CG Omega"/>
              </w:rPr>
              <w:t>2026</w:t>
            </w:r>
          </w:p>
        </w:tc>
        <w:tc>
          <w:tcPr>
            <w:tcW w:w="992" w:type="dxa"/>
          </w:tcPr>
          <w:p w14:paraId="503CBECD" w14:textId="77777777" w:rsidR="0093158D" w:rsidRPr="0093158D" w:rsidRDefault="0093158D" w:rsidP="00B64682">
            <w:pPr>
              <w:spacing w:line="276" w:lineRule="auto"/>
              <w:rPr>
                <w:rFonts w:cs="CG Omega"/>
              </w:rPr>
            </w:pPr>
            <w:r w:rsidRPr="0093158D">
              <w:rPr>
                <w:rFonts w:cs="CG Omega"/>
              </w:rPr>
              <w:t>-</w:t>
            </w:r>
          </w:p>
        </w:tc>
      </w:tr>
    </w:tbl>
    <w:p w14:paraId="0F10DE63" w14:textId="77777777" w:rsidR="0093158D" w:rsidRPr="0093158D" w:rsidRDefault="0093158D" w:rsidP="00B64682">
      <w:pPr>
        <w:spacing w:line="276" w:lineRule="auto"/>
        <w:rPr>
          <w:rFonts w:cs="CG Omega"/>
        </w:rPr>
      </w:pPr>
    </w:p>
    <w:p w14:paraId="48E7E9AD" w14:textId="1E456BBD" w:rsidR="00615270" w:rsidRDefault="00615270" w:rsidP="00B64682">
      <w:pPr>
        <w:spacing w:line="276" w:lineRule="auto"/>
        <w:rPr>
          <w:rFonts w:cs="CG Omega"/>
        </w:rPr>
      </w:pPr>
      <w:r w:rsidRPr="00454BF1">
        <w:rPr>
          <w:rFonts w:cs="CG Omega"/>
        </w:rPr>
        <w:t xml:space="preserve">De </w:t>
      </w:r>
      <w:r w:rsidRPr="00454BF1">
        <w:rPr>
          <w:rFonts w:cs="CG Omega"/>
          <w:b/>
          <w:bCs/>
          <w:i/>
          <w:iCs/>
        </w:rPr>
        <w:t>cursief en vet</w:t>
      </w:r>
      <w:r w:rsidRPr="00454BF1">
        <w:rPr>
          <w:rFonts w:cs="CG Omega"/>
        </w:rPr>
        <w:t xml:space="preserve"> weergegeven data zijn definitief en derhalve fatale data behoudens een andersluidend schriftelijk bericht van de opdrachtgever. De andere data zijn indicatief en niet bindend. Bij wijzigingen wordt de planning aangepast en gepubliceerd in </w:t>
      </w:r>
      <w:r w:rsidR="002C3A95">
        <w:rPr>
          <w:rFonts w:cs="CG Omega"/>
        </w:rPr>
        <w:t>Tenderned</w:t>
      </w:r>
      <w:r w:rsidRPr="00454BF1">
        <w:rPr>
          <w:rFonts w:cs="CG Omega"/>
        </w:rPr>
        <w:t>. Deze planning prevaleert dan ook boven de planning zoals opgenomen in onderhavige aanbestedingsleidraad.</w:t>
      </w:r>
    </w:p>
    <w:p w14:paraId="6A6E3822" w14:textId="77777777" w:rsidR="00454BF1" w:rsidRDefault="00454BF1" w:rsidP="00B64682">
      <w:pPr>
        <w:spacing w:line="276" w:lineRule="auto"/>
        <w:rPr>
          <w:rFonts w:cs="CG Omega"/>
        </w:rPr>
      </w:pPr>
    </w:p>
    <w:p w14:paraId="3E8449FF" w14:textId="77777777" w:rsidR="00454BF1" w:rsidRPr="00454BF1" w:rsidRDefault="00454BF1" w:rsidP="00B64682">
      <w:pPr>
        <w:pStyle w:val="Kop2"/>
      </w:pPr>
      <w:bookmarkStart w:id="13" w:name="_Toc169164773"/>
      <w:bookmarkStart w:id="14" w:name="_Toc218705210"/>
      <w:r w:rsidRPr="00454BF1">
        <w:t>Digitale inschrijving via TenderNed</w:t>
      </w:r>
      <w:bookmarkEnd w:id="13"/>
      <w:bookmarkEnd w:id="14"/>
      <w:r w:rsidRPr="00454BF1">
        <w:t xml:space="preserve"> </w:t>
      </w:r>
    </w:p>
    <w:p w14:paraId="7417915B" w14:textId="77777777" w:rsidR="00454BF1" w:rsidRPr="00454BF1" w:rsidRDefault="00454BF1" w:rsidP="00B64682">
      <w:pPr>
        <w:spacing w:line="276" w:lineRule="auto"/>
        <w:rPr>
          <w:rFonts w:cs="CG Omega"/>
        </w:rPr>
      </w:pPr>
      <w:r w:rsidRPr="00454BF1">
        <w:rPr>
          <w:rFonts w:cs="CG Omega"/>
        </w:rPr>
        <w:t>Deze aanbesteding zal geheel digitaal plaatsvinden met gebruikmaking van het aanbestedingsplatform TenderNed. Dit betekent dat:</w:t>
      </w:r>
    </w:p>
    <w:p w14:paraId="4730391C" w14:textId="77777777" w:rsidR="00454BF1" w:rsidRPr="00454BF1" w:rsidRDefault="00454BF1" w:rsidP="00D75404">
      <w:pPr>
        <w:pStyle w:val="Lijstalinea"/>
        <w:numPr>
          <w:ilvl w:val="0"/>
          <w:numId w:val="7"/>
        </w:numPr>
        <w:spacing w:line="276" w:lineRule="auto"/>
        <w:rPr>
          <w:rFonts w:cs="CG Omega"/>
        </w:rPr>
      </w:pPr>
      <w:r w:rsidRPr="00454BF1">
        <w:rPr>
          <w:rFonts w:cs="CG Omega"/>
        </w:rPr>
        <w:t>de aanbestedingsdocumenten via TenderNed ter beschikking worden gesteld;</w:t>
      </w:r>
    </w:p>
    <w:p w14:paraId="200BB420" w14:textId="7BAA2C85" w:rsidR="00454BF1" w:rsidRPr="00454BF1" w:rsidRDefault="005374E4" w:rsidP="00D75404">
      <w:pPr>
        <w:pStyle w:val="Lijstalinea"/>
        <w:numPr>
          <w:ilvl w:val="0"/>
          <w:numId w:val="7"/>
        </w:numPr>
        <w:spacing w:line="276" w:lineRule="auto"/>
        <w:rPr>
          <w:rFonts w:cs="CG Omega"/>
        </w:rPr>
      </w:pPr>
      <w:r>
        <w:rPr>
          <w:rFonts w:cs="CG Omega"/>
        </w:rPr>
        <w:t>opdrachtnemer</w:t>
      </w:r>
      <w:r w:rsidR="00454BF1" w:rsidRPr="00454BF1">
        <w:rPr>
          <w:rFonts w:cs="CG Omega"/>
        </w:rPr>
        <w:t>s via TenderNed nadere inlichtingen kunnen inwinnen;</w:t>
      </w:r>
    </w:p>
    <w:p w14:paraId="7C09F801" w14:textId="655C067A" w:rsidR="00454BF1" w:rsidRPr="00454BF1" w:rsidRDefault="005374E4" w:rsidP="00D75404">
      <w:pPr>
        <w:pStyle w:val="Lijstalinea"/>
        <w:numPr>
          <w:ilvl w:val="0"/>
          <w:numId w:val="7"/>
        </w:numPr>
        <w:spacing w:line="276" w:lineRule="auto"/>
        <w:rPr>
          <w:rFonts w:cs="CG Omega"/>
        </w:rPr>
      </w:pPr>
      <w:r>
        <w:rPr>
          <w:rFonts w:cs="CG Omega"/>
        </w:rPr>
        <w:t>opdrachtnemer</w:t>
      </w:r>
      <w:r w:rsidR="00454BF1" w:rsidRPr="00454BF1">
        <w:rPr>
          <w:rFonts w:cs="CG Omega"/>
        </w:rPr>
        <w:t>s via TenderNed hun aanbieding moeten indienen;</w:t>
      </w:r>
    </w:p>
    <w:p w14:paraId="257C2A0A" w14:textId="77777777" w:rsidR="00454BF1" w:rsidRPr="00454BF1" w:rsidRDefault="00454BF1" w:rsidP="00D75404">
      <w:pPr>
        <w:pStyle w:val="Lijstalinea"/>
        <w:numPr>
          <w:ilvl w:val="0"/>
          <w:numId w:val="7"/>
        </w:numPr>
        <w:spacing w:line="276" w:lineRule="auto"/>
        <w:rPr>
          <w:rFonts w:cs="CG Omega"/>
        </w:rPr>
      </w:pPr>
      <w:r w:rsidRPr="00454BF1">
        <w:rPr>
          <w:rFonts w:cs="CG Omega"/>
        </w:rPr>
        <w:t>de correspondentie ten aanzien van de gunning van de opdracht via TenderNed plaats zal vinden.</w:t>
      </w:r>
    </w:p>
    <w:p w14:paraId="276575DC" w14:textId="77777777" w:rsidR="00454BF1" w:rsidRPr="00454BF1" w:rsidRDefault="00454BF1" w:rsidP="00B64682">
      <w:pPr>
        <w:spacing w:line="276" w:lineRule="auto"/>
        <w:rPr>
          <w:rFonts w:cs="CG Omega"/>
        </w:rPr>
      </w:pPr>
    </w:p>
    <w:p w14:paraId="7A67438C" w14:textId="77777777" w:rsidR="00454BF1" w:rsidRPr="00454BF1" w:rsidRDefault="00454BF1" w:rsidP="00B64682">
      <w:pPr>
        <w:spacing w:line="276" w:lineRule="auto"/>
        <w:rPr>
          <w:rFonts w:cs="CG Omega"/>
        </w:rPr>
      </w:pPr>
      <w:r w:rsidRPr="00454BF1">
        <w:rPr>
          <w:rFonts w:cs="CG Omega"/>
        </w:rPr>
        <w:t xml:space="preserve">Om deel te kunnen nemen aan de digitale aanbesteding met behulp van TenderNed dient u een bedrijfsprofiel aan te maken. Indien u hier vragen over heeft verwijzen wij u naar de servicedesk van TenderNed: 0800-8363376 of servicedesk@tenderned.nl. </w:t>
      </w:r>
    </w:p>
    <w:p w14:paraId="66974EC3" w14:textId="77777777" w:rsidR="00454BF1" w:rsidRPr="00454BF1" w:rsidRDefault="00454BF1" w:rsidP="00B64682">
      <w:pPr>
        <w:spacing w:line="276" w:lineRule="auto"/>
        <w:rPr>
          <w:rFonts w:cs="CG Omega"/>
        </w:rPr>
      </w:pPr>
    </w:p>
    <w:p w14:paraId="55B58740" w14:textId="4DBCD1C4" w:rsidR="00454BF1" w:rsidRPr="00454BF1" w:rsidRDefault="00454BF1" w:rsidP="00B64682">
      <w:pPr>
        <w:pStyle w:val="Kop2"/>
      </w:pPr>
      <w:bookmarkStart w:id="15" w:name="_Toc438026840"/>
      <w:bookmarkStart w:id="16" w:name="_Toc169164774"/>
      <w:bookmarkStart w:id="17" w:name="_Toc218705211"/>
      <w:r w:rsidRPr="00454BF1">
        <w:t>Informatie over verplichtingen inschrijvers</w:t>
      </w:r>
      <w:bookmarkEnd w:id="15"/>
      <w:bookmarkEnd w:id="16"/>
      <w:bookmarkEnd w:id="17"/>
      <w:r w:rsidRPr="00454BF1">
        <w:t xml:space="preserve"> </w:t>
      </w:r>
    </w:p>
    <w:p w14:paraId="3012781E" w14:textId="77777777" w:rsidR="00454BF1" w:rsidRPr="00454BF1" w:rsidRDefault="00454BF1" w:rsidP="00B64682">
      <w:pPr>
        <w:spacing w:line="276" w:lineRule="auto"/>
        <w:rPr>
          <w:rFonts w:cs="CG Omega"/>
        </w:rPr>
      </w:pPr>
      <w:r w:rsidRPr="00454BF1">
        <w:rPr>
          <w:rFonts w:cs="CG Omega"/>
        </w:rPr>
        <w:t>Voor informatie over de verplichtingen ten aanzien van de bepalingen inzake belastingen, milieubescherming, arbeidsbescherming en arbeidsvoorwaarden, die gelden in Nederland en die gedurende de looptijd van deze overeenkomst van toepassing zijn, wordt u verwezen naar:</w:t>
      </w:r>
    </w:p>
    <w:p w14:paraId="4F96F6E2" w14:textId="75F1B308" w:rsidR="00454BF1" w:rsidRPr="00097DF6" w:rsidRDefault="00454BF1" w:rsidP="00D75404">
      <w:pPr>
        <w:pStyle w:val="Lijstalinea"/>
        <w:numPr>
          <w:ilvl w:val="0"/>
          <w:numId w:val="8"/>
        </w:numPr>
        <w:spacing w:line="276" w:lineRule="auto"/>
        <w:rPr>
          <w:rFonts w:cs="CG Omega"/>
        </w:rPr>
      </w:pPr>
      <w:r w:rsidRPr="00097DF6">
        <w:rPr>
          <w:rFonts w:cs="CG Omega"/>
        </w:rPr>
        <w:t xml:space="preserve">Belastingen: de Belastingdienst, </w:t>
      </w:r>
      <w:hyperlink r:id="rId11" w:history="1">
        <w:r w:rsidRPr="00097DF6">
          <w:rPr>
            <w:rFonts w:cs="CG Omega"/>
          </w:rPr>
          <w:t>www.belastingdienst.nl</w:t>
        </w:r>
      </w:hyperlink>
      <w:r w:rsidR="00097DF6">
        <w:rPr>
          <w:rFonts w:cs="CG Omega"/>
        </w:rPr>
        <w:t xml:space="preserve"> </w:t>
      </w:r>
    </w:p>
    <w:p w14:paraId="6D8A09BA" w14:textId="480FD913" w:rsidR="00454BF1" w:rsidRPr="00097DF6" w:rsidRDefault="00454BF1" w:rsidP="00D75404">
      <w:pPr>
        <w:pStyle w:val="Lijstalinea"/>
        <w:numPr>
          <w:ilvl w:val="0"/>
          <w:numId w:val="8"/>
        </w:numPr>
        <w:spacing w:line="276" w:lineRule="auto"/>
        <w:rPr>
          <w:rFonts w:cs="CG Omega"/>
        </w:rPr>
      </w:pPr>
      <w:r w:rsidRPr="00097DF6">
        <w:rPr>
          <w:rFonts w:cs="CG Omega"/>
        </w:rPr>
        <w:t xml:space="preserve">Milieubescherming: Ministerie van Infrastructuur en Milieu, </w:t>
      </w:r>
      <w:hyperlink r:id="rId12" w:history="1">
        <w:r w:rsidRPr="00097DF6">
          <w:rPr>
            <w:rFonts w:cs="CG Omega"/>
          </w:rPr>
          <w:t>www.rijksoverheid.nl/ministeries/ienm</w:t>
        </w:r>
      </w:hyperlink>
      <w:r w:rsidR="00097DF6">
        <w:rPr>
          <w:rFonts w:cs="CG Omega"/>
        </w:rPr>
        <w:t xml:space="preserve"> </w:t>
      </w:r>
    </w:p>
    <w:p w14:paraId="63A4054D" w14:textId="23079BD3" w:rsidR="00454BF1" w:rsidRPr="00097DF6" w:rsidRDefault="00454BF1" w:rsidP="00D75404">
      <w:pPr>
        <w:pStyle w:val="Lijstalinea"/>
        <w:numPr>
          <w:ilvl w:val="0"/>
          <w:numId w:val="8"/>
        </w:numPr>
        <w:spacing w:line="276" w:lineRule="auto"/>
        <w:rPr>
          <w:rFonts w:cs="CG Omega"/>
        </w:rPr>
      </w:pPr>
      <w:r w:rsidRPr="00097DF6">
        <w:rPr>
          <w:rFonts w:cs="CG Omega"/>
        </w:rPr>
        <w:lastRenderedPageBreak/>
        <w:t xml:space="preserve">Arbeidsbescherming en arbeidsvoorwaarden: Ministerie van Sociale Zaken en Werkgelegenheid, </w:t>
      </w:r>
      <w:hyperlink r:id="rId13" w:history="1">
        <w:r w:rsidRPr="00097DF6">
          <w:rPr>
            <w:rFonts w:cs="CG Omega"/>
          </w:rPr>
          <w:t>www.rijksoverheid.nl/ministeries/szw</w:t>
        </w:r>
      </w:hyperlink>
      <w:r w:rsidR="00097DF6">
        <w:rPr>
          <w:rFonts w:cs="CG Omega"/>
        </w:rPr>
        <w:t xml:space="preserve"> </w:t>
      </w:r>
    </w:p>
    <w:p w14:paraId="266C47FF" w14:textId="77777777" w:rsidR="00454BF1" w:rsidRPr="00454BF1" w:rsidRDefault="00454BF1" w:rsidP="00B64682">
      <w:pPr>
        <w:spacing w:line="276" w:lineRule="auto"/>
        <w:rPr>
          <w:rFonts w:cs="CG Omega"/>
        </w:rPr>
      </w:pPr>
      <w:r w:rsidRPr="00454BF1">
        <w:rPr>
          <w:rFonts w:cs="CG Omega"/>
        </w:rPr>
        <w:t>Van de inschrijvers wordt verwacht dat zij zich op de hoogte hebben gesteld van bovengenoemde bepalingen en dat zij rekening houden met de verplichtingen uit hoofde van de bepalingen inzake de arbeidsbescherming en arbeidsvoorwaarden die gelden op de plaats waar de opdracht wordt uitgevoerd.</w:t>
      </w:r>
    </w:p>
    <w:p w14:paraId="58A042C2" w14:textId="77777777" w:rsidR="00454BF1" w:rsidRDefault="00454BF1" w:rsidP="00B64682">
      <w:pPr>
        <w:spacing w:line="276" w:lineRule="auto"/>
        <w:rPr>
          <w:rFonts w:cs="CG Omega"/>
        </w:rPr>
      </w:pPr>
    </w:p>
    <w:p w14:paraId="7410269C" w14:textId="77777777" w:rsidR="00B614C9" w:rsidRPr="00B614C9" w:rsidRDefault="00B614C9" w:rsidP="00B614C9">
      <w:pPr>
        <w:pStyle w:val="Kop2"/>
      </w:pPr>
      <w:bookmarkStart w:id="18" w:name="_Toc218705212"/>
      <w:r w:rsidRPr="00B614C9">
        <w:t>Verkrijgen van inlichtingen</w:t>
      </w:r>
      <w:bookmarkEnd w:id="18"/>
    </w:p>
    <w:p w14:paraId="56E57325" w14:textId="77777777" w:rsidR="00B614C9" w:rsidRDefault="00B614C9" w:rsidP="00B614C9">
      <w:pPr>
        <w:autoSpaceDE w:val="0"/>
        <w:autoSpaceDN w:val="0"/>
        <w:adjustRightInd w:val="0"/>
        <w:rPr>
          <w:rFonts w:cs="CG Omega"/>
        </w:rPr>
      </w:pPr>
    </w:p>
    <w:p w14:paraId="4033C93B" w14:textId="1CFDFD27" w:rsidR="00B614C9" w:rsidRPr="00B614C9" w:rsidRDefault="00B614C9" w:rsidP="00B614C9">
      <w:pPr>
        <w:pStyle w:val="Kop3"/>
      </w:pPr>
      <w:bookmarkStart w:id="19" w:name="_Toc218705213"/>
      <w:r w:rsidRPr="00B614C9">
        <w:t>Nota’s van inlichtingen</w:t>
      </w:r>
      <w:bookmarkEnd w:id="19"/>
      <w:r w:rsidRPr="00B614C9">
        <w:t xml:space="preserve"> </w:t>
      </w:r>
    </w:p>
    <w:p w14:paraId="1DBBBB4C" w14:textId="77777777" w:rsidR="00B614C9" w:rsidRPr="002D744E" w:rsidRDefault="00B614C9" w:rsidP="00B614C9">
      <w:pPr>
        <w:autoSpaceDE w:val="0"/>
        <w:autoSpaceDN w:val="0"/>
        <w:adjustRightInd w:val="0"/>
        <w:rPr>
          <w:rFonts w:cs="CG Omega"/>
        </w:rPr>
      </w:pPr>
      <w:r w:rsidRPr="00B614C9">
        <w:rPr>
          <w:rFonts w:cs="CG Omega"/>
        </w:rPr>
        <w:t xml:space="preserve">Vragen naar aanleiding van onderhavig aanbestedingsdocument en eventueel aanvullende stukken </w:t>
      </w:r>
      <w:r w:rsidRPr="002D744E">
        <w:rPr>
          <w:rFonts w:cs="CG Omega"/>
        </w:rPr>
        <w:t xml:space="preserve">kunnen uitsluitend via TenderNed worden gesteld. De uiterste datum voor het indienen van vragen is </w:t>
      </w:r>
    </w:p>
    <w:p w14:paraId="460D0470" w14:textId="0C7D359F" w:rsidR="00B614C9" w:rsidRPr="00B614C9" w:rsidRDefault="00C00FC4" w:rsidP="00B614C9">
      <w:pPr>
        <w:autoSpaceDE w:val="0"/>
        <w:autoSpaceDN w:val="0"/>
        <w:adjustRightInd w:val="0"/>
        <w:rPr>
          <w:rFonts w:cs="CG Omega"/>
        </w:rPr>
      </w:pPr>
      <w:r w:rsidRPr="002D744E">
        <w:rPr>
          <w:rFonts w:cs="CG Omega"/>
        </w:rPr>
        <w:t>maandag</w:t>
      </w:r>
      <w:r w:rsidR="00B614C9" w:rsidRPr="002D744E">
        <w:rPr>
          <w:rFonts w:cs="CG Omega"/>
        </w:rPr>
        <w:t xml:space="preserve"> </w:t>
      </w:r>
      <w:r w:rsidR="004E4616">
        <w:rPr>
          <w:rFonts w:cs="CG Omega"/>
        </w:rPr>
        <w:t>31</w:t>
      </w:r>
      <w:r w:rsidR="00B614C9" w:rsidRPr="002D744E">
        <w:rPr>
          <w:rFonts w:cs="CG Omega"/>
        </w:rPr>
        <w:t xml:space="preserve"> </w:t>
      </w:r>
      <w:r w:rsidRPr="002D744E">
        <w:rPr>
          <w:rFonts w:cs="CG Omega"/>
        </w:rPr>
        <w:t>maart</w:t>
      </w:r>
      <w:r w:rsidR="00B614C9" w:rsidRPr="002D744E">
        <w:rPr>
          <w:rFonts w:cs="CG Omega"/>
        </w:rPr>
        <w:t xml:space="preserve"> 20</w:t>
      </w:r>
      <w:r w:rsidRPr="002D744E">
        <w:rPr>
          <w:rFonts w:cs="CG Omega"/>
        </w:rPr>
        <w:t>26</w:t>
      </w:r>
      <w:r w:rsidR="00B614C9" w:rsidRPr="002D744E">
        <w:rPr>
          <w:rFonts w:cs="CG Omega"/>
        </w:rPr>
        <w:t xml:space="preserve"> vóór 12:00 uur voor de nota van inlichtingen.</w:t>
      </w:r>
      <w:r w:rsidRPr="002D744E">
        <w:rPr>
          <w:rFonts w:cs="CG Omega"/>
          <w:color w:val="EE0000"/>
        </w:rPr>
        <w:t xml:space="preserve"> </w:t>
      </w:r>
      <w:r w:rsidR="00B614C9" w:rsidRPr="002D744E">
        <w:rPr>
          <w:rFonts w:cs="CG Omega"/>
        </w:rPr>
        <w:t>De beantwoording van de vragen vindt geanonimiseerd plaats aan alle belangstellende partijen.</w:t>
      </w:r>
      <w:r w:rsidR="00B614C9" w:rsidRPr="00B614C9">
        <w:rPr>
          <w:rFonts w:cs="CG Omega"/>
        </w:rPr>
        <w:t xml:space="preserve"> </w:t>
      </w:r>
    </w:p>
    <w:p w14:paraId="7C700E81" w14:textId="77777777" w:rsidR="00B614C9" w:rsidRPr="00B614C9" w:rsidRDefault="00B614C9" w:rsidP="00B614C9">
      <w:pPr>
        <w:autoSpaceDE w:val="0"/>
        <w:autoSpaceDN w:val="0"/>
        <w:adjustRightInd w:val="0"/>
        <w:rPr>
          <w:rFonts w:cs="CG Omega"/>
        </w:rPr>
      </w:pPr>
    </w:p>
    <w:p w14:paraId="71E9788D" w14:textId="77777777" w:rsidR="00B614C9" w:rsidRDefault="00B614C9" w:rsidP="00B614C9">
      <w:pPr>
        <w:autoSpaceDE w:val="0"/>
        <w:autoSpaceDN w:val="0"/>
        <w:adjustRightInd w:val="0"/>
        <w:rPr>
          <w:rFonts w:cs="CG Omega"/>
        </w:rPr>
      </w:pPr>
      <w:r w:rsidRPr="004C0D6C">
        <w:rPr>
          <w:rFonts w:cs="CG Omega"/>
        </w:rPr>
        <w:t>Omwille van een vlotte en gerichte beantwoording dient u de vragen in te dienen conform navolgende indeling en opmaak in een Word-document.</w:t>
      </w:r>
    </w:p>
    <w:p w14:paraId="24C2A5A5" w14:textId="77777777" w:rsidR="00B614C9" w:rsidRDefault="00B614C9" w:rsidP="00B614C9">
      <w:pPr>
        <w:autoSpaceDE w:val="0"/>
        <w:autoSpaceDN w:val="0"/>
        <w:adjustRightInd w:val="0"/>
        <w:rPr>
          <w:noProof/>
          <w:highlight w:val="yellow"/>
          <w:lang w:eastAsia="nl-NL"/>
        </w:rPr>
      </w:pPr>
    </w:p>
    <w:tbl>
      <w:tblPr>
        <w:tblStyle w:val="Tabelraster"/>
        <w:tblW w:w="0" w:type="auto"/>
        <w:tblInd w:w="-5" w:type="dxa"/>
        <w:tblLook w:val="04A0" w:firstRow="1" w:lastRow="0" w:firstColumn="1" w:lastColumn="0" w:noHBand="0" w:noVBand="1"/>
      </w:tblPr>
      <w:tblGrid>
        <w:gridCol w:w="1701"/>
        <w:gridCol w:w="1914"/>
        <w:gridCol w:w="1806"/>
        <w:gridCol w:w="1685"/>
        <w:gridCol w:w="1961"/>
      </w:tblGrid>
      <w:tr w:rsidR="00B614C9" w:rsidRPr="001A3234" w14:paraId="338C72F4" w14:textId="77777777" w:rsidTr="00B614C9">
        <w:tc>
          <w:tcPr>
            <w:tcW w:w="1701" w:type="dxa"/>
            <w:shd w:val="clear" w:color="auto" w:fill="8DB3E2" w:themeFill="text2" w:themeFillTint="66"/>
          </w:tcPr>
          <w:p w14:paraId="5A597E7C" w14:textId="77777777" w:rsidR="00B614C9" w:rsidRPr="001A3234" w:rsidRDefault="00B614C9" w:rsidP="0071235F">
            <w:pPr>
              <w:rPr>
                <w:b/>
                <w:color w:val="FFFFFF" w:themeColor="background1"/>
              </w:rPr>
            </w:pPr>
            <w:r>
              <w:rPr>
                <w:b/>
                <w:color w:val="FFFFFF" w:themeColor="background1"/>
              </w:rPr>
              <w:t>Vraag-nummer:</w:t>
            </w:r>
          </w:p>
        </w:tc>
        <w:tc>
          <w:tcPr>
            <w:tcW w:w="1914" w:type="dxa"/>
            <w:shd w:val="clear" w:color="auto" w:fill="8DB3E2" w:themeFill="text2" w:themeFillTint="66"/>
          </w:tcPr>
          <w:p w14:paraId="36564931" w14:textId="77777777" w:rsidR="00B614C9" w:rsidRPr="001A3234" w:rsidRDefault="00B614C9" w:rsidP="0071235F">
            <w:pPr>
              <w:rPr>
                <w:b/>
                <w:color w:val="FFFFFF" w:themeColor="background1"/>
              </w:rPr>
            </w:pPr>
            <w:r w:rsidRPr="001A3234">
              <w:rPr>
                <w:b/>
                <w:color w:val="FFFFFF" w:themeColor="background1"/>
              </w:rPr>
              <w:t>Pagina bestek dan</w:t>
            </w:r>
            <w:r>
              <w:rPr>
                <w:b/>
                <w:color w:val="FFFFFF" w:themeColor="background1"/>
              </w:rPr>
              <w:t xml:space="preserve"> </w:t>
            </w:r>
            <w:r w:rsidRPr="001A3234">
              <w:rPr>
                <w:b/>
                <w:color w:val="FFFFFF" w:themeColor="background1"/>
              </w:rPr>
              <w:t>wel nota van inlichtingen 1:</w:t>
            </w:r>
          </w:p>
        </w:tc>
        <w:tc>
          <w:tcPr>
            <w:tcW w:w="1806" w:type="dxa"/>
            <w:shd w:val="clear" w:color="auto" w:fill="8DB3E2" w:themeFill="text2" w:themeFillTint="66"/>
          </w:tcPr>
          <w:p w14:paraId="2742B717" w14:textId="77777777" w:rsidR="00B614C9" w:rsidRDefault="00B614C9" w:rsidP="0071235F">
            <w:pPr>
              <w:rPr>
                <w:b/>
                <w:color w:val="FFFFFF" w:themeColor="background1"/>
              </w:rPr>
            </w:pPr>
            <w:r w:rsidRPr="001A3234">
              <w:rPr>
                <w:b/>
                <w:color w:val="FFFFFF" w:themeColor="background1"/>
              </w:rPr>
              <w:t xml:space="preserve">Paragraaf / </w:t>
            </w:r>
          </w:p>
          <w:p w14:paraId="4576C279" w14:textId="77777777" w:rsidR="00B614C9" w:rsidRPr="001A3234" w:rsidRDefault="00B614C9" w:rsidP="0071235F">
            <w:pPr>
              <w:rPr>
                <w:b/>
                <w:color w:val="FFFFFF" w:themeColor="background1"/>
              </w:rPr>
            </w:pPr>
            <w:r w:rsidRPr="001A3234">
              <w:rPr>
                <w:b/>
                <w:color w:val="FFFFFF" w:themeColor="background1"/>
              </w:rPr>
              <w:t>bijlage nummer:</w:t>
            </w:r>
          </w:p>
        </w:tc>
        <w:tc>
          <w:tcPr>
            <w:tcW w:w="1685" w:type="dxa"/>
            <w:shd w:val="clear" w:color="auto" w:fill="8DB3E2" w:themeFill="text2" w:themeFillTint="66"/>
          </w:tcPr>
          <w:p w14:paraId="780F82FB" w14:textId="77777777" w:rsidR="00B614C9" w:rsidRPr="001A3234" w:rsidRDefault="00B614C9" w:rsidP="0071235F">
            <w:pPr>
              <w:rPr>
                <w:b/>
                <w:color w:val="FFFFFF" w:themeColor="background1"/>
              </w:rPr>
            </w:pPr>
            <w:r w:rsidRPr="001A3234">
              <w:rPr>
                <w:b/>
                <w:color w:val="FFFFFF" w:themeColor="background1"/>
              </w:rPr>
              <w:t>Vraag:</w:t>
            </w:r>
          </w:p>
        </w:tc>
        <w:tc>
          <w:tcPr>
            <w:tcW w:w="1961" w:type="dxa"/>
            <w:shd w:val="clear" w:color="auto" w:fill="8DB3E2" w:themeFill="text2" w:themeFillTint="66"/>
          </w:tcPr>
          <w:p w14:paraId="0620CE06" w14:textId="77777777" w:rsidR="00B614C9" w:rsidRPr="001A3234" w:rsidRDefault="00B614C9" w:rsidP="0071235F">
            <w:pPr>
              <w:rPr>
                <w:b/>
                <w:color w:val="FFFFFF" w:themeColor="background1"/>
              </w:rPr>
            </w:pPr>
            <w:r w:rsidRPr="001A3234">
              <w:rPr>
                <w:b/>
                <w:color w:val="FFFFFF" w:themeColor="background1"/>
              </w:rPr>
              <w:t>Naam vragensteller:</w:t>
            </w:r>
          </w:p>
        </w:tc>
      </w:tr>
      <w:tr w:rsidR="00B614C9" w14:paraId="591B7672" w14:textId="77777777" w:rsidTr="00B614C9">
        <w:tc>
          <w:tcPr>
            <w:tcW w:w="1701" w:type="dxa"/>
          </w:tcPr>
          <w:p w14:paraId="2E22CC04" w14:textId="77777777" w:rsidR="00B614C9" w:rsidRDefault="00B614C9" w:rsidP="0071235F">
            <w:pPr>
              <w:rPr>
                <w:highlight w:val="yellow"/>
              </w:rPr>
            </w:pPr>
            <w:r>
              <w:t>1</w:t>
            </w:r>
          </w:p>
        </w:tc>
        <w:tc>
          <w:tcPr>
            <w:tcW w:w="1914" w:type="dxa"/>
          </w:tcPr>
          <w:p w14:paraId="07F972F9" w14:textId="77777777" w:rsidR="00B614C9" w:rsidRDefault="00B614C9" w:rsidP="0071235F">
            <w:pPr>
              <w:rPr>
                <w:highlight w:val="yellow"/>
              </w:rPr>
            </w:pPr>
          </w:p>
        </w:tc>
        <w:tc>
          <w:tcPr>
            <w:tcW w:w="1806" w:type="dxa"/>
          </w:tcPr>
          <w:p w14:paraId="07BC72CF" w14:textId="77777777" w:rsidR="00B614C9" w:rsidRDefault="00B614C9" w:rsidP="0071235F">
            <w:pPr>
              <w:rPr>
                <w:highlight w:val="yellow"/>
              </w:rPr>
            </w:pPr>
          </w:p>
        </w:tc>
        <w:tc>
          <w:tcPr>
            <w:tcW w:w="1685" w:type="dxa"/>
          </w:tcPr>
          <w:p w14:paraId="638D1317" w14:textId="77777777" w:rsidR="00B614C9" w:rsidRDefault="00B614C9" w:rsidP="0071235F">
            <w:pPr>
              <w:rPr>
                <w:highlight w:val="yellow"/>
              </w:rPr>
            </w:pPr>
          </w:p>
        </w:tc>
        <w:tc>
          <w:tcPr>
            <w:tcW w:w="1961" w:type="dxa"/>
          </w:tcPr>
          <w:p w14:paraId="3622336C" w14:textId="77777777" w:rsidR="00B614C9" w:rsidRDefault="00B614C9" w:rsidP="0071235F">
            <w:pPr>
              <w:rPr>
                <w:highlight w:val="yellow"/>
              </w:rPr>
            </w:pPr>
          </w:p>
        </w:tc>
      </w:tr>
    </w:tbl>
    <w:p w14:paraId="0D9BE6CF" w14:textId="77777777" w:rsidR="00B614C9" w:rsidRDefault="00B614C9" w:rsidP="00B614C9">
      <w:pPr>
        <w:autoSpaceDE w:val="0"/>
        <w:autoSpaceDN w:val="0"/>
        <w:adjustRightInd w:val="0"/>
        <w:rPr>
          <w:rFonts w:cs="CG Omega"/>
          <w:color w:val="000000"/>
          <w:highlight w:val="yellow"/>
        </w:rPr>
      </w:pPr>
    </w:p>
    <w:p w14:paraId="30F23C30" w14:textId="77777777" w:rsidR="00B614C9" w:rsidRPr="001A3234" w:rsidRDefault="00B614C9" w:rsidP="00B614C9">
      <w:pPr>
        <w:autoSpaceDE w:val="0"/>
        <w:autoSpaceDN w:val="0"/>
        <w:adjustRightInd w:val="0"/>
        <w:rPr>
          <w:rFonts w:cs="CG Omega"/>
          <w:color w:val="000000"/>
        </w:rPr>
      </w:pPr>
      <w:r w:rsidRPr="00592068">
        <w:rPr>
          <w:rFonts w:cs="CG Omega"/>
          <w:color w:val="000000"/>
        </w:rPr>
        <w:t xml:space="preserve">Mondelinge en telefonische informatie wordt </w:t>
      </w:r>
      <w:r w:rsidRPr="00592068">
        <w:rPr>
          <w:rFonts w:cs="CG Omega"/>
          <w:b/>
          <w:bCs/>
          <w:color w:val="000000"/>
        </w:rPr>
        <w:t xml:space="preserve">niet </w:t>
      </w:r>
      <w:r w:rsidRPr="00592068">
        <w:rPr>
          <w:rFonts w:cs="CG Omega"/>
          <w:color w:val="000000"/>
        </w:rPr>
        <w:t>verstrekt. Het is -</w:t>
      </w:r>
      <w:r w:rsidRPr="001A3234">
        <w:rPr>
          <w:rFonts w:cs="CG Omega"/>
          <w:color w:val="000000"/>
        </w:rPr>
        <w:t xml:space="preserve"> op straffe van uitsluiting - niet toegestaan op een andere dan de bovenstaande wijze contact te zoeken ter verkrijging van welke informatie dan ook met als doel een voordeel te verkrijgen ten opzichte van de andere inschrijvers. </w:t>
      </w:r>
    </w:p>
    <w:p w14:paraId="5A7B99F9" w14:textId="4E96FAB9" w:rsidR="00454BF1" w:rsidRDefault="002D744E" w:rsidP="00B614C9">
      <w:pPr>
        <w:spacing w:line="276" w:lineRule="auto"/>
        <w:rPr>
          <w:rFonts w:cs="CG Omega"/>
        </w:rPr>
      </w:pPr>
      <w:r>
        <w:rPr>
          <w:rFonts w:cs="CG Omega"/>
          <w:color w:val="000000"/>
        </w:rPr>
        <w:t>V</w:t>
      </w:r>
      <w:r w:rsidR="00B614C9" w:rsidRPr="001A3234">
        <w:rPr>
          <w:rFonts w:cs="CG Omega"/>
          <w:color w:val="000000"/>
        </w:rPr>
        <w:t>oorafgaand aan de uiterste datum voor het indienen van de inschrijvingen worden door of namens de aanbestedende dienst een of meerdere nota’s van inlichtingen gepubliceerd op www.tenderned.nl. Een ieder die de leidraad en bijbehorende bijlage</w:t>
      </w:r>
      <w:r w:rsidR="00B614C9">
        <w:rPr>
          <w:rFonts w:cs="CG Omega"/>
          <w:color w:val="000000"/>
        </w:rPr>
        <w:t>n heeft op</w:t>
      </w:r>
      <w:r w:rsidR="00B614C9" w:rsidRPr="001A3234">
        <w:rPr>
          <w:rFonts w:cs="CG Omega"/>
          <w:color w:val="000000"/>
        </w:rPr>
        <w:t>gevraagd, kan de betreffende nota(’s) van inlichtingen - na registratie en inloggen - downloaden van de TenderNed. Er zal geen inlichtingenbijeenkomst worden gehouden.</w:t>
      </w:r>
    </w:p>
    <w:p w14:paraId="54D9AF47" w14:textId="77777777" w:rsidR="00454BF1" w:rsidRPr="00454BF1" w:rsidRDefault="00454BF1" w:rsidP="00B64682">
      <w:pPr>
        <w:spacing w:line="276" w:lineRule="auto"/>
        <w:rPr>
          <w:rFonts w:cs="CG Omega"/>
        </w:rPr>
      </w:pPr>
    </w:p>
    <w:p w14:paraId="1F5C3B98" w14:textId="77777777" w:rsidR="000B5647" w:rsidRDefault="000B5647" w:rsidP="00B64682">
      <w:pPr>
        <w:spacing w:after="200" w:line="276" w:lineRule="auto"/>
        <w:rPr>
          <w:rFonts w:cs="CG Omega"/>
        </w:rPr>
      </w:pPr>
      <w:r>
        <w:rPr>
          <w:rFonts w:cs="CG Omega"/>
        </w:rPr>
        <w:br w:type="page"/>
      </w:r>
    </w:p>
    <w:p w14:paraId="02290AAF" w14:textId="77777777" w:rsidR="000B5647" w:rsidRPr="006E6B33" w:rsidRDefault="000B5647" w:rsidP="00B64682">
      <w:pPr>
        <w:pStyle w:val="Kop1"/>
      </w:pPr>
      <w:bookmarkStart w:id="20" w:name="_Toc169164775"/>
      <w:bookmarkStart w:id="21" w:name="_Toc218705214"/>
      <w:r w:rsidRPr="006E6B33">
        <w:lastRenderedPageBreak/>
        <w:t>Technische specificaties en uitvoeringsvoorwaarden</w:t>
      </w:r>
      <w:bookmarkEnd w:id="20"/>
      <w:bookmarkEnd w:id="21"/>
    </w:p>
    <w:p w14:paraId="7B8B8F0C" w14:textId="77777777" w:rsidR="000B5647" w:rsidRPr="006E6B33" w:rsidRDefault="000B5647" w:rsidP="00B64682">
      <w:pPr>
        <w:spacing w:line="276" w:lineRule="auto"/>
        <w:rPr>
          <w:rFonts w:ascii="Verdana" w:hAnsi="Verdana" w:cs="Arial"/>
          <w:b/>
          <w:sz w:val="20"/>
          <w:szCs w:val="20"/>
        </w:rPr>
      </w:pPr>
    </w:p>
    <w:p w14:paraId="33FBB766" w14:textId="77777777" w:rsidR="000B5647" w:rsidRPr="006E6B33" w:rsidRDefault="000B5647" w:rsidP="00B64682">
      <w:pPr>
        <w:pStyle w:val="Kop2"/>
        <w:spacing w:after="0"/>
      </w:pPr>
      <w:bookmarkStart w:id="22" w:name="_Toc169164776"/>
      <w:bookmarkStart w:id="23" w:name="_Toc218705215"/>
      <w:r>
        <w:t>Algemene omschrijving</w:t>
      </w:r>
      <w:bookmarkEnd w:id="22"/>
      <w:bookmarkEnd w:id="23"/>
    </w:p>
    <w:p w14:paraId="5AB78E28" w14:textId="22DB9BBE" w:rsidR="000B5647" w:rsidRPr="00F50EA9" w:rsidRDefault="000B5647" w:rsidP="00B64682">
      <w:pPr>
        <w:spacing w:line="276" w:lineRule="auto"/>
        <w:rPr>
          <w:rFonts w:cs="CG Omega"/>
        </w:rPr>
      </w:pPr>
      <w:r w:rsidRPr="00F50EA9">
        <w:rPr>
          <w:rFonts w:cs="CG Omega"/>
        </w:rPr>
        <w:t>De opdracht omvat de wettelijke controle van de jaarstukken van de gemeente</w:t>
      </w:r>
      <w:r w:rsidR="00F50EA9" w:rsidRPr="00F50EA9">
        <w:rPr>
          <w:rFonts w:cs="CG Omega"/>
        </w:rPr>
        <w:t xml:space="preserve">n Voerendaal, Vaals en Eijsden-Margraten </w:t>
      </w:r>
      <w:r w:rsidRPr="00F50EA9">
        <w:rPr>
          <w:rFonts w:cs="CG Omega"/>
        </w:rPr>
        <w:t>voor de boekjaren 202</w:t>
      </w:r>
      <w:r w:rsidR="00F50EA9" w:rsidRPr="00F50EA9">
        <w:rPr>
          <w:rFonts w:cs="CG Omega"/>
        </w:rPr>
        <w:t>6</w:t>
      </w:r>
      <w:r w:rsidRPr="00F50EA9">
        <w:rPr>
          <w:rFonts w:cs="CG Omega"/>
        </w:rPr>
        <w:t>-202</w:t>
      </w:r>
      <w:r w:rsidR="00F50EA9" w:rsidRPr="00F50EA9">
        <w:rPr>
          <w:rFonts w:cs="CG Omega"/>
        </w:rPr>
        <w:t>9</w:t>
      </w:r>
      <w:r w:rsidRPr="00F50EA9">
        <w:rPr>
          <w:rFonts w:cs="CG Omega"/>
        </w:rPr>
        <w:t xml:space="preserve"> inclusief alle daarmee samenhangende werkzaamheden zoals rapportages, afstemmingsoverleggen, bespreking van de bevindingen met de in </w:t>
      </w:r>
      <w:r w:rsidR="00F50EA9" w:rsidRPr="00F50EA9">
        <w:rPr>
          <w:rFonts w:cs="CG Omega"/>
        </w:rPr>
        <w:t>dit aanbestedingsdocument</w:t>
      </w:r>
      <w:r w:rsidRPr="00F50EA9">
        <w:rPr>
          <w:rFonts w:cs="CG Omega"/>
        </w:rPr>
        <w:t xml:space="preserve"> genoemde gremia en de natuurlijke adviesfunctie.</w:t>
      </w:r>
    </w:p>
    <w:p w14:paraId="5E80923D" w14:textId="77777777" w:rsidR="00F50EA9" w:rsidRPr="00F50EA9" w:rsidRDefault="00F50EA9" w:rsidP="00B64682">
      <w:pPr>
        <w:spacing w:line="276" w:lineRule="auto"/>
        <w:rPr>
          <w:rFonts w:cs="CG Omega"/>
        </w:rPr>
      </w:pPr>
    </w:p>
    <w:p w14:paraId="4ED58705" w14:textId="14EBD861" w:rsidR="000B5647" w:rsidRPr="00F50EA9" w:rsidRDefault="000B5647" w:rsidP="00B64682">
      <w:pPr>
        <w:spacing w:line="276" w:lineRule="auto"/>
        <w:rPr>
          <w:rFonts w:cs="CG Omega"/>
        </w:rPr>
      </w:pPr>
      <w:r w:rsidRPr="00F50EA9">
        <w:rPr>
          <w:rFonts w:cs="CG Omega"/>
        </w:rPr>
        <w:t>Met deze aanbesteding wil</w:t>
      </w:r>
      <w:r w:rsidR="00F50EA9" w:rsidRPr="00F50EA9">
        <w:rPr>
          <w:rFonts w:cs="CG Omega"/>
        </w:rPr>
        <w:t>len</w:t>
      </w:r>
      <w:r w:rsidRPr="00F50EA9">
        <w:rPr>
          <w:rFonts w:cs="CG Omega"/>
        </w:rPr>
        <w:t xml:space="preserve"> de gemeente</w:t>
      </w:r>
      <w:r w:rsidR="00F50EA9" w:rsidRPr="00F50EA9">
        <w:rPr>
          <w:rFonts w:cs="CG Omega"/>
        </w:rPr>
        <w:t>n</w:t>
      </w:r>
      <w:r w:rsidRPr="00F50EA9">
        <w:rPr>
          <w:rFonts w:cs="CG Omega"/>
        </w:rPr>
        <w:t xml:space="preserve"> </w:t>
      </w:r>
      <w:r w:rsidR="00F50EA9" w:rsidRPr="00F50EA9">
        <w:rPr>
          <w:rFonts w:cs="CG Omega"/>
        </w:rPr>
        <w:t xml:space="preserve">Voerendaal, Vaals en Eijsden-Margraten </w:t>
      </w:r>
      <w:r w:rsidRPr="00F50EA9">
        <w:rPr>
          <w:rFonts w:cs="CG Omega"/>
        </w:rPr>
        <w:t>bereiken dat een accountant wordt gekozen die zich, via een resultaatgerichte overeenkomst, enerzijds als een partner durft op te stellen en anderzijds staat voor de kwaliteit van de dienstverlening.</w:t>
      </w:r>
    </w:p>
    <w:p w14:paraId="20F8C069" w14:textId="77777777" w:rsidR="00F50EA9" w:rsidRPr="00F50EA9" w:rsidRDefault="00F50EA9" w:rsidP="00B64682">
      <w:pPr>
        <w:spacing w:line="276" w:lineRule="auto"/>
        <w:rPr>
          <w:rFonts w:cs="CG Omega"/>
        </w:rPr>
      </w:pPr>
    </w:p>
    <w:p w14:paraId="47F2AE51" w14:textId="4179B879" w:rsidR="000B5647" w:rsidRPr="00F50EA9" w:rsidRDefault="000B5647" w:rsidP="00B64682">
      <w:pPr>
        <w:spacing w:line="276" w:lineRule="auto"/>
        <w:rPr>
          <w:rFonts w:cs="CG Omega"/>
        </w:rPr>
      </w:pPr>
      <w:r w:rsidRPr="00F50EA9">
        <w:rPr>
          <w:rFonts w:cs="CG Omega"/>
        </w:rPr>
        <w:t xml:space="preserve">Het </w:t>
      </w:r>
      <w:r w:rsidR="00F50EA9">
        <w:rPr>
          <w:rFonts w:cs="CG Omega"/>
        </w:rPr>
        <w:t>partner</w:t>
      </w:r>
      <w:r w:rsidRPr="00F50EA9">
        <w:rPr>
          <w:rFonts w:cs="CG Omega"/>
        </w:rPr>
        <w:t xml:space="preserve"> aspect doet zich voor bij de onzekerheden rond de in te zetten mensuren en de zich wijzigende behoefte als gevolg van alle nieuwe ontwikkelingen en wetswijzigingen die opkomen vanaf het moment van het aangaan van de overeenkomst.</w:t>
      </w:r>
      <w:r w:rsidR="00F50EA9">
        <w:rPr>
          <w:rFonts w:cs="CG Omega"/>
        </w:rPr>
        <w:t xml:space="preserve"> </w:t>
      </w:r>
      <w:r w:rsidRPr="00F50EA9">
        <w:rPr>
          <w:rFonts w:cs="CG Omega"/>
        </w:rPr>
        <w:t>Bij kwaliteit kan worden gedacht aan waarborgen ten aanzien van de kwaliteit van het</w:t>
      </w:r>
      <w:r w:rsidR="002241A0">
        <w:rPr>
          <w:rFonts w:cs="CG Omega"/>
        </w:rPr>
        <w:t xml:space="preserve"> </w:t>
      </w:r>
      <w:r w:rsidRPr="00F50EA9">
        <w:rPr>
          <w:rFonts w:cs="CG Omega"/>
        </w:rPr>
        <w:t>product en snelheid van levering.</w:t>
      </w:r>
    </w:p>
    <w:p w14:paraId="44162B66" w14:textId="77777777" w:rsidR="000B5647" w:rsidRPr="00F50EA9" w:rsidRDefault="000B5647" w:rsidP="00B64682">
      <w:pPr>
        <w:spacing w:line="276" w:lineRule="auto"/>
        <w:rPr>
          <w:rFonts w:cs="CG Omega"/>
        </w:rPr>
      </w:pPr>
    </w:p>
    <w:p w14:paraId="218BB6F5" w14:textId="668E61B7" w:rsidR="000B5647" w:rsidRPr="00F50EA9" w:rsidRDefault="000B5647" w:rsidP="00B64682">
      <w:pPr>
        <w:spacing w:line="276" w:lineRule="auto"/>
        <w:rPr>
          <w:rFonts w:cs="CG Omega"/>
        </w:rPr>
      </w:pPr>
      <w:r w:rsidRPr="00F50EA9">
        <w:rPr>
          <w:rFonts w:cs="CG Omega"/>
        </w:rPr>
        <w:t xml:space="preserve">De gemeente </w:t>
      </w:r>
      <w:r w:rsidR="00F50EA9" w:rsidRPr="00F50EA9">
        <w:rPr>
          <w:rFonts w:cs="CG Omega"/>
        </w:rPr>
        <w:t xml:space="preserve">Voerendaal, Vaals en Eijsden-Margraten </w:t>
      </w:r>
      <w:r w:rsidRPr="00F50EA9">
        <w:rPr>
          <w:rFonts w:cs="CG Omega"/>
        </w:rPr>
        <w:t>verlang</w:t>
      </w:r>
      <w:r w:rsidR="00F50EA9">
        <w:rPr>
          <w:rFonts w:cs="CG Omega"/>
        </w:rPr>
        <w:t>en</w:t>
      </w:r>
      <w:r w:rsidRPr="00F50EA9">
        <w:rPr>
          <w:rFonts w:cs="CG Omega"/>
        </w:rPr>
        <w:t xml:space="preserve"> van de dienstverlener:</w:t>
      </w:r>
    </w:p>
    <w:p w14:paraId="07F692C0" w14:textId="77777777" w:rsidR="000B5647" w:rsidRPr="00F50EA9" w:rsidRDefault="000B5647" w:rsidP="00D75404">
      <w:pPr>
        <w:pStyle w:val="Lijstalinea"/>
        <w:numPr>
          <w:ilvl w:val="0"/>
          <w:numId w:val="9"/>
        </w:numPr>
        <w:spacing w:line="276" w:lineRule="auto"/>
        <w:rPr>
          <w:rFonts w:cs="CG Omega"/>
        </w:rPr>
      </w:pPr>
      <w:r w:rsidRPr="00F50EA9">
        <w:rPr>
          <w:rFonts w:cs="CG Omega"/>
        </w:rPr>
        <w:t>Kwalitatief hoogwaardige dienstverlening, waaronder kwalificatie van de verantwoordelijke accountant voor de uitvoering van hun werkzaamheden en de controlebenadering.</w:t>
      </w:r>
    </w:p>
    <w:p w14:paraId="196876A4" w14:textId="4EF517F3" w:rsidR="000B5647" w:rsidRPr="00F50EA9" w:rsidRDefault="000B5647" w:rsidP="00D75404">
      <w:pPr>
        <w:pStyle w:val="Lijstalinea"/>
        <w:numPr>
          <w:ilvl w:val="0"/>
          <w:numId w:val="9"/>
        </w:numPr>
        <w:spacing w:line="276" w:lineRule="auto"/>
        <w:rPr>
          <w:rFonts w:cs="CG Omega"/>
        </w:rPr>
      </w:pPr>
      <w:r w:rsidRPr="00F50EA9">
        <w:rPr>
          <w:rFonts w:cs="CG Omega"/>
        </w:rPr>
        <w:t xml:space="preserve">Efficiënte en effectieve manier van werken zowel voor de accountant als voor de </w:t>
      </w:r>
      <w:r w:rsidR="0049321D" w:rsidRPr="00A5742B">
        <w:t>gemeente</w:t>
      </w:r>
      <w:r w:rsidR="0049321D">
        <w:t xml:space="preserve">n Voerendaal, Vaals en Eijsden-Margraten </w:t>
      </w:r>
      <w:r w:rsidRPr="00F50EA9">
        <w:rPr>
          <w:rFonts w:cs="CG Omega"/>
        </w:rPr>
        <w:t>zelf.</w:t>
      </w:r>
    </w:p>
    <w:p w14:paraId="579C2F78" w14:textId="77777777" w:rsidR="000B5647" w:rsidRPr="00F50EA9" w:rsidRDefault="000B5647" w:rsidP="00D75404">
      <w:pPr>
        <w:pStyle w:val="Lijstalinea"/>
        <w:numPr>
          <w:ilvl w:val="0"/>
          <w:numId w:val="9"/>
        </w:numPr>
        <w:spacing w:line="276" w:lineRule="auto"/>
        <w:rPr>
          <w:rFonts w:cs="CG Omega"/>
        </w:rPr>
      </w:pPr>
      <w:r w:rsidRPr="00F50EA9">
        <w:rPr>
          <w:rFonts w:cs="CG Omega"/>
        </w:rPr>
        <w:t>Continuïteit van de dienstverlening.</w:t>
      </w:r>
    </w:p>
    <w:p w14:paraId="1DD5E9C9" w14:textId="77777777" w:rsidR="000B5647" w:rsidRPr="00F50EA9" w:rsidRDefault="000B5647" w:rsidP="00D75404">
      <w:pPr>
        <w:pStyle w:val="Lijstalinea"/>
        <w:numPr>
          <w:ilvl w:val="0"/>
          <w:numId w:val="9"/>
        </w:numPr>
        <w:spacing w:line="276" w:lineRule="auto"/>
        <w:rPr>
          <w:rFonts w:cs="CG Omega"/>
        </w:rPr>
      </w:pPr>
      <w:r w:rsidRPr="00F50EA9">
        <w:rPr>
          <w:rFonts w:cs="CG Omega"/>
        </w:rPr>
        <w:t>Een vaste prijsafspraak op basis van de huidige geldende wet- en regelgeving, de aanwezige processen en posten en de huidige inrichting van de organisatie.</w:t>
      </w:r>
    </w:p>
    <w:p w14:paraId="576C3B93" w14:textId="77777777" w:rsidR="00F50EA9" w:rsidRDefault="00F50EA9" w:rsidP="00B64682">
      <w:pPr>
        <w:spacing w:line="276" w:lineRule="auto"/>
        <w:rPr>
          <w:rFonts w:cs="CG Omega"/>
        </w:rPr>
      </w:pPr>
    </w:p>
    <w:p w14:paraId="6DA95429" w14:textId="69E213C9" w:rsidR="00FD4803" w:rsidRPr="00FD4803" w:rsidRDefault="00FD4803" w:rsidP="00B64682">
      <w:pPr>
        <w:pStyle w:val="Kop2"/>
        <w:spacing w:after="0"/>
      </w:pPr>
      <w:bookmarkStart w:id="24" w:name="_Toc218705216"/>
      <w:r w:rsidRPr="00FD4803">
        <w:t>Wettelijke kaders bij de uitvoering van de accountantswerkzaamheden</w:t>
      </w:r>
      <w:bookmarkEnd w:id="24"/>
    </w:p>
    <w:p w14:paraId="1FD39781" w14:textId="5BCDB5F7" w:rsidR="00FD4803" w:rsidRPr="00FD4803" w:rsidRDefault="00FD4803" w:rsidP="00B64682">
      <w:pPr>
        <w:spacing w:line="276" w:lineRule="auto"/>
        <w:rPr>
          <w:rFonts w:cs="CG Omega"/>
        </w:rPr>
      </w:pPr>
      <w:r w:rsidRPr="00FD4803">
        <w:rPr>
          <w:rFonts w:cs="CG Omega"/>
        </w:rPr>
        <w:t xml:space="preserve">De accountant dient </w:t>
      </w:r>
      <w:r>
        <w:rPr>
          <w:rFonts w:cs="CG Omega"/>
        </w:rPr>
        <w:t xml:space="preserve">voor alle percelen </w:t>
      </w:r>
      <w:r w:rsidRPr="00FD4803">
        <w:rPr>
          <w:rFonts w:cs="CG Omega"/>
        </w:rPr>
        <w:t xml:space="preserve">de werkzaamheden uit te voeren in overeenstemming met onderstaande </w:t>
      </w:r>
      <w:r w:rsidR="007B2CAD">
        <w:rPr>
          <w:rFonts w:cs="CG Omega"/>
        </w:rPr>
        <w:t xml:space="preserve">(en overig geldende) </w:t>
      </w:r>
      <w:r w:rsidRPr="00FD4803">
        <w:rPr>
          <w:rFonts w:cs="CG Omega"/>
        </w:rPr>
        <w:t xml:space="preserve">regelgeving. </w:t>
      </w:r>
    </w:p>
    <w:p w14:paraId="1367F028" w14:textId="77777777" w:rsidR="00FD4803" w:rsidRPr="00FD4803" w:rsidRDefault="00FD4803" w:rsidP="00B64682">
      <w:pPr>
        <w:spacing w:line="276" w:lineRule="auto"/>
        <w:rPr>
          <w:rFonts w:cs="CG Omega"/>
        </w:rPr>
      </w:pPr>
      <w:r w:rsidRPr="00FD4803">
        <w:rPr>
          <w:rFonts w:cs="CG Omega"/>
        </w:rPr>
        <w:t xml:space="preserve"> </w:t>
      </w:r>
    </w:p>
    <w:p w14:paraId="1574DC2A" w14:textId="77777777" w:rsidR="00FD4803" w:rsidRPr="00FD4803" w:rsidRDefault="00FD4803" w:rsidP="00B64682">
      <w:pPr>
        <w:pStyle w:val="Kop3"/>
      </w:pPr>
      <w:bookmarkStart w:id="25" w:name="_Toc218705217"/>
      <w:r w:rsidRPr="00FD4803">
        <w:t>Artikel 213 Gemeentewet</w:t>
      </w:r>
      <w:bookmarkEnd w:id="25"/>
      <w:r w:rsidRPr="00FD4803">
        <w:t xml:space="preserve"> </w:t>
      </w:r>
    </w:p>
    <w:p w14:paraId="3F2F027C" w14:textId="027A6DD1" w:rsidR="00FD4803" w:rsidRPr="00FD4803" w:rsidRDefault="00FD4803" w:rsidP="00B64682">
      <w:pPr>
        <w:spacing w:line="276" w:lineRule="auto"/>
        <w:rPr>
          <w:rFonts w:cs="CG Omega"/>
        </w:rPr>
      </w:pPr>
      <w:r w:rsidRPr="00FD4803">
        <w:rPr>
          <w:rFonts w:cs="CG Omega"/>
        </w:rPr>
        <w:t>Het object van controle is de jaarrekening en het financieel beheer, zoals uitgeoefend door of namens het college. De accountantscontrole van de jaarrekening is gericht op het afgeven van een oordeel over (artikel 213 Gw):</w:t>
      </w:r>
    </w:p>
    <w:p w14:paraId="097F36FA" w14:textId="009C71C3" w:rsidR="00FD4803" w:rsidRPr="00FD4803" w:rsidRDefault="00FD4803" w:rsidP="00D75404">
      <w:pPr>
        <w:pStyle w:val="Lijstalinea"/>
        <w:numPr>
          <w:ilvl w:val="0"/>
          <w:numId w:val="10"/>
        </w:numPr>
        <w:spacing w:line="276" w:lineRule="auto"/>
        <w:rPr>
          <w:rFonts w:cs="CG Omega"/>
        </w:rPr>
      </w:pPr>
      <w:r w:rsidRPr="00FD4803">
        <w:rPr>
          <w:rFonts w:cs="CG Omega"/>
        </w:rPr>
        <w:t xml:space="preserve">de getrouwe weergave van baten en lasten,  activa en passiva, alsmede de grootte en samenstelling van het vermogen; </w:t>
      </w:r>
    </w:p>
    <w:p w14:paraId="706CC5D2" w14:textId="7B07F0D2" w:rsidR="00FD4803" w:rsidRPr="00FD4803" w:rsidRDefault="00FD4803" w:rsidP="00D75404">
      <w:pPr>
        <w:pStyle w:val="Lijstalinea"/>
        <w:numPr>
          <w:ilvl w:val="0"/>
          <w:numId w:val="10"/>
        </w:numPr>
        <w:spacing w:line="276" w:lineRule="auto"/>
        <w:rPr>
          <w:rFonts w:cs="CG Omega"/>
        </w:rPr>
      </w:pPr>
      <w:r w:rsidRPr="00FD4803">
        <w:rPr>
          <w:rFonts w:cs="CG Omega"/>
        </w:rPr>
        <w:t xml:space="preserve">de getrouwheid van de door het college afgegeven rechtmatigheidsverantwoording; </w:t>
      </w:r>
    </w:p>
    <w:p w14:paraId="17EE018D" w14:textId="18C953E7" w:rsidR="00FD4803" w:rsidRPr="00FD4803" w:rsidRDefault="00FD4803" w:rsidP="00D75404">
      <w:pPr>
        <w:pStyle w:val="Lijstalinea"/>
        <w:numPr>
          <w:ilvl w:val="0"/>
          <w:numId w:val="10"/>
        </w:numPr>
        <w:spacing w:line="276" w:lineRule="auto"/>
        <w:rPr>
          <w:rFonts w:cs="CG Omega"/>
        </w:rPr>
      </w:pPr>
      <w:r w:rsidRPr="00FD4803">
        <w:rPr>
          <w:rFonts w:cs="CG Omega"/>
        </w:rPr>
        <w:t xml:space="preserve">het rechtmatig tot stand komen van baten en lasten en balansmutaties; </w:t>
      </w:r>
    </w:p>
    <w:p w14:paraId="20BE463B" w14:textId="07C53FB1" w:rsidR="00FD4803" w:rsidRPr="00FD4803" w:rsidRDefault="00FD4803" w:rsidP="00D75404">
      <w:pPr>
        <w:pStyle w:val="Lijstalinea"/>
        <w:numPr>
          <w:ilvl w:val="0"/>
          <w:numId w:val="10"/>
        </w:numPr>
        <w:spacing w:line="276" w:lineRule="auto"/>
        <w:rPr>
          <w:rFonts w:cs="CG Omega"/>
        </w:rPr>
      </w:pPr>
      <w:r w:rsidRPr="00FD4803">
        <w:rPr>
          <w:rFonts w:cs="CG Omega"/>
        </w:rPr>
        <w:t xml:space="preserve">overeenstemming met het Besluit Begroting en Verantwoording (BBV);  </w:t>
      </w:r>
    </w:p>
    <w:p w14:paraId="3E990E44" w14:textId="07E83173" w:rsidR="00FD4803" w:rsidRPr="00FD4803" w:rsidRDefault="00FD4803" w:rsidP="00D75404">
      <w:pPr>
        <w:pStyle w:val="Lijstalinea"/>
        <w:numPr>
          <w:ilvl w:val="0"/>
          <w:numId w:val="10"/>
        </w:numPr>
        <w:spacing w:line="276" w:lineRule="auto"/>
        <w:rPr>
          <w:rFonts w:cs="CG Omega"/>
        </w:rPr>
      </w:pPr>
      <w:r w:rsidRPr="00FD4803">
        <w:rPr>
          <w:rFonts w:cs="CG Omega"/>
        </w:rPr>
        <w:t xml:space="preserve">de verenigbaarheid van het jaarverslag met de jaarrekening; </w:t>
      </w:r>
    </w:p>
    <w:p w14:paraId="10C50F76" w14:textId="14D53358" w:rsidR="00FD4803" w:rsidRPr="00FD4803" w:rsidRDefault="00FD4803" w:rsidP="00D75404">
      <w:pPr>
        <w:pStyle w:val="Lijstalinea"/>
        <w:numPr>
          <w:ilvl w:val="0"/>
          <w:numId w:val="10"/>
        </w:numPr>
        <w:spacing w:line="276" w:lineRule="auto"/>
        <w:rPr>
          <w:rFonts w:cs="CG Omega"/>
        </w:rPr>
      </w:pPr>
      <w:r w:rsidRPr="00FD4803">
        <w:rPr>
          <w:rFonts w:cs="CG Omega"/>
        </w:rPr>
        <w:t xml:space="preserve">de inrichting van het financieel beheer en de financiële organisatie gericht op de vraag of deze een getrouwe en rechtmatige verantwoording mogelijk maken; </w:t>
      </w:r>
    </w:p>
    <w:p w14:paraId="72EEE3A7" w14:textId="1A156B28" w:rsidR="00FD4803" w:rsidRPr="00FD4803" w:rsidRDefault="00FD4803" w:rsidP="00D75404">
      <w:pPr>
        <w:pStyle w:val="Lijstalinea"/>
        <w:numPr>
          <w:ilvl w:val="0"/>
          <w:numId w:val="10"/>
        </w:numPr>
        <w:spacing w:line="276" w:lineRule="auto"/>
        <w:rPr>
          <w:rFonts w:cs="CG Omega"/>
        </w:rPr>
      </w:pPr>
      <w:r w:rsidRPr="00FD4803">
        <w:rPr>
          <w:rFonts w:cs="CG Omega"/>
        </w:rPr>
        <w:lastRenderedPageBreak/>
        <w:t xml:space="preserve">het in overeenstemming zijn van de door het college opgestelde jaarrekening met de bij of krachtens algemene maatregel van bestuur te stellen regels bedoelt in artikel 186 GW. </w:t>
      </w:r>
    </w:p>
    <w:p w14:paraId="51A069F0" w14:textId="2B9E7984" w:rsidR="00FD4803" w:rsidRDefault="00FD4803" w:rsidP="00B64682">
      <w:pPr>
        <w:spacing w:line="276" w:lineRule="auto"/>
        <w:rPr>
          <w:rFonts w:cs="CG Omega"/>
        </w:rPr>
      </w:pPr>
    </w:p>
    <w:p w14:paraId="78201247" w14:textId="5399AB9A" w:rsidR="00FD4803" w:rsidRPr="00FD4803" w:rsidRDefault="00FD4803" w:rsidP="00B64682">
      <w:pPr>
        <w:pStyle w:val="Kop3"/>
      </w:pPr>
      <w:bookmarkStart w:id="26" w:name="_Toc218705218"/>
      <w:r w:rsidRPr="00FD4803">
        <w:t>Artikel 21</w:t>
      </w:r>
      <w:r>
        <w:t>2</w:t>
      </w:r>
      <w:r w:rsidR="00565630">
        <w:t xml:space="preserve"> en 213</w:t>
      </w:r>
      <w:r w:rsidRPr="00FD4803">
        <w:t xml:space="preserve"> Gemeentewet</w:t>
      </w:r>
      <w:bookmarkEnd w:id="26"/>
      <w:r w:rsidRPr="00FD4803">
        <w:t xml:space="preserve"> </w:t>
      </w:r>
    </w:p>
    <w:p w14:paraId="0A8C52CF" w14:textId="2DF2D0EB" w:rsidR="00FD4803" w:rsidRPr="00FD4803" w:rsidRDefault="00FD4803" w:rsidP="00B64682">
      <w:pPr>
        <w:spacing w:line="276" w:lineRule="auto"/>
        <w:rPr>
          <w:rFonts w:cs="CG Omega"/>
        </w:rPr>
      </w:pPr>
      <w:r w:rsidRPr="00FD4803">
        <w:rPr>
          <w:rFonts w:cs="CG Omega"/>
        </w:rPr>
        <w:t xml:space="preserve">In de </w:t>
      </w:r>
      <w:r w:rsidR="00565630">
        <w:rPr>
          <w:rFonts w:cs="CG Omega"/>
        </w:rPr>
        <w:t>v</w:t>
      </w:r>
      <w:r w:rsidRPr="00FD4803">
        <w:rPr>
          <w:rFonts w:cs="CG Omega"/>
        </w:rPr>
        <w:t>erordening ex artikel 21</w:t>
      </w:r>
      <w:r w:rsidR="008176DC">
        <w:rPr>
          <w:rFonts w:cs="CG Omega"/>
        </w:rPr>
        <w:t>2</w:t>
      </w:r>
      <w:r w:rsidRPr="00FD4803">
        <w:rPr>
          <w:rFonts w:cs="CG Omega"/>
        </w:rPr>
        <w:t xml:space="preserve"> Gemeentewet </w:t>
      </w:r>
      <w:r>
        <w:rPr>
          <w:rFonts w:cs="CG Omega"/>
        </w:rPr>
        <w:t>hebben</w:t>
      </w:r>
      <w:r w:rsidRPr="00FD4803">
        <w:rPr>
          <w:rFonts w:cs="CG Omega"/>
        </w:rPr>
        <w:t xml:space="preserve"> de gemeenterad</w:t>
      </w:r>
      <w:r>
        <w:rPr>
          <w:rFonts w:cs="CG Omega"/>
        </w:rPr>
        <w:t>en</w:t>
      </w:r>
      <w:r w:rsidRPr="00FD4803">
        <w:rPr>
          <w:rFonts w:cs="CG Omega"/>
        </w:rPr>
        <w:t xml:space="preserve"> nadere richtlijnen voor de opdrachtverlening alsmede de inrichting van de accountantscontrole van de jaarrekening vastgelegd. De verordening </w:t>
      </w:r>
      <w:r w:rsidR="00565630">
        <w:rPr>
          <w:rFonts w:cs="CG Omega"/>
        </w:rPr>
        <w:t xml:space="preserve">ex </w:t>
      </w:r>
      <w:r w:rsidRPr="00FD4803">
        <w:rPr>
          <w:rFonts w:cs="CG Omega"/>
        </w:rPr>
        <w:t>art. 212</w:t>
      </w:r>
      <w:r w:rsidR="00565630">
        <w:rPr>
          <w:rFonts w:cs="CG Omega"/>
        </w:rPr>
        <w:t xml:space="preserve"> </w:t>
      </w:r>
      <w:r w:rsidR="00565630" w:rsidRPr="00FD4803">
        <w:rPr>
          <w:rFonts w:cs="CG Omega"/>
        </w:rPr>
        <w:t>Gemeentewet</w:t>
      </w:r>
      <w:r w:rsidRPr="00FD4803">
        <w:rPr>
          <w:rFonts w:cs="CG Omega"/>
        </w:rPr>
        <w:t xml:space="preserve"> en de </w:t>
      </w:r>
      <w:r w:rsidR="00565630">
        <w:rPr>
          <w:rFonts w:cs="CG Omega"/>
        </w:rPr>
        <w:t>v</w:t>
      </w:r>
      <w:r w:rsidRPr="00FD4803">
        <w:rPr>
          <w:rFonts w:cs="CG Omega"/>
        </w:rPr>
        <w:t xml:space="preserve">erordening </w:t>
      </w:r>
      <w:r w:rsidR="00565630">
        <w:rPr>
          <w:rFonts w:cs="CG Omega"/>
        </w:rPr>
        <w:t xml:space="preserve">ex </w:t>
      </w:r>
      <w:r w:rsidRPr="00FD4803">
        <w:rPr>
          <w:rFonts w:cs="CG Omega"/>
        </w:rPr>
        <w:t>art.21</w:t>
      </w:r>
      <w:r w:rsidR="00565630">
        <w:rPr>
          <w:rFonts w:cs="CG Omega"/>
        </w:rPr>
        <w:t>3</w:t>
      </w:r>
      <w:r w:rsidRPr="00FD4803">
        <w:rPr>
          <w:rFonts w:cs="CG Omega"/>
        </w:rPr>
        <w:t xml:space="preserve"> </w:t>
      </w:r>
      <w:r w:rsidR="00565630" w:rsidRPr="00FD4803">
        <w:rPr>
          <w:rFonts w:cs="CG Omega"/>
        </w:rPr>
        <w:t>Gemeentewet</w:t>
      </w:r>
      <w:r w:rsidRPr="00FD4803">
        <w:rPr>
          <w:rFonts w:cs="CG Omega"/>
        </w:rPr>
        <w:t xml:space="preserve"> van </w:t>
      </w:r>
      <w:r>
        <w:rPr>
          <w:rFonts w:cs="CG Omega"/>
        </w:rPr>
        <w:t>de drie gemeenten</w:t>
      </w:r>
      <w:r w:rsidRPr="00FD4803">
        <w:rPr>
          <w:rFonts w:cs="CG Omega"/>
        </w:rPr>
        <w:t xml:space="preserve"> zijn bijgevoegd als bijlage. </w:t>
      </w:r>
    </w:p>
    <w:p w14:paraId="445192B6" w14:textId="77777777" w:rsidR="00FD4803" w:rsidRPr="00FD4803" w:rsidRDefault="00FD4803" w:rsidP="00B64682">
      <w:pPr>
        <w:spacing w:line="276" w:lineRule="auto"/>
        <w:rPr>
          <w:rFonts w:cs="CG Omega"/>
        </w:rPr>
      </w:pPr>
      <w:r w:rsidRPr="00FD4803">
        <w:rPr>
          <w:rFonts w:cs="CG Omega"/>
        </w:rPr>
        <w:t xml:space="preserve"> </w:t>
      </w:r>
    </w:p>
    <w:p w14:paraId="08761CD9" w14:textId="58DA45AC" w:rsidR="00FD4803" w:rsidRPr="00FD4803" w:rsidRDefault="00FD4803" w:rsidP="00B64682">
      <w:pPr>
        <w:pStyle w:val="Kop3"/>
      </w:pPr>
      <w:bookmarkStart w:id="27" w:name="_Toc218705219"/>
      <w:r w:rsidRPr="00FD4803">
        <w:t>Controleprotocol</w:t>
      </w:r>
      <w:bookmarkEnd w:id="27"/>
    </w:p>
    <w:p w14:paraId="363D644F" w14:textId="55CE01C4" w:rsidR="00FD4803" w:rsidRPr="00FD4803" w:rsidRDefault="00FD4803" w:rsidP="00B64682">
      <w:pPr>
        <w:spacing w:line="276" w:lineRule="auto"/>
        <w:rPr>
          <w:rFonts w:cs="CG Omega"/>
        </w:rPr>
      </w:pPr>
      <w:r w:rsidRPr="00FD4803">
        <w:rPr>
          <w:rFonts w:cs="CG Omega"/>
        </w:rPr>
        <w:t>In het controleprotocol wordt door de rad</w:t>
      </w:r>
      <w:r>
        <w:rPr>
          <w:rFonts w:cs="CG Omega"/>
        </w:rPr>
        <w:t>en</w:t>
      </w:r>
      <w:r w:rsidRPr="00FD4803">
        <w:rPr>
          <w:rFonts w:cs="CG Omega"/>
        </w:rPr>
        <w:t xml:space="preserve"> een aantal zaken geregeld ter afbakening en ondersteuning van de uitvoering van de jaarrekeningcontrole, het opstellen van de rechtmatigheids-verantwoording en daarmede tevens het financieel beheer zoals uitgeoefend door of namens </w:t>
      </w:r>
      <w:r>
        <w:rPr>
          <w:rFonts w:cs="CG Omega"/>
        </w:rPr>
        <w:t>de</w:t>
      </w:r>
      <w:r w:rsidRPr="00FD4803">
        <w:rPr>
          <w:rFonts w:cs="CG Omega"/>
        </w:rPr>
        <w:t xml:space="preserve"> college</w:t>
      </w:r>
      <w:r>
        <w:rPr>
          <w:rFonts w:cs="CG Omega"/>
        </w:rPr>
        <w:t>s</w:t>
      </w:r>
      <w:r w:rsidRPr="00FD4803">
        <w:rPr>
          <w:rFonts w:cs="CG Omega"/>
        </w:rPr>
        <w:t xml:space="preserve"> van burgemeester en wethouders</w:t>
      </w:r>
      <w:r>
        <w:rPr>
          <w:rFonts w:cs="CG Omega"/>
        </w:rPr>
        <w:t>. De</w:t>
      </w:r>
      <w:r w:rsidRPr="00FD4803">
        <w:rPr>
          <w:rFonts w:cs="CG Omega"/>
        </w:rPr>
        <w:t xml:space="preserve"> controleprotocol</w:t>
      </w:r>
      <w:r>
        <w:rPr>
          <w:rFonts w:cs="CG Omega"/>
        </w:rPr>
        <w:t>len</w:t>
      </w:r>
      <w:r w:rsidR="007B2CAD">
        <w:rPr>
          <w:rFonts w:cs="CG Omega"/>
        </w:rPr>
        <w:t xml:space="preserve"> (inclusief bijbehorende normenkaders) </w:t>
      </w:r>
      <w:r>
        <w:rPr>
          <w:rFonts w:cs="CG Omega"/>
        </w:rPr>
        <w:t xml:space="preserve">van de verschillende </w:t>
      </w:r>
      <w:r w:rsidRPr="00FD4803">
        <w:rPr>
          <w:rFonts w:cs="CG Omega"/>
        </w:rPr>
        <w:t>gemeente</w:t>
      </w:r>
      <w:r>
        <w:rPr>
          <w:rFonts w:cs="CG Omega"/>
        </w:rPr>
        <w:t>n zijn als bijlage toegevoegd.</w:t>
      </w:r>
    </w:p>
    <w:p w14:paraId="6C3DFC5E" w14:textId="77777777" w:rsidR="00FD4803" w:rsidRPr="00FD4803" w:rsidRDefault="00FD4803" w:rsidP="00B64682">
      <w:pPr>
        <w:spacing w:line="276" w:lineRule="auto"/>
        <w:rPr>
          <w:rFonts w:cs="CG Omega"/>
        </w:rPr>
      </w:pPr>
      <w:r w:rsidRPr="00FD4803">
        <w:rPr>
          <w:rFonts w:cs="CG Omega"/>
        </w:rPr>
        <w:t xml:space="preserve"> </w:t>
      </w:r>
    </w:p>
    <w:p w14:paraId="2107A1E7" w14:textId="77777777" w:rsidR="00FD4803" w:rsidRPr="00FD4803" w:rsidRDefault="00FD4803" w:rsidP="00B64682">
      <w:pPr>
        <w:pStyle w:val="Kop3"/>
      </w:pPr>
      <w:bookmarkStart w:id="28" w:name="_Toc218705220"/>
      <w:r w:rsidRPr="00FD4803">
        <w:t>Overige wet- en regelgeving</w:t>
      </w:r>
      <w:bookmarkEnd w:id="28"/>
      <w:r w:rsidRPr="00FD4803">
        <w:t xml:space="preserve"> </w:t>
      </w:r>
    </w:p>
    <w:p w14:paraId="33F6549A" w14:textId="3CDAE938" w:rsidR="00F50EA9" w:rsidRPr="00F50EA9" w:rsidRDefault="00FD4803" w:rsidP="00B64682">
      <w:pPr>
        <w:spacing w:line="276" w:lineRule="auto"/>
        <w:rPr>
          <w:rFonts w:cs="CG Omega"/>
        </w:rPr>
      </w:pPr>
      <w:r w:rsidRPr="00FD4803">
        <w:rPr>
          <w:rFonts w:cs="CG Omega"/>
        </w:rPr>
        <w:t>Bij de accountantscontrole worden de nadere regels die bij of krachtens algemene maatregel van bestuur worden gesteld op grond van artikel 213, lid 6 Gemeentewet, het Besluit Accountantscontrole Decentrale Overheden (BADO), de kadernota Rechtmatigheid van de commissie Besluit Begroting en Verantwoording (BBV) en de adviezen van deze commissie in acht genomen.</w:t>
      </w:r>
    </w:p>
    <w:p w14:paraId="0539D961" w14:textId="77777777" w:rsidR="00F65B64" w:rsidRDefault="00F65B64" w:rsidP="00B64682">
      <w:pPr>
        <w:spacing w:line="276" w:lineRule="auto"/>
        <w:rPr>
          <w:rFonts w:cs="CG Omega"/>
        </w:rPr>
      </w:pPr>
    </w:p>
    <w:p w14:paraId="18C169BB" w14:textId="77777777" w:rsidR="00F65B64" w:rsidRPr="00F65B64" w:rsidRDefault="00F65B64" w:rsidP="00B64682">
      <w:pPr>
        <w:pStyle w:val="Kop3"/>
      </w:pPr>
      <w:bookmarkStart w:id="29" w:name="_Toc218705221"/>
      <w:r w:rsidRPr="00F65B64">
        <w:t>Controle jaarrekening</w:t>
      </w:r>
      <w:bookmarkEnd w:id="29"/>
      <w:r w:rsidRPr="00F65B64">
        <w:t xml:space="preserve"> </w:t>
      </w:r>
    </w:p>
    <w:p w14:paraId="4F01F6C3" w14:textId="77777777" w:rsidR="00F65B64" w:rsidRPr="00F65B64" w:rsidRDefault="00F65B64" w:rsidP="00B64682">
      <w:pPr>
        <w:spacing w:line="276" w:lineRule="auto"/>
        <w:rPr>
          <w:rFonts w:cs="CG Omega"/>
        </w:rPr>
      </w:pPr>
      <w:r w:rsidRPr="00F65B64">
        <w:rPr>
          <w:rFonts w:cs="CG Omega"/>
        </w:rPr>
        <w:t xml:space="preserve">De controle op de jaarrekening, zoals bedoeld in art. 197 Gemeentewet, vindt plaats binnen de kaders van wet- en regelgeving als weergegeven in de aanbestedingsdocumenten inclusief bijlagen. Hier is onder andere melding gemaakt van het protocol accountantscontrole voor de jaarrekening. Met dit protocol wordt een eenduidig referentiekader gecreëerd voor de jaarlijkse uitvoering van de controle. De accountant stelt ten behoeve van de controle jaarlijks een controleplan op. Met dit controleplan geeft de accountant inzicht in de uitvoering van de controle en kunnen wederzijdse verwachtingen tussen accountant en de organisatie afgestemd worden. </w:t>
      </w:r>
    </w:p>
    <w:p w14:paraId="196469CA" w14:textId="77777777" w:rsidR="00F65B64" w:rsidRPr="00F65B64" w:rsidRDefault="00F65B64" w:rsidP="00B64682">
      <w:pPr>
        <w:spacing w:line="276" w:lineRule="auto"/>
        <w:rPr>
          <w:rFonts w:cs="CG Omega"/>
        </w:rPr>
      </w:pPr>
      <w:r w:rsidRPr="00F65B64">
        <w:rPr>
          <w:rFonts w:cs="CG Omega"/>
        </w:rPr>
        <w:t xml:space="preserve"> </w:t>
      </w:r>
    </w:p>
    <w:p w14:paraId="3C3B20C8" w14:textId="4E2DF335" w:rsidR="00F65B64" w:rsidRPr="00C00FC4" w:rsidRDefault="00F65B64" w:rsidP="00B64682">
      <w:pPr>
        <w:pStyle w:val="Kop3"/>
        <w:rPr>
          <w:lang w:val="en-US"/>
        </w:rPr>
      </w:pPr>
      <w:bookmarkStart w:id="30" w:name="_Toc218705222"/>
      <w:r w:rsidRPr="00C00FC4">
        <w:rPr>
          <w:lang w:val="en-US"/>
        </w:rPr>
        <w:t>Single information Single Audit (</w:t>
      </w:r>
      <w:r w:rsidR="00580855">
        <w:rPr>
          <w:lang w:val="en-US"/>
        </w:rPr>
        <w:t>SiSa</w:t>
      </w:r>
      <w:r w:rsidRPr="00C00FC4">
        <w:rPr>
          <w:lang w:val="en-US"/>
        </w:rPr>
        <w:t>)</w:t>
      </w:r>
      <w:bookmarkEnd w:id="30"/>
      <w:r w:rsidRPr="00C00FC4">
        <w:rPr>
          <w:lang w:val="en-US"/>
        </w:rPr>
        <w:t xml:space="preserve"> </w:t>
      </w:r>
    </w:p>
    <w:p w14:paraId="25288C59" w14:textId="52658D38" w:rsidR="00F65B64" w:rsidRPr="00F65B64" w:rsidRDefault="00F65B64" w:rsidP="00B64682">
      <w:pPr>
        <w:spacing w:line="276" w:lineRule="auto"/>
        <w:rPr>
          <w:rFonts w:cs="CG Omega"/>
        </w:rPr>
      </w:pPr>
      <w:r w:rsidRPr="00F65B64">
        <w:rPr>
          <w:rFonts w:cs="CG Omega"/>
        </w:rPr>
        <w:t xml:space="preserve">De controle op de juiste en rechtmatige besteding van de specifieke uitkeringen die onder de </w:t>
      </w:r>
      <w:r w:rsidR="00580855">
        <w:rPr>
          <w:rFonts w:cs="CG Omega"/>
        </w:rPr>
        <w:t>SiSa</w:t>
      </w:r>
      <w:r w:rsidRPr="00F65B64">
        <w:rPr>
          <w:rFonts w:cs="CG Omega"/>
        </w:rPr>
        <w:t xml:space="preserve"> regeling vallen, maakt integraal deel uit van de reguliere controle van de jaarrekening. De </w:t>
      </w:r>
      <w:r w:rsidR="00580855">
        <w:rPr>
          <w:rFonts w:cs="CG Omega"/>
        </w:rPr>
        <w:t>SiSa</w:t>
      </w:r>
      <w:r w:rsidRPr="00F65B64">
        <w:rPr>
          <w:rFonts w:cs="CG Omega"/>
        </w:rPr>
        <w:t xml:space="preserve"> regeling omvat </w:t>
      </w:r>
      <w:r>
        <w:rPr>
          <w:rFonts w:cs="CG Omega"/>
        </w:rPr>
        <w:t>meerdere</w:t>
      </w:r>
      <w:r w:rsidRPr="00F65B64">
        <w:rPr>
          <w:rFonts w:cs="CG Omega"/>
        </w:rPr>
        <w:t xml:space="preserve"> te verantwoorden regelingen</w:t>
      </w:r>
      <w:r>
        <w:rPr>
          <w:rFonts w:cs="CG Omega"/>
        </w:rPr>
        <w:t xml:space="preserve">. </w:t>
      </w:r>
      <w:r w:rsidRPr="00F65B64">
        <w:rPr>
          <w:rFonts w:cs="CG Omega"/>
        </w:rPr>
        <w:t>De</w:t>
      </w:r>
      <w:r>
        <w:rPr>
          <w:rFonts w:cs="CG Omega"/>
        </w:rPr>
        <w:t xml:space="preserve"> definitieve</w:t>
      </w:r>
      <w:r w:rsidRPr="00F65B64">
        <w:rPr>
          <w:rFonts w:cs="CG Omega"/>
        </w:rPr>
        <w:t xml:space="preserve"> opsomming wordt jaarlijks door het Ministerie van Binnenlandse Zaken en Koninkrijksrelaties gepubliceerd. De definitieve publicatie is leidend voor de controle en maakt onderdeel uit van het protocol voor de jaarrekeningcontrole.  </w:t>
      </w:r>
    </w:p>
    <w:p w14:paraId="1F9CE8CF" w14:textId="77777777" w:rsidR="00F65B64" w:rsidRPr="00F65B64" w:rsidRDefault="00F65B64" w:rsidP="00B64682">
      <w:pPr>
        <w:spacing w:line="276" w:lineRule="auto"/>
        <w:rPr>
          <w:rFonts w:cs="CG Omega"/>
        </w:rPr>
      </w:pPr>
      <w:r w:rsidRPr="00F65B64">
        <w:rPr>
          <w:rFonts w:cs="CG Omega"/>
        </w:rPr>
        <w:t xml:space="preserve"> </w:t>
      </w:r>
    </w:p>
    <w:p w14:paraId="311E9A38" w14:textId="77777777" w:rsidR="007B2CAD" w:rsidRDefault="007B2CAD">
      <w:pPr>
        <w:spacing w:after="200" w:line="276" w:lineRule="auto"/>
        <w:rPr>
          <w:rFonts w:eastAsiaTheme="majorEastAsia" w:cstheme="majorBidi"/>
          <w:b/>
          <w:szCs w:val="24"/>
        </w:rPr>
      </w:pPr>
      <w:r>
        <w:br w:type="page"/>
      </w:r>
    </w:p>
    <w:p w14:paraId="39205B07" w14:textId="10BCABFC" w:rsidR="00F65B64" w:rsidRPr="00F65B64" w:rsidRDefault="007F0161" w:rsidP="00B64682">
      <w:pPr>
        <w:pStyle w:val="Kop3"/>
      </w:pPr>
      <w:bookmarkStart w:id="31" w:name="_Toc218705223"/>
      <w:r>
        <w:lastRenderedPageBreak/>
        <w:t>Goedkeurings- en rapportaget</w:t>
      </w:r>
      <w:r w:rsidR="00F65B64" w:rsidRPr="00F65B64">
        <w:t>oleranties</w:t>
      </w:r>
      <w:bookmarkEnd w:id="31"/>
      <w:r w:rsidR="00F65B64" w:rsidRPr="00F65B64">
        <w:t xml:space="preserve"> </w:t>
      </w:r>
    </w:p>
    <w:p w14:paraId="43275651" w14:textId="7AA56BC6" w:rsidR="007F0161" w:rsidRPr="007F0161" w:rsidRDefault="00F65B64" w:rsidP="007B2CAD">
      <w:pPr>
        <w:spacing w:line="276" w:lineRule="auto"/>
        <w:rPr>
          <w:rFonts w:cs="CG Omega"/>
        </w:rPr>
      </w:pPr>
      <w:r w:rsidRPr="00332F0F">
        <w:rPr>
          <w:rFonts w:cs="CG Omega"/>
        </w:rPr>
        <w:t>Krachtens de controleverordening ex artikel 213 Gemeentewet zijn de</w:t>
      </w:r>
      <w:r w:rsidR="00D24B8E" w:rsidRPr="00332F0F">
        <w:rPr>
          <w:rFonts w:cs="CG Omega"/>
        </w:rPr>
        <w:t xml:space="preserve"> </w:t>
      </w:r>
      <w:r w:rsidRPr="00332F0F">
        <w:rPr>
          <w:rFonts w:cs="CG Omega"/>
        </w:rPr>
        <w:t>goedkeuringstoleranties door de raden van de drie gemeente vastgelegd.</w:t>
      </w:r>
      <w:bookmarkStart w:id="32" w:name="_Toc169164782"/>
      <w:r w:rsidR="007F0161" w:rsidRPr="00332F0F">
        <w:rPr>
          <w:rFonts w:cs="CG Omega"/>
        </w:rPr>
        <w:t xml:space="preserve"> </w:t>
      </w:r>
      <w:bookmarkEnd w:id="32"/>
      <w:r w:rsidR="007F0161" w:rsidRPr="007F0161">
        <w:rPr>
          <w:rFonts w:cs="CG Omega"/>
        </w:rPr>
        <w:t xml:space="preserve">Bij de controles worden de goedkeuringstoleranties gehanteerd zoals beschreven in het Besluit Accountantscontrole Decentrale Overheden (BADO). Voor zover voor de in de bijlage van de jaarrekening opgenomen verantwoordingen, zoals </w:t>
      </w:r>
      <w:r w:rsidR="00580855">
        <w:rPr>
          <w:rFonts w:cs="CG Omega"/>
        </w:rPr>
        <w:t>SiSa</w:t>
      </w:r>
      <w:r w:rsidR="007F0161" w:rsidRPr="007F0161">
        <w:rPr>
          <w:rFonts w:cs="CG Omega"/>
        </w:rPr>
        <w:t>, andere toleranties zijn voorgeschreven gelden de daarbij voorgeschreven toleranties.</w:t>
      </w:r>
    </w:p>
    <w:p w14:paraId="572747ED" w14:textId="77777777" w:rsidR="007F0161" w:rsidRPr="007F0161" w:rsidRDefault="007F0161" w:rsidP="00B64682">
      <w:pPr>
        <w:spacing w:line="276" w:lineRule="auto"/>
        <w:rPr>
          <w:rFonts w:cs="CG Omega"/>
        </w:rPr>
      </w:pPr>
    </w:p>
    <w:p w14:paraId="18FF3B86" w14:textId="77777777" w:rsidR="007F0161" w:rsidRPr="00D24B8E" w:rsidRDefault="007F0161" w:rsidP="00B64682">
      <w:pPr>
        <w:pStyle w:val="Kop3"/>
      </w:pPr>
      <w:bookmarkStart w:id="33" w:name="_Toc169164783"/>
      <w:bookmarkStart w:id="34" w:name="_Toc218705224"/>
      <w:r w:rsidRPr="00D24B8E">
        <w:t>De rapportagevereisten</w:t>
      </w:r>
      <w:bookmarkEnd w:id="33"/>
      <w:bookmarkEnd w:id="34"/>
      <w:r w:rsidRPr="00D24B8E">
        <w:t xml:space="preserve"> </w:t>
      </w:r>
    </w:p>
    <w:p w14:paraId="129B30CA" w14:textId="77777777" w:rsidR="007F0161" w:rsidRPr="007F0161" w:rsidRDefault="007F0161" w:rsidP="00B64682">
      <w:pPr>
        <w:spacing w:line="276" w:lineRule="auto"/>
        <w:rPr>
          <w:rFonts w:cs="CG Omega"/>
        </w:rPr>
      </w:pPr>
      <w:r w:rsidRPr="007F0161">
        <w:rPr>
          <w:rFonts w:cs="CG Omega"/>
        </w:rPr>
        <w:t xml:space="preserve">De accountant dient: zijn rapportages transparant op te stellen, dat wil zeggen: </w:t>
      </w:r>
    </w:p>
    <w:p w14:paraId="66AB7632" w14:textId="77777777" w:rsidR="007F0161" w:rsidRPr="007F0161" w:rsidRDefault="007F0161" w:rsidP="00D75404">
      <w:pPr>
        <w:pStyle w:val="Lijstalinea"/>
        <w:numPr>
          <w:ilvl w:val="0"/>
          <w:numId w:val="11"/>
        </w:numPr>
        <w:spacing w:line="276" w:lineRule="auto"/>
        <w:rPr>
          <w:rFonts w:cs="CG Omega"/>
        </w:rPr>
      </w:pPr>
      <w:r w:rsidRPr="007F0161">
        <w:rPr>
          <w:rFonts w:cs="CG Omega"/>
        </w:rPr>
        <w:t xml:space="preserve">zijn bevindingen helder en duidelijk te volgen zijn; </w:t>
      </w:r>
    </w:p>
    <w:p w14:paraId="5AE23A93" w14:textId="77777777" w:rsidR="007F0161" w:rsidRPr="007F0161" w:rsidRDefault="007F0161" w:rsidP="00D75404">
      <w:pPr>
        <w:pStyle w:val="Lijstalinea"/>
        <w:numPr>
          <w:ilvl w:val="0"/>
          <w:numId w:val="11"/>
        </w:numPr>
        <w:spacing w:line="276" w:lineRule="auto"/>
        <w:rPr>
          <w:rFonts w:cs="CG Omega"/>
        </w:rPr>
      </w:pPr>
      <w:r w:rsidRPr="007F0161">
        <w:rPr>
          <w:rFonts w:cs="CG Omega"/>
        </w:rPr>
        <w:t xml:space="preserve">zijn bevindingen in de rapportages een consistente gedragslijn volgen; </w:t>
      </w:r>
    </w:p>
    <w:p w14:paraId="33EDEE26" w14:textId="77777777" w:rsidR="007F0161" w:rsidRPr="007F0161" w:rsidRDefault="007F0161" w:rsidP="00D75404">
      <w:pPr>
        <w:pStyle w:val="Lijstalinea"/>
        <w:numPr>
          <w:ilvl w:val="0"/>
          <w:numId w:val="11"/>
        </w:numPr>
        <w:spacing w:line="276" w:lineRule="auto"/>
        <w:rPr>
          <w:rFonts w:cs="CG Omega"/>
        </w:rPr>
      </w:pPr>
      <w:r w:rsidRPr="007F0161">
        <w:rPr>
          <w:rFonts w:cs="CG Omega"/>
        </w:rPr>
        <w:t xml:space="preserve">tekortkomingen en risico's tijdig te signaleren en hierbij oplossingsgerichte adviezen te verstrekken; </w:t>
      </w:r>
    </w:p>
    <w:p w14:paraId="49D5EBFD" w14:textId="77777777" w:rsidR="007F0161" w:rsidRPr="007F0161" w:rsidRDefault="007F0161" w:rsidP="00D75404">
      <w:pPr>
        <w:pStyle w:val="Lijstalinea"/>
        <w:numPr>
          <w:ilvl w:val="0"/>
          <w:numId w:val="11"/>
        </w:numPr>
        <w:rPr>
          <w:rFonts w:cs="CG Omega"/>
        </w:rPr>
      </w:pPr>
      <w:r w:rsidRPr="007F0161">
        <w:rPr>
          <w:rFonts w:cs="CG Omega"/>
        </w:rPr>
        <w:t xml:space="preserve">bij de adviezen in een rapportage ook aan te geven hoe de uitvoering van bevindingen vorm kan krijgen. </w:t>
      </w:r>
    </w:p>
    <w:p w14:paraId="2ECB2DFD" w14:textId="77777777" w:rsidR="007F0161" w:rsidRPr="007F0161" w:rsidRDefault="007F0161" w:rsidP="00D75404">
      <w:pPr>
        <w:pStyle w:val="Lijstalinea"/>
        <w:numPr>
          <w:ilvl w:val="0"/>
          <w:numId w:val="11"/>
        </w:numPr>
        <w:spacing w:line="276" w:lineRule="auto"/>
        <w:rPr>
          <w:rFonts w:cs="CG Omega"/>
        </w:rPr>
      </w:pPr>
      <w:r w:rsidRPr="007F0161">
        <w:rPr>
          <w:rFonts w:cs="CG Omega"/>
        </w:rPr>
        <w:t xml:space="preserve">ook positieve ontwikkelingen die in het oog springen in zijn rapportage op te nemen; </w:t>
      </w:r>
    </w:p>
    <w:p w14:paraId="43B01E06" w14:textId="77777777" w:rsidR="007F0161" w:rsidRPr="007F0161" w:rsidRDefault="007F0161" w:rsidP="00B64682">
      <w:pPr>
        <w:spacing w:line="276" w:lineRule="auto"/>
        <w:rPr>
          <w:rFonts w:cs="CG Omega"/>
        </w:rPr>
      </w:pPr>
      <w:r w:rsidRPr="007F0161">
        <w:rPr>
          <w:rFonts w:cs="CG Omega"/>
        </w:rPr>
        <w:t>De inhoud van de rapportages zijn ten alle tijden openbaar tenzij anders wordt besloten.</w:t>
      </w:r>
    </w:p>
    <w:p w14:paraId="6AE4912D" w14:textId="567CA139" w:rsidR="00F65B64" w:rsidRDefault="00F65B64" w:rsidP="00B64682">
      <w:pPr>
        <w:spacing w:line="276" w:lineRule="auto"/>
        <w:rPr>
          <w:rFonts w:cs="CG Omega"/>
        </w:rPr>
      </w:pPr>
    </w:p>
    <w:p w14:paraId="0F500AD3" w14:textId="77777777" w:rsidR="00C6771A" w:rsidRDefault="00C6771A" w:rsidP="00B64682">
      <w:pPr>
        <w:spacing w:after="200" w:line="276" w:lineRule="auto"/>
        <w:rPr>
          <w:rFonts w:cs="CG Omega"/>
        </w:rPr>
      </w:pPr>
      <w:r>
        <w:rPr>
          <w:rFonts w:cs="CG Omega"/>
        </w:rPr>
        <w:br w:type="page"/>
      </w:r>
    </w:p>
    <w:p w14:paraId="14041064" w14:textId="60BE3988" w:rsidR="00DD28C5" w:rsidRDefault="00DD28C5" w:rsidP="00B64682">
      <w:pPr>
        <w:pStyle w:val="Kop1"/>
      </w:pPr>
      <w:bookmarkStart w:id="35" w:name="_Toc218705225"/>
      <w:r>
        <w:lastRenderedPageBreak/>
        <w:t>De drie percelen</w:t>
      </w:r>
      <w:bookmarkEnd w:id="35"/>
    </w:p>
    <w:p w14:paraId="5251A770" w14:textId="77777777" w:rsidR="00DD28C5" w:rsidRPr="00DD28C5" w:rsidRDefault="00DD28C5" w:rsidP="00B64682">
      <w:pPr>
        <w:pStyle w:val="Kop2"/>
        <w:numPr>
          <w:ilvl w:val="0"/>
          <w:numId w:val="0"/>
        </w:numPr>
        <w:ind w:left="576" w:hanging="576"/>
        <w:rPr>
          <w:rFonts w:eastAsiaTheme="minorHAnsi" w:cs="CG Omega"/>
          <w:b w:val="0"/>
          <w:sz w:val="22"/>
          <w:szCs w:val="22"/>
        </w:rPr>
      </w:pPr>
    </w:p>
    <w:p w14:paraId="46B8291D" w14:textId="7CB1F6B0" w:rsidR="000B5647" w:rsidRPr="008B20DD" w:rsidRDefault="000B5647" w:rsidP="00B64682">
      <w:pPr>
        <w:pStyle w:val="Kop2"/>
      </w:pPr>
      <w:bookmarkStart w:id="36" w:name="_Toc218705226"/>
      <w:r w:rsidRPr="008B20DD">
        <w:t>Perceel 1 – Gemeente Voerendaal</w:t>
      </w:r>
      <w:bookmarkEnd w:id="36"/>
    </w:p>
    <w:p w14:paraId="220E20F8" w14:textId="77777777" w:rsidR="000B5647" w:rsidRPr="00361316" w:rsidRDefault="000B5647" w:rsidP="00B64682">
      <w:pPr>
        <w:contextualSpacing/>
        <w:rPr>
          <w:rFonts w:cs="CG Omega"/>
        </w:rPr>
      </w:pPr>
    </w:p>
    <w:p w14:paraId="13137EFF" w14:textId="77777777" w:rsidR="000B5647" w:rsidRPr="00361316" w:rsidRDefault="000B5647" w:rsidP="00B64682">
      <w:pPr>
        <w:pStyle w:val="Kop3"/>
      </w:pPr>
      <w:bookmarkStart w:id="37" w:name="_Toc218705227"/>
      <w:r w:rsidRPr="00361316">
        <w:t>Organisatie</w:t>
      </w:r>
      <w:bookmarkEnd w:id="37"/>
    </w:p>
    <w:p w14:paraId="6DFBB940" w14:textId="77777777" w:rsidR="000B5647" w:rsidRPr="00B5269B" w:rsidRDefault="000B5647" w:rsidP="00B64682">
      <w:pPr>
        <w:contextualSpacing/>
        <w:rPr>
          <w:rFonts w:cs="CG Omega"/>
        </w:rPr>
      </w:pPr>
      <w:r w:rsidRPr="00B5269B">
        <w:rPr>
          <w:rFonts w:cs="CG Omega"/>
        </w:rPr>
        <w:t xml:space="preserve">Om een indruk te krijgen van de gemeente </w:t>
      </w:r>
      <w:r>
        <w:rPr>
          <w:rFonts w:cs="CG Omega"/>
        </w:rPr>
        <w:t>Voerendaal</w:t>
      </w:r>
      <w:r w:rsidRPr="00B5269B">
        <w:rPr>
          <w:rFonts w:cs="CG Omega"/>
        </w:rPr>
        <w:t xml:space="preserve">, verwijzen wij allereerst naar de website van de gemeente </w:t>
      </w:r>
      <w:hyperlink r:id="rId14" w:history="1">
        <w:r w:rsidRPr="007E7041">
          <w:rPr>
            <w:rStyle w:val="Hyperlink"/>
            <w:rFonts w:cs="CG Omega"/>
          </w:rPr>
          <w:t>https://www.voerendaal.nl/</w:t>
        </w:r>
      </w:hyperlink>
      <w:r w:rsidRPr="00B5269B">
        <w:rPr>
          <w:rFonts w:cs="CG Omega"/>
        </w:rPr>
        <w:t>.</w:t>
      </w:r>
      <w:r>
        <w:rPr>
          <w:rFonts w:cs="CG Omega"/>
        </w:rPr>
        <w:t xml:space="preserve"> </w:t>
      </w:r>
      <w:r w:rsidRPr="00B5269B">
        <w:rPr>
          <w:rFonts w:cs="CG Omega"/>
        </w:rPr>
        <w:t xml:space="preserve">De Raad van de gemeente </w:t>
      </w:r>
      <w:r>
        <w:rPr>
          <w:rFonts w:cs="CG Omega"/>
        </w:rPr>
        <w:t>Voerendaal</w:t>
      </w:r>
      <w:r w:rsidRPr="00B5269B">
        <w:rPr>
          <w:rFonts w:cs="CG Omega"/>
        </w:rPr>
        <w:t xml:space="preserve"> wijst de accountant aan (Art. 213 lid 2 Gemeentewet).</w:t>
      </w:r>
    </w:p>
    <w:p w14:paraId="6CFECA6D" w14:textId="77777777" w:rsidR="000B5647" w:rsidRPr="00B5269B" w:rsidRDefault="000B5647" w:rsidP="00B64682">
      <w:pPr>
        <w:contextualSpacing/>
        <w:rPr>
          <w:rFonts w:cs="CG Omega"/>
        </w:rPr>
      </w:pPr>
    </w:p>
    <w:p w14:paraId="05A8B34F" w14:textId="77777777" w:rsidR="000B5647" w:rsidRDefault="000B5647" w:rsidP="00B64682">
      <w:pPr>
        <w:contextualSpacing/>
        <w:rPr>
          <w:rFonts w:cs="CG Omega"/>
        </w:rPr>
      </w:pPr>
      <w:r w:rsidRPr="00B5269B">
        <w:rPr>
          <w:rFonts w:cs="CG Omega"/>
        </w:rPr>
        <w:t xml:space="preserve">Voor meer informatie over het gemeentelijk beleid en de missie en visie van gemeente </w:t>
      </w:r>
      <w:r>
        <w:rPr>
          <w:rFonts w:cs="CG Omega"/>
        </w:rPr>
        <w:t>Voerendaal</w:t>
      </w:r>
      <w:r w:rsidRPr="00B5269B">
        <w:rPr>
          <w:rFonts w:cs="CG Omega"/>
        </w:rPr>
        <w:t xml:space="preserve"> kunt u ook terecht op de website.</w:t>
      </w:r>
      <w:r>
        <w:rPr>
          <w:rFonts w:cs="CG Omega"/>
        </w:rPr>
        <w:t xml:space="preserve"> </w:t>
      </w:r>
      <w:r w:rsidRPr="00B5269B">
        <w:rPr>
          <w:rFonts w:cs="CG Omega"/>
        </w:rPr>
        <w:t>In onderstaand schema is de organisatiestructuur weergegeven.</w:t>
      </w:r>
    </w:p>
    <w:p w14:paraId="33F38CFB" w14:textId="77777777" w:rsidR="000B5647" w:rsidRDefault="000B5647" w:rsidP="00B64682">
      <w:pPr>
        <w:contextualSpacing/>
        <w:rPr>
          <w:rFonts w:cs="CG Omega"/>
        </w:rPr>
      </w:pPr>
    </w:p>
    <w:p w14:paraId="21744444" w14:textId="77777777" w:rsidR="000B5647" w:rsidRDefault="000B5647" w:rsidP="00B64682">
      <w:pPr>
        <w:contextualSpacing/>
        <w:rPr>
          <w:rFonts w:cs="CG Omega"/>
        </w:rPr>
      </w:pPr>
    </w:p>
    <w:p w14:paraId="046B9855" w14:textId="77777777" w:rsidR="000B5647" w:rsidRDefault="000B5647" w:rsidP="00B64682">
      <w:pPr>
        <w:contextualSpacing/>
        <w:rPr>
          <w:rFonts w:cs="CG Omega"/>
        </w:rPr>
      </w:pPr>
      <w:r>
        <w:rPr>
          <w:noProof/>
        </w:rPr>
        <w:drawing>
          <wp:inline distT="0" distB="0" distL="0" distR="0" wp14:anchorId="35FC8217" wp14:editId="33177423">
            <wp:extent cx="5760720" cy="3241675"/>
            <wp:effectExtent l="0" t="0" r="0" b="0"/>
            <wp:docPr id="228912122" name="Afbeelding 1" descr="Afbeelding met tekst, schermopname, Rechthoek, Post-it-briefj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12122" name="Afbeelding 1" descr="Afbeelding met tekst, schermopname, Rechthoek, Post-it-briefje&#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241675"/>
                    </a:xfrm>
                    <a:prstGeom prst="rect">
                      <a:avLst/>
                    </a:prstGeom>
                    <a:noFill/>
                    <a:ln>
                      <a:noFill/>
                    </a:ln>
                  </pic:spPr>
                </pic:pic>
              </a:graphicData>
            </a:graphic>
          </wp:inline>
        </w:drawing>
      </w:r>
    </w:p>
    <w:p w14:paraId="2EBFAE20" w14:textId="77777777" w:rsidR="000B5647" w:rsidRDefault="000B5647" w:rsidP="00B64682">
      <w:pPr>
        <w:contextualSpacing/>
        <w:rPr>
          <w:rFonts w:cs="CG Omega"/>
        </w:rPr>
      </w:pPr>
    </w:p>
    <w:p w14:paraId="0A87D2C7" w14:textId="77777777" w:rsidR="000B5647" w:rsidRPr="00397888" w:rsidRDefault="000B5647" w:rsidP="00B64682">
      <w:pPr>
        <w:pStyle w:val="Kop3"/>
      </w:pPr>
      <w:bookmarkStart w:id="38" w:name="_Toc218705228"/>
      <w:r w:rsidRPr="00397888">
        <w:t>Aard, omvang en duur van de overeenkomst</w:t>
      </w:r>
      <w:bookmarkEnd w:id="38"/>
    </w:p>
    <w:p w14:paraId="17ADC4E8" w14:textId="5F6F014B" w:rsidR="000B5647" w:rsidRPr="00397888" w:rsidRDefault="000B5647" w:rsidP="00B64682">
      <w:pPr>
        <w:contextualSpacing/>
        <w:rPr>
          <w:rFonts w:cs="CG Omega"/>
        </w:rPr>
      </w:pPr>
      <w:r w:rsidRPr="00397888">
        <w:rPr>
          <w:rFonts w:cs="CG Omega"/>
        </w:rPr>
        <w:t xml:space="preserve">De raad van de gemeente </w:t>
      </w:r>
      <w:r>
        <w:rPr>
          <w:rFonts w:cs="CG Omega"/>
        </w:rPr>
        <w:t>Voerendaal</w:t>
      </w:r>
      <w:r w:rsidRPr="00397888">
        <w:rPr>
          <w:rFonts w:cs="CG Omega"/>
        </w:rPr>
        <w:t xml:space="preserve"> is voornemens een accountant aan te wijzen met wie een overeenkomst zal worden afgesloten voor het laten uitvoeren van de accountantscontrole voor de jaarstukken vanaf het boekjaar 202</w:t>
      </w:r>
      <w:r>
        <w:rPr>
          <w:rFonts w:cs="CG Omega"/>
        </w:rPr>
        <w:t>6</w:t>
      </w:r>
      <w:r w:rsidRPr="00397888">
        <w:rPr>
          <w:rFonts w:cs="CG Omega"/>
        </w:rPr>
        <w:t xml:space="preserve"> tot en met 202</w:t>
      </w:r>
      <w:r w:rsidR="00DE73E1">
        <w:rPr>
          <w:rFonts w:cs="CG Omega"/>
        </w:rPr>
        <w:t>8</w:t>
      </w:r>
      <w:r w:rsidRPr="00397888">
        <w:rPr>
          <w:rFonts w:cs="CG Omega"/>
        </w:rPr>
        <w:t xml:space="preserve"> (</w:t>
      </w:r>
      <w:r w:rsidR="00DE73E1">
        <w:rPr>
          <w:rFonts w:cs="CG Omega"/>
        </w:rPr>
        <w:t>3</w:t>
      </w:r>
      <w:r w:rsidRPr="00397888">
        <w:rPr>
          <w:rFonts w:cs="CG Omega"/>
        </w:rPr>
        <w:t xml:space="preserve"> jaar), met een verlengingsoptie van twee </w:t>
      </w:r>
      <w:r>
        <w:rPr>
          <w:rFonts w:cs="CG Omega"/>
        </w:rPr>
        <w:t xml:space="preserve">(2) </w:t>
      </w:r>
      <w:r w:rsidRPr="00397888">
        <w:rPr>
          <w:rFonts w:cs="CG Omega"/>
        </w:rPr>
        <w:t>maal één (1) jaar. Materieel betekent dit dat de werkzaamheden starten in het laatste kwartaal van 202</w:t>
      </w:r>
      <w:r>
        <w:rPr>
          <w:rFonts w:cs="CG Omega"/>
        </w:rPr>
        <w:t>6</w:t>
      </w:r>
      <w:r w:rsidRPr="00397888">
        <w:rPr>
          <w:rFonts w:cs="CG Omega"/>
        </w:rPr>
        <w:t>. De huidige accountantsopdracht loopt na de controle van de jaarstukken 202</w:t>
      </w:r>
      <w:r>
        <w:rPr>
          <w:rFonts w:cs="CG Omega"/>
        </w:rPr>
        <w:t>5</w:t>
      </w:r>
      <w:r w:rsidRPr="00397888">
        <w:rPr>
          <w:rFonts w:cs="CG Omega"/>
        </w:rPr>
        <w:t xml:space="preserve"> af.</w:t>
      </w:r>
    </w:p>
    <w:p w14:paraId="0067BCFF" w14:textId="77777777" w:rsidR="000B5647" w:rsidRPr="00397888" w:rsidRDefault="000B5647" w:rsidP="00B64682">
      <w:pPr>
        <w:contextualSpacing/>
        <w:rPr>
          <w:rFonts w:cs="CG Omega"/>
        </w:rPr>
      </w:pPr>
    </w:p>
    <w:p w14:paraId="26CA2568" w14:textId="77777777" w:rsidR="000B5647" w:rsidRPr="00397888" w:rsidRDefault="000B5647" w:rsidP="00B64682">
      <w:pPr>
        <w:contextualSpacing/>
        <w:rPr>
          <w:rFonts w:cs="CG Omega"/>
        </w:rPr>
      </w:pPr>
      <w:r w:rsidRPr="00397888">
        <w:rPr>
          <w:rFonts w:cs="CG Omega"/>
        </w:rPr>
        <w:t>Als laatste dag van een overeengekomen periode wordt beschouwd de datum waarop de noodzakelijke werkzaamheden voor het betreffende boekjaar zijn afgerond.</w:t>
      </w:r>
    </w:p>
    <w:p w14:paraId="75D94369" w14:textId="77777777" w:rsidR="000B5647" w:rsidRPr="00397888" w:rsidRDefault="000B5647" w:rsidP="00B64682">
      <w:pPr>
        <w:contextualSpacing/>
        <w:rPr>
          <w:rFonts w:cs="CG Omega"/>
        </w:rPr>
      </w:pPr>
    </w:p>
    <w:p w14:paraId="457439E0" w14:textId="011BA8CF" w:rsidR="00E80B39" w:rsidRDefault="000B5647" w:rsidP="00B64682">
      <w:pPr>
        <w:contextualSpacing/>
        <w:rPr>
          <w:rFonts w:cs="CG Omega"/>
        </w:rPr>
      </w:pPr>
      <w:r w:rsidRPr="00397888">
        <w:rPr>
          <w:rFonts w:cs="CG Omega"/>
        </w:rPr>
        <w:t xml:space="preserve">Verantwoordingen (separate accountantsverklaringen), die niet bij de jaarstukken behoren (de verantwoording ingevolge </w:t>
      </w:r>
      <w:r w:rsidR="00580855">
        <w:rPr>
          <w:rFonts w:cs="CG Omega"/>
        </w:rPr>
        <w:t>SISA</w:t>
      </w:r>
      <w:r w:rsidRPr="00397888">
        <w:rPr>
          <w:rFonts w:cs="CG Omega"/>
        </w:rPr>
        <w:t xml:space="preserve"> behoort uitdrukkelijk wel bij de jaarrekening), zullen afzonderlijk worden opgedragen door of namens het college van B&amp;W op basis van een opgave van de geschatte benodigde uren door de accountant en op basis van de geldende uurtarieven. </w:t>
      </w:r>
    </w:p>
    <w:p w14:paraId="2AFBFC1F" w14:textId="32687A15" w:rsidR="000B5647" w:rsidRDefault="000B5647" w:rsidP="00B64682">
      <w:pPr>
        <w:contextualSpacing/>
        <w:rPr>
          <w:rFonts w:cs="CG Omega"/>
        </w:rPr>
      </w:pPr>
      <w:r w:rsidRPr="00397888">
        <w:rPr>
          <w:rFonts w:cs="CG Omega"/>
        </w:rPr>
        <w:lastRenderedPageBreak/>
        <w:t xml:space="preserve">De Inschrijver wordt gevraagd in het prijsblad (bijlage </w:t>
      </w:r>
      <w:r w:rsidR="00E80B39">
        <w:rPr>
          <w:rFonts w:cs="CG Omega"/>
        </w:rPr>
        <w:t>12</w:t>
      </w:r>
      <w:r w:rsidRPr="00397888">
        <w:rPr>
          <w:rFonts w:cs="CG Omega"/>
        </w:rPr>
        <w:t>) bij de inschrijving aan te geven welke tarieven hij in dergelijke gevallen hanteert voor zulke additionele werkzaamheden.</w:t>
      </w:r>
    </w:p>
    <w:p w14:paraId="2003F72C" w14:textId="77777777" w:rsidR="000B5647" w:rsidRDefault="000B5647" w:rsidP="00B64682">
      <w:pPr>
        <w:contextualSpacing/>
        <w:rPr>
          <w:rFonts w:cs="CG Omega"/>
        </w:rPr>
      </w:pPr>
    </w:p>
    <w:p w14:paraId="793263FA" w14:textId="3CA8FA9B" w:rsidR="00057A0F" w:rsidRPr="00057A0F" w:rsidRDefault="00057A0F" w:rsidP="00057A0F">
      <w:pPr>
        <w:pStyle w:val="Kop3"/>
      </w:pPr>
      <w:bookmarkStart w:id="39" w:name="_Toc218705229"/>
      <w:r w:rsidRPr="00057A0F">
        <w:t>Afstemmingsoverleg</w:t>
      </w:r>
      <w:bookmarkEnd w:id="39"/>
    </w:p>
    <w:p w14:paraId="1D32724C" w14:textId="3FB53CB0" w:rsidR="00057A0F" w:rsidRPr="00617498" w:rsidRDefault="00057A0F" w:rsidP="00057A0F">
      <w:pPr>
        <w:autoSpaceDE w:val="0"/>
        <w:autoSpaceDN w:val="0"/>
        <w:adjustRightInd w:val="0"/>
        <w:rPr>
          <w:rFonts w:cs="CG Omega"/>
          <w:color w:val="000000"/>
        </w:rPr>
      </w:pPr>
      <w:r w:rsidRPr="00617498">
        <w:rPr>
          <w:rFonts w:cs="CG Omega"/>
          <w:color w:val="000000"/>
        </w:rPr>
        <w:t xml:space="preserve">In de controleverordening van de gemeente </w:t>
      </w:r>
      <w:r>
        <w:rPr>
          <w:rFonts w:cs="CG Omega"/>
          <w:color w:val="000000"/>
        </w:rPr>
        <w:t xml:space="preserve">Voerendaal </w:t>
      </w:r>
      <w:r w:rsidRPr="00617498">
        <w:rPr>
          <w:rFonts w:cs="CG Omega"/>
          <w:color w:val="000000"/>
        </w:rPr>
        <w:t>is ter bevordering van een efficiënte en doeltreffende accountantscontrole geregeld dat periodiek (afstemmings-)</w:t>
      </w:r>
      <w:r w:rsidR="00DD2F48">
        <w:rPr>
          <w:rFonts w:cs="CG Omega"/>
          <w:color w:val="000000"/>
        </w:rPr>
        <w:t xml:space="preserve"> </w:t>
      </w:r>
      <w:r w:rsidRPr="00617498">
        <w:rPr>
          <w:rFonts w:cs="CG Omega"/>
          <w:color w:val="000000"/>
        </w:rPr>
        <w:t xml:space="preserve">overleg plaatsvindt tussen de accountant en vertegenwoordigers van de gemeente. </w:t>
      </w:r>
    </w:p>
    <w:p w14:paraId="3357867B" w14:textId="77777777" w:rsidR="00057A0F" w:rsidRPr="00617498" w:rsidRDefault="00057A0F" w:rsidP="00057A0F">
      <w:pPr>
        <w:autoSpaceDE w:val="0"/>
        <w:autoSpaceDN w:val="0"/>
        <w:adjustRightInd w:val="0"/>
        <w:rPr>
          <w:rFonts w:cs="CG Omega"/>
          <w:color w:val="000000"/>
        </w:rPr>
      </w:pPr>
    </w:p>
    <w:p w14:paraId="3FCEF15A" w14:textId="77777777" w:rsidR="00057A0F" w:rsidRPr="00617498" w:rsidRDefault="00057A0F" w:rsidP="00057A0F">
      <w:pPr>
        <w:autoSpaceDE w:val="0"/>
        <w:autoSpaceDN w:val="0"/>
        <w:adjustRightInd w:val="0"/>
        <w:rPr>
          <w:rFonts w:cs="CG Omega"/>
          <w:color w:val="000000"/>
        </w:rPr>
      </w:pPr>
      <w:r w:rsidRPr="00617498">
        <w:rPr>
          <w:rFonts w:cs="CG Omega"/>
          <w:color w:val="000000"/>
        </w:rPr>
        <w:t xml:space="preserve">Op uitvoeringsniveau betreft dit bijvoorbeeld: </w:t>
      </w:r>
    </w:p>
    <w:p w14:paraId="010DED47" w14:textId="77777777" w:rsidR="00057A0F" w:rsidRPr="00617498" w:rsidRDefault="00057A0F" w:rsidP="00D75404">
      <w:pPr>
        <w:pStyle w:val="Lijstalinea"/>
        <w:numPr>
          <w:ilvl w:val="0"/>
          <w:numId w:val="14"/>
        </w:numPr>
        <w:autoSpaceDE w:val="0"/>
        <w:autoSpaceDN w:val="0"/>
        <w:adjustRightInd w:val="0"/>
        <w:spacing w:after="30"/>
        <w:rPr>
          <w:rFonts w:cs="CG Omega"/>
          <w:color w:val="000000"/>
        </w:rPr>
      </w:pPr>
      <w:r>
        <w:rPr>
          <w:rFonts w:cs="CG Omega"/>
          <w:color w:val="000000"/>
        </w:rPr>
        <w:t>b</w:t>
      </w:r>
      <w:r w:rsidRPr="00617498">
        <w:rPr>
          <w:rFonts w:cs="CG Omega"/>
          <w:color w:val="000000"/>
        </w:rPr>
        <w:t>espreking, becommentariëring/advisering van het door de interne controlefunctionarissen opgestelde intern controleplan. Het gaat dan o.a. om het realiseren van efficiency (voorkomen doublures, afstemming speerpunten controle) en effectiviteit</w:t>
      </w:r>
      <w:r>
        <w:rPr>
          <w:rFonts w:cs="CG Omega"/>
          <w:color w:val="000000"/>
        </w:rPr>
        <w:t>;</w:t>
      </w:r>
    </w:p>
    <w:p w14:paraId="0E547FA2" w14:textId="77777777" w:rsidR="00057A0F" w:rsidRPr="00617498" w:rsidRDefault="00057A0F" w:rsidP="00D75404">
      <w:pPr>
        <w:pStyle w:val="Lijstalinea"/>
        <w:numPr>
          <w:ilvl w:val="0"/>
          <w:numId w:val="14"/>
        </w:numPr>
        <w:autoSpaceDE w:val="0"/>
        <w:autoSpaceDN w:val="0"/>
        <w:adjustRightInd w:val="0"/>
        <w:spacing w:after="30"/>
        <w:rPr>
          <w:rFonts w:cs="CG Omega"/>
          <w:color w:val="000000"/>
        </w:rPr>
      </w:pPr>
      <w:r>
        <w:rPr>
          <w:rFonts w:cs="CG Omega"/>
          <w:color w:val="000000"/>
        </w:rPr>
        <w:t>b</w:t>
      </w:r>
      <w:r w:rsidRPr="00617498">
        <w:rPr>
          <w:rFonts w:cs="CG Omega"/>
          <w:color w:val="000000"/>
        </w:rPr>
        <w:t>espreking van de voortgang op de verrichte interne controlewerkzaamheden en stand van zaken/attentiepunten jaarrekening, in elk geval tijdens dan</w:t>
      </w:r>
      <w:r>
        <w:rPr>
          <w:rFonts w:cs="CG Omega"/>
          <w:color w:val="000000"/>
        </w:rPr>
        <w:t xml:space="preserve"> </w:t>
      </w:r>
      <w:r w:rsidRPr="00617498">
        <w:rPr>
          <w:rFonts w:cs="CG Omega"/>
          <w:color w:val="000000"/>
        </w:rPr>
        <w:t>wel na de interim-controle door de accountant (november/december), alsmede het bespreken van de laatste ontwikkelingen) en tijdens dan</w:t>
      </w:r>
      <w:r>
        <w:rPr>
          <w:rFonts w:cs="CG Omega"/>
          <w:color w:val="000000"/>
        </w:rPr>
        <w:t xml:space="preserve"> </w:t>
      </w:r>
      <w:r w:rsidRPr="00617498">
        <w:rPr>
          <w:rFonts w:cs="CG Omega"/>
          <w:color w:val="000000"/>
        </w:rPr>
        <w:t>wel na de jaarrekeningcontrole (mei). Hiermee wordt beoogd om ook tijdig bijsturing te geven aan de (nog) te verrichten interne controlewerkzaamheden. De genoemde maanden zijn slechts indicatief</w:t>
      </w:r>
      <w:r>
        <w:rPr>
          <w:rFonts w:cs="CG Omega"/>
          <w:color w:val="000000"/>
        </w:rPr>
        <w:t>;</w:t>
      </w:r>
    </w:p>
    <w:p w14:paraId="5AB11E3A" w14:textId="77777777" w:rsidR="00057A0F" w:rsidRPr="00617498" w:rsidRDefault="00057A0F" w:rsidP="00D75404">
      <w:pPr>
        <w:pStyle w:val="Lijstalinea"/>
        <w:numPr>
          <w:ilvl w:val="0"/>
          <w:numId w:val="14"/>
        </w:numPr>
        <w:autoSpaceDE w:val="0"/>
        <w:autoSpaceDN w:val="0"/>
        <w:adjustRightInd w:val="0"/>
        <w:rPr>
          <w:rFonts w:cs="CG Omega"/>
          <w:color w:val="000000"/>
        </w:rPr>
      </w:pPr>
      <w:r>
        <w:rPr>
          <w:rFonts w:cs="CG Omega"/>
          <w:color w:val="000000"/>
        </w:rPr>
        <w:t>h</w:t>
      </w:r>
      <w:r w:rsidRPr="00617498">
        <w:rPr>
          <w:rFonts w:cs="CG Omega"/>
          <w:color w:val="000000"/>
        </w:rPr>
        <w:t xml:space="preserve">et delen van de laatste ontwikkelingen, checklisten, werklijsten en ander relevant materiaal. </w:t>
      </w:r>
    </w:p>
    <w:p w14:paraId="57E17B23" w14:textId="77777777" w:rsidR="00057A0F" w:rsidRPr="00480A1F" w:rsidRDefault="00057A0F" w:rsidP="00057A0F">
      <w:pPr>
        <w:autoSpaceDE w:val="0"/>
        <w:autoSpaceDN w:val="0"/>
        <w:adjustRightInd w:val="0"/>
        <w:rPr>
          <w:rFonts w:cs="CG Omega"/>
          <w:color w:val="000000"/>
          <w:highlight w:val="yellow"/>
        </w:rPr>
      </w:pPr>
    </w:p>
    <w:p w14:paraId="003DCAA1" w14:textId="4C287CE7" w:rsidR="00057A0F" w:rsidRPr="00057A0F" w:rsidRDefault="00057A0F" w:rsidP="00057A0F">
      <w:pPr>
        <w:pStyle w:val="Kop3"/>
      </w:pPr>
      <w:bookmarkStart w:id="40" w:name="_Toc218705230"/>
      <w:r w:rsidRPr="00057A0F">
        <w:t>Managementletter</w:t>
      </w:r>
      <w:bookmarkEnd w:id="40"/>
      <w:r w:rsidRPr="00057A0F">
        <w:t xml:space="preserve"> </w:t>
      </w:r>
    </w:p>
    <w:p w14:paraId="5D933EF4" w14:textId="238766F3" w:rsidR="00057A0F" w:rsidRPr="002143A1" w:rsidRDefault="00057A0F" w:rsidP="00057A0F">
      <w:pPr>
        <w:autoSpaceDE w:val="0"/>
        <w:autoSpaceDN w:val="0"/>
        <w:adjustRightInd w:val="0"/>
        <w:rPr>
          <w:rFonts w:cs="CG Omega"/>
          <w:color w:val="000000"/>
        </w:rPr>
      </w:pPr>
      <w:r w:rsidRPr="004053EB">
        <w:rPr>
          <w:rFonts w:cs="CG Omega"/>
          <w:color w:val="000000"/>
        </w:rPr>
        <w:t xml:space="preserve">Van de accountant wordt voor wat betreft de gemeente Voerendaal standaard verwacht dat hij jaarlijks een formele separate managementletter uitbrengt naar aanleiding van zijn interim-controle. </w:t>
      </w:r>
    </w:p>
    <w:p w14:paraId="74E306E2" w14:textId="77777777" w:rsidR="00057A0F" w:rsidRPr="002143A1" w:rsidRDefault="00057A0F" w:rsidP="00057A0F">
      <w:pPr>
        <w:autoSpaceDE w:val="0"/>
        <w:autoSpaceDN w:val="0"/>
        <w:adjustRightInd w:val="0"/>
        <w:rPr>
          <w:rFonts w:cs="CG Omega"/>
          <w:color w:val="000000"/>
        </w:rPr>
      </w:pPr>
    </w:p>
    <w:p w14:paraId="448BF813" w14:textId="77777777" w:rsidR="00057A0F" w:rsidRDefault="00057A0F" w:rsidP="00057A0F">
      <w:pPr>
        <w:autoSpaceDE w:val="0"/>
        <w:autoSpaceDN w:val="0"/>
        <w:adjustRightInd w:val="0"/>
        <w:rPr>
          <w:rFonts w:cs="CG Omega"/>
        </w:rPr>
      </w:pPr>
      <w:r w:rsidRPr="002143A1">
        <w:rPr>
          <w:rFonts w:cs="CG Omega"/>
          <w:color w:val="000000"/>
        </w:rPr>
        <w:t>Van de accountant wordt verwacht dat</w:t>
      </w:r>
      <w:r>
        <w:rPr>
          <w:rFonts w:cs="CG Omega"/>
          <w:color w:val="000000"/>
        </w:rPr>
        <w:t>,</w:t>
      </w:r>
      <w:r w:rsidRPr="002143A1">
        <w:rPr>
          <w:rFonts w:cs="CG Omega"/>
          <w:color w:val="000000"/>
        </w:rPr>
        <w:t xml:space="preserve"> voor zover hij eventuele relevante bevindingen en/of adviezen heeft, deze ter kennis brengt van </w:t>
      </w:r>
      <w:r>
        <w:rPr>
          <w:rFonts w:cs="CG Omega"/>
          <w:color w:val="000000"/>
        </w:rPr>
        <w:t>het betreffende</w:t>
      </w:r>
      <w:r w:rsidRPr="002143A1">
        <w:rPr>
          <w:rFonts w:cs="CG Omega"/>
          <w:color w:val="000000"/>
        </w:rPr>
        <w:t xml:space="preserve"> college. In voorkomende gevallen kan dit een korte schriftelijke rapportage zijn. </w:t>
      </w:r>
      <w:r w:rsidRPr="002143A1">
        <w:rPr>
          <w:rFonts w:cs="CG Omega"/>
        </w:rPr>
        <w:t xml:space="preserve">Het uit eigen beweging dan wel op specifiek verzoek uitbrengen van een formele schriftelijke rapportage naar aanleiding van de uitgevoerde interim-controle vormt geen meerwerk, maar wordt gezien als onderdeel van de natuurlijke adviesfunctie van de accountant. </w:t>
      </w:r>
    </w:p>
    <w:p w14:paraId="48B8C100" w14:textId="77777777" w:rsidR="00057A0F" w:rsidRPr="004053EB" w:rsidRDefault="00057A0F" w:rsidP="00057A0F">
      <w:pPr>
        <w:autoSpaceDE w:val="0"/>
        <w:autoSpaceDN w:val="0"/>
        <w:adjustRightInd w:val="0"/>
        <w:rPr>
          <w:rFonts w:cs="CG Omega"/>
        </w:rPr>
      </w:pPr>
    </w:p>
    <w:p w14:paraId="72D0FD81" w14:textId="4CC7E0CA" w:rsidR="00057A0F" w:rsidRPr="00057A0F" w:rsidRDefault="00057A0F" w:rsidP="00057A0F">
      <w:pPr>
        <w:pStyle w:val="Kop3"/>
      </w:pPr>
      <w:bookmarkStart w:id="41" w:name="_Toc218705231"/>
      <w:r w:rsidRPr="00057A0F">
        <w:t>Controleverklaring en verslag van bevindingen</w:t>
      </w:r>
      <w:bookmarkEnd w:id="41"/>
      <w:r w:rsidRPr="00057A0F">
        <w:t xml:space="preserve"> </w:t>
      </w:r>
    </w:p>
    <w:p w14:paraId="647E6424" w14:textId="7020C85C" w:rsidR="00030880" w:rsidRDefault="00057A0F" w:rsidP="00057A0F">
      <w:pPr>
        <w:autoSpaceDE w:val="0"/>
        <w:autoSpaceDN w:val="0"/>
        <w:adjustRightInd w:val="0"/>
        <w:rPr>
          <w:rFonts w:cs="CG Omega"/>
        </w:rPr>
      </w:pPr>
      <w:r w:rsidRPr="004053EB">
        <w:rPr>
          <w:rFonts w:cs="CG Omega"/>
        </w:rPr>
        <w:t xml:space="preserve">Naar aanleiding van de controle van de jaarrekening brengt de accountant </w:t>
      </w:r>
      <w:r w:rsidR="00277019">
        <w:rPr>
          <w:rFonts w:cs="CG Omega"/>
        </w:rPr>
        <w:t>een</w:t>
      </w:r>
      <w:r w:rsidRPr="004053EB">
        <w:rPr>
          <w:rFonts w:cs="CG Omega"/>
        </w:rPr>
        <w:t xml:space="preserve"> controleverklaring uit aan de gemeentera</w:t>
      </w:r>
      <w:r w:rsidR="00277019">
        <w:rPr>
          <w:rFonts w:cs="CG Omega"/>
        </w:rPr>
        <w:t>ad</w:t>
      </w:r>
      <w:r w:rsidRPr="004053EB">
        <w:rPr>
          <w:rFonts w:cs="CG Omega"/>
        </w:rPr>
        <w:t xml:space="preserve"> van de gemeente </w:t>
      </w:r>
      <w:r>
        <w:rPr>
          <w:rFonts w:cs="CG Omega"/>
        </w:rPr>
        <w:t>Voerendaal</w:t>
      </w:r>
      <w:r w:rsidRPr="004053EB">
        <w:rPr>
          <w:rFonts w:cs="CG Omega"/>
        </w:rPr>
        <w:t>.</w:t>
      </w:r>
      <w:r w:rsidR="00030880">
        <w:rPr>
          <w:rFonts w:cs="CG Omega"/>
        </w:rPr>
        <w:t xml:space="preserve"> </w:t>
      </w:r>
      <w:r w:rsidR="00A65520" w:rsidRPr="004053EB">
        <w:rPr>
          <w:rFonts w:cs="CG Omega"/>
        </w:rPr>
        <w:t>In deze verklaring</w:t>
      </w:r>
      <w:r w:rsidR="00A65520">
        <w:rPr>
          <w:rFonts w:cs="CG Omega"/>
        </w:rPr>
        <w:t>en</w:t>
      </w:r>
      <w:r w:rsidR="00A65520" w:rsidRPr="004053EB">
        <w:rPr>
          <w:rFonts w:cs="CG Omega"/>
        </w:rPr>
        <w:t xml:space="preserve"> </w:t>
      </w:r>
      <w:r w:rsidR="00030880">
        <w:rPr>
          <w:rFonts w:cs="CG Omega"/>
        </w:rPr>
        <w:t xml:space="preserve">wordt aangegeven </w:t>
      </w:r>
      <w:r w:rsidR="00030880" w:rsidRPr="00030880">
        <w:rPr>
          <w:rFonts w:cs="CG Omega"/>
        </w:rPr>
        <w:t>of de jaarrekening een getrouw beeld geeft en voldoet aan wet- en regelgeving</w:t>
      </w:r>
      <w:r w:rsidR="00030880">
        <w:rPr>
          <w:rFonts w:cs="CG Omega"/>
        </w:rPr>
        <w:t>.</w:t>
      </w:r>
    </w:p>
    <w:p w14:paraId="7606E706" w14:textId="77777777" w:rsidR="00057A0F" w:rsidRPr="004053EB" w:rsidRDefault="00057A0F" w:rsidP="00057A0F">
      <w:pPr>
        <w:autoSpaceDE w:val="0"/>
        <w:autoSpaceDN w:val="0"/>
        <w:adjustRightInd w:val="0"/>
        <w:rPr>
          <w:rFonts w:cs="CG Omega"/>
        </w:rPr>
      </w:pPr>
    </w:p>
    <w:p w14:paraId="01D9C7B8" w14:textId="5FB0F31F" w:rsidR="00057A0F" w:rsidRDefault="00057A0F" w:rsidP="00057A0F">
      <w:pPr>
        <w:autoSpaceDE w:val="0"/>
        <w:autoSpaceDN w:val="0"/>
        <w:adjustRightInd w:val="0"/>
        <w:rPr>
          <w:rFonts w:cs="CG Omega"/>
        </w:rPr>
      </w:pPr>
      <w:r w:rsidRPr="004053EB">
        <w:rPr>
          <w:rFonts w:cs="CG Omega"/>
        </w:rPr>
        <w:t xml:space="preserve">Naast de controleverklaring biedt de accountant naar aanleiding van de controle van de jaarrekening tevens een verslag van bevindingen aan </w:t>
      </w:r>
      <w:r>
        <w:rPr>
          <w:rFonts w:cs="CG Omega"/>
        </w:rPr>
        <w:t xml:space="preserve">de betreffende </w:t>
      </w:r>
      <w:r w:rsidRPr="004053EB">
        <w:rPr>
          <w:rFonts w:cs="CG Omega"/>
        </w:rPr>
        <w:t>gemeentera</w:t>
      </w:r>
      <w:r>
        <w:rPr>
          <w:rFonts w:cs="CG Omega"/>
        </w:rPr>
        <w:t>ad</w:t>
      </w:r>
      <w:r w:rsidRPr="004053EB">
        <w:rPr>
          <w:rFonts w:cs="CG Omega"/>
        </w:rPr>
        <w:t xml:space="preserve"> aan. Dit verslag bevat de bevindingen van het onderzoek naar de werking van de maatregelen die aansluiten op het wettelijke kader ten behoeve van een rechtmatig beheer en een getrouwe verslaglegging</w:t>
      </w:r>
      <w:r>
        <w:rPr>
          <w:rFonts w:cs="CG Omega"/>
        </w:rPr>
        <w:t xml:space="preserve"> en wordt door de accountant, in principe per gemeente 1 week voorafgaand aan de vergadering van de betreffende commissie, aangeleverd aan de gemeente Voerendaal. </w:t>
      </w:r>
      <w:r w:rsidRPr="004053EB">
        <w:rPr>
          <w:rFonts w:cs="CG Omega"/>
        </w:rPr>
        <w:t xml:space="preserve"> </w:t>
      </w:r>
    </w:p>
    <w:p w14:paraId="1ACF9F1C" w14:textId="77777777" w:rsidR="00057A0F" w:rsidRDefault="00057A0F" w:rsidP="00057A0F">
      <w:pPr>
        <w:autoSpaceDE w:val="0"/>
        <w:autoSpaceDN w:val="0"/>
        <w:adjustRightInd w:val="0"/>
        <w:rPr>
          <w:rFonts w:cs="CG Omega"/>
        </w:rPr>
      </w:pPr>
    </w:p>
    <w:p w14:paraId="58EACB94" w14:textId="77777777" w:rsidR="002C3A95" w:rsidRDefault="002C3A95">
      <w:pPr>
        <w:spacing w:after="200" w:line="276" w:lineRule="auto"/>
        <w:rPr>
          <w:rFonts w:cs="CG Omega"/>
        </w:rPr>
      </w:pPr>
      <w:r>
        <w:rPr>
          <w:rFonts w:cs="CG Omega"/>
        </w:rPr>
        <w:br w:type="page"/>
      </w:r>
    </w:p>
    <w:p w14:paraId="06A53FD0" w14:textId="30EA9076" w:rsidR="00057A0F" w:rsidRPr="004053EB" w:rsidRDefault="00057A0F" w:rsidP="00057A0F">
      <w:pPr>
        <w:autoSpaceDE w:val="0"/>
        <w:autoSpaceDN w:val="0"/>
        <w:adjustRightInd w:val="0"/>
        <w:rPr>
          <w:rFonts w:cs="CG Omega"/>
        </w:rPr>
      </w:pPr>
      <w:r w:rsidRPr="004053EB">
        <w:rPr>
          <w:rFonts w:cs="CG Omega"/>
        </w:rPr>
        <w:lastRenderedPageBreak/>
        <w:t xml:space="preserve">Voorafgaande aan het uitbrengen van het verslag van bevindingen voert de accountant een hoor- en wederhoorprocedure. Daarnaast voert de accountant voorafgaand aan het uitbrengen van het verslag van bevindingen overleg met de </w:t>
      </w:r>
      <w:r w:rsidR="00EB3C64" w:rsidRPr="00EB3C64">
        <w:rPr>
          <w:rFonts w:cs="CG Omega"/>
        </w:rPr>
        <w:t>teamleider Bedrijfsvoering en Burgerzaken (BB)</w:t>
      </w:r>
      <w:r w:rsidR="00EB3C64">
        <w:rPr>
          <w:rFonts w:cs="CG Omega"/>
        </w:rPr>
        <w:t xml:space="preserve">, de strategisch manager, </w:t>
      </w:r>
      <w:r w:rsidR="00EB3C64" w:rsidRPr="00EB3C64">
        <w:rPr>
          <w:rFonts w:cs="CG Omega"/>
        </w:rPr>
        <w:t xml:space="preserve">de controller </w:t>
      </w:r>
      <w:r w:rsidRPr="004053EB">
        <w:rPr>
          <w:rFonts w:cs="CG Omega"/>
        </w:rPr>
        <w:t xml:space="preserve">en de portefeuillehouders Financiën. </w:t>
      </w:r>
    </w:p>
    <w:p w14:paraId="0C8DB8FA" w14:textId="77777777" w:rsidR="00057A0F" w:rsidRPr="00A429C8" w:rsidRDefault="00057A0F" w:rsidP="00057A0F">
      <w:pPr>
        <w:autoSpaceDE w:val="0"/>
        <w:autoSpaceDN w:val="0"/>
        <w:adjustRightInd w:val="0"/>
        <w:rPr>
          <w:rFonts w:cs="CG Omega"/>
        </w:rPr>
      </w:pPr>
    </w:p>
    <w:p w14:paraId="33FDFAF4" w14:textId="193E00DC" w:rsidR="00057A0F" w:rsidRPr="004053EB" w:rsidRDefault="00057A0F" w:rsidP="00057A0F">
      <w:pPr>
        <w:autoSpaceDE w:val="0"/>
        <w:autoSpaceDN w:val="0"/>
        <w:adjustRightInd w:val="0"/>
        <w:rPr>
          <w:rFonts w:cs="CG Omega"/>
        </w:rPr>
      </w:pPr>
      <w:r w:rsidRPr="00A429C8">
        <w:rPr>
          <w:rFonts w:cs="CG Omega"/>
        </w:rPr>
        <w:t xml:space="preserve">De gemeente Voerendaal </w:t>
      </w:r>
      <w:r w:rsidR="00A429C8">
        <w:rPr>
          <w:rFonts w:cs="CG Omega"/>
        </w:rPr>
        <w:t xml:space="preserve">is aangesloten bij de </w:t>
      </w:r>
      <w:r w:rsidR="00A429C8" w:rsidRPr="00A429C8">
        <w:rPr>
          <w:rFonts w:cs="CG Omega"/>
        </w:rPr>
        <w:t>Rekenkamer Limburg Centraal</w:t>
      </w:r>
      <w:r w:rsidR="00A429C8">
        <w:rPr>
          <w:rFonts w:cs="CG Omega"/>
        </w:rPr>
        <w:t xml:space="preserve">. </w:t>
      </w:r>
      <w:r w:rsidRPr="00A429C8">
        <w:rPr>
          <w:rFonts w:cs="CG Omega"/>
        </w:rPr>
        <w:t xml:space="preserve">De accountant licht het verslag van bevindingen toe in </w:t>
      </w:r>
      <w:r w:rsidR="009C6455">
        <w:rPr>
          <w:rFonts w:cs="CG Omega"/>
        </w:rPr>
        <w:t xml:space="preserve">de </w:t>
      </w:r>
      <w:r w:rsidRPr="00A429C8">
        <w:rPr>
          <w:rFonts w:cs="CG Omega"/>
        </w:rPr>
        <w:t>commissie</w:t>
      </w:r>
      <w:r w:rsidR="00C46F50">
        <w:rPr>
          <w:rFonts w:cs="CG Omega"/>
        </w:rPr>
        <w:t xml:space="preserve"> financiën</w:t>
      </w:r>
      <w:r w:rsidRPr="00A429C8">
        <w:rPr>
          <w:rFonts w:cs="CG Omega"/>
        </w:rPr>
        <w:t>. Incidenteel zou het kunnen voorkomen dat op</w:t>
      </w:r>
      <w:r w:rsidRPr="004053EB">
        <w:rPr>
          <w:rFonts w:cs="CG Omega"/>
        </w:rPr>
        <w:t xml:space="preserve"> verzoek nog een toelichting of nader overleg plaats dient te vinden in andere gremia. Dit vormt geen aanleiding tot meerwerk. </w:t>
      </w:r>
    </w:p>
    <w:p w14:paraId="31913BF5" w14:textId="77777777" w:rsidR="00057A0F" w:rsidRPr="00480A1F" w:rsidRDefault="00057A0F" w:rsidP="00057A0F">
      <w:pPr>
        <w:autoSpaceDE w:val="0"/>
        <w:autoSpaceDN w:val="0"/>
        <w:adjustRightInd w:val="0"/>
        <w:rPr>
          <w:rFonts w:cs="CG Omega"/>
          <w:highlight w:val="yellow"/>
        </w:rPr>
      </w:pPr>
    </w:p>
    <w:p w14:paraId="2BB5ED43" w14:textId="769F5A36" w:rsidR="00057A0F" w:rsidRPr="00057A0F" w:rsidRDefault="00057A0F" w:rsidP="00057A0F">
      <w:pPr>
        <w:pStyle w:val="Kop3"/>
      </w:pPr>
      <w:bookmarkStart w:id="42" w:name="_Toc218705232"/>
      <w:r w:rsidRPr="00057A0F">
        <w:t>Adviesfunctie</w:t>
      </w:r>
      <w:bookmarkEnd w:id="42"/>
    </w:p>
    <w:p w14:paraId="7D5BF336" w14:textId="3A27DAAB" w:rsidR="00057A0F" w:rsidRPr="004053EB" w:rsidRDefault="00057A0F" w:rsidP="00057A0F">
      <w:pPr>
        <w:autoSpaceDE w:val="0"/>
        <w:autoSpaceDN w:val="0"/>
        <w:adjustRightInd w:val="0"/>
        <w:rPr>
          <w:rFonts w:cs="CG Omega"/>
        </w:rPr>
      </w:pPr>
      <w:r w:rsidRPr="004053EB">
        <w:rPr>
          <w:rFonts w:cs="CG Omega"/>
        </w:rPr>
        <w:t>Het inschakelen van de</w:t>
      </w:r>
      <w:r w:rsidR="008E288A">
        <w:rPr>
          <w:rFonts w:cs="CG Omega"/>
        </w:rPr>
        <w:t xml:space="preserve"> </w:t>
      </w:r>
      <w:r w:rsidRPr="004053EB">
        <w:rPr>
          <w:rFonts w:cs="CG Omega"/>
        </w:rPr>
        <w:t xml:space="preserve">accountant als adviseur kan in bepaalde gevallen voordelen bieden. </w:t>
      </w:r>
      <w:r>
        <w:rPr>
          <w:rFonts w:cs="CG Omega"/>
        </w:rPr>
        <w:t>Dat is te danken aan h</w:t>
      </w:r>
      <w:r w:rsidRPr="004053EB">
        <w:rPr>
          <w:rFonts w:cs="CG Omega"/>
        </w:rPr>
        <w:t>et thuis zijn in de bestuurlijke en financiële wereld van de lokale overheid en de bekendheid met de operationele inrichting en financiële details van de gemeente</w:t>
      </w:r>
      <w:r w:rsidR="008E288A">
        <w:rPr>
          <w:rFonts w:cs="CG Omega"/>
        </w:rPr>
        <w:t xml:space="preserve"> Voerendaal</w:t>
      </w:r>
      <w:r w:rsidRPr="004053EB">
        <w:rPr>
          <w:rFonts w:cs="CG Omega"/>
        </w:rPr>
        <w:t xml:space="preserve">. Desgewenst moet deze expertise ingeroepen kunnen worden, binnen de regelgeving en voorschriften omtrent een objectieve en onafhankelijke certificerende functie. </w:t>
      </w:r>
    </w:p>
    <w:p w14:paraId="4B8E5095" w14:textId="77777777" w:rsidR="00057A0F" w:rsidRPr="004053EB" w:rsidRDefault="00057A0F" w:rsidP="00057A0F">
      <w:pPr>
        <w:autoSpaceDE w:val="0"/>
        <w:autoSpaceDN w:val="0"/>
        <w:adjustRightInd w:val="0"/>
        <w:rPr>
          <w:rFonts w:cs="CG Omega"/>
        </w:rPr>
      </w:pPr>
    </w:p>
    <w:p w14:paraId="2DB6489C" w14:textId="5403D1D1" w:rsidR="00057A0F" w:rsidRPr="004053EB" w:rsidRDefault="00057A0F" w:rsidP="00057A0F">
      <w:pPr>
        <w:autoSpaceDE w:val="0"/>
        <w:autoSpaceDN w:val="0"/>
        <w:adjustRightInd w:val="0"/>
        <w:rPr>
          <w:rFonts w:cs="CG Omega"/>
        </w:rPr>
      </w:pPr>
      <w:r w:rsidRPr="004053EB">
        <w:rPr>
          <w:rFonts w:cs="CG Omega"/>
        </w:rPr>
        <w:t xml:space="preserve">De uitvoering van de natuurlijke adviesfunctie dient op eigen initiatief en/of in voorkomende gevallen op verzoek van de </w:t>
      </w:r>
      <w:r>
        <w:rPr>
          <w:rFonts w:cs="CG Omega"/>
        </w:rPr>
        <w:t>g</w:t>
      </w:r>
      <w:r w:rsidRPr="004053EB">
        <w:rPr>
          <w:rFonts w:cs="CG Omega"/>
        </w:rPr>
        <w:t xml:space="preserve">emeente </w:t>
      </w:r>
      <w:r>
        <w:rPr>
          <w:rFonts w:cs="CG Omega"/>
        </w:rPr>
        <w:t xml:space="preserve">Voerendaal </w:t>
      </w:r>
      <w:r w:rsidRPr="004053EB">
        <w:rPr>
          <w:rFonts w:cs="CG Omega"/>
        </w:rPr>
        <w:t>plaats te vinden. Onder de natuurlijke adviesfunctie verstaan we alle activiteiten ten behoeve van de gemeentelijke organisaties voor</w:t>
      </w:r>
      <w:r>
        <w:rPr>
          <w:rFonts w:cs="CG Omega"/>
        </w:rPr>
        <w:t xml:space="preserve"> </w:t>
      </w:r>
      <w:r w:rsidRPr="004053EB">
        <w:rPr>
          <w:rFonts w:cs="CG Omega"/>
        </w:rPr>
        <w:t xml:space="preserve">zover een relatie aanwezig is met de taakuitoefening van de accountant. Dit omvat tevens het overleg met ambtelijk management, collegeleden en (een vertegenwoordiging van) de raad. </w:t>
      </w:r>
    </w:p>
    <w:p w14:paraId="450C5267" w14:textId="77777777" w:rsidR="00057A0F" w:rsidRPr="004053EB" w:rsidRDefault="00057A0F" w:rsidP="00057A0F">
      <w:pPr>
        <w:autoSpaceDE w:val="0"/>
        <w:autoSpaceDN w:val="0"/>
        <w:adjustRightInd w:val="0"/>
        <w:rPr>
          <w:rFonts w:cs="CG Omega"/>
        </w:rPr>
      </w:pPr>
      <w:r w:rsidRPr="004053EB">
        <w:rPr>
          <w:rFonts w:cs="CG Omega"/>
        </w:rPr>
        <w:t xml:space="preserve">In dit kader kan onder andere worden gedacht aan: </w:t>
      </w:r>
    </w:p>
    <w:p w14:paraId="04C20912" w14:textId="77777777" w:rsidR="00057A0F" w:rsidRPr="004053EB" w:rsidRDefault="00057A0F" w:rsidP="00D75404">
      <w:pPr>
        <w:pStyle w:val="Lijstalinea"/>
        <w:numPr>
          <w:ilvl w:val="0"/>
          <w:numId w:val="13"/>
        </w:numPr>
        <w:autoSpaceDE w:val="0"/>
        <w:autoSpaceDN w:val="0"/>
        <w:adjustRightInd w:val="0"/>
        <w:spacing w:after="30"/>
        <w:rPr>
          <w:rFonts w:cs="CG Omega"/>
        </w:rPr>
      </w:pPr>
      <w:r w:rsidRPr="004053EB">
        <w:rPr>
          <w:rFonts w:cs="CG Omega"/>
        </w:rPr>
        <w:t xml:space="preserve">adviezen en besprekingen naar aanleiding van de controlebevindingen; </w:t>
      </w:r>
    </w:p>
    <w:p w14:paraId="22E2AE3D" w14:textId="77777777" w:rsidR="00057A0F" w:rsidRPr="004053EB" w:rsidRDefault="00057A0F" w:rsidP="00D75404">
      <w:pPr>
        <w:pStyle w:val="Lijstalinea"/>
        <w:numPr>
          <w:ilvl w:val="0"/>
          <w:numId w:val="13"/>
        </w:numPr>
        <w:autoSpaceDE w:val="0"/>
        <w:autoSpaceDN w:val="0"/>
        <w:adjustRightInd w:val="0"/>
        <w:spacing w:after="30"/>
        <w:rPr>
          <w:rFonts w:cs="CG Omega"/>
        </w:rPr>
      </w:pPr>
      <w:r w:rsidRPr="004053EB">
        <w:rPr>
          <w:rFonts w:cs="CG Omega"/>
        </w:rPr>
        <w:t xml:space="preserve">adviezen en besprekingen die een logisch gevolg zijn van de bespreking van de door de accountant uitgebrachte rapportages; </w:t>
      </w:r>
    </w:p>
    <w:p w14:paraId="6D432490" w14:textId="77777777" w:rsidR="00057A0F" w:rsidRPr="004053EB" w:rsidRDefault="00057A0F" w:rsidP="00D75404">
      <w:pPr>
        <w:pStyle w:val="Lijstalinea"/>
        <w:numPr>
          <w:ilvl w:val="0"/>
          <w:numId w:val="13"/>
        </w:numPr>
        <w:autoSpaceDE w:val="0"/>
        <w:autoSpaceDN w:val="0"/>
        <w:adjustRightInd w:val="0"/>
        <w:spacing w:after="30"/>
        <w:rPr>
          <w:rFonts w:cs="CG Omega"/>
        </w:rPr>
      </w:pPr>
      <w:r w:rsidRPr="004053EB">
        <w:rPr>
          <w:rFonts w:cs="CG Omega"/>
        </w:rPr>
        <w:t xml:space="preserve">adviezen en besprekingen als gevolg van relevante externe ontwikkelingen met betrekking tot verslaggevingsvoorschriften resp. administratieve organisatie/interne beheersing; </w:t>
      </w:r>
    </w:p>
    <w:p w14:paraId="43DE9050" w14:textId="77777777" w:rsidR="00057A0F" w:rsidRPr="004053EB" w:rsidRDefault="00057A0F" w:rsidP="00D75404">
      <w:pPr>
        <w:pStyle w:val="Lijstalinea"/>
        <w:numPr>
          <w:ilvl w:val="0"/>
          <w:numId w:val="13"/>
        </w:numPr>
        <w:autoSpaceDE w:val="0"/>
        <w:autoSpaceDN w:val="0"/>
        <w:adjustRightInd w:val="0"/>
        <w:spacing w:after="30"/>
        <w:rPr>
          <w:rFonts w:cs="CG Omega"/>
        </w:rPr>
      </w:pPr>
      <w:r w:rsidRPr="004053EB">
        <w:rPr>
          <w:rFonts w:cs="CG Omega"/>
        </w:rPr>
        <w:t>adviezen en besprekingen die bijdragen in de verdere ontwikkeling van public governance (goed bestuur, integer en</w:t>
      </w:r>
      <w:r>
        <w:rPr>
          <w:rFonts w:cs="CG Omega"/>
        </w:rPr>
        <w:t xml:space="preserve"> transparant overheidshandelen); en</w:t>
      </w:r>
      <w:r w:rsidRPr="004053EB">
        <w:rPr>
          <w:rFonts w:cs="CG Omega"/>
        </w:rPr>
        <w:t xml:space="preserve"> </w:t>
      </w:r>
    </w:p>
    <w:p w14:paraId="4C532B66" w14:textId="77777777" w:rsidR="00057A0F" w:rsidRDefault="00057A0F" w:rsidP="00D75404">
      <w:pPr>
        <w:pStyle w:val="Lijstalinea"/>
        <w:numPr>
          <w:ilvl w:val="0"/>
          <w:numId w:val="13"/>
        </w:numPr>
        <w:autoSpaceDE w:val="0"/>
        <w:autoSpaceDN w:val="0"/>
        <w:adjustRightInd w:val="0"/>
        <w:rPr>
          <w:rFonts w:cs="CG Omega"/>
        </w:rPr>
      </w:pPr>
      <w:r w:rsidRPr="004053EB">
        <w:rPr>
          <w:rFonts w:cs="CG Omega"/>
        </w:rPr>
        <w:t xml:space="preserve">algehele reflectie op de organisaties en bedrijfsvoering. </w:t>
      </w:r>
    </w:p>
    <w:p w14:paraId="2DB4B5D5" w14:textId="77777777" w:rsidR="00057A0F" w:rsidRPr="004053EB" w:rsidRDefault="00057A0F" w:rsidP="00057A0F">
      <w:pPr>
        <w:pStyle w:val="Lijstalinea"/>
        <w:autoSpaceDE w:val="0"/>
        <w:autoSpaceDN w:val="0"/>
        <w:adjustRightInd w:val="0"/>
        <w:rPr>
          <w:rFonts w:cs="CG Omega"/>
        </w:rPr>
      </w:pPr>
    </w:p>
    <w:p w14:paraId="08B074B0" w14:textId="77777777" w:rsidR="00057A0F" w:rsidRDefault="00057A0F" w:rsidP="00057A0F">
      <w:pPr>
        <w:autoSpaceDE w:val="0"/>
        <w:autoSpaceDN w:val="0"/>
        <w:adjustRightInd w:val="0"/>
        <w:rPr>
          <w:rFonts w:cs="CG Omega"/>
        </w:rPr>
      </w:pPr>
      <w:r w:rsidRPr="006B62DE">
        <w:rPr>
          <w:rFonts w:cs="CG Omega"/>
        </w:rPr>
        <w:t>Daarnaast draagt de accountant uit eigen beweging zorg voor het informeren van de organisatie over relevante ontwikkelingen met betrekking tot het vakgebied. Het controleteam dient voor</w:t>
      </w:r>
      <w:r>
        <w:rPr>
          <w:rFonts w:cs="CG Omega"/>
        </w:rPr>
        <w:t xml:space="preserve"> </w:t>
      </w:r>
      <w:r w:rsidRPr="006B62DE">
        <w:rPr>
          <w:rFonts w:cs="CG Omega"/>
        </w:rPr>
        <w:t xml:space="preserve">zover nodig terug te kunnen vallen binnen de eigen organisatie op specifieke disciplines en deskundigheden zoals bijvoorbeeld belastingrecht, ondernemingsrecht, rechtmatigheid of ICT. </w:t>
      </w:r>
    </w:p>
    <w:p w14:paraId="74794246" w14:textId="77777777" w:rsidR="00057A0F" w:rsidRDefault="00057A0F" w:rsidP="00057A0F">
      <w:pPr>
        <w:autoSpaceDE w:val="0"/>
        <w:autoSpaceDN w:val="0"/>
        <w:adjustRightInd w:val="0"/>
        <w:rPr>
          <w:rFonts w:cs="CG Omega"/>
        </w:rPr>
      </w:pPr>
    </w:p>
    <w:p w14:paraId="6AF07C6D" w14:textId="7890B78E" w:rsidR="00057A0F" w:rsidRPr="004053EB" w:rsidRDefault="00057A0F" w:rsidP="00057A0F">
      <w:pPr>
        <w:pStyle w:val="Kop3"/>
      </w:pPr>
      <w:bookmarkStart w:id="43" w:name="_Toc218705233"/>
      <w:r w:rsidRPr="00057A0F">
        <w:t>Controleteam</w:t>
      </w:r>
      <w:bookmarkEnd w:id="43"/>
      <w:r w:rsidRPr="00057A0F">
        <w:t xml:space="preserve"> </w:t>
      </w:r>
    </w:p>
    <w:p w14:paraId="26E24B53" w14:textId="77777777" w:rsidR="00057A0F" w:rsidRPr="004053EB" w:rsidRDefault="00057A0F" w:rsidP="00057A0F">
      <w:pPr>
        <w:autoSpaceDE w:val="0"/>
        <w:autoSpaceDN w:val="0"/>
        <w:adjustRightInd w:val="0"/>
        <w:rPr>
          <w:rFonts w:cs="CG Omega"/>
        </w:rPr>
      </w:pPr>
      <w:r w:rsidRPr="004053EB">
        <w:rPr>
          <w:rFonts w:cs="CG Omega"/>
        </w:rPr>
        <w:t>Degenen die de controle feitelijk uitvoeren dienen ervaring te hebben met de controle van gemeenten. De inschrijver werkt bij voorkeur met een vast controleteam. Bij samenstelling van het team is een brede deskundigheid vereist. De vakdiscipline IT-audit wordt tevens tot het controleteam gerekend</w:t>
      </w:r>
      <w:r w:rsidRPr="00F106B8">
        <w:rPr>
          <w:rFonts w:cs="CG Omega"/>
        </w:rPr>
        <w:t>. De inzet van een IT-auditor ten behoeve van het nader beoordelen of toetsen van het informatiebeveiligingsbeleid en de diverse geautomatiseerde processen maakt deel uit van de reguliere controle.</w:t>
      </w:r>
      <w:r w:rsidRPr="004053EB">
        <w:rPr>
          <w:rFonts w:cs="CG Omega"/>
        </w:rPr>
        <w:t xml:space="preserve"> </w:t>
      </w:r>
    </w:p>
    <w:p w14:paraId="52706E04" w14:textId="77777777" w:rsidR="00057A0F" w:rsidRPr="00480A1F" w:rsidRDefault="00057A0F" w:rsidP="00057A0F">
      <w:pPr>
        <w:autoSpaceDE w:val="0"/>
        <w:autoSpaceDN w:val="0"/>
        <w:adjustRightInd w:val="0"/>
        <w:rPr>
          <w:rFonts w:cs="CG Omega"/>
          <w:highlight w:val="yellow"/>
        </w:rPr>
      </w:pPr>
    </w:p>
    <w:p w14:paraId="1937FFCB" w14:textId="77777777" w:rsidR="0069293A" w:rsidRDefault="0069293A">
      <w:pPr>
        <w:spacing w:after="200" w:line="276" w:lineRule="auto"/>
        <w:rPr>
          <w:rFonts w:cs="CG Omega"/>
        </w:rPr>
      </w:pPr>
      <w:r>
        <w:rPr>
          <w:rFonts w:cs="CG Omega"/>
        </w:rPr>
        <w:br w:type="page"/>
      </w:r>
    </w:p>
    <w:p w14:paraId="3E397881" w14:textId="27689C4C" w:rsidR="00057A0F" w:rsidRPr="004053EB" w:rsidRDefault="00057A0F" w:rsidP="00057A0F">
      <w:pPr>
        <w:autoSpaceDE w:val="0"/>
        <w:autoSpaceDN w:val="0"/>
        <w:adjustRightInd w:val="0"/>
        <w:rPr>
          <w:rFonts w:cs="CG Omega"/>
        </w:rPr>
      </w:pPr>
      <w:r w:rsidRPr="004053EB">
        <w:rPr>
          <w:rFonts w:cs="CG Omega"/>
        </w:rPr>
        <w:lastRenderedPageBreak/>
        <w:t xml:space="preserve">Binnen het team dient een goede kennis- en informatieoverdracht plaats te vinden en de rolverdeling moet duidelijk zijn. Een eventueel gebrek hierin zal nimmer leiden tot extra kosten ten laste van de gemeente </w:t>
      </w:r>
      <w:r>
        <w:rPr>
          <w:rFonts w:cs="CG Omega"/>
        </w:rPr>
        <w:t>Voerendaal</w:t>
      </w:r>
      <w:r w:rsidRPr="004053EB">
        <w:rPr>
          <w:rFonts w:cs="CG Omega"/>
        </w:rPr>
        <w:t>. Het team dat de interim-control</w:t>
      </w:r>
      <w:r>
        <w:rPr>
          <w:rFonts w:cs="CG Omega"/>
        </w:rPr>
        <w:t>e uitvoert dient uit efficiency</w:t>
      </w:r>
      <w:r w:rsidRPr="004053EB">
        <w:rPr>
          <w:rFonts w:cs="CG Omega"/>
        </w:rPr>
        <w:t xml:space="preserve">oogpunt in principe ook de eindcontrole uit te voeren. De opdrachtnemer zal ervoor zorgen dat bij eventuele wijzigingen in het controleteam de continuïteit in de dienstverlening gegarandeerd blijft. De gemeenten hebben tevens het recht om in voorkomende gevallen, mits er duidelijk zwaarwegende en aannemelijk gemaakte redenen voor zijn, van de dienstverlener te verlangen een lid van het controleteam door een ander persoon te vervangen. </w:t>
      </w:r>
    </w:p>
    <w:p w14:paraId="1EFB39D6" w14:textId="77777777" w:rsidR="00057A0F" w:rsidRPr="00480A1F" w:rsidRDefault="00057A0F" w:rsidP="00057A0F">
      <w:pPr>
        <w:autoSpaceDE w:val="0"/>
        <w:autoSpaceDN w:val="0"/>
        <w:adjustRightInd w:val="0"/>
        <w:rPr>
          <w:rFonts w:cs="CG Omega"/>
          <w:highlight w:val="yellow"/>
        </w:rPr>
      </w:pPr>
    </w:p>
    <w:p w14:paraId="26E69173" w14:textId="40B965E9" w:rsidR="00057A0F" w:rsidRPr="00057A0F" w:rsidRDefault="00057A0F" w:rsidP="00057A0F">
      <w:pPr>
        <w:pStyle w:val="Kop3"/>
      </w:pPr>
      <w:bookmarkStart w:id="44" w:name="_Toc218705234"/>
      <w:r w:rsidRPr="00057A0F">
        <w:t>Social Return</w:t>
      </w:r>
      <w:bookmarkEnd w:id="44"/>
    </w:p>
    <w:p w14:paraId="76669FEC" w14:textId="77777777" w:rsidR="00057A0F" w:rsidRDefault="00057A0F" w:rsidP="00057A0F">
      <w:pPr>
        <w:autoSpaceDE w:val="0"/>
        <w:autoSpaceDN w:val="0"/>
        <w:adjustRightInd w:val="0"/>
        <w:rPr>
          <w:rFonts w:cs="CG Omega"/>
          <w:b/>
          <w:bCs/>
        </w:rPr>
      </w:pPr>
      <w:r w:rsidRPr="00A726CB">
        <w:rPr>
          <w:rFonts w:cs="CG Omega"/>
          <w:b/>
          <w:bCs/>
        </w:rPr>
        <w:t xml:space="preserve">Beleid </w:t>
      </w:r>
    </w:p>
    <w:p w14:paraId="5A1214F2" w14:textId="3E3AC597" w:rsidR="00057A0F" w:rsidRPr="00A726CB" w:rsidRDefault="00057A0F" w:rsidP="00057A0F">
      <w:pPr>
        <w:autoSpaceDE w:val="0"/>
        <w:autoSpaceDN w:val="0"/>
        <w:adjustRightInd w:val="0"/>
        <w:rPr>
          <w:rFonts w:cs="CG Omega"/>
        </w:rPr>
      </w:pPr>
      <w:r w:rsidRPr="00A726CB">
        <w:rPr>
          <w:rFonts w:cs="CG Omega"/>
        </w:rPr>
        <w:t xml:space="preserve">De gemeenten </w:t>
      </w:r>
      <w:r>
        <w:rPr>
          <w:rFonts w:cs="CG Omega"/>
        </w:rPr>
        <w:t>Voerendaal heeft</w:t>
      </w:r>
      <w:r w:rsidRPr="00A726CB">
        <w:rPr>
          <w:rFonts w:cs="CG Omega"/>
        </w:rPr>
        <w:t xml:space="preserve"> als sociale doelstelling dat een investering door de gemeenten, naast het ‘gewone’ rendement ook een concrete sociale winst (return) moet opleveren. Dit doe</w:t>
      </w:r>
      <w:r>
        <w:rPr>
          <w:rFonts w:cs="CG Omega"/>
        </w:rPr>
        <w:t>n</w:t>
      </w:r>
      <w:r w:rsidRPr="00A726CB">
        <w:rPr>
          <w:rFonts w:cs="CG Omega"/>
        </w:rPr>
        <w:t xml:space="preserve"> de gemeenten door Social Return als sociale voorwaarde te stellen bij inkoop- en </w:t>
      </w:r>
      <w:r w:rsidR="00D75404">
        <w:rPr>
          <w:rFonts w:cs="CG Omega"/>
        </w:rPr>
        <w:t>a</w:t>
      </w:r>
      <w:r w:rsidRPr="00A726CB">
        <w:rPr>
          <w:rFonts w:cs="CG Omega"/>
        </w:rPr>
        <w:t>anbestedings</w:t>
      </w:r>
      <w:r w:rsidR="00D75404">
        <w:rPr>
          <w:rFonts w:cs="CG Omega"/>
        </w:rPr>
        <w:t>-</w:t>
      </w:r>
      <w:r w:rsidRPr="00A726CB">
        <w:rPr>
          <w:rFonts w:cs="CG Omega"/>
        </w:rPr>
        <w:t xml:space="preserve">trajecten. </w:t>
      </w:r>
    </w:p>
    <w:p w14:paraId="381BB6CF" w14:textId="0B338295" w:rsidR="00057A0F" w:rsidRDefault="00057A0F" w:rsidP="00B64682">
      <w:pPr>
        <w:contextualSpacing/>
        <w:rPr>
          <w:rFonts w:cs="CG Omega"/>
        </w:rPr>
      </w:pPr>
      <w:bookmarkStart w:id="45" w:name="_Hlk218596198"/>
    </w:p>
    <w:p w14:paraId="5EC9DDE4" w14:textId="77777777" w:rsidR="00DE73E1" w:rsidRPr="00397888" w:rsidRDefault="00DE73E1" w:rsidP="00DE73E1">
      <w:pPr>
        <w:pStyle w:val="Kop3"/>
      </w:pPr>
      <w:bookmarkStart w:id="46" w:name="_Toc218705235"/>
      <w:r w:rsidRPr="00D75404">
        <w:t>Beoordelingscommissie</w:t>
      </w:r>
      <w:bookmarkEnd w:id="46"/>
    </w:p>
    <w:p w14:paraId="57A46AC0" w14:textId="270B277D" w:rsidR="00664586" w:rsidRDefault="00DE73E1" w:rsidP="00DE6C59">
      <w:pPr>
        <w:rPr>
          <w:rFonts w:cs="Arial"/>
        </w:rPr>
      </w:pPr>
      <w:r w:rsidRPr="00D75404">
        <w:rPr>
          <w:rFonts w:cs="CG Omega"/>
        </w:rPr>
        <w:t xml:space="preserve">Deze aanbesteding voor de gemeente </w:t>
      </w:r>
      <w:r>
        <w:rPr>
          <w:rFonts w:cs="CG Omega"/>
        </w:rPr>
        <w:t>Voerendaal</w:t>
      </w:r>
      <w:r w:rsidRPr="00D75404">
        <w:rPr>
          <w:rFonts w:cs="CG Omega"/>
        </w:rPr>
        <w:t xml:space="preserve"> wordt voorbereid door de </w:t>
      </w:r>
      <w:bookmarkStart w:id="47" w:name="_Hlk219376760"/>
      <w:r>
        <w:rPr>
          <w:rFonts w:cs="CG Omega"/>
        </w:rPr>
        <w:t>t</w:t>
      </w:r>
      <w:r w:rsidRPr="00DE73E1">
        <w:rPr>
          <w:rFonts w:cs="CG Omega"/>
        </w:rPr>
        <w:t>eamleider</w:t>
      </w:r>
      <w:r>
        <w:rPr>
          <w:rFonts w:cs="CG Omega"/>
        </w:rPr>
        <w:t xml:space="preserve"> </w:t>
      </w:r>
      <w:r w:rsidRPr="00DE73E1">
        <w:rPr>
          <w:rFonts w:cs="CG Omega"/>
        </w:rPr>
        <w:t>Bedrijfsvoering en Burgerzaken (BB)</w:t>
      </w:r>
      <w:r w:rsidR="002C3A95">
        <w:rPr>
          <w:rFonts w:cs="CG Omega"/>
        </w:rPr>
        <w:t xml:space="preserve"> en</w:t>
      </w:r>
      <w:r>
        <w:rPr>
          <w:rFonts w:cs="CG Omega"/>
        </w:rPr>
        <w:t xml:space="preserve"> de </w:t>
      </w:r>
      <w:r w:rsidRPr="00DE6C59">
        <w:rPr>
          <w:rFonts w:cs="CG Omega"/>
        </w:rPr>
        <w:t>controller</w:t>
      </w:r>
      <w:bookmarkEnd w:id="47"/>
      <w:r w:rsidRPr="00DE6C59">
        <w:rPr>
          <w:rFonts w:cs="CG Omega"/>
        </w:rPr>
        <w:t xml:space="preserve">. </w:t>
      </w:r>
      <w:bookmarkEnd w:id="45"/>
      <w:r w:rsidR="00E40EF0" w:rsidRPr="00DE6C59">
        <w:rPr>
          <w:rFonts w:cs="Arial"/>
        </w:rPr>
        <w:t>De beoordelingscommissie bestaat uit de griffier, een afvaardiging van de financiële commissie, de teamleider Bedrijfsvoering en Burgerzaken (BB) en de concerncontroller. Alleen de leden van de financiële commissie vullen de beoordelingsmatrix in, als dit van toepassing is.</w:t>
      </w:r>
    </w:p>
    <w:p w14:paraId="491DF30B" w14:textId="77777777" w:rsidR="00E40EF0" w:rsidRDefault="00E40EF0" w:rsidP="00664586">
      <w:pPr>
        <w:tabs>
          <w:tab w:val="left" w:pos="1650"/>
        </w:tabs>
        <w:rPr>
          <w:rFonts w:cs="Arial"/>
        </w:rPr>
      </w:pPr>
    </w:p>
    <w:p w14:paraId="59A03B97" w14:textId="77777777" w:rsidR="00664586" w:rsidRPr="002C3A95" w:rsidRDefault="00664586" w:rsidP="00664586">
      <w:pPr>
        <w:pStyle w:val="Kop3"/>
      </w:pPr>
      <w:bookmarkStart w:id="48" w:name="_Toc218705236"/>
      <w:r w:rsidRPr="002C3A95">
        <w:t>Meerwerk</w:t>
      </w:r>
      <w:bookmarkEnd w:id="48"/>
    </w:p>
    <w:p w14:paraId="672ED038" w14:textId="17338301" w:rsidR="00664586" w:rsidRDefault="00664586" w:rsidP="00664586">
      <w:pPr>
        <w:autoSpaceDE w:val="0"/>
        <w:autoSpaceDN w:val="0"/>
        <w:adjustRightInd w:val="0"/>
        <w:spacing w:line="276" w:lineRule="auto"/>
        <w:rPr>
          <w:rFonts w:cs="Arial"/>
        </w:rPr>
      </w:pPr>
      <w:r>
        <w:rPr>
          <w:rFonts w:cs="Arial"/>
        </w:rPr>
        <w:t>De gemeente</w:t>
      </w:r>
      <w:r w:rsidRPr="00664586">
        <w:rPr>
          <w:rFonts w:cs="Arial"/>
        </w:rPr>
        <w:t xml:space="preserve"> </w:t>
      </w:r>
      <w:r>
        <w:rPr>
          <w:rFonts w:cs="Arial"/>
        </w:rPr>
        <w:t xml:space="preserve">Voerendaal gaat uit van een gezonde portie </w:t>
      </w:r>
      <w:r w:rsidR="005374E4">
        <w:rPr>
          <w:rFonts w:cs="Arial"/>
        </w:rPr>
        <w:t>opdrachtnemer</w:t>
      </w:r>
      <w:r>
        <w:rPr>
          <w:rFonts w:cs="Arial"/>
        </w:rPr>
        <w:t xml:space="preserve">srisico’s. We gaan uit van een vaste prijs die bindend is. De uitbrenger van de offerte wordt uitgenodigd om zich een beeld te vormen van het planning en control instrumentarium van de gemeente, interne controle plan, de administratieve organisatie enzovoort. </w:t>
      </w:r>
    </w:p>
    <w:p w14:paraId="602AA663" w14:textId="77777777" w:rsidR="00664586" w:rsidRDefault="00664586" w:rsidP="00664586">
      <w:pPr>
        <w:autoSpaceDE w:val="0"/>
        <w:autoSpaceDN w:val="0"/>
        <w:adjustRightInd w:val="0"/>
        <w:spacing w:line="276" w:lineRule="auto"/>
        <w:rPr>
          <w:rFonts w:cs="Arial"/>
        </w:rPr>
      </w:pPr>
    </w:p>
    <w:p w14:paraId="69107011" w14:textId="77777777" w:rsidR="00664586" w:rsidRDefault="00664586" w:rsidP="00664586">
      <w:pPr>
        <w:autoSpaceDE w:val="0"/>
        <w:autoSpaceDN w:val="0"/>
        <w:adjustRightInd w:val="0"/>
        <w:spacing w:line="276" w:lineRule="auto"/>
        <w:rPr>
          <w:rFonts w:cs="Arial"/>
          <w:szCs w:val="20"/>
        </w:rPr>
      </w:pPr>
      <w:r>
        <w:rPr>
          <w:rFonts w:cs="Arial"/>
        </w:rPr>
        <w:t xml:space="preserve">Tevens is inzage mogelijk in de accountantsverklaringen en rapporten van bevindingen voorgaande jaren. De gemeente Voerendaal pretendeert niet alles 100% in orde te hebben en adviseert de opdrachtnemer hiervoor een door hem zelf te bepalen marge in acht te nemen. </w:t>
      </w:r>
      <w:r>
        <w:rPr>
          <w:rFonts w:cs="Arial"/>
          <w:szCs w:val="20"/>
        </w:rPr>
        <w:t xml:space="preserve">Tijdens de uitvoering van de werkzaamheden kunnen er, op advies van de accountant, correcties doorgevoerd moeten worden. </w:t>
      </w:r>
    </w:p>
    <w:p w14:paraId="6A38FF6C" w14:textId="77777777" w:rsidR="00664586" w:rsidRDefault="00664586" w:rsidP="00664586">
      <w:pPr>
        <w:autoSpaceDE w:val="0"/>
        <w:autoSpaceDN w:val="0"/>
        <w:adjustRightInd w:val="0"/>
        <w:spacing w:line="276" w:lineRule="auto"/>
        <w:rPr>
          <w:rFonts w:cs="Arial"/>
          <w:szCs w:val="20"/>
        </w:rPr>
      </w:pPr>
    </w:p>
    <w:p w14:paraId="731AE2A6" w14:textId="36A81BA3" w:rsidR="00664586" w:rsidRDefault="00664586" w:rsidP="00664586">
      <w:pPr>
        <w:autoSpaceDE w:val="0"/>
        <w:autoSpaceDN w:val="0"/>
        <w:adjustRightInd w:val="0"/>
        <w:spacing w:line="276" w:lineRule="auto"/>
        <w:rPr>
          <w:rFonts w:cs="Arial"/>
          <w:szCs w:val="20"/>
        </w:rPr>
      </w:pPr>
      <w:r>
        <w:rPr>
          <w:rFonts w:cs="Arial"/>
          <w:szCs w:val="20"/>
        </w:rPr>
        <w:t>De gemeente ziet dit als normale werkzaamheden en accepteert hiervoor geen factuur voor meerwerk. Wanneer de accountant een stuk meerdere malen moet lezen en/of beoordelen, omdat er correcties doorgevoerd moeten worden, is dit voor rekening van de accountant en bestaat er geen aanspraak op meerwerk. Ook leiden strengere eisen voortvloeiend uit externe regelgeving niet direct tot meerwerk.</w:t>
      </w:r>
    </w:p>
    <w:p w14:paraId="6975EF7E" w14:textId="77777777" w:rsidR="00664586" w:rsidRDefault="00664586" w:rsidP="00664586">
      <w:pPr>
        <w:autoSpaceDE w:val="0"/>
        <w:autoSpaceDN w:val="0"/>
        <w:adjustRightInd w:val="0"/>
        <w:spacing w:line="276" w:lineRule="auto"/>
        <w:rPr>
          <w:rFonts w:cs="Arial"/>
          <w:szCs w:val="20"/>
        </w:rPr>
      </w:pPr>
    </w:p>
    <w:p w14:paraId="6C7191E8" w14:textId="77777777" w:rsidR="00664586" w:rsidRDefault="00664586" w:rsidP="00664586">
      <w:pPr>
        <w:autoSpaceDE w:val="0"/>
        <w:autoSpaceDN w:val="0"/>
        <w:adjustRightInd w:val="0"/>
        <w:spacing w:line="276" w:lineRule="auto"/>
        <w:rPr>
          <w:rFonts w:cs="Arial"/>
          <w:sz w:val="18"/>
          <w:szCs w:val="18"/>
        </w:rPr>
      </w:pPr>
      <w:r>
        <w:rPr>
          <w:rFonts w:cs="Arial"/>
          <w:szCs w:val="20"/>
        </w:rPr>
        <w:t xml:space="preserve">De gemeente zal voorafgaand aan interim-controle en jaarrekeningcontrole er voor zorgen dat zo veel mogelijk gereed is. Het is echter ondoenlijk om overal kopieën en aparte dossiers voor aan te leggen. Dit betekent dat sommige op te leveren stukken op de afdeling liggen. De accountant kan hier naar vragen waarna het aangereikt zal worden. Dit kan niet leiden tot een factuur voor </w:t>
      </w:r>
      <w:r>
        <w:rPr>
          <w:rFonts w:cs="Arial"/>
          <w:szCs w:val="20"/>
        </w:rPr>
        <w:lastRenderedPageBreak/>
        <w:t>meerwerk</w:t>
      </w:r>
      <w:r>
        <w:rPr>
          <w:rFonts w:cs="Arial"/>
          <w:sz w:val="18"/>
          <w:szCs w:val="18"/>
        </w:rPr>
        <w:t xml:space="preserve">. </w:t>
      </w:r>
      <w:r>
        <w:rPr>
          <w:rFonts w:cs="Arial"/>
          <w:szCs w:val="20"/>
        </w:rPr>
        <w:t>Mochten er andere factoren zijn die leiden tot meerwerk bij de accountant, dient dit vooraf te zijn besproken en akkoord te zijn bevonden door het verantwoordelijk management</w:t>
      </w:r>
      <w:r>
        <w:rPr>
          <w:rFonts w:cs="Arial"/>
          <w:sz w:val="18"/>
          <w:szCs w:val="18"/>
        </w:rPr>
        <w:t>.</w:t>
      </w:r>
    </w:p>
    <w:p w14:paraId="430E7EFC" w14:textId="77777777" w:rsidR="00B41F6C" w:rsidRDefault="00B41F6C" w:rsidP="00664586">
      <w:pPr>
        <w:autoSpaceDE w:val="0"/>
        <w:autoSpaceDN w:val="0"/>
        <w:adjustRightInd w:val="0"/>
        <w:spacing w:line="276" w:lineRule="auto"/>
        <w:rPr>
          <w:rFonts w:cs="Arial"/>
          <w:sz w:val="18"/>
          <w:szCs w:val="18"/>
        </w:rPr>
      </w:pPr>
    </w:p>
    <w:p w14:paraId="2A6F6F60" w14:textId="0F867192" w:rsidR="000B5647" w:rsidRPr="008B20DD" w:rsidRDefault="000B5647" w:rsidP="00B64682">
      <w:pPr>
        <w:pStyle w:val="Kop2"/>
      </w:pPr>
      <w:bookmarkStart w:id="49" w:name="_Toc218705237"/>
      <w:r w:rsidRPr="008B20DD">
        <w:t>Perceel 2 – Gemeente Vaals</w:t>
      </w:r>
      <w:bookmarkEnd w:id="49"/>
    </w:p>
    <w:p w14:paraId="10106D2D" w14:textId="77777777" w:rsidR="000B5647" w:rsidRPr="00361316" w:rsidRDefault="000B5647" w:rsidP="00B64682">
      <w:pPr>
        <w:contextualSpacing/>
        <w:rPr>
          <w:rFonts w:cs="CG Omega"/>
        </w:rPr>
      </w:pPr>
    </w:p>
    <w:p w14:paraId="61390CC5" w14:textId="77777777" w:rsidR="000B5647" w:rsidRPr="00361316" w:rsidRDefault="000B5647" w:rsidP="00B64682">
      <w:pPr>
        <w:pStyle w:val="Kop3"/>
      </w:pPr>
      <w:bookmarkStart w:id="50" w:name="_Toc218705238"/>
      <w:r w:rsidRPr="00361316">
        <w:t>Organisatie</w:t>
      </w:r>
      <w:bookmarkEnd w:id="50"/>
    </w:p>
    <w:p w14:paraId="64ABCEF6" w14:textId="77777777" w:rsidR="000B5647" w:rsidRPr="00B5269B" w:rsidRDefault="000B5647" w:rsidP="00B64682">
      <w:pPr>
        <w:contextualSpacing/>
        <w:rPr>
          <w:rFonts w:cs="CG Omega"/>
        </w:rPr>
      </w:pPr>
      <w:r w:rsidRPr="00B5269B">
        <w:rPr>
          <w:rFonts w:cs="CG Omega"/>
        </w:rPr>
        <w:t xml:space="preserve">Om een indruk te krijgen van de gemeente </w:t>
      </w:r>
      <w:r>
        <w:rPr>
          <w:rFonts w:cs="CG Omega"/>
        </w:rPr>
        <w:t>Vaals</w:t>
      </w:r>
      <w:r w:rsidRPr="00B5269B">
        <w:rPr>
          <w:rFonts w:cs="CG Omega"/>
        </w:rPr>
        <w:t>, verwijzen wij allereerst naar de website van de gemeente</w:t>
      </w:r>
      <w:r>
        <w:rPr>
          <w:rFonts w:cs="CG Omega"/>
        </w:rPr>
        <w:t xml:space="preserve"> </w:t>
      </w:r>
      <w:hyperlink r:id="rId16" w:history="1">
        <w:r w:rsidRPr="007E7041">
          <w:rPr>
            <w:rStyle w:val="Hyperlink"/>
            <w:rFonts w:cs="CG Omega"/>
          </w:rPr>
          <w:t>https://www.vaals.nl/</w:t>
        </w:r>
      </w:hyperlink>
      <w:r w:rsidRPr="00B5269B">
        <w:rPr>
          <w:rFonts w:cs="CG Omega"/>
        </w:rPr>
        <w:t>.</w:t>
      </w:r>
      <w:r>
        <w:rPr>
          <w:rFonts w:cs="CG Omega"/>
        </w:rPr>
        <w:t xml:space="preserve"> </w:t>
      </w:r>
      <w:r w:rsidRPr="00B5269B">
        <w:rPr>
          <w:rFonts w:cs="CG Omega"/>
        </w:rPr>
        <w:t xml:space="preserve">De Raad van de gemeente </w:t>
      </w:r>
      <w:r>
        <w:rPr>
          <w:rFonts w:cs="CG Omega"/>
        </w:rPr>
        <w:t>Vaals</w:t>
      </w:r>
      <w:r w:rsidRPr="00B5269B">
        <w:rPr>
          <w:rFonts w:cs="CG Omega"/>
        </w:rPr>
        <w:t xml:space="preserve"> wijst de accountant aan (Art. 213 lid 2 Gemeentewet).</w:t>
      </w:r>
      <w:r>
        <w:rPr>
          <w:rFonts w:cs="CG Omega"/>
        </w:rPr>
        <w:t xml:space="preserve"> </w:t>
      </w:r>
    </w:p>
    <w:p w14:paraId="2E2F94B3" w14:textId="77777777" w:rsidR="000B5647" w:rsidRPr="00B5269B" w:rsidRDefault="000B5647" w:rsidP="00B64682">
      <w:pPr>
        <w:contextualSpacing/>
        <w:rPr>
          <w:rFonts w:cs="CG Omega"/>
        </w:rPr>
      </w:pPr>
    </w:p>
    <w:p w14:paraId="72686EFE" w14:textId="77777777" w:rsidR="000B5647" w:rsidRDefault="000B5647" w:rsidP="00B64682">
      <w:pPr>
        <w:contextualSpacing/>
        <w:rPr>
          <w:rFonts w:cs="CG Omega"/>
        </w:rPr>
      </w:pPr>
      <w:r w:rsidRPr="00B5269B">
        <w:rPr>
          <w:rFonts w:cs="CG Omega"/>
        </w:rPr>
        <w:t xml:space="preserve">Voor meer informatie over het gemeentelijk beleid en de missie en visie van gemeente </w:t>
      </w:r>
      <w:r>
        <w:rPr>
          <w:rFonts w:cs="CG Omega"/>
        </w:rPr>
        <w:t>Vaals</w:t>
      </w:r>
      <w:r w:rsidRPr="00B5269B">
        <w:rPr>
          <w:rFonts w:cs="CG Omega"/>
        </w:rPr>
        <w:t xml:space="preserve"> kunt u ook terecht op de website.</w:t>
      </w:r>
      <w:r>
        <w:rPr>
          <w:rFonts w:cs="CG Omega"/>
        </w:rPr>
        <w:t xml:space="preserve"> </w:t>
      </w:r>
      <w:r w:rsidRPr="00B5269B">
        <w:rPr>
          <w:rFonts w:cs="CG Omega"/>
        </w:rPr>
        <w:t>In onderstaand schema is de organisatiestructuur weergegeven.</w:t>
      </w:r>
    </w:p>
    <w:p w14:paraId="063CE3C6" w14:textId="77777777" w:rsidR="0069293A" w:rsidRDefault="0069293A" w:rsidP="00B64682">
      <w:pPr>
        <w:contextualSpacing/>
        <w:rPr>
          <w:rFonts w:cs="CG Omega"/>
        </w:rPr>
      </w:pPr>
    </w:p>
    <w:p w14:paraId="263B34CE" w14:textId="473E6E28" w:rsidR="001E5ADA" w:rsidRDefault="001E5ADA" w:rsidP="00B64682">
      <w:pPr>
        <w:contextualSpacing/>
        <w:rPr>
          <w:rFonts w:cs="CG Omega"/>
        </w:rPr>
      </w:pPr>
      <w:r w:rsidRPr="001E5ADA">
        <w:rPr>
          <w:noProof/>
        </w:rPr>
        <w:drawing>
          <wp:inline distT="0" distB="0" distL="0" distR="0" wp14:anchorId="05C8BE39" wp14:editId="119F94D4">
            <wp:extent cx="3751150" cy="4857292"/>
            <wp:effectExtent l="0" t="0" r="0" b="635"/>
            <wp:docPr id="654399070"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7">
                      <a:extLst>
                        <a:ext uri="{28A0092B-C50C-407E-A947-70E740481C1C}">
                          <a14:useLocalDpi xmlns:a14="http://schemas.microsoft.com/office/drawing/2010/main" val="0"/>
                        </a:ext>
                      </a:extLst>
                    </a:blip>
                    <a:srcRect t="10217"/>
                    <a:stretch/>
                  </pic:blipFill>
                  <pic:spPr bwMode="auto">
                    <a:xfrm>
                      <a:off x="0" y="0"/>
                      <a:ext cx="3754201" cy="4861243"/>
                    </a:xfrm>
                    <a:prstGeom prst="rect">
                      <a:avLst/>
                    </a:prstGeom>
                    <a:noFill/>
                    <a:ln>
                      <a:noFill/>
                    </a:ln>
                    <a:extLst>
                      <a:ext uri="{53640926-AAD7-44D8-BBD7-CCE9431645EC}">
                        <a14:shadowObscured xmlns:a14="http://schemas.microsoft.com/office/drawing/2010/main"/>
                      </a:ext>
                    </a:extLst>
                  </pic:spPr>
                </pic:pic>
              </a:graphicData>
            </a:graphic>
          </wp:inline>
        </w:drawing>
      </w:r>
    </w:p>
    <w:p w14:paraId="7A4FEC03" w14:textId="321D44A9" w:rsidR="001E5ADA" w:rsidRDefault="001E5ADA" w:rsidP="00B64682">
      <w:pPr>
        <w:contextualSpacing/>
        <w:rPr>
          <w:rFonts w:cs="CG Omega"/>
        </w:rPr>
      </w:pPr>
    </w:p>
    <w:p w14:paraId="0A77F6A4" w14:textId="77777777" w:rsidR="007F0161" w:rsidRDefault="007F0161" w:rsidP="00B64682">
      <w:pPr>
        <w:contextualSpacing/>
        <w:rPr>
          <w:rFonts w:cs="CG Omega"/>
        </w:rPr>
      </w:pPr>
    </w:p>
    <w:p w14:paraId="01234213" w14:textId="496A5265" w:rsidR="000B5647" w:rsidRPr="00397888" w:rsidRDefault="00D75404" w:rsidP="00B64682">
      <w:pPr>
        <w:pStyle w:val="Kop3"/>
      </w:pPr>
      <w:bookmarkStart w:id="51" w:name="_Toc218705239"/>
      <w:r w:rsidRPr="00D75404">
        <w:t>Beoordelingscommissie</w:t>
      </w:r>
      <w:bookmarkEnd w:id="51"/>
    </w:p>
    <w:p w14:paraId="06C7A007" w14:textId="428E0D91" w:rsidR="00D75404" w:rsidRDefault="00D75404" w:rsidP="00D75404">
      <w:pPr>
        <w:rPr>
          <w:rFonts w:cs="CG Omega"/>
        </w:rPr>
      </w:pPr>
      <w:r w:rsidRPr="00D75404">
        <w:rPr>
          <w:rFonts w:cs="CG Omega"/>
        </w:rPr>
        <w:t xml:space="preserve">Deze aanbesteding voor de gemeente Vaals wordt voorbereid door de beleidsadviseur financieel control en gecoördineerd door de beoordelingscommissie. De beoordelingscommissie bestaat uit de griffier, de leden van de auditcommissie, het sectorhoofd bedrijfsvoering en de adviseur financieel </w:t>
      </w:r>
      <w:r w:rsidRPr="00D75404">
        <w:rPr>
          <w:rFonts w:cs="CG Omega"/>
        </w:rPr>
        <w:lastRenderedPageBreak/>
        <w:t>control. Van deze commissie zullen alleen de leden van de auditcommissie de beoordelingsmatrix invullen. De overige leden hebben alleen een adviserende rol.</w:t>
      </w:r>
    </w:p>
    <w:p w14:paraId="22852057" w14:textId="77777777" w:rsidR="00C00FC4" w:rsidRPr="00D75404" w:rsidRDefault="00C00FC4" w:rsidP="00D75404">
      <w:pPr>
        <w:rPr>
          <w:rFonts w:cs="CG Omega"/>
        </w:rPr>
      </w:pPr>
    </w:p>
    <w:p w14:paraId="3352E0C5" w14:textId="77777777" w:rsidR="00D75404" w:rsidRPr="00D75404" w:rsidRDefault="00D75404" w:rsidP="00D75404">
      <w:pPr>
        <w:pStyle w:val="Kop3"/>
      </w:pPr>
      <w:bookmarkStart w:id="52" w:name="_Toc218705240"/>
      <w:r w:rsidRPr="00D75404">
        <w:t>Aard, omvang en duur van de overeenkomst</w:t>
      </w:r>
      <w:bookmarkEnd w:id="52"/>
    </w:p>
    <w:p w14:paraId="0D85B033" w14:textId="1B6BA4BC" w:rsidR="00D75404" w:rsidRPr="00D75404" w:rsidRDefault="00D75404" w:rsidP="00D75404">
      <w:pPr>
        <w:contextualSpacing/>
        <w:rPr>
          <w:rFonts w:cs="CG Omega"/>
        </w:rPr>
      </w:pPr>
      <w:r w:rsidRPr="00D75404">
        <w:rPr>
          <w:rFonts w:cs="CG Omega"/>
        </w:rPr>
        <w:t xml:space="preserve">De raad van de gemeente Vaals is voornemens een accountant aan te wijzen met wie een </w:t>
      </w:r>
      <w:r w:rsidRPr="00A429C8">
        <w:rPr>
          <w:rFonts w:cs="CG Omega"/>
        </w:rPr>
        <w:t>overeenkomst zal worden afgesloten voor het laten uitvoeren van de accountantscontrole voor de jaarstukken vanaf het boekjaar 2026 tot en met 2029 (4 jaar)</w:t>
      </w:r>
      <w:r w:rsidR="00C00FC4" w:rsidRPr="00A429C8">
        <w:rPr>
          <w:rFonts w:cs="CG Omega"/>
        </w:rPr>
        <w:t>.</w:t>
      </w:r>
      <w:r w:rsidRPr="00A429C8">
        <w:rPr>
          <w:rFonts w:cs="CG Omega"/>
        </w:rPr>
        <w:t xml:space="preserve"> Materieel betekent dit dat de</w:t>
      </w:r>
      <w:r w:rsidRPr="00D75404">
        <w:rPr>
          <w:rFonts w:cs="CG Omega"/>
        </w:rPr>
        <w:t xml:space="preserve"> werkzaamheden starten in het laatste kwartaal van 2026. De huidige accountantsopdracht loopt na de controle van de jaarstukken 2025 af.</w:t>
      </w:r>
    </w:p>
    <w:p w14:paraId="5CC544B4" w14:textId="77777777" w:rsidR="00D75404" w:rsidRPr="00D75404" w:rsidRDefault="00D75404" w:rsidP="00D75404">
      <w:pPr>
        <w:contextualSpacing/>
        <w:rPr>
          <w:rFonts w:cs="CG Omega"/>
        </w:rPr>
      </w:pPr>
    </w:p>
    <w:p w14:paraId="16E9A5BA" w14:textId="77777777" w:rsidR="00D75404" w:rsidRPr="00D75404" w:rsidRDefault="00D75404" w:rsidP="00D75404">
      <w:pPr>
        <w:contextualSpacing/>
        <w:rPr>
          <w:rFonts w:cs="CG Omega"/>
        </w:rPr>
      </w:pPr>
      <w:r w:rsidRPr="00D75404">
        <w:rPr>
          <w:rFonts w:cs="CG Omega"/>
        </w:rPr>
        <w:t>Als laatste dag van een overeengekomen periode wordt beschouwd de datum waarop de noodzakelijke werkzaamheden voor het betreffende boekjaar zijn afgerond.</w:t>
      </w:r>
    </w:p>
    <w:p w14:paraId="19FDA2B3" w14:textId="77777777" w:rsidR="00D75404" w:rsidRPr="00D75404" w:rsidRDefault="00D75404" w:rsidP="00D75404">
      <w:pPr>
        <w:contextualSpacing/>
        <w:rPr>
          <w:rFonts w:cs="CG Omega"/>
        </w:rPr>
      </w:pPr>
    </w:p>
    <w:p w14:paraId="32577A48" w14:textId="17C16DEA" w:rsidR="00D75404" w:rsidRPr="00D75404" w:rsidRDefault="00D75404" w:rsidP="00D75404">
      <w:pPr>
        <w:contextualSpacing/>
        <w:rPr>
          <w:rFonts w:cs="CG Omega"/>
        </w:rPr>
      </w:pPr>
      <w:r w:rsidRPr="00D75404">
        <w:rPr>
          <w:rFonts w:cs="CG Omega"/>
        </w:rPr>
        <w:t xml:space="preserve">Verantwoordingen (separate accountantsverklaringen), die niet bij de jaarstukken behoren (de verantwoording ingevolge </w:t>
      </w:r>
      <w:r w:rsidR="00580855">
        <w:rPr>
          <w:rFonts w:cs="CG Omega"/>
        </w:rPr>
        <w:t>SISA</w:t>
      </w:r>
      <w:r w:rsidRPr="00D75404">
        <w:rPr>
          <w:rFonts w:cs="CG Omega"/>
        </w:rPr>
        <w:t xml:space="preserve"> behoort uitdrukkelijk wel bij de jaarrekening), zullen afzonderlijk worden opgedragen door of namens het college van B&amp;W op basis van een opgave van de geschatte benodigde uren door de accountant en op basis van de geldende uurtarieven. De Inschrijver wordt gevraagd in het prijsblad (bijlage </w:t>
      </w:r>
      <w:r w:rsidR="00C00FC4" w:rsidRPr="00A429C8">
        <w:rPr>
          <w:rFonts w:cs="CG Omega"/>
        </w:rPr>
        <w:t>21</w:t>
      </w:r>
      <w:r w:rsidRPr="00D75404">
        <w:rPr>
          <w:rFonts w:cs="CG Omega"/>
        </w:rPr>
        <w:t>) bij de inschrijving aan te geven welke tarieven hij in dergelijke gevallen hanteert voor zulke additionele werkzaamheden.</w:t>
      </w:r>
    </w:p>
    <w:p w14:paraId="60FADA0C" w14:textId="77777777" w:rsidR="00D75404" w:rsidRPr="00D75404" w:rsidRDefault="00D75404" w:rsidP="00D75404">
      <w:pPr>
        <w:rPr>
          <w:rFonts w:cs="CG Omega"/>
        </w:rPr>
      </w:pPr>
    </w:p>
    <w:p w14:paraId="0D5DE09D" w14:textId="5EA9D141" w:rsidR="00D75404" w:rsidRPr="00D75404" w:rsidRDefault="00D75404" w:rsidP="00D75404">
      <w:pPr>
        <w:pStyle w:val="Kop3"/>
      </w:pPr>
      <w:bookmarkStart w:id="53" w:name="_Toc218705241"/>
      <w:r>
        <w:t>Interne controle</w:t>
      </w:r>
      <w:bookmarkEnd w:id="53"/>
    </w:p>
    <w:p w14:paraId="128BD98D" w14:textId="33CDA0A0" w:rsidR="00D75404" w:rsidRDefault="00D75404" w:rsidP="00D75404">
      <w:pPr>
        <w:rPr>
          <w:rFonts w:cs="CG Omega"/>
        </w:rPr>
      </w:pPr>
      <w:r w:rsidRPr="00D75404">
        <w:rPr>
          <w:rFonts w:cs="CG Omega"/>
        </w:rPr>
        <w:t>De gemeente Vaals beschikt over een intern controleplan, dat jaarlijks geactualiseerd wordt. Het controleplan geeft een overzicht van de processen, waarvoor interne controle uitgevoerd wordt door het cluster financieel control. Op basis van dit controleplan worden per deelproces werkplannen opgesteld en intern uitgewerkt. Het doel van interne controle is een gegronde oordeelsvorming omtrent de juistheid/volledigheid/tijdigheid en/of rechtmatigheid van de verantwoorden gegevens in de (financiële) administratie, door beoordeling van de opzet, bestaan en werking van de administratieve organisatie/interne controle.</w:t>
      </w:r>
    </w:p>
    <w:p w14:paraId="4AF2B6D7" w14:textId="77777777" w:rsidR="00D75404" w:rsidRPr="00D75404" w:rsidRDefault="00D75404" w:rsidP="00D75404">
      <w:pPr>
        <w:rPr>
          <w:rFonts w:cs="CG Omega"/>
        </w:rPr>
      </w:pPr>
    </w:p>
    <w:p w14:paraId="1A25ABE0" w14:textId="77777777" w:rsidR="00D75404" w:rsidRPr="00D75404" w:rsidRDefault="00D75404" w:rsidP="00D75404">
      <w:pPr>
        <w:rPr>
          <w:rFonts w:cs="CG Omega"/>
        </w:rPr>
      </w:pPr>
      <w:r w:rsidRPr="00D75404">
        <w:rPr>
          <w:rFonts w:cs="CG Omega"/>
        </w:rPr>
        <w:t>De gemeente Vaals heeft 20 processen onderkend in het interne controleplan. Jaarlijks worden de 18 meest wezenlijke processen/onderdelen in de IC betrokken. Dit zijn: planning &amp; control, personeel,</w:t>
      </w:r>
    </w:p>
    <w:p w14:paraId="323F65F3" w14:textId="77777777" w:rsidR="00D75404" w:rsidRDefault="00D75404" w:rsidP="00D75404">
      <w:pPr>
        <w:rPr>
          <w:rFonts w:cs="CG Omega"/>
        </w:rPr>
      </w:pPr>
      <w:r w:rsidRPr="00D75404">
        <w:rPr>
          <w:rFonts w:cs="CG Omega"/>
        </w:rPr>
        <w:t>inkoop en aanbesteding (inclusief crediteuren), investeringen, gemeenschappelijke regelingen, subsidieverstrekkingen, WMO, participatiewet, jeugdwet, omgevingsvergunningen, gemeentelijke belastingen, overige opbrengsten, begrotingscriterium, misbruik- en oneigenlijk gebruik criterium, leges burgerzaken, debiteuren en grond- en vestigingsbeleid.</w:t>
      </w:r>
    </w:p>
    <w:p w14:paraId="00275005" w14:textId="77777777" w:rsidR="00D75404" w:rsidRPr="00D75404" w:rsidRDefault="00D75404" w:rsidP="00D75404">
      <w:pPr>
        <w:rPr>
          <w:rFonts w:cs="CG Omega"/>
        </w:rPr>
      </w:pPr>
    </w:p>
    <w:p w14:paraId="4536F03F" w14:textId="77777777" w:rsidR="00D75404" w:rsidRPr="00D75404" w:rsidRDefault="00D75404" w:rsidP="00D75404">
      <w:pPr>
        <w:rPr>
          <w:rFonts w:cs="CG Omega"/>
        </w:rPr>
      </w:pPr>
      <w:r w:rsidRPr="00D75404">
        <w:rPr>
          <w:rFonts w:cs="CG Omega"/>
        </w:rPr>
        <w:t>Voor de resterende 2 processen is in overleg met de huidige accountant voor een roulerende IC-aanpak gekozen. Deze processen worden eens in de twee jaren behandeld:</w:t>
      </w:r>
      <w:r w:rsidRPr="00D75404">
        <w:rPr>
          <w:rFonts w:cs="CG Omega"/>
        </w:rPr>
        <w:br/>
        <w:t>- Algemene uitkering</w:t>
      </w:r>
      <w:r w:rsidRPr="00D75404">
        <w:rPr>
          <w:rFonts w:cs="CG Omega"/>
        </w:rPr>
        <w:br/>
        <w:t>- Treasury.</w:t>
      </w:r>
    </w:p>
    <w:p w14:paraId="67AB79F9" w14:textId="77777777" w:rsidR="00D75404" w:rsidRDefault="00D75404" w:rsidP="00D75404">
      <w:pPr>
        <w:rPr>
          <w:rFonts w:cs="CG Omega"/>
        </w:rPr>
      </w:pPr>
      <w:r w:rsidRPr="00D75404">
        <w:rPr>
          <w:rFonts w:cs="CG Omega"/>
        </w:rPr>
        <w:br/>
        <w:t>Jaarlijks wordt als onderdeel van de controle van de jaarstukken één tussentijdse controle (interim-controle) gehouden, gericht op de werking van de administratieve organisatie en de voor de controle relevante interne beheersingsmaatregelen. De tussentijdse controle dient plaats te vinden in de periode van oktober tot en met november.</w:t>
      </w:r>
    </w:p>
    <w:p w14:paraId="408DC1DB" w14:textId="77777777" w:rsidR="00D75404" w:rsidRPr="00D75404" w:rsidRDefault="00D75404" w:rsidP="00D75404">
      <w:pPr>
        <w:rPr>
          <w:rFonts w:cs="CG Omega"/>
        </w:rPr>
      </w:pPr>
    </w:p>
    <w:p w14:paraId="15609F71" w14:textId="77777777" w:rsidR="00D75404" w:rsidRDefault="00D75404">
      <w:pPr>
        <w:spacing w:after="200" w:line="276" w:lineRule="auto"/>
        <w:rPr>
          <w:rFonts w:cs="CG Omega"/>
        </w:rPr>
      </w:pPr>
      <w:r>
        <w:rPr>
          <w:rFonts w:cs="CG Omega"/>
        </w:rPr>
        <w:br w:type="page"/>
      </w:r>
    </w:p>
    <w:p w14:paraId="38734489" w14:textId="1952B7C4" w:rsidR="00D75404" w:rsidRDefault="00D75404" w:rsidP="00D75404">
      <w:pPr>
        <w:rPr>
          <w:rFonts w:cs="CG Omega"/>
        </w:rPr>
      </w:pPr>
      <w:r w:rsidRPr="00D75404">
        <w:rPr>
          <w:rFonts w:cs="CG Omega"/>
        </w:rPr>
        <w:lastRenderedPageBreak/>
        <w:t>De externe accountant kan tijdens zijn (tussentijdse) controle steunen op de reeds intern uitgevoerde werkzaamheden. De kwaliteit en kwantiteit van de interne controle is de afgelopen jaren als goed benoemd door de huidige accountant. Voorafgaand aan de interne controles overlegt de accountant met het sectorhoofd Bedrijfsvoering over de inhoud van de interne controleplannen, in het bijzonder de toereikendheid daarvan en adviseert over de eventuele bijstellingen daarin. Deze advisering maakt onderdeel uit van de natuurlijke adviesfunctie.</w:t>
      </w:r>
    </w:p>
    <w:p w14:paraId="193F4895" w14:textId="77777777" w:rsidR="00D75404" w:rsidRPr="00D75404" w:rsidRDefault="00D75404" w:rsidP="00D75404">
      <w:pPr>
        <w:rPr>
          <w:rFonts w:cs="CG Omega"/>
        </w:rPr>
      </w:pPr>
    </w:p>
    <w:p w14:paraId="39191802" w14:textId="77777777" w:rsidR="00D75404" w:rsidRPr="00D75404" w:rsidRDefault="00D75404" w:rsidP="00D75404">
      <w:pPr>
        <w:rPr>
          <w:rFonts w:cs="CG Omega"/>
        </w:rPr>
      </w:pPr>
      <w:r w:rsidRPr="00D75404">
        <w:rPr>
          <w:rFonts w:cs="CG Omega"/>
        </w:rPr>
        <w:t>De bevindingen van de interim-controle worden door de accountant vastgelegd in de managementletter met operationele bevindingen en aanbevelingen ten behoeve van college en management. De concept managementletter wordt vooraf besproken met het sectorhoofd Bedrijfsvoering en de Gemeentesecretaris ter verifiëring van de geconstateerde feiten. De definitieve managementletter wordt binnen een maand na afronding van de interim-controle geadresseerd aan het college met een kopie naar de Auditcommissie. De managementletter wordt besproken in het college van B&amp;W. Zodra gewenst, zal de accountant daarbij aanwezig zijn om desgewenst een toelichting te geven en vragen te beantwoorden over zijn rapportage.</w:t>
      </w:r>
    </w:p>
    <w:p w14:paraId="1263278C" w14:textId="477E53FB" w:rsidR="00D75404" w:rsidRPr="00D75404" w:rsidRDefault="00D75404" w:rsidP="00D75404">
      <w:pPr>
        <w:rPr>
          <w:rFonts w:cs="CG Omega"/>
        </w:rPr>
      </w:pPr>
      <w:r w:rsidRPr="00D75404">
        <w:rPr>
          <w:rFonts w:cs="CG Omega"/>
        </w:rPr>
        <w:t>Wij verzoeken u dan ook hiermee rekening te houden bij uw aanbieding.</w:t>
      </w:r>
    </w:p>
    <w:p w14:paraId="43425521" w14:textId="77777777" w:rsidR="00D75404" w:rsidRPr="00D75404" w:rsidRDefault="00D75404" w:rsidP="00D75404">
      <w:pPr>
        <w:rPr>
          <w:rFonts w:cs="CG Omega"/>
        </w:rPr>
      </w:pPr>
    </w:p>
    <w:p w14:paraId="62C8AC14" w14:textId="47F81098" w:rsidR="00D75404" w:rsidRPr="00D75404" w:rsidRDefault="00D75404" w:rsidP="00D75404">
      <w:pPr>
        <w:pStyle w:val="Kop3"/>
      </w:pPr>
      <w:bookmarkStart w:id="54" w:name="_Toc218705242"/>
      <w:r>
        <w:t>Natuurlijke adviesfunctie</w:t>
      </w:r>
      <w:bookmarkEnd w:id="54"/>
    </w:p>
    <w:p w14:paraId="0AF55D30" w14:textId="77777777" w:rsidR="00D75404" w:rsidRDefault="00D75404" w:rsidP="00D75404">
      <w:pPr>
        <w:rPr>
          <w:rFonts w:cs="CG Omega"/>
        </w:rPr>
      </w:pPr>
      <w:r w:rsidRPr="00D75404">
        <w:rPr>
          <w:rFonts w:cs="CG Omega"/>
        </w:rPr>
        <w:t>De uitvoering van de natuurlijke adviesfunctie dient op eigen initiatief en/of in voorkomende gevallen op verzoek van de gemeente Vaals plaats te vinden. Deze adviezen, van beperkte omvang, zijn direct te relateren aan de reguliere jaarrekening. In dit kader kan onder andere worden gedacht aan:</w:t>
      </w:r>
      <w:r w:rsidRPr="00D75404">
        <w:rPr>
          <w:rFonts w:cs="CG Omega"/>
        </w:rPr>
        <w:br/>
      </w:r>
    </w:p>
    <w:p w14:paraId="2C4BB9B5" w14:textId="77777777" w:rsidR="00D75404" w:rsidRDefault="00D75404" w:rsidP="00D75404">
      <w:pPr>
        <w:pStyle w:val="Lijstalinea"/>
        <w:numPr>
          <w:ilvl w:val="0"/>
          <w:numId w:val="17"/>
        </w:numPr>
        <w:ind w:left="360"/>
        <w:rPr>
          <w:rFonts w:cs="CG Omega"/>
        </w:rPr>
      </w:pPr>
      <w:r w:rsidRPr="00D75404">
        <w:rPr>
          <w:rFonts w:cs="CG Omega"/>
        </w:rPr>
        <w:t>adviezen naar aanleiding van de controlebevindingen;</w:t>
      </w:r>
    </w:p>
    <w:p w14:paraId="54558131" w14:textId="77777777" w:rsidR="00D75404" w:rsidRDefault="00D75404" w:rsidP="00D75404">
      <w:pPr>
        <w:pStyle w:val="Lijstalinea"/>
        <w:numPr>
          <w:ilvl w:val="0"/>
          <w:numId w:val="17"/>
        </w:numPr>
        <w:ind w:left="360"/>
        <w:rPr>
          <w:rFonts w:cs="CG Omega"/>
        </w:rPr>
      </w:pPr>
      <w:r w:rsidRPr="00D75404">
        <w:rPr>
          <w:rFonts w:cs="CG Omega"/>
        </w:rPr>
        <w:t>adviezen die een logisch gevolg zijn van de bespreking van de door de accountant uitgebrachte rapportages;</w:t>
      </w:r>
    </w:p>
    <w:p w14:paraId="3345E75B" w14:textId="77777777" w:rsidR="00D75404" w:rsidRDefault="00D75404" w:rsidP="00D75404">
      <w:pPr>
        <w:pStyle w:val="Lijstalinea"/>
        <w:numPr>
          <w:ilvl w:val="0"/>
          <w:numId w:val="17"/>
        </w:numPr>
        <w:ind w:left="360"/>
        <w:rPr>
          <w:rFonts w:cs="CG Omega"/>
        </w:rPr>
      </w:pPr>
      <w:r w:rsidRPr="00D75404">
        <w:rPr>
          <w:rFonts w:cs="CG Omega"/>
        </w:rPr>
        <w:t>adviezen als gevolg van relevante externe ontwikkelingen met betrekking tot verslagleggingsvoorschriften en administratieve organisatie/interne controle;</w:t>
      </w:r>
    </w:p>
    <w:p w14:paraId="15AA8E23" w14:textId="5893A5A1" w:rsidR="00D75404" w:rsidRPr="00D75404" w:rsidRDefault="00D75404" w:rsidP="00D75404">
      <w:pPr>
        <w:pStyle w:val="Lijstalinea"/>
        <w:numPr>
          <w:ilvl w:val="0"/>
          <w:numId w:val="17"/>
        </w:numPr>
        <w:ind w:left="360"/>
        <w:rPr>
          <w:rFonts w:cs="CG Omega"/>
        </w:rPr>
      </w:pPr>
      <w:r w:rsidRPr="00D75404">
        <w:rPr>
          <w:rFonts w:cs="CG Omega"/>
        </w:rPr>
        <w:t>naar aanleiding van verdiepingsvragen notities commissie BBV (notitie riolering, kadernota rechtmatigheid, e.d.);</w:t>
      </w:r>
    </w:p>
    <w:p w14:paraId="4B1BA2DD" w14:textId="77777777" w:rsidR="00D75404" w:rsidRPr="00D75404" w:rsidRDefault="00D75404" w:rsidP="00D75404">
      <w:pPr>
        <w:rPr>
          <w:rFonts w:cs="CG Omega"/>
        </w:rPr>
      </w:pPr>
      <w:r w:rsidRPr="00D75404">
        <w:rPr>
          <w:rFonts w:cs="CG Omega"/>
        </w:rPr>
        <w:br/>
        <w:t>Daarnaast draagt de accountant uit eigen beweging zorg voor het informeren van de organisatie over relevante ontwikkelingen met betrekking tot het vakgebied. Periodiek overleg met het sectorhoofd Bedrijfsvoering, beleidsadviseur financieel control, portefeuillehouder financiën of de gemeenteraad, mede naar aanleiding van de uitgebrachte rapportages, behoort ook tot de natuurlijke adviesfunctie.</w:t>
      </w:r>
    </w:p>
    <w:p w14:paraId="7E43E36E" w14:textId="77777777" w:rsidR="00D75404" w:rsidRDefault="00D75404" w:rsidP="00D75404">
      <w:pPr>
        <w:rPr>
          <w:rFonts w:cs="CG Omega"/>
        </w:rPr>
      </w:pPr>
      <w:r w:rsidRPr="00D75404">
        <w:rPr>
          <w:rFonts w:cs="CG Omega"/>
        </w:rPr>
        <w:t xml:space="preserve">De uren gemoeid met het voorbereiden en bijwonen van overleggen met het management, het college van burgemeester en wethouders, informatie- of raadsrondes en gemeenteraad, worden tot de natuurlijke adviesuren gerekend. </w:t>
      </w:r>
    </w:p>
    <w:p w14:paraId="198F69A0" w14:textId="77777777" w:rsidR="00D75404" w:rsidRDefault="00D75404" w:rsidP="00D75404">
      <w:pPr>
        <w:rPr>
          <w:rFonts w:cs="CG Omega"/>
        </w:rPr>
      </w:pPr>
    </w:p>
    <w:p w14:paraId="5B350EEB" w14:textId="445CD39D" w:rsidR="00566CBA" w:rsidRPr="00D75404" w:rsidRDefault="00566CBA" w:rsidP="00566CBA">
      <w:pPr>
        <w:pStyle w:val="Kop3"/>
      </w:pPr>
      <w:bookmarkStart w:id="55" w:name="_Toc218705243"/>
      <w:r w:rsidRPr="00566CBA">
        <w:t>Deelverantwoordingen / deelverklaringen</w:t>
      </w:r>
      <w:bookmarkEnd w:id="55"/>
    </w:p>
    <w:p w14:paraId="0D78E96D" w14:textId="382F0A93" w:rsidR="00D75404" w:rsidRPr="00D75404" w:rsidRDefault="00D75404" w:rsidP="00D75404">
      <w:pPr>
        <w:rPr>
          <w:rFonts w:cs="CG Omega"/>
        </w:rPr>
      </w:pPr>
      <w:r w:rsidRPr="00D75404">
        <w:rPr>
          <w:rFonts w:cs="CG Omega"/>
        </w:rPr>
        <w:t>Naast controle op de gemeentelijke jaarrekening, dienen mogelijk deelverantwoordingen te worden gecontroleerd en verklaringen te worden afgegeven ten behoeve van derden. Voor deze deelverantwoordingen zouden wij graag inzicht krijgen in de uurtarieven, indien deze verantwoordingen zich voordoen. Op voorhand is niet aan te geven hoeveel verantwoordingen hieronder vallen en met welke frequentie. De deelverklaringen maken geen deel uit van deze opdracht.</w:t>
      </w:r>
    </w:p>
    <w:p w14:paraId="729FB4D0" w14:textId="77777777" w:rsidR="00D75404" w:rsidRPr="00566CBA" w:rsidRDefault="00D75404" w:rsidP="00566CBA">
      <w:pPr>
        <w:pStyle w:val="Kop3"/>
      </w:pPr>
      <w:bookmarkStart w:id="56" w:name="_Toc418245917"/>
      <w:bookmarkStart w:id="57" w:name="_Toc218705244"/>
      <w:r w:rsidRPr="00566CBA">
        <w:lastRenderedPageBreak/>
        <w:t>Controle financiële vergoeding raadsfracties</w:t>
      </w:r>
      <w:bookmarkEnd w:id="56"/>
      <w:bookmarkEnd w:id="57"/>
    </w:p>
    <w:p w14:paraId="73E894EF" w14:textId="77777777" w:rsidR="00D75404" w:rsidRPr="00D75404" w:rsidRDefault="00D75404" w:rsidP="00D75404">
      <w:pPr>
        <w:rPr>
          <w:rFonts w:cs="CG Omega"/>
        </w:rPr>
      </w:pPr>
      <w:r w:rsidRPr="00D75404">
        <w:rPr>
          <w:rFonts w:cs="CG Omega"/>
        </w:rPr>
        <w:t>De raadsfracties ontvangen jaarlijks een financiële bijdrage als tegemoetkoming van de kosten voor het functioneren van de fractie. Doel van deze vergoedingen is een tegemoetkoming voor de inbreng van de fractie voor de volksvertegenwoordigende, kaderstellende en controlerende taak.</w:t>
      </w:r>
    </w:p>
    <w:p w14:paraId="3CA67AF4" w14:textId="77777777" w:rsidR="00D75404" w:rsidRDefault="00D75404" w:rsidP="00D75404">
      <w:pPr>
        <w:rPr>
          <w:rFonts w:cs="CG Omega"/>
        </w:rPr>
      </w:pPr>
      <w:r w:rsidRPr="00D75404">
        <w:rPr>
          <w:rFonts w:cs="CG Omega"/>
        </w:rPr>
        <w:t>Elke fractie legt verantwoording af over de besteding van de bijdrage voor fractieondersteuning. Dit gebeurt idealiter onder overlegging van een financieel verslag. Controle van het verslag vindt plaats door de accountant, belast met de controle van de gemeentelijke jaarrekening. Het controledoel daarbij is gericht op juistheid (niet op getrouwheid) van de verantwoording over de fractievergoedingen. Voorop staat de controle op de banksaldi. Verder geeft de accountant toelichting over de wijze waarop verantwoording wordt afgelegd en hoe de bepalingen in de verordening moeten worden geïnterpreteerd.</w:t>
      </w:r>
    </w:p>
    <w:p w14:paraId="334BA3B8" w14:textId="77777777" w:rsidR="00D75404" w:rsidRPr="00D75404" w:rsidRDefault="00D75404" w:rsidP="00D75404">
      <w:pPr>
        <w:rPr>
          <w:rFonts w:cs="CG Omega"/>
        </w:rPr>
      </w:pPr>
    </w:p>
    <w:p w14:paraId="59C7AC4B" w14:textId="77777777" w:rsidR="00D75404" w:rsidRPr="00D75404" w:rsidRDefault="00D75404" w:rsidP="00D75404">
      <w:pPr>
        <w:autoSpaceDE w:val="0"/>
        <w:autoSpaceDN w:val="0"/>
        <w:rPr>
          <w:rFonts w:cs="CG Omega"/>
        </w:rPr>
      </w:pPr>
      <w:r w:rsidRPr="00D75404">
        <w:rPr>
          <w:rFonts w:cs="CG Omega"/>
        </w:rPr>
        <w:t>De werkzaamheden van de accountant worden in principe verricht in overeenstemming met het Nederlands recht, waaronder NV COS Standaard 800 “Controles van financiële overzichten die zijn opgesteld in overeenstemming met stelsels voor bijzondere doeleinden.” Dit geschiedt door middel van een gegevensgerichte controleaanpak. Vanzelfsprekend neemt de accountant in de controle de bepalingen uit de vigerende Verordening ambtelijke bijstand en fractieondersteuning in acht.</w:t>
      </w:r>
    </w:p>
    <w:p w14:paraId="5C29A84A" w14:textId="77777777" w:rsidR="00D75404" w:rsidRPr="00D75404" w:rsidRDefault="00D75404" w:rsidP="00D75404">
      <w:pPr>
        <w:autoSpaceDE w:val="0"/>
        <w:autoSpaceDN w:val="0"/>
        <w:adjustRightInd w:val="0"/>
        <w:rPr>
          <w:rFonts w:cs="CG Omega"/>
        </w:rPr>
      </w:pPr>
    </w:p>
    <w:p w14:paraId="452A0011" w14:textId="77777777" w:rsidR="00D75404" w:rsidRPr="00566CBA" w:rsidRDefault="00D75404" w:rsidP="00566CBA">
      <w:pPr>
        <w:pStyle w:val="Kop3"/>
      </w:pPr>
      <w:bookmarkStart w:id="58" w:name="_Toc418245919"/>
      <w:bookmarkStart w:id="59" w:name="_Toc218705245"/>
      <w:r w:rsidRPr="00566CBA">
        <w:t>Administratieve organisatie en interne beheersing</w:t>
      </w:r>
      <w:bookmarkEnd w:id="58"/>
      <w:bookmarkEnd w:id="59"/>
    </w:p>
    <w:p w14:paraId="77515634" w14:textId="6228C50A" w:rsidR="00D75404" w:rsidRPr="00D75404" w:rsidRDefault="00D75404" w:rsidP="00D75404">
      <w:pPr>
        <w:autoSpaceDE w:val="0"/>
        <w:autoSpaceDN w:val="0"/>
        <w:adjustRightInd w:val="0"/>
        <w:rPr>
          <w:rFonts w:cs="CG Omega"/>
        </w:rPr>
      </w:pPr>
      <w:r w:rsidRPr="00D75404">
        <w:rPr>
          <w:rFonts w:cs="CG Omega"/>
        </w:rPr>
        <w:t xml:space="preserve">Op basis van de aangereikte informatie (aanbestedingsdocument en bijlagen) dienen de inschrijvende partijen zich een beeld te vormen van de administratieve organisatie en bijbehorende beheersmaatregelen en (verbijzonderde) (interne) controles. Van belang is dat inschrijvende partijen bij het doen van hun inschrijving geen voorwaarden of voorbehouden verbinden aan de kwaliteit en kwantiteit hiervan. De interne controle, is primair gericht op interne kwaliteitsverbetering en geeft de input voor het afgeven van de rechtmatigheidsverantwoording door het college van B&amp;W. De accountant dient zelf te beoordelen in hoeverre er gesteund of gebruik gemaakt kan worden van de interne controle. De interne controle is gebaseerd op het  Interne controleplan (bijlage </w:t>
      </w:r>
      <w:r w:rsidR="00C00FC4" w:rsidRPr="00555E04">
        <w:rPr>
          <w:rFonts w:cs="CG Omega"/>
        </w:rPr>
        <w:t>19</w:t>
      </w:r>
      <w:r w:rsidRPr="00D75404">
        <w:rPr>
          <w:rFonts w:cs="CG Omega"/>
        </w:rPr>
        <w:t xml:space="preserve">).  De focus ligt op de processen die zowel vanuit risicoprofiel, kwantitatief als kwalitatief significant zijn. Op basis van deze risico-inschatting is de omvang van de uit te voeren steekproeven bepaald. De aanpak voor de interne controle is erop gericht doelgericht, effectief en efficiënt te zijn. </w:t>
      </w:r>
    </w:p>
    <w:p w14:paraId="0664F46B" w14:textId="77777777" w:rsidR="00D75404" w:rsidRPr="00D75404" w:rsidRDefault="00D75404" w:rsidP="00D75404">
      <w:pPr>
        <w:autoSpaceDE w:val="0"/>
        <w:autoSpaceDN w:val="0"/>
        <w:adjustRightInd w:val="0"/>
        <w:rPr>
          <w:rFonts w:cs="CG Omega"/>
        </w:rPr>
      </w:pPr>
    </w:p>
    <w:p w14:paraId="6A015328" w14:textId="77777777" w:rsidR="00D75404" w:rsidRPr="00566CBA" w:rsidRDefault="00D75404" w:rsidP="00566CBA">
      <w:pPr>
        <w:pStyle w:val="Kop3"/>
      </w:pPr>
      <w:bookmarkStart w:id="60" w:name="_Toc218705246"/>
      <w:r w:rsidRPr="00566CBA">
        <w:t>Tussentijdse evaluatie</w:t>
      </w:r>
      <w:bookmarkEnd w:id="60"/>
    </w:p>
    <w:p w14:paraId="4FE01EC4" w14:textId="77777777" w:rsidR="00D75404" w:rsidRPr="00D75404" w:rsidRDefault="00D75404" w:rsidP="00D75404">
      <w:pPr>
        <w:rPr>
          <w:rFonts w:cs="CG Omega"/>
        </w:rPr>
      </w:pPr>
      <w:r w:rsidRPr="00D75404">
        <w:rPr>
          <w:rFonts w:cs="CG Omega"/>
        </w:rPr>
        <w:t>Na de afronding van de jaarrekeningcontrole vindt er, op verzoek van de gemeente, een evaluatie plaats tussen de accountant enerzijds en de teamleider financiën en de concerncontroller anderzijds omtrent het proces van de door de accountant uitgevoerde controle.</w:t>
      </w:r>
    </w:p>
    <w:p w14:paraId="64091AFF" w14:textId="77777777" w:rsidR="00D75404" w:rsidRPr="00D75404" w:rsidRDefault="00D75404" w:rsidP="00D75404">
      <w:pPr>
        <w:rPr>
          <w:rFonts w:cs="CG Omega"/>
        </w:rPr>
      </w:pPr>
      <w:r w:rsidRPr="00D75404">
        <w:rPr>
          <w:rFonts w:cs="CG Omega"/>
        </w:rPr>
        <w:t xml:space="preserve">Tijdens dit gesprek worden de ervaringen en verbeterpunten tussen beide partijen uitgewisseld. </w:t>
      </w:r>
    </w:p>
    <w:p w14:paraId="4C5D81A7" w14:textId="77777777" w:rsidR="00D75404" w:rsidRPr="00D75404" w:rsidRDefault="00D75404" w:rsidP="00D75404">
      <w:pPr>
        <w:rPr>
          <w:rFonts w:cs="CG Omega"/>
        </w:rPr>
      </w:pPr>
      <w:r w:rsidRPr="00D75404">
        <w:rPr>
          <w:rFonts w:cs="CG Omega"/>
        </w:rPr>
        <w:t>Zodra er sprake is van onverenigbare inzichten, heeft de Opdrachtgever (na afronding van de jaarrekeningcontrole) de mogelijkheid om de samenwerking te beëindigen.</w:t>
      </w:r>
    </w:p>
    <w:p w14:paraId="3A43B56A" w14:textId="77777777" w:rsidR="00D75404" w:rsidRPr="00D75404" w:rsidRDefault="00D75404" w:rsidP="00D75404">
      <w:pPr>
        <w:autoSpaceDE w:val="0"/>
        <w:autoSpaceDN w:val="0"/>
        <w:adjustRightInd w:val="0"/>
        <w:rPr>
          <w:rFonts w:cs="CG Omega"/>
        </w:rPr>
      </w:pPr>
    </w:p>
    <w:p w14:paraId="7166B395" w14:textId="227D5D6D" w:rsidR="00566CBA" w:rsidRPr="00566CBA" w:rsidRDefault="00566CBA" w:rsidP="00566CBA">
      <w:pPr>
        <w:pStyle w:val="Kop3"/>
      </w:pPr>
      <w:bookmarkStart w:id="61" w:name="_Toc218705247"/>
      <w:r w:rsidRPr="00566CBA">
        <w:t>Overige werkzaamheden</w:t>
      </w:r>
      <w:bookmarkEnd w:id="61"/>
      <w:r w:rsidRPr="00566CBA">
        <w:t xml:space="preserve"> </w:t>
      </w:r>
    </w:p>
    <w:p w14:paraId="529383DD" w14:textId="3E75E2C8" w:rsidR="00D75404" w:rsidRPr="00D75404" w:rsidRDefault="00D75404" w:rsidP="00D75404">
      <w:pPr>
        <w:rPr>
          <w:rFonts w:cs="CG Omega"/>
        </w:rPr>
      </w:pPr>
      <w:r w:rsidRPr="00D75404">
        <w:rPr>
          <w:rFonts w:cs="CG Omega"/>
        </w:rPr>
        <w:t>Het resultaat van de werkzaamheden wordt gevormd door een controleverklaring. Daarnaast zijn de volgende werkzaamheden aan de orde:</w:t>
      </w:r>
    </w:p>
    <w:p w14:paraId="0036A5C2" w14:textId="77777777" w:rsidR="00D75404" w:rsidRPr="00D75404" w:rsidRDefault="00D75404" w:rsidP="00D75404">
      <w:pPr>
        <w:pStyle w:val="Lijstalinea"/>
        <w:numPr>
          <w:ilvl w:val="0"/>
          <w:numId w:val="16"/>
        </w:numPr>
        <w:spacing w:after="200" w:line="276" w:lineRule="auto"/>
        <w:rPr>
          <w:rFonts w:cs="CG Omega"/>
        </w:rPr>
      </w:pPr>
      <w:r w:rsidRPr="00D75404">
        <w:rPr>
          <w:rFonts w:cs="CG Omega"/>
        </w:rPr>
        <w:t>Voor aanvang van de controle bespreekt de accountant in de audit-commissie de bijzondere aandachtspunten van dat controlejaar, alsmede welke specifieke werkzaamheden zij eventueel op verzoek van de audit-commissie zullen uitvoeren;</w:t>
      </w:r>
    </w:p>
    <w:p w14:paraId="4B81A93D" w14:textId="77777777" w:rsidR="00D75404" w:rsidRPr="00D75404" w:rsidRDefault="00D75404" w:rsidP="00D75404">
      <w:pPr>
        <w:pStyle w:val="Lijstalinea"/>
        <w:numPr>
          <w:ilvl w:val="0"/>
          <w:numId w:val="16"/>
        </w:numPr>
        <w:spacing w:after="200" w:line="276" w:lineRule="auto"/>
        <w:rPr>
          <w:rFonts w:cs="CG Omega"/>
        </w:rPr>
      </w:pPr>
      <w:r w:rsidRPr="00D75404">
        <w:rPr>
          <w:rFonts w:cs="CG Omega"/>
        </w:rPr>
        <w:t xml:space="preserve">Minstens eenmaal per jaar brengt de accountant een managementletter uit aan het management van de gemeente Vaals. Hij doet dat na de tussentijdse controle. Aandacht dient te worden gegeven aan verbeterpunten in de opzet en werking van het financieel beheer, de </w:t>
      </w:r>
      <w:r w:rsidRPr="00D75404">
        <w:rPr>
          <w:rFonts w:cs="CG Omega"/>
        </w:rPr>
        <w:lastRenderedPageBreak/>
        <w:t>rechtmatigheid van het beheer, de geautomtiseerde gegevensverwerking, de planning-en-control-instrumenten en het risicomanagement;</w:t>
      </w:r>
    </w:p>
    <w:p w14:paraId="484677FB" w14:textId="77777777" w:rsidR="00D75404" w:rsidRPr="00D75404" w:rsidRDefault="00D75404" w:rsidP="00D75404">
      <w:pPr>
        <w:pStyle w:val="Lijstalinea"/>
        <w:numPr>
          <w:ilvl w:val="0"/>
          <w:numId w:val="16"/>
        </w:numPr>
        <w:spacing w:after="200" w:line="276" w:lineRule="auto"/>
        <w:rPr>
          <w:rFonts w:cs="CG Omega"/>
        </w:rPr>
      </w:pPr>
      <w:r w:rsidRPr="00D75404">
        <w:rPr>
          <w:rFonts w:cs="CG Omega"/>
        </w:rPr>
        <w:t>De accountant voert overleg over de managementletter, de jaarrekening en de administratieve organisatie met het sectorhoofd bedrijfsvoering en de beleidsadviseur financieel control. Hij doet dat voorafgaande aan het uitbrengen van de diverse stukken;</w:t>
      </w:r>
    </w:p>
    <w:p w14:paraId="5275B2D9" w14:textId="77777777" w:rsidR="00D75404" w:rsidRPr="00D75404" w:rsidRDefault="00D75404" w:rsidP="00D75404">
      <w:pPr>
        <w:pStyle w:val="Lijstalinea"/>
        <w:numPr>
          <w:ilvl w:val="0"/>
          <w:numId w:val="16"/>
        </w:numPr>
        <w:spacing w:after="200" w:line="276" w:lineRule="auto"/>
        <w:rPr>
          <w:rFonts w:cs="CG Omega"/>
        </w:rPr>
      </w:pPr>
      <w:r w:rsidRPr="00D75404">
        <w:rPr>
          <w:rFonts w:cs="CG Omega"/>
        </w:rPr>
        <w:t>Als onderdeel van zijn rapportage bij het jaarverslag wordt een accountantsverslag aan de gemeenteraad aangeboden. Dit verslag is gebaseerd op een door de accountant uit te voeren onderzoek naar de werking van de getroffen maatregelen, die aansluiten op het wettelijk kader ten behoeve van een rechtmatig beheer en een getrouwe verslaglegging. De accountant licht dit accountantsverslag toe aan de audit-commissie. Te doen gebruikelijk vindt voorafgaand aan het uitbrengen van voornoemde rapportages overleg plaats met het sectorhoofd bedrijfsvoering en de beleidsadviseur financieel control, zonder hierbij afbreuk te doen aan de onafhankelijkheid van de accountant.</w:t>
      </w:r>
    </w:p>
    <w:p w14:paraId="75DE1029" w14:textId="3D2E7E50" w:rsidR="00566CBA" w:rsidRPr="00566CBA" w:rsidRDefault="00566CBA" w:rsidP="00566CBA">
      <w:pPr>
        <w:pStyle w:val="Kop3"/>
      </w:pPr>
      <w:bookmarkStart w:id="62" w:name="_Toc218705248"/>
      <w:r w:rsidRPr="00566CBA">
        <w:t>Meerwerk</w:t>
      </w:r>
      <w:bookmarkEnd w:id="62"/>
      <w:r w:rsidRPr="00566CBA">
        <w:t xml:space="preserve"> </w:t>
      </w:r>
    </w:p>
    <w:p w14:paraId="262C4E62" w14:textId="55C8FC29" w:rsidR="00D75404" w:rsidRDefault="00D75404" w:rsidP="00D75404">
      <w:pPr>
        <w:rPr>
          <w:rFonts w:cs="CG Omega"/>
        </w:rPr>
      </w:pPr>
      <w:r w:rsidRPr="00D75404">
        <w:rPr>
          <w:rFonts w:cs="CG Omega"/>
        </w:rPr>
        <w:t xml:space="preserve">De gemeente Vaals gaat uit van een gezonde portie </w:t>
      </w:r>
      <w:r w:rsidR="005374E4">
        <w:rPr>
          <w:rFonts w:cs="CG Omega"/>
        </w:rPr>
        <w:t>opdrachtnemer</w:t>
      </w:r>
      <w:r w:rsidRPr="00D75404">
        <w:rPr>
          <w:rFonts w:cs="CG Omega"/>
        </w:rPr>
        <w:t xml:space="preserve">srisico. We gaan uit van een vaste prijs op basis van de huidige geldende wet- en regelgeving, de aanwezige processen en posten en de huidige inrichting van de organisatie. </w:t>
      </w:r>
    </w:p>
    <w:p w14:paraId="662C494C" w14:textId="77777777" w:rsidR="00566CBA" w:rsidRPr="00D75404" w:rsidRDefault="00566CBA" w:rsidP="00D75404">
      <w:pPr>
        <w:rPr>
          <w:rFonts w:cs="CG Omega"/>
        </w:rPr>
      </w:pPr>
    </w:p>
    <w:p w14:paraId="0CC7D7F4" w14:textId="77777777" w:rsidR="00D75404" w:rsidRDefault="00D75404" w:rsidP="00D75404">
      <w:pPr>
        <w:rPr>
          <w:rFonts w:cs="CG Omega"/>
        </w:rPr>
      </w:pPr>
      <w:r w:rsidRPr="00D75404">
        <w:rPr>
          <w:rFonts w:cs="CG Omega"/>
        </w:rPr>
        <w:t xml:space="preserve">De inschrijver wordt uitgenodigd om zich een beeld te vormen van het planning &amp; control instrumentarium van de gemeente, de interne controle, de administratieve organisatie, enz. Tevens is inzage mogelijk in de accountantsverklaringen en rapporten van bevindingen van voorgaande jaren. </w:t>
      </w:r>
    </w:p>
    <w:p w14:paraId="70CF22FA" w14:textId="77777777" w:rsidR="00566CBA" w:rsidRPr="00D75404" w:rsidRDefault="00566CBA" w:rsidP="00D75404">
      <w:pPr>
        <w:rPr>
          <w:rFonts w:cs="CG Omega"/>
        </w:rPr>
      </w:pPr>
    </w:p>
    <w:p w14:paraId="69B450A7" w14:textId="77777777" w:rsidR="00D75404" w:rsidRDefault="00D75404" w:rsidP="00D75404">
      <w:pPr>
        <w:rPr>
          <w:rFonts w:cs="CG Omega"/>
        </w:rPr>
      </w:pPr>
      <w:r w:rsidRPr="00D75404">
        <w:rPr>
          <w:rFonts w:cs="CG Omega"/>
        </w:rPr>
        <w:t>De gemeente Vaals pretendeert niet alles 100% in orde te hebben en adviseert de opdrachtnemer hiervoor een door hem zelf te bepalen marge in acht te nemen. Tijdens de uitvoering van de werkzaamheden kunnen er, op advies van de accountant, correcties doorgevoerd moeten worden. De gemeente ziet dit als normale werkzaamheden en accepteert hiervoor geen factuur voor meerwerk.</w:t>
      </w:r>
    </w:p>
    <w:p w14:paraId="5508391A" w14:textId="77777777" w:rsidR="00566CBA" w:rsidRPr="00D75404" w:rsidRDefault="00566CBA" w:rsidP="00D75404">
      <w:pPr>
        <w:rPr>
          <w:rFonts w:cs="CG Omega"/>
        </w:rPr>
      </w:pPr>
    </w:p>
    <w:p w14:paraId="48A68AFA" w14:textId="77777777" w:rsidR="00566CBA" w:rsidRDefault="00D75404" w:rsidP="00D75404">
      <w:pPr>
        <w:rPr>
          <w:rFonts w:cs="CG Omega"/>
        </w:rPr>
      </w:pPr>
      <w:r w:rsidRPr="00D75404">
        <w:rPr>
          <w:rFonts w:cs="CG Omega"/>
        </w:rPr>
        <w:t xml:space="preserve">Wanneer de accountant een stuk meerdere malen moet lezen en/of beoordelen, mede doordat correcties doorgevoerd moeten worden, is dit voor rekening van de accountant en bestaat geen aanspraak op meerwerk. Slechts bij incidentele gevallen als gevolg van strengere eisen voortvloeiend uit externe regelgeving kan aanspraak gemaakt worden op meerwerk. Hiertoe dient echter vooraf overleg plaats te vinden met het sectorhoofd bedrijfsvoering en de beleidsadviseur financieel control. </w:t>
      </w:r>
    </w:p>
    <w:p w14:paraId="45870C88" w14:textId="37837183" w:rsidR="00D75404" w:rsidRPr="00D75404" w:rsidRDefault="00D75404" w:rsidP="00D75404">
      <w:pPr>
        <w:rPr>
          <w:rFonts w:cs="CG Omega"/>
        </w:rPr>
      </w:pPr>
      <w:r w:rsidRPr="00D75404">
        <w:rPr>
          <w:rFonts w:cs="CG Omega"/>
        </w:rPr>
        <w:br/>
        <w:t>De gemeente Vaals zal voorafgaand aan de interim-controle en jaarrekeningcontrole er voor zorgen dat zoveel mogelijk gereed is. Het is echter ondoenlijk om overal kopieën en aparte dossiers voor aan te leggen. Dit betekent dat sommige op te leveren stukken op diverse (vak)afdelingen liggen. De accountant kan hiernaar vragen waarna het aangereikt zal worden. Dit kan niet leiden tot een factuur voor meerwerk.</w:t>
      </w:r>
    </w:p>
    <w:p w14:paraId="59892925" w14:textId="77777777" w:rsidR="007F0161" w:rsidRDefault="007F0161" w:rsidP="00B64682">
      <w:pPr>
        <w:contextualSpacing/>
        <w:rPr>
          <w:rFonts w:cs="CG Omega"/>
        </w:rPr>
      </w:pPr>
    </w:p>
    <w:p w14:paraId="7626D88C" w14:textId="77777777" w:rsidR="00D75404" w:rsidRDefault="00D75404">
      <w:pPr>
        <w:spacing w:after="200" w:line="276" w:lineRule="auto"/>
        <w:rPr>
          <w:rFonts w:eastAsiaTheme="majorEastAsia" w:cstheme="majorBidi"/>
          <w:b/>
          <w:sz w:val="26"/>
          <w:szCs w:val="26"/>
        </w:rPr>
      </w:pPr>
      <w:r>
        <w:br w:type="page"/>
      </w:r>
    </w:p>
    <w:p w14:paraId="46EFF3F3" w14:textId="6FBB0E77" w:rsidR="000B5647" w:rsidRPr="008B20DD" w:rsidRDefault="000B5647" w:rsidP="00B64682">
      <w:pPr>
        <w:pStyle w:val="Kop2"/>
      </w:pPr>
      <w:bookmarkStart w:id="63" w:name="_Toc218705249"/>
      <w:r w:rsidRPr="008B20DD">
        <w:lastRenderedPageBreak/>
        <w:t>Perceel 3 – Gemeente Eijsden-Margraten</w:t>
      </w:r>
      <w:bookmarkEnd w:id="63"/>
    </w:p>
    <w:p w14:paraId="7E6E8F16" w14:textId="77777777" w:rsidR="000B5647" w:rsidRPr="00361316" w:rsidRDefault="000B5647" w:rsidP="00B64682">
      <w:pPr>
        <w:contextualSpacing/>
        <w:rPr>
          <w:rFonts w:cs="CG Omega"/>
        </w:rPr>
      </w:pPr>
    </w:p>
    <w:p w14:paraId="727428B7" w14:textId="77777777" w:rsidR="000B5647" w:rsidRPr="00361316" w:rsidRDefault="000B5647" w:rsidP="00B64682">
      <w:pPr>
        <w:pStyle w:val="Kop3"/>
      </w:pPr>
      <w:bookmarkStart w:id="64" w:name="_Toc218705250"/>
      <w:r w:rsidRPr="00361316">
        <w:t>Organisatie</w:t>
      </w:r>
      <w:bookmarkEnd w:id="64"/>
    </w:p>
    <w:p w14:paraId="6B8EDDE0" w14:textId="77777777" w:rsidR="000B5647" w:rsidRPr="00B5269B" w:rsidRDefault="000B5647" w:rsidP="00B64682">
      <w:pPr>
        <w:contextualSpacing/>
        <w:rPr>
          <w:rFonts w:cs="CG Omega"/>
        </w:rPr>
      </w:pPr>
      <w:r w:rsidRPr="00B5269B">
        <w:rPr>
          <w:rFonts w:cs="CG Omega"/>
        </w:rPr>
        <w:t xml:space="preserve">Om een indruk te krijgen van de gemeente </w:t>
      </w:r>
      <w:r>
        <w:rPr>
          <w:rFonts w:cs="CG Omega"/>
        </w:rPr>
        <w:t>Eijsden-Margraten</w:t>
      </w:r>
      <w:r w:rsidRPr="00B5269B">
        <w:rPr>
          <w:rFonts w:cs="CG Omega"/>
        </w:rPr>
        <w:t xml:space="preserve">, verwijzen wij allereerst naar de website van de gemeente </w:t>
      </w:r>
      <w:hyperlink r:id="rId18" w:history="1">
        <w:r w:rsidRPr="007E7041">
          <w:rPr>
            <w:rStyle w:val="Hyperlink"/>
            <w:rFonts w:cs="CG Omega"/>
          </w:rPr>
          <w:t>https://www.eijsden-margraten.nl/</w:t>
        </w:r>
      </w:hyperlink>
      <w:r w:rsidRPr="00B5269B">
        <w:rPr>
          <w:rFonts w:cs="CG Omega"/>
        </w:rPr>
        <w:t>.</w:t>
      </w:r>
      <w:r>
        <w:rPr>
          <w:rFonts w:cs="CG Omega"/>
        </w:rPr>
        <w:t xml:space="preserve"> </w:t>
      </w:r>
      <w:r w:rsidRPr="00B5269B">
        <w:rPr>
          <w:rFonts w:cs="CG Omega"/>
        </w:rPr>
        <w:t xml:space="preserve">De Raad van de gemeente </w:t>
      </w:r>
      <w:r>
        <w:rPr>
          <w:rFonts w:cs="CG Omega"/>
        </w:rPr>
        <w:t>Eijsden-Margraten</w:t>
      </w:r>
      <w:r w:rsidRPr="00B5269B">
        <w:rPr>
          <w:rFonts w:cs="CG Omega"/>
        </w:rPr>
        <w:t xml:space="preserve"> wijst de accountant aan (Art. 213 lid 2 Gemeentewet).</w:t>
      </w:r>
      <w:r>
        <w:rPr>
          <w:rFonts w:cs="CG Omega"/>
        </w:rPr>
        <w:t xml:space="preserve"> </w:t>
      </w:r>
      <w:r w:rsidRPr="00B5269B">
        <w:rPr>
          <w:rFonts w:cs="CG Omega"/>
        </w:rPr>
        <w:t>Het aanspreekpunt is de concerncontroller.</w:t>
      </w:r>
    </w:p>
    <w:p w14:paraId="62E2D495" w14:textId="77777777" w:rsidR="000B5647" w:rsidRPr="00B5269B" w:rsidRDefault="000B5647" w:rsidP="00B64682">
      <w:pPr>
        <w:contextualSpacing/>
        <w:rPr>
          <w:rFonts w:cs="CG Omega"/>
        </w:rPr>
      </w:pPr>
    </w:p>
    <w:p w14:paraId="33023BDC" w14:textId="39487A4D" w:rsidR="000B5647" w:rsidRDefault="000B5647" w:rsidP="00B64682">
      <w:pPr>
        <w:contextualSpacing/>
        <w:rPr>
          <w:rFonts w:cs="CG Omega"/>
        </w:rPr>
      </w:pPr>
      <w:r w:rsidRPr="00B5269B">
        <w:rPr>
          <w:rFonts w:cs="CG Omega"/>
        </w:rPr>
        <w:t xml:space="preserve">Voor meer informatie over het gemeentelijk beleid en de missie en visie van gemeente </w:t>
      </w:r>
      <w:r w:rsidR="00076317">
        <w:rPr>
          <w:rFonts w:cs="CG Omega"/>
        </w:rPr>
        <w:t>Eijsden-Margraten</w:t>
      </w:r>
      <w:r w:rsidRPr="00B5269B">
        <w:rPr>
          <w:rFonts w:cs="CG Omega"/>
        </w:rPr>
        <w:t xml:space="preserve"> kunt u ook terecht op de website.</w:t>
      </w:r>
      <w:r>
        <w:rPr>
          <w:rFonts w:cs="CG Omega"/>
        </w:rPr>
        <w:t xml:space="preserve"> </w:t>
      </w:r>
      <w:r w:rsidRPr="00B5269B">
        <w:rPr>
          <w:rFonts w:cs="CG Omega"/>
        </w:rPr>
        <w:t>In onderstaand schema is de organisatiestructuur weergegeven.</w:t>
      </w:r>
    </w:p>
    <w:p w14:paraId="77BF37B1" w14:textId="5863959E" w:rsidR="000B5647" w:rsidRDefault="000B5647" w:rsidP="00B64682">
      <w:pPr>
        <w:contextualSpacing/>
        <w:rPr>
          <w:rFonts w:cs="CG Omega"/>
        </w:rPr>
      </w:pPr>
    </w:p>
    <w:p w14:paraId="7DC87A28" w14:textId="41BF2901" w:rsidR="000B5647" w:rsidRDefault="004A589D" w:rsidP="00B64682">
      <w:pPr>
        <w:contextualSpacing/>
        <w:rPr>
          <w:rFonts w:cs="CG Omega"/>
        </w:rPr>
      </w:pPr>
      <w:r>
        <w:rPr>
          <w:noProof/>
        </w:rPr>
        <mc:AlternateContent>
          <mc:Choice Requires="wps">
            <w:drawing>
              <wp:anchor distT="0" distB="0" distL="114300" distR="114300" simplePos="0" relativeHeight="251658241" behindDoc="0" locked="0" layoutInCell="1" allowOverlap="1" wp14:anchorId="5D94ED11" wp14:editId="6067066D">
                <wp:simplePos x="0" y="0"/>
                <wp:positionH relativeFrom="column">
                  <wp:posOffset>2153412</wp:posOffset>
                </wp:positionH>
                <wp:positionV relativeFrom="paragraph">
                  <wp:posOffset>667512</wp:posOffset>
                </wp:positionV>
                <wp:extent cx="512064" cy="265176"/>
                <wp:effectExtent l="0" t="0" r="2540" b="1905"/>
                <wp:wrapNone/>
                <wp:docPr id="554271078" name="Rechthoek 1"/>
                <wp:cNvGraphicFramePr/>
                <a:graphic xmlns:a="http://schemas.openxmlformats.org/drawingml/2006/main">
                  <a:graphicData uri="http://schemas.microsoft.com/office/word/2010/wordprocessingShape">
                    <wps:wsp>
                      <wps:cNvSpPr/>
                      <wps:spPr>
                        <a:xfrm>
                          <a:off x="0" y="0"/>
                          <a:ext cx="512064" cy="265176"/>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47E3AF" w14:textId="31CD8BA9" w:rsidR="004A589D" w:rsidRPr="004A589D" w:rsidRDefault="004A589D" w:rsidP="004A589D">
                            <w:pPr>
                              <w:jc w:val="center"/>
                              <w:rPr>
                                <w:sz w:val="10"/>
                                <w:szCs w:val="10"/>
                              </w:rPr>
                            </w:pPr>
                            <w:r>
                              <w:rPr>
                                <w:sz w:val="10"/>
                                <w:szCs w:val="10"/>
                              </w:rPr>
                              <w:t>Griffie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94ED11" id="Rechthoek 1" o:spid="_x0000_s1026" style="position:absolute;margin-left:169.55pt;margin-top:52.55pt;width:40.3pt;height:20.9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" fillcolor="#4f81bd [3204]" stroked="f" strokeweight="2pt">
                <v:textbox>
                  <w:txbxContent>
                    <w:p w14:paraId="1147E3AF" w14:textId="31CD8BA9" w:rsidR="004A589D" w:rsidRPr="004A589D" w:rsidRDefault="004A589D" w:rsidP="004A589D">
                      <w:pPr>
                        <w:jc w:val="center"/>
                        <w:rPr>
                          <w:sz w:val="10"/>
                          <w:szCs w:val="10"/>
                        </w:rPr>
                      </w:pPr>
                      <w:r>
                        <w:rPr>
                          <w:sz w:val="10"/>
                          <w:szCs w:val="10"/>
                        </w:rPr>
                        <w:t>Griffie</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4C2762CA" wp14:editId="7865A2D0">
                <wp:simplePos x="0" y="0"/>
                <wp:positionH relativeFrom="column">
                  <wp:posOffset>1523365</wp:posOffset>
                </wp:positionH>
                <wp:positionV relativeFrom="paragraph">
                  <wp:posOffset>508000</wp:posOffset>
                </wp:positionV>
                <wp:extent cx="512064" cy="265176"/>
                <wp:effectExtent l="0" t="0" r="2540" b="1905"/>
                <wp:wrapNone/>
                <wp:docPr id="1007673430" name="Rechthoek 1"/>
                <wp:cNvGraphicFramePr/>
                <a:graphic xmlns:a="http://schemas.openxmlformats.org/drawingml/2006/main">
                  <a:graphicData uri="http://schemas.microsoft.com/office/word/2010/wordprocessingShape">
                    <wps:wsp>
                      <wps:cNvSpPr/>
                      <wps:spPr>
                        <a:xfrm>
                          <a:off x="0" y="0"/>
                          <a:ext cx="512064" cy="265176"/>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7C1EFE" w14:textId="0C6B7BF5" w:rsidR="004A589D" w:rsidRPr="004A589D" w:rsidRDefault="004A589D" w:rsidP="004A589D">
                            <w:pPr>
                              <w:jc w:val="center"/>
                              <w:rPr>
                                <w:sz w:val="10"/>
                                <w:szCs w:val="10"/>
                              </w:rPr>
                            </w:pPr>
                            <w:r w:rsidRPr="004A589D">
                              <w:rPr>
                                <w:sz w:val="10"/>
                                <w:szCs w:val="10"/>
                              </w:rPr>
                              <w:t>Gemeente</w:t>
                            </w:r>
                            <w:r w:rsidR="004B6E9A">
                              <w:rPr>
                                <w:sz w:val="10"/>
                                <w:szCs w:val="10"/>
                              </w:rPr>
                              <w:t xml:space="preserve"> </w:t>
                            </w:r>
                            <w:r w:rsidRPr="004A589D">
                              <w:rPr>
                                <w:sz w:val="10"/>
                                <w:szCs w:val="10"/>
                              </w:rPr>
                              <w:t>raad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2762CA" id="_x0000_s1027" style="position:absolute;margin-left:119.95pt;margin-top:40pt;width:40.3pt;height:20.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" fillcolor="#4f81bd [3204]" stroked="f" strokeweight="2pt">
                <v:textbox>
                  <w:txbxContent>
                    <w:p w14:paraId="797C1EFE" w14:textId="0C6B7BF5" w:rsidR="004A589D" w:rsidRPr="004A589D" w:rsidRDefault="004A589D" w:rsidP="004A589D">
                      <w:pPr>
                        <w:jc w:val="center"/>
                        <w:rPr>
                          <w:sz w:val="10"/>
                          <w:szCs w:val="10"/>
                        </w:rPr>
                      </w:pPr>
                      <w:r w:rsidRPr="004A589D">
                        <w:rPr>
                          <w:sz w:val="10"/>
                          <w:szCs w:val="10"/>
                        </w:rPr>
                        <w:t>Gemeente</w:t>
                      </w:r>
                      <w:r w:rsidR="004B6E9A">
                        <w:rPr>
                          <w:sz w:val="10"/>
                          <w:szCs w:val="10"/>
                        </w:rPr>
                        <w:t xml:space="preserve"> </w:t>
                      </w:r>
                      <w:r w:rsidRPr="004A589D">
                        <w:rPr>
                          <w:sz w:val="10"/>
                          <w:szCs w:val="10"/>
                        </w:rPr>
                        <w:t>raad</w:t>
                      </w:r>
                    </w:p>
                  </w:txbxContent>
                </v:textbox>
              </v:rect>
            </w:pict>
          </mc:Fallback>
        </mc:AlternateContent>
      </w:r>
      <w:r w:rsidR="000B5647">
        <w:rPr>
          <w:noProof/>
        </w:rPr>
        <w:drawing>
          <wp:inline distT="0" distB="0" distL="0" distR="0" wp14:anchorId="25CF3D01" wp14:editId="6597A607">
            <wp:extent cx="3537201" cy="3920947"/>
            <wp:effectExtent l="0" t="0" r="6350" b="3810"/>
            <wp:docPr id="1555047754" name="Afbeelding 2"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47754" name="Afbeelding 2" descr="Afbeelding met tekst, schermopname, ontwerp&#10;&#10;Door AI gegenereerde inhoud is mogelijk onjuist."/>
                    <pic:cNvPicPr>
                      <a:picLocks noChangeAspect="1" noChangeArrowheads="1"/>
                    </pic:cNvPicPr>
                  </pic:nvPicPr>
                  <pic:blipFill rotWithShape="1">
                    <a:blip r:embed="rId19">
                      <a:extLst>
                        <a:ext uri="{28A0092B-C50C-407E-A947-70E740481C1C}">
                          <a14:useLocalDpi xmlns:a14="http://schemas.microsoft.com/office/drawing/2010/main" val="0"/>
                        </a:ext>
                      </a:extLst>
                    </a:blip>
                    <a:srcRect l="1656" t="1877" r="2133" b="11847"/>
                    <a:stretch/>
                  </pic:blipFill>
                  <pic:spPr bwMode="auto">
                    <a:xfrm>
                      <a:off x="0" y="0"/>
                      <a:ext cx="3545934" cy="3930627"/>
                    </a:xfrm>
                    <a:prstGeom prst="rect">
                      <a:avLst/>
                    </a:prstGeom>
                    <a:noFill/>
                    <a:ln>
                      <a:noFill/>
                    </a:ln>
                    <a:extLst>
                      <a:ext uri="{53640926-AAD7-44D8-BBD7-CCE9431645EC}">
                        <a14:shadowObscured xmlns:a14="http://schemas.microsoft.com/office/drawing/2010/main"/>
                      </a:ext>
                    </a:extLst>
                  </pic:spPr>
                </pic:pic>
              </a:graphicData>
            </a:graphic>
          </wp:inline>
        </w:drawing>
      </w:r>
    </w:p>
    <w:p w14:paraId="0F03504A" w14:textId="77777777" w:rsidR="000B5647" w:rsidRDefault="000B5647" w:rsidP="00B64682">
      <w:pPr>
        <w:contextualSpacing/>
        <w:rPr>
          <w:rFonts w:cs="CG Omega"/>
        </w:rPr>
      </w:pPr>
    </w:p>
    <w:p w14:paraId="6DC137F2" w14:textId="77777777" w:rsidR="000B5647" w:rsidRPr="00397888" w:rsidRDefault="000B5647" w:rsidP="00B64682">
      <w:pPr>
        <w:pStyle w:val="Kop3"/>
      </w:pPr>
      <w:bookmarkStart w:id="65" w:name="_Toc218705251"/>
      <w:r w:rsidRPr="00397888">
        <w:t>Aard, omvang en duur van de overeenkomst</w:t>
      </w:r>
      <w:bookmarkEnd w:id="65"/>
    </w:p>
    <w:p w14:paraId="288C202C" w14:textId="3719C9A5" w:rsidR="000B5647" w:rsidRPr="00397888" w:rsidRDefault="000B5647" w:rsidP="00B64682">
      <w:pPr>
        <w:contextualSpacing/>
        <w:rPr>
          <w:rFonts w:cs="CG Omega"/>
        </w:rPr>
      </w:pPr>
      <w:r w:rsidRPr="00397888">
        <w:rPr>
          <w:rFonts w:cs="CG Omega"/>
        </w:rPr>
        <w:t xml:space="preserve">De raad van de gemeente </w:t>
      </w:r>
      <w:r>
        <w:rPr>
          <w:rFonts w:cs="CG Omega"/>
        </w:rPr>
        <w:t>Eijsden-Margraten</w:t>
      </w:r>
      <w:r w:rsidRPr="00397888">
        <w:rPr>
          <w:rFonts w:cs="CG Omega"/>
        </w:rPr>
        <w:t xml:space="preserve"> is voornemens een accountant aan te wijzen met wie een overeenkomst zal worden afgesloten voor het laten uitvoeren van de accountantscontrole voor de jaarstukken vanaf het boekjaar 202</w:t>
      </w:r>
      <w:r>
        <w:rPr>
          <w:rFonts w:cs="CG Omega"/>
        </w:rPr>
        <w:t>6</w:t>
      </w:r>
      <w:r w:rsidRPr="00397888">
        <w:rPr>
          <w:rFonts w:cs="CG Omega"/>
        </w:rPr>
        <w:t xml:space="preserve"> tot en met 202</w:t>
      </w:r>
      <w:r>
        <w:rPr>
          <w:rFonts w:cs="CG Omega"/>
        </w:rPr>
        <w:t>9</w:t>
      </w:r>
      <w:r w:rsidRPr="00397888">
        <w:rPr>
          <w:rFonts w:cs="CG Omega"/>
        </w:rPr>
        <w:t xml:space="preserve"> (</w:t>
      </w:r>
      <w:r>
        <w:rPr>
          <w:rFonts w:cs="CG Omega"/>
        </w:rPr>
        <w:t>4</w:t>
      </w:r>
      <w:r w:rsidRPr="00397888">
        <w:rPr>
          <w:rFonts w:cs="CG Omega"/>
        </w:rPr>
        <w:t xml:space="preserve"> jaar). Materieel betekent dit dat de werkzaamheden starten in het laatste kwartaal van 202</w:t>
      </w:r>
      <w:r>
        <w:rPr>
          <w:rFonts w:cs="CG Omega"/>
        </w:rPr>
        <w:t>6</w:t>
      </w:r>
      <w:r w:rsidRPr="00397888">
        <w:rPr>
          <w:rFonts w:cs="CG Omega"/>
        </w:rPr>
        <w:t>. De huidige accountantsopdracht loopt na de controle van de jaarstukken 202</w:t>
      </w:r>
      <w:r>
        <w:rPr>
          <w:rFonts w:cs="CG Omega"/>
        </w:rPr>
        <w:t>5</w:t>
      </w:r>
      <w:r w:rsidRPr="00397888">
        <w:rPr>
          <w:rFonts w:cs="CG Omega"/>
        </w:rPr>
        <w:t xml:space="preserve"> af.</w:t>
      </w:r>
    </w:p>
    <w:p w14:paraId="22BB0922" w14:textId="77777777" w:rsidR="000B5647" w:rsidRPr="00397888" w:rsidRDefault="000B5647" w:rsidP="00B64682">
      <w:pPr>
        <w:contextualSpacing/>
        <w:rPr>
          <w:rFonts w:cs="CG Omega"/>
        </w:rPr>
      </w:pPr>
    </w:p>
    <w:p w14:paraId="7C5A2C53" w14:textId="77777777" w:rsidR="000B5647" w:rsidRPr="00397888" w:rsidRDefault="000B5647" w:rsidP="00B64682">
      <w:pPr>
        <w:contextualSpacing/>
        <w:rPr>
          <w:rFonts w:cs="CG Omega"/>
        </w:rPr>
      </w:pPr>
      <w:r w:rsidRPr="00397888">
        <w:rPr>
          <w:rFonts w:cs="CG Omega"/>
        </w:rPr>
        <w:t>Als laatste dag van een overeengekomen periode wordt beschouwd de datum waarop de noodzakelijke werkzaamheden voor het betreffende boekjaar zijn afgerond.</w:t>
      </w:r>
    </w:p>
    <w:p w14:paraId="2A63573A" w14:textId="77777777" w:rsidR="000B5647" w:rsidRPr="00397888" w:rsidRDefault="000B5647" w:rsidP="00B64682">
      <w:pPr>
        <w:contextualSpacing/>
        <w:rPr>
          <w:rFonts w:cs="CG Omega"/>
        </w:rPr>
      </w:pPr>
      <w:r w:rsidRPr="00397888">
        <w:rPr>
          <w:rFonts w:cs="CG Omega"/>
        </w:rPr>
        <w:t>De ingangsdatum van de overeenkomst is 1 november 202</w:t>
      </w:r>
      <w:r>
        <w:rPr>
          <w:rFonts w:cs="CG Omega"/>
        </w:rPr>
        <w:t>6</w:t>
      </w:r>
      <w:r w:rsidRPr="00397888">
        <w:rPr>
          <w:rFonts w:cs="CG Omega"/>
        </w:rPr>
        <w:t>.</w:t>
      </w:r>
    </w:p>
    <w:p w14:paraId="40161547" w14:textId="77777777" w:rsidR="000B5647" w:rsidRPr="00397888" w:rsidRDefault="000B5647" w:rsidP="00B64682">
      <w:pPr>
        <w:contextualSpacing/>
        <w:rPr>
          <w:rFonts w:cs="CG Omega"/>
        </w:rPr>
      </w:pPr>
    </w:p>
    <w:p w14:paraId="2E9CF64B" w14:textId="77777777" w:rsidR="00D317B9" w:rsidRDefault="00D317B9">
      <w:pPr>
        <w:spacing w:after="200" w:line="276" w:lineRule="auto"/>
        <w:rPr>
          <w:rFonts w:cs="CG Omega"/>
        </w:rPr>
      </w:pPr>
      <w:r>
        <w:rPr>
          <w:rFonts w:cs="CG Omega"/>
        </w:rPr>
        <w:br w:type="page"/>
      </w:r>
    </w:p>
    <w:p w14:paraId="2A3B0A07" w14:textId="5A521AFF" w:rsidR="000B5647" w:rsidRDefault="000B5647" w:rsidP="00B64682">
      <w:pPr>
        <w:contextualSpacing/>
        <w:rPr>
          <w:rFonts w:cs="CG Omega"/>
        </w:rPr>
      </w:pPr>
      <w:r w:rsidRPr="00397888">
        <w:rPr>
          <w:rFonts w:cs="CG Omega"/>
        </w:rPr>
        <w:lastRenderedPageBreak/>
        <w:t xml:space="preserve">Verantwoordingen (separate accountantsverklaringen), die niet bij de jaarstukken behoren (de verantwoording ingevolge </w:t>
      </w:r>
      <w:r w:rsidR="00580855">
        <w:rPr>
          <w:rFonts w:cs="CG Omega"/>
        </w:rPr>
        <w:t>SISA</w:t>
      </w:r>
      <w:r w:rsidRPr="00397888">
        <w:rPr>
          <w:rFonts w:cs="CG Omega"/>
        </w:rPr>
        <w:t xml:space="preserve"> behoort uitdrukkelijk wel bij de jaarrekening), zullen afzonderlijk worden opgedragen door of namens het college van B&amp;W op basis van een opgave van de geschatte benodigde uren door de accountant en op basis van de geldende uurtarieven. De Inschrijver wordt gevraagd in het prijsblad (bijlage </w:t>
      </w:r>
      <w:r w:rsidR="00D317B9">
        <w:rPr>
          <w:rFonts w:cs="CG Omega"/>
        </w:rPr>
        <w:t>30</w:t>
      </w:r>
      <w:r w:rsidRPr="00397888">
        <w:rPr>
          <w:rFonts w:cs="CG Omega"/>
        </w:rPr>
        <w:t>) bij de inschrijving aan te geven welke tarieven hij in dergelijke gevallen hanteert voor zulke additionele werkzaamheden.</w:t>
      </w:r>
    </w:p>
    <w:p w14:paraId="56C6CE8E" w14:textId="77777777" w:rsidR="00655654" w:rsidRDefault="00655654" w:rsidP="00B64682">
      <w:pPr>
        <w:contextualSpacing/>
        <w:rPr>
          <w:rFonts w:cs="CG Omega"/>
        </w:rPr>
      </w:pPr>
    </w:p>
    <w:p w14:paraId="02EB9DFF" w14:textId="6AFCFF2D" w:rsidR="00655654" w:rsidRPr="00655654" w:rsidRDefault="00655654" w:rsidP="00655654">
      <w:pPr>
        <w:pStyle w:val="Kop3"/>
      </w:pPr>
      <w:bookmarkStart w:id="66" w:name="_Toc218705252"/>
      <w:r w:rsidRPr="00655654">
        <w:t>Beoordelingscommissie</w:t>
      </w:r>
      <w:bookmarkEnd w:id="66"/>
    </w:p>
    <w:p w14:paraId="2448C33C" w14:textId="5F54BB3F" w:rsidR="00655654" w:rsidRDefault="00655654" w:rsidP="00655654">
      <w:pPr>
        <w:contextualSpacing/>
        <w:rPr>
          <w:rFonts w:cs="CG Omega"/>
        </w:rPr>
      </w:pPr>
      <w:r w:rsidRPr="00655654">
        <w:rPr>
          <w:rFonts w:cs="CG Omega"/>
        </w:rPr>
        <w:t xml:space="preserve">Deze aanbesteding voor de gemeente </w:t>
      </w:r>
      <w:r>
        <w:rPr>
          <w:rFonts w:cs="CG Omega"/>
        </w:rPr>
        <w:t>Eijsden-Margraten</w:t>
      </w:r>
      <w:r w:rsidRPr="00655654">
        <w:rPr>
          <w:rFonts w:cs="CG Omega"/>
        </w:rPr>
        <w:t xml:space="preserve"> wordt voorbereid door de </w:t>
      </w:r>
      <w:r>
        <w:rPr>
          <w:rFonts w:cs="CG Omega"/>
        </w:rPr>
        <w:t>concerncontroller</w:t>
      </w:r>
      <w:r w:rsidRPr="00655654">
        <w:rPr>
          <w:rFonts w:cs="CG Omega"/>
        </w:rPr>
        <w:t>. De beoordelingscommissie bestaat in ieder geval uit de griffier, leden van de commissie</w:t>
      </w:r>
      <w:r>
        <w:rPr>
          <w:rFonts w:cs="CG Omega"/>
        </w:rPr>
        <w:t xml:space="preserve"> planning en control en</w:t>
      </w:r>
      <w:r w:rsidRPr="00655654">
        <w:rPr>
          <w:rFonts w:cs="CG Omega"/>
        </w:rPr>
        <w:t xml:space="preserve"> de </w:t>
      </w:r>
      <w:r>
        <w:rPr>
          <w:rFonts w:cs="CG Omega"/>
        </w:rPr>
        <w:t>concern</w:t>
      </w:r>
      <w:r w:rsidRPr="00655654">
        <w:rPr>
          <w:rFonts w:cs="CG Omega"/>
        </w:rPr>
        <w:t>controller.</w:t>
      </w:r>
    </w:p>
    <w:p w14:paraId="7E17E42E" w14:textId="77777777" w:rsidR="004F3040" w:rsidRDefault="004F3040" w:rsidP="00B64682">
      <w:pPr>
        <w:contextualSpacing/>
        <w:rPr>
          <w:rFonts w:cs="CG Omega"/>
        </w:rPr>
      </w:pPr>
    </w:p>
    <w:p w14:paraId="579E01D7" w14:textId="77777777" w:rsidR="004F3040" w:rsidRPr="002C3A95" w:rsidRDefault="004F3040" w:rsidP="002C3A95">
      <w:pPr>
        <w:pStyle w:val="Kop3"/>
      </w:pPr>
      <w:bookmarkStart w:id="67" w:name="_Toc218705253"/>
      <w:r w:rsidRPr="002C3A95">
        <w:t>Interne controleplan gemeente Eijsden-Margraten</w:t>
      </w:r>
      <w:bookmarkEnd w:id="67"/>
    </w:p>
    <w:p w14:paraId="63B973BD" w14:textId="77777777" w:rsidR="004F3040" w:rsidRDefault="004F3040" w:rsidP="004F3040">
      <w:pPr>
        <w:spacing w:line="276" w:lineRule="auto"/>
        <w:rPr>
          <w:rFonts w:eastAsia="Calibri" w:cs="Arial"/>
          <w:szCs w:val="20"/>
        </w:rPr>
      </w:pPr>
      <w:r>
        <w:rPr>
          <w:rFonts w:eastAsia="Calibri" w:cs="Arial"/>
          <w:szCs w:val="20"/>
        </w:rPr>
        <w:t>De gemeente Eijsden-Margraten beschikt over een intern controleplan, dat jaarlijks geactualiseerd wordt. Het controleplan geeft een overzicht van de processen, waarover de interne controle uitgevoerd wordt. Op basis van dit controleplan worden per deelproces werkplannen opgesteld en intern uitgewerkt. Het doel van interne controle is een gegronde oordeelsvorming omtrent de juistheid/volledigheid/tijdigheid en/of rechtmatigheid van de verantwoorde gegevens in de (financiële) administratiedoor beoordeling van de opzet, bestaan en werking van de administratieve organisatie/interne controle.</w:t>
      </w:r>
    </w:p>
    <w:p w14:paraId="5C9A034F" w14:textId="77777777" w:rsidR="004F3040" w:rsidRDefault="004F3040" w:rsidP="004F3040">
      <w:pPr>
        <w:spacing w:line="276" w:lineRule="auto"/>
        <w:rPr>
          <w:rFonts w:eastAsia="Calibri" w:cs="Arial"/>
          <w:szCs w:val="20"/>
        </w:rPr>
      </w:pPr>
    </w:p>
    <w:p w14:paraId="1B7DCBE3" w14:textId="77777777" w:rsidR="004F3040" w:rsidRPr="002C3A95" w:rsidRDefault="004F3040" w:rsidP="002C3A95">
      <w:pPr>
        <w:pStyle w:val="Kop3"/>
      </w:pPr>
      <w:bookmarkStart w:id="68" w:name="_Toc218705254"/>
      <w:r w:rsidRPr="002C3A95">
        <w:t>Natuurlijke adviesfunctie</w:t>
      </w:r>
      <w:bookmarkEnd w:id="68"/>
    </w:p>
    <w:p w14:paraId="4403834E" w14:textId="77777777" w:rsidR="004F3040" w:rsidRDefault="004F3040" w:rsidP="004F3040">
      <w:pPr>
        <w:spacing w:line="276" w:lineRule="auto"/>
        <w:rPr>
          <w:rFonts w:eastAsia="Calibri" w:cs="Arial"/>
          <w:szCs w:val="20"/>
        </w:rPr>
      </w:pPr>
      <w:r>
        <w:rPr>
          <w:rFonts w:eastAsia="Calibri" w:cs="Arial"/>
          <w:szCs w:val="20"/>
        </w:rPr>
        <w:t>De uitvoering van de natuurlijke adviesfunctie dient op eigen initiatief en/of in voorkomende gevallen op verzoek van de gemeente Eijsden-Margraten plaats te vinden. Deze adviezen, van beperkte omvang, zijn direct te relateren aan de reguliere jaarrekening. In dit kader kan onder andere gedacht worden aan:</w:t>
      </w:r>
    </w:p>
    <w:p w14:paraId="55D117E2" w14:textId="77777777" w:rsidR="004F3040" w:rsidRPr="00E054BB" w:rsidRDefault="004F3040" w:rsidP="00D75404">
      <w:pPr>
        <w:pStyle w:val="Lijstalinea"/>
        <w:numPr>
          <w:ilvl w:val="0"/>
          <w:numId w:val="13"/>
        </w:numPr>
        <w:spacing w:line="276" w:lineRule="auto"/>
        <w:rPr>
          <w:rFonts w:eastAsia="Calibri" w:cs="Arial"/>
          <w:szCs w:val="20"/>
        </w:rPr>
      </w:pPr>
      <w:r w:rsidRPr="00E054BB">
        <w:rPr>
          <w:rFonts w:eastAsia="Calibri" w:cs="Arial"/>
          <w:szCs w:val="20"/>
        </w:rPr>
        <w:t>adviezen naar aanleiding van de controlebevindingen;</w:t>
      </w:r>
    </w:p>
    <w:p w14:paraId="518E1D0E" w14:textId="2A16701D" w:rsidR="004F3040" w:rsidRDefault="004F3040" w:rsidP="00D75404">
      <w:pPr>
        <w:pStyle w:val="Lijstalinea"/>
        <w:numPr>
          <w:ilvl w:val="0"/>
          <w:numId w:val="13"/>
        </w:numPr>
        <w:spacing w:line="276" w:lineRule="auto"/>
        <w:rPr>
          <w:rFonts w:eastAsia="Calibri" w:cs="Arial"/>
          <w:szCs w:val="20"/>
        </w:rPr>
      </w:pPr>
      <w:r>
        <w:rPr>
          <w:rFonts w:eastAsia="Calibri" w:cs="Arial"/>
          <w:szCs w:val="20"/>
        </w:rPr>
        <w:t>adviezen die een logisch gevolg zijn van de bespreking van de door de accountant uitgebrachte r</w:t>
      </w:r>
      <w:r w:rsidR="003254E6">
        <w:rPr>
          <w:rFonts w:eastAsia="Calibri" w:cs="Arial"/>
          <w:szCs w:val="20"/>
        </w:rPr>
        <w:t>a</w:t>
      </w:r>
      <w:r>
        <w:rPr>
          <w:rFonts w:eastAsia="Calibri" w:cs="Arial"/>
          <w:szCs w:val="20"/>
        </w:rPr>
        <w:t>p</w:t>
      </w:r>
      <w:r w:rsidR="003254E6">
        <w:rPr>
          <w:rFonts w:eastAsia="Calibri" w:cs="Arial"/>
          <w:szCs w:val="20"/>
        </w:rPr>
        <w:t>p</w:t>
      </w:r>
      <w:r>
        <w:rPr>
          <w:rFonts w:eastAsia="Calibri" w:cs="Arial"/>
          <w:szCs w:val="20"/>
        </w:rPr>
        <w:t>ortages;</w:t>
      </w:r>
    </w:p>
    <w:p w14:paraId="53FD87C3" w14:textId="77777777" w:rsidR="004F3040" w:rsidRDefault="004F3040" w:rsidP="00D75404">
      <w:pPr>
        <w:pStyle w:val="Lijstalinea"/>
        <w:numPr>
          <w:ilvl w:val="0"/>
          <w:numId w:val="13"/>
        </w:numPr>
        <w:spacing w:line="276" w:lineRule="auto"/>
        <w:rPr>
          <w:rFonts w:eastAsia="Calibri" w:cs="Arial"/>
          <w:szCs w:val="20"/>
        </w:rPr>
      </w:pPr>
      <w:r>
        <w:rPr>
          <w:rFonts w:eastAsia="Calibri" w:cs="Arial"/>
          <w:szCs w:val="20"/>
        </w:rPr>
        <w:t>adviezen als gevolg van relevante externe ontwikkelingen met betrekking tot verslaggevingsvoorschriften resp. administratieve organisatie/interne controle.</w:t>
      </w:r>
    </w:p>
    <w:p w14:paraId="404E3056" w14:textId="77777777" w:rsidR="004F3040" w:rsidRDefault="004F3040" w:rsidP="004F3040">
      <w:pPr>
        <w:spacing w:line="276" w:lineRule="auto"/>
        <w:rPr>
          <w:rFonts w:eastAsia="Calibri" w:cs="Arial"/>
          <w:szCs w:val="20"/>
        </w:rPr>
      </w:pPr>
      <w:r>
        <w:rPr>
          <w:rFonts w:eastAsia="Calibri" w:cs="Arial"/>
          <w:szCs w:val="20"/>
        </w:rPr>
        <w:t xml:space="preserve">Daarnaast draagt de accountant uit eigener beweging zorg voor het informeren van de organisatie over relevante ontwikkelingen met betrekking tot het vakgebied. Periodiek overleg met de controller, het </w:t>
      </w:r>
      <w:r w:rsidRPr="00810F8E">
        <w:rPr>
          <w:rFonts w:eastAsia="Calibri" w:cs="Arial"/>
          <w:szCs w:val="20"/>
        </w:rPr>
        <w:t>afdelingshoofd Financiën,</w:t>
      </w:r>
      <w:r>
        <w:rPr>
          <w:rFonts w:eastAsia="Calibri" w:cs="Arial"/>
          <w:szCs w:val="20"/>
        </w:rPr>
        <w:t xml:space="preserve"> de portefeuillehouder en de gemeenteraad, mede naar aanleiding van de uitgebrachte rapportages, behoort ook tot de natuurlijke adviesfunctie.</w:t>
      </w:r>
    </w:p>
    <w:p w14:paraId="12A12DAF" w14:textId="77777777" w:rsidR="004F3040" w:rsidRDefault="004F3040" w:rsidP="004F3040">
      <w:pPr>
        <w:spacing w:line="276" w:lineRule="auto"/>
        <w:rPr>
          <w:rFonts w:eastAsia="Calibri" w:cs="Arial"/>
          <w:szCs w:val="20"/>
        </w:rPr>
      </w:pPr>
    </w:p>
    <w:p w14:paraId="4C624F44" w14:textId="77777777" w:rsidR="004F3040" w:rsidRPr="002C3A95" w:rsidRDefault="004F3040" w:rsidP="002C3A95">
      <w:pPr>
        <w:pStyle w:val="Kop3"/>
      </w:pPr>
      <w:bookmarkStart w:id="69" w:name="_Toc218705255"/>
      <w:r w:rsidRPr="002C3A95">
        <w:t>Deelverantwoordingen/deelverklaringen</w:t>
      </w:r>
      <w:bookmarkEnd w:id="69"/>
    </w:p>
    <w:p w14:paraId="7287C27C" w14:textId="77777777" w:rsidR="004F3040" w:rsidRDefault="004F3040" w:rsidP="004F3040">
      <w:pPr>
        <w:spacing w:line="276" w:lineRule="auto"/>
        <w:rPr>
          <w:rFonts w:eastAsia="Calibri" w:cs="Arial"/>
          <w:szCs w:val="20"/>
        </w:rPr>
      </w:pPr>
      <w:r>
        <w:rPr>
          <w:rFonts w:eastAsia="Calibri" w:cs="Arial"/>
          <w:szCs w:val="20"/>
        </w:rPr>
        <w:t>Naast controle op de gemeentelijke jaarrekening, dienen mogelijk deelverantwoordingen te worden gecontroleerd en verklaringen te worden afgegeven ten behoeve van derden. Voor deze deelverantwoordingen zouden wij graag inzicht krijgen in de uurtarieven, indien deze verantwoordingen zich voordoen. Op voorhand is niet aan te geven hoeveel verantwoordingen hieronder vallen en met welke frequentie. De deelverklaringen maken deel uit van de opdracht.</w:t>
      </w:r>
    </w:p>
    <w:p w14:paraId="09344ACC" w14:textId="011546D1" w:rsidR="004F3040" w:rsidRPr="002C3A95" w:rsidRDefault="004F3040" w:rsidP="002C3A95">
      <w:pPr>
        <w:pStyle w:val="Kop3"/>
      </w:pPr>
      <w:bookmarkStart w:id="70" w:name="_Toc218705256"/>
      <w:r w:rsidRPr="002C3A95">
        <w:lastRenderedPageBreak/>
        <w:t>Overige werkzaamheden</w:t>
      </w:r>
      <w:bookmarkEnd w:id="70"/>
    </w:p>
    <w:p w14:paraId="362634B3" w14:textId="77777777" w:rsidR="004F3040" w:rsidRDefault="004F3040" w:rsidP="004F3040">
      <w:pPr>
        <w:tabs>
          <w:tab w:val="left" w:pos="1650"/>
        </w:tabs>
        <w:spacing w:line="276" w:lineRule="auto"/>
        <w:rPr>
          <w:rFonts w:cs="Arial"/>
        </w:rPr>
      </w:pPr>
      <w:r>
        <w:rPr>
          <w:rFonts w:cs="Arial"/>
        </w:rPr>
        <w:t>Het resultaat van de werkzaamheden wordt gevormd door een accountantsverklaring. Daarnaast zijn de volgende werkzaamheden aan de orde:</w:t>
      </w:r>
    </w:p>
    <w:p w14:paraId="72C08087" w14:textId="77777777" w:rsidR="004F3040" w:rsidRDefault="004F3040" w:rsidP="00D75404">
      <w:pPr>
        <w:pStyle w:val="Lijstalinea"/>
        <w:numPr>
          <w:ilvl w:val="0"/>
          <w:numId w:val="15"/>
        </w:numPr>
        <w:tabs>
          <w:tab w:val="left" w:pos="1650"/>
        </w:tabs>
        <w:spacing w:line="276" w:lineRule="auto"/>
        <w:rPr>
          <w:rFonts w:cs="Arial"/>
        </w:rPr>
      </w:pPr>
      <w:r>
        <w:rPr>
          <w:rFonts w:cs="Arial"/>
        </w:rPr>
        <w:t>Voor aanvang van de controle bespreekt de accountant in de commissie planning en control de bijzondere aandachtspunten van dat controlejaar, alsmede welke specifieke werkzaamheden zij eventueel op verzoek van de commissie planning en control zullen uitvoeren.</w:t>
      </w:r>
    </w:p>
    <w:p w14:paraId="5E0FC283" w14:textId="77777777" w:rsidR="004F3040" w:rsidRDefault="004F3040" w:rsidP="00D75404">
      <w:pPr>
        <w:pStyle w:val="Lijstalinea"/>
        <w:numPr>
          <w:ilvl w:val="0"/>
          <w:numId w:val="15"/>
        </w:numPr>
        <w:tabs>
          <w:tab w:val="left" w:pos="1650"/>
        </w:tabs>
        <w:spacing w:line="276" w:lineRule="auto"/>
        <w:rPr>
          <w:rFonts w:cs="Arial"/>
        </w:rPr>
      </w:pPr>
      <w:r>
        <w:rPr>
          <w:rFonts w:cs="Arial"/>
        </w:rPr>
        <w:t>Minstens eenmaal per jaar brengt de accountant een Managementletter uit aan het verantwoordelijk management. Hij doet dat na de tussentijdse controle. Aandacht dient te worden gegeven aan verbeterpunten in de opzet en werking van het financieel beheer, de rechtmatigheid van het beheer, de geautomatiseerde gegevensverwerking, de P&amp;C-instrumenten en het risicomanagement.</w:t>
      </w:r>
    </w:p>
    <w:p w14:paraId="1DA60504" w14:textId="77777777" w:rsidR="004F3040" w:rsidRDefault="004F3040" w:rsidP="00D75404">
      <w:pPr>
        <w:pStyle w:val="Lijstalinea"/>
        <w:numPr>
          <w:ilvl w:val="0"/>
          <w:numId w:val="15"/>
        </w:numPr>
        <w:tabs>
          <w:tab w:val="left" w:pos="1650"/>
        </w:tabs>
        <w:spacing w:line="276" w:lineRule="auto"/>
        <w:rPr>
          <w:rFonts w:cs="Arial"/>
        </w:rPr>
      </w:pPr>
      <w:r>
        <w:rPr>
          <w:rFonts w:cs="Arial"/>
        </w:rPr>
        <w:t>De accountant voert overleg over de managementletter en de administratieve organisatie met het verantwoordelijke management en de portefeuillehouder. Hij doet dat voorafgaande aan het uitbrengen van de diverse stukken.</w:t>
      </w:r>
    </w:p>
    <w:p w14:paraId="051B33BD" w14:textId="77777777" w:rsidR="004F3040" w:rsidRDefault="004F3040" w:rsidP="00D75404">
      <w:pPr>
        <w:pStyle w:val="Lijstalinea"/>
        <w:numPr>
          <w:ilvl w:val="0"/>
          <w:numId w:val="15"/>
        </w:numPr>
        <w:tabs>
          <w:tab w:val="left" w:pos="1650"/>
        </w:tabs>
        <w:spacing w:line="276" w:lineRule="auto"/>
        <w:rPr>
          <w:rFonts w:cs="Arial"/>
        </w:rPr>
      </w:pPr>
      <w:r>
        <w:rPr>
          <w:rFonts w:cs="Arial"/>
        </w:rPr>
        <w:t>Als onderdeel van zijn rapportage bij het jaarverslag wordt een Verslag van Bevindingen aan de gemeenteraad aangeboden. Dit verslag is gebaseerd op een door de accountant uit te voeren onderzoek naar de werking van de getroffen maatregelen, die aansluiten op het wettelijk kader ten behoeve van een rechtmatig beheer en een getrouwe verslaglegging. De accountant licht dit Verslag van Bevindingen toe aan de commissie planning en control. Te doen gebruikelijk vindt voorafgaand aan het uitbrengen van voornoemde rapportages overleg plaats met management, zonder hierbij afbreuk te doen aan de onafhankelijkheid van de accountant.</w:t>
      </w:r>
    </w:p>
    <w:p w14:paraId="7F9C7F7F" w14:textId="77777777" w:rsidR="004F3040" w:rsidRDefault="004F3040" w:rsidP="004F3040">
      <w:pPr>
        <w:tabs>
          <w:tab w:val="left" w:pos="1650"/>
        </w:tabs>
        <w:rPr>
          <w:rFonts w:cs="Arial"/>
        </w:rPr>
      </w:pPr>
    </w:p>
    <w:p w14:paraId="31D420ED" w14:textId="77777777" w:rsidR="004F3040" w:rsidRPr="002C3A95" w:rsidRDefault="004F3040" w:rsidP="002C3A95">
      <w:pPr>
        <w:pStyle w:val="Kop3"/>
      </w:pPr>
      <w:bookmarkStart w:id="71" w:name="_Toc218705257"/>
      <w:r w:rsidRPr="002C3A95">
        <w:t>Meerwerk</w:t>
      </w:r>
      <w:bookmarkEnd w:id="71"/>
    </w:p>
    <w:p w14:paraId="31FFEC41" w14:textId="05D9263D" w:rsidR="004F3040" w:rsidRDefault="004F3040" w:rsidP="004F3040">
      <w:pPr>
        <w:autoSpaceDE w:val="0"/>
        <w:autoSpaceDN w:val="0"/>
        <w:adjustRightInd w:val="0"/>
        <w:spacing w:line="276" w:lineRule="auto"/>
        <w:rPr>
          <w:rFonts w:cs="Arial"/>
          <w:szCs w:val="20"/>
        </w:rPr>
      </w:pPr>
      <w:r>
        <w:rPr>
          <w:rFonts w:cs="Arial"/>
        </w:rPr>
        <w:t>De gemeente</w:t>
      </w:r>
      <w:r w:rsidR="00664586" w:rsidRPr="00664586">
        <w:rPr>
          <w:rFonts w:cs="Arial"/>
        </w:rPr>
        <w:t xml:space="preserve"> </w:t>
      </w:r>
      <w:r w:rsidR="00664586">
        <w:rPr>
          <w:rFonts w:cs="Arial"/>
        </w:rPr>
        <w:t>Eijsden-Margraten</w:t>
      </w:r>
      <w:r>
        <w:rPr>
          <w:rFonts w:cs="Arial"/>
        </w:rPr>
        <w:t xml:space="preserve"> gaat uit van een gezonde portie </w:t>
      </w:r>
      <w:r w:rsidR="005374E4">
        <w:rPr>
          <w:rFonts w:cs="Arial"/>
        </w:rPr>
        <w:t>opdrachtnemer</w:t>
      </w:r>
      <w:r>
        <w:rPr>
          <w:rFonts w:cs="Arial"/>
        </w:rPr>
        <w:t xml:space="preserve">srisico’s. We gaan uit van een vaste prijs die bindend is. De uitbrenger van de offerte wordt uitgenodigd om zich een beeld te vormen van het planning en control instrumentarium van de gemeente, interne controle plan, de administratieve organisatie enzovoort. Tevens is inzage mogelijk in de accountantsverklaringen en rapporten van bevindingen voorgaande jaren. De gemeente Eijsden-Margraten pretendeert niet alles 100% in orde te hebben en adviseert de opdrachtnemer hiervoor een door hem zelf te bepalen marge in acht te nemen. </w:t>
      </w:r>
      <w:r>
        <w:rPr>
          <w:rFonts w:cs="Arial"/>
          <w:szCs w:val="20"/>
        </w:rPr>
        <w:t>Tijdens de uitvoering van de werkzaamheden kunnen er, op advies van de accountant, correcties doorgevoerd moeten worden. De gemeente ziet dit als normale werkzaamheden en accepteert hiervoor geen factuur voor meerwerk. Wanneer de accountant een stuk meerdere malen moet lezen en/of beoordelen, omdat er correcties doorgevoerd moeten worden, is dit voor rekening van de accountant en bestaat er geen aanspraak op meerwerk. Ook leiden strengere eisen voortvloeiend uit externe regelgeving niet direct tot meerwerk.</w:t>
      </w:r>
    </w:p>
    <w:p w14:paraId="6E56C21D" w14:textId="77777777" w:rsidR="00B17B9C" w:rsidRDefault="00B17B9C" w:rsidP="004F3040">
      <w:pPr>
        <w:autoSpaceDE w:val="0"/>
        <w:autoSpaceDN w:val="0"/>
        <w:adjustRightInd w:val="0"/>
        <w:spacing w:line="276" w:lineRule="auto"/>
        <w:rPr>
          <w:rFonts w:cs="Arial"/>
          <w:szCs w:val="20"/>
        </w:rPr>
      </w:pPr>
    </w:p>
    <w:p w14:paraId="5106C16F" w14:textId="0638C90F" w:rsidR="004F3040" w:rsidRDefault="004F3040" w:rsidP="004F3040">
      <w:pPr>
        <w:autoSpaceDE w:val="0"/>
        <w:autoSpaceDN w:val="0"/>
        <w:adjustRightInd w:val="0"/>
        <w:spacing w:line="276" w:lineRule="auto"/>
        <w:rPr>
          <w:rFonts w:cs="Arial"/>
          <w:sz w:val="18"/>
          <w:szCs w:val="18"/>
        </w:rPr>
      </w:pPr>
      <w:r>
        <w:rPr>
          <w:rFonts w:cs="Arial"/>
          <w:szCs w:val="20"/>
        </w:rPr>
        <w:t>De gemeente zal voorafgaand aan interim-controle en jaarrekeningcontrole er voor zorgen dat zo veel</w:t>
      </w:r>
      <w:r w:rsidR="003E6F52">
        <w:rPr>
          <w:rFonts w:cs="Arial"/>
          <w:szCs w:val="20"/>
        </w:rPr>
        <w:t xml:space="preserve"> </w:t>
      </w:r>
      <w:r>
        <w:rPr>
          <w:rFonts w:cs="Arial"/>
          <w:szCs w:val="20"/>
        </w:rPr>
        <w:t>mogelijk gereed is. Het is echter ondoenlijk om overal kopieën en aparte dossiers voor aan te leggen. Dit betekent dat sommige op te leveren stukken op de afdeling liggen. De accountant kan hier naar vragen waarna het aangereikt zal worden. Dit kan niet leiden tot een factuur voor meerwerk</w:t>
      </w:r>
      <w:r>
        <w:rPr>
          <w:rFonts w:cs="Arial"/>
          <w:sz w:val="18"/>
          <w:szCs w:val="18"/>
        </w:rPr>
        <w:t>.</w:t>
      </w:r>
      <w:r w:rsidR="003E6F52">
        <w:rPr>
          <w:rFonts w:cs="Arial"/>
          <w:sz w:val="18"/>
          <w:szCs w:val="18"/>
        </w:rPr>
        <w:t xml:space="preserve"> </w:t>
      </w:r>
      <w:r>
        <w:rPr>
          <w:rFonts w:cs="Arial"/>
          <w:szCs w:val="20"/>
        </w:rPr>
        <w:t>Mochten er andere factoren zijn die leiden tot meerwerk bij de accountant, dient dit vooraf te zijn besproken en akkoord te zijn bevonden door het verantwoordelijk management</w:t>
      </w:r>
      <w:r>
        <w:rPr>
          <w:rFonts w:cs="Arial"/>
          <w:sz w:val="18"/>
          <w:szCs w:val="18"/>
        </w:rPr>
        <w:t>.</w:t>
      </w:r>
    </w:p>
    <w:p w14:paraId="6D20754B" w14:textId="77777777" w:rsidR="003E6F52" w:rsidRDefault="003E6F52" w:rsidP="004F3040">
      <w:pPr>
        <w:autoSpaceDE w:val="0"/>
        <w:autoSpaceDN w:val="0"/>
        <w:adjustRightInd w:val="0"/>
        <w:spacing w:line="276" w:lineRule="auto"/>
        <w:rPr>
          <w:rFonts w:cs="Arial"/>
          <w:sz w:val="18"/>
          <w:szCs w:val="18"/>
        </w:rPr>
      </w:pPr>
    </w:p>
    <w:p w14:paraId="6603AEB2" w14:textId="5A975C6C" w:rsidR="00F21A5E" w:rsidRPr="006E6B33" w:rsidRDefault="00F21A5E" w:rsidP="00B64682">
      <w:pPr>
        <w:pStyle w:val="Kop1"/>
      </w:pPr>
      <w:bookmarkStart w:id="72" w:name="_Toc169164794"/>
      <w:bookmarkStart w:id="73" w:name="_Toc218705258"/>
      <w:r w:rsidRPr="006E6B33">
        <w:t>Geschiktheid</w:t>
      </w:r>
      <w:bookmarkEnd w:id="72"/>
      <w:bookmarkEnd w:id="73"/>
    </w:p>
    <w:p w14:paraId="3651E185" w14:textId="77777777" w:rsidR="00F21A5E" w:rsidRPr="006E6B33" w:rsidRDefault="00F21A5E" w:rsidP="00B64682">
      <w:pPr>
        <w:spacing w:line="276" w:lineRule="auto"/>
        <w:rPr>
          <w:rFonts w:ascii="Verdana" w:hAnsi="Verdana" w:cs="Arial"/>
          <w:b/>
          <w:sz w:val="20"/>
          <w:szCs w:val="20"/>
        </w:rPr>
      </w:pPr>
    </w:p>
    <w:p w14:paraId="7E4572A5" w14:textId="77777777" w:rsidR="00F21A5E" w:rsidRPr="006E6B33" w:rsidRDefault="00F21A5E" w:rsidP="00B64682">
      <w:pPr>
        <w:pStyle w:val="Kop2"/>
        <w:spacing w:after="0"/>
      </w:pPr>
      <w:bookmarkStart w:id="74" w:name="_Toc169164795"/>
      <w:bookmarkStart w:id="75" w:name="_Toc218705259"/>
      <w:r w:rsidRPr="006E6B33">
        <w:t>Algemeen</w:t>
      </w:r>
      <w:bookmarkEnd w:id="74"/>
      <w:bookmarkEnd w:id="75"/>
    </w:p>
    <w:p w14:paraId="494C2125" w14:textId="77777777" w:rsidR="00F21A5E" w:rsidRPr="00670A74" w:rsidRDefault="00F21A5E" w:rsidP="00B64682">
      <w:r w:rsidRPr="006E6B33">
        <w:t xml:space="preserve">Om in aanmerking te kunnen komen voor de gunning van de overeenkomst voldoet u aan het gestelde in dit aanbestedingsdocument en zijn er geen uitsluitingsgronden op u van toepassing. </w:t>
      </w:r>
      <w:r w:rsidRPr="00670A74">
        <w:t>Daarnaast moet u voldoen aan de gestelde geschiktheidseisen.</w:t>
      </w:r>
    </w:p>
    <w:p w14:paraId="08A0765D" w14:textId="77777777" w:rsidR="00F21A5E" w:rsidRPr="009475E6" w:rsidRDefault="00F21A5E" w:rsidP="00B64682">
      <w:r w:rsidRPr="009475E6">
        <w:t xml:space="preserve">Vervolgens wordt uw inschrijving beoordeeld op beste prijs-kwaliteitverhouding. </w:t>
      </w:r>
    </w:p>
    <w:p w14:paraId="0EE9932C" w14:textId="77777777" w:rsidR="00F21A5E" w:rsidRPr="009475E6" w:rsidRDefault="00F21A5E" w:rsidP="00B64682"/>
    <w:p w14:paraId="31BFBA1B" w14:textId="77777777" w:rsidR="00F21A5E" w:rsidRPr="009475E6" w:rsidRDefault="00F21A5E" w:rsidP="00B64682">
      <w:r w:rsidRPr="009475E6">
        <w:t xml:space="preserve">Om de administratieve lasten zo laag mogelijk te houden wordt in deze aanbesteding één Uniform Europees Aanbestedingsdocument (UEA) gevraagd. In dit document geeft de inschrijver aan te voldoen aan het gestelde in paragraaf 3.2 en 3.3. Slechts aan de inschrijver die na beoordeling als eerst in rangorde eindigt worden de bewijsstukken opgevraagd. Deze bewijsstukken worden uiterlijk 7 dagen na het verzoek door de gemeente ontvangen. </w:t>
      </w:r>
    </w:p>
    <w:p w14:paraId="23535D5A" w14:textId="77777777" w:rsidR="00F21A5E" w:rsidRPr="009475E6" w:rsidRDefault="00F21A5E" w:rsidP="00B64682"/>
    <w:p w14:paraId="5030FA5F" w14:textId="77777777" w:rsidR="00F21A5E" w:rsidRPr="009475E6" w:rsidRDefault="00F21A5E" w:rsidP="00B64682">
      <w:r w:rsidRPr="009475E6">
        <w:t xml:space="preserve">Het UEA is in Tenderned gegenereerd en toegevoegd als bijlage aan Tenderned. Inschrijver voegt bij zijn inschrijving een volledig ingevuld en rechtsgeldig ondertekend UEA toe. </w:t>
      </w:r>
    </w:p>
    <w:p w14:paraId="0201DC97" w14:textId="77777777" w:rsidR="00F21A5E" w:rsidRPr="009475E6" w:rsidRDefault="00F21A5E" w:rsidP="00B64682"/>
    <w:p w14:paraId="1C784AAC" w14:textId="7AA8C523" w:rsidR="00F21A5E" w:rsidRPr="009475E6" w:rsidRDefault="00F21A5E" w:rsidP="00B64682">
      <w:r w:rsidRPr="009475E6">
        <w:t>Het Uniforme Europees Aanbestedingsdocument (UEA) en de inschrijving wordt ondertekend door een persoon die de onderneming rechtsgeldig vertegenwoordigt, dit moet blijken uit de kopie van het uittreksel uit het beroeps- of handelsregister, dat op het eerder genoemde verzoek van de gemeente moet worden overlegd. Wanneer de onderneming niet verplicht is ingeschreven te staan bij het beroeps- of handelsregister of dat uit het uittreksel niet blijkt wie de onderneming vertegenwoordigt, overlegd de inschrijver een verklaring of volmacht waaruit blijkt wie de onderneming bij inschrijving vertegenwoordigt.</w:t>
      </w:r>
    </w:p>
    <w:p w14:paraId="0668D99C" w14:textId="77777777" w:rsidR="00F21A5E" w:rsidRPr="006E6B33" w:rsidRDefault="00F21A5E" w:rsidP="00B64682">
      <w:pPr>
        <w:rPr>
          <w:rFonts w:ascii="Verdana" w:hAnsi="Verdana" w:cs="Arial"/>
          <w:sz w:val="20"/>
          <w:szCs w:val="20"/>
        </w:rPr>
      </w:pPr>
    </w:p>
    <w:p w14:paraId="121DFC88" w14:textId="77777777" w:rsidR="00F21A5E" w:rsidRPr="006E6B33" w:rsidRDefault="00F21A5E" w:rsidP="00B64682">
      <w:pPr>
        <w:pStyle w:val="Kop2"/>
        <w:spacing w:after="0"/>
      </w:pPr>
      <w:bookmarkStart w:id="76" w:name="_Toc10538790"/>
      <w:bookmarkStart w:id="77" w:name="_Toc10539138"/>
      <w:bookmarkStart w:id="78" w:name="_Toc169164796"/>
      <w:bookmarkStart w:id="79" w:name="_Toc218705260"/>
      <w:bookmarkEnd w:id="76"/>
      <w:bookmarkEnd w:id="77"/>
      <w:r w:rsidRPr="006E6B33">
        <w:t>Uitsluitingsgronden</w:t>
      </w:r>
      <w:bookmarkEnd w:id="78"/>
      <w:bookmarkEnd w:id="79"/>
      <w:r w:rsidRPr="006E6B33">
        <w:t xml:space="preserve"> </w:t>
      </w:r>
    </w:p>
    <w:p w14:paraId="236D998B" w14:textId="77777777" w:rsidR="00F21A5E" w:rsidRPr="006E6B33" w:rsidRDefault="00F21A5E" w:rsidP="00B64682">
      <w:r w:rsidRPr="006E6B33">
        <w:t xml:space="preserve">Er zijn voor u geen uitsluitingsgronden als bedoeld in deel III van het Uniforme Europees Aanbestedingsdocument (UEA) van toepassing. In dit Uniforme Europees Aanbestedingsdocument (UEA) zijn enkel de uitsluitingsgronden aangegeven die door de gemeente relevant worden gezien voor de uitvoering van deze opdracht. </w:t>
      </w:r>
    </w:p>
    <w:p w14:paraId="3EA81C73" w14:textId="77777777" w:rsidR="00F21A5E" w:rsidRPr="006E6B33" w:rsidRDefault="00F21A5E" w:rsidP="00B64682"/>
    <w:p w14:paraId="52582F09" w14:textId="77777777" w:rsidR="00F21A5E" w:rsidRPr="006E6B33" w:rsidRDefault="00F21A5E" w:rsidP="00B64682">
      <w:r w:rsidRPr="006E6B33">
        <w:t xml:space="preserve">Van de inschrijver met de </w:t>
      </w:r>
      <w:r w:rsidRPr="00D75769">
        <w:t xml:space="preserve">beste prijs-kwaliteitverhouding </w:t>
      </w:r>
      <w:r w:rsidRPr="006E6B33">
        <w:t>wordt gevraagd de volgende documenten als bewijsstuk te overleggen:</w:t>
      </w:r>
    </w:p>
    <w:p w14:paraId="1C113C25" w14:textId="77777777" w:rsidR="00F21A5E" w:rsidRPr="00C9750D" w:rsidRDefault="00F21A5E" w:rsidP="00B64682">
      <w:r w:rsidRPr="00C9750D">
        <w:t>een kopie van het uittreksel uit het beroeps- of handelsregister (deze kopie is niet ouder dan zes maanden gerekend vanaf de aanbestedingsdatum);</w:t>
      </w:r>
    </w:p>
    <w:p w14:paraId="5C3D230B" w14:textId="77777777" w:rsidR="00F21A5E" w:rsidRPr="00C9750D" w:rsidRDefault="00F21A5E" w:rsidP="00B64682">
      <w:r w:rsidRPr="00C9750D">
        <w:t xml:space="preserve">een gedragsverklaring aanbesteden zoals bedoeld in artikel 4.1 van de Aanbestedingswet 2012, die op het tijdstip van het indienen van het verzoek tot deelneming of de inschrijving niet ouder is dan twee jaar; </w:t>
      </w:r>
    </w:p>
    <w:p w14:paraId="30764167" w14:textId="77777777" w:rsidR="00F21A5E" w:rsidRPr="006E6B33" w:rsidRDefault="00F21A5E" w:rsidP="00B64682"/>
    <w:p w14:paraId="43B7CF2E" w14:textId="77777777" w:rsidR="00F21A5E" w:rsidRPr="006E6B33" w:rsidRDefault="00F21A5E" w:rsidP="00B64682">
      <w:r w:rsidRPr="006E6B33">
        <w:rPr>
          <w:u w:val="single"/>
        </w:rPr>
        <w:t>LET OP:</w:t>
      </w:r>
      <w:r w:rsidRPr="006E6B33">
        <w:t xml:space="preserve"> Het aanvragen van een </w:t>
      </w:r>
      <w:r w:rsidRPr="00D75769">
        <w:t>gedragsverklaring neemt</w:t>
      </w:r>
      <w:r w:rsidRPr="006E6B33">
        <w:t xml:space="preserve"> enige tijd in beslag. Wij adviseren u dan ook deze aanvraag, indien nodig, dan ook te doen gedurende de aanbestedingsperiode zodat, wanneer de gemeente deze documenten opvraagt, de documenten binnen de termijn van zeven dagen kunnen worden aangeleverd.</w:t>
      </w:r>
    </w:p>
    <w:p w14:paraId="7D93EB7A" w14:textId="77777777" w:rsidR="00F21A5E" w:rsidRPr="006E6B33" w:rsidRDefault="00F21A5E" w:rsidP="00B64682"/>
    <w:p w14:paraId="360E66A4" w14:textId="77777777" w:rsidR="00D317B9" w:rsidRDefault="00D317B9">
      <w:pPr>
        <w:spacing w:after="200" w:line="276" w:lineRule="auto"/>
        <w:rPr>
          <w:rFonts w:eastAsiaTheme="majorEastAsia" w:cstheme="majorBidi"/>
          <w:b/>
          <w:sz w:val="26"/>
          <w:szCs w:val="26"/>
        </w:rPr>
      </w:pPr>
      <w:bookmarkStart w:id="80" w:name="_Toc10538792"/>
      <w:bookmarkStart w:id="81" w:name="_Toc10539140"/>
      <w:bookmarkStart w:id="82" w:name="_Toc419990288"/>
      <w:bookmarkStart w:id="83" w:name="_Toc438026868"/>
      <w:bookmarkStart w:id="84" w:name="_Toc169164797"/>
      <w:bookmarkEnd w:id="80"/>
      <w:bookmarkEnd w:id="81"/>
      <w:r>
        <w:br w:type="page"/>
      </w:r>
    </w:p>
    <w:p w14:paraId="2EBDAA5F" w14:textId="5861ABF3" w:rsidR="00F21A5E" w:rsidRPr="006E6B33" w:rsidRDefault="00F21A5E" w:rsidP="00B64682">
      <w:pPr>
        <w:pStyle w:val="Kop2"/>
        <w:spacing w:after="0"/>
      </w:pPr>
      <w:bookmarkStart w:id="85" w:name="_Toc218705261"/>
      <w:r w:rsidRPr="006E6B33">
        <w:lastRenderedPageBreak/>
        <w:t>Geschiktheidseisen</w:t>
      </w:r>
      <w:bookmarkEnd w:id="82"/>
      <w:bookmarkEnd w:id="83"/>
      <w:bookmarkEnd w:id="84"/>
      <w:bookmarkEnd w:id="85"/>
    </w:p>
    <w:p w14:paraId="3D3DCC83" w14:textId="77777777" w:rsidR="00F21A5E" w:rsidRPr="006E6B33" w:rsidRDefault="00F21A5E" w:rsidP="00B64682">
      <w:r w:rsidRPr="006E6B33">
        <w:t>Wanneer u kunt verklaren dat er geen uitsluitingsgronden op uw onderneming van toepassing zijn, wordt door middel van de geschiktheidseisen onderzocht of uw onderneming geschikt is om de overeenkomst uit te voeren. Dit wordt getoetst op basis van technische bekwaamheid. In onderstaande paragraaf is bovengenoemd criterium verder uitgewerkt en staat beschreven hoe u aan kunt tonen geschikt te zijn voor de uitvoering van de werkzaamheden.</w:t>
      </w:r>
    </w:p>
    <w:p w14:paraId="06DB9ACE" w14:textId="77777777" w:rsidR="00F21A5E" w:rsidRPr="006E6B33" w:rsidRDefault="00F21A5E" w:rsidP="00B64682">
      <w:pPr>
        <w:rPr>
          <w:u w:val="single"/>
        </w:rPr>
      </w:pPr>
    </w:p>
    <w:p w14:paraId="31CE82D0" w14:textId="77777777" w:rsidR="00F21A5E" w:rsidRPr="00EC5BCD" w:rsidRDefault="00F21A5E" w:rsidP="00B64682">
      <w:pPr>
        <w:pStyle w:val="Kop2"/>
        <w:spacing w:after="0"/>
      </w:pPr>
      <w:bookmarkStart w:id="86" w:name="_Toc419990290"/>
      <w:bookmarkStart w:id="87" w:name="_Toc438026869"/>
      <w:bookmarkStart w:id="88" w:name="_Toc169164798"/>
      <w:bookmarkStart w:id="89" w:name="_Toc218705262"/>
      <w:r w:rsidRPr="00EC5BCD">
        <w:t>Technische bekwaamheid</w:t>
      </w:r>
      <w:bookmarkEnd w:id="86"/>
      <w:bookmarkEnd w:id="87"/>
      <w:r w:rsidRPr="00EC5BCD">
        <w:t xml:space="preserve"> of beroepsbekwaamheid</w:t>
      </w:r>
      <w:bookmarkEnd w:id="88"/>
      <w:bookmarkEnd w:id="89"/>
    </w:p>
    <w:p w14:paraId="5A7D4552" w14:textId="77777777" w:rsidR="00F21A5E" w:rsidRPr="006E6B33" w:rsidRDefault="00F21A5E" w:rsidP="00B64682">
      <w:r w:rsidRPr="006E6B33">
        <w:t xml:space="preserve">Uw onderneming beschikt over voldoende technische kennis en kunde om de overeenkomst uit te kunnen voeren. Dit verklaart u in eerste instantie door het ondertekenen van het Uniforme Europees Aanbestedingsdocument (UEA). Van de inschrijver met </w:t>
      </w:r>
      <w:r w:rsidRPr="00380F92">
        <w:t xml:space="preserve">de beste prijs-kwaliteitverhouding </w:t>
      </w:r>
      <w:r w:rsidRPr="006E6B33">
        <w:t>wordt gevraagd een bewijs hiervan te overleggen</w:t>
      </w:r>
      <w:r>
        <w:t>.</w:t>
      </w:r>
    </w:p>
    <w:p w14:paraId="12D939E0" w14:textId="77777777" w:rsidR="00F21A5E" w:rsidRPr="006E6B33" w:rsidRDefault="00F21A5E" w:rsidP="00B64682"/>
    <w:p w14:paraId="328E0D1C" w14:textId="704F299F" w:rsidR="00F21A5E" w:rsidRPr="00A5742B" w:rsidRDefault="00F21A5E" w:rsidP="00B64682">
      <w:r w:rsidRPr="00A5742B">
        <w:t xml:space="preserve">Daarnaast toont </w:t>
      </w:r>
      <w:r w:rsidR="005374E4">
        <w:t>opdrachtnemer</w:t>
      </w:r>
      <w:r w:rsidRPr="00A5742B">
        <w:t xml:space="preserve"> zijn technische bekwaamheid of beroepsbekwaamheid aan op onderstaande wijze.</w:t>
      </w:r>
    </w:p>
    <w:p w14:paraId="3919F8F0" w14:textId="77777777" w:rsidR="00F21A5E" w:rsidRPr="00A5742B" w:rsidRDefault="00F21A5E" w:rsidP="00D75404">
      <w:pPr>
        <w:pStyle w:val="Lijstalinea"/>
        <w:numPr>
          <w:ilvl w:val="0"/>
          <w:numId w:val="12"/>
        </w:numPr>
      </w:pPr>
      <w:r w:rsidRPr="00A5742B">
        <w:t xml:space="preserve">Het verrichten van de dienst is voorbehouden aan de beroepsgroep der registeraccountants(als bedoeld in artikel 393 , eerste lid, Boek 2, Burgerlijk Wetboek). </w:t>
      </w:r>
    </w:p>
    <w:p w14:paraId="346FF0F8" w14:textId="47C3FCC7" w:rsidR="00F21A5E" w:rsidRPr="00432914" w:rsidRDefault="00F21A5E" w:rsidP="00B64682">
      <w:pPr>
        <w:ind w:left="360"/>
        <w:rPr>
          <w:i/>
          <w:iCs/>
        </w:rPr>
      </w:pPr>
      <w:r w:rsidRPr="00432914">
        <w:rPr>
          <w:i/>
          <w:iCs/>
        </w:rPr>
        <w:t xml:space="preserve">Op verzoek van de aanbestedende dienst </w:t>
      </w:r>
      <w:r w:rsidR="00432914" w:rsidRPr="00432914">
        <w:rPr>
          <w:i/>
          <w:iCs/>
        </w:rPr>
        <w:t>dient</w:t>
      </w:r>
      <w:r w:rsidRPr="00432914">
        <w:rPr>
          <w:i/>
          <w:iCs/>
        </w:rPr>
        <w:t xml:space="preserve"> de inschrijver een bewijs te kunnen overleggen dat deze hiertoe behoort.</w:t>
      </w:r>
    </w:p>
    <w:p w14:paraId="457C3582" w14:textId="77777777" w:rsidR="00F21A5E" w:rsidRPr="00A5742B" w:rsidRDefault="00F21A5E" w:rsidP="00B64682"/>
    <w:p w14:paraId="491D86C8" w14:textId="77777777" w:rsidR="00F21A5E" w:rsidRPr="00A5742B" w:rsidRDefault="00F21A5E" w:rsidP="00D75404">
      <w:pPr>
        <w:pStyle w:val="Lijstalinea"/>
        <w:numPr>
          <w:ilvl w:val="0"/>
          <w:numId w:val="12"/>
        </w:numPr>
      </w:pPr>
      <w:r w:rsidRPr="00A5742B">
        <w:t>Inschrijver wordt verzocht bekwaamheid en ervaring op het gebied van vergelijkbare opdrachten aan te tonen conform art. 2.93 lid 3 Aanbestedingswet. Dit door opgave van maximaal 1 referentie per kerncompetentie van opdrachten die de afgelopen 3 jaar door u en naar tevredenheid van de betreffende opdrachtgever zijn verricht.</w:t>
      </w:r>
      <w:r>
        <w:t xml:space="preserve"> Inschrijver kan zich enkel beroepen op de onderdelen van opdrachten die reeds zijn uitgevoerd.</w:t>
      </w:r>
    </w:p>
    <w:p w14:paraId="0CC8763C" w14:textId="77777777" w:rsidR="00F21A5E" w:rsidRPr="00A5742B" w:rsidRDefault="00F21A5E" w:rsidP="00B64682"/>
    <w:p w14:paraId="53510A4D" w14:textId="29889710" w:rsidR="00F21A5E" w:rsidRPr="00A5742B" w:rsidRDefault="00F21A5E" w:rsidP="00B64682">
      <w:r w:rsidRPr="00A5742B">
        <w:t>Met vergelijkbare opdrachten wordt bedoeld, opdrachten waaruit blijk</w:t>
      </w:r>
      <w:r w:rsidR="00432914">
        <w:t xml:space="preserve">t dat de inschrijver </w:t>
      </w:r>
      <w:r w:rsidRPr="00A5742B">
        <w:t xml:space="preserve">ervaring </w:t>
      </w:r>
      <w:r w:rsidR="00432914">
        <w:t xml:space="preserve">heeft </w:t>
      </w:r>
      <w:r w:rsidRPr="00A5742B">
        <w:t>met de controles van jaarstukken van</w:t>
      </w:r>
      <w:r>
        <w:t xml:space="preserve"> een gemeente in Nederland.</w:t>
      </w:r>
    </w:p>
    <w:p w14:paraId="6705194A" w14:textId="77777777" w:rsidR="00F21A5E" w:rsidRPr="00A5742B" w:rsidRDefault="00F21A5E" w:rsidP="00B64682"/>
    <w:p w14:paraId="53C438C2" w14:textId="5AC0C261" w:rsidR="00F21A5E" w:rsidRPr="00A5742B" w:rsidRDefault="00F21A5E" w:rsidP="00B64682">
      <w:r w:rsidRPr="00A5742B">
        <w:t xml:space="preserve">Voor elke referentie dient u gebruik te maken van de </w:t>
      </w:r>
      <w:r w:rsidRPr="00B17B9C">
        <w:t xml:space="preserve">bijlage </w:t>
      </w:r>
      <w:r w:rsidR="00B17B9C">
        <w:t>1</w:t>
      </w:r>
      <w:r w:rsidRPr="005F4FA1">
        <w:t xml:space="preserve"> Referentieopdracht</w:t>
      </w:r>
      <w:r w:rsidRPr="00A5742B">
        <w:t xml:space="preserve"> en </w:t>
      </w:r>
      <w:r w:rsidRPr="0078476B">
        <w:rPr>
          <w:u w:val="single"/>
        </w:rPr>
        <w:t>bij de inschrijving</w:t>
      </w:r>
      <w:r w:rsidRPr="00A5742B">
        <w:t xml:space="preserve"> te voegen. Hierop dient u alle gevraagde gegevens in te vullen. De gemeente</w:t>
      </w:r>
      <w:r w:rsidR="00432914">
        <w:t xml:space="preserve">n Voerendaal, Vaals en Eijsden-Margraten </w:t>
      </w:r>
      <w:r w:rsidRPr="00A5742B">
        <w:t>behoud</w:t>
      </w:r>
      <w:r w:rsidR="00432914">
        <w:t>en</w:t>
      </w:r>
      <w:r w:rsidRPr="00A5742B">
        <w:t xml:space="preserve"> zich het recht voor referenties op juistheid te controleren. Als meer dan 1 referentie per kerncompetentie wordt ingediend wordt uitsluitend de 1</w:t>
      </w:r>
      <w:r w:rsidRPr="00A5742B">
        <w:rPr>
          <w:vertAlign w:val="superscript"/>
        </w:rPr>
        <w:t>e</w:t>
      </w:r>
      <w:r w:rsidRPr="00A5742B">
        <w:t xml:space="preserve"> referentie beoordeeld. De </w:t>
      </w:r>
      <w:r w:rsidR="0049321D" w:rsidRPr="00A5742B">
        <w:t>gemeente</w:t>
      </w:r>
      <w:r w:rsidR="0049321D">
        <w:t xml:space="preserve">n Voerendaal, Vaals en Eijsden-Margraten </w:t>
      </w:r>
      <w:r w:rsidRPr="00A5742B">
        <w:t>behoud</w:t>
      </w:r>
      <w:r w:rsidR="0049321D">
        <w:t>en</w:t>
      </w:r>
      <w:r w:rsidRPr="00A5742B">
        <w:t xml:space="preserve"> zich het recht voor om in het geval van twijfel of onduidelijkheden de door de inschrijver opgegeven gegevens te verifiëren en/of om te verzoeken om aanvullende informatie van de inschrijver. De </w:t>
      </w:r>
      <w:r w:rsidR="0049321D" w:rsidRPr="00A5742B">
        <w:t>gemeente</w:t>
      </w:r>
      <w:r w:rsidR="0049321D">
        <w:t xml:space="preserve">n Voerendaal, Vaals en Eijsden-Margraten </w:t>
      </w:r>
      <w:r w:rsidRPr="00A5742B">
        <w:t>behoud</w:t>
      </w:r>
      <w:r w:rsidR="0049321D">
        <w:t>en</w:t>
      </w:r>
      <w:r w:rsidRPr="00A5742B">
        <w:t xml:space="preserve"> zich het recht voor de inschrijver uit te sluiten van de aanbesteding indien geen gehoor gegeven wordt aan zo’n verzoek.</w:t>
      </w:r>
    </w:p>
    <w:p w14:paraId="6E90F312" w14:textId="1BC7DDF8" w:rsidR="00615270" w:rsidRDefault="00615270" w:rsidP="00B64682">
      <w:pPr>
        <w:rPr>
          <w:rFonts w:eastAsiaTheme="majorEastAsia" w:cstheme="majorBidi"/>
          <w:b/>
          <w:sz w:val="26"/>
          <w:szCs w:val="26"/>
        </w:rPr>
      </w:pPr>
    </w:p>
    <w:p w14:paraId="03FC62ED" w14:textId="22CB5BE4" w:rsidR="00615270" w:rsidRDefault="00615270" w:rsidP="00B64682">
      <w:pPr>
        <w:pStyle w:val="Kop2"/>
      </w:pPr>
      <w:bookmarkStart w:id="90" w:name="_Toc218705263"/>
      <w:r w:rsidRPr="00615270">
        <w:t>Inschrijvingsvoorwaarden</w:t>
      </w:r>
      <w:bookmarkEnd w:id="90"/>
      <w:r>
        <w:t xml:space="preserve">  </w:t>
      </w:r>
    </w:p>
    <w:p w14:paraId="046BBFBF" w14:textId="21AD5762" w:rsidR="00615270" w:rsidRDefault="00615270" w:rsidP="00B64682">
      <w:pPr>
        <w:numPr>
          <w:ilvl w:val="0"/>
          <w:numId w:val="2"/>
        </w:numPr>
        <w:spacing w:after="26" w:line="248" w:lineRule="auto"/>
        <w:ind w:hanging="432"/>
      </w:pPr>
      <w:r>
        <w:t xml:space="preserve">Het doen van een inschrijving houdt in dat </w:t>
      </w:r>
      <w:r w:rsidR="005374E4">
        <w:t>opdrachtnemer</w:t>
      </w:r>
      <w:r>
        <w:t xml:space="preserve"> onvoorwaardelijk instemt met de bepalingen uit de beantwoording van vragen en de aanbestedingsleidraad met bijlagen en de conceptovereenkomst met bijlagen;  </w:t>
      </w:r>
    </w:p>
    <w:p w14:paraId="34A7A4DB" w14:textId="57E3B89E" w:rsidR="00615270" w:rsidRDefault="005374E4" w:rsidP="00B64682">
      <w:pPr>
        <w:numPr>
          <w:ilvl w:val="0"/>
          <w:numId w:val="2"/>
        </w:numPr>
        <w:spacing w:after="26" w:line="248" w:lineRule="auto"/>
        <w:ind w:hanging="432"/>
      </w:pPr>
      <w:r>
        <w:t>Opdrachtnemer</w:t>
      </w:r>
      <w:r w:rsidR="00615270">
        <w:t xml:space="preserve"> dient de inschrijving in overeenstemming met deze aanbestedingsleidraad, bijlage(n), bijbehorende documenten en eventuele beantwoording van vragen in te dienen en aan te leveren;  </w:t>
      </w:r>
    </w:p>
    <w:p w14:paraId="1E6C2E51" w14:textId="4E3EBF5B" w:rsidR="00615270" w:rsidRDefault="00615270" w:rsidP="00B64682">
      <w:pPr>
        <w:numPr>
          <w:ilvl w:val="0"/>
          <w:numId w:val="2"/>
        </w:numPr>
        <w:spacing w:after="26" w:line="248" w:lineRule="auto"/>
        <w:ind w:hanging="432"/>
      </w:pPr>
      <w:r>
        <w:t xml:space="preserve">Het risico van het ontbreken van informatie en/of antwoorden door onjuiste of onvolledige overname van overzichten, gegevens en verklaringen, berust bij de </w:t>
      </w:r>
      <w:r w:rsidR="005374E4">
        <w:t>opdrachtnemer</w:t>
      </w:r>
      <w:r>
        <w:t xml:space="preserve">;  </w:t>
      </w:r>
    </w:p>
    <w:p w14:paraId="37399B37" w14:textId="77777777" w:rsidR="00615270" w:rsidRDefault="00615270" w:rsidP="00B64682">
      <w:pPr>
        <w:numPr>
          <w:ilvl w:val="0"/>
          <w:numId w:val="2"/>
        </w:numPr>
        <w:spacing w:after="4" w:line="248" w:lineRule="auto"/>
        <w:ind w:hanging="432"/>
      </w:pPr>
      <w:r>
        <w:lastRenderedPageBreak/>
        <w:t xml:space="preserve">Het inschrijven onder voorwaarden is niet toegestaan </w:t>
      </w:r>
      <w:r>
        <w:rPr>
          <w:rFonts w:ascii="Calibri" w:eastAsia="Calibri" w:hAnsi="Calibri" w:cs="Calibri"/>
          <w:b/>
        </w:rPr>
        <w:t>op straffe van directe uitsluiting</w:t>
      </w:r>
      <w:r>
        <w:t xml:space="preserve"> van deze procedure; </w:t>
      </w:r>
    </w:p>
    <w:p w14:paraId="380452E4" w14:textId="77777777" w:rsidR="00615270" w:rsidRDefault="00615270" w:rsidP="00B64682">
      <w:pPr>
        <w:numPr>
          <w:ilvl w:val="0"/>
          <w:numId w:val="2"/>
        </w:numPr>
        <w:spacing w:after="26" w:line="248" w:lineRule="auto"/>
        <w:ind w:hanging="432"/>
      </w:pPr>
      <w:r>
        <w:t xml:space="preserve">Indien zich wijzigingen voordoen of dreigen voor te doen in uw bedrijfsvoering die van invloed zijn op de voortgang en afhandeling van de aanbestedingsprocedure, dient u dit zo spoedig mogelijk kenbaar te maken aan opdrachtgever;  </w:t>
      </w:r>
    </w:p>
    <w:p w14:paraId="18ECBA5D" w14:textId="247D77BD" w:rsidR="00615270" w:rsidRDefault="00615270" w:rsidP="00B64682">
      <w:pPr>
        <w:numPr>
          <w:ilvl w:val="0"/>
          <w:numId w:val="2"/>
        </w:numPr>
        <w:spacing w:after="26" w:line="248" w:lineRule="auto"/>
        <w:ind w:hanging="432"/>
      </w:pPr>
      <w:r w:rsidRPr="005374E4">
        <w:t xml:space="preserve">Opdrachtgever gaat ervan uit dat de </w:t>
      </w:r>
      <w:r w:rsidR="005374E4">
        <w:t>opdrachtnemer</w:t>
      </w:r>
      <w:r w:rsidRPr="005374E4">
        <w:t xml:space="preserve"> haar inschrijving, en alle onderdelen (bijlagen, verklaringen, documentatie etc.) daarvan, als vertrouwelijk aanmerkt, overeenkomstig artikel 2.57 van de Aanbestedingswet. Uitzonderingen hierop zijn bepaalde onderdelen die kennelijk</w:t>
      </w:r>
      <w:r>
        <w:t xml:space="preserve"> niet</w:t>
      </w:r>
      <w:r w:rsidR="008B20DD">
        <w:t xml:space="preserve"> </w:t>
      </w:r>
      <w:r>
        <w:t xml:space="preserve">vertrouwelijk zijn en de situatie waarin de opdrachtgever informatie openbaart uit hoofde van een wettelijke plicht, of op grond van enig rechterlijk vonnis;  </w:t>
      </w:r>
    </w:p>
    <w:p w14:paraId="4CB64AD7" w14:textId="011EB753" w:rsidR="00615270" w:rsidRDefault="005374E4" w:rsidP="00B64682">
      <w:pPr>
        <w:numPr>
          <w:ilvl w:val="0"/>
          <w:numId w:val="2"/>
        </w:numPr>
        <w:spacing w:after="26" w:line="248" w:lineRule="auto"/>
        <w:ind w:hanging="432"/>
      </w:pPr>
      <w:r>
        <w:t>Opdrachtnemer</w:t>
      </w:r>
      <w:r w:rsidR="00615270">
        <w:t xml:space="preserve">s dienen alle noodzakelijke vertrouwelijkheid en de daartoe benodigde maatregelen te treffen, ten aanzien van de inhoud en strekking van alle aanbestedingsdocumenten die hen zijn verschaft en waarvan </w:t>
      </w:r>
      <w:r>
        <w:t>opdrachtnemer</w:t>
      </w:r>
      <w:r w:rsidR="00615270">
        <w:t xml:space="preserve">s de vertrouwelijkheid kennen dan wel redelijkerwijze behoren te vermoeden. Deze verplichting is onverkort van toepassing op eventueel in te schakelen derde(n). Het is aan </w:t>
      </w:r>
      <w:r>
        <w:t>opdrachtnemer</w:t>
      </w:r>
      <w:r w:rsidR="00615270">
        <w:t xml:space="preserve">s en opdrachtgever enkel toegestaan de verkregen documenten inzake deze aanbestedingsprocedure te gebruiken voor het opstellen van de inschrijving en mogelijk de inschrijving c.q. voor de beoordeling hiervan. Overig gebruik of verspreiding hiervan of van delen hiervan is niet toegestaan; </w:t>
      </w:r>
    </w:p>
    <w:p w14:paraId="0861F7C5" w14:textId="56034577" w:rsidR="00615270" w:rsidRDefault="00615270" w:rsidP="00B64682">
      <w:pPr>
        <w:numPr>
          <w:ilvl w:val="0"/>
          <w:numId w:val="2"/>
        </w:numPr>
        <w:spacing w:after="26" w:line="248" w:lineRule="auto"/>
        <w:ind w:hanging="432"/>
      </w:pPr>
      <w:r>
        <w:t xml:space="preserve">Inschrijving dient voor opdrachtgever geheel kosteloos te zijn. Door de </w:t>
      </w:r>
      <w:r w:rsidR="005374E4">
        <w:t>opdrachtnemer</w:t>
      </w:r>
      <w:r>
        <w:t xml:space="preserve"> gemaakte kosten worden niet vergoed. Opdrachtgever kan door een </w:t>
      </w:r>
      <w:r w:rsidR="005374E4">
        <w:t>opdrachtnemer</w:t>
      </w:r>
      <w:r>
        <w:t xml:space="preserve"> niet aansprakelijk worden gesteld voor kosten en/of andere uitgaven, gemaakt of te maken met betrekking tot de aanbestedingsprocedure; </w:t>
      </w:r>
    </w:p>
    <w:p w14:paraId="316AF5FE" w14:textId="77777777" w:rsidR="00615270" w:rsidRDefault="00615270" w:rsidP="00B64682">
      <w:pPr>
        <w:numPr>
          <w:ilvl w:val="0"/>
          <w:numId w:val="2"/>
        </w:numPr>
        <w:spacing w:after="4" w:line="248" w:lineRule="auto"/>
        <w:ind w:hanging="432"/>
      </w:pPr>
      <w:r>
        <w:t xml:space="preserve">Opdrachtgever is geheel vrij van aanspraak door derden;  </w:t>
      </w:r>
    </w:p>
    <w:p w14:paraId="6F6BD84E" w14:textId="70F6411B" w:rsidR="00615270" w:rsidRDefault="00615270" w:rsidP="00B64682">
      <w:pPr>
        <w:numPr>
          <w:ilvl w:val="0"/>
          <w:numId w:val="2"/>
        </w:numPr>
        <w:spacing w:after="26" w:line="248" w:lineRule="auto"/>
        <w:ind w:hanging="432"/>
      </w:pPr>
      <w:r>
        <w:t xml:space="preserve">Daar waar in deze aanbestedingsleidraad inclusief bijlagen merknamen en/of versies worden gebruikt, of indien onverhoopt normeringen, programma’s, octrooien of typen, of een bepaalde oorsprong of productie zijn aangeduid dient de </w:t>
      </w:r>
      <w:r w:rsidR="005374E4">
        <w:t>opdrachtnemer</w:t>
      </w:r>
      <w:r>
        <w:t xml:space="preserve"> deze te lezen met de toevoeging “of daarmee gelijkwaardig”; </w:t>
      </w:r>
    </w:p>
    <w:p w14:paraId="175609AC" w14:textId="03B79B65" w:rsidR="00615270" w:rsidRDefault="00615270" w:rsidP="00B64682">
      <w:pPr>
        <w:numPr>
          <w:ilvl w:val="0"/>
          <w:numId w:val="2"/>
        </w:numPr>
        <w:spacing w:line="247" w:lineRule="auto"/>
        <w:ind w:left="238" w:hanging="238"/>
      </w:pPr>
      <w:r>
        <w:t>Alle geschillen welke tussen partijen mochten ontstaan, naar aanleiding van de onderhavige aanbestedingsprocedure dan wel van nadere overeenkomsten en andere handelingen in samenhang met de onderhavige aanbestedingsprocedure zullen worden beslecht door de rechtbank Limburg, locatie Maastricht, zulks behoudens voor zover dwingende competentieregels aan deze keuze aan de weg zouden staan. Alle overige onderwerpen waarin de van toepassing zijnde aanbestedingsregels en deze aanbestedingsleidraad niet voorzien, is ter beoordeling aan de opdrachtgever.</w:t>
      </w:r>
    </w:p>
    <w:p w14:paraId="351E2230" w14:textId="77777777" w:rsidR="00332F0F" w:rsidRDefault="00332F0F" w:rsidP="00B64682">
      <w:pPr>
        <w:spacing w:line="247" w:lineRule="auto"/>
      </w:pPr>
    </w:p>
    <w:p w14:paraId="5ABDBD29" w14:textId="6CC47DFC" w:rsidR="00615270" w:rsidRDefault="00615270" w:rsidP="00B64682">
      <w:pPr>
        <w:pStyle w:val="Kop2"/>
      </w:pPr>
      <w:bookmarkStart w:id="91" w:name="_Toc218705264"/>
      <w:r>
        <w:t>Varianten/</w:t>
      </w:r>
      <w:r w:rsidRPr="00615270">
        <w:t>alternatieve</w:t>
      </w:r>
      <w:r>
        <w:t xml:space="preserve"> inschrijving</w:t>
      </w:r>
      <w:bookmarkEnd w:id="91"/>
      <w:r>
        <w:t xml:space="preserve"> </w:t>
      </w:r>
    </w:p>
    <w:p w14:paraId="3C0EB825" w14:textId="72F890E4" w:rsidR="00615270" w:rsidRDefault="00615270" w:rsidP="00B64682">
      <w:r>
        <w:t xml:space="preserve">Het indienen van varianten en/of alternatieve inschrijvingen is niet toegestaan. Indien op grond van deze aanbestedingsleidraad door één </w:t>
      </w:r>
      <w:r w:rsidR="005374E4">
        <w:t>opdrachtnemer</w:t>
      </w:r>
      <w:r>
        <w:t xml:space="preserve"> verschillende inschrijvingen voor hetzelfde perceel worden ingediend, wordt </w:t>
      </w:r>
      <w:r>
        <w:rPr>
          <w:u w:val="single" w:color="000000"/>
        </w:rPr>
        <w:t>geen</w:t>
      </w:r>
      <w:r>
        <w:t xml:space="preserve"> van deze inschrijvingen in behandeling genomen.</w:t>
      </w:r>
    </w:p>
    <w:p w14:paraId="2B75DBF4" w14:textId="77777777" w:rsidR="001B7E94" w:rsidRDefault="001B7E94" w:rsidP="00B64682"/>
    <w:p w14:paraId="1BBB2CA6" w14:textId="2D9D0FAF" w:rsidR="00615270" w:rsidRDefault="00615270" w:rsidP="00B64682">
      <w:pPr>
        <w:pStyle w:val="Kop2"/>
      </w:pPr>
      <w:bookmarkStart w:id="92" w:name="_Toc218705265"/>
      <w:r w:rsidRPr="00615270">
        <w:t>Inlichtingen</w:t>
      </w:r>
      <w:bookmarkEnd w:id="92"/>
      <w:r>
        <w:t xml:space="preserve"> </w:t>
      </w:r>
    </w:p>
    <w:p w14:paraId="76ACA189" w14:textId="70DF5A3D" w:rsidR="00615270" w:rsidRDefault="00615270" w:rsidP="00B64682">
      <w:r>
        <w:t xml:space="preserve">Inhoudelijke vragen omtrent deze aanbestedingsprocedure kunnen enkel via de “Vraag &amp; Antwoord” module in </w:t>
      </w:r>
      <w:r w:rsidR="002C3A95">
        <w:t>Tenderned</w:t>
      </w:r>
      <w:r>
        <w:t xml:space="preserve"> worden gesteld aan de contactpersoon van de opdrachtgever. Vragen dienen elk afzonderlijk gesteld te worden in de “Vraag &amp; Antwoord” module in </w:t>
      </w:r>
      <w:r w:rsidR="002C3A95">
        <w:t>Tenderned</w:t>
      </w:r>
      <w:r>
        <w:t xml:space="preserve">, vragen die bijlagen bevatten met nadere vragen worden </w:t>
      </w:r>
      <w:r>
        <w:rPr>
          <w:rFonts w:ascii="Calibri" w:eastAsia="Calibri" w:hAnsi="Calibri" w:cs="Calibri"/>
          <w:b/>
          <w:u w:val="single" w:color="000000"/>
        </w:rPr>
        <w:t>niet</w:t>
      </w:r>
      <w:r>
        <w:t xml:space="preserve"> in behandeling genomen. Mondelinge informatie bindt de opdrachtgever niet. </w:t>
      </w:r>
    </w:p>
    <w:p w14:paraId="57ED0207" w14:textId="77777777" w:rsidR="001B7E94" w:rsidRDefault="001B7E94" w:rsidP="00B64682">
      <w:pPr>
        <w:ind w:left="-5"/>
      </w:pPr>
    </w:p>
    <w:p w14:paraId="2EE02112" w14:textId="665BDECF" w:rsidR="00615270" w:rsidRDefault="00615270" w:rsidP="00B64682">
      <w:pPr>
        <w:ind w:left="-5"/>
      </w:pPr>
      <w:r>
        <w:t>De uiterste datum voor het indienen van de vragen voor ronde I en ronde II is opgenomen in de planning (</w:t>
      </w:r>
      <w:r w:rsidR="001B7E94">
        <w:t>3.1</w:t>
      </w:r>
      <w:r>
        <w:t xml:space="preserve">). De beantwoording van deze vragen zullen uiterlijk op de in de planning (§C.1) opgenomen data beschikbaar worden gesteld via </w:t>
      </w:r>
      <w:r w:rsidR="002C3A95">
        <w:t>Tenderned</w:t>
      </w:r>
      <w:r>
        <w:t>. Vragen ontvangen na de uiterste datum voor het indien van vragen zullen door opdrachtgever in beginsel niet in behandeling worden genomen.</w:t>
      </w:r>
    </w:p>
    <w:p w14:paraId="2534D484" w14:textId="77777777" w:rsidR="00C93086" w:rsidRDefault="00C93086" w:rsidP="00B64682">
      <w:pPr>
        <w:ind w:left="-5"/>
      </w:pPr>
    </w:p>
    <w:p w14:paraId="1F3CF553" w14:textId="2AD8B908" w:rsidR="00615270" w:rsidRDefault="00615270" w:rsidP="00B64682">
      <w:pPr>
        <w:ind w:left="-5"/>
      </w:pPr>
      <w:r>
        <w:t xml:space="preserve">Opdrachtgever verwacht van </w:t>
      </w:r>
      <w:r w:rsidR="005374E4">
        <w:t>opdrachtnemer</w:t>
      </w:r>
      <w:r>
        <w:t xml:space="preserve"> een proactieve houding. Mocht een </w:t>
      </w:r>
      <w:r w:rsidR="005374E4">
        <w:t>opdrachtnemer</w:t>
      </w:r>
      <w:r>
        <w:t xml:space="preserve"> in de (eventuele) beantwoording van vragen, de Aanbestedingsleidraad, inclusief alle bijlagen, los of in samenhang met elkaar, onduidelijkheden en/of onvolkomenheden en/of tegenstrijdigheden aantreffen, dan wel redelijkerwijs kunnen aantreffen, dan wel anderszins bezwaren hebben tegen de opdracht, de procedure, de bepalingen en/of de gestelde eisen, dan dient de </w:t>
      </w:r>
      <w:r w:rsidR="005374E4">
        <w:t>opdrachtnemer</w:t>
      </w:r>
      <w:r>
        <w:t xml:space="preserve"> op eigen initiatief de Opdrachtgever tijdig daarvan op de hoogte stellen. Dit dient te gebeuren op de omschreven wijze voor vragen en uiterlijk op de bovengenoemde uiterste datum voor het indienen van de vragen, zodat Opdrachtgever de aanbestedingsdocumenten effectief kan herstellen.  </w:t>
      </w:r>
    </w:p>
    <w:p w14:paraId="009C3232" w14:textId="7BF523BA" w:rsidR="00615270" w:rsidRDefault="00615270" w:rsidP="00B64682">
      <w:pPr>
        <w:spacing w:line="259" w:lineRule="auto"/>
      </w:pPr>
    </w:p>
    <w:p w14:paraId="033E4EC2" w14:textId="72331B10" w:rsidR="00615270" w:rsidRDefault="00615270" w:rsidP="00B64682">
      <w:pPr>
        <w:ind w:left="-5"/>
      </w:pPr>
      <w:r>
        <w:t xml:space="preserve">Maakt de </w:t>
      </w:r>
      <w:r w:rsidR="005374E4">
        <w:t>opdrachtnemer</w:t>
      </w:r>
      <w:r>
        <w:t xml:space="preserve"> van de geboden mogelijkheid geen gebruik, dan komt dit voor risico van de </w:t>
      </w:r>
      <w:r w:rsidR="005374E4">
        <w:t>opdrachtnemer</w:t>
      </w:r>
      <w:r>
        <w:t xml:space="preserve">. In dat geval mogen zowel de Opdrachtgever als de overige </w:t>
      </w:r>
      <w:r w:rsidR="005374E4">
        <w:t>opdrachtnemer</w:t>
      </w:r>
      <w:r>
        <w:t xml:space="preserve">s er van uitgaan dat de </w:t>
      </w:r>
      <w:r w:rsidR="005374E4">
        <w:t>opdrachtnemer</w:t>
      </w:r>
      <w:r>
        <w:t xml:space="preserve"> tegen de procedure van de aanbestedingsprocedure, de bepalingen, eisen en de overige inhoud van de aanbestedings- en contractdocumenten, geen bezwaar heeft. </w:t>
      </w:r>
    </w:p>
    <w:p w14:paraId="5340D715" w14:textId="77777777" w:rsidR="001E73A3" w:rsidRDefault="001E73A3" w:rsidP="00B64682">
      <w:pPr>
        <w:ind w:left="-5"/>
      </w:pPr>
    </w:p>
    <w:p w14:paraId="08600A80" w14:textId="46C8F12B" w:rsidR="00615270" w:rsidRDefault="00615270" w:rsidP="00B64682">
      <w:pPr>
        <w:pStyle w:val="Kop2"/>
      </w:pPr>
      <w:bookmarkStart w:id="93" w:name="_Toc218705266"/>
      <w:r>
        <w:t xml:space="preserve">Indiening </w:t>
      </w:r>
      <w:r w:rsidRPr="009A79D5">
        <w:t>van</w:t>
      </w:r>
      <w:r>
        <w:t xml:space="preserve"> de inschrijving</w:t>
      </w:r>
      <w:bookmarkEnd w:id="93"/>
      <w:r>
        <w:t xml:space="preserve">  </w:t>
      </w:r>
    </w:p>
    <w:p w14:paraId="677F7AF1" w14:textId="7AEEF59F" w:rsidR="00615270" w:rsidRDefault="00615270" w:rsidP="00B64682">
      <w:pPr>
        <w:ind w:left="-5"/>
      </w:pPr>
      <w:r>
        <w:t xml:space="preserve">De inschrijving dient uiterlijk op de in de planning opgenomen datum en tijd ('sluitingstermijn') digitaal te zijn ingediend via </w:t>
      </w:r>
      <w:r w:rsidR="002C3A95">
        <w:t>Tenderned</w:t>
      </w:r>
      <w:r>
        <w:t xml:space="preserve">. </w:t>
      </w:r>
    </w:p>
    <w:p w14:paraId="2B51CA04" w14:textId="77777777" w:rsidR="00615270" w:rsidRDefault="00615270" w:rsidP="00B64682">
      <w:pPr>
        <w:numPr>
          <w:ilvl w:val="0"/>
          <w:numId w:val="3"/>
        </w:numPr>
        <w:spacing w:after="4" w:line="248" w:lineRule="auto"/>
        <w:ind w:hanging="432"/>
      </w:pPr>
      <w:r>
        <w:t xml:space="preserve">Inschrijvingen die na de sluitingstermijn ingediend worden zijn ongeldig; </w:t>
      </w:r>
    </w:p>
    <w:p w14:paraId="7BBFD3DD" w14:textId="77777777" w:rsidR="00615270" w:rsidRDefault="00615270" w:rsidP="00B64682">
      <w:pPr>
        <w:numPr>
          <w:ilvl w:val="0"/>
          <w:numId w:val="3"/>
        </w:numPr>
        <w:spacing w:after="38" w:line="248" w:lineRule="auto"/>
        <w:ind w:hanging="432"/>
      </w:pPr>
      <w:r>
        <w:t xml:space="preserve">Inschrijvingen die ter hand zijn gesteld, per post, fax, e-mail of langs welke andere weg dan ook, zijn ongeldig; </w:t>
      </w:r>
    </w:p>
    <w:p w14:paraId="092FD261" w14:textId="431AC94D" w:rsidR="00615270" w:rsidRDefault="00615270" w:rsidP="00B64682">
      <w:pPr>
        <w:numPr>
          <w:ilvl w:val="0"/>
          <w:numId w:val="3"/>
        </w:numPr>
        <w:spacing w:after="4" w:line="248" w:lineRule="auto"/>
        <w:ind w:hanging="432"/>
      </w:pPr>
      <w:r>
        <w:t xml:space="preserve">Behoudens gebruik door de opdrachtgever van haar wettelijke bevoegdheid, maar geen plicht, om (nadere) informatie te vragen en een </w:t>
      </w:r>
      <w:r w:rsidR="005374E4">
        <w:t>opdrachtnemer</w:t>
      </w:r>
      <w:r>
        <w:t xml:space="preserve"> in staat te stellen bepaalde tekortkomingen in zijn inschrijving te repareren, zullen inschrijvingen die niet voldoen aan de voorschriften, eisen en voorwaarden zoals opgenomen in de wet, aanbestedingsleidraad en bijlagen, ongeldig zijn. </w:t>
      </w:r>
    </w:p>
    <w:p w14:paraId="0AA687EB" w14:textId="77777777" w:rsidR="00615270" w:rsidRDefault="00615270" w:rsidP="00B64682">
      <w:pPr>
        <w:spacing w:line="259" w:lineRule="auto"/>
      </w:pPr>
      <w:r>
        <w:t xml:space="preserve"> </w:t>
      </w:r>
    </w:p>
    <w:p w14:paraId="31B8EA16" w14:textId="46ED0ECA" w:rsidR="00615270" w:rsidRDefault="00615270" w:rsidP="00B64682">
      <w:pPr>
        <w:ind w:left="-5"/>
      </w:pPr>
      <w:r>
        <w:t xml:space="preserve">De digitale inschrijving dient de volgende stukken te omvatten en dienen te worden geüpload op de plekken daar waar er in </w:t>
      </w:r>
      <w:r w:rsidR="00580855">
        <w:t>Tenderned</w:t>
      </w:r>
      <w:r>
        <w:t xml:space="preserve"> om gevraagd wordt: </w:t>
      </w:r>
    </w:p>
    <w:p w14:paraId="1DF90BCF" w14:textId="77777777" w:rsidR="00615270" w:rsidRDefault="00615270" w:rsidP="00B64682">
      <w:pPr>
        <w:spacing w:line="259" w:lineRule="auto"/>
      </w:pPr>
      <w:r>
        <w:t xml:space="preserve"> </w:t>
      </w:r>
    </w:p>
    <w:p w14:paraId="7646D86A" w14:textId="25D8CA3A" w:rsidR="00615270" w:rsidRPr="008B20DD" w:rsidRDefault="00615270" w:rsidP="00B64682">
      <w:pPr>
        <w:spacing w:line="259" w:lineRule="auto"/>
        <w:rPr>
          <w:rFonts w:cstheme="minorHAnsi"/>
        </w:rPr>
      </w:pPr>
      <w:r w:rsidRPr="008B20DD">
        <w:rPr>
          <w:rFonts w:eastAsia="Calibri" w:cstheme="minorHAnsi"/>
          <w:b/>
          <w:color w:val="FF0000"/>
        </w:rPr>
        <w:t xml:space="preserve">Let op:   </w:t>
      </w:r>
    </w:p>
    <w:p w14:paraId="16E96102" w14:textId="56A28B3D" w:rsidR="00615270" w:rsidRPr="008B20DD" w:rsidRDefault="00615270" w:rsidP="00B64682">
      <w:pPr>
        <w:spacing w:after="5" w:line="249" w:lineRule="auto"/>
        <w:ind w:left="-5"/>
        <w:rPr>
          <w:rFonts w:cstheme="minorHAnsi"/>
        </w:rPr>
      </w:pPr>
      <w:r w:rsidRPr="008B20DD">
        <w:rPr>
          <w:rFonts w:eastAsia="Calibri" w:cstheme="minorHAnsi"/>
          <w:b/>
        </w:rPr>
        <w:t xml:space="preserve">U kunt op meerdere percelen inschrijven. Indien een </w:t>
      </w:r>
      <w:r w:rsidR="005374E4">
        <w:rPr>
          <w:rFonts w:eastAsia="Calibri" w:cstheme="minorHAnsi"/>
          <w:b/>
        </w:rPr>
        <w:t>opdrachtnemer</w:t>
      </w:r>
      <w:r w:rsidRPr="008B20DD">
        <w:rPr>
          <w:rFonts w:eastAsia="Calibri" w:cstheme="minorHAnsi"/>
          <w:b/>
        </w:rPr>
        <w:t xml:space="preserve"> op meerdere percelen wenst in te schrijven, dien(t)en deze </w:t>
      </w:r>
      <w:r w:rsidR="005374E4">
        <w:rPr>
          <w:rFonts w:eastAsia="Calibri" w:cstheme="minorHAnsi"/>
          <w:b/>
        </w:rPr>
        <w:t>opdrachtnemer</w:t>
      </w:r>
      <w:r w:rsidRPr="008B20DD">
        <w:rPr>
          <w:rFonts w:eastAsia="Calibri" w:cstheme="minorHAnsi"/>
          <w:b/>
        </w:rPr>
        <w:t xml:space="preserve">(s) </w:t>
      </w:r>
      <w:r w:rsidRPr="008B20DD">
        <w:rPr>
          <w:rFonts w:eastAsia="Calibri" w:cstheme="minorHAnsi"/>
          <w:b/>
          <w:u w:val="single" w:color="000000"/>
        </w:rPr>
        <w:t>per perceel</w:t>
      </w:r>
      <w:r w:rsidRPr="008B20DD">
        <w:rPr>
          <w:rFonts w:eastAsia="Calibri" w:cstheme="minorHAnsi"/>
          <w:b/>
        </w:rPr>
        <w:t xml:space="preserve"> een afzonderlijke inschrijving in te dienen. Verwijzingen tussen percelen (inschrijvingen) naar een uitwerking c.q. beantwoording volstaan niet, dit op straffe van directe uitsluiting. </w:t>
      </w:r>
      <w:r w:rsidRPr="008B20DD">
        <w:rPr>
          <w:rFonts w:eastAsia="Calibri" w:cstheme="minorHAnsi"/>
          <w:b/>
          <w:u w:val="single" w:color="000000"/>
        </w:rPr>
        <w:t>Het inschrijven op beide percelen is enkel toegestaan indien</w:t>
      </w:r>
      <w:r w:rsidRPr="008B20DD">
        <w:rPr>
          <w:rFonts w:eastAsia="Calibri" w:cstheme="minorHAnsi"/>
          <w:b/>
        </w:rPr>
        <w:t xml:space="preserve"> </w:t>
      </w:r>
      <w:r w:rsidRPr="008B20DD">
        <w:rPr>
          <w:rFonts w:eastAsia="Calibri" w:cstheme="minorHAnsi"/>
          <w:b/>
          <w:u w:val="single" w:color="000000"/>
        </w:rPr>
        <w:t>ook beide percelen bediend kunnen worden.</w:t>
      </w:r>
      <w:r w:rsidRPr="008B20DD">
        <w:rPr>
          <w:rFonts w:eastAsia="Calibri" w:cstheme="minorHAnsi"/>
          <w:b/>
        </w:rPr>
        <w:t xml:space="preserve">  </w:t>
      </w:r>
    </w:p>
    <w:p w14:paraId="123B3F01" w14:textId="77777777" w:rsidR="00615270" w:rsidRDefault="00615270" w:rsidP="00B64682">
      <w:pPr>
        <w:spacing w:line="259" w:lineRule="auto"/>
      </w:pPr>
      <w:r>
        <w:rPr>
          <w:rFonts w:ascii="Calibri" w:eastAsia="Calibri" w:hAnsi="Calibri" w:cs="Calibri"/>
          <w:b/>
        </w:rPr>
        <w:t xml:space="preserve"> </w:t>
      </w:r>
    </w:p>
    <w:tbl>
      <w:tblPr>
        <w:tblStyle w:val="TableGrid"/>
        <w:tblW w:w="9066" w:type="dxa"/>
        <w:tblInd w:w="6" w:type="dxa"/>
        <w:tblCellMar>
          <w:top w:w="47" w:type="dxa"/>
          <w:left w:w="107" w:type="dxa"/>
          <w:right w:w="57" w:type="dxa"/>
        </w:tblCellMar>
        <w:tblLook w:val="04A0" w:firstRow="1" w:lastRow="0" w:firstColumn="1" w:lastColumn="0" w:noHBand="0" w:noVBand="1"/>
      </w:tblPr>
      <w:tblGrid>
        <w:gridCol w:w="2541"/>
        <w:gridCol w:w="4678"/>
        <w:gridCol w:w="1847"/>
      </w:tblGrid>
      <w:tr w:rsidR="00615270" w:rsidRPr="009A79D5" w14:paraId="561413E6" w14:textId="77777777" w:rsidTr="00C93086">
        <w:trPr>
          <w:trHeight w:val="545"/>
        </w:trPr>
        <w:tc>
          <w:tcPr>
            <w:tcW w:w="2541" w:type="dxa"/>
            <w:tcBorders>
              <w:top w:val="single" w:sz="4" w:space="0" w:color="000000"/>
              <w:left w:val="single" w:sz="4" w:space="0" w:color="000000"/>
              <w:bottom w:val="single" w:sz="4" w:space="0" w:color="000000"/>
              <w:right w:val="single" w:sz="4" w:space="0" w:color="000000"/>
            </w:tcBorders>
            <w:shd w:val="clear" w:color="auto" w:fill="1F3864"/>
          </w:tcPr>
          <w:p w14:paraId="05ECC276" w14:textId="77777777" w:rsidR="00615270" w:rsidRPr="009A79D5" w:rsidRDefault="00615270" w:rsidP="00B64682">
            <w:pPr>
              <w:rPr>
                <w:sz w:val="22"/>
                <w:szCs w:val="22"/>
              </w:rPr>
            </w:pPr>
            <w:r w:rsidRPr="009A79D5">
              <w:rPr>
                <w:sz w:val="22"/>
                <w:szCs w:val="22"/>
              </w:rPr>
              <w:t xml:space="preserve">Document </w:t>
            </w:r>
          </w:p>
        </w:tc>
        <w:tc>
          <w:tcPr>
            <w:tcW w:w="4678" w:type="dxa"/>
            <w:tcBorders>
              <w:top w:val="single" w:sz="4" w:space="0" w:color="000000"/>
              <w:left w:val="single" w:sz="4" w:space="0" w:color="000000"/>
              <w:bottom w:val="single" w:sz="4" w:space="0" w:color="000000"/>
              <w:right w:val="single" w:sz="4" w:space="0" w:color="000000"/>
            </w:tcBorders>
            <w:shd w:val="clear" w:color="auto" w:fill="1F3864"/>
          </w:tcPr>
          <w:p w14:paraId="66ECEC13" w14:textId="77777777" w:rsidR="00615270" w:rsidRPr="009A79D5" w:rsidRDefault="00615270" w:rsidP="00B64682">
            <w:pPr>
              <w:rPr>
                <w:sz w:val="22"/>
                <w:szCs w:val="22"/>
              </w:rPr>
            </w:pPr>
            <w:r w:rsidRPr="009A79D5">
              <w:rPr>
                <w:sz w:val="22"/>
                <w:szCs w:val="22"/>
              </w:rPr>
              <w:t xml:space="preserve">Omschrijving </w:t>
            </w:r>
          </w:p>
        </w:tc>
        <w:tc>
          <w:tcPr>
            <w:tcW w:w="1847" w:type="dxa"/>
            <w:tcBorders>
              <w:top w:val="single" w:sz="4" w:space="0" w:color="000000"/>
              <w:left w:val="single" w:sz="4" w:space="0" w:color="000000"/>
              <w:bottom w:val="single" w:sz="4" w:space="0" w:color="000000"/>
              <w:right w:val="single" w:sz="4" w:space="0" w:color="000000"/>
            </w:tcBorders>
            <w:shd w:val="clear" w:color="auto" w:fill="1F3864"/>
          </w:tcPr>
          <w:p w14:paraId="2A29927C" w14:textId="77777777" w:rsidR="00615270" w:rsidRPr="009A79D5" w:rsidRDefault="00615270" w:rsidP="00B64682">
            <w:pPr>
              <w:rPr>
                <w:sz w:val="22"/>
                <w:szCs w:val="22"/>
              </w:rPr>
            </w:pPr>
            <w:r w:rsidRPr="009A79D5">
              <w:rPr>
                <w:sz w:val="22"/>
                <w:szCs w:val="22"/>
              </w:rPr>
              <w:t xml:space="preserve">Uploaden in </w:t>
            </w:r>
          </w:p>
          <w:p w14:paraId="17E56302" w14:textId="0EFD4A5A" w:rsidR="00615270" w:rsidRPr="009A79D5" w:rsidRDefault="002C3A95" w:rsidP="00B64682">
            <w:pPr>
              <w:rPr>
                <w:sz w:val="22"/>
                <w:szCs w:val="22"/>
              </w:rPr>
            </w:pPr>
            <w:r>
              <w:rPr>
                <w:sz w:val="22"/>
                <w:szCs w:val="22"/>
              </w:rPr>
              <w:t>tenderned</w:t>
            </w:r>
            <w:r w:rsidR="00615270" w:rsidRPr="009A79D5">
              <w:rPr>
                <w:sz w:val="22"/>
                <w:szCs w:val="22"/>
              </w:rPr>
              <w:t xml:space="preserve"> bij: </w:t>
            </w:r>
          </w:p>
        </w:tc>
      </w:tr>
      <w:tr w:rsidR="00615270" w:rsidRPr="009A79D5" w14:paraId="41B81950" w14:textId="77777777" w:rsidTr="00C93086">
        <w:trPr>
          <w:trHeight w:val="548"/>
        </w:trPr>
        <w:tc>
          <w:tcPr>
            <w:tcW w:w="2541" w:type="dxa"/>
            <w:tcBorders>
              <w:top w:val="single" w:sz="4" w:space="0" w:color="000000"/>
              <w:left w:val="single" w:sz="4" w:space="0" w:color="000000"/>
              <w:bottom w:val="single" w:sz="4" w:space="0" w:color="000000"/>
              <w:right w:val="single" w:sz="4" w:space="0" w:color="000000"/>
            </w:tcBorders>
          </w:tcPr>
          <w:p w14:paraId="5B4C4608" w14:textId="77777777" w:rsidR="00615270" w:rsidRPr="009A79D5" w:rsidRDefault="00615270" w:rsidP="00B64682">
            <w:pPr>
              <w:rPr>
                <w:sz w:val="22"/>
                <w:szCs w:val="22"/>
              </w:rPr>
            </w:pPr>
            <w:r w:rsidRPr="009A79D5">
              <w:rPr>
                <w:sz w:val="22"/>
                <w:szCs w:val="22"/>
              </w:rPr>
              <w:t xml:space="preserve">UEA  </w:t>
            </w:r>
          </w:p>
        </w:tc>
        <w:tc>
          <w:tcPr>
            <w:tcW w:w="4678" w:type="dxa"/>
            <w:tcBorders>
              <w:top w:val="single" w:sz="4" w:space="0" w:color="000000"/>
              <w:left w:val="single" w:sz="4" w:space="0" w:color="000000"/>
              <w:bottom w:val="single" w:sz="4" w:space="0" w:color="000000"/>
              <w:right w:val="single" w:sz="4" w:space="0" w:color="000000"/>
            </w:tcBorders>
          </w:tcPr>
          <w:p w14:paraId="182774D4" w14:textId="77777777" w:rsidR="00615270" w:rsidRPr="009A79D5" w:rsidRDefault="00615270" w:rsidP="00B64682">
            <w:pPr>
              <w:rPr>
                <w:sz w:val="22"/>
                <w:szCs w:val="22"/>
              </w:rPr>
            </w:pPr>
            <w:r w:rsidRPr="009A79D5">
              <w:rPr>
                <w:sz w:val="22"/>
                <w:szCs w:val="22"/>
              </w:rPr>
              <w:t xml:space="preserve">Het volledig ingevuld en rechtsgeldig ondertekend Uniform Europees Aanbestedingsformulier.  </w:t>
            </w:r>
          </w:p>
        </w:tc>
        <w:tc>
          <w:tcPr>
            <w:tcW w:w="1847" w:type="dxa"/>
            <w:tcBorders>
              <w:top w:val="single" w:sz="4" w:space="0" w:color="000000"/>
              <w:left w:val="single" w:sz="4" w:space="0" w:color="000000"/>
              <w:bottom w:val="single" w:sz="4" w:space="0" w:color="000000"/>
              <w:right w:val="single" w:sz="4" w:space="0" w:color="000000"/>
            </w:tcBorders>
          </w:tcPr>
          <w:p w14:paraId="3CB9AD47" w14:textId="77777777" w:rsidR="00615270" w:rsidRPr="009A79D5" w:rsidRDefault="00615270" w:rsidP="00B64682">
            <w:pPr>
              <w:rPr>
                <w:sz w:val="22"/>
                <w:szCs w:val="22"/>
              </w:rPr>
            </w:pPr>
            <w:r w:rsidRPr="009A79D5">
              <w:rPr>
                <w:sz w:val="22"/>
                <w:szCs w:val="22"/>
              </w:rPr>
              <w:t xml:space="preserve">Vragenlijst 2 </w:t>
            </w:r>
          </w:p>
          <w:p w14:paraId="3A39427A" w14:textId="77777777" w:rsidR="00615270" w:rsidRPr="009A79D5" w:rsidRDefault="00615270" w:rsidP="00B64682">
            <w:pPr>
              <w:rPr>
                <w:sz w:val="22"/>
                <w:szCs w:val="22"/>
              </w:rPr>
            </w:pPr>
            <w:r w:rsidRPr="009A79D5">
              <w:rPr>
                <w:sz w:val="22"/>
                <w:szCs w:val="22"/>
              </w:rPr>
              <w:t xml:space="preserve">Algemeen </w:t>
            </w:r>
          </w:p>
        </w:tc>
      </w:tr>
      <w:tr w:rsidR="00615270" w:rsidRPr="005374E4" w14:paraId="372C3485" w14:textId="77777777" w:rsidTr="00C93086">
        <w:trPr>
          <w:trHeight w:val="547"/>
        </w:trPr>
        <w:tc>
          <w:tcPr>
            <w:tcW w:w="2541" w:type="dxa"/>
            <w:tcBorders>
              <w:top w:val="single" w:sz="4" w:space="0" w:color="000000"/>
              <w:left w:val="single" w:sz="4" w:space="0" w:color="000000"/>
              <w:bottom w:val="single" w:sz="4" w:space="0" w:color="000000"/>
              <w:right w:val="single" w:sz="4" w:space="0" w:color="000000"/>
            </w:tcBorders>
          </w:tcPr>
          <w:p w14:paraId="4EAFE77B" w14:textId="77777777" w:rsidR="00615270" w:rsidRPr="005374E4" w:rsidRDefault="00615270" w:rsidP="00B64682">
            <w:pPr>
              <w:rPr>
                <w:sz w:val="22"/>
                <w:szCs w:val="22"/>
              </w:rPr>
            </w:pPr>
            <w:r w:rsidRPr="005374E4">
              <w:rPr>
                <w:sz w:val="22"/>
                <w:szCs w:val="22"/>
              </w:rPr>
              <w:lastRenderedPageBreak/>
              <w:t xml:space="preserve">Uittreksel uit het handelsregister     </w:t>
            </w:r>
          </w:p>
        </w:tc>
        <w:tc>
          <w:tcPr>
            <w:tcW w:w="4678" w:type="dxa"/>
            <w:tcBorders>
              <w:top w:val="single" w:sz="4" w:space="0" w:color="000000"/>
              <w:left w:val="single" w:sz="4" w:space="0" w:color="000000"/>
              <w:bottom w:val="single" w:sz="4" w:space="0" w:color="000000"/>
              <w:right w:val="single" w:sz="4" w:space="0" w:color="000000"/>
            </w:tcBorders>
          </w:tcPr>
          <w:p w14:paraId="4D503638" w14:textId="77777777" w:rsidR="00615270" w:rsidRPr="005374E4" w:rsidRDefault="00615270" w:rsidP="00B64682">
            <w:pPr>
              <w:rPr>
                <w:sz w:val="22"/>
                <w:szCs w:val="22"/>
              </w:rPr>
            </w:pPr>
            <w:r w:rsidRPr="005374E4">
              <w:rPr>
                <w:sz w:val="22"/>
                <w:szCs w:val="22"/>
              </w:rPr>
              <w:t xml:space="preserve">Aantonen van de rechtsgeldige ondertekening van het UEA conform hetgeen opgenomen onder §A.6.  </w:t>
            </w:r>
          </w:p>
        </w:tc>
        <w:tc>
          <w:tcPr>
            <w:tcW w:w="1847" w:type="dxa"/>
            <w:tcBorders>
              <w:top w:val="single" w:sz="4" w:space="0" w:color="000000"/>
              <w:left w:val="single" w:sz="4" w:space="0" w:color="000000"/>
              <w:bottom w:val="single" w:sz="4" w:space="0" w:color="000000"/>
              <w:right w:val="single" w:sz="4" w:space="0" w:color="000000"/>
            </w:tcBorders>
          </w:tcPr>
          <w:p w14:paraId="193CE8B3" w14:textId="77777777" w:rsidR="00615270" w:rsidRPr="005374E4" w:rsidRDefault="00615270" w:rsidP="00B64682">
            <w:pPr>
              <w:rPr>
                <w:sz w:val="22"/>
                <w:szCs w:val="22"/>
              </w:rPr>
            </w:pPr>
            <w:r w:rsidRPr="005374E4">
              <w:rPr>
                <w:sz w:val="22"/>
                <w:szCs w:val="22"/>
              </w:rPr>
              <w:t xml:space="preserve">Vragenlijst 2 </w:t>
            </w:r>
          </w:p>
          <w:p w14:paraId="50B7D326" w14:textId="77777777" w:rsidR="00615270" w:rsidRPr="005374E4" w:rsidRDefault="00615270" w:rsidP="00B64682">
            <w:pPr>
              <w:rPr>
                <w:sz w:val="22"/>
                <w:szCs w:val="22"/>
              </w:rPr>
            </w:pPr>
            <w:r w:rsidRPr="005374E4">
              <w:rPr>
                <w:sz w:val="22"/>
                <w:szCs w:val="22"/>
              </w:rPr>
              <w:t xml:space="preserve">Algemeen </w:t>
            </w:r>
          </w:p>
        </w:tc>
      </w:tr>
      <w:tr w:rsidR="00615270" w:rsidRPr="005374E4" w14:paraId="499A8C6B" w14:textId="77777777" w:rsidTr="00C93086">
        <w:trPr>
          <w:trHeight w:val="547"/>
        </w:trPr>
        <w:tc>
          <w:tcPr>
            <w:tcW w:w="2541" w:type="dxa"/>
            <w:tcBorders>
              <w:top w:val="single" w:sz="4" w:space="0" w:color="000000"/>
              <w:left w:val="single" w:sz="4" w:space="0" w:color="000000"/>
              <w:bottom w:val="single" w:sz="4" w:space="0" w:color="000000"/>
              <w:right w:val="single" w:sz="4" w:space="0" w:color="000000"/>
            </w:tcBorders>
          </w:tcPr>
          <w:p w14:paraId="35E79262" w14:textId="77777777" w:rsidR="00615270" w:rsidRPr="005374E4" w:rsidRDefault="00615270" w:rsidP="00B64682">
            <w:pPr>
              <w:rPr>
                <w:sz w:val="22"/>
                <w:szCs w:val="22"/>
              </w:rPr>
            </w:pPr>
            <w:r w:rsidRPr="005374E4">
              <w:rPr>
                <w:sz w:val="22"/>
                <w:szCs w:val="22"/>
              </w:rPr>
              <w:t xml:space="preserve">Referentieverklaring </w:t>
            </w:r>
          </w:p>
        </w:tc>
        <w:tc>
          <w:tcPr>
            <w:tcW w:w="4678" w:type="dxa"/>
            <w:tcBorders>
              <w:top w:val="single" w:sz="4" w:space="0" w:color="000000"/>
              <w:left w:val="single" w:sz="4" w:space="0" w:color="000000"/>
              <w:bottom w:val="single" w:sz="4" w:space="0" w:color="000000"/>
              <w:right w:val="single" w:sz="4" w:space="0" w:color="000000"/>
            </w:tcBorders>
          </w:tcPr>
          <w:p w14:paraId="0FE778B2" w14:textId="77777777" w:rsidR="00615270" w:rsidRPr="005374E4" w:rsidRDefault="00615270" w:rsidP="00B64682">
            <w:pPr>
              <w:rPr>
                <w:sz w:val="22"/>
                <w:szCs w:val="22"/>
              </w:rPr>
            </w:pPr>
            <w:r w:rsidRPr="005374E4">
              <w:rPr>
                <w:sz w:val="22"/>
                <w:szCs w:val="22"/>
              </w:rPr>
              <w:t xml:space="preserve">(Een) voor de kerncompetentie(s) door de referent ondertekende referentieopdracht(en). </w:t>
            </w:r>
          </w:p>
        </w:tc>
        <w:tc>
          <w:tcPr>
            <w:tcW w:w="1847" w:type="dxa"/>
            <w:tcBorders>
              <w:top w:val="single" w:sz="4" w:space="0" w:color="000000"/>
              <w:left w:val="single" w:sz="4" w:space="0" w:color="000000"/>
              <w:bottom w:val="single" w:sz="4" w:space="0" w:color="000000"/>
              <w:right w:val="single" w:sz="4" w:space="0" w:color="000000"/>
            </w:tcBorders>
          </w:tcPr>
          <w:p w14:paraId="3E0DF5E4" w14:textId="77777777" w:rsidR="00615270" w:rsidRPr="005374E4" w:rsidRDefault="00615270" w:rsidP="00B64682">
            <w:pPr>
              <w:rPr>
                <w:sz w:val="22"/>
                <w:szCs w:val="22"/>
              </w:rPr>
            </w:pPr>
            <w:r w:rsidRPr="005374E4">
              <w:rPr>
                <w:sz w:val="22"/>
                <w:szCs w:val="22"/>
              </w:rPr>
              <w:t xml:space="preserve">Vragenlijst 3 </w:t>
            </w:r>
          </w:p>
          <w:p w14:paraId="389F12A1" w14:textId="77777777" w:rsidR="00615270" w:rsidRPr="005374E4" w:rsidRDefault="00615270" w:rsidP="00B64682">
            <w:pPr>
              <w:rPr>
                <w:sz w:val="22"/>
                <w:szCs w:val="22"/>
              </w:rPr>
            </w:pPr>
            <w:r w:rsidRPr="005374E4">
              <w:rPr>
                <w:sz w:val="22"/>
                <w:szCs w:val="22"/>
              </w:rPr>
              <w:t xml:space="preserve">Algemeen </w:t>
            </w:r>
          </w:p>
        </w:tc>
      </w:tr>
      <w:tr w:rsidR="00615270" w:rsidRPr="005374E4" w14:paraId="4AD260AA" w14:textId="77777777" w:rsidTr="00C93086">
        <w:trPr>
          <w:trHeight w:val="814"/>
        </w:trPr>
        <w:tc>
          <w:tcPr>
            <w:tcW w:w="2541" w:type="dxa"/>
            <w:tcBorders>
              <w:top w:val="single" w:sz="4" w:space="0" w:color="000000"/>
              <w:left w:val="single" w:sz="4" w:space="0" w:color="000000"/>
              <w:bottom w:val="single" w:sz="4" w:space="0" w:color="000000"/>
              <w:right w:val="single" w:sz="4" w:space="0" w:color="000000"/>
            </w:tcBorders>
          </w:tcPr>
          <w:p w14:paraId="4909CE38" w14:textId="77777777" w:rsidR="00615270" w:rsidRPr="005374E4" w:rsidRDefault="00615270" w:rsidP="00B64682">
            <w:pPr>
              <w:rPr>
                <w:sz w:val="22"/>
                <w:szCs w:val="22"/>
              </w:rPr>
            </w:pPr>
            <w:r w:rsidRPr="005374E4">
              <w:rPr>
                <w:sz w:val="22"/>
                <w:szCs w:val="22"/>
              </w:rPr>
              <w:t xml:space="preserve">Uitwerking subsubgunningscriteria </w:t>
            </w:r>
          </w:p>
        </w:tc>
        <w:tc>
          <w:tcPr>
            <w:tcW w:w="4678" w:type="dxa"/>
            <w:tcBorders>
              <w:top w:val="single" w:sz="4" w:space="0" w:color="000000"/>
              <w:left w:val="single" w:sz="4" w:space="0" w:color="000000"/>
              <w:bottom w:val="single" w:sz="4" w:space="0" w:color="000000"/>
              <w:right w:val="single" w:sz="4" w:space="0" w:color="000000"/>
            </w:tcBorders>
          </w:tcPr>
          <w:p w14:paraId="18392305" w14:textId="77777777" w:rsidR="00615270" w:rsidRPr="005374E4" w:rsidRDefault="00615270" w:rsidP="00B64682">
            <w:pPr>
              <w:rPr>
                <w:sz w:val="22"/>
                <w:szCs w:val="22"/>
              </w:rPr>
            </w:pPr>
            <w:r w:rsidRPr="005374E4">
              <w:rPr>
                <w:sz w:val="22"/>
                <w:szCs w:val="22"/>
              </w:rPr>
              <w:t xml:space="preserve">Beschrijving van de gevraagde aspecten onder §C.7. </w:t>
            </w:r>
          </w:p>
        </w:tc>
        <w:tc>
          <w:tcPr>
            <w:tcW w:w="1847" w:type="dxa"/>
            <w:tcBorders>
              <w:top w:val="single" w:sz="4" w:space="0" w:color="000000"/>
              <w:left w:val="single" w:sz="4" w:space="0" w:color="000000"/>
              <w:bottom w:val="single" w:sz="4" w:space="0" w:color="000000"/>
              <w:right w:val="single" w:sz="4" w:space="0" w:color="000000"/>
            </w:tcBorders>
          </w:tcPr>
          <w:p w14:paraId="63014723" w14:textId="77777777" w:rsidR="00615270" w:rsidRPr="005374E4" w:rsidRDefault="00615270" w:rsidP="00B64682">
            <w:pPr>
              <w:rPr>
                <w:sz w:val="22"/>
                <w:szCs w:val="22"/>
              </w:rPr>
            </w:pPr>
            <w:r w:rsidRPr="005374E4">
              <w:rPr>
                <w:sz w:val="22"/>
                <w:szCs w:val="22"/>
              </w:rPr>
              <w:t xml:space="preserve">Vragenlijst 2 </w:t>
            </w:r>
          </w:p>
          <w:p w14:paraId="4312FF21" w14:textId="77777777" w:rsidR="00615270" w:rsidRPr="005374E4" w:rsidRDefault="00615270" w:rsidP="00B64682">
            <w:pPr>
              <w:rPr>
                <w:sz w:val="22"/>
                <w:szCs w:val="22"/>
              </w:rPr>
            </w:pPr>
            <w:r w:rsidRPr="005374E4">
              <w:rPr>
                <w:sz w:val="22"/>
                <w:szCs w:val="22"/>
              </w:rPr>
              <w:t xml:space="preserve">bij elk perceel  </w:t>
            </w:r>
          </w:p>
        </w:tc>
      </w:tr>
      <w:tr w:rsidR="00615270" w:rsidRPr="009A79D5" w14:paraId="6028D9F4" w14:textId="77777777" w:rsidTr="00C93086">
        <w:trPr>
          <w:trHeight w:val="816"/>
        </w:trPr>
        <w:tc>
          <w:tcPr>
            <w:tcW w:w="2541" w:type="dxa"/>
            <w:tcBorders>
              <w:top w:val="single" w:sz="4" w:space="0" w:color="000000"/>
              <w:left w:val="single" w:sz="4" w:space="0" w:color="000000"/>
              <w:bottom w:val="single" w:sz="4" w:space="0" w:color="000000"/>
              <w:right w:val="single" w:sz="4" w:space="0" w:color="000000"/>
            </w:tcBorders>
          </w:tcPr>
          <w:p w14:paraId="03D34522" w14:textId="77777777" w:rsidR="00615270" w:rsidRPr="005374E4" w:rsidRDefault="00615270" w:rsidP="00B64682">
            <w:pPr>
              <w:rPr>
                <w:sz w:val="22"/>
                <w:szCs w:val="22"/>
              </w:rPr>
            </w:pPr>
            <w:r w:rsidRPr="005374E4">
              <w:rPr>
                <w:sz w:val="22"/>
                <w:szCs w:val="22"/>
              </w:rPr>
              <w:t xml:space="preserve">Prijzenblad </w:t>
            </w:r>
          </w:p>
        </w:tc>
        <w:tc>
          <w:tcPr>
            <w:tcW w:w="4678" w:type="dxa"/>
            <w:tcBorders>
              <w:top w:val="single" w:sz="4" w:space="0" w:color="000000"/>
              <w:left w:val="single" w:sz="4" w:space="0" w:color="000000"/>
              <w:bottom w:val="single" w:sz="4" w:space="0" w:color="000000"/>
              <w:right w:val="single" w:sz="4" w:space="0" w:color="000000"/>
            </w:tcBorders>
          </w:tcPr>
          <w:p w14:paraId="5B0FE7FE" w14:textId="77777777" w:rsidR="00615270" w:rsidRPr="005374E4" w:rsidRDefault="00615270" w:rsidP="00B64682">
            <w:pPr>
              <w:rPr>
                <w:sz w:val="22"/>
                <w:szCs w:val="22"/>
              </w:rPr>
            </w:pPr>
            <w:r w:rsidRPr="005374E4">
              <w:rPr>
                <w:sz w:val="22"/>
                <w:szCs w:val="22"/>
              </w:rPr>
              <w:t xml:space="preserve">Het volledig ingevulde en rechtsgeldig ondertekende prijzenblad. </w:t>
            </w:r>
          </w:p>
        </w:tc>
        <w:tc>
          <w:tcPr>
            <w:tcW w:w="1847" w:type="dxa"/>
            <w:tcBorders>
              <w:top w:val="single" w:sz="4" w:space="0" w:color="000000"/>
              <w:left w:val="single" w:sz="4" w:space="0" w:color="000000"/>
              <w:bottom w:val="single" w:sz="4" w:space="0" w:color="000000"/>
              <w:right w:val="single" w:sz="4" w:space="0" w:color="000000"/>
            </w:tcBorders>
          </w:tcPr>
          <w:p w14:paraId="0C43CF6C" w14:textId="77777777" w:rsidR="00615270" w:rsidRPr="005374E4" w:rsidRDefault="00615270" w:rsidP="00B64682">
            <w:pPr>
              <w:rPr>
                <w:sz w:val="22"/>
                <w:szCs w:val="22"/>
              </w:rPr>
            </w:pPr>
            <w:r w:rsidRPr="005374E4">
              <w:rPr>
                <w:sz w:val="22"/>
                <w:szCs w:val="22"/>
              </w:rPr>
              <w:t xml:space="preserve">Vragenlijst 3 </w:t>
            </w:r>
          </w:p>
          <w:p w14:paraId="2079150A" w14:textId="77777777" w:rsidR="00615270" w:rsidRPr="009A79D5" w:rsidRDefault="00615270" w:rsidP="00B64682">
            <w:pPr>
              <w:rPr>
                <w:sz w:val="22"/>
                <w:szCs w:val="22"/>
              </w:rPr>
            </w:pPr>
            <w:r w:rsidRPr="005374E4">
              <w:rPr>
                <w:sz w:val="22"/>
                <w:szCs w:val="22"/>
              </w:rPr>
              <w:t>bij elk perceel</w:t>
            </w:r>
            <w:r w:rsidRPr="009A79D5">
              <w:rPr>
                <w:sz w:val="22"/>
                <w:szCs w:val="22"/>
              </w:rPr>
              <w:t xml:space="preserve"> </w:t>
            </w:r>
          </w:p>
        </w:tc>
      </w:tr>
    </w:tbl>
    <w:p w14:paraId="1A3E3DC2" w14:textId="77777777" w:rsidR="00615270" w:rsidRDefault="00615270" w:rsidP="00B64682">
      <w:pPr>
        <w:spacing w:line="259" w:lineRule="auto"/>
      </w:pPr>
      <w:r>
        <w:rPr>
          <w:rFonts w:ascii="Calibri" w:eastAsia="Calibri" w:hAnsi="Calibri" w:cs="Calibri"/>
          <w:b/>
        </w:rPr>
        <w:t xml:space="preserve"> </w:t>
      </w:r>
    </w:p>
    <w:p w14:paraId="60D40654" w14:textId="70A0D01E" w:rsidR="00615270" w:rsidRDefault="00615270" w:rsidP="00B64682">
      <w:pPr>
        <w:ind w:left="-5"/>
      </w:pPr>
      <w:r>
        <w:t xml:space="preserve">Eventuele additionele informatie, in welke vorm dan ook, welke niet is geüpload of niet op de aangegeven plekken, wordt niet in de beoordeling betrokken. Daarnaast mag de beschrijving van de kwalitatieve gunningscriteria, ten behoeve van de inschrijving, geen verwijzingen bevatten naar externe bronnen in welke vorm dan ook. Indien wel het geval zal deze informatie niet in de beoordeling betrokken worden. </w:t>
      </w:r>
    </w:p>
    <w:p w14:paraId="4103AFF7" w14:textId="77777777" w:rsidR="00615270" w:rsidRDefault="00615270" w:rsidP="00B64682">
      <w:pPr>
        <w:spacing w:line="259" w:lineRule="auto"/>
      </w:pPr>
      <w:r>
        <w:rPr>
          <w:rFonts w:ascii="Calibri" w:eastAsia="Calibri" w:hAnsi="Calibri" w:cs="Calibri"/>
          <w:b/>
        </w:rPr>
        <w:t xml:space="preserve"> </w:t>
      </w:r>
    </w:p>
    <w:p w14:paraId="45825C57" w14:textId="6B0154E4" w:rsidR="00615270" w:rsidRDefault="00615270" w:rsidP="002C3A95">
      <w:pPr>
        <w:pStyle w:val="Kop3"/>
      </w:pPr>
      <w:bookmarkStart w:id="94" w:name="_Toc218705267"/>
      <w:r w:rsidRPr="002C3A95">
        <w:t>Invullen</w:t>
      </w:r>
      <w:r w:rsidR="009A79D5" w:rsidRPr="002C3A95">
        <w:t xml:space="preserve"> </w:t>
      </w:r>
      <w:r w:rsidRPr="002C3A95">
        <w:t>/ ondertekening documenten</w:t>
      </w:r>
      <w:bookmarkEnd w:id="94"/>
      <w:r w:rsidRPr="002C3A95">
        <w:t xml:space="preserve"> </w:t>
      </w:r>
    </w:p>
    <w:p w14:paraId="351D45A1" w14:textId="72BF865D" w:rsidR="00615270" w:rsidRDefault="00615270" w:rsidP="00B64682">
      <w:pPr>
        <w:ind w:left="-5"/>
      </w:pPr>
      <w:r>
        <w:t xml:space="preserve">Een deel van de bijlagen bij deze aanbestedingsleidraad zijn documenten die bij inschrijving moeten worden ondertekend. </w:t>
      </w:r>
      <w:r w:rsidR="005374E4">
        <w:t>Opdrachtnemer</w:t>
      </w:r>
      <w:r>
        <w:t xml:space="preserve"> dient deze documenten te printen met het oog op de ondertekening, waarna deze in gescande vorm aan de opdrachtgever ter beschikking kunnen worden gesteld. Dit tenzij de documenten voorzien worden van een gekwalificeerde elektronische handtekening. De authenticiteit van de ondertekenaar dient, op verzoek van opdrachtgever, te worden overlegd middels een certificeringsserverdocument met de logging van de certificering. </w:t>
      </w:r>
    </w:p>
    <w:p w14:paraId="3F050B07" w14:textId="77777777" w:rsidR="00615270" w:rsidRDefault="00615270" w:rsidP="00B64682">
      <w:pPr>
        <w:spacing w:line="259" w:lineRule="auto"/>
      </w:pPr>
      <w:r>
        <w:t xml:space="preserve"> </w:t>
      </w:r>
    </w:p>
    <w:p w14:paraId="3F84E7B5" w14:textId="6C78DC95" w:rsidR="00615270" w:rsidRDefault="00615270" w:rsidP="00B64682">
      <w:pPr>
        <w:ind w:left="-5"/>
      </w:pPr>
      <w:r>
        <w:t xml:space="preserve">Op (eventueel) verzoek van de opdrachtgever zal de winnende </w:t>
      </w:r>
      <w:r w:rsidR="005374E4">
        <w:t>opdrachtnemer</w:t>
      </w:r>
      <w:r>
        <w:t xml:space="preserve"> voor de gunning de originele documenten aan de opdrachtgever verstrekken.</w:t>
      </w:r>
      <w:r>
        <w:rPr>
          <w:rFonts w:ascii="Calibri" w:eastAsia="Calibri" w:hAnsi="Calibri" w:cs="Calibri"/>
          <w:i/>
        </w:rPr>
        <w:t xml:space="preserve"> </w:t>
      </w:r>
    </w:p>
    <w:p w14:paraId="68B9CE43" w14:textId="77777777" w:rsidR="00615270" w:rsidRDefault="00615270" w:rsidP="00B64682">
      <w:pPr>
        <w:spacing w:line="259" w:lineRule="auto"/>
      </w:pPr>
      <w:r>
        <w:rPr>
          <w:rFonts w:ascii="Calibri" w:eastAsia="Calibri" w:hAnsi="Calibri" w:cs="Calibri"/>
          <w:b/>
        </w:rPr>
        <w:t xml:space="preserve"> </w:t>
      </w:r>
    </w:p>
    <w:p w14:paraId="3B2AD36E" w14:textId="77777777" w:rsidR="00615270" w:rsidRDefault="00615270" w:rsidP="002C3A95">
      <w:pPr>
        <w:pStyle w:val="Kop3"/>
      </w:pPr>
      <w:bookmarkStart w:id="95" w:name="_Toc218705268"/>
      <w:r w:rsidRPr="002C3A95">
        <w:t>Geldigheidsduur inschrijving</w:t>
      </w:r>
      <w:bookmarkEnd w:id="95"/>
      <w:r w:rsidRPr="002C3A95">
        <w:t xml:space="preserve"> </w:t>
      </w:r>
    </w:p>
    <w:p w14:paraId="74FDFCCC" w14:textId="77777777" w:rsidR="00615270" w:rsidRDefault="00615270" w:rsidP="00B64682">
      <w:pPr>
        <w:ind w:left="-5"/>
      </w:pPr>
      <w:r>
        <w:t xml:space="preserve">De inschrijving heeft een gestandsdoeningstermijn van minimaal drie maanden na de inschrijvingsdatum. De gestandsdoeningstermijn houdt gestand in geval van kortgeding, tot veertien (14) dagen na de uitspraak in het kort geding.  </w:t>
      </w:r>
    </w:p>
    <w:p w14:paraId="4ED81625" w14:textId="77777777" w:rsidR="00615270" w:rsidRDefault="00615270" w:rsidP="00B64682">
      <w:pPr>
        <w:spacing w:line="259" w:lineRule="auto"/>
      </w:pPr>
      <w:r>
        <w:rPr>
          <w:rFonts w:ascii="Calibri" w:eastAsia="Calibri" w:hAnsi="Calibri" w:cs="Calibri"/>
          <w:b/>
        </w:rPr>
        <w:t xml:space="preserve"> </w:t>
      </w:r>
    </w:p>
    <w:p w14:paraId="52D662FB" w14:textId="2D229927" w:rsidR="00615270" w:rsidRDefault="00615270" w:rsidP="002C3A95">
      <w:pPr>
        <w:pStyle w:val="Kop3"/>
      </w:pPr>
      <w:bookmarkStart w:id="96" w:name="_Toc218705269"/>
      <w:r w:rsidRPr="002C3A95">
        <w:t>Proces-verbaal</w:t>
      </w:r>
      <w:bookmarkEnd w:id="96"/>
      <w:r w:rsidRPr="002C3A95">
        <w:t xml:space="preserve"> </w:t>
      </w:r>
    </w:p>
    <w:p w14:paraId="691300D7" w14:textId="3C538A3F" w:rsidR="00615270" w:rsidRDefault="00615270" w:rsidP="00B64682">
      <w:pPr>
        <w:ind w:left="-5"/>
      </w:pPr>
      <w:r>
        <w:t xml:space="preserve">De opdrachtgever maakt een proces-verbaal op van de opening van de tijdig binnengekomen inschrijvingen. </w:t>
      </w:r>
      <w:r w:rsidR="005374E4">
        <w:t>Opdrachtnemer</w:t>
      </w:r>
      <w:r>
        <w:t xml:space="preserve">s ontvangen op verzoek een kopie van het ‘proces-verbaal van aanbesteding’. U dient dit verzoek via een bericht in </w:t>
      </w:r>
      <w:r w:rsidR="002C3A95">
        <w:t>tenderned</w:t>
      </w:r>
      <w:r>
        <w:t xml:space="preserve"> te verzenden aan de contactpersoon van deze aanbesteding. </w:t>
      </w:r>
    </w:p>
    <w:p w14:paraId="0B039E81" w14:textId="77777777" w:rsidR="001E73A3" w:rsidRDefault="001E73A3" w:rsidP="00B64682">
      <w:pPr>
        <w:ind w:left="-5"/>
      </w:pPr>
    </w:p>
    <w:p w14:paraId="191FE498" w14:textId="77777777" w:rsidR="009475E6" w:rsidRDefault="009475E6" w:rsidP="00B64682">
      <w:pPr>
        <w:spacing w:after="200" w:line="276" w:lineRule="auto"/>
        <w:rPr>
          <w:rFonts w:eastAsiaTheme="majorEastAsia" w:cstheme="majorBidi"/>
          <w:b/>
          <w:sz w:val="26"/>
          <w:szCs w:val="26"/>
        </w:rPr>
      </w:pPr>
      <w:r>
        <w:br w:type="page"/>
      </w:r>
    </w:p>
    <w:p w14:paraId="19142B33" w14:textId="7390E7F7" w:rsidR="00615270" w:rsidRDefault="00615270" w:rsidP="00B64682">
      <w:pPr>
        <w:pStyle w:val="Kop1"/>
      </w:pPr>
      <w:bookmarkStart w:id="97" w:name="_Toc218705270"/>
      <w:r>
        <w:lastRenderedPageBreak/>
        <w:t>Gunningsmethodiek</w:t>
      </w:r>
      <w:bookmarkEnd w:id="97"/>
      <w:r>
        <w:t xml:space="preserve"> </w:t>
      </w:r>
    </w:p>
    <w:p w14:paraId="4C362E91" w14:textId="4604736D" w:rsidR="00615270" w:rsidRPr="00C80B1B" w:rsidRDefault="00615270" w:rsidP="00B64682">
      <w:pPr>
        <w:ind w:left="-5"/>
        <w:rPr>
          <w:rFonts w:cstheme="minorHAnsi"/>
        </w:rPr>
      </w:pPr>
    </w:p>
    <w:p w14:paraId="266687AF" w14:textId="25402A2E" w:rsidR="002C3A95" w:rsidRDefault="002C3A95" w:rsidP="002C3A95">
      <w:pPr>
        <w:pStyle w:val="Kop2"/>
      </w:pPr>
      <w:bookmarkStart w:id="98" w:name="_Toc218705271"/>
      <w:r w:rsidRPr="002C3A95">
        <w:t>Gunningscriteria</w:t>
      </w:r>
      <w:bookmarkEnd w:id="98"/>
    </w:p>
    <w:p w14:paraId="463474CB" w14:textId="19E55309" w:rsidR="00C80B1B" w:rsidRDefault="00C80B1B" w:rsidP="003A7953">
      <w:pPr>
        <w:rPr>
          <w:rFonts w:cstheme="minorHAnsi"/>
        </w:rPr>
      </w:pPr>
      <w:r w:rsidRPr="00C80B1B">
        <w:rPr>
          <w:rFonts w:cstheme="minorHAnsi"/>
        </w:rPr>
        <w:t>Nadat er uit de inschrijving is gebleken dat er geen uitsluitingsgronden van toepassing zijn en de inschrijver voldoet aan de gestelde geschiktheidseisen en wordt voldaan aan hetgeen is opgenomen in dit aanbestedingsdocument zal de inschrijving verder beoordeeld worden. De beoordeling vindt plaats op basis van beste prijs-kwaliteitverhouding.</w:t>
      </w:r>
      <w:r w:rsidR="003A7953">
        <w:rPr>
          <w:rFonts w:cstheme="minorHAnsi"/>
        </w:rPr>
        <w:t xml:space="preserve"> </w:t>
      </w:r>
      <w:r w:rsidRPr="00C80B1B">
        <w:rPr>
          <w:rFonts w:cstheme="minorHAnsi"/>
        </w:rPr>
        <w:t>Beoordeling van de inschrijvingen geschiedt op basis van de volgende verhouding:</w:t>
      </w:r>
    </w:p>
    <w:p w14:paraId="6B077842" w14:textId="77777777" w:rsidR="003A7953" w:rsidRPr="00C80B1B" w:rsidRDefault="003A7953" w:rsidP="003A7953">
      <w:pPr>
        <w:rPr>
          <w:rFonts w:cstheme="minorHAnsi"/>
        </w:rPr>
      </w:pPr>
    </w:p>
    <w:tbl>
      <w:tblPr>
        <w:tblStyle w:val="TableGrid"/>
        <w:tblW w:w="8767" w:type="dxa"/>
        <w:tblInd w:w="130" w:type="dxa"/>
        <w:tblCellMar>
          <w:top w:w="53" w:type="dxa"/>
          <w:left w:w="24" w:type="dxa"/>
          <w:right w:w="115" w:type="dxa"/>
        </w:tblCellMar>
        <w:tblLook w:val="04A0" w:firstRow="1" w:lastRow="0" w:firstColumn="1" w:lastColumn="0" w:noHBand="0" w:noVBand="1"/>
      </w:tblPr>
      <w:tblGrid>
        <w:gridCol w:w="408"/>
        <w:gridCol w:w="5528"/>
        <w:gridCol w:w="2831"/>
      </w:tblGrid>
      <w:tr w:rsidR="00C80B1B" w:rsidRPr="00C80B1B" w14:paraId="092064D3" w14:textId="77777777" w:rsidTr="0071235F">
        <w:trPr>
          <w:trHeight w:val="294"/>
        </w:trPr>
        <w:tc>
          <w:tcPr>
            <w:tcW w:w="408" w:type="dxa"/>
            <w:tcBorders>
              <w:top w:val="single" w:sz="12" w:space="0" w:color="808080"/>
              <w:left w:val="single" w:sz="12" w:space="0" w:color="808080"/>
              <w:bottom w:val="single" w:sz="12" w:space="0" w:color="808080"/>
              <w:right w:val="single" w:sz="12" w:space="0" w:color="808080"/>
            </w:tcBorders>
            <w:shd w:val="clear" w:color="auto" w:fill="1F3864"/>
          </w:tcPr>
          <w:p w14:paraId="65716131" w14:textId="77777777" w:rsidR="00C80B1B" w:rsidRPr="00C80B1B" w:rsidRDefault="00C80B1B" w:rsidP="0071235F">
            <w:pPr>
              <w:spacing w:line="259" w:lineRule="auto"/>
              <w:rPr>
                <w:rFonts w:cstheme="minorHAnsi"/>
                <w:sz w:val="22"/>
                <w:szCs w:val="22"/>
              </w:rPr>
            </w:pPr>
            <w:r w:rsidRPr="00C80B1B">
              <w:rPr>
                <w:rFonts w:cstheme="minorHAnsi"/>
                <w:sz w:val="22"/>
                <w:szCs w:val="22"/>
              </w:rPr>
              <w:t xml:space="preserve"> </w:t>
            </w:r>
          </w:p>
        </w:tc>
        <w:tc>
          <w:tcPr>
            <w:tcW w:w="5528" w:type="dxa"/>
            <w:tcBorders>
              <w:top w:val="single" w:sz="12" w:space="0" w:color="808080"/>
              <w:left w:val="single" w:sz="12" w:space="0" w:color="808080"/>
              <w:bottom w:val="single" w:sz="12" w:space="0" w:color="808080"/>
              <w:right w:val="single" w:sz="12" w:space="0" w:color="808080"/>
            </w:tcBorders>
            <w:shd w:val="clear" w:color="auto" w:fill="1F3864"/>
          </w:tcPr>
          <w:p w14:paraId="49AA7FA6" w14:textId="77777777" w:rsidR="00C80B1B" w:rsidRPr="00C80B1B" w:rsidRDefault="00C80B1B" w:rsidP="0071235F">
            <w:pPr>
              <w:spacing w:line="259" w:lineRule="auto"/>
              <w:ind w:left="2"/>
              <w:rPr>
                <w:rFonts w:cstheme="minorHAnsi"/>
                <w:sz w:val="22"/>
                <w:szCs w:val="22"/>
              </w:rPr>
            </w:pPr>
            <w:r w:rsidRPr="00C80B1B">
              <w:rPr>
                <w:rFonts w:cstheme="minorHAnsi"/>
                <w:color w:val="FFFFFF"/>
                <w:sz w:val="22"/>
                <w:szCs w:val="22"/>
              </w:rPr>
              <w:t xml:space="preserve">Subgunningscriteria </w:t>
            </w:r>
          </w:p>
        </w:tc>
        <w:tc>
          <w:tcPr>
            <w:tcW w:w="2831" w:type="dxa"/>
            <w:tcBorders>
              <w:top w:val="single" w:sz="12" w:space="0" w:color="808080"/>
              <w:left w:val="single" w:sz="12" w:space="0" w:color="808080"/>
              <w:bottom w:val="single" w:sz="12" w:space="0" w:color="808080"/>
              <w:right w:val="single" w:sz="12" w:space="0" w:color="808080"/>
            </w:tcBorders>
            <w:shd w:val="clear" w:color="auto" w:fill="1F3864"/>
          </w:tcPr>
          <w:p w14:paraId="2CEFDDE5" w14:textId="77777777" w:rsidR="00C80B1B" w:rsidRPr="00C80B1B" w:rsidRDefault="00C80B1B" w:rsidP="0071235F">
            <w:pPr>
              <w:spacing w:line="259" w:lineRule="auto"/>
              <w:ind w:left="95"/>
              <w:rPr>
                <w:rFonts w:cstheme="minorHAnsi"/>
                <w:sz w:val="22"/>
                <w:szCs w:val="22"/>
              </w:rPr>
            </w:pPr>
            <w:r w:rsidRPr="00C80B1B">
              <w:rPr>
                <w:rFonts w:cstheme="minorHAnsi"/>
                <w:color w:val="FFFFFF"/>
                <w:sz w:val="22"/>
                <w:szCs w:val="22"/>
              </w:rPr>
              <w:t xml:space="preserve">Weging </w:t>
            </w:r>
          </w:p>
        </w:tc>
      </w:tr>
      <w:tr w:rsidR="00C80B1B" w:rsidRPr="00C80B1B" w14:paraId="25F77953" w14:textId="77777777" w:rsidTr="0071235F">
        <w:trPr>
          <w:trHeight w:val="295"/>
        </w:trPr>
        <w:tc>
          <w:tcPr>
            <w:tcW w:w="408" w:type="dxa"/>
            <w:tcBorders>
              <w:top w:val="single" w:sz="12" w:space="0" w:color="808080"/>
              <w:left w:val="single" w:sz="8" w:space="0" w:color="C0C0C0"/>
              <w:bottom w:val="single" w:sz="8" w:space="0" w:color="C0C0C0"/>
              <w:right w:val="single" w:sz="8" w:space="0" w:color="C0C0C0"/>
            </w:tcBorders>
          </w:tcPr>
          <w:p w14:paraId="3AC8A2D5" w14:textId="77777777" w:rsidR="00C80B1B" w:rsidRPr="00C80B1B" w:rsidRDefault="00C80B1B" w:rsidP="0071235F">
            <w:pPr>
              <w:spacing w:line="259" w:lineRule="auto"/>
              <w:rPr>
                <w:rFonts w:cstheme="minorHAnsi"/>
                <w:sz w:val="22"/>
                <w:szCs w:val="22"/>
              </w:rPr>
            </w:pPr>
            <w:r w:rsidRPr="00C80B1B">
              <w:rPr>
                <w:rFonts w:cstheme="minorHAnsi"/>
                <w:sz w:val="22"/>
                <w:szCs w:val="22"/>
              </w:rPr>
              <w:t xml:space="preserve">1. </w:t>
            </w:r>
          </w:p>
        </w:tc>
        <w:tc>
          <w:tcPr>
            <w:tcW w:w="5528" w:type="dxa"/>
            <w:tcBorders>
              <w:top w:val="single" w:sz="12" w:space="0" w:color="808080"/>
              <w:left w:val="single" w:sz="8" w:space="0" w:color="C0C0C0"/>
              <w:bottom w:val="single" w:sz="8" w:space="0" w:color="C0C0C0"/>
              <w:right w:val="single" w:sz="8" w:space="0" w:color="C0C0C0"/>
            </w:tcBorders>
            <w:shd w:val="clear" w:color="auto" w:fill="D9E2F3"/>
          </w:tcPr>
          <w:p w14:paraId="3E1B975A" w14:textId="77777777" w:rsidR="00C80B1B" w:rsidRPr="00C80B1B" w:rsidRDefault="00C80B1B" w:rsidP="0071235F">
            <w:pPr>
              <w:spacing w:line="259" w:lineRule="auto"/>
              <w:ind w:left="2"/>
              <w:rPr>
                <w:rFonts w:cstheme="minorHAnsi"/>
                <w:sz w:val="22"/>
                <w:szCs w:val="22"/>
              </w:rPr>
            </w:pPr>
            <w:r w:rsidRPr="00C80B1B">
              <w:rPr>
                <w:rFonts w:cstheme="minorHAnsi"/>
                <w:sz w:val="22"/>
                <w:szCs w:val="22"/>
              </w:rPr>
              <w:t xml:space="preserve">Kwaliteit </w:t>
            </w:r>
          </w:p>
        </w:tc>
        <w:tc>
          <w:tcPr>
            <w:tcW w:w="2831" w:type="dxa"/>
            <w:tcBorders>
              <w:top w:val="single" w:sz="12" w:space="0" w:color="808080"/>
              <w:left w:val="single" w:sz="8" w:space="0" w:color="C0C0C0"/>
              <w:bottom w:val="single" w:sz="8" w:space="0" w:color="C0C0C0"/>
              <w:right w:val="single" w:sz="8" w:space="0" w:color="C0C0C0"/>
            </w:tcBorders>
          </w:tcPr>
          <w:p w14:paraId="438A2698" w14:textId="77777777" w:rsidR="00C80B1B" w:rsidRPr="00C80B1B" w:rsidRDefault="00C80B1B" w:rsidP="0071235F">
            <w:pPr>
              <w:spacing w:line="259" w:lineRule="auto"/>
              <w:ind w:left="95"/>
              <w:rPr>
                <w:rFonts w:cstheme="minorHAnsi"/>
                <w:sz w:val="22"/>
                <w:szCs w:val="22"/>
              </w:rPr>
            </w:pPr>
            <w:r w:rsidRPr="00C80B1B">
              <w:rPr>
                <w:rFonts w:cstheme="minorHAnsi"/>
                <w:sz w:val="22"/>
                <w:szCs w:val="22"/>
              </w:rPr>
              <w:t xml:space="preserve">60 punten </w:t>
            </w:r>
          </w:p>
        </w:tc>
      </w:tr>
      <w:tr w:rsidR="00C80B1B" w:rsidRPr="00C80B1B" w14:paraId="0A784493" w14:textId="77777777" w:rsidTr="0071235F">
        <w:trPr>
          <w:trHeight w:val="286"/>
        </w:trPr>
        <w:tc>
          <w:tcPr>
            <w:tcW w:w="408" w:type="dxa"/>
            <w:tcBorders>
              <w:top w:val="single" w:sz="8" w:space="0" w:color="C0C0C0"/>
              <w:left w:val="single" w:sz="8" w:space="0" w:color="C0C0C0"/>
              <w:bottom w:val="single" w:sz="8" w:space="0" w:color="C0C0C0"/>
              <w:right w:val="single" w:sz="8" w:space="0" w:color="C0C0C0"/>
            </w:tcBorders>
          </w:tcPr>
          <w:p w14:paraId="21F63268" w14:textId="77777777" w:rsidR="00C80B1B" w:rsidRPr="00C80B1B" w:rsidRDefault="00C80B1B" w:rsidP="0071235F">
            <w:pPr>
              <w:spacing w:line="259" w:lineRule="auto"/>
              <w:rPr>
                <w:rFonts w:cstheme="minorHAnsi"/>
                <w:sz w:val="22"/>
                <w:szCs w:val="22"/>
              </w:rPr>
            </w:pPr>
            <w:r w:rsidRPr="00C80B1B">
              <w:rPr>
                <w:rFonts w:cstheme="minorHAnsi"/>
                <w:sz w:val="22"/>
                <w:szCs w:val="22"/>
              </w:rPr>
              <w:t xml:space="preserve">2. </w:t>
            </w:r>
          </w:p>
        </w:tc>
        <w:tc>
          <w:tcPr>
            <w:tcW w:w="5528" w:type="dxa"/>
            <w:tcBorders>
              <w:top w:val="single" w:sz="8" w:space="0" w:color="C0C0C0"/>
              <w:left w:val="single" w:sz="8" w:space="0" w:color="C0C0C0"/>
              <w:bottom w:val="single" w:sz="8" w:space="0" w:color="C0C0C0"/>
              <w:right w:val="single" w:sz="8" w:space="0" w:color="C0C0C0"/>
            </w:tcBorders>
            <w:shd w:val="clear" w:color="auto" w:fill="D9E2F3"/>
          </w:tcPr>
          <w:p w14:paraId="7CF87DAB" w14:textId="77777777" w:rsidR="00C80B1B" w:rsidRPr="00C80B1B" w:rsidRDefault="00C80B1B" w:rsidP="0071235F">
            <w:pPr>
              <w:spacing w:line="259" w:lineRule="auto"/>
              <w:ind w:left="2"/>
              <w:rPr>
                <w:rFonts w:cstheme="minorHAnsi"/>
                <w:sz w:val="22"/>
                <w:szCs w:val="22"/>
              </w:rPr>
            </w:pPr>
            <w:r w:rsidRPr="00C80B1B">
              <w:rPr>
                <w:rFonts w:cstheme="minorHAnsi"/>
                <w:sz w:val="22"/>
                <w:szCs w:val="22"/>
              </w:rPr>
              <w:t xml:space="preserve">Prijs </w:t>
            </w:r>
          </w:p>
        </w:tc>
        <w:tc>
          <w:tcPr>
            <w:tcW w:w="2831" w:type="dxa"/>
            <w:tcBorders>
              <w:top w:val="single" w:sz="8" w:space="0" w:color="C0C0C0"/>
              <w:left w:val="single" w:sz="8" w:space="0" w:color="C0C0C0"/>
              <w:bottom w:val="single" w:sz="8" w:space="0" w:color="C0C0C0"/>
              <w:right w:val="single" w:sz="8" w:space="0" w:color="C0C0C0"/>
            </w:tcBorders>
          </w:tcPr>
          <w:p w14:paraId="63FA0AAC" w14:textId="77777777" w:rsidR="00C80B1B" w:rsidRPr="00C80B1B" w:rsidRDefault="00C80B1B" w:rsidP="0071235F">
            <w:pPr>
              <w:spacing w:line="259" w:lineRule="auto"/>
              <w:ind w:left="95"/>
              <w:rPr>
                <w:rFonts w:cstheme="minorHAnsi"/>
                <w:sz w:val="22"/>
                <w:szCs w:val="22"/>
              </w:rPr>
            </w:pPr>
            <w:r w:rsidRPr="00C80B1B">
              <w:rPr>
                <w:rFonts w:cstheme="minorHAnsi"/>
                <w:sz w:val="22"/>
                <w:szCs w:val="22"/>
              </w:rPr>
              <w:t xml:space="preserve">40 punten </w:t>
            </w:r>
          </w:p>
        </w:tc>
      </w:tr>
      <w:tr w:rsidR="00C80B1B" w:rsidRPr="00C80B1B" w14:paraId="11EB1688" w14:textId="77777777" w:rsidTr="0071235F">
        <w:trPr>
          <w:trHeight w:val="293"/>
        </w:trPr>
        <w:tc>
          <w:tcPr>
            <w:tcW w:w="408" w:type="dxa"/>
            <w:tcBorders>
              <w:top w:val="single" w:sz="8" w:space="0" w:color="C0C0C0"/>
              <w:left w:val="single" w:sz="8" w:space="0" w:color="C0C0C0"/>
              <w:bottom w:val="single" w:sz="8" w:space="0" w:color="C0C0C0"/>
              <w:right w:val="single" w:sz="8" w:space="0" w:color="C0C0C0"/>
            </w:tcBorders>
          </w:tcPr>
          <w:p w14:paraId="42EB77F2" w14:textId="77777777" w:rsidR="00C80B1B" w:rsidRPr="00C80B1B" w:rsidRDefault="00C80B1B" w:rsidP="0071235F">
            <w:pPr>
              <w:spacing w:line="259" w:lineRule="auto"/>
              <w:rPr>
                <w:rFonts w:cstheme="minorHAnsi"/>
                <w:sz w:val="22"/>
                <w:szCs w:val="22"/>
              </w:rPr>
            </w:pPr>
            <w:r w:rsidRPr="00C80B1B">
              <w:rPr>
                <w:rFonts w:cstheme="minorHAnsi"/>
                <w:sz w:val="22"/>
                <w:szCs w:val="22"/>
              </w:rPr>
              <w:t xml:space="preserve"> </w:t>
            </w:r>
          </w:p>
        </w:tc>
        <w:tc>
          <w:tcPr>
            <w:tcW w:w="5528" w:type="dxa"/>
            <w:tcBorders>
              <w:top w:val="single" w:sz="8" w:space="0" w:color="C0C0C0"/>
              <w:left w:val="single" w:sz="8" w:space="0" w:color="C0C0C0"/>
              <w:bottom w:val="single" w:sz="8" w:space="0" w:color="C0C0C0"/>
              <w:right w:val="single" w:sz="8" w:space="0" w:color="C0C0C0"/>
            </w:tcBorders>
          </w:tcPr>
          <w:p w14:paraId="5E654FC3" w14:textId="77777777" w:rsidR="00C80B1B" w:rsidRPr="00C80B1B" w:rsidRDefault="00C80B1B" w:rsidP="0071235F">
            <w:pPr>
              <w:spacing w:line="259" w:lineRule="auto"/>
              <w:ind w:left="2"/>
              <w:rPr>
                <w:rFonts w:cstheme="minorHAnsi"/>
                <w:sz w:val="22"/>
                <w:szCs w:val="22"/>
              </w:rPr>
            </w:pPr>
            <w:r w:rsidRPr="00C80B1B">
              <w:rPr>
                <w:rFonts w:eastAsia="Calibri" w:cstheme="minorHAnsi"/>
                <w:b/>
                <w:sz w:val="22"/>
                <w:szCs w:val="22"/>
              </w:rPr>
              <w:t xml:space="preserve">Totaal </w:t>
            </w:r>
          </w:p>
        </w:tc>
        <w:tc>
          <w:tcPr>
            <w:tcW w:w="2831" w:type="dxa"/>
            <w:tcBorders>
              <w:top w:val="single" w:sz="8" w:space="0" w:color="C0C0C0"/>
              <w:left w:val="single" w:sz="8" w:space="0" w:color="C0C0C0"/>
              <w:bottom w:val="single" w:sz="8" w:space="0" w:color="C0C0C0"/>
              <w:right w:val="single" w:sz="8" w:space="0" w:color="C0C0C0"/>
            </w:tcBorders>
          </w:tcPr>
          <w:p w14:paraId="6FB1C54D" w14:textId="77777777" w:rsidR="00C80B1B" w:rsidRPr="00C80B1B" w:rsidRDefault="00C80B1B" w:rsidP="0071235F">
            <w:pPr>
              <w:spacing w:line="259" w:lineRule="auto"/>
              <w:ind w:left="95"/>
              <w:rPr>
                <w:rFonts w:cstheme="minorHAnsi"/>
                <w:sz w:val="22"/>
                <w:szCs w:val="22"/>
              </w:rPr>
            </w:pPr>
            <w:r w:rsidRPr="00C80B1B">
              <w:rPr>
                <w:rFonts w:eastAsia="Calibri" w:cstheme="minorHAnsi"/>
                <w:b/>
                <w:sz w:val="22"/>
                <w:szCs w:val="22"/>
              </w:rPr>
              <w:t>100 punten</w:t>
            </w:r>
            <w:r w:rsidRPr="00C80B1B">
              <w:rPr>
                <w:rFonts w:eastAsia="Calibri" w:cstheme="minorHAnsi"/>
                <w:b/>
                <w:color w:val="FFFFFF"/>
                <w:sz w:val="22"/>
                <w:szCs w:val="22"/>
              </w:rPr>
              <w:t xml:space="preserve"> </w:t>
            </w:r>
          </w:p>
        </w:tc>
      </w:tr>
    </w:tbl>
    <w:p w14:paraId="02CC271E" w14:textId="77777777" w:rsidR="00C80B1B" w:rsidRPr="00C80B1B" w:rsidRDefault="00C80B1B" w:rsidP="00C80B1B">
      <w:pPr>
        <w:tabs>
          <w:tab w:val="left" w:pos="2520"/>
        </w:tabs>
        <w:rPr>
          <w:rFonts w:cstheme="minorHAnsi"/>
        </w:rPr>
      </w:pPr>
    </w:p>
    <w:p w14:paraId="6D0556DA" w14:textId="77777777" w:rsidR="00C80B1B" w:rsidRPr="00C80B1B" w:rsidRDefault="00C80B1B" w:rsidP="00C80B1B">
      <w:pPr>
        <w:rPr>
          <w:rFonts w:cstheme="minorHAnsi"/>
          <w:b/>
        </w:rPr>
      </w:pPr>
      <w:r w:rsidRPr="00C80B1B">
        <w:rPr>
          <w:rFonts w:cstheme="minorHAnsi"/>
        </w:rPr>
        <w:t>Het gunningscriterium “beste prijs kwaliteitsverhouding” is opgebouwd uit kwaliteit en prijs die op hun beurt bestaan uit de hieronder beschreven subcriteria.</w:t>
      </w:r>
      <w:r w:rsidRPr="00C80B1B">
        <w:rPr>
          <w:rFonts w:cstheme="minorHAnsi"/>
        </w:rPr>
        <w:br/>
      </w:r>
    </w:p>
    <w:tbl>
      <w:tblPr>
        <w:tblStyle w:val="Tabelraster"/>
        <w:tblW w:w="0" w:type="auto"/>
        <w:tblLayout w:type="fixed"/>
        <w:tblLook w:val="04A0" w:firstRow="1" w:lastRow="0" w:firstColumn="1" w:lastColumn="0" w:noHBand="0" w:noVBand="1"/>
      </w:tblPr>
      <w:tblGrid>
        <w:gridCol w:w="514"/>
        <w:gridCol w:w="1324"/>
        <w:gridCol w:w="992"/>
        <w:gridCol w:w="709"/>
        <w:gridCol w:w="4587"/>
        <w:gridCol w:w="936"/>
      </w:tblGrid>
      <w:tr w:rsidR="002E0314" w:rsidRPr="00C80B1B" w14:paraId="6EA4045A" w14:textId="77777777" w:rsidTr="002E0314">
        <w:tc>
          <w:tcPr>
            <w:tcW w:w="1838" w:type="dxa"/>
            <w:gridSpan w:val="2"/>
            <w:shd w:val="clear" w:color="auto" w:fill="17365D" w:themeFill="text2" w:themeFillShade="BF"/>
          </w:tcPr>
          <w:p w14:paraId="00E1E8CE" w14:textId="77777777" w:rsidR="00C80B1B" w:rsidRPr="00C80B1B" w:rsidRDefault="00C80B1B" w:rsidP="0071235F">
            <w:pPr>
              <w:rPr>
                <w:rFonts w:cstheme="minorHAnsi"/>
                <w:color w:val="FFFFFF" w:themeColor="background1"/>
              </w:rPr>
            </w:pPr>
            <w:r w:rsidRPr="00C80B1B">
              <w:rPr>
                <w:rFonts w:cstheme="minorHAnsi"/>
                <w:color w:val="FFFFFF" w:themeColor="background1"/>
              </w:rPr>
              <w:t>Gunningscriteria</w:t>
            </w:r>
          </w:p>
        </w:tc>
        <w:tc>
          <w:tcPr>
            <w:tcW w:w="992" w:type="dxa"/>
            <w:shd w:val="clear" w:color="auto" w:fill="17365D" w:themeFill="text2" w:themeFillShade="BF"/>
          </w:tcPr>
          <w:p w14:paraId="75ACD7C3" w14:textId="77777777" w:rsidR="00C80B1B" w:rsidRPr="00C80B1B" w:rsidRDefault="00C80B1B" w:rsidP="0071235F">
            <w:pPr>
              <w:rPr>
                <w:rFonts w:cstheme="minorHAnsi"/>
                <w:color w:val="FFFFFF" w:themeColor="background1"/>
              </w:rPr>
            </w:pPr>
            <w:r w:rsidRPr="00C80B1B">
              <w:rPr>
                <w:rFonts w:cstheme="minorHAnsi"/>
                <w:color w:val="FFFFFF" w:themeColor="background1"/>
              </w:rPr>
              <w:t>Punten</w:t>
            </w:r>
          </w:p>
        </w:tc>
        <w:tc>
          <w:tcPr>
            <w:tcW w:w="5296" w:type="dxa"/>
            <w:gridSpan w:val="2"/>
            <w:shd w:val="clear" w:color="auto" w:fill="17365D" w:themeFill="text2" w:themeFillShade="BF"/>
          </w:tcPr>
          <w:p w14:paraId="02DE4523" w14:textId="77777777" w:rsidR="00C80B1B" w:rsidRPr="00C80B1B" w:rsidRDefault="00C80B1B" w:rsidP="0071235F">
            <w:pPr>
              <w:rPr>
                <w:rFonts w:cstheme="minorHAnsi"/>
                <w:color w:val="FFFFFF" w:themeColor="background1"/>
              </w:rPr>
            </w:pPr>
            <w:r w:rsidRPr="00C80B1B">
              <w:rPr>
                <w:rFonts w:cstheme="minorHAnsi"/>
                <w:color w:val="FFFFFF" w:themeColor="background1"/>
              </w:rPr>
              <w:t>Subgunningscriteria</w:t>
            </w:r>
          </w:p>
        </w:tc>
        <w:tc>
          <w:tcPr>
            <w:tcW w:w="936" w:type="dxa"/>
            <w:shd w:val="clear" w:color="auto" w:fill="17365D" w:themeFill="text2" w:themeFillShade="BF"/>
          </w:tcPr>
          <w:p w14:paraId="240F00F2" w14:textId="77777777" w:rsidR="00C80B1B" w:rsidRPr="00C80B1B" w:rsidRDefault="00C80B1B" w:rsidP="0071235F">
            <w:pPr>
              <w:rPr>
                <w:rFonts w:cstheme="minorHAnsi"/>
                <w:color w:val="FFFFFF" w:themeColor="background1"/>
              </w:rPr>
            </w:pPr>
            <w:r w:rsidRPr="00C80B1B">
              <w:rPr>
                <w:rFonts w:cstheme="minorHAnsi"/>
                <w:color w:val="FFFFFF" w:themeColor="background1"/>
              </w:rPr>
              <w:t>Punten</w:t>
            </w:r>
          </w:p>
        </w:tc>
      </w:tr>
      <w:tr w:rsidR="002E0314" w:rsidRPr="00C80B1B" w14:paraId="08735C46" w14:textId="77777777" w:rsidTr="002E0314">
        <w:tc>
          <w:tcPr>
            <w:tcW w:w="514" w:type="dxa"/>
          </w:tcPr>
          <w:p w14:paraId="2547E9A2" w14:textId="77777777" w:rsidR="00C80B1B" w:rsidRPr="00C80B1B" w:rsidRDefault="00C80B1B" w:rsidP="0071235F">
            <w:pPr>
              <w:rPr>
                <w:rFonts w:cstheme="minorHAnsi"/>
              </w:rPr>
            </w:pPr>
            <w:r w:rsidRPr="00C80B1B">
              <w:rPr>
                <w:rFonts w:cstheme="minorHAnsi"/>
              </w:rPr>
              <w:t>1</w:t>
            </w:r>
          </w:p>
        </w:tc>
        <w:tc>
          <w:tcPr>
            <w:tcW w:w="1324" w:type="dxa"/>
          </w:tcPr>
          <w:p w14:paraId="52DAA5EC" w14:textId="77777777" w:rsidR="00C80B1B" w:rsidRPr="00C80B1B" w:rsidRDefault="00C80B1B" w:rsidP="0071235F">
            <w:pPr>
              <w:rPr>
                <w:rFonts w:cstheme="minorHAnsi"/>
              </w:rPr>
            </w:pPr>
            <w:r w:rsidRPr="00C80B1B">
              <w:rPr>
                <w:rFonts w:cstheme="minorHAnsi"/>
              </w:rPr>
              <w:t>Kwaliteit</w:t>
            </w:r>
          </w:p>
        </w:tc>
        <w:tc>
          <w:tcPr>
            <w:tcW w:w="992" w:type="dxa"/>
          </w:tcPr>
          <w:p w14:paraId="291C1FCF" w14:textId="77777777" w:rsidR="00C80B1B" w:rsidRPr="00C80B1B" w:rsidRDefault="00C80B1B" w:rsidP="0071235F">
            <w:pPr>
              <w:rPr>
                <w:rFonts w:cstheme="minorHAnsi"/>
              </w:rPr>
            </w:pPr>
            <w:r w:rsidRPr="00C80B1B">
              <w:rPr>
                <w:rFonts w:cstheme="minorHAnsi"/>
              </w:rPr>
              <w:t>60</w:t>
            </w:r>
          </w:p>
        </w:tc>
        <w:tc>
          <w:tcPr>
            <w:tcW w:w="709" w:type="dxa"/>
          </w:tcPr>
          <w:p w14:paraId="36FD1035" w14:textId="77777777" w:rsidR="00C80B1B" w:rsidRPr="00C80B1B" w:rsidRDefault="00C80B1B" w:rsidP="0071235F">
            <w:pPr>
              <w:rPr>
                <w:rFonts w:cstheme="minorHAnsi"/>
              </w:rPr>
            </w:pPr>
            <w:r w:rsidRPr="00C80B1B">
              <w:rPr>
                <w:rFonts w:cstheme="minorHAnsi"/>
              </w:rPr>
              <w:t>G1.1</w:t>
            </w:r>
          </w:p>
        </w:tc>
        <w:tc>
          <w:tcPr>
            <w:tcW w:w="4587" w:type="dxa"/>
          </w:tcPr>
          <w:p w14:paraId="25638A16" w14:textId="77777777" w:rsidR="00C80B1B" w:rsidRPr="00C80B1B" w:rsidRDefault="00C80B1B" w:rsidP="0071235F">
            <w:pPr>
              <w:rPr>
                <w:rFonts w:cstheme="minorHAnsi"/>
              </w:rPr>
            </w:pPr>
            <w:r w:rsidRPr="00C80B1B">
              <w:rPr>
                <w:rFonts w:cstheme="minorHAnsi"/>
              </w:rPr>
              <w:t>Controleaanpak:</w:t>
            </w:r>
            <w:r w:rsidRPr="00C80B1B">
              <w:rPr>
                <w:rFonts w:cstheme="minorHAnsi"/>
              </w:rPr>
              <w:br/>
              <w:t>- controlefilosofie</w:t>
            </w:r>
            <w:r w:rsidRPr="00C80B1B">
              <w:rPr>
                <w:rFonts w:cstheme="minorHAnsi"/>
              </w:rPr>
              <w:br/>
              <w:t>- aanpak en inrichting</w:t>
            </w:r>
          </w:p>
          <w:p w14:paraId="76B536BF" w14:textId="77777777" w:rsidR="00C80B1B" w:rsidRPr="00C80B1B" w:rsidRDefault="00C80B1B" w:rsidP="0071235F">
            <w:pPr>
              <w:rPr>
                <w:rFonts w:cstheme="minorHAnsi"/>
              </w:rPr>
            </w:pPr>
            <w:r w:rsidRPr="00C80B1B">
              <w:rPr>
                <w:rFonts w:cstheme="minorHAnsi"/>
              </w:rPr>
              <w:t>-  continuïteit</w:t>
            </w:r>
          </w:p>
          <w:p w14:paraId="2102258A" w14:textId="77777777" w:rsidR="00C80B1B" w:rsidRPr="00C80B1B" w:rsidRDefault="00C80B1B" w:rsidP="0071235F">
            <w:pPr>
              <w:rPr>
                <w:rFonts w:cstheme="minorHAnsi"/>
              </w:rPr>
            </w:pPr>
            <w:r w:rsidRPr="00C80B1B">
              <w:rPr>
                <w:rFonts w:cstheme="minorHAnsi"/>
              </w:rPr>
              <w:t>- communicatie/overlegmomenten</w:t>
            </w:r>
            <w:r w:rsidRPr="00C80B1B">
              <w:rPr>
                <w:rFonts w:cstheme="minorHAnsi"/>
              </w:rPr>
              <w:br/>
              <w:t>-  controleteam</w:t>
            </w:r>
          </w:p>
        </w:tc>
        <w:tc>
          <w:tcPr>
            <w:tcW w:w="936" w:type="dxa"/>
          </w:tcPr>
          <w:p w14:paraId="6A66E530" w14:textId="77777777" w:rsidR="00C80B1B" w:rsidRPr="00C80B1B" w:rsidRDefault="00C80B1B" w:rsidP="0071235F">
            <w:pPr>
              <w:rPr>
                <w:rFonts w:cstheme="minorHAnsi"/>
              </w:rPr>
            </w:pPr>
            <w:r w:rsidRPr="00C80B1B">
              <w:rPr>
                <w:rFonts w:cstheme="minorHAnsi"/>
              </w:rPr>
              <w:t>45</w:t>
            </w:r>
          </w:p>
        </w:tc>
      </w:tr>
      <w:tr w:rsidR="002E0314" w:rsidRPr="00C80B1B" w14:paraId="2A01E0C0" w14:textId="77777777" w:rsidTr="002E0314">
        <w:tc>
          <w:tcPr>
            <w:tcW w:w="514" w:type="dxa"/>
          </w:tcPr>
          <w:p w14:paraId="4CA7AA3E" w14:textId="77777777" w:rsidR="00C80B1B" w:rsidRPr="00C80B1B" w:rsidRDefault="00C80B1B" w:rsidP="0071235F">
            <w:pPr>
              <w:rPr>
                <w:rFonts w:cstheme="minorHAnsi"/>
              </w:rPr>
            </w:pPr>
          </w:p>
        </w:tc>
        <w:tc>
          <w:tcPr>
            <w:tcW w:w="1324" w:type="dxa"/>
          </w:tcPr>
          <w:p w14:paraId="573AEAEF" w14:textId="77777777" w:rsidR="00C80B1B" w:rsidRPr="00C80B1B" w:rsidRDefault="00C80B1B" w:rsidP="0071235F">
            <w:pPr>
              <w:rPr>
                <w:rFonts w:cstheme="minorHAnsi"/>
              </w:rPr>
            </w:pPr>
          </w:p>
        </w:tc>
        <w:tc>
          <w:tcPr>
            <w:tcW w:w="992" w:type="dxa"/>
          </w:tcPr>
          <w:p w14:paraId="0A53A792" w14:textId="77777777" w:rsidR="00C80B1B" w:rsidRPr="00C80B1B" w:rsidRDefault="00C80B1B" w:rsidP="0071235F">
            <w:pPr>
              <w:rPr>
                <w:rFonts w:cstheme="minorHAnsi"/>
              </w:rPr>
            </w:pPr>
          </w:p>
        </w:tc>
        <w:tc>
          <w:tcPr>
            <w:tcW w:w="709" w:type="dxa"/>
          </w:tcPr>
          <w:p w14:paraId="46505039" w14:textId="77777777" w:rsidR="00C80B1B" w:rsidRPr="00C80B1B" w:rsidRDefault="00C80B1B" w:rsidP="0071235F">
            <w:pPr>
              <w:rPr>
                <w:rFonts w:cstheme="minorHAnsi"/>
              </w:rPr>
            </w:pPr>
            <w:r w:rsidRPr="00C80B1B">
              <w:rPr>
                <w:rFonts w:cstheme="minorHAnsi"/>
              </w:rPr>
              <w:t>G1.2</w:t>
            </w:r>
          </w:p>
        </w:tc>
        <w:tc>
          <w:tcPr>
            <w:tcW w:w="4587" w:type="dxa"/>
          </w:tcPr>
          <w:p w14:paraId="12227FCA" w14:textId="77777777" w:rsidR="00C80B1B" w:rsidRPr="00C80B1B" w:rsidRDefault="00C80B1B" w:rsidP="0071235F">
            <w:pPr>
              <w:rPr>
                <w:rFonts w:cstheme="minorHAnsi"/>
              </w:rPr>
            </w:pPr>
            <w:r w:rsidRPr="00C80B1B">
              <w:rPr>
                <w:rFonts w:cstheme="minorHAnsi"/>
              </w:rPr>
              <w:t>Natuurlijke adviesfunctie:</w:t>
            </w:r>
            <w:r w:rsidRPr="00C80B1B">
              <w:rPr>
                <w:rFonts w:cstheme="minorHAnsi"/>
              </w:rPr>
              <w:br/>
              <w:t>- uren</w:t>
            </w:r>
          </w:p>
          <w:p w14:paraId="508D1D22" w14:textId="1892CEA1" w:rsidR="00C80B1B" w:rsidRPr="00C80B1B" w:rsidRDefault="00C80B1B" w:rsidP="0071235F">
            <w:pPr>
              <w:rPr>
                <w:rFonts w:cstheme="minorHAnsi"/>
                <w:color w:val="EE0000"/>
              </w:rPr>
            </w:pPr>
            <w:r w:rsidRPr="00C80B1B">
              <w:rPr>
                <w:rFonts w:cstheme="minorHAnsi"/>
              </w:rPr>
              <w:t>- scheidslijn natuurlijk advies / aparte advies</w:t>
            </w:r>
            <w:r w:rsidR="00295D5A">
              <w:rPr>
                <w:rFonts w:cstheme="minorHAnsi"/>
              </w:rPr>
              <w:t xml:space="preserve"> </w:t>
            </w:r>
            <w:r w:rsidR="007A4B21">
              <w:rPr>
                <w:rFonts w:cstheme="minorHAnsi"/>
              </w:rPr>
              <w:br/>
              <w:t xml:space="preserve">  </w:t>
            </w:r>
            <w:r w:rsidRPr="00C80B1B">
              <w:rPr>
                <w:rFonts w:cstheme="minorHAnsi"/>
              </w:rPr>
              <w:t>opdracht</w:t>
            </w:r>
            <w:r w:rsidRPr="00C80B1B">
              <w:rPr>
                <w:rFonts w:cstheme="minorHAnsi"/>
              </w:rPr>
              <w:br/>
              <w:t>- initiatief</w:t>
            </w:r>
          </w:p>
        </w:tc>
        <w:tc>
          <w:tcPr>
            <w:tcW w:w="936" w:type="dxa"/>
          </w:tcPr>
          <w:p w14:paraId="50A37665" w14:textId="4A49E87F" w:rsidR="00C80B1B" w:rsidRPr="00C80B1B" w:rsidRDefault="002E0314" w:rsidP="0071235F">
            <w:pPr>
              <w:rPr>
                <w:rFonts w:cstheme="minorHAnsi"/>
              </w:rPr>
            </w:pPr>
            <w:r>
              <w:rPr>
                <w:rFonts w:cstheme="minorHAnsi"/>
              </w:rPr>
              <w:t>9</w:t>
            </w:r>
          </w:p>
        </w:tc>
      </w:tr>
      <w:tr w:rsidR="002E0314" w:rsidRPr="00C80B1B" w14:paraId="409C232E" w14:textId="77777777" w:rsidTr="002E0314">
        <w:tc>
          <w:tcPr>
            <w:tcW w:w="514" w:type="dxa"/>
          </w:tcPr>
          <w:p w14:paraId="2517FA59" w14:textId="7ADBFE48" w:rsidR="00C80B1B" w:rsidRPr="00C80B1B" w:rsidRDefault="00C80B1B" w:rsidP="0071235F">
            <w:pPr>
              <w:rPr>
                <w:rFonts w:cstheme="minorHAnsi"/>
              </w:rPr>
            </w:pPr>
          </w:p>
        </w:tc>
        <w:tc>
          <w:tcPr>
            <w:tcW w:w="1324" w:type="dxa"/>
          </w:tcPr>
          <w:p w14:paraId="23EBDE95" w14:textId="705898C1" w:rsidR="00C80B1B" w:rsidRPr="00C80B1B" w:rsidRDefault="00C80B1B" w:rsidP="0071235F">
            <w:pPr>
              <w:rPr>
                <w:rFonts w:cstheme="minorHAnsi"/>
              </w:rPr>
            </w:pPr>
          </w:p>
        </w:tc>
        <w:tc>
          <w:tcPr>
            <w:tcW w:w="992" w:type="dxa"/>
          </w:tcPr>
          <w:p w14:paraId="2AC6C116" w14:textId="3A0FCEBB" w:rsidR="00C80B1B" w:rsidRPr="00C80B1B" w:rsidRDefault="00C80B1B" w:rsidP="0071235F">
            <w:pPr>
              <w:rPr>
                <w:rFonts w:cstheme="minorHAnsi"/>
              </w:rPr>
            </w:pPr>
          </w:p>
        </w:tc>
        <w:tc>
          <w:tcPr>
            <w:tcW w:w="709" w:type="dxa"/>
          </w:tcPr>
          <w:p w14:paraId="25EA435C" w14:textId="4BEE7623" w:rsidR="00C80B1B" w:rsidRPr="00C80B1B" w:rsidRDefault="002E0314" w:rsidP="0071235F">
            <w:pPr>
              <w:rPr>
                <w:rFonts w:cstheme="minorHAnsi"/>
              </w:rPr>
            </w:pPr>
            <w:r>
              <w:rPr>
                <w:rFonts w:cstheme="minorHAnsi"/>
              </w:rPr>
              <w:t>G1.3</w:t>
            </w:r>
          </w:p>
        </w:tc>
        <w:tc>
          <w:tcPr>
            <w:tcW w:w="4587" w:type="dxa"/>
          </w:tcPr>
          <w:p w14:paraId="2726D626" w14:textId="11E92990" w:rsidR="00C80B1B" w:rsidRPr="00C80B1B" w:rsidRDefault="002E0314" w:rsidP="0071235F">
            <w:pPr>
              <w:rPr>
                <w:rFonts w:cstheme="minorHAnsi"/>
              </w:rPr>
            </w:pPr>
            <w:r>
              <w:rPr>
                <w:rFonts w:cstheme="minorHAnsi"/>
              </w:rPr>
              <w:t>Presentatie</w:t>
            </w:r>
          </w:p>
        </w:tc>
        <w:tc>
          <w:tcPr>
            <w:tcW w:w="936" w:type="dxa"/>
          </w:tcPr>
          <w:p w14:paraId="17F22C59" w14:textId="1636F74E" w:rsidR="00C80B1B" w:rsidRPr="00C80B1B" w:rsidRDefault="002E0314" w:rsidP="0071235F">
            <w:pPr>
              <w:rPr>
                <w:rFonts w:cstheme="minorHAnsi"/>
              </w:rPr>
            </w:pPr>
            <w:r>
              <w:rPr>
                <w:rFonts w:cstheme="minorHAnsi"/>
              </w:rPr>
              <w:t>6</w:t>
            </w:r>
          </w:p>
        </w:tc>
      </w:tr>
      <w:tr w:rsidR="002E0314" w:rsidRPr="00C80B1B" w14:paraId="3145C8B3" w14:textId="77777777" w:rsidTr="002E0314">
        <w:tc>
          <w:tcPr>
            <w:tcW w:w="514" w:type="dxa"/>
          </w:tcPr>
          <w:p w14:paraId="5C61B8B4" w14:textId="6C18B27C" w:rsidR="002E0314" w:rsidRPr="00C80B1B" w:rsidRDefault="002E0314" w:rsidP="002E0314">
            <w:pPr>
              <w:rPr>
                <w:rFonts w:cstheme="minorHAnsi"/>
              </w:rPr>
            </w:pPr>
            <w:r w:rsidRPr="00C80B1B">
              <w:rPr>
                <w:rFonts w:cstheme="minorHAnsi"/>
              </w:rPr>
              <w:t>2</w:t>
            </w:r>
          </w:p>
        </w:tc>
        <w:tc>
          <w:tcPr>
            <w:tcW w:w="1324" w:type="dxa"/>
          </w:tcPr>
          <w:p w14:paraId="2BF7AE61" w14:textId="0A84398F" w:rsidR="002E0314" w:rsidRPr="00C80B1B" w:rsidRDefault="002E0314" w:rsidP="002E0314">
            <w:pPr>
              <w:rPr>
                <w:rFonts w:cstheme="minorHAnsi"/>
              </w:rPr>
            </w:pPr>
            <w:r w:rsidRPr="00C80B1B">
              <w:rPr>
                <w:rFonts w:cstheme="minorHAnsi"/>
              </w:rPr>
              <w:t>Prijs</w:t>
            </w:r>
          </w:p>
        </w:tc>
        <w:tc>
          <w:tcPr>
            <w:tcW w:w="992" w:type="dxa"/>
          </w:tcPr>
          <w:p w14:paraId="57E982AC" w14:textId="0DA0D5D4" w:rsidR="002E0314" w:rsidRPr="00C80B1B" w:rsidRDefault="002E0314" w:rsidP="002E0314">
            <w:pPr>
              <w:rPr>
                <w:rFonts w:cstheme="minorHAnsi"/>
              </w:rPr>
            </w:pPr>
            <w:r w:rsidRPr="00C80B1B">
              <w:rPr>
                <w:rFonts w:cstheme="minorHAnsi"/>
              </w:rPr>
              <w:t>40</w:t>
            </w:r>
          </w:p>
        </w:tc>
        <w:tc>
          <w:tcPr>
            <w:tcW w:w="709" w:type="dxa"/>
          </w:tcPr>
          <w:p w14:paraId="3446EC9B" w14:textId="6E37E64D" w:rsidR="002E0314" w:rsidRPr="00C80B1B" w:rsidRDefault="002E0314" w:rsidP="002E0314">
            <w:pPr>
              <w:rPr>
                <w:rFonts w:cstheme="minorHAnsi"/>
              </w:rPr>
            </w:pPr>
            <w:r w:rsidRPr="00C80B1B">
              <w:rPr>
                <w:rFonts w:cstheme="minorHAnsi"/>
              </w:rPr>
              <w:t>G2</w:t>
            </w:r>
          </w:p>
        </w:tc>
        <w:tc>
          <w:tcPr>
            <w:tcW w:w="4587" w:type="dxa"/>
          </w:tcPr>
          <w:p w14:paraId="1FEFD445" w14:textId="718B1254" w:rsidR="002E0314" w:rsidRPr="00C80B1B" w:rsidRDefault="002E0314" w:rsidP="002E0314">
            <w:pPr>
              <w:rPr>
                <w:rFonts w:cstheme="minorHAnsi"/>
              </w:rPr>
            </w:pPr>
            <w:r w:rsidRPr="00C80B1B">
              <w:rPr>
                <w:rFonts w:cstheme="minorHAnsi"/>
              </w:rPr>
              <w:t>Totaalprijs</w:t>
            </w:r>
          </w:p>
        </w:tc>
        <w:tc>
          <w:tcPr>
            <w:tcW w:w="936" w:type="dxa"/>
          </w:tcPr>
          <w:p w14:paraId="4EAF2C5D" w14:textId="7F4B122E" w:rsidR="002E0314" w:rsidRPr="00C80B1B" w:rsidRDefault="002E0314" w:rsidP="002E0314">
            <w:pPr>
              <w:rPr>
                <w:rFonts w:cstheme="minorHAnsi"/>
              </w:rPr>
            </w:pPr>
            <w:r w:rsidRPr="00C80B1B">
              <w:rPr>
                <w:rFonts w:cstheme="minorHAnsi"/>
              </w:rPr>
              <w:t>40</w:t>
            </w:r>
          </w:p>
        </w:tc>
      </w:tr>
    </w:tbl>
    <w:p w14:paraId="40FE752D" w14:textId="77777777" w:rsidR="00C80B1B" w:rsidRPr="00C80B1B" w:rsidRDefault="00C80B1B" w:rsidP="00C80B1B">
      <w:pPr>
        <w:rPr>
          <w:rFonts w:cstheme="minorHAnsi"/>
        </w:rPr>
      </w:pPr>
    </w:p>
    <w:p w14:paraId="083AE022" w14:textId="77777777" w:rsidR="00C80B1B" w:rsidRPr="002C3A95" w:rsidRDefault="00C80B1B" w:rsidP="002C3A95">
      <w:pPr>
        <w:pStyle w:val="Kop2"/>
      </w:pPr>
      <w:bookmarkStart w:id="99" w:name="_Toc218705272"/>
      <w:r w:rsidRPr="002C3A95">
        <w:t>Kwaliteit</w:t>
      </w:r>
      <w:bookmarkEnd w:id="99"/>
    </w:p>
    <w:p w14:paraId="55B51E57" w14:textId="77777777" w:rsidR="00C80B1B" w:rsidRPr="00C80B1B" w:rsidRDefault="00C80B1B" w:rsidP="00C80B1B">
      <w:pPr>
        <w:pStyle w:val="CBPalinea"/>
        <w:spacing w:after="0" w:line="240" w:lineRule="auto"/>
        <w:rPr>
          <w:rFonts w:cstheme="minorHAnsi"/>
        </w:rPr>
      </w:pPr>
      <w:r w:rsidRPr="00C80B1B">
        <w:rPr>
          <w:rFonts w:cstheme="minorHAnsi"/>
        </w:rPr>
        <w:t>Het gunningscriterium Kwaliteit wordt uitgevraagd door middel van een plan van aanpak, opgedeeld in de genoemde onderdelen:</w:t>
      </w:r>
    </w:p>
    <w:p w14:paraId="2059CCF8" w14:textId="77777777" w:rsidR="00C80B1B" w:rsidRPr="00C80B1B" w:rsidRDefault="00C80B1B" w:rsidP="00C80B1B">
      <w:pPr>
        <w:pStyle w:val="CBPalinea"/>
        <w:numPr>
          <w:ilvl w:val="0"/>
          <w:numId w:val="21"/>
        </w:numPr>
        <w:spacing w:after="0" w:line="240" w:lineRule="auto"/>
        <w:rPr>
          <w:rFonts w:cstheme="minorHAnsi"/>
        </w:rPr>
      </w:pPr>
      <w:r w:rsidRPr="00C80B1B">
        <w:rPr>
          <w:rFonts w:cstheme="minorHAnsi"/>
        </w:rPr>
        <w:t>Controleaanpak;</w:t>
      </w:r>
    </w:p>
    <w:p w14:paraId="30190602" w14:textId="77777777" w:rsidR="00C80B1B" w:rsidRPr="00C80B1B" w:rsidRDefault="00C80B1B" w:rsidP="00C80B1B">
      <w:pPr>
        <w:pStyle w:val="CBPalinea"/>
        <w:numPr>
          <w:ilvl w:val="0"/>
          <w:numId w:val="21"/>
        </w:numPr>
        <w:spacing w:after="0" w:line="240" w:lineRule="auto"/>
        <w:rPr>
          <w:rFonts w:cstheme="minorHAnsi"/>
        </w:rPr>
      </w:pPr>
      <w:r w:rsidRPr="00C80B1B">
        <w:rPr>
          <w:rFonts w:cstheme="minorHAnsi"/>
        </w:rPr>
        <w:t>Natuurlijke adviesfunctie.</w:t>
      </w:r>
    </w:p>
    <w:p w14:paraId="4B08523E" w14:textId="77777777" w:rsidR="00C80B1B" w:rsidRPr="00C80B1B" w:rsidRDefault="00C80B1B" w:rsidP="00C80B1B">
      <w:pPr>
        <w:pStyle w:val="CBPalinea"/>
        <w:spacing w:after="0" w:line="240" w:lineRule="auto"/>
        <w:ind w:left="360"/>
        <w:rPr>
          <w:rFonts w:cstheme="minorHAnsi"/>
        </w:rPr>
      </w:pPr>
    </w:p>
    <w:p w14:paraId="3B56B357" w14:textId="3FD1034E" w:rsidR="005374E4" w:rsidRDefault="00C80B1B" w:rsidP="00C80B1B">
      <w:pPr>
        <w:rPr>
          <w:rFonts w:cstheme="minorHAnsi"/>
        </w:rPr>
      </w:pPr>
      <w:r w:rsidRPr="00C80B1B">
        <w:rPr>
          <w:rFonts w:cstheme="minorHAnsi"/>
        </w:rPr>
        <w:t xml:space="preserve">Om deze opdracht adequaat te kunnen invullen wil opdrachtgever een beroep doen op de kennis en kunde van </w:t>
      </w:r>
      <w:r w:rsidR="005374E4">
        <w:rPr>
          <w:rFonts w:cstheme="minorHAnsi"/>
        </w:rPr>
        <w:t>opdrachtnemer</w:t>
      </w:r>
      <w:r w:rsidRPr="00C80B1B">
        <w:rPr>
          <w:rFonts w:cstheme="minorHAnsi"/>
        </w:rPr>
        <w:t xml:space="preserve">s (eventueel gecombineerd met de kennis en vaardigheden van hun adviseurs) binnen de door de opdrachtgever gestelde kaders. De kwaliteit wordt bepaald aan de hand van de uitwerking van onderstaande sub-subgunningscriteria waarin de </w:t>
      </w:r>
      <w:r w:rsidR="005374E4">
        <w:rPr>
          <w:rFonts w:cstheme="minorHAnsi"/>
        </w:rPr>
        <w:t>opdrachtnemer</w:t>
      </w:r>
      <w:r w:rsidRPr="00C80B1B">
        <w:rPr>
          <w:rFonts w:cstheme="minorHAnsi"/>
        </w:rPr>
        <w:t xml:space="preserve"> beschrijft op welke wijze invulling wordt gegeven aan de opgenomen sub-subgunningscriteria. </w:t>
      </w:r>
    </w:p>
    <w:p w14:paraId="72BB7A36" w14:textId="77777777" w:rsidR="005374E4" w:rsidRDefault="005374E4">
      <w:pPr>
        <w:spacing w:after="200" w:line="276" w:lineRule="auto"/>
        <w:rPr>
          <w:rFonts w:cstheme="minorHAnsi"/>
        </w:rPr>
      </w:pPr>
      <w:r>
        <w:rPr>
          <w:rFonts w:cstheme="minorHAnsi"/>
        </w:rPr>
        <w:br w:type="page"/>
      </w:r>
    </w:p>
    <w:p w14:paraId="50D63C87" w14:textId="0A2FC93E" w:rsidR="007A4B21" w:rsidRDefault="00C80B1B" w:rsidP="00C80B1B">
      <w:pPr>
        <w:rPr>
          <w:rFonts w:cstheme="minorHAnsi"/>
        </w:rPr>
      </w:pPr>
      <w:r w:rsidRPr="00C80B1B">
        <w:rPr>
          <w:rFonts w:cstheme="minorHAnsi"/>
        </w:rPr>
        <w:lastRenderedPageBreak/>
        <w:t>De uitwerking van de opgenomen sub-subgunningscriteria, rekening houdende met alle eisen, randvoorwaarden, kaders en uitgangspunten, moet een duidelijke inzage geven in de werkwijze en de aanpak, die geboden kan worden in de opdracht.</w:t>
      </w:r>
      <w:r w:rsidR="005374E4">
        <w:rPr>
          <w:rFonts w:cstheme="minorHAnsi"/>
        </w:rPr>
        <w:t xml:space="preserve"> </w:t>
      </w:r>
      <w:r w:rsidRPr="00C80B1B">
        <w:rPr>
          <w:rFonts w:cstheme="minorHAnsi"/>
        </w:rPr>
        <w:t xml:space="preserve">De omschrijving moet concreet, projectgericht en niet voor meerdere uitleg vatbaar zijn. </w:t>
      </w:r>
    </w:p>
    <w:p w14:paraId="156AE726" w14:textId="77777777" w:rsidR="005374E4" w:rsidRDefault="005374E4" w:rsidP="00C80B1B">
      <w:pPr>
        <w:rPr>
          <w:rFonts w:cstheme="minorHAnsi"/>
        </w:rPr>
      </w:pPr>
    </w:p>
    <w:p w14:paraId="78762D1C" w14:textId="411C3261" w:rsidR="00C80B1B" w:rsidRDefault="00C80B1B" w:rsidP="00C80B1B">
      <w:pPr>
        <w:rPr>
          <w:rFonts w:cstheme="minorHAnsi"/>
        </w:rPr>
      </w:pPr>
      <w:r w:rsidRPr="00C80B1B">
        <w:rPr>
          <w:rFonts w:cstheme="minorHAnsi"/>
        </w:rPr>
        <w:t xml:space="preserve">Daarnaast geeft de </w:t>
      </w:r>
      <w:r w:rsidR="005374E4">
        <w:rPr>
          <w:rFonts w:cstheme="minorHAnsi"/>
        </w:rPr>
        <w:t>opdrachtnemer</w:t>
      </w:r>
      <w:r w:rsidRPr="00C80B1B">
        <w:rPr>
          <w:rFonts w:cstheme="minorHAnsi"/>
        </w:rPr>
        <w:t xml:space="preserve"> aan hoe te reageren in een bepaalde situatie en niet hoe dit zou kunnen gebeuren. Omschrijvingen die niet concreet zijn en/of voor meerdere uitleg vatbaar zijn, zullen laag worden beoordeeld.</w:t>
      </w:r>
    </w:p>
    <w:p w14:paraId="59EF897A" w14:textId="77777777" w:rsidR="008078B8" w:rsidRPr="00C80B1B" w:rsidRDefault="008078B8" w:rsidP="00C80B1B">
      <w:pPr>
        <w:rPr>
          <w:rFonts w:cstheme="minorHAnsi"/>
        </w:rPr>
      </w:pPr>
    </w:p>
    <w:p w14:paraId="68AD7425" w14:textId="2F4BCE22" w:rsidR="00C80B1B" w:rsidRPr="00C80B1B" w:rsidRDefault="00C80B1B" w:rsidP="00C80B1B">
      <w:pPr>
        <w:rPr>
          <w:rFonts w:cstheme="minorHAnsi"/>
        </w:rPr>
      </w:pPr>
      <w:r w:rsidRPr="00C80B1B">
        <w:rPr>
          <w:rFonts w:cstheme="minorHAnsi"/>
        </w:rPr>
        <w:t xml:space="preserve">Na de aanbesteding is de werkwijze, zoals beschreven door </w:t>
      </w:r>
      <w:r w:rsidR="005374E4">
        <w:rPr>
          <w:rFonts w:cstheme="minorHAnsi"/>
        </w:rPr>
        <w:t>opdrachtnemer</w:t>
      </w:r>
      <w:r w:rsidRPr="00C80B1B">
        <w:rPr>
          <w:rFonts w:cstheme="minorHAnsi"/>
        </w:rPr>
        <w:t xml:space="preserve">, onderdeel van de te sluiten overeenkomst. Dat betekent dat de </w:t>
      </w:r>
      <w:r w:rsidR="005374E4">
        <w:rPr>
          <w:rFonts w:cstheme="minorHAnsi"/>
        </w:rPr>
        <w:t>opdrachtnemer</w:t>
      </w:r>
      <w:r w:rsidRPr="00C80B1B">
        <w:rPr>
          <w:rFonts w:cstheme="minorHAnsi"/>
        </w:rPr>
        <w:t xml:space="preserve"> gehouden wordt aan de werkwijze, zoals beschreven. Kosten die betrekking hebben op de beschreven uitvoering van de werkzaamheden in de beantwoording dienen volledig en geheel in de inschrijfprijs te zijn verdisconteerd. </w:t>
      </w:r>
    </w:p>
    <w:p w14:paraId="20AF650B" w14:textId="77777777" w:rsidR="00377D83" w:rsidRDefault="00377D83" w:rsidP="00C80B1B">
      <w:pPr>
        <w:spacing w:after="5"/>
        <w:ind w:left="-5"/>
        <w:rPr>
          <w:rFonts w:cstheme="minorHAnsi"/>
        </w:rPr>
      </w:pPr>
    </w:p>
    <w:p w14:paraId="614D9BB6" w14:textId="037AFFAE" w:rsidR="00C80B1B" w:rsidRPr="00ED0598" w:rsidRDefault="00C80B1B" w:rsidP="00ED0598">
      <w:pPr>
        <w:pStyle w:val="Kop3"/>
      </w:pPr>
      <w:bookmarkStart w:id="100" w:name="_Toc218705273"/>
      <w:r w:rsidRPr="00ED0598">
        <w:t>Algemeen:</w:t>
      </w:r>
      <w:bookmarkEnd w:id="100"/>
      <w:r w:rsidRPr="00ED0598">
        <w:t xml:space="preserve"> </w:t>
      </w:r>
    </w:p>
    <w:p w14:paraId="795B8103" w14:textId="77777777" w:rsidR="00C80B1B" w:rsidRDefault="00C80B1B" w:rsidP="00C80B1B">
      <w:pPr>
        <w:ind w:left="-5"/>
        <w:rPr>
          <w:rFonts w:cstheme="minorHAnsi"/>
        </w:rPr>
      </w:pPr>
      <w:r w:rsidRPr="00C80B1B">
        <w:rPr>
          <w:rFonts w:cstheme="minorHAnsi"/>
        </w:rPr>
        <w:t xml:space="preserve">Opdrachtgever zal de kwaliteit in consensus (dit houdt in dat er per sub-, sub-, subcriterium één gezamenlijke score wordt gegeven) beoordelen waarbij vier beoordelingsmogelijkheden zijn (zeer goed, goed, voldoende en onvoldoende). </w:t>
      </w:r>
    </w:p>
    <w:p w14:paraId="696BBEA5" w14:textId="77777777" w:rsidR="00377D83" w:rsidRPr="00C80B1B" w:rsidRDefault="00377D83" w:rsidP="00C80B1B">
      <w:pPr>
        <w:ind w:left="-5"/>
        <w:rPr>
          <w:rFonts w:cstheme="minorHAnsi"/>
        </w:rPr>
      </w:pPr>
    </w:p>
    <w:p w14:paraId="46713F82" w14:textId="557A05F4" w:rsidR="00C80B1B" w:rsidRPr="00C80B1B" w:rsidRDefault="00C80B1B" w:rsidP="00C80B1B">
      <w:pPr>
        <w:rPr>
          <w:rFonts w:cstheme="minorHAnsi"/>
        </w:rPr>
      </w:pPr>
      <w:r w:rsidRPr="00C80B1B">
        <w:rPr>
          <w:rFonts w:cstheme="minorHAnsi"/>
        </w:rPr>
        <w:t xml:space="preserve">Een hogere waardering wordt toegekend aan een invulling en werkwijzen die voor deze opdracht specifiek zijn, dit houdt in dat ze toepasbaar zijn en in dienen te gaan op de betreffende werkzaamheden. Hierbij is de navolgbaarheid (inschrijver dient zijn beschrijving waar te kunnen maken) erg belangrijk. Inschrijver dient hetgeen is beschreven in de offerteaanvraag inclusief bijlagen mee te nemen, evenals het gebruik maken van eigen kennis en ervaring. </w:t>
      </w:r>
    </w:p>
    <w:p w14:paraId="019E3BF7" w14:textId="231A695C" w:rsidR="00C80B1B" w:rsidRDefault="00C80B1B" w:rsidP="00C80B1B">
      <w:pPr>
        <w:rPr>
          <w:rFonts w:cstheme="minorHAnsi"/>
        </w:rPr>
      </w:pPr>
      <w:r w:rsidRPr="00C80B1B">
        <w:rPr>
          <w:rFonts w:cstheme="minorHAnsi"/>
        </w:rPr>
        <w:t>Let op: minimum aan kwaliteit. Als inschrijver minder dan 35 punten heeft gehaald voor de gunningscriteria G</w:t>
      </w:r>
      <w:r w:rsidR="007B0DB6">
        <w:rPr>
          <w:rFonts w:cstheme="minorHAnsi"/>
        </w:rPr>
        <w:t>1</w:t>
      </w:r>
      <w:r w:rsidRPr="00C80B1B">
        <w:rPr>
          <w:rFonts w:cstheme="minorHAnsi"/>
        </w:rPr>
        <w:t>.1 t/m G</w:t>
      </w:r>
      <w:r w:rsidR="00A1657D">
        <w:rPr>
          <w:rFonts w:cstheme="minorHAnsi"/>
        </w:rPr>
        <w:t>1</w:t>
      </w:r>
      <w:r w:rsidRPr="00C80B1B">
        <w:rPr>
          <w:rFonts w:cstheme="minorHAnsi"/>
        </w:rPr>
        <w:t>.</w:t>
      </w:r>
      <w:r w:rsidR="00A1657D">
        <w:rPr>
          <w:rFonts w:cstheme="minorHAnsi"/>
        </w:rPr>
        <w:t>2</w:t>
      </w:r>
      <w:r w:rsidRPr="00C80B1B">
        <w:rPr>
          <w:rFonts w:cstheme="minorHAnsi"/>
        </w:rPr>
        <w:t xml:space="preserve"> tezamen, valt de inschrijving af en wordt deze uitgesloten van de verdere aanbestedingsprocedure.</w:t>
      </w:r>
    </w:p>
    <w:p w14:paraId="34F3D125" w14:textId="77777777" w:rsidR="00AD769E" w:rsidRDefault="00AD769E" w:rsidP="00C80B1B">
      <w:pPr>
        <w:rPr>
          <w:rFonts w:cstheme="minorHAnsi"/>
        </w:rPr>
      </w:pPr>
    </w:p>
    <w:p w14:paraId="4F4F8D1C" w14:textId="343696BE" w:rsidR="00FA0612" w:rsidRPr="00FA0612" w:rsidRDefault="00FA0612" w:rsidP="00FA0612">
      <w:pPr>
        <w:pStyle w:val="Kop3"/>
      </w:pPr>
      <w:bookmarkStart w:id="101" w:name="_Toc218705274"/>
      <w:r w:rsidRPr="00FA0612">
        <w:t>Controleaanpak</w:t>
      </w:r>
      <w:bookmarkEnd w:id="101"/>
    </w:p>
    <w:p w14:paraId="030FD542" w14:textId="77777777" w:rsidR="00FA0612" w:rsidRPr="00C80B1B" w:rsidRDefault="00FA0612" w:rsidP="00C80B1B">
      <w:pPr>
        <w:rPr>
          <w:rFonts w:cstheme="minorHAnsi"/>
        </w:rPr>
      </w:pPr>
    </w:p>
    <w:tbl>
      <w:tblPr>
        <w:tblStyle w:val="TableGrid"/>
        <w:tblW w:w="9045" w:type="dxa"/>
        <w:tblInd w:w="6" w:type="dxa"/>
        <w:tblCellMar>
          <w:top w:w="47" w:type="dxa"/>
          <w:left w:w="107" w:type="dxa"/>
          <w:right w:w="39" w:type="dxa"/>
        </w:tblCellMar>
        <w:tblLook w:val="04A0" w:firstRow="1" w:lastRow="0" w:firstColumn="1" w:lastColumn="0" w:noHBand="0" w:noVBand="1"/>
      </w:tblPr>
      <w:tblGrid>
        <w:gridCol w:w="154"/>
        <w:gridCol w:w="731"/>
        <w:gridCol w:w="3938"/>
        <w:gridCol w:w="804"/>
        <w:gridCol w:w="774"/>
        <w:gridCol w:w="803"/>
        <w:gridCol w:w="836"/>
        <w:gridCol w:w="853"/>
        <w:gridCol w:w="152"/>
      </w:tblGrid>
      <w:tr w:rsidR="00C80B1B" w:rsidRPr="00C80B1B" w14:paraId="7A6FA189" w14:textId="77777777" w:rsidTr="0071235F">
        <w:trPr>
          <w:trHeight w:val="276"/>
        </w:trPr>
        <w:tc>
          <w:tcPr>
            <w:tcW w:w="9045" w:type="dxa"/>
            <w:gridSpan w:val="9"/>
            <w:tcBorders>
              <w:top w:val="single" w:sz="4" w:space="0" w:color="000000"/>
              <w:left w:val="single" w:sz="4" w:space="0" w:color="000000"/>
              <w:bottom w:val="single" w:sz="4" w:space="0" w:color="000000"/>
              <w:right w:val="single" w:sz="4" w:space="0" w:color="000000"/>
            </w:tcBorders>
            <w:shd w:val="clear" w:color="auto" w:fill="DEEAF6"/>
          </w:tcPr>
          <w:p w14:paraId="2E6F2F20" w14:textId="77777777" w:rsidR="00C80B1B" w:rsidRPr="00C80B1B" w:rsidRDefault="00C80B1B" w:rsidP="0071235F">
            <w:pP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 xml:space="preserve">G1.1: Controleaanpak </w:t>
            </w:r>
          </w:p>
        </w:tc>
      </w:tr>
      <w:tr w:rsidR="00C80B1B" w:rsidRPr="00C80B1B" w14:paraId="1813E6F4" w14:textId="77777777" w:rsidTr="0071235F">
        <w:trPr>
          <w:trHeight w:val="1327"/>
        </w:trPr>
        <w:tc>
          <w:tcPr>
            <w:tcW w:w="9045" w:type="dxa"/>
            <w:gridSpan w:val="9"/>
            <w:tcBorders>
              <w:top w:val="single" w:sz="4" w:space="0" w:color="000000"/>
              <w:left w:val="single" w:sz="4" w:space="0" w:color="000000"/>
              <w:bottom w:val="single" w:sz="4" w:space="0" w:color="000000"/>
              <w:right w:val="single" w:sz="4" w:space="0" w:color="000000"/>
            </w:tcBorders>
          </w:tcPr>
          <w:p w14:paraId="2794F1FB" w14:textId="77777777" w:rsidR="00C80B1B" w:rsidRPr="00C80B1B" w:rsidRDefault="00C80B1B" w:rsidP="0071235F">
            <w:pPr>
              <w:ind w:right="65"/>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 xml:space="preserve">Inschrijver dient per perceel een plan van aanpak op te stellen waarin weergegeven wordt op welke wijze invulling gegeven wordt aan de uitvoering van de gevraagde werkzaamheden (beperken tot de wettelijke controle van de gemeentelijke jaarrekening). Van belang is dat duidelijk wordt hoe de aanpak aansluit op een situatieanalyse van de gemeenten. Het plan van aanpak dient een uitwerking te bevatten van de criteria G1.1.1 t/m G1.1.5.  </w:t>
            </w:r>
          </w:p>
        </w:tc>
      </w:tr>
      <w:tr w:rsidR="00C80B1B" w:rsidRPr="00C80B1B" w14:paraId="0045A603" w14:textId="77777777" w:rsidTr="0071235F">
        <w:trPr>
          <w:trHeight w:val="280"/>
        </w:trPr>
        <w:tc>
          <w:tcPr>
            <w:tcW w:w="9045" w:type="dxa"/>
            <w:gridSpan w:val="9"/>
            <w:tcBorders>
              <w:top w:val="single" w:sz="4" w:space="0" w:color="000000"/>
              <w:left w:val="single" w:sz="4" w:space="0" w:color="000000"/>
              <w:bottom w:val="nil"/>
              <w:right w:val="single" w:sz="4" w:space="0" w:color="000000"/>
            </w:tcBorders>
          </w:tcPr>
          <w:p w14:paraId="4E8FDE08" w14:textId="77777777" w:rsidR="00C80B1B" w:rsidRPr="00C80B1B" w:rsidRDefault="00C80B1B" w:rsidP="0071235F">
            <w:pP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 xml:space="preserve">Beoordeling en score:  </w:t>
            </w:r>
          </w:p>
        </w:tc>
      </w:tr>
      <w:tr w:rsidR="00C80B1B" w:rsidRPr="00C80B1B" w14:paraId="2BCE67AA" w14:textId="77777777" w:rsidTr="0071235F">
        <w:trPr>
          <w:trHeight w:val="1541"/>
        </w:trPr>
        <w:tc>
          <w:tcPr>
            <w:tcW w:w="153" w:type="dxa"/>
            <w:vMerge w:val="restart"/>
            <w:tcBorders>
              <w:top w:val="nil"/>
              <w:left w:val="single" w:sz="4" w:space="0" w:color="000000"/>
              <w:bottom w:val="single" w:sz="8" w:space="0" w:color="000000"/>
              <w:right w:val="single" w:sz="4" w:space="0" w:color="000000"/>
            </w:tcBorders>
          </w:tcPr>
          <w:p w14:paraId="0AFE710C" w14:textId="77777777" w:rsidR="00C80B1B" w:rsidRPr="00C80B1B" w:rsidRDefault="00C80B1B" w:rsidP="0071235F">
            <w:pPr>
              <w:spacing w:after="160"/>
              <w:rPr>
                <w:rFonts w:eastAsiaTheme="minorHAnsi" w:cstheme="minorHAnsi"/>
                <w:kern w:val="0"/>
                <w:sz w:val="22"/>
                <w:szCs w:val="22"/>
                <w:lang w:eastAsia="en-US"/>
                <w14:ligatures w14:val="none"/>
              </w:rPr>
            </w:pPr>
          </w:p>
        </w:tc>
        <w:tc>
          <w:tcPr>
            <w:tcW w:w="607" w:type="dxa"/>
            <w:tcBorders>
              <w:top w:val="single" w:sz="4" w:space="0" w:color="000000"/>
              <w:left w:val="single" w:sz="4" w:space="0" w:color="000000"/>
              <w:bottom w:val="single" w:sz="4" w:space="0" w:color="000000"/>
              <w:right w:val="single" w:sz="4" w:space="0" w:color="000000"/>
            </w:tcBorders>
            <w:shd w:val="clear" w:color="auto" w:fill="DEEAF6"/>
          </w:tcPr>
          <w:p w14:paraId="5E43966D" w14:textId="77777777" w:rsidR="00C80B1B" w:rsidRPr="00C80B1B" w:rsidRDefault="00C80B1B" w:rsidP="0071235F">
            <w:pP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 xml:space="preserve">Nr. </w:t>
            </w:r>
          </w:p>
        </w:tc>
        <w:tc>
          <w:tcPr>
            <w:tcW w:w="4007" w:type="dxa"/>
            <w:tcBorders>
              <w:top w:val="single" w:sz="4" w:space="0" w:color="000000"/>
              <w:left w:val="single" w:sz="4" w:space="0" w:color="000000"/>
              <w:bottom w:val="single" w:sz="4" w:space="0" w:color="000000"/>
              <w:right w:val="single" w:sz="4" w:space="0" w:color="000000"/>
            </w:tcBorders>
            <w:shd w:val="clear" w:color="auto" w:fill="DEEAF6"/>
          </w:tcPr>
          <w:p w14:paraId="61EEBD3C" w14:textId="77777777" w:rsidR="00C80B1B" w:rsidRPr="00C80B1B" w:rsidRDefault="00C80B1B" w:rsidP="0071235F">
            <w:pPr>
              <w:ind w:left="1"/>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 xml:space="preserve">Criteria </w:t>
            </w:r>
          </w:p>
        </w:tc>
        <w:tc>
          <w:tcPr>
            <w:tcW w:w="817" w:type="dxa"/>
            <w:tcBorders>
              <w:top w:val="single" w:sz="4" w:space="0" w:color="000000"/>
              <w:left w:val="single" w:sz="4" w:space="0" w:color="000000"/>
              <w:bottom w:val="single" w:sz="4" w:space="0" w:color="000000"/>
              <w:right w:val="single" w:sz="4" w:space="0" w:color="000000"/>
            </w:tcBorders>
            <w:shd w:val="clear" w:color="auto" w:fill="DEEAF6"/>
          </w:tcPr>
          <w:p w14:paraId="1EDE9C10" w14:textId="77777777" w:rsidR="00C80B1B" w:rsidRPr="00C80B1B" w:rsidRDefault="00C80B1B" w:rsidP="0071235F">
            <w:pPr>
              <w:ind w:left="47"/>
              <w:rPr>
                <w:rFonts w:eastAsiaTheme="minorHAnsi" w:cstheme="minorHAnsi"/>
                <w:kern w:val="0"/>
                <w:sz w:val="22"/>
                <w:szCs w:val="22"/>
                <w:lang w:eastAsia="en-US"/>
                <w14:ligatures w14:val="none"/>
              </w:rPr>
            </w:pPr>
            <w:r w:rsidRPr="00C80B1B">
              <w:rPr>
                <w:rFonts w:cstheme="minorHAnsi"/>
                <w:noProof/>
              </w:rPr>
              <mc:AlternateContent>
                <mc:Choice Requires="wpg">
                  <w:drawing>
                    <wp:inline distT="0" distB="0" distL="0" distR="0" wp14:anchorId="1EB038BB" wp14:editId="697D1288">
                      <wp:extent cx="142810" cy="800164"/>
                      <wp:effectExtent l="0" t="0" r="0" b="0"/>
                      <wp:docPr id="64952" name="Group 64952"/>
                      <wp:cNvGraphicFramePr/>
                      <a:graphic xmlns:a="http://schemas.openxmlformats.org/drawingml/2006/main">
                        <a:graphicData uri="http://schemas.microsoft.com/office/word/2010/wordprocessingGroup">
                          <wpg:wgp>
                            <wpg:cNvGrpSpPr/>
                            <wpg:grpSpPr>
                              <a:xfrm>
                                <a:off x="0" y="0"/>
                                <a:ext cx="142810" cy="800164"/>
                                <a:chOff x="0" y="0"/>
                                <a:chExt cx="142810" cy="800164"/>
                              </a:xfrm>
                            </wpg:grpSpPr>
                            <wps:wsp>
                              <wps:cNvPr id="5677" name="Rectangle 5677"/>
                              <wps:cNvSpPr/>
                              <wps:spPr>
                                <a:xfrm rot="-5399999">
                                  <a:off x="-416443" y="193784"/>
                                  <a:ext cx="1022824" cy="189936"/>
                                </a:xfrm>
                                <a:prstGeom prst="rect">
                                  <a:avLst/>
                                </a:prstGeom>
                                <a:ln>
                                  <a:noFill/>
                                </a:ln>
                              </wps:spPr>
                              <wps:txbx>
                                <w:txbxContent>
                                  <w:p w14:paraId="5AF8A425" w14:textId="77777777" w:rsidR="00C80B1B" w:rsidRDefault="00C80B1B" w:rsidP="00C80B1B">
                                    <w:pPr>
                                      <w:spacing w:after="160" w:line="259" w:lineRule="auto"/>
                                    </w:pPr>
                                    <w:r>
                                      <w:t>Onvoldoende</w:t>
                                    </w:r>
                                  </w:p>
                                </w:txbxContent>
                              </wps:txbx>
                              <wps:bodyPr horzOverflow="overflow" vert="horz" lIns="0" tIns="0" rIns="0" bIns="0" rtlCol="0">
                                <a:noAutofit/>
                              </wps:bodyPr>
                            </wps:wsp>
                            <wps:wsp>
                              <wps:cNvPr id="5678" name="Rectangle 5678"/>
                              <wps:cNvSpPr/>
                              <wps:spPr>
                                <a:xfrm rot="-5399999">
                                  <a:off x="73897" y="-84352"/>
                                  <a:ext cx="42144" cy="189937"/>
                                </a:xfrm>
                                <a:prstGeom prst="rect">
                                  <a:avLst/>
                                </a:prstGeom>
                                <a:ln>
                                  <a:noFill/>
                                </a:ln>
                              </wps:spPr>
                              <wps:txbx>
                                <w:txbxContent>
                                  <w:p w14:paraId="0FBE0B31" w14:textId="77777777" w:rsidR="00C80B1B" w:rsidRDefault="00C80B1B" w:rsidP="00C80B1B">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1EB038BB" id="Group 64952" o:spid="_x0000_s1028" style="width:11.25pt;height:63pt;mso-position-horizontal-relative:char;mso-position-vertical-relative:line" coordsize="1428,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">
                      <v:rect id="Rectangle 5677" o:spid="_x0000_s1029" style="position:absolute;left:-4164;top:1938;width:10227;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" filled="f" stroked="f">
                        <v:textbox inset="0,0,0,0">
                          <w:txbxContent>
                            <w:p w14:paraId="5AF8A425" w14:textId="77777777" w:rsidR="00C80B1B" w:rsidRDefault="00C80B1B" w:rsidP="00C80B1B">
                              <w:pPr>
                                <w:spacing w:after="160" w:line="259" w:lineRule="auto"/>
                              </w:pPr>
                              <w:r>
                                <w:t>Onvoldoende</w:t>
                              </w:r>
                            </w:p>
                          </w:txbxContent>
                        </v:textbox>
                      </v:rect>
                      <v:rect id="Rectangle 5678" o:spid="_x0000_s1030" style="position:absolute;left:740;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" filled="f" stroked="f">
                        <v:textbox inset="0,0,0,0">
                          <w:txbxContent>
                            <w:p w14:paraId="0FBE0B31" w14:textId="77777777" w:rsidR="00C80B1B" w:rsidRDefault="00C80B1B" w:rsidP="00C80B1B">
                              <w:pPr>
                                <w:spacing w:after="160" w:line="259" w:lineRule="auto"/>
                              </w:pPr>
                              <w:r>
                                <w:t xml:space="preserve"> </w:t>
                              </w:r>
                            </w:p>
                          </w:txbxContent>
                        </v:textbox>
                      </v:rect>
                      <w10:anchorlock/>
                    </v:group>
                  </w:pict>
                </mc:Fallback>
              </mc:AlternateContent>
            </w:r>
          </w:p>
        </w:tc>
        <w:tc>
          <w:tcPr>
            <w:tcW w:w="786" w:type="dxa"/>
            <w:tcBorders>
              <w:top w:val="single" w:sz="4" w:space="0" w:color="000000"/>
              <w:left w:val="single" w:sz="4" w:space="0" w:color="000000"/>
              <w:bottom w:val="single" w:sz="4" w:space="0" w:color="000000"/>
              <w:right w:val="single" w:sz="4" w:space="0" w:color="000000"/>
            </w:tcBorders>
            <w:shd w:val="clear" w:color="auto" w:fill="DEEAF6"/>
          </w:tcPr>
          <w:p w14:paraId="5D15CF8D" w14:textId="77777777" w:rsidR="00C80B1B" w:rsidRPr="00C80B1B" w:rsidRDefault="00C80B1B" w:rsidP="0071235F">
            <w:pPr>
              <w:ind w:left="47"/>
              <w:rPr>
                <w:rFonts w:eastAsiaTheme="minorHAnsi" w:cstheme="minorHAnsi"/>
                <w:kern w:val="0"/>
                <w:sz w:val="22"/>
                <w:szCs w:val="22"/>
                <w:lang w:eastAsia="en-US"/>
                <w14:ligatures w14:val="none"/>
              </w:rPr>
            </w:pPr>
            <w:r w:rsidRPr="00C80B1B">
              <w:rPr>
                <w:rFonts w:cstheme="minorHAnsi"/>
                <w:noProof/>
              </w:rPr>
              <mc:AlternateContent>
                <mc:Choice Requires="wpg">
                  <w:drawing>
                    <wp:inline distT="0" distB="0" distL="0" distR="0" wp14:anchorId="7E3CD8DF" wp14:editId="7F58F1AC">
                      <wp:extent cx="142810" cy="649288"/>
                      <wp:effectExtent l="0" t="0" r="0" b="0"/>
                      <wp:docPr id="64956" name="Group 64956"/>
                      <wp:cNvGraphicFramePr/>
                      <a:graphic xmlns:a="http://schemas.openxmlformats.org/drawingml/2006/main">
                        <a:graphicData uri="http://schemas.microsoft.com/office/word/2010/wordprocessingGroup">
                          <wpg:wgp>
                            <wpg:cNvGrpSpPr/>
                            <wpg:grpSpPr>
                              <a:xfrm>
                                <a:off x="0" y="0"/>
                                <a:ext cx="142810" cy="649288"/>
                                <a:chOff x="0" y="0"/>
                                <a:chExt cx="142810" cy="649288"/>
                              </a:xfrm>
                            </wpg:grpSpPr>
                            <wps:wsp>
                              <wps:cNvPr id="5681" name="Rectangle 5681"/>
                              <wps:cNvSpPr/>
                              <wps:spPr>
                                <a:xfrm rot="-5399999">
                                  <a:off x="-316211" y="143139"/>
                                  <a:ext cx="822362" cy="189937"/>
                                </a:xfrm>
                                <a:prstGeom prst="rect">
                                  <a:avLst/>
                                </a:prstGeom>
                                <a:ln>
                                  <a:noFill/>
                                </a:ln>
                              </wps:spPr>
                              <wps:txbx>
                                <w:txbxContent>
                                  <w:p w14:paraId="08C011EC" w14:textId="77777777" w:rsidR="00C80B1B" w:rsidRDefault="00C80B1B" w:rsidP="00C80B1B">
                                    <w:pPr>
                                      <w:spacing w:after="160" w:line="259" w:lineRule="auto"/>
                                    </w:pPr>
                                    <w:r>
                                      <w:t>Voldoende</w:t>
                                    </w:r>
                                  </w:p>
                                </w:txbxContent>
                              </wps:txbx>
                              <wps:bodyPr horzOverflow="overflow" vert="horz" lIns="0" tIns="0" rIns="0" bIns="0" rtlCol="0">
                                <a:noAutofit/>
                              </wps:bodyPr>
                            </wps:wsp>
                            <wps:wsp>
                              <wps:cNvPr id="5682" name="Rectangle 5682"/>
                              <wps:cNvSpPr/>
                              <wps:spPr>
                                <a:xfrm rot="-5399999">
                                  <a:off x="73896" y="-84352"/>
                                  <a:ext cx="42144" cy="189937"/>
                                </a:xfrm>
                                <a:prstGeom prst="rect">
                                  <a:avLst/>
                                </a:prstGeom>
                                <a:ln>
                                  <a:noFill/>
                                </a:ln>
                              </wps:spPr>
                              <wps:txbx>
                                <w:txbxContent>
                                  <w:p w14:paraId="4B7C4A46" w14:textId="77777777" w:rsidR="00C80B1B" w:rsidRDefault="00C80B1B" w:rsidP="00C80B1B">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7E3CD8DF" id="Group 64956" o:spid="_x0000_s1031" style="width:11.25pt;height:51.15pt;mso-position-horizontal-relative:char;mso-position-vertical-relative:line" coordsize="1428,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">
                      <v:rect id="Rectangle 5681" o:spid="_x0000_s1032" style="position:absolute;left:-3161;top:1431;width:8222;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" filled="f" stroked="f">
                        <v:textbox inset="0,0,0,0">
                          <w:txbxContent>
                            <w:p w14:paraId="08C011EC" w14:textId="77777777" w:rsidR="00C80B1B" w:rsidRDefault="00C80B1B" w:rsidP="00C80B1B">
                              <w:pPr>
                                <w:spacing w:after="160" w:line="259" w:lineRule="auto"/>
                              </w:pPr>
                              <w:r>
                                <w:t>Voldoende</w:t>
                              </w:r>
                            </w:p>
                          </w:txbxContent>
                        </v:textbox>
                      </v:rect>
                      <v:rect id="Rectangle 5682" o:spid="_x0000_s1033" style="position:absolute;left:740;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" filled="f" stroked="f">
                        <v:textbox inset="0,0,0,0">
                          <w:txbxContent>
                            <w:p w14:paraId="4B7C4A46" w14:textId="77777777" w:rsidR="00C80B1B" w:rsidRDefault="00C80B1B" w:rsidP="00C80B1B">
                              <w:pPr>
                                <w:spacing w:after="160" w:line="259" w:lineRule="auto"/>
                              </w:pPr>
                              <w:r>
                                <w:t xml:space="preserve"> </w:t>
                              </w:r>
                            </w:p>
                          </w:txbxContent>
                        </v:textbox>
                      </v:rect>
                      <w10:anchorlock/>
                    </v:group>
                  </w:pict>
                </mc:Fallback>
              </mc:AlternateContent>
            </w:r>
          </w:p>
        </w:tc>
        <w:tc>
          <w:tcPr>
            <w:tcW w:w="816" w:type="dxa"/>
            <w:tcBorders>
              <w:top w:val="single" w:sz="4" w:space="0" w:color="000000"/>
              <w:left w:val="single" w:sz="4" w:space="0" w:color="000000"/>
              <w:bottom w:val="single" w:sz="4" w:space="0" w:color="000000"/>
              <w:right w:val="single" w:sz="4" w:space="0" w:color="000000"/>
            </w:tcBorders>
            <w:shd w:val="clear" w:color="auto" w:fill="DEEAF6"/>
          </w:tcPr>
          <w:p w14:paraId="28C847D7" w14:textId="77777777" w:rsidR="00C80B1B" w:rsidRPr="00C80B1B" w:rsidRDefault="00C80B1B" w:rsidP="0071235F">
            <w:pPr>
              <w:ind w:left="47"/>
              <w:rPr>
                <w:rFonts w:eastAsiaTheme="minorHAnsi" w:cstheme="minorHAnsi"/>
                <w:kern w:val="0"/>
                <w:sz w:val="22"/>
                <w:szCs w:val="22"/>
                <w:lang w:eastAsia="en-US"/>
                <w14:ligatures w14:val="none"/>
              </w:rPr>
            </w:pPr>
            <w:r w:rsidRPr="00C80B1B">
              <w:rPr>
                <w:rFonts w:cstheme="minorHAnsi"/>
                <w:noProof/>
              </w:rPr>
              <mc:AlternateContent>
                <mc:Choice Requires="wpg">
                  <w:drawing>
                    <wp:inline distT="0" distB="0" distL="0" distR="0" wp14:anchorId="123C4DB2" wp14:editId="2E7D6308">
                      <wp:extent cx="142810" cy="336868"/>
                      <wp:effectExtent l="0" t="0" r="0" b="0"/>
                      <wp:docPr id="64960" name="Group 64960"/>
                      <wp:cNvGraphicFramePr/>
                      <a:graphic xmlns:a="http://schemas.openxmlformats.org/drawingml/2006/main">
                        <a:graphicData uri="http://schemas.microsoft.com/office/word/2010/wordprocessingGroup">
                          <wpg:wgp>
                            <wpg:cNvGrpSpPr/>
                            <wpg:grpSpPr>
                              <a:xfrm>
                                <a:off x="0" y="0"/>
                                <a:ext cx="142810" cy="336868"/>
                                <a:chOff x="0" y="0"/>
                                <a:chExt cx="142810" cy="336868"/>
                              </a:xfrm>
                            </wpg:grpSpPr>
                            <wps:wsp>
                              <wps:cNvPr id="5685" name="Rectangle 5685"/>
                              <wps:cNvSpPr/>
                              <wps:spPr>
                                <a:xfrm rot="-5399999">
                                  <a:off x="-108756" y="38174"/>
                                  <a:ext cx="407451" cy="189937"/>
                                </a:xfrm>
                                <a:prstGeom prst="rect">
                                  <a:avLst/>
                                </a:prstGeom>
                                <a:ln>
                                  <a:noFill/>
                                </a:ln>
                              </wps:spPr>
                              <wps:txbx>
                                <w:txbxContent>
                                  <w:p w14:paraId="7A3A3A77" w14:textId="77777777" w:rsidR="00C80B1B" w:rsidRDefault="00C80B1B" w:rsidP="00C80B1B">
                                    <w:pPr>
                                      <w:spacing w:after="160" w:line="259" w:lineRule="auto"/>
                                    </w:pPr>
                                    <w:r>
                                      <w:t>Goed</w:t>
                                    </w:r>
                                  </w:p>
                                </w:txbxContent>
                              </wps:txbx>
                              <wps:bodyPr horzOverflow="overflow" vert="horz" lIns="0" tIns="0" rIns="0" bIns="0" rtlCol="0">
                                <a:noAutofit/>
                              </wps:bodyPr>
                            </wps:wsp>
                            <wps:wsp>
                              <wps:cNvPr id="5686" name="Rectangle 5686"/>
                              <wps:cNvSpPr/>
                              <wps:spPr>
                                <a:xfrm rot="-5399999">
                                  <a:off x="73897" y="-84352"/>
                                  <a:ext cx="42144" cy="189937"/>
                                </a:xfrm>
                                <a:prstGeom prst="rect">
                                  <a:avLst/>
                                </a:prstGeom>
                                <a:ln>
                                  <a:noFill/>
                                </a:ln>
                              </wps:spPr>
                              <wps:txbx>
                                <w:txbxContent>
                                  <w:p w14:paraId="26E1DBAC" w14:textId="77777777" w:rsidR="00C80B1B" w:rsidRDefault="00C80B1B" w:rsidP="00C80B1B">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123C4DB2" id="Group 64960" o:spid="_x0000_s1034" style="width:11.25pt;height:26.55pt;mso-position-horizontal-relative:char;mso-position-vertical-relative:line" coordsize="142810,33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">
                      <v:rect id="Rectangle 5685" o:spid="_x0000_s1035" style="position:absolute;left:-108756;top:38174;width:407451;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" filled="f" stroked="f">
                        <v:textbox inset="0,0,0,0">
                          <w:txbxContent>
                            <w:p w14:paraId="7A3A3A77" w14:textId="77777777" w:rsidR="00C80B1B" w:rsidRDefault="00C80B1B" w:rsidP="00C80B1B">
                              <w:pPr>
                                <w:spacing w:after="160" w:line="259" w:lineRule="auto"/>
                              </w:pPr>
                              <w:r>
                                <w:t>Goed</w:t>
                              </w:r>
                            </w:p>
                          </w:txbxContent>
                        </v:textbox>
                      </v:rect>
                      <v:rect id="Rectangle 5686" o:spid="_x0000_s1036" style="position:absolute;left:73897;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" filled="f" stroked="f">
                        <v:textbox inset="0,0,0,0">
                          <w:txbxContent>
                            <w:p w14:paraId="26E1DBAC" w14:textId="77777777" w:rsidR="00C80B1B" w:rsidRDefault="00C80B1B" w:rsidP="00C80B1B">
                              <w:pPr>
                                <w:spacing w:after="160" w:line="259" w:lineRule="auto"/>
                              </w:pPr>
                              <w:r>
                                <w:t xml:space="preserve"> </w:t>
                              </w:r>
                            </w:p>
                          </w:txbxContent>
                        </v:textbox>
                      </v:rect>
                      <w10:anchorlock/>
                    </v:group>
                  </w:pict>
                </mc:Fallback>
              </mc:AlternateContent>
            </w:r>
          </w:p>
        </w:tc>
        <w:tc>
          <w:tcPr>
            <w:tcW w:w="850" w:type="dxa"/>
            <w:tcBorders>
              <w:top w:val="single" w:sz="4" w:space="0" w:color="000000"/>
              <w:left w:val="single" w:sz="4" w:space="0" w:color="000000"/>
              <w:bottom w:val="single" w:sz="4" w:space="0" w:color="000000"/>
              <w:right w:val="single" w:sz="4" w:space="0" w:color="000000"/>
            </w:tcBorders>
            <w:shd w:val="clear" w:color="auto" w:fill="DEEAF6"/>
          </w:tcPr>
          <w:p w14:paraId="2678C100" w14:textId="77777777" w:rsidR="00C80B1B" w:rsidRPr="00C80B1B" w:rsidRDefault="00C80B1B" w:rsidP="0071235F">
            <w:pPr>
              <w:ind w:left="47"/>
              <w:rPr>
                <w:rFonts w:eastAsiaTheme="minorHAnsi" w:cstheme="minorHAnsi"/>
                <w:kern w:val="0"/>
                <w:sz w:val="22"/>
                <w:szCs w:val="22"/>
                <w:lang w:eastAsia="en-US"/>
                <w14:ligatures w14:val="none"/>
              </w:rPr>
            </w:pPr>
            <w:r w:rsidRPr="00C80B1B">
              <w:rPr>
                <w:rFonts w:cstheme="minorHAnsi"/>
                <w:noProof/>
              </w:rPr>
              <mc:AlternateContent>
                <mc:Choice Requires="wpg">
                  <w:drawing>
                    <wp:inline distT="0" distB="0" distL="0" distR="0" wp14:anchorId="1B4CFAAE" wp14:editId="7339B7B4">
                      <wp:extent cx="142810" cy="598996"/>
                      <wp:effectExtent l="0" t="0" r="0" b="0"/>
                      <wp:docPr id="64964" name="Group 64964"/>
                      <wp:cNvGraphicFramePr/>
                      <a:graphic xmlns:a="http://schemas.openxmlformats.org/drawingml/2006/main">
                        <a:graphicData uri="http://schemas.microsoft.com/office/word/2010/wordprocessingGroup">
                          <wpg:wgp>
                            <wpg:cNvGrpSpPr/>
                            <wpg:grpSpPr>
                              <a:xfrm>
                                <a:off x="0" y="0"/>
                                <a:ext cx="142810" cy="598996"/>
                                <a:chOff x="0" y="0"/>
                                <a:chExt cx="142810" cy="598996"/>
                              </a:xfrm>
                            </wpg:grpSpPr>
                            <wps:wsp>
                              <wps:cNvPr id="5689" name="Rectangle 5689"/>
                              <wps:cNvSpPr/>
                              <wps:spPr>
                                <a:xfrm rot="-5399999">
                                  <a:off x="-283019" y="126039"/>
                                  <a:ext cx="755976" cy="189937"/>
                                </a:xfrm>
                                <a:prstGeom prst="rect">
                                  <a:avLst/>
                                </a:prstGeom>
                                <a:ln>
                                  <a:noFill/>
                                </a:ln>
                              </wps:spPr>
                              <wps:txbx>
                                <w:txbxContent>
                                  <w:p w14:paraId="41B51373" w14:textId="77777777" w:rsidR="00C80B1B" w:rsidRDefault="00C80B1B" w:rsidP="00C80B1B">
                                    <w:pPr>
                                      <w:spacing w:after="160" w:line="259" w:lineRule="auto"/>
                                    </w:pPr>
                                    <w:r>
                                      <w:t>Zeer goed</w:t>
                                    </w:r>
                                  </w:p>
                                </w:txbxContent>
                              </wps:txbx>
                              <wps:bodyPr horzOverflow="overflow" vert="horz" lIns="0" tIns="0" rIns="0" bIns="0" rtlCol="0">
                                <a:noAutofit/>
                              </wps:bodyPr>
                            </wps:wsp>
                            <wps:wsp>
                              <wps:cNvPr id="5690" name="Rectangle 5690"/>
                              <wps:cNvSpPr/>
                              <wps:spPr>
                                <a:xfrm rot="-5399999">
                                  <a:off x="73897" y="-84352"/>
                                  <a:ext cx="42144" cy="189937"/>
                                </a:xfrm>
                                <a:prstGeom prst="rect">
                                  <a:avLst/>
                                </a:prstGeom>
                                <a:ln>
                                  <a:noFill/>
                                </a:ln>
                              </wps:spPr>
                              <wps:txbx>
                                <w:txbxContent>
                                  <w:p w14:paraId="5AB804EF" w14:textId="77777777" w:rsidR="00C80B1B" w:rsidRDefault="00C80B1B" w:rsidP="00C80B1B">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1B4CFAAE" id="Group 64964" o:spid="_x0000_s1037" style="width:11.25pt;height:47.15pt;mso-position-horizontal-relative:char;mso-position-vertical-relative:line" coordsize="1428,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">
                      <v:rect id="Rectangle 5689" o:spid="_x0000_s1038" style="position:absolute;left:-2829;top:1260;width:7558;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" filled="f" stroked="f">
                        <v:textbox inset="0,0,0,0">
                          <w:txbxContent>
                            <w:p w14:paraId="41B51373" w14:textId="77777777" w:rsidR="00C80B1B" w:rsidRDefault="00C80B1B" w:rsidP="00C80B1B">
                              <w:pPr>
                                <w:spacing w:after="160" w:line="259" w:lineRule="auto"/>
                              </w:pPr>
                              <w:r>
                                <w:t>Zeer goed</w:t>
                              </w:r>
                            </w:p>
                          </w:txbxContent>
                        </v:textbox>
                      </v:rect>
                      <v:rect id="Rectangle 5690" o:spid="_x0000_s1039" style="position:absolute;left:740;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" filled="f" stroked="f">
                        <v:textbox inset="0,0,0,0">
                          <w:txbxContent>
                            <w:p w14:paraId="5AB804EF" w14:textId="77777777" w:rsidR="00C80B1B" w:rsidRDefault="00C80B1B" w:rsidP="00C80B1B">
                              <w:pPr>
                                <w:spacing w:after="160" w:line="259" w:lineRule="auto"/>
                              </w:pPr>
                              <w:r>
                                <w:t xml:space="preserve"> </w:t>
                              </w:r>
                            </w:p>
                          </w:txbxContent>
                        </v:textbox>
                      </v:rect>
                      <w10:anchorlock/>
                    </v:group>
                  </w:pict>
                </mc:Fallback>
              </mc:AlternateContent>
            </w:r>
          </w:p>
        </w:tc>
        <w:tc>
          <w:tcPr>
            <w:tcW w:w="1009" w:type="dxa"/>
            <w:gridSpan w:val="2"/>
            <w:vMerge w:val="restart"/>
            <w:tcBorders>
              <w:top w:val="nil"/>
              <w:left w:val="single" w:sz="4" w:space="0" w:color="000000"/>
              <w:bottom w:val="nil"/>
              <w:right w:val="single" w:sz="4" w:space="0" w:color="000000"/>
            </w:tcBorders>
          </w:tcPr>
          <w:p w14:paraId="0190D1D4" w14:textId="77777777" w:rsidR="00C80B1B" w:rsidRPr="00C80B1B" w:rsidRDefault="00C80B1B" w:rsidP="0071235F">
            <w:pPr>
              <w:spacing w:after="160"/>
              <w:rPr>
                <w:rFonts w:eastAsiaTheme="minorHAnsi" w:cstheme="minorHAnsi"/>
                <w:kern w:val="0"/>
                <w:sz w:val="22"/>
                <w:szCs w:val="22"/>
                <w:lang w:eastAsia="en-US"/>
                <w14:ligatures w14:val="none"/>
              </w:rPr>
            </w:pPr>
          </w:p>
        </w:tc>
      </w:tr>
      <w:tr w:rsidR="00C80B1B" w:rsidRPr="00C80B1B" w14:paraId="1D122E23" w14:textId="77777777" w:rsidTr="0071235F">
        <w:trPr>
          <w:trHeight w:val="280"/>
        </w:trPr>
        <w:tc>
          <w:tcPr>
            <w:tcW w:w="0" w:type="auto"/>
            <w:vMerge/>
            <w:tcBorders>
              <w:top w:val="nil"/>
              <w:left w:val="single" w:sz="4" w:space="0" w:color="000000"/>
              <w:bottom w:val="nil"/>
              <w:right w:val="single" w:sz="4" w:space="0" w:color="000000"/>
            </w:tcBorders>
          </w:tcPr>
          <w:p w14:paraId="286BC0B3" w14:textId="77777777" w:rsidR="00C80B1B" w:rsidRPr="00C80B1B" w:rsidRDefault="00C80B1B" w:rsidP="0071235F">
            <w:pPr>
              <w:spacing w:after="160"/>
              <w:rPr>
                <w:rFonts w:eastAsiaTheme="minorHAnsi" w:cstheme="minorHAnsi"/>
                <w:kern w:val="0"/>
                <w:sz w:val="22"/>
                <w:szCs w:val="22"/>
                <w:lang w:eastAsia="en-US"/>
                <w14:ligatures w14:val="none"/>
              </w:rPr>
            </w:pPr>
          </w:p>
        </w:tc>
        <w:tc>
          <w:tcPr>
            <w:tcW w:w="607" w:type="dxa"/>
            <w:tcBorders>
              <w:top w:val="single" w:sz="4" w:space="0" w:color="000000"/>
              <w:left w:val="single" w:sz="4" w:space="0" w:color="000000"/>
              <w:bottom w:val="single" w:sz="4" w:space="0" w:color="000000"/>
              <w:right w:val="single" w:sz="4" w:space="0" w:color="000000"/>
            </w:tcBorders>
          </w:tcPr>
          <w:p w14:paraId="48CC4D22" w14:textId="77777777" w:rsidR="00C80B1B" w:rsidRPr="00C80B1B" w:rsidRDefault="00C80B1B" w:rsidP="0071235F">
            <w:pP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 xml:space="preserve">G1.1.1 </w:t>
            </w:r>
          </w:p>
        </w:tc>
        <w:tc>
          <w:tcPr>
            <w:tcW w:w="4007" w:type="dxa"/>
            <w:tcBorders>
              <w:top w:val="single" w:sz="4" w:space="0" w:color="000000"/>
              <w:left w:val="single" w:sz="4" w:space="0" w:color="000000"/>
              <w:bottom w:val="single" w:sz="4" w:space="0" w:color="000000"/>
              <w:right w:val="single" w:sz="4" w:space="0" w:color="000000"/>
            </w:tcBorders>
          </w:tcPr>
          <w:p w14:paraId="60B7F917" w14:textId="77777777" w:rsidR="00C80B1B" w:rsidRPr="00C80B1B" w:rsidRDefault="00C80B1B" w:rsidP="0071235F">
            <w:pPr>
              <w:ind w:left="1"/>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 xml:space="preserve">Wat is de controlefilosofie van inschrijver?  </w:t>
            </w:r>
          </w:p>
        </w:tc>
        <w:tc>
          <w:tcPr>
            <w:tcW w:w="817" w:type="dxa"/>
            <w:tcBorders>
              <w:top w:val="single" w:sz="4" w:space="0" w:color="000000"/>
              <w:left w:val="single" w:sz="4" w:space="0" w:color="000000"/>
              <w:bottom w:val="single" w:sz="4" w:space="0" w:color="000000"/>
              <w:right w:val="single" w:sz="4" w:space="0" w:color="000000"/>
            </w:tcBorders>
          </w:tcPr>
          <w:p w14:paraId="0CDBC086" w14:textId="77777777" w:rsidR="00C80B1B" w:rsidRPr="00C80B1B" w:rsidRDefault="00C80B1B" w:rsidP="0071235F">
            <w:pPr>
              <w:ind w:right="68"/>
              <w:jc w:val="cente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0</w:t>
            </w:r>
          </w:p>
        </w:tc>
        <w:tc>
          <w:tcPr>
            <w:tcW w:w="786" w:type="dxa"/>
            <w:tcBorders>
              <w:top w:val="single" w:sz="4" w:space="0" w:color="000000"/>
              <w:left w:val="single" w:sz="4" w:space="0" w:color="000000"/>
              <w:bottom w:val="single" w:sz="4" w:space="0" w:color="000000"/>
              <w:right w:val="single" w:sz="4" w:space="0" w:color="000000"/>
            </w:tcBorders>
          </w:tcPr>
          <w:p w14:paraId="65758DFF" w14:textId="77777777" w:rsidR="00C80B1B" w:rsidRPr="00C80B1B" w:rsidRDefault="00C80B1B" w:rsidP="0071235F">
            <w:pPr>
              <w:ind w:right="66"/>
              <w:jc w:val="cente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3</w:t>
            </w:r>
          </w:p>
        </w:tc>
        <w:tc>
          <w:tcPr>
            <w:tcW w:w="816" w:type="dxa"/>
            <w:tcBorders>
              <w:top w:val="single" w:sz="4" w:space="0" w:color="000000"/>
              <w:left w:val="single" w:sz="4" w:space="0" w:color="000000"/>
              <w:bottom w:val="single" w:sz="4" w:space="0" w:color="000000"/>
              <w:right w:val="single" w:sz="4" w:space="0" w:color="000000"/>
            </w:tcBorders>
          </w:tcPr>
          <w:p w14:paraId="69D56E1D" w14:textId="77777777" w:rsidR="00C80B1B" w:rsidRPr="00C80B1B" w:rsidRDefault="00C80B1B" w:rsidP="0071235F">
            <w:pPr>
              <w:ind w:right="69"/>
              <w:jc w:val="cente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7</w:t>
            </w:r>
          </w:p>
        </w:tc>
        <w:tc>
          <w:tcPr>
            <w:tcW w:w="850" w:type="dxa"/>
            <w:tcBorders>
              <w:top w:val="single" w:sz="4" w:space="0" w:color="000000"/>
              <w:left w:val="single" w:sz="4" w:space="0" w:color="000000"/>
              <w:bottom w:val="single" w:sz="4" w:space="0" w:color="000000"/>
              <w:right w:val="single" w:sz="4" w:space="0" w:color="000000"/>
            </w:tcBorders>
          </w:tcPr>
          <w:p w14:paraId="3BEE3FC1" w14:textId="77777777" w:rsidR="00C80B1B" w:rsidRPr="00C80B1B" w:rsidRDefault="00C80B1B" w:rsidP="0071235F">
            <w:pPr>
              <w:ind w:left="1"/>
              <w:jc w:val="cente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9</w:t>
            </w:r>
          </w:p>
        </w:tc>
        <w:tc>
          <w:tcPr>
            <w:tcW w:w="0" w:type="auto"/>
            <w:gridSpan w:val="2"/>
            <w:vMerge/>
            <w:tcBorders>
              <w:top w:val="nil"/>
              <w:left w:val="single" w:sz="4" w:space="0" w:color="000000"/>
              <w:bottom w:val="nil"/>
              <w:right w:val="single" w:sz="4" w:space="0" w:color="000000"/>
            </w:tcBorders>
          </w:tcPr>
          <w:p w14:paraId="3E109433" w14:textId="77777777" w:rsidR="00C80B1B" w:rsidRPr="00C80B1B" w:rsidRDefault="00C80B1B" w:rsidP="0071235F">
            <w:pPr>
              <w:spacing w:after="160"/>
              <w:rPr>
                <w:rFonts w:eastAsiaTheme="minorHAnsi" w:cstheme="minorHAnsi"/>
                <w:kern w:val="0"/>
                <w:sz w:val="22"/>
                <w:szCs w:val="22"/>
                <w:lang w:eastAsia="en-US"/>
                <w14:ligatures w14:val="none"/>
              </w:rPr>
            </w:pPr>
          </w:p>
        </w:tc>
      </w:tr>
      <w:tr w:rsidR="00C80B1B" w:rsidRPr="00C80B1B" w14:paraId="329CC098" w14:textId="77777777" w:rsidTr="0071235F">
        <w:trPr>
          <w:trHeight w:val="816"/>
        </w:trPr>
        <w:tc>
          <w:tcPr>
            <w:tcW w:w="0" w:type="auto"/>
            <w:vMerge/>
            <w:tcBorders>
              <w:top w:val="nil"/>
              <w:left w:val="single" w:sz="4" w:space="0" w:color="000000"/>
              <w:bottom w:val="nil"/>
              <w:right w:val="single" w:sz="4" w:space="0" w:color="000000"/>
            </w:tcBorders>
          </w:tcPr>
          <w:p w14:paraId="5D80C4BD" w14:textId="77777777" w:rsidR="00C80B1B" w:rsidRPr="00C80B1B" w:rsidRDefault="00C80B1B" w:rsidP="0071235F">
            <w:pPr>
              <w:spacing w:after="160"/>
              <w:rPr>
                <w:rFonts w:eastAsiaTheme="minorHAnsi" w:cstheme="minorHAnsi"/>
                <w:kern w:val="0"/>
                <w:sz w:val="22"/>
                <w:szCs w:val="22"/>
                <w:lang w:eastAsia="en-US"/>
                <w14:ligatures w14:val="none"/>
              </w:rPr>
            </w:pPr>
          </w:p>
        </w:tc>
        <w:tc>
          <w:tcPr>
            <w:tcW w:w="607" w:type="dxa"/>
            <w:tcBorders>
              <w:top w:val="single" w:sz="4" w:space="0" w:color="000000"/>
              <w:left w:val="single" w:sz="4" w:space="0" w:color="000000"/>
              <w:bottom w:val="single" w:sz="4" w:space="0" w:color="000000"/>
              <w:right w:val="single" w:sz="4" w:space="0" w:color="000000"/>
            </w:tcBorders>
          </w:tcPr>
          <w:p w14:paraId="30086033" w14:textId="77777777" w:rsidR="00C80B1B" w:rsidRPr="00C80B1B" w:rsidRDefault="00C80B1B" w:rsidP="0071235F">
            <w:pP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 xml:space="preserve">G1.1.2 </w:t>
            </w:r>
          </w:p>
        </w:tc>
        <w:tc>
          <w:tcPr>
            <w:tcW w:w="4007" w:type="dxa"/>
            <w:tcBorders>
              <w:top w:val="single" w:sz="4" w:space="0" w:color="000000"/>
              <w:left w:val="single" w:sz="4" w:space="0" w:color="000000"/>
              <w:bottom w:val="single" w:sz="4" w:space="0" w:color="000000"/>
              <w:right w:val="single" w:sz="4" w:space="0" w:color="000000"/>
            </w:tcBorders>
          </w:tcPr>
          <w:p w14:paraId="4C5F60B0" w14:textId="77777777" w:rsidR="00C80B1B" w:rsidRPr="00C80B1B" w:rsidRDefault="00C80B1B" w:rsidP="0071235F">
            <w:pPr>
              <w:ind w:left="1" w:right="69"/>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 xml:space="preserve">Hoe ziet de fasering en planning van de werkzaamheden eruit? Beschrijf hierin </w:t>
            </w:r>
            <w:r w:rsidRPr="00C80B1B">
              <w:rPr>
                <w:rFonts w:eastAsiaTheme="minorHAnsi" w:cstheme="minorHAnsi"/>
                <w:kern w:val="0"/>
                <w:sz w:val="22"/>
                <w:szCs w:val="22"/>
                <w:lang w:eastAsia="en-US"/>
                <w14:ligatures w14:val="none"/>
              </w:rPr>
              <w:lastRenderedPageBreak/>
              <w:t xml:space="preserve">ook de benodigde inzet vanuit de gemeenten.  </w:t>
            </w:r>
          </w:p>
        </w:tc>
        <w:tc>
          <w:tcPr>
            <w:tcW w:w="817" w:type="dxa"/>
            <w:tcBorders>
              <w:top w:val="single" w:sz="4" w:space="0" w:color="000000"/>
              <w:left w:val="single" w:sz="4" w:space="0" w:color="000000"/>
              <w:bottom w:val="single" w:sz="4" w:space="0" w:color="000000"/>
              <w:right w:val="single" w:sz="4" w:space="0" w:color="000000"/>
            </w:tcBorders>
          </w:tcPr>
          <w:p w14:paraId="020D29D1" w14:textId="77777777" w:rsidR="00C80B1B" w:rsidRPr="00C80B1B" w:rsidRDefault="00C80B1B" w:rsidP="0071235F">
            <w:pPr>
              <w:ind w:right="68"/>
              <w:jc w:val="cente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lastRenderedPageBreak/>
              <w:t>0</w:t>
            </w:r>
          </w:p>
        </w:tc>
        <w:tc>
          <w:tcPr>
            <w:tcW w:w="786" w:type="dxa"/>
            <w:tcBorders>
              <w:top w:val="single" w:sz="4" w:space="0" w:color="000000"/>
              <w:left w:val="single" w:sz="4" w:space="0" w:color="000000"/>
              <w:bottom w:val="single" w:sz="4" w:space="0" w:color="000000"/>
              <w:right w:val="single" w:sz="4" w:space="0" w:color="000000"/>
            </w:tcBorders>
          </w:tcPr>
          <w:p w14:paraId="4E09DD4A" w14:textId="77777777" w:rsidR="00C80B1B" w:rsidRPr="00C80B1B" w:rsidRDefault="00C80B1B" w:rsidP="0071235F">
            <w:pPr>
              <w:ind w:right="66"/>
              <w:jc w:val="cente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3</w:t>
            </w:r>
          </w:p>
        </w:tc>
        <w:tc>
          <w:tcPr>
            <w:tcW w:w="816" w:type="dxa"/>
            <w:tcBorders>
              <w:top w:val="single" w:sz="4" w:space="0" w:color="000000"/>
              <w:left w:val="single" w:sz="4" w:space="0" w:color="000000"/>
              <w:bottom w:val="single" w:sz="4" w:space="0" w:color="000000"/>
              <w:right w:val="single" w:sz="4" w:space="0" w:color="000000"/>
            </w:tcBorders>
          </w:tcPr>
          <w:p w14:paraId="6B7B39B9" w14:textId="77777777" w:rsidR="00C80B1B" w:rsidRPr="00C80B1B" w:rsidRDefault="00C80B1B" w:rsidP="0071235F">
            <w:pPr>
              <w:ind w:right="69"/>
              <w:jc w:val="cente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7</w:t>
            </w:r>
          </w:p>
        </w:tc>
        <w:tc>
          <w:tcPr>
            <w:tcW w:w="850" w:type="dxa"/>
            <w:tcBorders>
              <w:top w:val="single" w:sz="4" w:space="0" w:color="000000"/>
              <w:left w:val="single" w:sz="4" w:space="0" w:color="000000"/>
              <w:bottom w:val="single" w:sz="4" w:space="0" w:color="000000"/>
              <w:right w:val="single" w:sz="4" w:space="0" w:color="000000"/>
            </w:tcBorders>
          </w:tcPr>
          <w:p w14:paraId="716256E1" w14:textId="77777777" w:rsidR="00C80B1B" w:rsidRPr="00C80B1B" w:rsidRDefault="00C80B1B" w:rsidP="0071235F">
            <w:pPr>
              <w:ind w:left="1"/>
              <w:jc w:val="cente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9</w:t>
            </w:r>
          </w:p>
        </w:tc>
        <w:tc>
          <w:tcPr>
            <w:tcW w:w="0" w:type="auto"/>
            <w:gridSpan w:val="2"/>
            <w:vMerge/>
            <w:tcBorders>
              <w:top w:val="nil"/>
              <w:left w:val="single" w:sz="4" w:space="0" w:color="000000"/>
              <w:bottom w:val="nil"/>
              <w:right w:val="single" w:sz="4" w:space="0" w:color="000000"/>
            </w:tcBorders>
          </w:tcPr>
          <w:p w14:paraId="64ABEC7F" w14:textId="77777777" w:rsidR="00C80B1B" w:rsidRPr="00C80B1B" w:rsidRDefault="00C80B1B" w:rsidP="0071235F">
            <w:pPr>
              <w:spacing w:after="160"/>
              <w:rPr>
                <w:rFonts w:eastAsiaTheme="minorHAnsi" w:cstheme="minorHAnsi"/>
                <w:kern w:val="0"/>
                <w:sz w:val="22"/>
                <w:szCs w:val="22"/>
                <w:lang w:eastAsia="en-US"/>
                <w14:ligatures w14:val="none"/>
              </w:rPr>
            </w:pPr>
          </w:p>
        </w:tc>
      </w:tr>
      <w:tr w:rsidR="00C80B1B" w:rsidRPr="00C80B1B" w14:paraId="19197134" w14:textId="77777777" w:rsidTr="0071235F">
        <w:trPr>
          <w:trHeight w:val="547"/>
        </w:trPr>
        <w:tc>
          <w:tcPr>
            <w:tcW w:w="0" w:type="auto"/>
            <w:vMerge/>
            <w:tcBorders>
              <w:top w:val="nil"/>
              <w:left w:val="single" w:sz="4" w:space="0" w:color="000000"/>
              <w:bottom w:val="nil"/>
              <w:right w:val="single" w:sz="4" w:space="0" w:color="000000"/>
            </w:tcBorders>
          </w:tcPr>
          <w:p w14:paraId="429555BE" w14:textId="77777777" w:rsidR="00C80B1B" w:rsidRPr="00C80B1B" w:rsidRDefault="00C80B1B" w:rsidP="0071235F">
            <w:pPr>
              <w:spacing w:after="160"/>
              <w:rPr>
                <w:rFonts w:eastAsiaTheme="minorHAnsi" w:cstheme="minorHAnsi"/>
                <w:kern w:val="0"/>
                <w:sz w:val="22"/>
                <w:szCs w:val="22"/>
                <w:lang w:eastAsia="en-US"/>
                <w14:ligatures w14:val="none"/>
              </w:rPr>
            </w:pPr>
          </w:p>
        </w:tc>
        <w:tc>
          <w:tcPr>
            <w:tcW w:w="607" w:type="dxa"/>
            <w:tcBorders>
              <w:top w:val="single" w:sz="4" w:space="0" w:color="000000"/>
              <w:left w:val="single" w:sz="4" w:space="0" w:color="000000"/>
              <w:bottom w:val="single" w:sz="4" w:space="0" w:color="000000"/>
              <w:right w:val="single" w:sz="4" w:space="0" w:color="000000"/>
            </w:tcBorders>
          </w:tcPr>
          <w:p w14:paraId="760741A5" w14:textId="77777777" w:rsidR="00C80B1B" w:rsidRPr="00C80B1B" w:rsidRDefault="00C80B1B" w:rsidP="0071235F">
            <w:pP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 xml:space="preserve">G1.1.3 </w:t>
            </w:r>
          </w:p>
        </w:tc>
        <w:tc>
          <w:tcPr>
            <w:tcW w:w="4007" w:type="dxa"/>
            <w:tcBorders>
              <w:top w:val="single" w:sz="4" w:space="0" w:color="000000"/>
              <w:left w:val="single" w:sz="4" w:space="0" w:color="000000"/>
              <w:bottom w:val="single" w:sz="4" w:space="0" w:color="000000"/>
              <w:right w:val="single" w:sz="4" w:space="0" w:color="000000"/>
            </w:tcBorders>
          </w:tcPr>
          <w:p w14:paraId="0F6E5F2A" w14:textId="77777777" w:rsidR="00C80B1B" w:rsidRPr="00C80B1B" w:rsidRDefault="00C80B1B" w:rsidP="0071235F">
            <w:pPr>
              <w:ind w:left="1"/>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 xml:space="preserve">Hoe waarborgt inschrijver de continuïteit van de uitvoering? </w:t>
            </w:r>
          </w:p>
        </w:tc>
        <w:tc>
          <w:tcPr>
            <w:tcW w:w="817" w:type="dxa"/>
            <w:tcBorders>
              <w:top w:val="single" w:sz="4" w:space="0" w:color="000000"/>
              <w:left w:val="single" w:sz="4" w:space="0" w:color="000000"/>
              <w:bottom w:val="single" w:sz="4" w:space="0" w:color="000000"/>
              <w:right w:val="single" w:sz="4" w:space="0" w:color="000000"/>
            </w:tcBorders>
          </w:tcPr>
          <w:p w14:paraId="18458A6E" w14:textId="77777777" w:rsidR="00C80B1B" w:rsidRPr="00C80B1B" w:rsidRDefault="00C80B1B" w:rsidP="0071235F">
            <w:pPr>
              <w:ind w:right="68"/>
              <w:jc w:val="cente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0</w:t>
            </w:r>
          </w:p>
        </w:tc>
        <w:tc>
          <w:tcPr>
            <w:tcW w:w="786" w:type="dxa"/>
            <w:tcBorders>
              <w:top w:val="single" w:sz="4" w:space="0" w:color="000000"/>
              <w:left w:val="single" w:sz="4" w:space="0" w:color="000000"/>
              <w:bottom w:val="single" w:sz="4" w:space="0" w:color="000000"/>
              <w:right w:val="single" w:sz="4" w:space="0" w:color="000000"/>
            </w:tcBorders>
          </w:tcPr>
          <w:p w14:paraId="3EDC4BF8" w14:textId="77777777" w:rsidR="00C80B1B" w:rsidRPr="00C80B1B" w:rsidRDefault="00C80B1B" w:rsidP="0071235F">
            <w:pPr>
              <w:ind w:right="66"/>
              <w:jc w:val="cente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3</w:t>
            </w:r>
          </w:p>
        </w:tc>
        <w:tc>
          <w:tcPr>
            <w:tcW w:w="816" w:type="dxa"/>
            <w:tcBorders>
              <w:top w:val="single" w:sz="4" w:space="0" w:color="000000"/>
              <w:left w:val="single" w:sz="4" w:space="0" w:color="000000"/>
              <w:bottom w:val="single" w:sz="4" w:space="0" w:color="000000"/>
              <w:right w:val="single" w:sz="4" w:space="0" w:color="000000"/>
            </w:tcBorders>
          </w:tcPr>
          <w:p w14:paraId="245B30CD" w14:textId="77777777" w:rsidR="00C80B1B" w:rsidRPr="00C80B1B" w:rsidRDefault="00C80B1B" w:rsidP="0071235F">
            <w:pPr>
              <w:ind w:right="69"/>
              <w:jc w:val="cente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7</w:t>
            </w:r>
          </w:p>
        </w:tc>
        <w:tc>
          <w:tcPr>
            <w:tcW w:w="850" w:type="dxa"/>
            <w:tcBorders>
              <w:top w:val="single" w:sz="4" w:space="0" w:color="000000"/>
              <w:left w:val="single" w:sz="4" w:space="0" w:color="000000"/>
              <w:bottom w:val="single" w:sz="4" w:space="0" w:color="000000"/>
              <w:right w:val="single" w:sz="4" w:space="0" w:color="000000"/>
            </w:tcBorders>
          </w:tcPr>
          <w:p w14:paraId="596BFBCB" w14:textId="77777777" w:rsidR="00C80B1B" w:rsidRPr="00C80B1B" w:rsidRDefault="00C80B1B" w:rsidP="0071235F">
            <w:pPr>
              <w:ind w:right="69"/>
              <w:jc w:val="cente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9</w:t>
            </w:r>
          </w:p>
        </w:tc>
        <w:tc>
          <w:tcPr>
            <w:tcW w:w="0" w:type="auto"/>
            <w:gridSpan w:val="2"/>
            <w:vMerge/>
            <w:tcBorders>
              <w:top w:val="nil"/>
              <w:left w:val="single" w:sz="4" w:space="0" w:color="000000"/>
              <w:bottom w:val="nil"/>
              <w:right w:val="single" w:sz="4" w:space="0" w:color="000000"/>
            </w:tcBorders>
          </w:tcPr>
          <w:p w14:paraId="1EA773FD" w14:textId="77777777" w:rsidR="00C80B1B" w:rsidRPr="00C80B1B" w:rsidRDefault="00C80B1B" w:rsidP="0071235F">
            <w:pPr>
              <w:spacing w:after="160"/>
              <w:rPr>
                <w:rFonts w:eastAsiaTheme="minorHAnsi" w:cstheme="minorHAnsi"/>
                <w:kern w:val="0"/>
                <w:sz w:val="22"/>
                <w:szCs w:val="22"/>
                <w:lang w:eastAsia="en-US"/>
                <w14:ligatures w14:val="none"/>
              </w:rPr>
            </w:pPr>
          </w:p>
        </w:tc>
      </w:tr>
      <w:tr w:rsidR="00C80B1B" w:rsidRPr="00C80B1B" w14:paraId="71B21B10" w14:textId="77777777" w:rsidTr="0071235F">
        <w:trPr>
          <w:trHeight w:val="816"/>
        </w:trPr>
        <w:tc>
          <w:tcPr>
            <w:tcW w:w="0" w:type="auto"/>
            <w:vMerge/>
            <w:tcBorders>
              <w:top w:val="nil"/>
              <w:left w:val="single" w:sz="4" w:space="0" w:color="000000"/>
              <w:bottom w:val="nil"/>
              <w:right w:val="single" w:sz="4" w:space="0" w:color="000000"/>
            </w:tcBorders>
          </w:tcPr>
          <w:p w14:paraId="00188587" w14:textId="77777777" w:rsidR="00C80B1B" w:rsidRPr="00C80B1B" w:rsidRDefault="00C80B1B" w:rsidP="0071235F">
            <w:pPr>
              <w:spacing w:after="160"/>
              <w:rPr>
                <w:rFonts w:eastAsiaTheme="minorHAnsi" w:cstheme="minorHAnsi"/>
                <w:kern w:val="0"/>
                <w:sz w:val="22"/>
                <w:szCs w:val="22"/>
                <w:lang w:eastAsia="en-US"/>
                <w14:ligatures w14:val="none"/>
              </w:rPr>
            </w:pPr>
          </w:p>
        </w:tc>
        <w:tc>
          <w:tcPr>
            <w:tcW w:w="607" w:type="dxa"/>
            <w:tcBorders>
              <w:top w:val="single" w:sz="4" w:space="0" w:color="000000"/>
              <w:left w:val="single" w:sz="4" w:space="0" w:color="000000"/>
              <w:bottom w:val="single" w:sz="4" w:space="0" w:color="000000"/>
              <w:right w:val="single" w:sz="4" w:space="0" w:color="000000"/>
            </w:tcBorders>
          </w:tcPr>
          <w:p w14:paraId="47C730E8" w14:textId="77777777" w:rsidR="00C80B1B" w:rsidRPr="00C80B1B" w:rsidRDefault="00C80B1B" w:rsidP="0071235F">
            <w:pP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 xml:space="preserve">G1.1.4 </w:t>
            </w:r>
          </w:p>
        </w:tc>
        <w:tc>
          <w:tcPr>
            <w:tcW w:w="4007" w:type="dxa"/>
            <w:tcBorders>
              <w:top w:val="single" w:sz="4" w:space="0" w:color="000000"/>
              <w:left w:val="single" w:sz="4" w:space="0" w:color="000000"/>
              <w:bottom w:val="single" w:sz="4" w:space="0" w:color="000000"/>
              <w:right w:val="single" w:sz="4" w:space="0" w:color="000000"/>
            </w:tcBorders>
          </w:tcPr>
          <w:p w14:paraId="3FAC1C35" w14:textId="77777777" w:rsidR="00C80B1B" w:rsidRPr="00C80B1B" w:rsidRDefault="00C80B1B" w:rsidP="0071235F">
            <w:pPr>
              <w:ind w:left="1"/>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 xml:space="preserve">Beschrijf de benodigde overlegmomenten met management, bestuur, raadscommissies en gemeenteraad. </w:t>
            </w:r>
          </w:p>
        </w:tc>
        <w:tc>
          <w:tcPr>
            <w:tcW w:w="817" w:type="dxa"/>
            <w:tcBorders>
              <w:top w:val="single" w:sz="4" w:space="0" w:color="000000"/>
              <w:left w:val="single" w:sz="4" w:space="0" w:color="000000"/>
              <w:bottom w:val="single" w:sz="4" w:space="0" w:color="000000"/>
              <w:right w:val="single" w:sz="4" w:space="0" w:color="000000"/>
            </w:tcBorders>
          </w:tcPr>
          <w:p w14:paraId="48C30242" w14:textId="77777777" w:rsidR="00C80B1B" w:rsidRPr="00C80B1B" w:rsidRDefault="00C80B1B" w:rsidP="0071235F">
            <w:pPr>
              <w:ind w:right="68"/>
              <w:jc w:val="cente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0</w:t>
            </w:r>
          </w:p>
        </w:tc>
        <w:tc>
          <w:tcPr>
            <w:tcW w:w="786" w:type="dxa"/>
            <w:tcBorders>
              <w:top w:val="single" w:sz="4" w:space="0" w:color="000000"/>
              <w:left w:val="single" w:sz="4" w:space="0" w:color="000000"/>
              <w:bottom w:val="single" w:sz="4" w:space="0" w:color="000000"/>
              <w:right w:val="single" w:sz="4" w:space="0" w:color="000000"/>
            </w:tcBorders>
          </w:tcPr>
          <w:p w14:paraId="7C3A721E" w14:textId="77777777" w:rsidR="00C80B1B" w:rsidRPr="00C80B1B" w:rsidRDefault="00C80B1B" w:rsidP="0071235F">
            <w:pPr>
              <w:ind w:right="66"/>
              <w:jc w:val="cente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3</w:t>
            </w:r>
          </w:p>
        </w:tc>
        <w:tc>
          <w:tcPr>
            <w:tcW w:w="816" w:type="dxa"/>
            <w:tcBorders>
              <w:top w:val="single" w:sz="4" w:space="0" w:color="000000"/>
              <w:left w:val="single" w:sz="4" w:space="0" w:color="000000"/>
              <w:bottom w:val="single" w:sz="4" w:space="0" w:color="000000"/>
              <w:right w:val="single" w:sz="4" w:space="0" w:color="000000"/>
            </w:tcBorders>
          </w:tcPr>
          <w:p w14:paraId="6938E86D" w14:textId="77777777" w:rsidR="00C80B1B" w:rsidRPr="00C80B1B" w:rsidRDefault="00C80B1B" w:rsidP="0071235F">
            <w:pPr>
              <w:ind w:right="69"/>
              <w:jc w:val="cente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7</w:t>
            </w:r>
          </w:p>
        </w:tc>
        <w:tc>
          <w:tcPr>
            <w:tcW w:w="850" w:type="dxa"/>
            <w:tcBorders>
              <w:top w:val="single" w:sz="4" w:space="0" w:color="000000"/>
              <w:left w:val="single" w:sz="4" w:space="0" w:color="000000"/>
              <w:bottom w:val="single" w:sz="4" w:space="0" w:color="000000"/>
              <w:right w:val="single" w:sz="4" w:space="0" w:color="000000"/>
            </w:tcBorders>
          </w:tcPr>
          <w:p w14:paraId="47397D6E" w14:textId="77777777" w:rsidR="00C80B1B" w:rsidRPr="00C80B1B" w:rsidRDefault="00C80B1B" w:rsidP="0071235F">
            <w:pPr>
              <w:ind w:right="69"/>
              <w:jc w:val="cente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9</w:t>
            </w:r>
          </w:p>
        </w:tc>
        <w:tc>
          <w:tcPr>
            <w:tcW w:w="0" w:type="auto"/>
            <w:gridSpan w:val="2"/>
            <w:vMerge/>
            <w:tcBorders>
              <w:top w:val="nil"/>
              <w:left w:val="single" w:sz="4" w:space="0" w:color="000000"/>
              <w:bottom w:val="nil"/>
              <w:right w:val="single" w:sz="4" w:space="0" w:color="000000"/>
            </w:tcBorders>
          </w:tcPr>
          <w:p w14:paraId="038DCB04" w14:textId="77777777" w:rsidR="00C80B1B" w:rsidRPr="00C80B1B" w:rsidRDefault="00C80B1B" w:rsidP="0071235F">
            <w:pPr>
              <w:spacing w:after="160"/>
              <w:rPr>
                <w:rFonts w:eastAsiaTheme="minorHAnsi" w:cstheme="minorHAnsi"/>
                <w:kern w:val="0"/>
                <w:sz w:val="22"/>
                <w:szCs w:val="22"/>
                <w:lang w:eastAsia="en-US"/>
                <w14:ligatures w14:val="none"/>
              </w:rPr>
            </w:pPr>
          </w:p>
        </w:tc>
      </w:tr>
      <w:tr w:rsidR="00C80B1B" w:rsidRPr="00C80B1B" w14:paraId="284CCFFF" w14:textId="77777777" w:rsidTr="0071235F">
        <w:trPr>
          <w:trHeight w:val="549"/>
        </w:trPr>
        <w:tc>
          <w:tcPr>
            <w:tcW w:w="0" w:type="auto"/>
            <w:vMerge/>
            <w:tcBorders>
              <w:top w:val="nil"/>
              <w:left w:val="single" w:sz="4" w:space="0" w:color="000000"/>
              <w:bottom w:val="nil"/>
              <w:right w:val="single" w:sz="4" w:space="0" w:color="000000"/>
            </w:tcBorders>
          </w:tcPr>
          <w:p w14:paraId="58C52102" w14:textId="77777777" w:rsidR="00C80B1B" w:rsidRPr="00C80B1B" w:rsidRDefault="00C80B1B" w:rsidP="0071235F">
            <w:pPr>
              <w:spacing w:after="160"/>
              <w:rPr>
                <w:rFonts w:eastAsiaTheme="minorHAnsi" w:cstheme="minorHAnsi"/>
                <w:kern w:val="0"/>
                <w:sz w:val="22"/>
                <w:szCs w:val="22"/>
                <w:lang w:eastAsia="en-US"/>
                <w14:ligatures w14:val="none"/>
              </w:rPr>
            </w:pPr>
          </w:p>
        </w:tc>
        <w:tc>
          <w:tcPr>
            <w:tcW w:w="607" w:type="dxa"/>
            <w:tcBorders>
              <w:top w:val="single" w:sz="4" w:space="0" w:color="000000"/>
              <w:left w:val="single" w:sz="4" w:space="0" w:color="000000"/>
              <w:bottom w:val="single" w:sz="4" w:space="0" w:color="000000"/>
              <w:right w:val="single" w:sz="4" w:space="0" w:color="000000"/>
            </w:tcBorders>
          </w:tcPr>
          <w:p w14:paraId="1D902EA8" w14:textId="77777777" w:rsidR="00C80B1B" w:rsidRPr="00C80B1B" w:rsidRDefault="00C80B1B" w:rsidP="0071235F">
            <w:pP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 xml:space="preserve">G1.1.5 </w:t>
            </w:r>
          </w:p>
        </w:tc>
        <w:tc>
          <w:tcPr>
            <w:tcW w:w="4007" w:type="dxa"/>
            <w:tcBorders>
              <w:top w:val="single" w:sz="4" w:space="0" w:color="000000"/>
              <w:left w:val="single" w:sz="4" w:space="0" w:color="000000"/>
              <w:bottom w:val="single" w:sz="4" w:space="0" w:color="000000"/>
              <w:right w:val="single" w:sz="4" w:space="0" w:color="000000"/>
            </w:tcBorders>
          </w:tcPr>
          <w:p w14:paraId="3F5AB035" w14:textId="77777777" w:rsidR="00C80B1B" w:rsidRPr="00C80B1B" w:rsidRDefault="00C80B1B" w:rsidP="0071235F">
            <w:pPr>
              <w:ind w:left="1"/>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 xml:space="preserve">Beschrijf de samenstelling van het controleteam  </w:t>
            </w:r>
          </w:p>
        </w:tc>
        <w:tc>
          <w:tcPr>
            <w:tcW w:w="817" w:type="dxa"/>
            <w:tcBorders>
              <w:top w:val="single" w:sz="4" w:space="0" w:color="000000"/>
              <w:left w:val="single" w:sz="4" w:space="0" w:color="000000"/>
              <w:bottom w:val="single" w:sz="4" w:space="0" w:color="000000"/>
              <w:right w:val="single" w:sz="4" w:space="0" w:color="000000"/>
            </w:tcBorders>
          </w:tcPr>
          <w:p w14:paraId="1526BE8B" w14:textId="77777777" w:rsidR="00C80B1B" w:rsidRPr="00C80B1B" w:rsidRDefault="00C80B1B" w:rsidP="0071235F">
            <w:pPr>
              <w:ind w:right="68"/>
              <w:jc w:val="cente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0</w:t>
            </w:r>
          </w:p>
        </w:tc>
        <w:tc>
          <w:tcPr>
            <w:tcW w:w="786" w:type="dxa"/>
            <w:tcBorders>
              <w:top w:val="single" w:sz="4" w:space="0" w:color="000000"/>
              <w:left w:val="single" w:sz="4" w:space="0" w:color="000000"/>
              <w:bottom w:val="single" w:sz="4" w:space="0" w:color="000000"/>
              <w:right w:val="single" w:sz="4" w:space="0" w:color="000000"/>
            </w:tcBorders>
          </w:tcPr>
          <w:p w14:paraId="0A689372" w14:textId="77777777" w:rsidR="00C80B1B" w:rsidRPr="00C80B1B" w:rsidRDefault="00C80B1B" w:rsidP="0071235F">
            <w:pPr>
              <w:ind w:right="66"/>
              <w:jc w:val="cente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3</w:t>
            </w:r>
          </w:p>
        </w:tc>
        <w:tc>
          <w:tcPr>
            <w:tcW w:w="816" w:type="dxa"/>
            <w:tcBorders>
              <w:top w:val="single" w:sz="4" w:space="0" w:color="000000"/>
              <w:left w:val="single" w:sz="4" w:space="0" w:color="000000"/>
              <w:bottom w:val="single" w:sz="4" w:space="0" w:color="000000"/>
              <w:right w:val="single" w:sz="4" w:space="0" w:color="000000"/>
            </w:tcBorders>
          </w:tcPr>
          <w:p w14:paraId="68ED31B0" w14:textId="77777777" w:rsidR="00C80B1B" w:rsidRPr="00C80B1B" w:rsidRDefault="00C80B1B" w:rsidP="0071235F">
            <w:pPr>
              <w:ind w:left="1"/>
              <w:jc w:val="cente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7</w:t>
            </w:r>
          </w:p>
        </w:tc>
        <w:tc>
          <w:tcPr>
            <w:tcW w:w="850" w:type="dxa"/>
            <w:tcBorders>
              <w:top w:val="single" w:sz="4" w:space="0" w:color="000000"/>
              <w:left w:val="single" w:sz="4" w:space="0" w:color="000000"/>
              <w:bottom w:val="single" w:sz="4" w:space="0" w:color="000000"/>
              <w:right w:val="single" w:sz="4" w:space="0" w:color="000000"/>
            </w:tcBorders>
          </w:tcPr>
          <w:p w14:paraId="6E980C65" w14:textId="77777777" w:rsidR="00C80B1B" w:rsidRPr="00C80B1B" w:rsidRDefault="00C80B1B" w:rsidP="0071235F">
            <w:pPr>
              <w:ind w:right="69"/>
              <w:jc w:val="cente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9</w:t>
            </w:r>
          </w:p>
        </w:tc>
        <w:tc>
          <w:tcPr>
            <w:tcW w:w="0" w:type="auto"/>
            <w:gridSpan w:val="2"/>
            <w:vMerge/>
            <w:tcBorders>
              <w:top w:val="nil"/>
              <w:left w:val="single" w:sz="4" w:space="0" w:color="000000"/>
              <w:bottom w:val="nil"/>
              <w:right w:val="single" w:sz="4" w:space="0" w:color="000000"/>
            </w:tcBorders>
          </w:tcPr>
          <w:p w14:paraId="5A206844" w14:textId="77777777" w:rsidR="00C80B1B" w:rsidRPr="00C80B1B" w:rsidRDefault="00C80B1B" w:rsidP="0071235F">
            <w:pPr>
              <w:spacing w:after="160"/>
              <w:rPr>
                <w:rFonts w:eastAsiaTheme="minorHAnsi" w:cstheme="minorHAnsi"/>
                <w:kern w:val="0"/>
                <w:sz w:val="22"/>
                <w:szCs w:val="22"/>
                <w:lang w:eastAsia="en-US"/>
                <w14:ligatures w14:val="none"/>
              </w:rPr>
            </w:pPr>
          </w:p>
        </w:tc>
      </w:tr>
      <w:tr w:rsidR="00C80B1B" w:rsidRPr="00C80B1B" w14:paraId="5EFE10DE" w14:textId="77777777" w:rsidTr="0071235F">
        <w:trPr>
          <w:trHeight w:val="280"/>
        </w:trPr>
        <w:tc>
          <w:tcPr>
            <w:tcW w:w="0" w:type="auto"/>
            <w:vMerge/>
            <w:tcBorders>
              <w:top w:val="nil"/>
              <w:left w:val="single" w:sz="4" w:space="0" w:color="000000"/>
              <w:bottom w:val="single" w:sz="8" w:space="0" w:color="000000"/>
              <w:right w:val="single" w:sz="4" w:space="0" w:color="000000"/>
            </w:tcBorders>
          </w:tcPr>
          <w:p w14:paraId="25D43491" w14:textId="77777777" w:rsidR="00C80B1B" w:rsidRPr="00C80B1B" w:rsidRDefault="00C80B1B" w:rsidP="0071235F">
            <w:pPr>
              <w:spacing w:after="160"/>
              <w:rPr>
                <w:rFonts w:eastAsiaTheme="minorHAnsi" w:cstheme="minorHAnsi"/>
                <w:kern w:val="0"/>
                <w:sz w:val="22"/>
                <w:szCs w:val="22"/>
                <w:lang w:eastAsia="en-US"/>
                <w14:ligatures w14:val="none"/>
              </w:rPr>
            </w:pPr>
          </w:p>
        </w:tc>
        <w:tc>
          <w:tcPr>
            <w:tcW w:w="7883" w:type="dxa"/>
            <w:gridSpan w:val="6"/>
            <w:tcBorders>
              <w:top w:val="single" w:sz="4" w:space="0" w:color="000000"/>
              <w:left w:val="single" w:sz="4" w:space="0" w:color="000000"/>
              <w:bottom w:val="single" w:sz="8" w:space="0" w:color="000000"/>
              <w:right w:val="single" w:sz="4" w:space="0" w:color="000000"/>
            </w:tcBorders>
            <w:shd w:val="clear" w:color="auto" w:fill="DEEAF6"/>
          </w:tcPr>
          <w:p w14:paraId="58F16ABA" w14:textId="77777777" w:rsidR="00C80B1B" w:rsidRPr="00C80B1B" w:rsidRDefault="00C80B1B" w:rsidP="0071235F">
            <w:pPr>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 xml:space="preserve">Maximale score in punten </w:t>
            </w:r>
          </w:p>
        </w:tc>
        <w:tc>
          <w:tcPr>
            <w:tcW w:w="857" w:type="dxa"/>
            <w:tcBorders>
              <w:top w:val="single" w:sz="4" w:space="0" w:color="000000"/>
              <w:left w:val="single" w:sz="4" w:space="0" w:color="000000"/>
              <w:bottom w:val="single" w:sz="8" w:space="0" w:color="000000"/>
              <w:right w:val="single" w:sz="4" w:space="0" w:color="000000"/>
            </w:tcBorders>
          </w:tcPr>
          <w:p w14:paraId="4098496C" w14:textId="77777777" w:rsidR="00C80B1B" w:rsidRPr="00C80B1B" w:rsidRDefault="00C80B1B" w:rsidP="0071235F">
            <w:pPr>
              <w:ind w:left="77"/>
              <w:rPr>
                <w:rFonts w:eastAsiaTheme="minorHAnsi" w:cstheme="minorHAnsi"/>
                <w:kern w:val="0"/>
                <w:sz w:val="22"/>
                <w:szCs w:val="22"/>
                <w:lang w:eastAsia="en-US"/>
                <w14:ligatures w14:val="none"/>
              </w:rPr>
            </w:pPr>
            <w:r w:rsidRPr="00C80B1B">
              <w:rPr>
                <w:rFonts w:eastAsiaTheme="minorHAnsi" w:cstheme="minorHAnsi"/>
                <w:kern w:val="0"/>
                <w:sz w:val="22"/>
                <w:szCs w:val="22"/>
                <w:lang w:eastAsia="en-US"/>
                <w14:ligatures w14:val="none"/>
              </w:rPr>
              <w:t xml:space="preserve">45,00 </w:t>
            </w:r>
          </w:p>
        </w:tc>
        <w:tc>
          <w:tcPr>
            <w:tcW w:w="152" w:type="dxa"/>
            <w:tcBorders>
              <w:top w:val="nil"/>
              <w:left w:val="single" w:sz="4" w:space="0" w:color="000000"/>
              <w:bottom w:val="single" w:sz="8" w:space="0" w:color="000000"/>
              <w:right w:val="single" w:sz="4" w:space="0" w:color="000000"/>
            </w:tcBorders>
          </w:tcPr>
          <w:p w14:paraId="2D4584A2" w14:textId="77777777" w:rsidR="00C80B1B" w:rsidRPr="00C80B1B" w:rsidRDefault="00C80B1B" w:rsidP="0071235F">
            <w:pPr>
              <w:spacing w:after="160"/>
              <w:rPr>
                <w:rFonts w:eastAsiaTheme="minorHAnsi" w:cstheme="minorHAnsi"/>
                <w:kern w:val="0"/>
                <w:sz w:val="22"/>
                <w:szCs w:val="22"/>
                <w:lang w:eastAsia="en-US"/>
                <w14:ligatures w14:val="none"/>
              </w:rPr>
            </w:pPr>
          </w:p>
        </w:tc>
      </w:tr>
    </w:tbl>
    <w:p w14:paraId="53DA0291" w14:textId="77777777" w:rsidR="00C80B1B" w:rsidRPr="00C80B1B" w:rsidRDefault="00C80B1B" w:rsidP="00C80B1B">
      <w:pPr>
        <w:pStyle w:val="CBPalinea"/>
        <w:spacing w:after="0" w:line="240" w:lineRule="auto"/>
        <w:rPr>
          <w:rFonts w:cstheme="minorHAnsi"/>
        </w:rPr>
      </w:pPr>
    </w:p>
    <w:p w14:paraId="6DA1606C" w14:textId="77777777" w:rsidR="00C80B1B" w:rsidRPr="00C80B1B" w:rsidRDefault="00C80B1B" w:rsidP="00C80B1B">
      <w:pPr>
        <w:ind w:left="-5"/>
        <w:rPr>
          <w:rFonts w:cstheme="minorHAnsi"/>
        </w:rPr>
      </w:pPr>
      <w:r w:rsidRPr="00C80B1B">
        <w:rPr>
          <w:rFonts w:eastAsia="Calibri" w:cstheme="minorHAnsi"/>
          <w:b/>
          <w:u w:val="single" w:color="000000"/>
        </w:rPr>
        <w:t>Beoordelingsmethodiek voor G1.1.1 Controlefilosofie van inschrijver:</w:t>
      </w:r>
      <w:r w:rsidRPr="00C80B1B">
        <w:rPr>
          <w:rFonts w:eastAsia="Calibri" w:cstheme="minorHAnsi"/>
          <w:b/>
        </w:rPr>
        <w:t xml:space="preserve"> </w:t>
      </w:r>
    </w:p>
    <w:p w14:paraId="62FCF0B7" w14:textId="77777777" w:rsidR="00C80B1B" w:rsidRPr="00C80B1B" w:rsidRDefault="00C80B1B" w:rsidP="00C80B1B">
      <w:pPr>
        <w:spacing w:after="5"/>
        <w:ind w:left="-5"/>
        <w:rPr>
          <w:rFonts w:cstheme="minorHAnsi"/>
        </w:rPr>
      </w:pPr>
      <w:r w:rsidRPr="00C80B1B">
        <w:rPr>
          <w:rFonts w:cstheme="minorHAnsi"/>
          <w:u w:val="single" w:color="000000"/>
        </w:rPr>
        <w:t>Zeer goed (9 punten):</w:t>
      </w:r>
      <w:r w:rsidRPr="00C80B1B">
        <w:rPr>
          <w:rFonts w:cstheme="minorHAnsi"/>
        </w:rPr>
        <w:t xml:space="preserve"> </w:t>
      </w:r>
    </w:p>
    <w:p w14:paraId="1CAB8276" w14:textId="77777777" w:rsidR="00C80B1B" w:rsidRPr="00C80B1B" w:rsidRDefault="00C80B1B" w:rsidP="00C80B1B">
      <w:pPr>
        <w:ind w:left="-5"/>
        <w:rPr>
          <w:rFonts w:cstheme="minorHAnsi"/>
        </w:rPr>
      </w:pPr>
      <w:r w:rsidRPr="00C80B1B">
        <w:rPr>
          <w:rFonts w:cstheme="minorHAnsi"/>
        </w:rPr>
        <w:t xml:space="preserve">Inschrijver beschrijft dit sub-subgunningscriterium zeer concreet en duidelijk en de door inschrijver verwoorde visie op dit onderdeel zorgt ervoor dat de ambtelijke organisatie van Opdrachtgever minimaal wordt belast. Dit geeft Opdrachtgever veel vertrouwen in de door inschrijver aangeboden dienstverlening. Het commentaar beperkt zich slechts tot details. </w:t>
      </w:r>
    </w:p>
    <w:p w14:paraId="48047CA9" w14:textId="77777777" w:rsidR="008078B8" w:rsidRDefault="008078B8" w:rsidP="00C80B1B">
      <w:pPr>
        <w:rPr>
          <w:rFonts w:cstheme="minorHAnsi"/>
          <w:u w:val="single" w:color="000000"/>
        </w:rPr>
      </w:pPr>
    </w:p>
    <w:p w14:paraId="7AB8A482" w14:textId="6AB54AD3" w:rsidR="00C80B1B" w:rsidRPr="00C80B1B" w:rsidRDefault="00C80B1B" w:rsidP="00C80B1B">
      <w:pPr>
        <w:rPr>
          <w:rFonts w:cstheme="minorHAnsi"/>
        </w:rPr>
      </w:pPr>
      <w:r w:rsidRPr="00C80B1B">
        <w:rPr>
          <w:rFonts w:cstheme="minorHAnsi"/>
          <w:u w:val="single" w:color="000000"/>
        </w:rPr>
        <w:t>Goed (7 punten):</w:t>
      </w:r>
      <w:r w:rsidRPr="00C80B1B">
        <w:rPr>
          <w:rFonts w:cstheme="minorHAnsi"/>
        </w:rPr>
        <w:t xml:space="preserve">  </w:t>
      </w:r>
    </w:p>
    <w:p w14:paraId="188BFF8C" w14:textId="77777777" w:rsidR="00C80B1B" w:rsidRPr="00C80B1B" w:rsidRDefault="00C80B1B" w:rsidP="00C80B1B">
      <w:pPr>
        <w:ind w:left="-5"/>
        <w:rPr>
          <w:rFonts w:cstheme="minorHAnsi"/>
        </w:rPr>
      </w:pPr>
      <w:r w:rsidRPr="00C80B1B">
        <w:rPr>
          <w:rFonts w:cstheme="minorHAnsi"/>
        </w:rPr>
        <w:t xml:space="preserve">Inschrijver beschrijft dit sub-subgunningscriterium concreet en duidelijk en de door inschrijver verwoorde visie op dit onderdeel zorgt ervoor dat de organisatie van Opdrachtgever in beperkte mate wordt belast. Dit geeft Opdrachtgever vertrouwen in de door inschrijver aangeboden dienstverlening. Er is echter één kritiekpunt te benoemen, dat verder gaat dan slechts een detail. Hierdoor kan geen score van zeer goed worden toegekend. </w:t>
      </w:r>
    </w:p>
    <w:p w14:paraId="02BE4C9A" w14:textId="77777777" w:rsidR="008078B8" w:rsidRDefault="008078B8" w:rsidP="00C80B1B">
      <w:pPr>
        <w:rPr>
          <w:rFonts w:cstheme="minorHAnsi"/>
          <w:u w:val="single" w:color="000000"/>
        </w:rPr>
      </w:pPr>
    </w:p>
    <w:p w14:paraId="4DD75C20" w14:textId="7F7D3DF1" w:rsidR="00C80B1B" w:rsidRPr="00C80B1B" w:rsidRDefault="00C80B1B" w:rsidP="00C80B1B">
      <w:pPr>
        <w:rPr>
          <w:rFonts w:cstheme="minorHAnsi"/>
        </w:rPr>
      </w:pPr>
      <w:r w:rsidRPr="00C80B1B">
        <w:rPr>
          <w:rFonts w:cstheme="minorHAnsi"/>
          <w:u w:val="single" w:color="000000"/>
        </w:rPr>
        <w:t>Voldoende (3 punten):</w:t>
      </w:r>
      <w:r w:rsidRPr="00C80B1B">
        <w:rPr>
          <w:rFonts w:cstheme="minorHAnsi"/>
        </w:rPr>
        <w:t xml:space="preserve">  </w:t>
      </w:r>
    </w:p>
    <w:p w14:paraId="59F60F4A" w14:textId="77777777" w:rsidR="00C80B1B" w:rsidRPr="00C80B1B" w:rsidRDefault="00C80B1B" w:rsidP="00C80B1B">
      <w:pPr>
        <w:ind w:left="-5"/>
        <w:rPr>
          <w:rFonts w:cstheme="minorHAnsi"/>
        </w:rPr>
      </w:pPr>
      <w:r w:rsidRPr="00C80B1B">
        <w:rPr>
          <w:rFonts w:cstheme="minorHAnsi"/>
        </w:rPr>
        <w:t xml:space="preserve">Inschrijver beschrijft dit sub-subgunningscriterium niet in alle opzichten concreet en duidelijk en/of de door inschrijver verwoorde visie op dit onderdeel zorgt ervoor dat de organisatie van Opdrachtgever wel wordt belast. Dit geeft Opdrachtgever nog voldoende vertrouwen in de door inschrijver aangeboden dienstverlening. Er zijn meerdere kritiekpunten te benoemen, die ervoor zorgen dat geen score goed kan worden toegekend. </w:t>
      </w:r>
    </w:p>
    <w:p w14:paraId="4FB577A7" w14:textId="77777777" w:rsidR="00C80B1B" w:rsidRPr="00C80B1B" w:rsidRDefault="00C80B1B" w:rsidP="00C80B1B">
      <w:pPr>
        <w:ind w:left="-5"/>
        <w:rPr>
          <w:rFonts w:cstheme="minorHAnsi"/>
        </w:rPr>
      </w:pPr>
    </w:p>
    <w:p w14:paraId="7FBC1F7A" w14:textId="77777777" w:rsidR="00C80B1B" w:rsidRPr="00C80B1B" w:rsidRDefault="00C80B1B" w:rsidP="00C80B1B">
      <w:pPr>
        <w:spacing w:after="5"/>
        <w:ind w:left="-5"/>
        <w:rPr>
          <w:rFonts w:cstheme="minorHAnsi"/>
        </w:rPr>
      </w:pPr>
      <w:r w:rsidRPr="00C80B1B">
        <w:rPr>
          <w:rFonts w:cstheme="minorHAnsi"/>
          <w:u w:val="single" w:color="000000"/>
        </w:rPr>
        <w:t>Onvoldoende (0 punten):</w:t>
      </w:r>
      <w:r w:rsidRPr="00C80B1B">
        <w:rPr>
          <w:rFonts w:cstheme="minorHAnsi"/>
        </w:rPr>
        <w:t xml:space="preserve">  </w:t>
      </w:r>
    </w:p>
    <w:p w14:paraId="6F10750B" w14:textId="77777777" w:rsidR="00C80B1B" w:rsidRPr="00C80B1B" w:rsidRDefault="00C80B1B" w:rsidP="00C80B1B">
      <w:pPr>
        <w:ind w:left="-5"/>
        <w:rPr>
          <w:rFonts w:cstheme="minorHAnsi"/>
        </w:rPr>
      </w:pPr>
      <w:r w:rsidRPr="00C80B1B">
        <w:rPr>
          <w:rFonts w:cstheme="minorHAnsi"/>
        </w:rPr>
        <w:t xml:space="preserve">Inschrijver beschrijft dit sub-subgunningscriterium onvoldoende concreet en duidelijk en/of de door inschrijver verwoorde visie op dit onderdeel zorgt ervoor dat de organisatie van Opdrachtgever meer dan gebruikelijk wordt belast. Dit geeft Opdrachtgever onvoldoende vertrouwen in de door inschrijver aangeboden dienstverlening. Er zijn ernstige kritiekpunten te benoemen, die ervoor zorgen dat geen score voldoende kan worden toegekend. </w:t>
      </w:r>
    </w:p>
    <w:p w14:paraId="0FE16830" w14:textId="77777777" w:rsidR="008078B8" w:rsidRDefault="008078B8" w:rsidP="00C80B1B">
      <w:pPr>
        <w:rPr>
          <w:rFonts w:eastAsia="Calibri" w:cstheme="minorHAnsi"/>
          <w:b/>
          <w:u w:val="single" w:color="000000"/>
        </w:rPr>
      </w:pPr>
    </w:p>
    <w:p w14:paraId="65670C39" w14:textId="4884208C" w:rsidR="00C80B1B" w:rsidRPr="00C80B1B" w:rsidRDefault="00C80B1B" w:rsidP="00C80B1B">
      <w:pPr>
        <w:rPr>
          <w:rFonts w:cstheme="minorHAnsi"/>
        </w:rPr>
      </w:pPr>
      <w:r w:rsidRPr="00C80B1B">
        <w:rPr>
          <w:rFonts w:eastAsia="Calibri" w:cstheme="minorHAnsi"/>
          <w:b/>
          <w:u w:val="single" w:color="000000"/>
        </w:rPr>
        <w:t>Beoordelingsmethodiek voor G1.1.2 Fasering en planning werkzaamheden:</w:t>
      </w:r>
      <w:r w:rsidRPr="00C80B1B">
        <w:rPr>
          <w:rFonts w:eastAsia="Calibri" w:cstheme="minorHAnsi"/>
          <w:b/>
        </w:rPr>
        <w:t xml:space="preserve"> </w:t>
      </w:r>
    </w:p>
    <w:p w14:paraId="3D4CCFD5" w14:textId="77777777" w:rsidR="00C80B1B" w:rsidRPr="00C80B1B" w:rsidRDefault="00C80B1B" w:rsidP="00C80B1B">
      <w:pPr>
        <w:spacing w:after="5"/>
        <w:ind w:left="-5"/>
        <w:rPr>
          <w:rFonts w:cstheme="minorHAnsi"/>
        </w:rPr>
      </w:pPr>
      <w:r w:rsidRPr="00C80B1B">
        <w:rPr>
          <w:rFonts w:cstheme="minorHAnsi"/>
          <w:u w:val="single" w:color="000000"/>
        </w:rPr>
        <w:t>Zeer goed (9 punten):</w:t>
      </w:r>
      <w:r w:rsidRPr="00C80B1B">
        <w:rPr>
          <w:rFonts w:cstheme="minorHAnsi"/>
        </w:rPr>
        <w:t xml:space="preserve"> </w:t>
      </w:r>
    </w:p>
    <w:p w14:paraId="46CDF226" w14:textId="77777777" w:rsidR="00C80B1B" w:rsidRPr="00C80B1B" w:rsidRDefault="00C80B1B" w:rsidP="00C80B1B">
      <w:pPr>
        <w:ind w:left="-5"/>
        <w:rPr>
          <w:rFonts w:cstheme="minorHAnsi"/>
        </w:rPr>
      </w:pPr>
      <w:r w:rsidRPr="00C80B1B">
        <w:rPr>
          <w:rFonts w:cstheme="minorHAnsi"/>
        </w:rPr>
        <w:t xml:space="preserve">Inschrijver beschrijft dit sub-subgunningscriterium zeer concreet en duidelijk met veel aandacht voor de benodigde inzet vanuit de gemeenten. Het commentaar beperkt zich slechts tot details. </w:t>
      </w:r>
    </w:p>
    <w:p w14:paraId="1FECBAC2" w14:textId="77777777" w:rsidR="008078B8" w:rsidRDefault="008078B8" w:rsidP="00C80B1B">
      <w:pPr>
        <w:rPr>
          <w:rFonts w:cstheme="minorHAnsi"/>
          <w:u w:val="single" w:color="000000"/>
        </w:rPr>
      </w:pPr>
    </w:p>
    <w:p w14:paraId="42AEC6C9" w14:textId="77777777" w:rsidR="005374E4" w:rsidRDefault="005374E4">
      <w:pPr>
        <w:spacing w:after="200" w:line="276" w:lineRule="auto"/>
        <w:rPr>
          <w:rFonts w:cstheme="minorHAnsi"/>
          <w:u w:val="single" w:color="000000"/>
        </w:rPr>
      </w:pPr>
      <w:r>
        <w:rPr>
          <w:rFonts w:cstheme="minorHAnsi"/>
          <w:u w:val="single" w:color="000000"/>
        </w:rPr>
        <w:br w:type="page"/>
      </w:r>
    </w:p>
    <w:p w14:paraId="65CF787D" w14:textId="41325334" w:rsidR="00C80B1B" w:rsidRPr="00C80B1B" w:rsidRDefault="00C80B1B" w:rsidP="00C80B1B">
      <w:pPr>
        <w:rPr>
          <w:rFonts w:cstheme="minorHAnsi"/>
        </w:rPr>
      </w:pPr>
      <w:r w:rsidRPr="00C80B1B">
        <w:rPr>
          <w:rFonts w:cstheme="minorHAnsi"/>
          <w:u w:val="single" w:color="000000"/>
        </w:rPr>
        <w:lastRenderedPageBreak/>
        <w:t>Goed (7 punten):</w:t>
      </w:r>
      <w:r w:rsidRPr="00C80B1B">
        <w:rPr>
          <w:rFonts w:cstheme="minorHAnsi"/>
        </w:rPr>
        <w:t xml:space="preserve">  </w:t>
      </w:r>
    </w:p>
    <w:p w14:paraId="634E47B2" w14:textId="77777777" w:rsidR="00C80B1B" w:rsidRPr="00C80B1B" w:rsidRDefault="00C80B1B" w:rsidP="00C80B1B">
      <w:pPr>
        <w:ind w:left="-5"/>
        <w:rPr>
          <w:rFonts w:cstheme="minorHAnsi"/>
        </w:rPr>
      </w:pPr>
      <w:r w:rsidRPr="00C80B1B">
        <w:rPr>
          <w:rFonts w:cstheme="minorHAnsi"/>
        </w:rPr>
        <w:t xml:space="preserve">Inschrijver beschrijft dit sub-subgunningscriterium concreet en duidelijk met aandacht voor de benodigde inzet vanuit de gemeenten. Er is echter één kritiekpunt te benoemen, dat verder gaat dan slechts een detail. Hierdoor kan geen score van zeer goed worden toegekend. </w:t>
      </w:r>
    </w:p>
    <w:p w14:paraId="4D217445" w14:textId="77777777" w:rsidR="00C80B1B" w:rsidRPr="00C80B1B" w:rsidRDefault="00C80B1B" w:rsidP="00C80B1B">
      <w:pPr>
        <w:rPr>
          <w:rFonts w:cstheme="minorHAnsi"/>
        </w:rPr>
      </w:pPr>
      <w:r w:rsidRPr="00C80B1B">
        <w:rPr>
          <w:rFonts w:cstheme="minorHAnsi"/>
        </w:rPr>
        <w:t xml:space="preserve"> </w:t>
      </w:r>
    </w:p>
    <w:p w14:paraId="17765788" w14:textId="1624FA4A" w:rsidR="00C80B1B" w:rsidRPr="00C80B1B" w:rsidRDefault="00C80B1B" w:rsidP="00C80B1B">
      <w:pPr>
        <w:spacing w:after="5"/>
        <w:ind w:left="-5"/>
        <w:rPr>
          <w:rFonts w:cstheme="minorHAnsi"/>
        </w:rPr>
      </w:pPr>
      <w:r w:rsidRPr="00C80B1B">
        <w:rPr>
          <w:rFonts w:cstheme="minorHAnsi"/>
          <w:u w:val="single" w:color="000000"/>
        </w:rPr>
        <w:t>Voldoende (3 punten):</w:t>
      </w:r>
      <w:r w:rsidRPr="00C80B1B">
        <w:rPr>
          <w:rFonts w:cstheme="minorHAnsi"/>
        </w:rPr>
        <w:t xml:space="preserve">  </w:t>
      </w:r>
    </w:p>
    <w:p w14:paraId="3208B56E" w14:textId="77777777" w:rsidR="00C80B1B" w:rsidRPr="00C80B1B" w:rsidRDefault="00C80B1B" w:rsidP="00C80B1B">
      <w:pPr>
        <w:ind w:left="-5"/>
        <w:rPr>
          <w:rFonts w:cstheme="minorHAnsi"/>
        </w:rPr>
      </w:pPr>
      <w:r w:rsidRPr="00C80B1B">
        <w:rPr>
          <w:rFonts w:cstheme="minorHAnsi"/>
        </w:rPr>
        <w:t xml:space="preserve">Inschrijver beschrijft dit sub-subgunningscriterium niet in alle opzichten concreet en duidelijk en/of met aandacht voor de benodigde inzet vanuit de gemeenten. Er zijn meerdere kritiekpunten te benoemen, die ervoor zorgen dat geen score goed kan worden toegekend. </w:t>
      </w:r>
    </w:p>
    <w:p w14:paraId="3581093C" w14:textId="77777777" w:rsidR="008078B8" w:rsidRDefault="008078B8" w:rsidP="00C80B1B">
      <w:pPr>
        <w:rPr>
          <w:rFonts w:cstheme="minorHAnsi"/>
          <w:u w:val="single" w:color="000000"/>
        </w:rPr>
      </w:pPr>
    </w:p>
    <w:p w14:paraId="1324F935" w14:textId="45DCE78D" w:rsidR="00C80B1B" w:rsidRPr="00C80B1B" w:rsidRDefault="00C80B1B" w:rsidP="00C80B1B">
      <w:pPr>
        <w:rPr>
          <w:rFonts w:cstheme="minorHAnsi"/>
        </w:rPr>
      </w:pPr>
      <w:r w:rsidRPr="00C80B1B">
        <w:rPr>
          <w:rFonts w:cstheme="minorHAnsi"/>
          <w:u w:val="single" w:color="000000"/>
        </w:rPr>
        <w:t>Onvoldoende (0 punten):</w:t>
      </w:r>
      <w:r w:rsidRPr="00C80B1B">
        <w:rPr>
          <w:rFonts w:cstheme="minorHAnsi"/>
        </w:rPr>
        <w:t xml:space="preserve">  </w:t>
      </w:r>
    </w:p>
    <w:p w14:paraId="0C791B3B" w14:textId="77777777" w:rsidR="00C80B1B" w:rsidRPr="00C80B1B" w:rsidRDefault="00C80B1B" w:rsidP="00C80B1B">
      <w:pPr>
        <w:ind w:left="-5"/>
        <w:rPr>
          <w:rFonts w:cstheme="minorHAnsi"/>
        </w:rPr>
      </w:pPr>
      <w:r w:rsidRPr="00C80B1B">
        <w:rPr>
          <w:rFonts w:cstheme="minorHAnsi"/>
        </w:rPr>
        <w:t xml:space="preserve">Inschrijver beschrijft dit sub-subgunningscriterium onvoldoende concreet en duidelijk en/of met onvoldoende aandacht voor de benodigde inzet vanuit de gemeenten. Er zijn ernstige kritiekpunten te benoemen, die ervoor zorgen dat geen score voldoende kan worden toegekend. </w:t>
      </w:r>
    </w:p>
    <w:p w14:paraId="5AFC120F" w14:textId="77777777" w:rsidR="007A4B21" w:rsidRDefault="007A4B21" w:rsidP="00C80B1B">
      <w:pPr>
        <w:ind w:left="-5"/>
        <w:rPr>
          <w:rFonts w:eastAsia="Calibri" w:cstheme="minorHAnsi"/>
          <w:b/>
          <w:u w:val="single" w:color="000000"/>
        </w:rPr>
      </w:pPr>
    </w:p>
    <w:p w14:paraId="7FEE1582" w14:textId="4B60C896" w:rsidR="00C80B1B" w:rsidRPr="00C80B1B" w:rsidRDefault="00C80B1B" w:rsidP="00C80B1B">
      <w:pPr>
        <w:ind w:left="-5"/>
        <w:rPr>
          <w:rFonts w:cstheme="minorHAnsi"/>
        </w:rPr>
      </w:pPr>
      <w:r w:rsidRPr="00C80B1B">
        <w:rPr>
          <w:rFonts w:eastAsia="Calibri" w:cstheme="minorHAnsi"/>
          <w:b/>
          <w:u w:val="single" w:color="000000"/>
        </w:rPr>
        <w:t>Beoordelingsmethodiek voor G1.1.3 Continuïteit van de uitvoering:</w:t>
      </w:r>
      <w:r w:rsidRPr="00C80B1B">
        <w:rPr>
          <w:rFonts w:eastAsia="Calibri" w:cstheme="minorHAnsi"/>
          <w:b/>
        </w:rPr>
        <w:t xml:space="preserve"> </w:t>
      </w:r>
    </w:p>
    <w:p w14:paraId="6BBC184E" w14:textId="621E83EE" w:rsidR="00C80B1B" w:rsidRPr="00C80B1B" w:rsidRDefault="00C80B1B" w:rsidP="00C80B1B">
      <w:pPr>
        <w:rPr>
          <w:rFonts w:cstheme="minorHAnsi"/>
        </w:rPr>
      </w:pPr>
      <w:r w:rsidRPr="00C80B1B">
        <w:rPr>
          <w:rFonts w:cstheme="minorHAnsi"/>
          <w:u w:val="single" w:color="000000"/>
        </w:rPr>
        <w:t>Zeer goed (9 punten):</w:t>
      </w:r>
      <w:r w:rsidRPr="00C80B1B">
        <w:rPr>
          <w:rFonts w:cstheme="minorHAnsi"/>
        </w:rPr>
        <w:t xml:space="preserve"> </w:t>
      </w:r>
    </w:p>
    <w:p w14:paraId="29FD60BF" w14:textId="77777777" w:rsidR="00C80B1B" w:rsidRPr="00C80B1B" w:rsidRDefault="00C80B1B" w:rsidP="00C80B1B">
      <w:pPr>
        <w:ind w:left="-5"/>
        <w:rPr>
          <w:rFonts w:cstheme="minorHAnsi"/>
        </w:rPr>
      </w:pPr>
      <w:r w:rsidRPr="00C80B1B">
        <w:rPr>
          <w:rFonts w:cstheme="minorHAnsi"/>
        </w:rPr>
        <w:t xml:space="preserve">Inschrijver beschrijft dit sub-subgunningscriterium zeer concreet en duidelijk waardoor Opdrachtgever veel vertrouwen heeft in de continuïteit van de uitvoering. Het commentaar beperkt zich slechts tot details. </w:t>
      </w:r>
    </w:p>
    <w:p w14:paraId="78755554" w14:textId="77777777" w:rsidR="00C80B1B" w:rsidRPr="00C80B1B" w:rsidRDefault="00C80B1B" w:rsidP="00C80B1B">
      <w:pPr>
        <w:rPr>
          <w:rFonts w:cstheme="minorHAnsi"/>
        </w:rPr>
      </w:pPr>
      <w:r w:rsidRPr="00C80B1B">
        <w:rPr>
          <w:rFonts w:cstheme="minorHAnsi"/>
        </w:rPr>
        <w:t xml:space="preserve"> </w:t>
      </w:r>
    </w:p>
    <w:p w14:paraId="48575E78" w14:textId="77777777" w:rsidR="00C80B1B" w:rsidRPr="00C80B1B" w:rsidRDefault="00C80B1B" w:rsidP="00C80B1B">
      <w:pPr>
        <w:ind w:left="-5"/>
        <w:rPr>
          <w:rFonts w:cstheme="minorHAnsi"/>
        </w:rPr>
      </w:pPr>
      <w:r w:rsidRPr="00C80B1B">
        <w:rPr>
          <w:rFonts w:cstheme="minorHAnsi"/>
          <w:u w:val="single" w:color="000000"/>
        </w:rPr>
        <w:t>Goed (7 punten):</w:t>
      </w:r>
      <w:r w:rsidRPr="00C80B1B">
        <w:rPr>
          <w:rFonts w:cstheme="minorHAnsi"/>
        </w:rPr>
        <w:t xml:space="preserve">  </w:t>
      </w:r>
    </w:p>
    <w:p w14:paraId="5ACFEB3F" w14:textId="77777777" w:rsidR="00C80B1B" w:rsidRPr="00C80B1B" w:rsidRDefault="00C80B1B" w:rsidP="00C80B1B">
      <w:pPr>
        <w:ind w:left="-5"/>
        <w:rPr>
          <w:rFonts w:cstheme="minorHAnsi"/>
        </w:rPr>
      </w:pPr>
      <w:r w:rsidRPr="00C80B1B">
        <w:rPr>
          <w:rFonts w:cstheme="minorHAnsi"/>
        </w:rPr>
        <w:t xml:space="preserve">Inschrijver beschrijft dit sub-subgunningscriterium concreet en duidelijk waardoor Opdrachtgever vertrouwen heeft in de continuïteit van de uitvoering. Er is echter één kritiekpunt te benoemen, dat verder gaat dan slechts een detail. Hierdoor kan geen score van zeer goed worden toegekend. </w:t>
      </w:r>
    </w:p>
    <w:p w14:paraId="7580BEED" w14:textId="77777777" w:rsidR="00C80B1B" w:rsidRPr="00C80B1B" w:rsidRDefault="00C80B1B" w:rsidP="00C80B1B">
      <w:pPr>
        <w:ind w:left="-5"/>
        <w:rPr>
          <w:rFonts w:cstheme="minorHAnsi"/>
        </w:rPr>
      </w:pPr>
    </w:p>
    <w:p w14:paraId="672991A4" w14:textId="47B82EEE" w:rsidR="00C80B1B" w:rsidRPr="00C80B1B" w:rsidRDefault="00C80B1B" w:rsidP="00C80B1B">
      <w:pPr>
        <w:rPr>
          <w:rFonts w:cstheme="minorHAnsi"/>
        </w:rPr>
      </w:pPr>
      <w:r w:rsidRPr="00C80B1B">
        <w:rPr>
          <w:rFonts w:cstheme="minorHAnsi"/>
          <w:u w:val="single" w:color="000000"/>
        </w:rPr>
        <w:t>Voldoende (3 punten):</w:t>
      </w:r>
      <w:r w:rsidRPr="00C80B1B">
        <w:rPr>
          <w:rFonts w:cstheme="minorHAnsi"/>
        </w:rPr>
        <w:t xml:space="preserve">  </w:t>
      </w:r>
    </w:p>
    <w:p w14:paraId="40C5310C" w14:textId="77777777" w:rsidR="00C80B1B" w:rsidRPr="00C80B1B" w:rsidRDefault="00C80B1B" w:rsidP="00C80B1B">
      <w:pPr>
        <w:ind w:left="-5"/>
        <w:rPr>
          <w:rFonts w:cstheme="minorHAnsi"/>
        </w:rPr>
      </w:pPr>
      <w:r w:rsidRPr="00C80B1B">
        <w:rPr>
          <w:rFonts w:cstheme="minorHAnsi"/>
        </w:rPr>
        <w:t xml:space="preserve">Inschrijver beschrijft dit sub-subgunningscriterium niet in alle opzichten concreet en duidelijk waardoor Opdrachtgever vraagtekens zet bij de continuïteit van de uitvoering. Er zijn meerdere kritiekpunten te benoemen, die ervoor zorgen dat geen score goed kan worden toegekend. </w:t>
      </w:r>
    </w:p>
    <w:p w14:paraId="0EAB014F" w14:textId="77777777" w:rsidR="008078B8" w:rsidRDefault="008078B8" w:rsidP="00C80B1B">
      <w:pPr>
        <w:rPr>
          <w:rFonts w:cstheme="minorHAnsi"/>
          <w:u w:val="single" w:color="000000"/>
        </w:rPr>
      </w:pPr>
    </w:p>
    <w:p w14:paraId="67F7657C" w14:textId="4D0D34AF" w:rsidR="00C80B1B" w:rsidRPr="00C80B1B" w:rsidRDefault="00C80B1B" w:rsidP="00C80B1B">
      <w:pPr>
        <w:rPr>
          <w:rFonts w:cstheme="minorHAnsi"/>
        </w:rPr>
      </w:pPr>
      <w:r w:rsidRPr="00C80B1B">
        <w:rPr>
          <w:rFonts w:cstheme="minorHAnsi"/>
          <w:u w:val="single" w:color="000000"/>
        </w:rPr>
        <w:t>Onvoldoende (0 punten):</w:t>
      </w:r>
      <w:r w:rsidRPr="00C80B1B">
        <w:rPr>
          <w:rFonts w:cstheme="minorHAnsi"/>
        </w:rPr>
        <w:t xml:space="preserve">  </w:t>
      </w:r>
    </w:p>
    <w:p w14:paraId="18FD34DE" w14:textId="77777777" w:rsidR="00C80B1B" w:rsidRPr="00C80B1B" w:rsidRDefault="00C80B1B" w:rsidP="00C80B1B">
      <w:pPr>
        <w:ind w:left="-5"/>
        <w:rPr>
          <w:rFonts w:cstheme="minorHAnsi"/>
        </w:rPr>
      </w:pPr>
      <w:r w:rsidRPr="00C80B1B">
        <w:rPr>
          <w:rFonts w:cstheme="minorHAnsi"/>
        </w:rPr>
        <w:t xml:space="preserve">Inschrijver beschrijft dit sub-subgunningscriterium onvoldoende concreet en duidelijk waardoor Opdrachtgever onvoldoende vertrouwen heeft in de continuïteit van de uitvoering. Er zijn ernstige kritiekpunten te benoemen, die ervoor zorgen dat geen score voldoende kan worden toegekend. </w:t>
      </w:r>
    </w:p>
    <w:p w14:paraId="44E1F4ED" w14:textId="77777777" w:rsidR="00C80B1B" w:rsidRPr="00C80B1B" w:rsidRDefault="00C80B1B" w:rsidP="00C80B1B">
      <w:pPr>
        <w:ind w:left="-5"/>
        <w:rPr>
          <w:rFonts w:cstheme="minorHAnsi"/>
        </w:rPr>
      </w:pPr>
    </w:p>
    <w:p w14:paraId="2B7DFE7E" w14:textId="77777777" w:rsidR="00C80B1B" w:rsidRPr="00C80B1B" w:rsidRDefault="00C80B1B" w:rsidP="00C80B1B">
      <w:pPr>
        <w:ind w:left="-5"/>
        <w:rPr>
          <w:rFonts w:cstheme="minorHAnsi"/>
        </w:rPr>
      </w:pPr>
      <w:r w:rsidRPr="00C80B1B">
        <w:rPr>
          <w:rFonts w:eastAsia="Calibri" w:cstheme="minorHAnsi"/>
          <w:b/>
          <w:u w:val="single" w:color="000000"/>
        </w:rPr>
        <w:t>Beoordelingsmethodiek voor G1.1.4 Overlegmomenten:</w:t>
      </w:r>
      <w:r w:rsidRPr="00C80B1B">
        <w:rPr>
          <w:rFonts w:eastAsia="Calibri" w:cstheme="minorHAnsi"/>
          <w:b/>
        </w:rPr>
        <w:t xml:space="preserve"> </w:t>
      </w:r>
    </w:p>
    <w:p w14:paraId="1B98EBD0" w14:textId="75CE1E72" w:rsidR="00C80B1B" w:rsidRPr="00C80B1B" w:rsidRDefault="00C80B1B" w:rsidP="00C80B1B">
      <w:pPr>
        <w:rPr>
          <w:rFonts w:cstheme="minorHAnsi"/>
        </w:rPr>
      </w:pPr>
      <w:r w:rsidRPr="00C80B1B">
        <w:rPr>
          <w:rFonts w:cstheme="minorHAnsi"/>
          <w:u w:val="single" w:color="000000"/>
        </w:rPr>
        <w:t>Zeer goed (</w:t>
      </w:r>
      <w:r w:rsidR="002E0314">
        <w:rPr>
          <w:rFonts w:cstheme="minorHAnsi"/>
          <w:u w:val="single" w:color="000000"/>
        </w:rPr>
        <w:t>9</w:t>
      </w:r>
      <w:r w:rsidRPr="00C80B1B">
        <w:rPr>
          <w:rFonts w:cstheme="minorHAnsi"/>
          <w:u w:val="single" w:color="000000"/>
        </w:rPr>
        <w:t xml:space="preserve"> punten):</w:t>
      </w:r>
      <w:r w:rsidRPr="00C80B1B">
        <w:rPr>
          <w:rFonts w:cstheme="minorHAnsi"/>
        </w:rPr>
        <w:t xml:space="preserve"> </w:t>
      </w:r>
    </w:p>
    <w:p w14:paraId="549B3B57" w14:textId="77777777" w:rsidR="00C80B1B" w:rsidRPr="00C80B1B" w:rsidRDefault="00C80B1B" w:rsidP="00C80B1B">
      <w:pPr>
        <w:ind w:left="-5"/>
        <w:rPr>
          <w:rFonts w:cstheme="minorHAnsi"/>
        </w:rPr>
      </w:pPr>
      <w:r w:rsidRPr="00C80B1B">
        <w:rPr>
          <w:rFonts w:cstheme="minorHAnsi"/>
        </w:rPr>
        <w:t xml:space="preserve">Inschrijver beschrijft dit sub-subgunningscriterium zeer concreet waardoor het voor Opdrachtgever zeer duidelijk is welke overlegmomenten benodigd zijn. Het commentaar beperkt zich slechts tot details. </w:t>
      </w:r>
    </w:p>
    <w:p w14:paraId="62405BF5" w14:textId="77777777" w:rsidR="00C80B1B" w:rsidRPr="00C80B1B" w:rsidRDefault="00C80B1B" w:rsidP="00C80B1B">
      <w:pPr>
        <w:rPr>
          <w:rFonts w:cstheme="minorHAnsi"/>
        </w:rPr>
      </w:pPr>
      <w:r w:rsidRPr="00C80B1B">
        <w:rPr>
          <w:rFonts w:cstheme="minorHAnsi"/>
        </w:rPr>
        <w:t xml:space="preserve"> </w:t>
      </w:r>
    </w:p>
    <w:p w14:paraId="5A14C0A9" w14:textId="77777777" w:rsidR="00C80B1B" w:rsidRPr="00C80B1B" w:rsidRDefault="00C80B1B" w:rsidP="00C80B1B">
      <w:pPr>
        <w:spacing w:after="5"/>
        <w:ind w:left="-5"/>
        <w:rPr>
          <w:rFonts w:cstheme="minorHAnsi"/>
        </w:rPr>
      </w:pPr>
      <w:r w:rsidRPr="00C80B1B">
        <w:rPr>
          <w:rFonts w:cstheme="minorHAnsi"/>
          <w:u w:val="single" w:color="000000"/>
        </w:rPr>
        <w:t>Goed (7 punten):</w:t>
      </w:r>
      <w:r w:rsidRPr="00C80B1B">
        <w:rPr>
          <w:rFonts w:cstheme="minorHAnsi"/>
        </w:rPr>
        <w:t xml:space="preserve">  </w:t>
      </w:r>
    </w:p>
    <w:p w14:paraId="692FFA7E" w14:textId="48863B6F" w:rsidR="00C80B1B" w:rsidRPr="00C80B1B" w:rsidRDefault="008078B8" w:rsidP="00C80B1B">
      <w:pPr>
        <w:ind w:left="-5"/>
        <w:rPr>
          <w:rFonts w:cstheme="minorHAnsi"/>
        </w:rPr>
      </w:pPr>
      <w:r>
        <w:rPr>
          <w:rFonts w:cstheme="minorHAnsi"/>
        </w:rPr>
        <w:t>I</w:t>
      </w:r>
      <w:r w:rsidR="00C80B1B" w:rsidRPr="00C80B1B">
        <w:rPr>
          <w:rFonts w:cstheme="minorHAnsi"/>
        </w:rPr>
        <w:t xml:space="preserve">nschrijver beschrijft dit sub-subgunningscriterium concreet waardoor het voor Opdrachtgever duidelijk is welke overlegmomenten benodigd zijn. Er is echter één onduidelijkheid te benoemen, dat verder gaat dan slechts een detail. Hierdoor kan geen score van zeer goed worden toegekend. </w:t>
      </w:r>
    </w:p>
    <w:p w14:paraId="7C5065FB" w14:textId="77777777" w:rsidR="008078B8" w:rsidRDefault="008078B8" w:rsidP="00C80B1B">
      <w:pPr>
        <w:rPr>
          <w:rFonts w:cstheme="minorHAnsi"/>
          <w:u w:val="single" w:color="000000"/>
        </w:rPr>
      </w:pPr>
    </w:p>
    <w:p w14:paraId="70A9B193" w14:textId="681B59C9" w:rsidR="00C80B1B" w:rsidRPr="00C80B1B" w:rsidRDefault="00C80B1B" w:rsidP="00C80B1B">
      <w:pPr>
        <w:rPr>
          <w:rFonts w:cstheme="minorHAnsi"/>
        </w:rPr>
      </w:pPr>
      <w:r w:rsidRPr="00C80B1B">
        <w:rPr>
          <w:rFonts w:cstheme="minorHAnsi"/>
          <w:u w:val="single" w:color="000000"/>
        </w:rPr>
        <w:t>Voldoende (3 punten):</w:t>
      </w:r>
      <w:r w:rsidRPr="00C80B1B">
        <w:rPr>
          <w:rFonts w:cstheme="minorHAnsi"/>
        </w:rPr>
        <w:t xml:space="preserve">  </w:t>
      </w:r>
    </w:p>
    <w:p w14:paraId="390E53A2" w14:textId="77777777" w:rsidR="00C80B1B" w:rsidRPr="00C80B1B" w:rsidRDefault="00C80B1B" w:rsidP="00C80B1B">
      <w:pPr>
        <w:ind w:left="-5"/>
        <w:rPr>
          <w:rFonts w:cstheme="minorHAnsi"/>
        </w:rPr>
      </w:pPr>
      <w:r w:rsidRPr="00C80B1B">
        <w:rPr>
          <w:rFonts w:cstheme="minorHAnsi"/>
        </w:rPr>
        <w:t xml:space="preserve">Inschrijver beschrijft dit sub-subgunningscriterium niet geheel concreet waardoor het voor Opdrachtgever niet altijd duidelijk is welke overlegmomenten benodigd zijn.  </w:t>
      </w:r>
    </w:p>
    <w:p w14:paraId="75AB31CF" w14:textId="77777777" w:rsidR="00C80B1B" w:rsidRPr="00C80B1B" w:rsidRDefault="00C80B1B" w:rsidP="00C80B1B">
      <w:pPr>
        <w:rPr>
          <w:rFonts w:cstheme="minorHAnsi"/>
        </w:rPr>
      </w:pPr>
      <w:r w:rsidRPr="00C80B1B">
        <w:rPr>
          <w:rFonts w:cstheme="minorHAnsi"/>
        </w:rPr>
        <w:lastRenderedPageBreak/>
        <w:t xml:space="preserve"> </w:t>
      </w:r>
    </w:p>
    <w:p w14:paraId="43A2C8BC" w14:textId="77777777" w:rsidR="00C80B1B" w:rsidRPr="00C80B1B" w:rsidRDefault="00C80B1B" w:rsidP="00C80B1B">
      <w:pPr>
        <w:spacing w:after="5"/>
        <w:ind w:left="-5"/>
        <w:rPr>
          <w:rFonts w:cstheme="minorHAnsi"/>
        </w:rPr>
      </w:pPr>
      <w:r w:rsidRPr="00C80B1B">
        <w:rPr>
          <w:rFonts w:cstheme="minorHAnsi"/>
          <w:u w:val="single" w:color="000000"/>
        </w:rPr>
        <w:t>Onvoldoende (0 punten):</w:t>
      </w:r>
      <w:r w:rsidRPr="00C80B1B">
        <w:rPr>
          <w:rFonts w:cstheme="minorHAnsi"/>
        </w:rPr>
        <w:t xml:space="preserve">  </w:t>
      </w:r>
    </w:p>
    <w:p w14:paraId="56FBBBEC" w14:textId="77777777" w:rsidR="00C80B1B" w:rsidRPr="00C80B1B" w:rsidRDefault="00C80B1B" w:rsidP="00C80B1B">
      <w:pPr>
        <w:ind w:left="-5"/>
        <w:rPr>
          <w:rFonts w:cstheme="minorHAnsi"/>
        </w:rPr>
      </w:pPr>
      <w:r w:rsidRPr="00C80B1B">
        <w:rPr>
          <w:rFonts w:cstheme="minorHAnsi"/>
        </w:rPr>
        <w:t xml:space="preserve">Inschrijver beschrijft dit sub-subgunningscriterium onvoldoende concreet waardoor het voor Opdrachtgever op meerdere punten niet duidelijk is welke overlegmomenten benodigd zijn.  </w:t>
      </w:r>
    </w:p>
    <w:p w14:paraId="12652E98" w14:textId="77777777" w:rsidR="00C80B1B" w:rsidRPr="00C80B1B" w:rsidRDefault="00C80B1B" w:rsidP="00C80B1B">
      <w:pPr>
        <w:rPr>
          <w:rFonts w:cstheme="minorHAnsi"/>
        </w:rPr>
      </w:pPr>
      <w:r w:rsidRPr="00C80B1B">
        <w:rPr>
          <w:rFonts w:cstheme="minorHAnsi"/>
        </w:rPr>
        <w:t xml:space="preserve"> </w:t>
      </w:r>
    </w:p>
    <w:p w14:paraId="4EB9393C" w14:textId="77777777" w:rsidR="00C80B1B" w:rsidRPr="00C80B1B" w:rsidRDefault="00C80B1B" w:rsidP="00C80B1B">
      <w:pPr>
        <w:rPr>
          <w:rFonts w:cstheme="minorHAnsi"/>
        </w:rPr>
      </w:pPr>
      <w:r w:rsidRPr="00C80B1B">
        <w:rPr>
          <w:rFonts w:eastAsia="Calibri" w:cstheme="minorHAnsi"/>
          <w:b/>
          <w:u w:val="single" w:color="000000"/>
        </w:rPr>
        <w:t>Beoordelingsmethodiek voor G1.1.5 Samenstelling controleteam:</w:t>
      </w:r>
      <w:r w:rsidRPr="00C80B1B">
        <w:rPr>
          <w:rFonts w:eastAsia="Calibri" w:cstheme="minorHAnsi"/>
          <w:b/>
        </w:rPr>
        <w:t xml:space="preserve"> </w:t>
      </w:r>
    </w:p>
    <w:p w14:paraId="32D59F98" w14:textId="1388AF25" w:rsidR="00C80B1B" w:rsidRPr="00C80B1B" w:rsidRDefault="00C80B1B" w:rsidP="00C80B1B">
      <w:pPr>
        <w:rPr>
          <w:rFonts w:cstheme="minorHAnsi"/>
        </w:rPr>
      </w:pPr>
      <w:r w:rsidRPr="00C80B1B">
        <w:rPr>
          <w:rFonts w:cstheme="minorHAnsi"/>
          <w:u w:val="single" w:color="000000"/>
        </w:rPr>
        <w:t>Zeer goed (</w:t>
      </w:r>
      <w:r w:rsidR="002E0314">
        <w:rPr>
          <w:rFonts w:cstheme="minorHAnsi"/>
          <w:u w:val="single" w:color="000000"/>
        </w:rPr>
        <w:t>9</w:t>
      </w:r>
      <w:r w:rsidRPr="00C80B1B">
        <w:rPr>
          <w:rFonts w:cstheme="minorHAnsi"/>
          <w:u w:val="single" w:color="000000"/>
        </w:rPr>
        <w:t xml:space="preserve"> punten):</w:t>
      </w:r>
      <w:r w:rsidRPr="00C80B1B">
        <w:rPr>
          <w:rFonts w:cstheme="minorHAnsi"/>
        </w:rPr>
        <w:t xml:space="preserve"> </w:t>
      </w:r>
    </w:p>
    <w:p w14:paraId="48585A2B" w14:textId="77777777" w:rsidR="00C80B1B" w:rsidRPr="00C80B1B" w:rsidRDefault="00C80B1B" w:rsidP="00C80B1B">
      <w:pPr>
        <w:ind w:left="-5"/>
        <w:rPr>
          <w:rFonts w:cstheme="minorHAnsi"/>
        </w:rPr>
      </w:pPr>
      <w:r w:rsidRPr="00C80B1B">
        <w:rPr>
          <w:rFonts w:cstheme="minorHAnsi"/>
        </w:rPr>
        <w:t xml:space="preserve">Uit de beschrijving van dit sub-subgunningscriterium blijkt dat het controleteam van inschrijver zeer goed geëquipeerd is en ruimschoots over de benodigde ervaring beschikt om de werkzaamheden uit te voeren.  Het commentaar beperkt zich slechts tot details. </w:t>
      </w:r>
    </w:p>
    <w:p w14:paraId="0087F632" w14:textId="77777777" w:rsidR="00C80B1B" w:rsidRPr="00C80B1B" w:rsidRDefault="00C80B1B" w:rsidP="00C80B1B">
      <w:pPr>
        <w:rPr>
          <w:rFonts w:cstheme="minorHAnsi"/>
        </w:rPr>
      </w:pPr>
      <w:r w:rsidRPr="00C80B1B">
        <w:rPr>
          <w:rFonts w:cstheme="minorHAnsi"/>
        </w:rPr>
        <w:t xml:space="preserve"> </w:t>
      </w:r>
    </w:p>
    <w:p w14:paraId="7AFC9615" w14:textId="77777777" w:rsidR="00C80B1B" w:rsidRPr="00C80B1B" w:rsidRDefault="00C80B1B" w:rsidP="00C80B1B">
      <w:pPr>
        <w:spacing w:after="5"/>
        <w:ind w:left="-5"/>
        <w:rPr>
          <w:rFonts w:cstheme="minorHAnsi"/>
        </w:rPr>
      </w:pPr>
      <w:r w:rsidRPr="00C80B1B">
        <w:rPr>
          <w:rFonts w:cstheme="minorHAnsi"/>
          <w:u w:val="single" w:color="000000"/>
        </w:rPr>
        <w:t>Goed (7 punten):</w:t>
      </w:r>
      <w:r w:rsidRPr="00C80B1B">
        <w:rPr>
          <w:rFonts w:cstheme="minorHAnsi"/>
        </w:rPr>
        <w:t xml:space="preserve">  </w:t>
      </w:r>
    </w:p>
    <w:p w14:paraId="47168D21" w14:textId="77777777" w:rsidR="00C80B1B" w:rsidRPr="00C80B1B" w:rsidRDefault="00C80B1B" w:rsidP="00C80B1B">
      <w:pPr>
        <w:ind w:left="-5"/>
        <w:rPr>
          <w:rFonts w:cstheme="minorHAnsi"/>
        </w:rPr>
      </w:pPr>
      <w:r w:rsidRPr="00C80B1B">
        <w:rPr>
          <w:rFonts w:cstheme="minorHAnsi"/>
        </w:rPr>
        <w:t xml:space="preserve">Uit de beschrijving van dit sub-subgunningscriterium blijkt dat het controleteam van inschrijver goed geëquipeerd is en over de benodigde ervaring beschikt om de werkzaamheden uit te voeren.  Er is echter één kritiekpunt te benoemen over de samenstelling en/of de ervaring van het controleteam, dat verder gaat dan slechts een detail. Hierdoor kan geen score van zeer goed worden toegekend. </w:t>
      </w:r>
    </w:p>
    <w:p w14:paraId="0D064821" w14:textId="77777777" w:rsidR="008078B8" w:rsidRDefault="008078B8" w:rsidP="00C80B1B">
      <w:pPr>
        <w:rPr>
          <w:rFonts w:cstheme="minorHAnsi"/>
          <w:u w:val="single" w:color="000000"/>
        </w:rPr>
      </w:pPr>
    </w:p>
    <w:p w14:paraId="473106C6" w14:textId="22E38231" w:rsidR="00C80B1B" w:rsidRPr="00C80B1B" w:rsidRDefault="00C80B1B" w:rsidP="00C80B1B">
      <w:pPr>
        <w:rPr>
          <w:rFonts w:cstheme="minorHAnsi"/>
        </w:rPr>
      </w:pPr>
      <w:r w:rsidRPr="00C80B1B">
        <w:rPr>
          <w:rFonts w:cstheme="minorHAnsi"/>
          <w:u w:val="single" w:color="000000"/>
        </w:rPr>
        <w:t>Voldoende (3 punten):</w:t>
      </w:r>
      <w:r w:rsidRPr="00C80B1B">
        <w:rPr>
          <w:rFonts w:cstheme="minorHAnsi"/>
        </w:rPr>
        <w:t xml:space="preserve">  </w:t>
      </w:r>
    </w:p>
    <w:p w14:paraId="3EDDC753" w14:textId="77777777" w:rsidR="00C80B1B" w:rsidRPr="00C80B1B" w:rsidRDefault="00C80B1B" w:rsidP="00C80B1B">
      <w:pPr>
        <w:ind w:left="-5"/>
        <w:rPr>
          <w:rFonts w:cstheme="minorHAnsi"/>
        </w:rPr>
      </w:pPr>
      <w:r w:rsidRPr="00C80B1B">
        <w:rPr>
          <w:rFonts w:cstheme="minorHAnsi"/>
        </w:rPr>
        <w:t xml:space="preserve">Uit de beschrijving van dit sub-subgunningscriterium blijkt dat het controleteam van inschrijver voldoende geëquipeerd is en/of over enige ervaring beschikt om de werkzaamheden uit te voeren.  Er zijn echter meerdere kritiekpunten te benoemen over de samenstelling en/of de ervaring van het controleteam. Hierdoor kan geen score van goed worden toegekend. </w:t>
      </w:r>
    </w:p>
    <w:p w14:paraId="5D349C7C" w14:textId="77777777" w:rsidR="00C80B1B" w:rsidRPr="00C80B1B" w:rsidRDefault="00C80B1B" w:rsidP="00C80B1B">
      <w:pPr>
        <w:rPr>
          <w:rFonts w:cstheme="minorHAnsi"/>
        </w:rPr>
      </w:pPr>
      <w:r w:rsidRPr="00C80B1B">
        <w:rPr>
          <w:rFonts w:cstheme="minorHAnsi"/>
        </w:rPr>
        <w:t xml:space="preserve"> </w:t>
      </w:r>
    </w:p>
    <w:p w14:paraId="46641903" w14:textId="77777777" w:rsidR="00C80B1B" w:rsidRPr="00C80B1B" w:rsidRDefault="00C80B1B" w:rsidP="00C80B1B">
      <w:pPr>
        <w:spacing w:after="5"/>
        <w:ind w:left="-5"/>
        <w:rPr>
          <w:rFonts w:cstheme="minorHAnsi"/>
        </w:rPr>
      </w:pPr>
      <w:r w:rsidRPr="00C80B1B">
        <w:rPr>
          <w:rFonts w:cstheme="minorHAnsi"/>
          <w:u w:val="single" w:color="000000"/>
        </w:rPr>
        <w:t>Onvoldoende (0 punten):</w:t>
      </w:r>
      <w:r w:rsidRPr="00C80B1B">
        <w:rPr>
          <w:rFonts w:cstheme="minorHAnsi"/>
        </w:rPr>
        <w:t xml:space="preserve">  </w:t>
      </w:r>
    </w:p>
    <w:p w14:paraId="09206B60" w14:textId="77777777" w:rsidR="00C80B1B" w:rsidRPr="00C80B1B" w:rsidRDefault="00C80B1B" w:rsidP="00C80B1B">
      <w:pPr>
        <w:ind w:left="-5"/>
        <w:rPr>
          <w:rFonts w:cstheme="minorHAnsi"/>
        </w:rPr>
      </w:pPr>
      <w:r w:rsidRPr="00C80B1B">
        <w:rPr>
          <w:rFonts w:cstheme="minorHAnsi"/>
        </w:rPr>
        <w:t xml:space="preserve">Uit de beschrijving van dit sub-subgunningscriterium blijkt dat het controleteam van inschrijver onvoldoende geëquipeerd is en/of over onvoldoende ervaring beschikt om de werkzaamheden uit te voeren.   </w:t>
      </w:r>
    </w:p>
    <w:p w14:paraId="3BC3E8D7" w14:textId="77777777" w:rsidR="00C80B1B" w:rsidRDefault="00C80B1B" w:rsidP="00C80B1B">
      <w:pPr>
        <w:ind w:left="-5"/>
        <w:rPr>
          <w:rFonts w:cstheme="minorHAnsi"/>
        </w:rPr>
      </w:pPr>
    </w:p>
    <w:p w14:paraId="17B0FC07" w14:textId="2B38919A" w:rsidR="00FA0612" w:rsidRPr="00FA0612" w:rsidRDefault="00FA0612" w:rsidP="00FA0612">
      <w:pPr>
        <w:pStyle w:val="Kop3"/>
      </w:pPr>
      <w:bookmarkStart w:id="102" w:name="_Toc218705275"/>
      <w:r w:rsidRPr="00FA0612">
        <w:t>Invulling natuurlijke adviesfunctie</w:t>
      </w:r>
      <w:bookmarkEnd w:id="102"/>
    </w:p>
    <w:p w14:paraId="333BD8A5" w14:textId="77777777" w:rsidR="00FA0612" w:rsidRPr="00C80B1B" w:rsidRDefault="00FA0612" w:rsidP="00C80B1B">
      <w:pPr>
        <w:ind w:left="-5"/>
        <w:rPr>
          <w:rFonts w:cstheme="minorHAnsi"/>
        </w:rPr>
      </w:pPr>
    </w:p>
    <w:tbl>
      <w:tblPr>
        <w:tblStyle w:val="TableGrid"/>
        <w:tblW w:w="9045" w:type="dxa"/>
        <w:tblInd w:w="6" w:type="dxa"/>
        <w:tblCellMar>
          <w:top w:w="47" w:type="dxa"/>
          <w:left w:w="107" w:type="dxa"/>
          <w:right w:w="58" w:type="dxa"/>
        </w:tblCellMar>
        <w:tblLook w:val="04A0" w:firstRow="1" w:lastRow="0" w:firstColumn="1" w:lastColumn="0" w:noHBand="0" w:noVBand="1"/>
      </w:tblPr>
      <w:tblGrid>
        <w:gridCol w:w="9045"/>
      </w:tblGrid>
      <w:tr w:rsidR="00C80B1B" w:rsidRPr="00C80B1B" w14:paraId="4F0A8ECC" w14:textId="77777777" w:rsidTr="0071235F">
        <w:trPr>
          <w:trHeight w:val="276"/>
        </w:trPr>
        <w:tc>
          <w:tcPr>
            <w:tcW w:w="9045" w:type="dxa"/>
            <w:tcBorders>
              <w:top w:val="single" w:sz="4" w:space="0" w:color="000000"/>
              <w:left w:val="single" w:sz="4" w:space="0" w:color="000000"/>
              <w:bottom w:val="single" w:sz="4" w:space="0" w:color="000000"/>
              <w:right w:val="single" w:sz="4" w:space="0" w:color="000000"/>
            </w:tcBorders>
            <w:shd w:val="clear" w:color="auto" w:fill="DEEAF6"/>
          </w:tcPr>
          <w:p w14:paraId="65C844F6" w14:textId="4CD05FBE" w:rsidR="00C80B1B" w:rsidRPr="00FA0612" w:rsidRDefault="00C80B1B" w:rsidP="00FA0612">
            <w:pPr>
              <w:pStyle w:val="Kop3"/>
              <w:numPr>
                <w:ilvl w:val="0"/>
                <w:numId w:val="0"/>
              </w:numPr>
              <w:ind w:left="720" w:hanging="720"/>
              <w:rPr>
                <w:kern w:val="0"/>
                <w:sz w:val="22"/>
                <w:lang w:eastAsia="en-US"/>
                <w14:ligatures w14:val="none"/>
              </w:rPr>
            </w:pPr>
            <w:bookmarkStart w:id="103" w:name="_Toc218705276"/>
            <w:r w:rsidRPr="00FA0612">
              <w:rPr>
                <w:kern w:val="0"/>
                <w:sz w:val="22"/>
                <w:lang w:eastAsia="en-US"/>
                <w14:ligatures w14:val="none"/>
              </w:rPr>
              <w:t>G</w:t>
            </w:r>
            <w:r w:rsidR="00CC00DF">
              <w:rPr>
                <w:kern w:val="0"/>
                <w:sz w:val="22"/>
                <w:lang w:eastAsia="en-US"/>
                <w14:ligatures w14:val="none"/>
              </w:rPr>
              <w:t>1</w:t>
            </w:r>
            <w:r w:rsidRPr="00FA0612">
              <w:rPr>
                <w:kern w:val="0"/>
                <w:sz w:val="22"/>
                <w:lang w:eastAsia="en-US"/>
                <w14:ligatures w14:val="none"/>
              </w:rPr>
              <w:t>.2: Invulling natuurlijke adviesfunctie</w:t>
            </w:r>
            <w:bookmarkEnd w:id="103"/>
            <w:r w:rsidRPr="00FA0612">
              <w:rPr>
                <w:kern w:val="0"/>
                <w:sz w:val="22"/>
                <w:lang w:eastAsia="en-US"/>
                <w14:ligatures w14:val="none"/>
              </w:rPr>
              <w:t xml:space="preserve"> </w:t>
            </w:r>
          </w:p>
        </w:tc>
      </w:tr>
      <w:tr w:rsidR="00C80B1B" w:rsidRPr="00C80B1B" w14:paraId="5970EB21" w14:textId="77777777" w:rsidTr="0071235F">
        <w:trPr>
          <w:trHeight w:val="3235"/>
        </w:trPr>
        <w:tc>
          <w:tcPr>
            <w:tcW w:w="9045" w:type="dxa"/>
            <w:tcBorders>
              <w:top w:val="single" w:sz="4" w:space="0" w:color="000000"/>
              <w:left w:val="single" w:sz="4" w:space="0" w:color="000000"/>
              <w:bottom w:val="single" w:sz="4" w:space="0" w:color="000000"/>
              <w:right w:val="single" w:sz="4" w:space="0" w:color="000000"/>
            </w:tcBorders>
          </w:tcPr>
          <w:p w14:paraId="6315047F" w14:textId="77777777" w:rsidR="00C80B1B" w:rsidRPr="00C80B1B" w:rsidRDefault="00C80B1B" w:rsidP="0071235F">
            <w:pPr>
              <w:ind w:right="47"/>
              <w:rPr>
                <w:rFonts w:cstheme="minorHAnsi"/>
                <w:sz w:val="22"/>
                <w:szCs w:val="22"/>
              </w:rPr>
            </w:pPr>
            <w:r w:rsidRPr="00C80B1B">
              <w:rPr>
                <w:rFonts w:cstheme="minorHAnsi"/>
                <w:sz w:val="22"/>
                <w:szCs w:val="22"/>
              </w:rPr>
              <w:t xml:space="preserve">Inschrijver dient per perceel een beschrijving in te dienen met betrekking tot de aard, wijze en mate van invulling van de natuurlijke adviesfunctie. De beschrijving dient een antwoord te bevatten van de volgende vragen: </w:t>
            </w:r>
          </w:p>
          <w:p w14:paraId="385A548E" w14:textId="77777777" w:rsidR="00C80B1B" w:rsidRPr="00C80B1B" w:rsidRDefault="00C80B1B" w:rsidP="0071235F">
            <w:pPr>
              <w:spacing w:after="12"/>
              <w:rPr>
                <w:rFonts w:cstheme="minorHAnsi"/>
                <w:sz w:val="22"/>
                <w:szCs w:val="22"/>
              </w:rPr>
            </w:pPr>
            <w:r w:rsidRPr="00C80B1B">
              <w:rPr>
                <w:rFonts w:cstheme="minorHAnsi"/>
                <w:sz w:val="22"/>
                <w:szCs w:val="22"/>
              </w:rPr>
              <w:t xml:space="preserve"> </w:t>
            </w:r>
          </w:p>
          <w:p w14:paraId="7C6A8BF2" w14:textId="77777777" w:rsidR="00C80B1B" w:rsidRPr="00C80B1B" w:rsidRDefault="00C80B1B" w:rsidP="00C80B1B">
            <w:pPr>
              <w:numPr>
                <w:ilvl w:val="0"/>
                <w:numId w:val="5"/>
              </w:numPr>
              <w:spacing w:after="12"/>
              <w:ind w:hanging="432"/>
              <w:rPr>
                <w:rFonts w:cstheme="minorHAnsi"/>
                <w:sz w:val="22"/>
                <w:szCs w:val="22"/>
              </w:rPr>
            </w:pPr>
            <w:r w:rsidRPr="00C80B1B">
              <w:rPr>
                <w:rFonts w:cstheme="minorHAnsi"/>
                <w:sz w:val="22"/>
                <w:szCs w:val="22"/>
              </w:rPr>
              <w:t xml:space="preserve">Hoeveel advies uren reserveert inschrijver binnen de jaarrekeningcontrole? </w:t>
            </w:r>
          </w:p>
          <w:p w14:paraId="1E87C43E" w14:textId="77777777" w:rsidR="00C80B1B" w:rsidRPr="00C80B1B" w:rsidRDefault="00C80B1B" w:rsidP="00C80B1B">
            <w:pPr>
              <w:numPr>
                <w:ilvl w:val="0"/>
                <w:numId w:val="5"/>
              </w:numPr>
              <w:spacing w:after="12"/>
              <w:ind w:hanging="432"/>
              <w:rPr>
                <w:rFonts w:cstheme="minorHAnsi"/>
                <w:sz w:val="22"/>
                <w:szCs w:val="22"/>
              </w:rPr>
            </w:pPr>
            <w:r w:rsidRPr="00C80B1B">
              <w:rPr>
                <w:rFonts w:cstheme="minorHAnsi"/>
                <w:sz w:val="22"/>
                <w:szCs w:val="22"/>
              </w:rPr>
              <w:t xml:space="preserve">Waar ligt de scheidslijn tussen natuurlijk advies en een aparte adviesopdracht? </w:t>
            </w:r>
          </w:p>
          <w:p w14:paraId="598045C7" w14:textId="77777777" w:rsidR="00C80B1B" w:rsidRPr="00C80B1B" w:rsidRDefault="00C80B1B" w:rsidP="00C80B1B">
            <w:pPr>
              <w:numPr>
                <w:ilvl w:val="0"/>
                <w:numId w:val="5"/>
              </w:numPr>
              <w:ind w:hanging="432"/>
              <w:rPr>
                <w:rFonts w:cstheme="minorHAnsi"/>
                <w:sz w:val="22"/>
                <w:szCs w:val="22"/>
              </w:rPr>
            </w:pPr>
            <w:r w:rsidRPr="00C80B1B">
              <w:rPr>
                <w:rFonts w:cstheme="minorHAnsi"/>
                <w:sz w:val="22"/>
                <w:szCs w:val="22"/>
              </w:rPr>
              <w:t xml:space="preserve">Wie adviseert, wanneer wordt geadviseerd en waarover wordt geadviseerd? </w:t>
            </w:r>
          </w:p>
          <w:p w14:paraId="2901D988" w14:textId="77777777" w:rsidR="00C80B1B" w:rsidRPr="00C80B1B" w:rsidRDefault="00C80B1B" w:rsidP="0071235F">
            <w:pPr>
              <w:rPr>
                <w:rFonts w:cstheme="minorHAnsi"/>
                <w:sz w:val="22"/>
                <w:szCs w:val="22"/>
              </w:rPr>
            </w:pPr>
            <w:r w:rsidRPr="00C80B1B">
              <w:rPr>
                <w:rFonts w:cstheme="minorHAnsi"/>
                <w:sz w:val="22"/>
                <w:szCs w:val="22"/>
              </w:rPr>
              <w:t xml:space="preserve"> </w:t>
            </w:r>
          </w:p>
          <w:p w14:paraId="47030202" w14:textId="77777777" w:rsidR="00C80B1B" w:rsidRPr="00C80B1B" w:rsidRDefault="00C80B1B" w:rsidP="0071235F">
            <w:pPr>
              <w:ind w:right="48"/>
              <w:rPr>
                <w:rFonts w:cstheme="minorHAnsi"/>
                <w:sz w:val="22"/>
                <w:szCs w:val="22"/>
              </w:rPr>
            </w:pPr>
            <w:r w:rsidRPr="00C80B1B">
              <w:rPr>
                <w:rFonts w:cstheme="minorHAnsi"/>
                <w:sz w:val="22"/>
                <w:szCs w:val="22"/>
              </w:rPr>
              <w:t xml:space="preserve">Zoals aangegeven onder het hoofdstuk “Natuurlijke adviesfunctie” dient de uitvoering hiervan op eigen initiatief en/of in voorkomende gevallen op verzoek van de gemeente Vaals plaats te vinden. Deze adviezen, van beperkte omvang, zijn direct te relateren aan de reguliere jaarrekening. Inschrijvende partijen dienen </w:t>
            </w:r>
            <w:r w:rsidRPr="00C80B1B">
              <w:rPr>
                <w:rFonts w:cstheme="minorHAnsi"/>
                <w:sz w:val="22"/>
                <w:szCs w:val="22"/>
                <w:u w:val="single" w:color="000000"/>
              </w:rPr>
              <w:t>minimaal 100 uur</w:t>
            </w:r>
            <w:r w:rsidRPr="00C80B1B">
              <w:rPr>
                <w:rFonts w:cstheme="minorHAnsi"/>
                <w:sz w:val="22"/>
                <w:szCs w:val="22"/>
              </w:rPr>
              <w:t xml:space="preserve"> voor de natuurlijke adviesfunctie aan te bieden. Tot de natuurlijke adviesfunctie behoren ook de uren gemoeid met het voorbereiden en bijwonen van overleggen met het management, het college van burgemeester en wethouders, raadscommissies en gemeenteraad. </w:t>
            </w:r>
            <w:r w:rsidRPr="00C80B1B">
              <w:rPr>
                <w:rFonts w:eastAsia="Verdana" w:cstheme="minorHAnsi"/>
                <w:sz w:val="22"/>
                <w:szCs w:val="22"/>
              </w:rPr>
              <w:t xml:space="preserve"> </w:t>
            </w:r>
          </w:p>
        </w:tc>
      </w:tr>
    </w:tbl>
    <w:p w14:paraId="5BF93A1C" w14:textId="77777777" w:rsidR="00C80B1B" w:rsidRPr="00C80B1B" w:rsidRDefault="00C80B1B" w:rsidP="00C80B1B">
      <w:pPr>
        <w:rPr>
          <w:rFonts w:cstheme="minorHAnsi"/>
        </w:rPr>
      </w:pPr>
      <w:r w:rsidRPr="00C80B1B">
        <w:rPr>
          <w:rFonts w:cstheme="minorHAnsi"/>
        </w:rPr>
        <w:t xml:space="preserve"> </w:t>
      </w:r>
    </w:p>
    <w:p w14:paraId="1FCEC6F4" w14:textId="77777777" w:rsidR="00ED0598" w:rsidRDefault="00ED0598">
      <w:pPr>
        <w:spacing w:after="200" w:line="276" w:lineRule="auto"/>
        <w:rPr>
          <w:rFonts w:eastAsia="Calibri" w:cstheme="minorHAnsi"/>
          <w:b/>
          <w:u w:val="single" w:color="000000"/>
        </w:rPr>
      </w:pPr>
      <w:r>
        <w:rPr>
          <w:rFonts w:eastAsia="Calibri" w:cstheme="minorHAnsi"/>
          <w:b/>
          <w:u w:val="single" w:color="000000"/>
        </w:rPr>
        <w:br w:type="page"/>
      </w:r>
    </w:p>
    <w:p w14:paraId="03373E4F" w14:textId="3DD1419C" w:rsidR="00C80B1B" w:rsidRPr="00C80B1B" w:rsidRDefault="00C80B1B" w:rsidP="00C80B1B">
      <w:pPr>
        <w:ind w:left="-5"/>
        <w:rPr>
          <w:rFonts w:cstheme="minorHAnsi"/>
        </w:rPr>
      </w:pPr>
      <w:r w:rsidRPr="00C80B1B">
        <w:rPr>
          <w:rFonts w:eastAsia="Calibri" w:cstheme="minorHAnsi"/>
          <w:b/>
          <w:u w:val="single" w:color="000000"/>
        </w:rPr>
        <w:lastRenderedPageBreak/>
        <w:t>Beoordelingsmethodiek:</w:t>
      </w:r>
      <w:r w:rsidRPr="00C80B1B">
        <w:rPr>
          <w:rFonts w:eastAsia="Calibri" w:cstheme="minorHAnsi"/>
          <w:b/>
        </w:rPr>
        <w:t xml:space="preserve"> </w:t>
      </w:r>
    </w:p>
    <w:p w14:paraId="795E1305" w14:textId="41B0906F" w:rsidR="00C80B1B" w:rsidRPr="00C80B1B" w:rsidRDefault="00C80B1B" w:rsidP="00C80B1B">
      <w:pPr>
        <w:rPr>
          <w:rFonts w:cstheme="minorHAnsi"/>
        </w:rPr>
      </w:pPr>
      <w:r w:rsidRPr="00C80B1B">
        <w:rPr>
          <w:rFonts w:cstheme="minorHAnsi"/>
          <w:u w:val="single" w:color="000000"/>
        </w:rPr>
        <w:t>Zeer goed (</w:t>
      </w:r>
      <w:r w:rsidR="00BF6774">
        <w:rPr>
          <w:rFonts w:cstheme="minorHAnsi"/>
          <w:u w:val="single" w:color="000000"/>
        </w:rPr>
        <w:t>9</w:t>
      </w:r>
      <w:r w:rsidRPr="00C80B1B">
        <w:rPr>
          <w:rFonts w:cstheme="minorHAnsi"/>
          <w:u w:val="single" w:color="000000"/>
        </w:rPr>
        <w:t xml:space="preserve"> punten):</w:t>
      </w:r>
      <w:r w:rsidRPr="00C80B1B">
        <w:rPr>
          <w:rFonts w:cstheme="minorHAnsi"/>
        </w:rPr>
        <w:t xml:space="preserve"> </w:t>
      </w:r>
    </w:p>
    <w:p w14:paraId="290C9B1C" w14:textId="77777777" w:rsidR="00C80B1B" w:rsidRPr="00C80B1B" w:rsidRDefault="00C80B1B" w:rsidP="00C80B1B">
      <w:pPr>
        <w:ind w:left="-5"/>
        <w:rPr>
          <w:rFonts w:cstheme="minorHAnsi"/>
        </w:rPr>
      </w:pPr>
      <w:r w:rsidRPr="00C80B1B">
        <w:rPr>
          <w:rFonts w:cstheme="minorHAnsi"/>
        </w:rPr>
        <w:t xml:space="preserve">Door de gegeven antwoorden op de drie hierboven genoemde vragen toont inschrijver aan dat hij een zeer goed inzicht heeft in de aard, wijze en mate van invulling van de natuurlijke adviesfunctie. Het commentaar beperkt zich slechts tot details. </w:t>
      </w:r>
    </w:p>
    <w:p w14:paraId="63A74821" w14:textId="77777777" w:rsidR="00C80B1B" w:rsidRPr="00C80B1B" w:rsidRDefault="00C80B1B" w:rsidP="00C80B1B">
      <w:pPr>
        <w:rPr>
          <w:rFonts w:cstheme="minorHAnsi"/>
        </w:rPr>
      </w:pPr>
    </w:p>
    <w:p w14:paraId="2386F45B" w14:textId="77777777" w:rsidR="00C80B1B" w:rsidRPr="00C80B1B" w:rsidRDefault="00C80B1B" w:rsidP="00C80B1B">
      <w:pPr>
        <w:spacing w:after="5"/>
        <w:ind w:left="-5"/>
        <w:rPr>
          <w:rFonts w:cstheme="minorHAnsi"/>
        </w:rPr>
      </w:pPr>
      <w:r w:rsidRPr="00C80B1B">
        <w:rPr>
          <w:rFonts w:cstheme="minorHAnsi"/>
          <w:u w:val="single" w:color="000000"/>
        </w:rPr>
        <w:t>Goed (7 punten):</w:t>
      </w:r>
      <w:r w:rsidRPr="00C80B1B">
        <w:rPr>
          <w:rFonts w:cstheme="minorHAnsi"/>
        </w:rPr>
        <w:t xml:space="preserve">  </w:t>
      </w:r>
    </w:p>
    <w:p w14:paraId="0B58FCC9" w14:textId="77777777" w:rsidR="00C80B1B" w:rsidRPr="00C80B1B" w:rsidRDefault="00C80B1B" w:rsidP="00C80B1B">
      <w:pPr>
        <w:ind w:left="-5"/>
        <w:rPr>
          <w:rFonts w:cstheme="minorHAnsi"/>
        </w:rPr>
      </w:pPr>
      <w:r w:rsidRPr="00C80B1B">
        <w:rPr>
          <w:rFonts w:cstheme="minorHAnsi"/>
        </w:rPr>
        <w:t xml:space="preserve">Door de gegeven antwoorden op de drie hierboven genoemde vragen toont inschrijver aan dat hij een goed inzicht heeft in de aard, wijze en mate van invulling van de natuurlijke adviesfunctie. Er is echter één kritiekpunt te benoemen, dat verder gaat dan slechts een detail. Hierdoor kan geen score van zeer goed worden toegekend. </w:t>
      </w:r>
    </w:p>
    <w:p w14:paraId="6844F5B1" w14:textId="77777777" w:rsidR="008078B8" w:rsidRDefault="008078B8" w:rsidP="00C80B1B">
      <w:pPr>
        <w:spacing w:after="5"/>
        <w:ind w:left="-5"/>
        <w:rPr>
          <w:rFonts w:cstheme="minorHAnsi"/>
          <w:u w:val="single" w:color="000000"/>
        </w:rPr>
      </w:pPr>
    </w:p>
    <w:p w14:paraId="6FE6678F" w14:textId="22531478" w:rsidR="00C80B1B" w:rsidRPr="00C80B1B" w:rsidRDefault="00C80B1B" w:rsidP="00C80B1B">
      <w:pPr>
        <w:spacing w:after="5"/>
        <w:ind w:left="-5"/>
        <w:rPr>
          <w:rFonts w:cstheme="minorHAnsi"/>
        </w:rPr>
      </w:pPr>
      <w:r w:rsidRPr="00C80B1B">
        <w:rPr>
          <w:rFonts w:cstheme="minorHAnsi"/>
          <w:u w:val="single" w:color="000000"/>
        </w:rPr>
        <w:t>Voldoende (3 punten):</w:t>
      </w:r>
      <w:r w:rsidRPr="00C80B1B">
        <w:rPr>
          <w:rFonts w:cstheme="minorHAnsi"/>
        </w:rPr>
        <w:t xml:space="preserve">  </w:t>
      </w:r>
    </w:p>
    <w:p w14:paraId="751FD028" w14:textId="77777777" w:rsidR="00C80B1B" w:rsidRPr="00C80B1B" w:rsidRDefault="00C80B1B" w:rsidP="00C80B1B">
      <w:pPr>
        <w:ind w:left="-5"/>
        <w:rPr>
          <w:rFonts w:cstheme="minorHAnsi"/>
        </w:rPr>
      </w:pPr>
      <w:r w:rsidRPr="00C80B1B">
        <w:rPr>
          <w:rFonts w:cstheme="minorHAnsi"/>
        </w:rPr>
        <w:t xml:space="preserve">Door de gegeven antwoorden op de drie hierboven genoemde vragen toont inschrijver aan dat hij voldoende inzicht heeft in de aard, wijze en mate van invulling van de natuurlijke adviesfunctie. Er zijn echter meerdere kritiekpunten te benoemen, waardoor geen score van goed kan worden toegekend. </w:t>
      </w:r>
    </w:p>
    <w:p w14:paraId="60B1020C" w14:textId="77777777" w:rsidR="008078B8" w:rsidRDefault="008078B8" w:rsidP="00C80B1B">
      <w:pPr>
        <w:rPr>
          <w:rFonts w:cstheme="minorHAnsi"/>
          <w:u w:val="single" w:color="000000"/>
        </w:rPr>
      </w:pPr>
    </w:p>
    <w:p w14:paraId="60818E6F" w14:textId="637A2A2E" w:rsidR="00C80B1B" w:rsidRPr="00C80B1B" w:rsidRDefault="00C80B1B" w:rsidP="00C80B1B">
      <w:pPr>
        <w:rPr>
          <w:rFonts w:cstheme="minorHAnsi"/>
        </w:rPr>
      </w:pPr>
      <w:r w:rsidRPr="00C80B1B">
        <w:rPr>
          <w:rFonts w:cstheme="minorHAnsi"/>
          <w:u w:val="single" w:color="000000"/>
        </w:rPr>
        <w:t>Onvoldoende (0 punten):</w:t>
      </w:r>
      <w:r w:rsidRPr="00C80B1B">
        <w:rPr>
          <w:rFonts w:cstheme="minorHAnsi"/>
        </w:rPr>
        <w:t xml:space="preserve">  </w:t>
      </w:r>
    </w:p>
    <w:p w14:paraId="6542148F" w14:textId="77777777" w:rsidR="00C80B1B" w:rsidRPr="00C80B1B" w:rsidRDefault="00C80B1B" w:rsidP="00C80B1B">
      <w:pPr>
        <w:ind w:left="-5"/>
        <w:rPr>
          <w:rFonts w:cstheme="minorHAnsi"/>
        </w:rPr>
      </w:pPr>
      <w:r w:rsidRPr="00C80B1B">
        <w:rPr>
          <w:rFonts w:cstheme="minorHAnsi"/>
        </w:rPr>
        <w:t xml:space="preserve">Door de gegeven antwoorden op de drie hierboven genoemde vragen toont inschrijver aan dat hij onvoldoende inzicht heeft in de aard, wijze en mate van invulling van de natuurlijke adviesfunctie. Er zijn ernstige kritiekpunten te benoemen, die ervoor zorgen dat geen score voldoende kan worden toegekend. </w:t>
      </w:r>
    </w:p>
    <w:p w14:paraId="331BA2CB" w14:textId="77777777" w:rsidR="00C80B1B" w:rsidRDefault="00C80B1B" w:rsidP="00FA0612">
      <w:pPr>
        <w:rPr>
          <w:rFonts w:cstheme="minorHAnsi"/>
        </w:rPr>
      </w:pPr>
    </w:p>
    <w:p w14:paraId="1627A1AF" w14:textId="55303373" w:rsidR="00FA0612" w:rsidRPr="00FA0612" w:rsidRDefault="00434A1A" w:rsidP="00434A1A">
      <w:pPr>
        <w:pStyle w:val="Kop3"/>
      </w:pPr>
      <w:bookmarkStart w:id="104" w:name="_Toc218705277"/>
      <w:r>
        <w:t>Presentatie</w:t>
      </w:r>
      <w:bookmarkEnd w:id="104"/>
    </w:p>
    <w:p w14:paraId="30911F41" w14:textId="612F51B3" w:rsidR="00434A1A" w:rsidRPr="00C80B1B" w:rsidRDefault="00434A1A" w:rsidP="00434A1A">
      <w:pPr>
        <w:ind w:left="-5"/>
        <w:rPr>
          <w:rFonts w:cstheme="minorHAnsi"/>
        </w:rPr>
      </w:pPr>
      <w:r w:rsidRPr="00C80B1B">
        <w:rPr>
          <w:rFonts w:cstheme="minorHAnsi"/>
        </w:rPr>
        <w:t xml:space="preserve">Na de schriftelijke beoordeling van de kwaliteitscriteria worden de inschrijvers – die niet zijn uitgesloten op basis van de minimale score op kwaliteit – uitgenodigd voor het geven van een presentatie. Bij de inschrijving dient vermeld te worden welke leden van het controleteam aanwezig zullen zijn bij de presentatie. Opdrachtgever wil de personen spreken/zien die een essentiële rol in de daadwerkelijke opzet en uitvoering van de opdracht zullen vervullen. Dit betreft minimaal de personen die intensief contact zullen hebben met de Opdrachtgevers. </w:t>
      </w:r>
    </w:p>
    <w:p w14:paraId="4A68CA44" w14:textId="77777777" w:rsidR="00434A1A" w:rsidRDefault="00434A1A" w:rsidP="00434A1A">
      <w:pPr>
        <w:rPr>
          <w:rFonts w:cstheme="minorHAnsi"/>
        </w:rPr>
      </w:pPr>
    </w:p>
    <w:p w14:paraId="6A1C7411" w14:textId="77777777" w:rsidR="00434A1A" w:rsidRPr="00C80B1B" w:rsidRDefault="00434A1A" w:rsidP="00434A1A">
      <w:pPr>
        <w:rPr>
          <w:rFonts w:cstheme="minorHAnsi"/>
        </w:rPr>
      </w:pPr>
      <w:r w:rsidRPr="00C80B1B">
        <w:rPr>
          <w:rFonts w:cstheme="minorHAnsi"/>
        </w:rPr>
        <w:t xml:space="preserve">De presentaties vinden plaats in </w:t>
      </w:r>
      <w:r w:rsidRPr="00C80B1B">
        <w:rPr>
          <w:rFonts w:eastAsia="Calibri" w:cstheme="minorHAnsi"/>
          <w:b/>
        </w:rPr>
        <w:t xml:space="preserve">mei 2026 </w:t>
      </w:r>
      <w:r w:rsidRPr="00C80B1B">
        <w:rPr>
          <w:rFonts w:cstheme="minorHAnsi"/>
        </w:rPr>
        <w:t>bij de verschillende gemeenten. De duur van de presentatie bedraagt maximaal 40 minuten (20 minuten presentatie incl. kennismaking, 20 minuten vragen incl. afronding). U dient deze datum op voorhand vrij te houden in uw agenda.</w:t>
      </w:r>
      <w:r w:rsidRPr="00C80B1B">
        <w:rPr>
          <w:rFonts w:eastAsia="Calibri" w:cstheme="minorHAnsi"/>
          <w:b/>
        </w:rPr>
        <w:t xml:space="preserve"> </w:t>
      </w:r>
    </w:p>
    <w:p w14:paraId="09726DA6" w14:textId="77777777" w:rsidR="00FA0612" w:rsidRPr="00881D06" w:rsidRDefault="00FA0612" w:rsidP="00FA0612">
      <w:pPr>
        <w:ind w:left="-5"/>
        <w:rPr>
          <w:rFonts w:cstheme="minorHAnsi"/>
        </w:rPr>
      </w:pPr>
    </w:p>
    <w:p w14:paraId="2655298E" w14:textId="77777777" w:rsidR="00881D06" w:rsidRPr="00881D06" w:rsidRDefault="00881D06" w:rsidP="00881D06">
      <w:pPr>
        <w:ind w:left="-5"/>
        <w:rPr>
          <w:rFonts w:cstheme="minorHAnsi"/>
          <w:u w:val="single"/>
        </w:rPr>
      </w:pPr>
      <w:r w:rsidRPr="00881D06">
        <w:rPr>
          <w:rFonts w:cstheme="minorHAnsi"/>
          <w:u w:val="single"/>
        </w:rPr>
        <w:t>Goed (6 punten)</w:t>
      </w:r>
    </w:p>
    <w:p w14:paraId="2C27EAC7" w14:textId="77777777" w:rsidR="00881D06" w:rsidRPr="00881D06" w:rsidRDefault="00881D06" w:rsidP="00881D06">
      <w:pPr>
        <w:ind w:left="-5"/>
        <w:rPr>
          <w:rFonts w:cstheme="minorHAnsi"/>
        </w:rPr>
      </w:pPr>
      <w:r w:rsidRPr="00881D06">
        <w:rPr>
          <w:rFonts w:cstheme="minorHAnsi"/>
        </w:rPr>
        <w:t>De presentatie is helder, gestructureerd en volledig. De inschrijver geeft concrete en overtuigende antwoorden op de gestelde vragen en toont aantoonbaar begrip van de gemeentelijke context, de specifieke risico’s en de opdracht. De toelichting sluit logisch aan op het ingediende plan van aanpak en voegt relevante verdieping toe. De presentatie wekt vertrouwen in de kwaliteit, continuïteit en uitvoerbaarheid van de voorgestelde werkwijze.</w:t>
      </w:r>
    </w:p>
    <w:p w14:paraId="1266A4FE" w14:textId="77777777" w:rsidR="00881D06" w:rsidRPr="00881D06" w:rsidRDefault="00881D06" w:rsidP="00881D06">
      <w:pPr>
        <w:ind w:left="-5"/>
        <w:rPr>
          <w:rFonts w:cstheme="minorHAnsi"/>
        </w:rPr>
      </w:pPr>
    </w:p>
    <w:p w14:paraId="06D46FCE" w14:textId="77777777" w:rsidR="00881D06" w:rsidRPr="00881D06" w:rsidRDefault="00881D06" w:rsidP="00881D06">
      <w:pPr>
        <w:ind w:left="-5"/>
        <w:rPr>
          <w:rFonts w:cstheme="minorHAnsi"/>
          <w:u w:val="single"/>
        </w:rPr>
      </w:pPr>
      <w:r w:rsidRPr="00881D06">
        <w:rPr>
          <w:rFonts w:cstheme="minorHAnsi"/>
          <w:u w:val="single"/>
        </w:rPr>
        <w:t>Voldoende (3 punten)</w:t>
      </w:r>
    </w:p>
    <w:p w14:paraId="1ED1E8E9" w14:textId="77777777" w:rsidR="00881D06" w:rsidRPr="00881D06" w:rsidRDefault="00881D06" w:rsidP="00881D06">
      <w:pPr>
        <w:ind w:left="-5"/>
        <w:rPr>
          <w:rFonts w:cstheme="minorHAnsi"/>
        </w:rPr>
      </w:pPr>
      <w:r w:rsidRPr="00881D06">
        <w:rPr>
          <w:rFonts w:cstheme="minorHAnsi"/>
        </w:rPr>
        <w:t>De presentatie is begrijpelijk en behandelt de belangrijkste onderdelen van de opdracht. De inschrijver beantwoordt de gestelde vragen in hoofdlijnen correct, maar blijft grotendeels beschrijvend en algemeen. De aansluiting op de gemeentelijke context en het plan van aanpak is aanwezig, maar beperkt uitgewerkt. De presentatie biedt voldoende vertrouwen in de uitvoerbaarheid, maar bevat weinig onderscheidend vermogen.</w:t>
      </w:r>
    </w:p>
    <w:p w14:paraId="75E0F986" w14:textId="77777777" w:rsidR="00881D06" w:rsidRPr="00881D06" w:rsidRDefault="00881D06" w:rsidP="00881D06">
      <w:pPr>
        <w:ind w:left="-5"/>
        <w:rPr>
          <w:rFonts w:cstheme="minorHAnsi"/>
        </w:rPr>
      </w:pPr>
    </w:p>
    <w:p w14:paraId="52D18370" w14:textId="77777777" w:rsidR="00881D06" w:rsidRPr="00881D06" w:rsidRDefault="00881D06" w:rsidP="00881D06">
      <w:pPr>
        <w:ind w:left="-5"/>
        <w:rPr>
          <w:rFonts w:cstheme="minorHAnsi"/>
          <w:u w:val="single"/>
        </w:rPr>
      </w:pPr>
      <w:r w:rsidRPr="00881D06">
        <w:rPr>
          <w:rFonts w:cstheme="minorHAnsi"/>
          <w:u w:val="single"/>
        </w:rPr>
        <w:t>Onvoldoende (0 punten)</w:t>
      </w:r>
    </w:p>
    <w:p w14:paraId="7B5360BD" w14:textId="4AAC3FF8" w:rsidR="007D47CD" w:rsidRPr="00881D06" w:rsidRDefault="00881D06" w:rsidP="00881D06">
      <w:pPr>
        <w:ind w:left="-5"/>
        <w:rPr>
          <w:rFonts w:cstheme="minorHAnsi"/>
        </w:rPr>
      </w:pPr>
      <w:r w:rsidRPr="00881D06">
        <w:rPr>
          <w:rFonts w:cstheme="minorHAnsi"/>
        </w:rPr>
        <w:t>De presentatie is onvoldoende duidelijk of onvolledig. De inschrijver gaat beperkt of niet in op de gestelde vragen en toont onvoldoende inzicht in de opdracht en de specifieke situatie van de gemeente. De samenhang met het ingediende plan van aanpak ontbreekt of is onvoldoende aannemelijk gemaakt. De presentatie biedt onvoldoende vertrouwen in een zorgvuldige en kwalitatief goede uitvoering van de opdracht.</w:t>
      </w:r>
    </w:p>
    <w:p w14:paraId="00D05E77" w14:textId="77777777" w:rsidR="00FA0612" w:rsidRPr="00C80B1B" w:rsidRDefault="00FA0612" w:rsidP="00FA0612">
      <w:pPr>
        <w:rPr>
          <w:rFonts w:cstheme="minorHAnsi"/>
        </w:rPr>
      </w:pPr>
    </w:p>
    <w:p w14:paraId="46410E5A" w14:textId="77777777" w:rsidR="00C80B1B" w:rsidRPr="00FA0612" w:rsidRDefault="00C80B1B" w:rsidP="00434A1A">
      <w:pPr>
        <w:pStyle w:val="Kop3"/>
      </w:pPr>
      <w:bookmarkStart w:id="105" w:name="_Toc218705278"/>
      <w:r w:rsidRPr="00FA0612">
        <w:t>Prijs</w:t>
      </w:r>
      <w:bookmarkEnd w:id="105"/>
    </w:p>
    <w:p w14:paraId="48D06CE9" w14:textId="5E5F6867" w:rsidR="00C80B1B" w:rsidRPr="007A4B21" w:rsidRDefault="00C80B1B" w:rsidP="00C80B1B">
      <w:pPr>
        <w:tabs>
          <w:tab w:val="left" w:pos="2700"/>
        </w:tabs>
        <w:rPr>
          <w:rFonts w:cstheme="minorHAnsi"/>
        </w:rPr>
      </w:pPr>
      <w:r w:rsidRPr="007A4B21">
        <w:rPr>
          <w:rFonts w:cstheme="minorHAnsi"/>
        </w:rPr>
        <w:t xml:space="preserve">Inschrijvers vragen we om bedragen te offreren middels het volledig en rechtsgeldig invullen van </w:t>
      </w:r>
      <w:r w:rsidR="007A4B21" w:rsidRPr="007A4B21">
        <w:rPr>
          <w:rFonts w:cstheme="minorHAnsi"/>
        </w:rPr>
        <w:t>het betreffende p</w:t>
      </w:r>
      <w:r w:rsidRPr="007A4B21">
        <w:rPr>
          <w:rFonts w:cstheme="minorHAnsi"/>
        </w:rPr>
        <w:t xml:space="preserve">rijsblad. De te offreren bedragen bestaan uit het volgende: </w:t>
      </w:r>
    </w:p>
    <w:p w14:paraId="7EEEF4CB" w14:textId="77777777" w:rsidR="00C80B1B" w:rsidRPr="00C80B1B" w:rsidRDefault="00C80B1B" w:rsidP="00C80B1B">
      <w:pPr>
        <w:pStyle w:val="Lijstalinea"/>
        <w:numPr>
          <w:ilvl w:val="0"/>
          <w:numId w:val="22"/>
        </w:numPr>
        <w:tabs>
          <w:tab w:val="left" w:pos="2700"/>
        </w:tabs>
        <w:rPr>
          <w:rFonts w:cstheme="minorHAnsi"/>
        </w:rPr>
      </w:pPr>
      <w:r w:rsidRPr="00C80B1B">
        <w:rPr>
          <w:rFonts w:cstheme="minorHAnsi"/>
        </w:rPr>
        <w:t xml:space="preserve">Interimcontrole </w:t>
      </w:r>
    </w:p>
    <w:p w14:paraId="3031FAE5" w14:textId="77777777" w:rsidR="00C80B1B" w:rsidRPr="00C80B1B" w:rsidRDefault="00C80B1B" w:rsidP="00C80B1B">
      <w:pPr>
        <w:pStyle w:val="Lijstalinea"/>
        <w:numPr>
          <w:ilvl w:val="0"/>
          <w:numId w:val="22"/>
        </w:numPr>
        <w:tabs>
          <w:tab w:val="left" w:pos="2700"/>
        </w:tabs>
        <w:rPr>
          <w:rFonts w:cstheme="minorHAnsi"/>
        </w:rPr>
      </w:pPr>
      <w:r w:rsidRPr="00C80B1B">
        <w:rPr>
          <w:rFonts w:cstheme="minorHAnsi"/>
        </w:rPr>
        <w:t>Controle van de jaarrekening</w:t>
      </w:r>
    </w:p>
    <w:p w14:paraId="0872F371" w14:textId="77777777" w:rsidR="00C80B1B" w:rsidRPr="00C80B1B" w:rsidRDefault="00C80B1B" w:rsidP="00C80B1B">
      <w:pPr>
        <w:pStyle w:val="Lijstalinea"/>
        <w:numPr>
          <w:ilvl w:val="0"/>
          <w:numId w:val="22"/>
        </w:numPr>
        <w:tabs>
          <w:tab w:val="left" w:pos="2700"/>
        </w:tabs>
        <w:rPr>
          <w:rFonts w:cstheme="minorHAnsi"/>
        </w:rPr>
      </w:pPr>
      <w:r w:rsidRPr="00C80B1B">
        <w:rPr>
          <w:rFonts w:cstheme="minorHAnsi"/>
        </w:rPr>
        <w:t>Natuurlijke adviesfunctie</w:t>
      </w:r>
    </w:p>
    <w:p w14:paraId="3CF1FE22" w14:textId="77777777" w:rsidR="00C80B1B" w:rsidRPr="00C80B1B" w:rsidRDefault="00C80B1B" w:rsidP="007A4B21">
      <w:pPr>
        <w:tabs>
          <w:tab w:val="left" w:pos="2700"/>
        </w:tabs>
        <w:rPr>
          <w:rFonts w:cstheme="minorHAnsi"/>
        </w:rPr>
      </w:pPr>
    </w:p>
    <w:p w14:paraId="2AAF2E27" w14:textId="77777777" w:rsidR="00C80B1B" w:rsidRPr="00C80B1B" w:rsidRDefault="00C80B1B" w:rsidP="00C80B1B">
      <w:pPr>
        <w:tabs>
          <w:tab w:val="left" w:pos="2700"/>
        </w:tabs>
        <w:rPr>
          <w:rFonts w:cstheme="minorHAnsi"/>
        </w:rPr>
      </w:pPr>
      <w:r w:rsidRPr="00C80B1B">
        <w:rPr>
          <w:rFonts w:cstheme="minorHAnsi"/>
        </w:rPr>
        <w:t xml:space="preserve">De jaartarieven zijn exclusief BTW, dit percentage wordt apart opgegeven. Adviezen vallende onder de natuurlijke adviesfunctie worden niet afzonderlijk in rekening gebracht. Kosten van reviews van derden bij de openbaar accountant om te beoordelen of de door hem verstrekte accountantsverklaring op een deugdelijke grondslag is gebaseerd worden door de accountant niet bij de gemeente Vaals in rekening gebracht. </w:t>
      </w:r>
    </w:p>
    <w:p w14:paraId="35E95A65" w14:textId="77777777" w:rsidR="008078B8" w:rsidRDefault="008078B8" w:rsidP="00C80B1B">
      <w:pPr>
        <w:pStyle w:val="Lijstalinea"/>
        <w:tabs>
          <w:tab w:val="left" w:pos="2700"/>
        </w:tabs>
        <w:ind w:left="0"/>
        <w:rPr>
          <w:rFonts w:cstheme="minorHAnsi"/>
        </w:rPr>
      </w:pPr>
    </w:p>
    <w:p w14:paraId="1D8A52CE" w14:textId="61F0F991" w:rsidR="00C80B1B" w:rsidRPr="00C80B1B" w:rsidRDefault="00C80B1B" w:rsidP="00C80B1B">
      <w:pPr>
        <w:pStyle w:val="Lijstalinea"/>
        <w:tabs>
          <w:tab w:val="left" w:pos="2700"/>
        </w:tabs>
        <w:ind w:left="0"/>
        <w:rPr>
          <w:rFonts w:cstheme="minorHAnsi"/>
        </w:rPr>
      </w:pPr>
      <w:r w:rsidRPr="00C80B1B">
        <w:rPr>
          <w:rFonts w:cstheme="minorHAnsi"/>
        </w:rPr>
        <w:t xml:space="preserve">Het uitvoeren van werkzaamheden voor onder andere separate accountantsverklaringen of </w:t>
      </w:r>
      <w:r w:rsidRPr="007A4B21">
        <w:rPr>
          <w:rFonts w:cstheme="minorHAnsi"/>
        </w:rPr>
        <w:t xml:space="preserve">advieswerkzaamheden kan uitsluitend conform de in te dienen tarieven, zoals door opdrachtnemer vermeld in </w:t>
      </w:r>
      <w:r w:rsidR="007A4B21" w:rsidRPr="007A4B21">
        <w:rPr>
          <w:rFonts w:cstheme="minorHAnsi"/>
        </w:rPr>
        <w:t>het betreffende prijsblad</w:t>
      </w:r>
      <w:r w:rsidRPr="007A4B21">
        <w:rPr>
          <w:rFonts w:cstheme="minorHAnsi"/>
        </w:rPr>
        <w:t xml:space="preserve">. Natuurlijke adviesfunctie zijn wel bindend maar worden niet in de beoordeling meegenomen. Additionele dienstverlening kan uitsluitend plaatsvinden in overleg en </w:t>
      </w:r>
      <w:r w:rsidRPr="00C80B1B">
        <w:rPr>
          <w:rFonts w:cstheme="minorHAnsi"/>
        </w:rPr>
        <w:t xml:space="preserve">na voorafgaande schriftelijke opdrachtverstrekking door de bevoegde contactpersoon van de betreffende gemeente. </w:t>
      </w:r>
    </w:p>
    <w:p w14:paraId="1883F261" w14:textId="77777777" w:rsidR="008078B8" w:rsidRDefault="008078B8" w:rsidP="00C80B1B">
      <w:pPr>
        <w:tabs>
          <w:tab w:val="left" w:pos="2700"/>
        </w:tabs>
        <w:rPr>
          <w:rFonts w:cstheme="minorHAnsi"/>
        </w:rPr>
      </w:pPr>
    </w:p>
    <w:p w14:paraId="5E976AFF" w14:textId="342C09E2" w:rsidR="00C80B1B" w:rsidRPr="00C80B1B" w:rsidRDefault="00C80B1B" w:rsidP="00C80B1B">
      <w:pPr>
        <w:tabs>
          <w:tab w:val="left" w:pos="2700"/>
        </w:tabs>
        <w:rPr>
          <w:rFonts w:cstheme="minorHAnsi"/>
        </w:rPr>
      </w:pPr>
      <w:r w:rsidRPr="00C80B1B">
        <w:rPr>
          <w:rFonts w:cstheme="minorHAnsi"/>
        </w:rPr>
        <w:t>Indien, bijvoorbeeld als gevolg van wetswijzigingen, bepaalde werkzaamheden niet meer noodzakelijk zijn, dan wel toegevoegd moeten worden, dan treden gemeente en accountant met elkaar in overleg om deze wijziging naar redelijkheid en billijkheid door te voeren in het contract. Dit dient dan te gebeuren op basis van een vooraf afgegeven schriftelijke akkoordverklaring van Opdrachtgever. In deze akkoordverklaring dienen de te verwachte kosten én een maximumlimiet aan de te besteden werkzaamheden te zijn opgenomen. Bij facturering dient deze akkoordverklaring gelijktijdig met de factuur ingeleverd te worden door de accountant.</w:t>
      </w:r>
    </w:p>
    <w:p w14:paraId="5CBF5BA7" w14:textId="77777777" w:rsidR="008078B8" w:rsidRDefault="008078B8" w:rsidP="00C80B1B">
      <w:pPr>
        <w:tabs>
          <w:tab w:val="left" w:pos="2700"/>
        </w:tabs>
        <w:rPr>
          <w:rFonts w:cstheme="minorHAnsi"/>
        </w:rPr>
      </w:pPr>
    </w:p>
    <w:p w14:paraId="71F0A162" w14:textId="543DAA69" w:rsidR="00C80B1B" w:rsidRPr="00C80B1B" w:rsidRDefault="00C80B1B" w:rsidP="00C80B1B">
      <w:pPr>
        <w:tabs>
          <w:tab w:val="left" w:pos="2700"/>
        </w:tabs>
        <w:rPr>
          <w:rFonts w:cstheme="minorHAnsi"/>
        </w:rPr>
      </w:pPr>
      <w:r w:rsidRPr="00C80B1B">
        <w:rPr>
          <w:rFonts w:cstheme="minorHAnsi"/>
        </w:rPr>
        <w:t xml:space="preserve">Voor het prijscriterium geldt dat de inschrijver met de laagste prijs, exclusief BTW, de maximale score krijgt voor dat onderdeel (40 punten). De andere inschrijvers worden aan de inschrijver met de laagste prijs gerelateerd met behulp van onderstaande formule: </w:t>
      </w:r>
    </w:p>
    <w:p w14:paraId="6CFF7887" w14:textId="77777777" w:rsidR="002C3A95" w:rsidRDefault="002C3A95" w:rsidP="00C80B1B">
      <w:pPr>
        <w:tabs>
          <w:tab w:val="left" w:pos="2700"/>
        </w:tabs>
        <w:rPr>
          <w:rFonts w:cstheme="minorHAnsi"/>
          <w:b/>
          <w:bCs/>
        </w:rPr>
      </w:pPr>
    </w:p>
    <w:p w14:paraId="376C2A42" w14:textId="0B94F81F" w:rsidR="00C80B1B" w:rsidRPr="00C80B1B" w:rsidRDefault="00C80B1B" w:rsidP="00C80B1B">
      <w:pPr>
        <w:tabs>
          <w:tab w:val="left" w:pos="2700"/>
        </w:tabs>
        <w:rPr>
          <w:rFonts w:cstheme="minorHAnsi"/>
          <w:b/>
          <w:bCs/>
        </w:rPr>
      </w:pPr>
      <w:r w:rsidRPr="00C80B1B">
        <w:rPr>
          <w:rFonts w:cstheme="minorHAnsi"/>
          <w:b/>
          <w:bCs/>
        </w:rPr>
        <w:t xml:space="preserve">Laagste prijs /te beoordelen prijs X maximaal aantal punten = gewogen score </w:t>
      </w:r>
    </w:p>
    <w:p w14:paraId="4B9DF0FB" w14:textId="77777777" w:rsidR="00C80B1B" w:rsidRPr="00C80B1B" w:rsidRDefault="00C80B1B" w:rsidP="00C80B1B">
      <w:pPr>
        <w:tabs>
          <w:tab w:val="left" w:pos="2700"/>
        </w:tabs>
        <w:rPr>
          <w:rFonts w:cstheme="minorHAnsi"/>
        </w:rPr>
      </w:pPr>
      <w:r w:rsidRPr="00C80B1B">
        <w:rPr>
          <w:rFonts w:cstheme="minorHAnsi"/>
        </w:rPr>
        <w:t>Voorbeeldberekening:</w:t>
      </w:r>
    </w:p>
    <w:p w14:paraId="0532A035" w14:textId="77777777" w:rsidR="00C80B1B" w:rsidRPr="00C80B1B" w:rsidRDefault="00C80B1B" w:rsidP="00C80B1B">
      <w:pPr>
        <w:spacing w:after="29"/>
        <w:ind w:left="-5"/>
        <w:rPr>
          <w:rFonts w:cstheme="minorHAnsi"/>
        </w:rPr>
      </w:pPr>
      <w:r w:rsidRPr="00C80B1B">
        <w:rPr>
          <w:rFonts w:cstheme="minorHAnsi"/>
        </w:rPr>
        <w:t>Laagste inschrijving: (€ 750.000,-/ € 750.000) x 40,00 = 40,00 punten voor prijs</w:t>
      </w:r>
    </w:p>
    <w:p w14:paraId="0238CEA0" w14:textId="77777777" w:rsidR="00C80B1B" w:rsidRPr="00C80B1B" w:rsidRDefault="00C80B1B" w:rsidP="00C80B1B">
      <w:pPr>
        <w:spacing w:after="26"/>
        <w:ind w:left="-5"/>
        <w:rPr>
          <w:rFonts w:cstheme="minorHAnsi"/>
        </w:rPr>
      </w:pPr>
      <w:r w:rsidRPr="00C80B1B">
        <w:rPr>
          <w:rFonts w:cstheme="minorHAnsi"/>
        </w:rPr>
        <w:t xml:space="preserve">Hogere inschrijving: (€ 750.000,-/ € 950.000) x 40,00 = 31,58 punten voor prijs </w:t>
      </w:r>
    </w:p>
    <w:p w14:paraId="585B7A89" w14:textId="77777777" w:rsidR="00C80B1B" w:rsidRPr="00C80B1B" w:rsidRDefault="00C80B1B" w:rsidP="00C80B1B">
      <w:pPr>
        <w:ind w:left="-5"/>
        <w:rPr>
          <w:rFonts w:cstheme="minorHAnsi"/>
        </w:rPr>
      </w:pPr>
    </w:p>
    <w:p w14:paraId="4878AC45" w14:textId="77777777" w:rsidR="00C80B1B" w:rsidRPr="00C80B1B" w:rsidRDefault="00C80B1B" w:rsidP="00C80B1B">
      <w:pPr>
        <w:spacing w:after="5" w:line="249" w:lineRule="auto"/>
        <w:ind w:left="-5"/>
        <w:rPr>
          <w:rFonts w:cstheme="minorHAnsi"/>
        </w:rPr>
      </w:pPr>
      <w:r w:rsidRPr="00C80B1B">
        <w:rPr>
          <w:rFonts w:eastAsia="Calibri" w:cstheme="minorHAnsi"/>
          <w:b/>
        </w:rPr>
        <w:t xml:space="preserve">Maximaal aantal pagina’s per sub-sub gunningcriterium  </w:t>
      </w:r>
    </w:p>
    <w:p w14:paraId="58759D05" w14:textId="51216503" w:rsidR="00C80B1B" w:rsidRDefault="00C80B1B" w:rsidP="00C80B1B">
      <w:pPr>
        <w:ind w:left="-5"/>
        <w:rPr>
          <w:rFonts w:cstheme="minorHAnsi"/>
        </w:rPr>
      </w:pPr>
      <w:r w:rsidRPr="00C80B1B">
        <w:rPr>
          <w:rFonts w:cstheme="minorHAnsi"/>
        </w:rPr>
        <w:t xml:space="preserve">De </w:t>
      </w:r>
      <w:r w:rsidR="005374E4">
        <w:rPr>
          <w:rFonts w:cstheme="minorHAnsi"/>
        </w:rPr>
        <w:t>opdrachtnemer</w:t>
      </w:r>
      <w:r w:rsidRPr="00C80B1B">
        <w:rPr>
          <w:rFonts w:cstheme="minorHAnsi"/>
        </w:rPr>
        <w:t xml:space="preserve"> omschrijft zijn/haar invulling op maximaal aangegeven aantal A4 pagina’s. Indien er meer dan het aantal aangegeven A4 pagina’s ingediend worden, zullen enkel de aangegeven aantal A4 pagina’s beoordeeld worden. Dat wil zeggen: een hoger aantal A4 pagina, valt/vallen af.  </w:t>
      </w:r>
    </w:p>
    <w:p w14:paraId="373AC084" w14:textId="77777777" w:rsidR="008078B8" w:rsidRPr="00C80B1B" w:rsidRDefault="008078B8" w:rsidP="00C80B1B">
      <w:pPr>
        <w:ind w:left="-5"/>
        <w:rPr>
          <w:rFonts w:cstheme="minorHAnsi"/>
        </w:rPr>
      </w:pPr>
    </w:p>
    <w:tbl>
      <w:tblPr>
        <w:tblStyle w:val="TableGrid"/>
        <w:tblW w:w="8927" w:type="dxa"/>
        <w:tblInd w:w="5" w:type="dxa"/>
        <w:tblCellMar>
          <w:top w:w="48" w:type="dxa"/>
          <w:left w:w="108" w:type="dxa"/>
          <w:right w:w="115" w:type="dxa"/>
        </w:tblCellMar>
        <w:tblLook w:val="04A0" w:firstRow="1" w:lastRow="0" w:firstColumn="1" w:lastColumn="0" w:noHBand="0" w:noVBand="1"/>
      </w:tblPr>
      <w:tblGrid>
        <w:gridCol w:w="8927"/>
      </w:tblGrid>
      <w:tr w:rsidR="00C80B1B" w:rsidRPr="00C80B1B" w14:paraId="61A8E635" w14:textId="77777777" w:rsidTr="0071235F">
        <w:trPr>
          <w:trHeight w:val="547"/>
        </w:trPr>
        <w:tc>
          <w:tcPr>
            <w:tcW w:w="8927" w:type="dxa"/>
            <w:tcBorders>
              <w:top w:val="single" w:sz="4" w:space="0" w:color="000000"/>
              <w:left w:val="single" w:sz="4" w:space="0" w:color="000000"/>
              <w:bottom w:val="single" w:sz="4" w:space="0" w:color="000000"/>
              <w:right w:val="single" w:sz="4" w:space="0" w:color="000000"/>
            </w:tcBorders>
          </w:tcPr>
          <w:p w14:paraId="3315AD5F" w14:textId="3EF33FE8" w:rsidR="00C80B1B" w:rsidRPr="00C80B1B" w:rsidRDefault="00C80B1B" w:rsidP="0071235F">
            <w:pPr>
              <w:spacing w:line="259" w:lineRule="auto"/>
              <w:ind w:right="5978"/>
              <w:rPr>
                <w:rFonts w:cstheme="minorHAnsi"/>
                <w:sz w:val="22"/>
                <w:szCs w:val="22"/>
              </w:rPr>
            </w:pPr>
            <w:r w:rsidRPr="00C80B1B">
              <w:rPr>
                <w:rFonts w:cstheme="minorHAnsi"/>
                <w:b/>
                <w:bCs/>
                <w:sz w:val="22"/>
                <w:szCs w:val="22"/>
              </w:rPr>
              <w:t>G</w:t>
            </w:r>
            <w:r w:rsidR="001E0424">
              <w:rPr>
                <w:rFonts w:cstheme="minorHAnsi"/>
                <w:b/>
                <w:bCs/>
                <w:sz w:val="22"/>
                <w:szCs w:val="22"/>
              </w:rPr>
              <w:t>1</w:t>
            </w:r>
            <w:r w:rsidRPr="00C80B1B">
              <w:rPr>
                <w:rFonts w:cstheme="minorHAnsi"/>
                <w:b/>
                <w:bCs/>
                <w:sz w:val="22"/>
                <w:szCs w:val="22"/>
              </w:rPr>
              <w:t>.</w:t>
            </w:r>
            <w:r w:rsidRPr="00C80B1B">
              <w:rPr>
                <w:rFonts w:eastAsia="Calibri" w:cstheme="minorHAnsi"/>
                <w:b/>
                <w:bCs/>
                <w:sz w:val="22"/>
                <w:szCs w:val="22"/>
              </w:rPr>
              <w:t>1. Controleaanpak</w:t>
            </w:r>
            <w:r w:rsidRPr="00C80B1B">
              <w:rPr>
                <w:rFonts w:eastAsia="Calibri" w:cstheme="minorHAnsi"/>
                <w:b/>
                <w:sz w:val="22"/>
                <w:szCs w:val="22"/>
              </w:rPr>
              <w:t xml:space="preserve"> </w:t>
            </w:r>
            <w:r w:rsidRPr="00C80B1B">
              <w:rPr>
                <w:rFonts w:cstheme="minorHAnsi"/>
                <w:sz w:val="22"/>
                <w:szCs w:val="22"/>
              </w:rPr>
              <w:t xml:space="preserve">Maximaal 5-pagina’s  </w:t>
            </w:r>
          </w:p>
        </w:tc>
      </w:tr>
      <w:tr w:rsidR="00C80B1B" w:rsidRPr="00C80B1B" w14:paraId="04C575E2" w14:textId="77777777" w:rsidTr="0071235F">
        <w:trPr>
          <w:trHeight w:val="547"/>
        </w:trPr>
        <w:tc>
          <w:tcPr>
            <w:tcW w:w="8927" w:type="dxa"/>
            <w:tcBorders>
              <w:top w:val="single" w:sz="4" w:space="0" w:color="000000"/>
              <w:left w:val="single" w:sz="4" w:space="0" w:color="000000"/>
              <w:bottom w:val="single" w:sz="4" w:space="0" w:color="000000"/>
              <w:right w:val="single" w:sz="4" w:space="0" w:color="000000"/>
            </w:tcBorders>
          </w:tcPr>
          <w:p w14:paraId="27947126" w14:textId="07FCB912" w:rsidR="00C80B1B" w:rsidRPr="00C80B1B" w:rsidRDefault="00C80B1B" w:rsidP="0071235F">
            <w:pPr>
              <w:spacing w:line="259" w:lineRule="auto"/>
              <w:ind w:right="4331"/>
              <w:rPr>
                <w:rFonts w:cstheme="minorHAnsi"/>
                <w:sz w:val="22"/>
                <w:szCs w:val="22"/>
              </w:rPr>
            </w:pPr>
            <w:r w:rsidRPr="00C80B1B">
              <w:rPr>
                <w:rFonts w:eastAsia="Calibri" w:cstheme="minorHAnsi"/>
                <w:b/>
                <w:sz w:val="22"/>
                <w:szCs w:val="22"/>
              </w:rPr>
              <w:t>G</w:t>
            </w:r>
            <w:r w:rsidR="00A1657D">
              <w:rPr>
                <w:rFonts w:eastAsia="Calibri" w:cstheme="minorHAnsi"/>
                <w:b/>
                <w:sz w:val="22"/>
                <w:szCs w:val="22"/>
              </w:rPr>
              <w:t>1</w:t>
            </w:r>
            <w:r w:rsidRPr="00C80B1B">
              <w:rPr>
                <w:rFonts w:eastAsia="Calibri" w:cstheme="minorHAnsi"/>
                <w:b/>
                <w:sz w:val="22"/>
                <w:szCs w:val="22"/>
              </w:rPr>
              <w:t>.</w:t>
            </w:r>
            <w:r w:rsidR="00A1657D">
              <w:rPr>
                <w:rFonts w:eastAsia="Calibri" w:cstheme="minorHAnsi"/>
                <w:b/>
                <w:sz w:val="22"/>
                <w:szCs w:val="22"/>
              </w:rPr>
              <w:t>2</w:t>
            </w:r>
            <w:r w:rsidRPr="00C80B1B">
              <w:rPr>
                <w:rFonts w:eastAsia="Calibri" w:cstheme="minorHAnsi"/>
                <w:b/>
                <w:sz w:val="22"/>
                <w:szCs w:val="22"/>
              </w:rPr>
              <w:t xml:space="preserve"> Invulling natuurlijke adviesfunctie </w:t>
            </w:r>
            <w:r w:rsidRPr="00C80B1B">
              <w:rPr>
                <w:rFonts w:cstheme="minorHAnsi"/>
                <w:sz w:val="22"/>
                <w:szCs w:val="22"/>
              </w:rPr>
              <w:t xml:space="preserve">Maximaal 2-pagina’s. </w:t>
            </w:r>
          </w:p>
        </w:tc>
      </w:tr>
    </w:tbl>
    <w:p w14:paraId="2647FF9F" w14:textId="77777777" w:rsidR="00C80B1B" w:rsidRPr="00C80B1B" w:rsidRDefault="00C80B1B" w:rsidP="00C80B1B">
      <w:pPr>
        <w:spacing w:line="259" w:lineRule="auto"/>
        <w:rPr>
          <w:rFonts w:cstheme="minorHAnsi"/>
        </w:rPr>
      </w:pPr>
      <w:r w:rsidRPr="00C80B1B">
        <w:rPr>
          <w:rFonts w:cstheme="minorHAnsi"/>
        </w:rPr>
        <w:t xml:space="preserve"> </w:t>
      </w:r>
    </w:p>
    <w:p w14:paraId="33264A28" w14:textId="3E8B7F69" w:rsidR="00C80B1B" w:rsidRPr="00C80B1B" w:rsidRDefault="00C80B1B" w:rsidP="00C80B1B">
      <w:pPr>
        <w:rPr>
          <w:rFonts w:cstheme="minorHAnsi"/>
        </w:rPr>
      </w:pPr>
      <w:r w:rsidRPr="00C80B1B">
        <w:rPr>
          <w:rFonts w:cstheme="minorHAnsi"/>
        </w:rPr>
        <w:t xml:space="preserve">De beschrijving is door de </w:t>
      </w:r>
      <w:r w:rsidR="005374E4">
        <w:rPr>
          <w:rFonts w:cstheme="minorHAnsi"/>
        </w:rPr>
        <w:t>opdrachtnemer</w:t>
      </w:r>
      <w:r w:rsidRPr="00C80B1B">
        <w:rPr>
          <w:rFonts w:cstheme="minorHAnsi"/>
        </w:rPr>
        <w:t xml:space="preserve"> opgesteld in een duidelijk leesbaar lettertype – en grootte (minimaal punt 10). Naast lettertype en lettergrootte zijn er meer factoren die meespelen, zoals regelafstand, marges, (wellicht) afbeeldingen, et cetera. De Opdrachtgever kan niet voor al deze zaken voorwaarden bepalen en het is aan de </w:t>
      </w:r>
      <w:r w:rsidR="005374E4">
        <w:rPr>
          <w:rFonts w:cstheme="minorHAnsi"/>
        </w:rPr>
        <w:t>opdrachtnemer</w:t>
      </w:r>
      <w:r w:rsidRPr="00C80B1B">
        <w:rPr>
          <w:rFonts w:cstheme="minorHAnsi"/>
        </w:rPr>
        <w:t xml:space="preserve"> om deze te bepalen zodat deze passen in hetgeen is aangegeven, namelijk een duidelijk leesbaar lettertype. Vanuit het gelijkheidsbeginsel zijn alle </w:t>
      </w:r>
      <w:r w:rsidR="005374E4">
        <w:rPr>
          <w:rFonts w:cstheme="minorHAnsi"/>
        </w:rPr>
        <w:t>opdrachtnemer</w:t>
      </w:r>
      <w:r w:rsidRPr="00C80B1B">
        <w:rPr>
          <w:rFonts w:cstheme="minorHAnsi"/>
        </w:rPr>
        <w:t xml:space="preserve">s hiermee voldoende geïnformeerd en het is aan deze </w:t>
      </w:r>
      <w:r w:rsidR="005374E4">
        <w:rPr>
          <w:rFonts w:cstheme="minorHAnsi"/>
        </w:rPr>
        <w:t>opdrachtnemer</w:t>
      </w:r>
      <w:r w:rsidRPr="00C80B1B">
        <w:rPr>
          <w:rFonts w:cstheme="minorHAnsi"/>
        </w:rPr>
        <w:t xml:space="preserve">s om te zorgen dat het voldoet aan de gestelde eis. </w:t>
      </w:r>
    </w:p>
    <w:p w14:paraId="39C9424F" w14:textId="77777777" w:rsidR="008078B8" w:rsidRDefault="008078B8" w:rsidP="00C80B1B">
      <w:pPr>
        <w:rPr>
          <w:rFonts w:cstheme="minorHAnsi"/>
        </w:rPr>
      </w:pPr>
    </w:p>
    <w:p w14:paraId="5EF7C0BD" w14:textId="0BB77053" w:rsidR="00C80B1B" w:rsidRPr="00C80B1B" w:rsidRDefault="00C80B1B" w:rsidP="00C80B1B">
      <w:pPr>
        <w:rPr>
          <w:rFonts w:cstheme="minorHAnsi"/>
        </w:rPr>
      </w:pPr>
      <w:r w:rsidRPr="00C80B1B">
        <w:rPr>
          <w:rFonts w:cstheme="minorHAnsi"/>
        </w:rPr>
        <w:t xml:space="preserve">Het toevoegen van extra bijlagen is niet toegestaan en zal ook niet worden beoordeeld. Opdrachtgever zal uitsluitend die documenten beoordelen die door </w:t>
      </w:r>
      <w:r w:rsidR="005374E4">
        <w:rPr>
          <w:rFonts w:cstheme="minorHAnsi"/>
        </w:rPr>
        <w:t>opdrachtnemer</w:t>
      </w:r>
      <w:r w:rsidRPr="00C80B1B">
        <w:rPr>
          <w:rFonts w:cstheme="minorHAnsi"/>
        </w:rPr>
        <w:t xml:space="preserve">s binnen </w:t>
      </w:r>
      <w:r w:rsidR="00FA0612">
        <w:rPr>
          <w:rFonts w:cstheme="minorHAnsi"/>
        </w:rPr>
        <w:t>tenderned</w:t>
      </w:r>
      <w:r w:rsidRPr="00C80B1B">
        <w:rPr>
          <w:rFonts w:cstheme="minorHAnsi"/>
        </w:rPr>
        <w:t xml:space="preserve"> bij de sluiting van de kluis (sluiting van de inschrijftermijn) zijn ingediend. Dit zal ook inhouden dat er geen verwijzingen naar websites, datarooms, externe bestandslocaties of iets anders dergelijks mogen zijn.  </w:t>
      </w:r>
    </w:p>
    <w:p w14:paraId="6A169E92" w14:textId="77777777" w:rsidR="008078B8" w:rsidRDefault="008078B8" w:rsidP="00C80B1B">
      <w:pPr>
        <w:ind w:left="-5"/>
        <w:rPr>
          <w:rFonts w:cstheme="minorHAnsi"/>
        </w:rPr>
      </w:pPr>
    </w:p>
    <w:p w14:paraId="61A9F530" w14:textId="51B00E04" w:rsidR="00C80B1B" w:rsidRPr="00C80B1B" w:rsidRDefault="00C80B1B" w:rsidP="00C80B1B">
      <w:pPr>
        <w:ind w:left="-5"/>
        <w:rPr>
          <w:rFonts w:cstheme="minorHAnsi"/>
        </w:rPr>
      </w:pPr>
      <w:r w:rsidRPr="00C80B1B">
        <w:rPr>
          <w:rFonts w:cstheme="minorHAnsi"/>
        </w:rPr>
        <w:t xml:space="preserve">Deze zaken (verwijzingen naar websites, datarooms of iets anders dergelijks) maken op geen enkele wijze deel uit van de inschrijving (beoordelingsdocumenten) en zullen dan ook niet worden bekeken en worden meegenomen in de beoordeling. </w:t>
      </w:r>
    </w:p>
    <w:p w14:paraId="1FDF7783" w14:textId="77777777" w:rsidR="00C80B1B" w:rsidRDefault="00C80B1B" w:rsidP="00B64682">
      <w:pPr>
        <w:ind w:left="-5"/>
      </w:pPr>
    </w:p>
    <w:p w14:paraId="3F42B17B" w14:textId="24425A61" w:rsidR="00615270" w:rsidRDefault="00615270" w:rsidP="003504AA">
      <w:pPr>
        <w:pStyle w:val="Kop2"/>
      </w:pPr>
      <w:bookmarkStart w:id="106" w:name="_Toc218705279"/>
      <w:r w:rsidRPr="003504AA">
        <w:t>Beoordeling</w:t>
      </w:r>
      <w:bookmarkEnd w:id="106"/>
      <w:r>
        <w:t xml:space="preserve"> </w:t>
      </w:r>
    </w:p>
    <w:p w14:paraId="1209DDEA" w14:textId="77777777" w:rsidR="00615270" w:rsidRDefault="00615270" w:rsidP="00B64682">
      <w:pPr>
        <w:spacing w:after="5" w:line="249" w:lineRule="auto"/>
        <w:ind w:left="-5"/>
      </w:pPr>
      <w:r>
        <w:rPr>
          <w:rFonts w:ascii="Calibri" w:eastAsia="Calibri" w:hAnsi="Calibri" w:cs="Calibri"/>
          <w:b/>
        </w:rPr>
        <w:t xml:space="preserve">Beoordelingscommissie </w:t>
      </w:r>
    </w:p>
    <w:p w14:paraId="1F93132E" w14:textId="2E314F34" w:rsidR="00615270" w:rsidRDefault="00615270" w:rsidP="00B64682">
      <w:pPr>
        <w:ind w:left="-5"/>
      </w:pPr>
      <w:r>
        <w:t xml:space="preserve">Opdrachtgever heeft per perceel een beoordelingscommissie uit materiedeskundigen samengesteld die tot taak heeft te beoordelen welke inschrijving op grond van de beschreven gunningscriteria als economisch meest voordelige inschrijving moet worden aangemerkt. De beoordelingscommissie per perceel bestaat uit </w:t>
      </w:r>
      <w:r w:rsidR="00D72E37">
        <w:t xml:space="preserve">de griffier, </w:t>
      </w:r>
      <w:r>
        <w:t xml:space="preserve">medewerkers </w:t>
      </w:r>
      <w:r w:rsidR="00D72E37">
        <w:t xml:space="preserve">van de ambtelijke organisatie </w:t>
      </w:r>
      <w:r>
        <w:t xml:space="preserve">en raadsleden en/of burgerleden van de betreffende gemeente. De inkoopadviseur maakt geen onderdeel uit van het beoordelingsteam maar begeleidt het proces.  </w:t>
      </w:r>
    </w:p>
    <w:p w14:paraId="685395E3" w14:textId="77777777" w:rsidR="00615270" w:rsidRDefault="00615270" w:rsidP="00B64682">
      <w:pPr>
        <w:spacing w:line="259" w:lineRule="auto"/>
      </w:pPr>
      <w:r>
        <w:t xml:space="preserve"> </w:t>
      </w:r>
    </w:p>
    <w:p w14:paraId="69AA1EEC" w14:textId="77777777" w:rsidR="00615270" w:rsidRDefault="00615270" w:rsidP="00B64682">
      <w:pPr>
        <w:ind w:left="-5"/>
      </w:pPr>
      <w:r>
        <w:t xml:space="preserve">Het rangschikken van de inschrijvingen geschiedt als volgt: </w:t>
      </w:r>
    </w:p>
    <w:p w14:paraId="3E712E6F" w14:textId="52BEECA7" w:rsidR="00615270" w:rsidRDefault="00615270" w:rsidP="00B64682">
      <w:pPr>
        <w:spacing w:line="259" w:lineRule="auto"/>
      </w:pPr>
    </w:p>
    <w:p w14:paraId="170F24FB" w14:textId="77777777" w:rsidR="00615270" w:rsidRDefault="00615270" w:rsidP="00B64682">
      <w:pPr>
        <w:spacing w:after="5" w:line="249" w:lineRule="auto"/>
        <w:ind w:left="-5"/>
      </w:pPr>
      <w:r>
        <w:rPr>
          <w:rFonts w:ascii="Calibri" w:eastAsia="Calibri" w:hAnsi="Calibri" w:cs="Calibri"/>
          <w:b/>
        </w:rPr>
        <w:t xml:space="preserve">Beoordeling van de inschrijving </w:t>
      </w:r>
    </w:p>
    <w:p w14:paraId="3B0A5DB1" w14:textId="65FBE7EC" w:rsidR="00615270" w:rsidRDefault="00615270" w:rsidP="00B64682">
      <w:pPr>
        <w:ind w:left="-5"/>
      </w:pPr>
      <w:r>
        <w:t xml:space="preserve">Tijdig ingediende inschrijvingen worden getoetst op compleetheid. Daarna wordt aan de hand van het UEA en de ingediende referentis beoordeeld of de </w:t>
      </w:r>
      <w:r w:rsidR="005374E4">
        <w:t>opdrachtnemer</w:t>
      </w:r>
      <w:r>
        <w:t xml:space="preserve">s voldoen aan de in deze leidraad en in het UEA opgenomen uitsluitingsgronden en geschiktheidseisen. Indien de eerdergenoemde beoordeling aanleiding geeft tot uitsluiting en/of afwijzing van één of meer </w:t>
      </w:r>
      <w:r w:rsidR="005374E4">
        <w:t>opdrachtnemer</w:t>
      </w:r>
      <w:r>
        <w:t xml:space="preserve">s, zal de opdrachtgever dat schriftelijk tegelijkertijd met de gunningsbeslissing mededelen. </w:t>
      </w:r>
      <w:r w:rsidR="005374E4">
        <w:t>Opdrachtnemer</w:t>
      </w:r>
      <w:r>
        <w:t xml:space="preserve">s die zich niet met de directe uitsluiting en/of afwijzing kunnen verenigen, kunnen tegen de uitsluiting en/of de afwijzing bezwaar aantekenen middels een kort geding, uiterlijk binnen de termijn aangegeven in de gunningsbeslissing. </w:t>
      </w:r>
    </w:p>
    <w:p w14:paraId="17B92519" w14:textId="77777777" w:rsidR="00615270" w:rsidRDefault="00615270" w:rsidP="00B64682">
      <w:pPr>
        <w:spacing w:line="259" w:lineRule="auto"/>
      </w:pPr>
      <w:r>
        <w:t xml:space="preserve"> </w:t>
      </w:r>
    </w:p>
    <w:p w14:paraId="2B4B0FE5" w14:textId="77777777" w:rsidR="00ED0598" w:rsidRDefault="00ED0598">
      <w:pPr>
        <w:spacing w:after="200" w:line="276" w:lineRule="auto"/>
        <w:rPr>
          <w:rFonts w:ascii="Calibri" w:eastAsia="Calibri" w:hAnsi="Calibri" w:cs="Calibri"/>
          <w:b/>
        </w:rPr>
      </w:pPr>
      <w:r>
        <w:rPr>
          <w:rFonts w:ascii="Calibri" w:eastAsia="Calibri" w:hAnsi="Calibri" w:cs="Calibri"/>
          <w:b/>
        </w:rPr>
        <w:br w:type="page"/>
      </w:r>
    </w:p>
    <w:p w14:paraId="34D0E2BC" w14:textId="5AB34AD7" w:rsidR="00615270" w:rsidRDefault="00615270" w:rsidP="00B64682">
      <w:pPr>
        <w:spacing w:after="5" w:line="249" w:lineRule="auto"/>
        <w:ind w:left="-5"/>
      </w:pPr>
      <w:r>
        <w:rPr>
          <w:rFonts w:ascii="Calibri" w:eastAsia="Calibri" w:hAnsi="Calibri" w:cs="Calibri"/>
          <w:b/>
        </w:rPr>
        <w:lastRenderedPageBreak/>
        <w:t>Kwaliteit - Beoordeling subgunningscriterium</w:t>
      </w:r>
      <w:r>
        <w:t xml:space="preserve"> </w:t>
      </w:r>
    </w:p>
    <w:p w14:paraId="4C97180B" w14:textId="77777777" w:rsidR="00615270" w:rsidRDefault="00615270" w:rsidP="00B64682">
      <w:pPr>
        <w:ind w:left="-5"/>
      </w:pPr>
      <w:r>
        <w:t xml:space="preserve">Vervolgens toetst opdrachtgever de kwaliteit aan de hand van de ingediende stukken. Beoordeling van dit subgunningcriterium zal geschieden door het in consensus toekennen van een waardering ‘Onvoldoende’, ‘Voldoende’, ‘Goed’ of ‘Zeer goed’ aan elk van de sub-subgunningscriteria, dit na eerdere individuele beoordeling door de leden van de beoordelingscommissie.  </w:t>
      </w:r>
    </w:p>
    <w:p w14:paraId="5B823E5A" w14:textId="77777777" w:rsidR="00615270" w:rsidRDefault="00615270" w:rsidP="00B64682">
      <w:pPr>
        <w:spacing w:line="259" w:lineRule="auto"/>
      </w:pPr>
      <w:r>
        <w:t xml:space="preserve"> </w:t>
      </w:r>
    </w:p>
    <w:p w14:paraId="2E9EF32A" w14:textId="77777777" w:rsidR="00615270" w:rsidRDefault="00615270" w:rsidP="00B64682">
      <w:pPr>
        <w:spacing w:after="5" w:line="249" w:lineRule="auto"/>
        <w:ind w:left="-5"/>
      </w:pPr>
      <w:r>
        <w:rPr>
          <w:rFonts w:ascii="Calibri" w:eastAsia="Calibri" w:hAnsi="Calibri" w:cs="Calibri"/>
          <w:b/>
        </w:rPr>
        <w:t xml:space="preserve">Minimale score op subgunningscriterium kwaliteit </w:t>
      </w:r>
    </w:p>
    <w:p w14:paraId="22E35E63" w14:textId="3F8966D4" w:rsidR="00615270" w:rsidRDefault="00615270" w:rsidP="00B64682">
      <w:pPr>
        <w:ind w:left="-5"/>
      </w:pPr>
      <w:r>
        <w:t xml:space="preserve">Indien een inschrijver minder dan 35 punten heeft gehaald voor de gunningscriteria </w:t>
      </w:r>
      <w:r w:rsidR="00EF655E">
        <w:t>G</w:t>
      </w:r>
      <w:r>
        <w:t>1</w:t>
      </w:r>
      <w:r w:rsidR="00EF655E">
        <w:t>.1</w:t>
      </w:r>
      <w:r>
        <w:t xml:space="preserve"> t/m </w:t>
      </w:r>
      <w:r w:rsidR="00EF655E">
        <w:t>G1.2</w:t>
      </w:r>
      <w:r>
        <w:t xml:space="preserve"> tezamen, dan valt de inschrijving af, zal verder niet worden beoordeeld en wordt uitgesloten voor de verdere procedure van deze aanbesteding.</w:t>
      </w:r>
      <w:r>
        <w:rPr>
          <w:rFonts w:ascii="Calibri" w:eastAsia="Calibri" w:hAnsi="Calibri" w:cs="Calibri"/>
          <w:b/>
        </w:rPr>
        <w:t xml:space="preserve"> </w:t>
      </w:r>
    </w:p>
    <w:p w14:paraId="07A8C46D" w14:textId="77777777" w:rsidR="00615270" w:rsidRDefault="00615270" w:rsidP="00B64682">
      <w:pPr>
        <w:spacing w:line="259" w:lineRule="auto"/>
      </w:pPr>
      <w:r>
        <w:t xml:space="preserve"> </w:t>
      </w:r>
    </w:p>
    <w:p w14:paraId="70842F82" w14:textId="77777777" w:rsidR="00615270" w:rsidRDefault="00615270" w:rsidP="00B64682">
      <w:pPr>
        <w:spacing w:after="5" w:line="249" w:lineRule="auto"/>
        <w:ind w:left="-5"/>
      </w:pPr>
      <w:r>
        <w:rPr>
          <w:rFonts w:ascii="Calibri" w:eastAsia="Calibri" w:hAnsi="Calibri" w:cs="Calibri"/>
          <w:b/>
        </w:rPr>
        <w:t xml:space="preserve">Prijs - Beoordeling subgunningscriterium </w:t>
      </w:r>
    </w:p>
    <w:p w14:paraId="1A1F8AFC" w14:textId="77777777" w:rsidR="00615270" w:rsidRDefault="00615270" w:rsidP="00B64682">
      <w:pPr>
        <w:ind w:left="-5"/>
      </w:pPr>
      <w:r>
        <w:t xml:space="preserve">Beoordeling van het subgunningscriterium prijs zal geschieden door het toepassen van de beschreven formule waarbij de ingevulde inschrijfsom als uitgangspunt wordt genomen. Hieruit volgt de totaalscore voor het subgunningscriterium prijs. </w:t>
      </w:r>
    </w:p>
    <w:p w14:paraId="4723A9A8" w14:textId="273E4F42" w:rsidR="00615270" w:rsidRDefault="00615270" w:rsidP="00B64682">
      <w:pPr>
        <w:spacing w:line="259" w:lineRule="auto"/>
      </w:pPr>
    </w:p>
    <w:p w14:paraId="3E307024" w14:textId="77777777" w:rsidR="00615270" w:rsidRDefault="00615270" w:rsidP="00B64682">
      <w:pPr>
        <w:spacing w:after="5" w:line="249" w:lineRule="auto"/>
        <w:ind w:left="-5"/>
      </w:pPr>
      <w:r>
        <w:rPr>
          <w:rFonts w:ascii="Calibri" w:eastAsia="Calibri" w:hAnsi="Calibri" w:cs="Calibri"/>
          <w:b/>
        </w:rPr>
        <w:t xml:space="preserve">Bepalen economisch meest voordelige inschrijving </w:t>
      </w:r>
    </w:p>
    <w:p w14:paraId="634AF44F" w14:textId="77777777" w:rsidR="00615270" w:rsidRDefault="00615270" w:rsidP="00B64682">
      <w:pPr>
        <w:ind w:left="-5"/>
      </w:pPr>
      <w:r>
        <w:t xml:space="preserve">De bepaling van de economisch meest voordelige inschrijving vindt plaats op basis van de som van behaalde scores op de subgunningscriteria kwaliteit en prijs. </w:t>
      </w:r>
    </w:p>
    <w:p w14:paraId="7A306A83" w14:textId="76AC5386" w:rsidR="00615270" w:rsidRDefault="00615270" w:rsidP="00B64682">
      <w:pPr>
        <w:spacing w:line="259" w:lineRule="auto"/>
      </w:pPr>
    </w:p>
    <w:p w14:paraId="2E730CCA" w14:textId="77777777" w:rsidR="00615270" w:rsidRDefault="00615270" w:rsidP="00B64682">
      <w:pPr>
        <w:spacing w:after="5" w:line="249" w:lineRule="auto"/>
        <w:ind w:left="-5"/>
      </w:pPr>
      <w:r>
        <w:rPr>
          <w:rFonts w:ascii="Calibri" w:eastAsia="Calibri" w:hAnsi="Calibri" w:cs="Calibri"/>
          <w:b/>
        </w:rPr>
        <w:t xml:space="preserve">Procedure gelijke beoordeling </w:t>
      </w:r>
    </w:p>
    <w:p w14:paraId="0EBE7C20" w14:textId="5F3E86E5" w:rsidR="00615270" w:rsidRDefault="00615270" w:rsidP="00996169">
      <w:pPr>
        <w:ind w:left="-5"/>
      </w:pPr>
      <w:r>
        <w:t xml:space="preserve">Indien meerdere </w:t>
      </w:r>
      <w:r w:rsidR="005374E4">
        <w:t>opdrachtnemer</w:t>
      </w:r>
      <w:r>
        <w:t xml:space="preserve">s bij de toepassing van de beschreven gunningssystematiek gelijk eindigen zal de inschrijver met de hoogste score op </w:t>
      </w:r>
      <w:r w:rsidR="00374B94">
        <w:t>G</w:t>
      </w:r>
      <w:r>
        <w:t xml:space="preserve">1.1 Controleaanpak op de eerste plaats eindigen. Indien dan nog steeds meerdere </w:t>
      </w:r>
      <w:r w:rsidR="005374E4">
        <w:t>opdrachtnemer</w:t>
      </w:r>
      <w:r>
        <w:t xml:space="preserve">s gelijk eindigen, zal tussen de betreffende </w:t>
      </w:r>
      <w:r w:rsidR="005374E4">
        <w:t>opdrachtnemer</w:t>
      </w:r>
      <w:r>
        <w:t>s worden geloot.</w:t>
      </w:r>
    </w:p>
    <w:p w14:paraId="6A35111A" w14:textId="77777777" w:rsidR="00996169" w:rsidRDefault="00996169" w:rsidP="00996169">
      <w:pPr>
        <w:ind w:left="-5"/>
      </w:pPr>
    </w:p>
    <w:p w14:paraId="3CAC89D4" w14:textId="5A3FCDC8" w:rsidR="00615270" w:rsidRDefault="00615270" w:rsidP="003504AA">
      <w:pPr>
        <w:pStyle w:val="Kop2"/>
      </w:pPr>
      <w:bookmarkStart w:id="107" w:name="_Toc218705280"/>
      <w:r>
        <w:t>Mededeling van de gunningsbeslissing (voornemen tot gunnen)</w:t>
      </w:r>
      <w:bookmarkEnd w:id="107"/>
      <w:r>
        <w:t xml:space="preserve"> </w:t>
      </w:r>
    </w:p>
    <w:p w14:paraId="42305851" w14:textId="50ECACF8" w:rsidR="00615270" w:rsidRDefault="00615270" w:rsidP="00B64682">
      <w:pPr>
        <w:ind w:left="-5"/>
      </w:pPr>
      <w:r>
        <w:t xml:space="preserve">Alvorens tot gunning over te gaan, uit de opdrachtgever per perceel een gunningsvoornemen (de zogenoemde mededeling van de gunningsbeslissing als bedoeld in artikel 2.130 van de Aanbestedingswet). Deze gunningsbeslissing per perceel, die geen gunning inhoudt doch slechts de mogelijkheid te gunnen, wordt aan de </w:t>
      </w:r>
      <w:r w:rsidR="005374E4">
        <w:t>opdrachtnemer</w:t>
      </w:r>
      <w:r>
        <w:t xml:space="preserve">s via de berichtenmodule van </w:t>
      </w:r>
      <w:r w:rsidR="00CB26DC">
        <w:t>Tenderned</w:t>
      </w:r>
      <w:r>
        <w:t xml:space="preserve"> medegedeeld.  </w:t>
      </w:r>
    </w:p>
    <w:p w14:paraId="53B8EE25" w14:textId="77777777" w:rsidR="00615270" w:rsidRDefault="00615270" w:rsidP="00B64682">
      <w:pPr>
        <w:spacing w:line="259" w:lineRule="auto"/>
      </w:pPr>
      <w:r>
        <w:t xml:space="preserve"> </w:t>
      </w:r>
    </w:p>
    <w:p w14:paraId="7894EFA8" w14:textId="77777777" w:rsidR="00615270" w:rsidRDefault="00615270" w:rsidP="00B64682">
      <w:pPr>
        <w:ind w:left="-5"/>
      </w:pPr>
      <w:r>
        <w:t xml:space="preserve">Bij de gunningsbeslissing gelden de volgende regels: </w:t>
      </w:r>
    </w:p>
    <w:p w14:paraId="04BB07A8" w14:textId="77777777" w:rsidR="00615270" w:rsidRDefault="00615270" w:rsidP="00B64682">
      <w:pPr>
        <w:spacing w:after="12" w:line="259" w:lineRule="auto"/>
      </w:pPr>
      <w:r>
        <w:t xml:space="preserve"> </w:t>
      </w:r>
    </w:p>
    <w:p w14:paraId="162162D1" w14:textId="241A110B" w:rsidR="00615270" w:rsidRDefault="00615270" w:rsidP="00B64682">
      <w:pPr>
        <w:numPr>
          <w:ilvl w:val="0"/>
          <w:numId w:val="4"/>
        </w:numPr>
        <w:spacing w:after="4" w:line="248" w:lineRule="auto"/>
        <w:ind w:hanging="432"/>
      </w:pPr>
      <w:r>
        <w:t xml:space="preserve">De </w:t>
      </w:r>
      <w:r w:rsidR="005374E4">
        <w:t>opdrachtnemer</w:t>
      </w:r>
      <w:r>
        <w:t xml:space="preserve"> aan wie de opdrachtgever voornemens is de opdracht te gunnen, ontvangt volgens artikel 2.102 van de Aanbestedingswet het schriftelijke verzoek om binnen </w:t>
      </w:r>
      <w:r>
        <w:rPr>
          <w:u w:val="single" w:color="000000"/>
        </w:rPr>
        <w:t>tien (10)</w:t>
      </w:r>
      <w:r>
        <w:t xml:space="preserve"> </w:t>
      </w:r>
      <w:r>
        <w:rPr>
          <w:u w:val="single" w:color="000000"/>
        </w:rPr>
        <w:t>kalenderdagen</w:t>
      </w:r>
      <w:r>
        <w:t xml:space="preserve"> de bewijsmiddelen aan te leveren. Die bewijsstukken moeten de juistheid van het UEA bevestigen. </w:t>
      </w:r>
      <w:r w:rsidR="005374E4">
        <w:t>Opdrachtnemer</w:t>
      </w:r>
      <w:r>
        <w:t xml:space="preserve"> stemt in met de voorwaarde dat de bewijsstukken van het UEA schriftelijk opgevraagd zullen worden door de opdrachtgever en deze vervolgens door </w:t>
      </w:r>
      <w:r w:rsidR="005374E4">
        <w:t>opdrachtnemer</w:t>
      </w:r>
      <w:r>
        <w:t xml:space="preserve"> binnen deze termijn zullen worden overhandigd aan de opdrachtgever;  </w:t>
      </w:r>
    </w:p>
    <w:p w14:paraId="19D8BAE7" w14:textId="77777777" w:rsidR="00615270" w:rsidRDefault="00615270" w:rsidP="00B64682">
      <w:pPr>
        <w:spacing w:line="259" w:lineRule="auto"/>
      </w:pPr>
      <w:r>
        <w:t xml:space="preserve"> </w:t>
      </w:r>
    </w:p>
    <w:p w14:paraId="2A86F4A1" w14:textId="77777777" w:rsidR="00615270" w:rsidRDefault="00615270" w:rsidP="00B64682">
      <w:pPr>
        <w:ind w:left="-5"/>
      </w:pPr>
      <w:r>
        <w:t xml:space="preserve">De bewijsmiddelen welke door opdrachtgever bij voorlopige gunning worden opgevraagd zijn:  </w:t>
      </w:r>
    </w:p>
    <w:tbl>
      <w:tblPr>
        <w:tblStyle w:val="TableGrid"/>
        <w:tblW w:w="9066" w:type="dxa"/>
        <w:tblInd w:w="6" w:type="dxa"/>
        <w:tblCellMar>
          <w:top w:w="45" w:type="dxa"/>
          <w:left w:w="107" w:type="dxa"/>
          <w:right w:w="115" w:type="dxa"/>
        </w:tblCellMar>
        <w:tblLook w:val="04A0" w:firstRow="1" w:lastRow="0" w:firstColumn="1" w:lastColumn="0" w:noHBand="0" w:noVBand="1"/>
      </w:tblPr>
      <w:tblGrid>
        <w:gridCol w:w="6091"/>
        <w:gridCol w:w="2975"/>
      </w:tblGrid>
      <w:tr w:rsidR="00615270" w:rsidRPr="009475E6" w14:paraId="2B45A336" w14:textId="77777777" w:rsidTr="00E85730">
        <w:trPr>
          <w:trHeight w:val="260"/>
        </w:trPr>
        <w:tc>
          <w:tcPr>
            <w:tcW w:w="6091" w:type="dxa"/>
            <w:tcBorders>
              <w:top w:val="single" w:sz="4" w:space="0" w:color="000000"/>
              <w:left w:val="single" w:sz="4" w:space="0" w:color="000000"/>
              <w:bottom w:val="single" w:sz="4" w:space="0" w:color="000000"/>
              <w:right w:val="single" w:sz="4" w:space="0" w:color="000000"/>
            </w:tcBorders>
            <w:shd w:val="clear" w:color="auto" w:fill="D9E2F3"/>
          </w:tcPr>
          <w:p w14:paraId="16638D9F" w14:textId="77777777" w:rsidR="00615270" w:rsidRPr="009475E6" w:rsidRDefault="00615270" w:rsidP="00B64682">
            <w:pPr>
              <w:spacing w:line="259" w:lineRule="auto"/>
              <w:rPr>
                <w:sz w:val="22"/>
                <w:szCs w:val="22"/>
              </w:rPr>
            </w:pPr>
            <w:r w:rsidRPr="009475E6">
              <w:rPr>
                <w:sz w:val="22"/>
                <w:szCs w:val="22"/>
              </w:rPr>
              <w:t xml:space="preserve">Document </w:t>
            </w:r>
          </w:p>
        </w:tc>
        <w:tc>
          <w:tcPr>
            <w:tcW w:w="2975" w:type="dxa"/>
            <w:tcBorders>
              <w:top w:val="single" w:sz="4" w:space="0" w:color="000000"/>
              <w:left w:val="single" w:sz="4" w:space="0" w:color="000000"/>
              <w:bottom w:val="single" w:sz="4" w:space="0" w:color="000000"/>
              <w:right w:val="single" w:sz="4" w:space="0" w:color="000000"/>
            </w:tcBorders>
            <w:shd w:val="clear" w:color="auto" w:fill="D9E2F3"/>
          </w:tcPr>
          <w:p w14:paraId="043CCB08" w14:textId="77777777" w:rsidR="00615270" w:rsidRPr="009475E6" w:rsidRDefault="00615270" w:rsidP="00B64682">
            <w:pPr>
              <w:spacing w:line="259" w:lineRule="auto"/>
              <w:ind w:left="1"/>
              <w:rPr>
                <w:sz w:val="22"/>
                <w:szCs w:val="22"/>
              </w:rPr>
            </w:pPr>
            <w:r w:rsidRPr="009475E6">
              <w:rPr>
                <w:sz w:val="22"/>
                <w:szCs w:val="22"/>
              </w:rPr>
              <w:t xml:space="preserve">Verwijzing </w:t>
            </w:r>
          </w:p>
        </w:tc>
      </w:tr>
      <w:tr w:rsidR="00615270" w:rsidRPr="009475E6" w14:paraId="1FDEF0A3" w14:textId="77777777" w:rsidTr="00E85730">
        <w:trPr>
          <w:trHeight w:val="506"/>
        </w:trPr>
        <w:tc>
          <w:tcPr>
            <w:tcW w:w="6091" w:type="dxa"/>
            <w:tcBorders>
              <w:top w:val="single" w:sz="4" w:space="0" w:color="000000"/>
              <w:left w:val="single" w:sz="4" w:space="0" w:color="000000"/>
              <w:bottom w:val="single" w:sz="4" w:space="0" w:color="000000"/>
              <w:right w:val="single" w:sz="4" w:space="0" w:color="000000"/>
            </w:tcBorders>
          </w:tcPr>
          <w:p w14:paraId="29931607" w14:textId="77777777" w:rsidR="00615270" w:rsidRPr="009475E6" w:rsidRDefault="00615270" w:rsidP="00B64682">
            <w:pPr>
              <w:rPr>
                <w:sz w:val="22"/>
                <w:szCs w:val="22"/>
              </w:rPr>
            </w:pPr>
            <w:r w:rsidRPr="009475E6">
              <w:rPr>
                <w:sz w:val="22"/>
                <w:szCs w:val="22"/>
              </w:rPr>
              <w:t xml:space="preserve">Beroep derde financiële draagkracht </w:t>
            </w:r>
            <w:r w:rsidRPr="009475E6">
              <w:rPr>
                <w:rFonts w:ascii="Calibri" w:eastAsia="Calibri" w:hAnsi="Calibri" w:cs="Calibri"/>
                <w:i/>
                <w:sz w:val="22"/>
                <w:szCs w:val="22"/>
              </w:rPr>
              <w:t>(indien van toepassing)</w:t>
            </w:r>
            <w:r w:rsidRPr="009475E6">
              <w:rPr>
                <w:sz w:val="22"/>
                <w:szCs w:val="22"/>
              </w:rPr>
              <w:t xml:space="preserve"> </w:t>
            </w:r>
          </w:p>
        </w:tc>
        <w:tc>
          <w:tcPr>
            <w:tcW w:w="2975" w:type="dxa"/>
            <w:tcBorders>
              <w:top w:val="single" w:sz="4" w:space="0" w:color="000000"/>
              <w:left w:val="single" w:sz="4" w:space="0" w:color="000000"/>
              <w:bottom w:val="single" w:sz="4" w:space="0" w:color="000000"/>
              <w:right w:val="single" w:sz="4" w:space="0" w:color="000000"/>
            </w:tcBorders>
          </w:tcPr>
          <w:p w14:paraId="0AC0C1FE" w14:textId="6A0F23CB" w:rsidR="00615270" w:rsidRPr="009475E6" w:rsidRDefault="00615270" w:rsidP="00B64682">
            <w:pPr>
              <w:spacing w:line="259" w:lineRule="auto"/>
              <w:ind w:left="1"/>
              <w:rPr>
                <w:sz w:val="22"/>
                <w:szCs w:val="22"/>
              </w:rPr>
            </w:pPr>
          </w:p>
        </w:tc>
      </w:tr>
      <w:tr w:rsidR="00615270" w:rsidRPr="009475E6" w14:paraId="0E900A57" w14:textId="77777777" w:rsidTr="00E85730">
        <w:trPr>
          <w:trHeight w:val="502"/>
        </w:trPr>
        <w:tc>
          <w:tcPr>
            <w:tcW w:w="6091" w:type="dxa"/>
            <w:tcBorders>
              <w:top w:val="single" w:sz="4" w:space="0" w:color="000000"/>
              <w:left w:val="single" w:sz="4" w:space="0" w:color="000000"/>
              <w:bottom w:val="single" w:sz="4" w:space="0" w:color="000000"/>
              <w:right w:val="single" w:sz="4" w:space="0" w:color="000000"/>
            </w:tcBorders>
          </w:tcPr>
          <w:p w14:paraId="46C25C01" w14:textId="77777777" w:rsidR="00615270" w:rsidRPr="009475E6" w:rsidRDefault="00615270" w:rsidP="00B64682">
            <w:pPr>
              <w:spacing w:line="259" w:lineRule="auto"/>
              <w:rPr>
                <w:sz w:val="22"/>
                <w:szCs w:val="22"/>
              </w:rPr>
            </w:pPr>
            <w:r w:rsidRPr="009475E6">
              <w:rPr>
                <w:sz w:val="22"/>
                <w:szCs w:val="22"/>
              </w:rPr>
              <w:t xml:space="preserve">Beroep derde technische bekwaamheid </w:t>
            </w:r>
            <w:r w:rsidRPr="009475E6">
              <w:rPr>
                <w:rFonts w:ascii="Calibri" w:eastAsia="Calibri" w:hAnsi="Calibri" w:cs="Calibri"/>
                <w:i/>
                <w:sz w:val="22"/>
                <w:szCs w:val="22"/>
              </w:rPr>
              <w:t>(indien van toepassing)</w:t>
            </w:r>
            <w:r w:rsidRPr="009475E6">
              <w:rPr>
                <w:sz w:val="22"/>
                <w:szCs w:val="22"/>
              </w:rPr>
              <w:t xml:space="preserve"> </w:t>
            </w:r>
          </w:p>
        </w:tc>
        <w:tc>
          <w:tcPr>
            <w:tcW w:w="2975" w:type="dxa"/>
            <w:tcBorders>
              <w:top w:val="single" w:sz="4" w:space="0" w:color="000000"/>
              <w:left w:val="single" w:sz="4" w:space="0" w:color="000000"/>
              <w:bottom w:val="single" w:sz="4" w:space="0" w:color="000000"/>
              <w:right w:val="single" w:sz="4" w:space="0" w:color="000000"/>
            </w:tcBorders>
          </w:tcPr>
          <w:p w14:paraId="29507472" w14:textId="61DCFFE1" w:rsidR="00615270" w:rsidRPr="009475E6" w:rsidRDefault="00615270" w:rsidP="00B64682">
            <w:pPr>
              <w:spacing w:line="259" w:lineRule="auto"/>
              <w:ind w:left="1"/>
              <w:rPr>
                <w:sz w:val="22"/>
                <w:szCs w:val="22"/>
              </w:rPr>
            </w:pPr>
          </w:p>
        </w:tc>
      </w:tr>
      <w:tr w:rsidR="00615270" w:rsidRPr="009475E6" w14:paraId="10221BBE" w14:textId="77777777" w:rsidTr="00E85730">
        <w:trPr>
          <w:trHeight w:val="504"/>
        </w:trPr>
        <w:tc>
          <w:tcPr>
            <w:tcW w:w="6091" w:type="dxa"/>
            <w:tcBorders>
              <w:top w:val="single" w:sz="4" w:space="0" w:color="000000"/>
              <w:left w:val="single" w:sz="4" w:space="0" w:color="000000"/>
              <w:bottom w:val="single" w:sz="4" w:space="0" w:color="000000"/>
              <w:right w:val="single" w:sz="4" w:space="0" w:color="000000"/>
            </w:tcBorders>
          </w:tcPr>
          <w:p w14:paraId="46E965AD" w14:textId="77777777" w:rsidR="00615270" w:rsidRPr="009475E6" w:rsidRDefault="00615270" w:rsidP="00B64682">
            <w:pPr>
              <w:spacing w:line="259" w:lineRule="auto"/>
              <w:rPr>
                <w:sz w:val="22"/>
                <w:szCs w:val="22"/>
              </w:rPr>
            </w:pPr>
            <w:r w:rsidRPr="009475E6">
              <w:rPr>
                <w:sz w:val="22"/>
                <w:szCs w:val="22"/>
              </w:rPr>
              <w:lastRenderedPageBreak/>
              <w:t xml:space="preserve">Gedragsverklaring Aanbesteden </w:t>
            </w:r>
          </w:p>
        </w:tc>
        <w:tc>
          <w:tcPr>
            <w:tcW w:w="2975" w:type="dxa"/>
            <w:tcBorders>
              <w:top w:val="single" w:sz="4" w:space="0" w:color="000000"/>
              <w:left w:val="single" w:sz="4" w:space="0" w:color="000000"/>
              <w:bottom w:val="single" w:sz="4" w:space="0" w:color="000000"/>
              <w:right w:val="single" w:sz="4" w:space="0" w:color="000000"/>
            </w:tcBorders>
          </w:tcPr>
          <w:p w14:paraId="02EE6EED" w14:textId="76515278" w:rsidR="00615270" w:rsidRPr="009475E6" w:rsidRDefault="00615270" w:rsidP="00B64682">
            <w:pPr>
              <w:spacing w:line="259" w:lineRule="auto"/>
              <w:ind w:left="1"/>
              <w:rPr>
                <w:sz w:val="22"/>
                <w:szCs w:val="22"/>
              </w:rPr>
            </w:pPr>
          </w:p>
        </w:tc>
      </w:tr>
      <w:tr w:rsidR="00615270" w:rsidRPr="009475E6" w14:paraId="411BDF83" w14:textId="77777777" w:rsidTr="00E85730">
        <w:trPr>
          <w:trHeight w:val="502"/>
        </w:trPr>
        <w:tc>
          <w:tcPr>
            <w:tcW w:w="6091" w:type="dxa"/>
            <w:tcBorders>
              <w:top w:val="single" w:sz="4" w:space="0" w:color="000000"/>
              <w:left w:val="single" w:sz="4" w:space="0" w:color="000000"/>
              <w:bottom w:val="single" w:sz="4" w:space="0" w:color="000000"/>
              <w:right w:val="single" w:sz="4" w:space="0" w:color="000000"/>
            </w:tcBorders>
          </w:tcPr>
          <w:p w14:paraId="078F10DC" w14:textId="77777777" w:rsidR="00615270" w:rsidRPr="009475E6" w:rsidRDefault="00615270" w:rsidP="00B64682">
            <w:pPr>
              <w:spacing w:line="259" w:lineRule="auto"/>
              <w:rPr>
                <w:sz w:val="22"/>
                <w:szCs w:val="22"/>
              </w:rPr>
            </w:pPr>
            <w:r w:rsidRPr="009475E6">
              <w:rPr>
                <w:sz w:val="22"/>
                <w:szCs w:val="22"/>
              </w:rPr>
              <w:t xml:space="preserve">Verklaring betalingsgedrag nakoming fiscale verplichtingen </w:t>
            </w:r>
          </w:p>
        </w:tc>
        <w:tc>
          <w:tcPr>
            <w:tcW w:w="2975" w:type="dxa"/>
            <w:tcBorders>
              <w:top w:val="single" w:sz="4" w:space="0" w:color="000000"/>
              <w:left w:val="single" w:sz="4" w:space="0" w:color="000000"/>
              <w:bottom w:val="single" w:sz="4" w:space="0" w:color="000000"/>
              <w:right w:val="single" w:sz="4" w:space="0" w:color="000000"/>
            </w:tcBorders>
          </w:tcPr>
          <w:p w14:paraId="16868152" w14:textId="28D5CFD7" w:rsidR="00615270" w:rsidRPr="009475E6" w:rsidRDefault="00615270" w:rsidP="00B64682">
            <w:pPr>
              <w:spacing w:line="259" w:lineRule="auto"/>
              <w:ind w:left="1"/>
              <w:rPr>
                <w:sz w:val="22"/>
                <w:szCs w:val="22"/>
              </w:rPr>
            </w:pPr>
          </w:p>
        </w:tc>
      </w:tr>
      <w:tr w:rsidR="00615270" w:rsidRPr="009475E6" w14:paraId="5B278D1F" w14:textId="77777777" w:rsidTr="00E85730">
        <w:trPr>
          <w:trHeight w:val="504"/>
        </w:trPr>
        <w:tc>
          <w:tcPr>
            <w:tcW w:w="6091" w:type="dxa"/>
            <w:tcBorders>
              <w:top w:val="single" w:sz="4" w:space="0" w:color="000000"/>
              <w:left w:val="single" w:sz="4" w:space="0" w:color="000000"/>
              <w:bottom w:val="single" w:sz="4" w:space="0" w:color="000000"/>
              <w:right w:val="single" w:sz="4" w:space="0" w:color="000000"/>
            </w:tcBorders>
          </w:tcPr>
          <w:p w14:paraId="655A6B52" w14:textId="77777777" w:rsidR="00615270" w:rsidRPr="009475E6" w:rsidRDefault="00615270" w:rsidP="00B64682">
            <w:pPr>
              <w:spacing w:line="259" w:lineRule="auto"/>
              <w:rPr>
                <w:sz w:val="22"/>
                <w:szCs w:val="22"/>
              </w:rPr>
            </w:pPr>
            <w:r w:rsidRPr="009475E6">
              <w:rPr>
                <w:sz w:val="22"/>
                <w:szCs w:val="22"/>
              </w:rPr>
              <w:t xml:space="preserve">Bewijs inschrijving accountantsregister </w:t>
            </w:r>
          </w:p>
        </w:tc>
        <w:tc>
          <w:tcPr>
            <w:tcW w:w="2975" w:type="dxa"/>
            <w:tcBorders>
              <w:top w:val="single" w:sz="4" w:space="0" w:color="000000"/>
              <w:left w:val="single" w:sz="4" w:space="0" w:color="000000"/>
              <w:bottom w:val="single" w:sz="4" w:space="0" w:color="000000"/>
              <w:right w:val="single" w:sz="4" w:space="0" w:color="000000"/>
            </w:tcBorders>
          </w:tcPr>
          <w:p w14:paraId="58D4149C" w14:textId="2D932387" w:rsidR="00615270" w:rsidRPr="009475E6" w:rsidRDefault="00615270" w:rsidP="00B64682">
            <w:pPr>
              <w:spacing w:line="259" w:lineRule="auto"/>
              <w:ind w:left="1"/>
              <w:rPr>
                <w:sz w:val="22"/>
                <w:szCs w:val="22"/>
              </w:rPr>
            </w:pPr>
          </w:p>
        </w:tc>
      </w:tr>
      <w:tr w:rsidR="00615270" w:rsidRPr="009475E6" w14:paraId="65E323B2" w14:textId="77777777" w:rsidTr="00E85730">
        <w:trPr>
          <w:trHeight w:val="504"/>
        </w:trPr>
        <w:tc>
          <w:tcPr>
            <w:tcW w:w="6091" w:type="dxa"/>
            <w:tcBorders>
              <w:top w:val="single" w:sz="4" w:space="0" w:color="000000"/>
              <w:left w:val="single" w:sz="4" w:space="0" w:color="000000"/>
              <w:bottom w:val="single" w:sz="4" w:space="0" w:color="000000"/>
              <w:right w:val="single" w:sz="4" w:space="0" w:color="000000"/>
            </w:tcBorders>
          </w:tcPr>
          <w:p w14:paraId="175DC00C" w14:textId="77777777" w:rsidR="00615270" w:rsidRPr="009475E6" w:rsidRDefault="00615270" w:rsidP="00B64682">
            <w:pPr>
              <w:spacing w:line="259" w:lineRule="auto"/>
              <w:rPr>
                <w:sz w:val="22"/>
                <w:szCs w:val="22"/>
              </w:rPr>
            </w:pPr>
            <w:r w:rsidRPr="009475E6">
              <w:rPr>
                <w:sz w:val="22"/>
                <w:szCs w:val="22"/>
              </w:rPr>
              <w:t xml:space="preserve">Bewijs vergunning als bedoeld in artikel 5 van de WTA </w:t>
            </w:r>
          </w:p>
        </w:tc>
        <w:tc>
          <w:tcPr>
            <w:tcW w:w="2975" w:type="dxa"/>
            <w:tcBorders>
              <w:top w:val="single" w:sz="4" w:space="0" w:color="000000"/>
              <w:left w:val="single" w:sz="4" w:space="0" w:color="000000"/>
              <w:bottom w:val="single" w:sz="4" w:space="0" w:color="000000"/>
              <w:right w:val="single" w:sz="4" w:space="0" w:color="000000"/>
            </w:tcBorders>
          </w:tcPr>
          <w:p w14:paraId="029D416A" w14:textId="00C6C345" w:rsidR="00615270" w:rsidRPr="009475E6" w:rsidRDefault="00615270" w:rsidP="00B64682">
            <w:pPr>
              <w:spacing w:line="259" w:lineRule="auto"/>
              <w:ind w:left="1"/>
              <w:rPr>
                <w:sz w:val="22"/>
                <w:szCs w:val="22"/>
              </w:rPr>
            </w:pPr>
          </w:p>
        </w:tc>
      </w:tr>
    </w:tbl>
    <w:p w14:paraId="55DD599A" w14:textId="77777777" w:rsidR="00615270" w:rsidRDefault="00615270" w:rsidP="00B64682">
      <w:pPr>
        <w:spacing w:after="9" w:line="259" w:lineRule="auto"/>
      </w:pPr>
      <w:r>
        <w:t xml:space="preserve"> </w:t>
      </w:r>
    </w:p>
    <w:p w14:paraId="27C3560B" w14:textId="5816900A" w:rsidR="00615270" w:rsidRDefault="00615270" w:rsidP="00B64682">
      <w:pPr>
        <w:numPr>
          <w:ilvl w:val="0"/>
          <w:numId w:val="4"/>
        </w:numPr>
        <w:spacing w:after="4" w:line="248" w:lineRule="auto"/>
        <w:ind w:hanging="432"/>
      </w:pPr>
      <w:r>
        <w:t xml:space="preserve">Indien opdrachtgever een verzoek doet als genoemd in sub a. en uit de beoordeling van de in dat verband ontvangen bewijsstukken blijkt dat de </w:t>
      </w:r>
      <w:r w:rsidR="005374E4">
        <w:t>opdrachtnemer</w:t>
      </w:r>
      <w:r>
        <w:t xml:space="preserve"> niet voldoet, kan opdrachtgever de gunningsbeslissing herroepen; </w:t>
      </w:r>
    </w:p>
    <w:p w14:paraId="0BC8A975" w14:textId="77777777" w:rsidR="00615270" w:rsidRDefault="00615270" w:rsidP="00B64682">
      <w:pPr>
        <w:spacing w:after="12" w:line="259" w:lineRule="auto"/>
        <w:ind w:left="360"/>
      </w:pPr>
      <w:r>
        <w:t xml:space="preserve"> </w:t>
      </w:r>
    </w:p>
    <w:p w14:paraId="2C19AF98" w14:textId="54BFFF8A" w:rsidR="00615270" w:rsidRDefault="00615270" w:rsidP="00B64682">
      <w:pPr>
        <w:numPr>
          <w:ilvl w:val="0"/>
          <w:numId w:val="4"/>
        </w:numPr>
        <w:spacing w:after="4" w:line="248" w:lineRule="auto"/>
        <w:ind w:hanging="432"/>
      </w:pPr>
      <w:r>
        <w:t xml:space="preserve">Ingeval van een situatie als bedoeld in sub b., kan opdrachtgever opnieuw bepalen welke </w:t>
      </w:r>
      <w:r w:rsidR="005374E4">
        <w:t>opdrachtnemer</w:t>
      </w:r>
      <w:r>
        <w:t xml:space="preserve"> de economisch meest voordelige inschrijving heeft gedaan op basis van beste prijskwaliteitsverhouding. De opdrachtgever kan vervolgens een nieuwe gunningsbeslissing bekendmaken; </w:t>
      </w:r>
    </w:p>
    <w:p w14:paraId="707215A2" w14:textId="77777777" w:rsidR="00615270" w:rsidRDefault="00615270" w:rsidP="00B64682">
      <w:pPr>
        <w:spacing w:after="12" w:line="259" w:lineRule="auto"/>
      </w:pPr>
      <w:r>
        <w:t xml:space="preserve"> </w:t>
      </w:r>
    </w:p>
    <w:p w14:paraId="63B4E9A0" w14:textId="7C46DA4C" w:rsidR="00615270" w:rsidRDefault="005374E4" w:rsidP="00B64682">
      <w:pPr>
        <w:numPr>
          <w:ilvl w:val="0"/>
          <w:numId w:val="4"/>
        </w:numPr>
        <w:spacing w:after="1" w:line="239" w:lineRule="auto"/>
        <w:ind w:hanging="432"/>
      </w:pPr>
      <w:r>
        <w:t>Opdrachtnemer</w:t>
      </w:r>
      <w:r w:rsidR="00615270">
        <w:t xml:space="preserve">s die zich niet kunnen verenigen met de gunningsbeslissing en/of uitsluiting dan wel afwijzing dienen, op straffe van niet-ontvankelijkverklaring, uiterlijk binnen de termijn van de aan hen verzonden gunningsbeslissing een kort geding aanhangig te hebben gemaakt bij de bevoegde voorzieningenrechter. </w:t>
      </w:r>
    </w:p>
    <w:p w14:paraId="2E73900B" w14:textId="77777777" w:rsidR="00615270" w:rsidRDefault="00615270" w:rsidP="00B64682">
      <w:pPr>
        <w:spacing w:line="259" w:lineRule="auto"/>
      </w:pPr>
      <w:r>
        <w:t xml:space="preserve"> </w:t>
      </w:r>
    </w:p>
    <w:p w14:paraId="2269C592" w14:textId="194A69F4" w:rsidR="00615270" w:rsidRDefault="00615270" w:rsidP="00B64682">
      <w:pPr>
        <w:ind w:left="-5"/>
      </w:pPr>
      <w:r>
        <w:t xml:space="preserve">Opdrachtgever raadt </w:t>
      </w:r>
      <w:r w:rsidR="005374E4">
        <w:t>opdrachtnemer</w:t>
      </w:r>
      <w:r>
        <w:t xml:space="preserve"> aan om voor inschrijving te controleren of de benodigde bewijsmiddelen bij opdrachtgever aangeleverd kunnen worden en indien nodig tijdig stappen te ondernemen om de benodigde bewijsmiddelen te verkrijgen. </w:t>
      </w:r>
    </w:p>
    <w:p w14:paraId="4ECD4822" w14:textId="77777777" w:rsidR="00615270" w:rsidRDefault="00615270" w:rsidP="00B64682">
      <w:pPr>
        <w:spacing w:line="259" w:lineRule="auto"/>
      </w:pPr>
      <w:r>
        <w:t xml:space="preserve"> </w:t>
      </w:r>
    </w:p>
    <w:p w14:paraId="34550EE1" w14:textId="6D11E04D" w:rsidR="00615270" w:rsidRDefault="00615270" w:rsidP="00B64682">
      <w:pPr>
        <w:ind w:left="-5"/>
      </w:pPr>
      <w:r>
        <w:t xml:space="preserve">Alle betrokken partijen in de procedure zullen gelijktijdig in kennis gesteld worden van de gunningsbeslissing van de aanbesteding. Iedere </w:t>
      </w:r>
      <w:r w:rsidR="005374E4">
        <w:t>opdrachtnemer</w:t>
      </w:r>
      <w:r>
        <w:t xml:space="preserve"> die het niet eens is met deze beslissing, is gehouden om binnen twintig (20) kalenderdagen na verzenddatum van de gunningsbeslissing, een kortgedingprocedure bij de rechtbank Limburg, locatie Maastricht, aanhangig te maken. Indien de procedure niet binnen de gestelde termijn van twintig (20) kalenderdagen aanhangig is gemaakt, zal de vordering niet ontvankelijk worden verklaard. </w:t>
      </w:r>
    </w:p>
    <w:p w14:paraId="3E288F00" w14:textId="77777777" w:rsidR="00615270" w:rsidRDefault="00615270" w:rsidP="00B64682">
      <w:pPr>
        <w:spacing w:line="259" w:lineRule="auto"/>
      </w:pPr>
      <w:r>
        <w:t xml:space="preserve"> </w:t>
      </w:r>
    </w:p>
    <w:p w14:paraId="3502D4DB" w14:textId="005B7054" w:rsidR="00615270" w:rsidRDefault="00615270" w:rsidP="00B64682">
      <w:pPr>
        <w:ind w:left="-5"/>
      </w:pPr>
      <w:r>
        <w:t xml:space="preserve">Door inschrijving aanvaarden </w:t>
      </w:r>
      <w:r w:rsidR="005374E4">
        <w:t>opdrachtnemer</w:t>
      </w:r>
      <w:r>
        <w:t xml:space="preserve">s een contractueel vervalbeding zijnde een vervaltermijn van twintig (20) kalenderdagen voor vorderingen, samenhangend met de onderhavige aanbesteding. Ook aanvaarden zij niet-ontvankelijk te zijn in hun vorderingen, en deze verwerkt te hebben, indien het kort geding na voornoemde periode van twintig (20) kalenderdagen, nog aanhangig zou worden gemaakt. De vervaltermijn waarborgt de voortvarendheid van de procedure en het beschermt de gerechtvaardigde belangen van onder andere de winnende </w:t>
      </w:r>
      <w:r w:rsidR="005374E4">
        <w:t>opdrachtnemer</w:t>
      </w:r>
      <w:r>
        <w:t xml:space="preserve"> bij rechtszekerheid.  </w:t>
      </w:r>
    </w:p>
    <w:p w14:paraId="48ACB7F0" w14:textId="77777777" w:rsidR="00615270" w:rsidRDefault="00615270" w:rsidP="00B64682">
      <w:pPr>
        <w:spacing w:line="259" w:lineRule="auto"/>
      </w:pPr>
      <w:r>
        <w:t xml:space="preserve"> </w:t>
      </w:r>
    </w:p>
    <w:p w14:paraId="25195EFC" w14:textId="77777777" w:rsidR="00615270" w:rsidRDefault="00615270" w:rsidP="00B64682">
      <w:pPr>
        <w:spacing w:after="5" w:line="249" w:lineRule="auto"/>
        <w:ind w:left="-5"/>
      </w:pPr>
      <w:r>
        <w:rPr>
          <w:rFonts w:ascii="Calibri" w:eastAsia="Calibri" w:hAnsi="Calibri" w:cs="Calibri"/>
          <w:b/>
        </w:rPr>
        <w:t>Verificatie</w:t>
      </w:r>
      <w:r>
        <w:rPr>
          <w:rFonts w:ascii="Calibri" w:eastAsia="Calibri" w:hAnsi="Calibri" w:cs="Calibri"/>
          <w:b/>
          <w:i/>
        </w:rPr>
        <w:t xml:space="preserve"> </w:t>
      </w:r>
    </w:p>
    <w:p w14:paraId="595DB97F" w14:textId="12AC33E2" w:rsidR="00615270" w:rsidRDefault="00615270" w:rsidP="00B64682">
      <w:pPr>
        <w:spacing w:after="528"/>
        <w:ind w:left="-5"/>
      </w:pPr>
      <w:r>
        <w:t>Voor gunning van de opdracht</w:t>
      </w:r>
      <w:r>
        <w:rPr>
          <w:rFonts w:ascii="Calibri" w:eastAsia="Calibri" w:hAnsi="Calibri" w:cs="Calibri"/>
          <w:b/>
        </w:rPr>
        <w:t xml:space="preserve"> </w:t>
      </w:r>
      <w:r>
        <w:t xml:space="preserve">kan opdrachtgever met de hoogst scorende </w:t>
      </w:r>
      <w:r w:rsidR="005374E4">
        <w:t>opdrachtnemer</w:t>
      </w:r>
      <w:r>
        <w:t xml:space="preserve"> een verificatie uitvoeren. De </w:t>
      </w:r>
      <w:r w:rsidR="005374E4">
        <w:t>opdrachtnemer</w:t>
      </w:r>
      <w:r>
        <w:t xml:space="preserve"> in kwestie verbindt zich ertoe kosteloos de nodige medewerking te verlenen. Het doel van de verificatie is te bepalen of de </w:t>
      </w:r>
      <w:r w:rsidR="005374E4">
        <w:t>opdrachtnemer</w:t>
      </w:r>
      <w:r>
        <w:t>(s) ook werkelijk in staat is/zijn om volledig aan de eisen voortvloeiende uit de overeenkomst, te kunnen voldoen. De verificatie is een onderdeel van de aanbestedingsprocedure. Opdrachtgever behoudt zich het recht voor om op ieder gewenst moment de verificatie stop te zetten en af te breken.</w:t>
      </w:r>
      <w:r>
        <w:rPr>
          <w:rFonts w:ascii="Calibri" w:eastAsia="Calibri" w:hAnsi="Calibri" w:cs="Calibri"/>
          <w:b/>
        </w:rPr>
        <w:t xml:space="preserve"> </w:t>
      </w:r>
    </w:p>
    <w:p w14:paraId="7BA20FB4" w14:textId="45632AB5" w:rsidR="00615270" w:rsidRDefault="00615270" w:rsidP="00B64682">
      <w:pPr>
        <w:pStyle w:val="Kop2"/>
      </w:pPr>
      <w:bookmarkStart w:id="108" w:name="_Toc218705281"/>
      <w:r w:rsidRPr="006200A1">
        <w:lastRenderedPageBreak/>
        <w:t>Klachtenmeldpunt</w:t>
      </w:r>
      <w:r>
        <w:t>/ Commissie van Aanbestedingsexperts</w:t>
      </w:r>
      <w:bookmarkEnd w:id="108"/>
      <w:r>
        <w:t xml:space="preserve"> </w:t>
      </w:r>
    </w:p>
    <w:p w14:paraId="1341730A" w14:textId="2D82476A" w:rsidR="00615270" w:rsidRDefault="00615270" w:rsidP="00B64682">
      <w:r w:rsidRPr="006D4981">
        <w:t xml:space="preserve">Tijdens de aanbestedingsprocedure kan </w:t>
      </w:r>
      <w:r w:rsidR="005374E4">
        <w:t>opdrachtnemer</w:t>
      </w:r>
      <w:r w:rsidRPr="006D4981">
        <w:t xml:space="preserve"> een klacht indienen bij het klachtenmeldpunt. </w:t>
      </w:r>
      <w:r w:rsidR="005374E4">
        <w:t>Opdrachtnemer</w:t>
      </w:r>
      <w:r w:rsidRPr="006D4981">
        <w:t xml:space="preserve"> dient hierbij duidelijk en gemotiveerd aangeven op welk aspect van de aanbestedingsprocedure de klacht betrekking heeft.</w:t>
      </w:r>
      <w:r>
        <w:t xml:space="preserve">  </w:t>
      </w:r>
    </w:p>
    <w:p w14:paraId="50E709D8" w14:textId="06A16EFB" w:rsidR="00615270" w:rsidRDefault="00615270" w:rsidP="00B64682"/>
    <w:p w14:paraId="4A717AAF" w14:textId="0A4CB3C4" w:rsidR="00615270" w:rsidRDefault="00615270" w:rsidP="00B64682">
      <w:r>
        <w:t xml:space="preserve">Wanneer de klacht van de </w:t>
      </w:r>
      <w:r w:rsidR="005374E4">
        <w:t>opdrachtnemer</w:t>
      </w:r>
      <w:r>
        <w:t xml:space="preserve"> betrekking heeft op de geschiktheidseisen, selectiecriteria of </w:t>
      </w:r>
      <w:r w:rsidRPr="009475E6">
        <w:t>contractvoorwaarden van deze aanbestedingsprocedure, moet eerst gebruik gemaakt worden van de</w:t>
      </w:r>
      <w:r>
        <w:t xml:space="preserve"> vraag- en antwoordprocedure om bezwaar kenbaar te maken. Als de reactie van de Aanbesteder naar mening van </w:t>
      </w:r>
      <w:r w:rsidR="005374E4">
        <w:t>opdrachtnemer</w:t>
      </w:r>
      <w:r>
        <w:t xml:space="preserve"> niet voldoet, kan </w:t>
      </w:r>
      <w:r w:rsidR="005374E4">
        <w:t>opdrachtnemer</w:t>
      </w:r>
      <w:r>
        <w:t xml:space="preserve"> een klacht indienen bij het klachtenmeldpunt. De klacht zal zo spoedig mogelijk worden behandeld door een onafhankelijke deskundige van het klachtenmeldpunt (zie bijlage </w:t>
      </w:r>
      <w:r w:rsidRPr="009475E6">
        <w:t>Klachtenregeling</w:t>
      </w:r>
      <w:r>
        <w:t xml:space="preserve">). </w:t>
      </w:r>
    </w:p>
    <w:p w14:paraId="7E7C75E5" w14:textId="0E5B7A39" w:rsidR="00615270" w:rsidRDefault="00615270" w:rsidP="00B64682"/>
    <w:p w14:paraId="07C3C8BB" w14:textId="08D5CDBD" w:rsidR="00615270" w:rsidRDefault="00615270" w:rsidP="00B64682">
      <w:r>
        <w:t xml:space="preserve">Indien </w:t>
      </w:r>
      <w:r w:rsidR="005374E4">
        <w:t>opdrachtnemer</w:t>
      </w:r>
      <w:r>
        <w:t xml:space="preserve"> het niet eens is met de klachtafhandeling van het klachtenmeldpunt, dan is het mogelijk de klacht voor te leggen aan de Commissie van Aanbestedingsexperts. Voor nadere informatie over de werkwijze van de Commissie kan </w:t>
      </w:r>
      <w:r w:rsidR="005374E4">
        <w:t>opdrachtnemer</w:t>
      </w:r>
      <w:r>
        <w:t xml:space="preserve"> terecht op </w:t>
      </w:r>
      <w:hyperlink r:id="rId20">
        <w:r w:rsidRPr="009475E6">
          <w:t>www.commissievanaanbestedingsexperts.nl</w:t>
        </w:r>
      </w:hyperlink>
      <w:hyperlink r:id="rId21">
        <w:r>
          <w:t>.</w:t>
        </w:r>
      </w:hyperlink>
    </w:p>
    <w:p w14:paraId="135065BB" w14:textId="77777777" w:rsidR="009475E6" w:rsidRDefault="009475E6" w:rsidP="00B64682"/>
    <w:p w14:paraId="7CF86F31" w14:textId="0D1C2E49" w:rsidR="00615270" w:rsidRDefault="00615270" w:rsidP="00B64682">
      <w:pPr>
        <w:pStyle w:val="Kop2"/>
      </w:pPr>
      <w:bookmarkStart w:id="109" w:name="_Toc218705282"/>
      <w:r>
        <w:t xml:space="preserve">Voorbehoud </w:t>
      </w:r>
      <w:r w:rsidRPr="006200A1">
        <w:t>gunning</w:t>
      </w:r>
      <w:r w:rsidR="009475E6">
        <w:t xml:space="preserve"> </w:t>
      </w:r>
      <w:r>
        <w:t>/ niet gunnen</w:t>
      </w:r>
      <w:bookmarkEnd w:id="109"/>
      <w:r>
        <w:t xml:space="preserve"> </w:t>
      </w:r>
      <w:r>
        <w:rPr>
          <w:rFonts w:ascii="Calibri" w:eastAsia="Calibri" w:hAnsi="Calibri" w:cs="Calibri"/>
          <w:b w:val="0"/>
        </w:rPr>
        <w:t xml:space="preserve"> </w:t>
      </w:r>
    </w:p>
    <w:p w14:paraId="51B6A959" w14:textId="62BB1687" w:rsidR="00615270" w:rsidRDefault="00615270" w:rsidP="00B64682">
      <w:r>
        <w:t xml:space="preserve">Opdrachtgever behoudt zich het recht voor, bij elke stand van de aanbestedingsprocedure, ook na uiting van het gunningsvoornemen, de opdracht niet te gunnen, te wijzigen, opnieuw aan te besteden volgens een daartoe door opdrachtgever geschikt geachte procedure, of onderhands te gunnen. Een en ander voor zover dat niet in strijd is met dwingend recht. Door inschrijving aanvaardt </w:t>
      </w:r>
      <w:r w:rsidR="005374E4">
        <w:t>opdrachtnemer</w:t>
      </w:r>
      <w:r>
        <w:t xml:space="preserve"> dat </w:t>
      </w:r>
      <w:r w:rsidR="005374E4">
        <w:t>opdrachtnemer</w:t>
      </w:r>
      <w:r>
        <w:t xml:space="preserve"> de eigen (financiële) gevolgen van een dergelijke gebeurtenis zal dragen. Voor zover de opdracht is onderverdeeld in percelen geldt het bovenstaande ook voor elk afzonderlijk perceel waarbij opdrachtgever het recht heeft om bij een gebeurtenis betreffende een perceel, een of meerdere andere percelen ongewijzigd door te laten lopen. </w:t>
      </w:r>
    </w:p>
    <w:p w14:paraId="6EC1B894" w14:textId="77777777" w:rsidR="009475E6" w:rsidRDefault="009475E6" w:rsidP="00B64682"/>
    <w:p w14:paraId="6E855BB5" w14:textId="77777777" w:rsidR="009475E6" w:rsidRDefault="009475E6" w:rsidP="00B64682"/>
    <w:p w14:paraId="678B8FB3" w14:textId="77777777" w:rsidR="00615270" w:rsidRDefault="00615270" w:rsidP="00B64682">
      <w:r>
        <w:t xml:space="preserve"> </w:t>
      </w:r>
      <w:r>
        <w:br w:type="page"/>
      </w:r>
    </w:p>
    <w:p w14:paraId="7014B418" w14:textId="46FD5391" w:rsidR="00615270" w:rsidRDefault="00615270" w:rsidP="00F837A2">
      <w:pPr>
        <w:pStyle w:val="Kop1"/>
        <w:numPr>
          <w:ilvl w:val="0"/>
          <w:numId w:val="0"/>
        </w:numPr>
        <w:ind w:left="432" w:hanging="432"/>
      </w:pPr>
      <w:bookmarkStart w:id="110" w:name="_Toc218705283"/>
      <w:r w:rsidRPr="000C3765">
        <w:lastRenderedPageBreak/>
        <w:t>Bijlagen</w:t>
      </w:r>
      <w:bookmarkEnd w:id="110"/>
      <w:r>
        <w:t xml:space="preserve"> </w:t>
      </w:r>
    </w:p>
    <w:p w14:paraId="654DF666" w14:textId="09F6636D" w:rsidR="00615270" w:rsidRDefault="00615270" w:rsidP="00B64682">
      <w:pPr>
        <w:spacing w:line="259" w:lineRule="auto"/>
      </w:pPr>
    </w:p>
    <w:p w14:paraId="0D6AEEB3" w14:textId="77777777" w:rsidR="000C3765" w:rsidRPr="0092708F" w:rsidRDefault="000C3765" w:rsidP="0092708F">
      <w:pPr>
        <w:rPr>
          <w:b/>
          <w:bCs/>
          <w:sz w:val="26"/>
          <w:szCs w:val="26"/>
        </w:rPr>
      </w:pPr>
      <w:r w:rsidRPr="0092708F">
        <w:rPr>
          <w:b/>
          <w:bCs/>
          <w:sz w:val="26"/>
          <w:szCs w:val="26"/>
        </w:rPr>
        <w:t xml:space="preserve">Algemeen </w:t>
      </w:r>
    </w:p>
    <w:p w14:paraId="5A541142" w14:textId="424EE415" w:rsidR="000C3765" w:rsidRDefault="000C3765" w:rsidP="00B64682">
      <w:pPr>
        <w:spacing w:line="259" w:lineRule="auto"/>
      </w:pPr>
      <w:r>
        <w:t xml:space="preserve">Bijlage 1: </w:t>
      </w:r>
      <w:r>
        <w:tab/>
        <w:t>Referentieverklaring;</w:t>
      </w:r>
    </w:p>
    <w:p w14:paraId="7EA09EDF" w14:textId="699A7904" w:rsidR="000C3765" w:rsidRDefault="000C3765" w:rsidP="00B64682">
      <w:pPr>
        <w:spacing w:line="259" w:lineRule="auto"/>
      </w:pPr>
      <w:r>
        <w:t xml:space="preserve">Bijlage </w:t>
      </w:r>
      <w:r w:rsidR="000A4A44">
        <w:t>2</w:t>
      </w:r>
      <w:r>
        <w:t xml:space="preserve">: </w:t>
      </w:r>
      <w:r>
        <w:tab/>
        <w:t>UEA</w:t>
      </w:r>
    </w:p>
    <w:p w14:paraId="72FBBA48" w14:textId="44018920" w:rsidR="000C3765" w:rsidRDefault="000C3765" w:rsidP="00B64682">
      <w:pPr>
        <w:spacing w:line="259" w:lineRule="auto"/>
      </w:pPr>
    </w:p>
    <w:p w14:paraId="3E26644D" w14:textId="65F1A128" w:rsidR="000C3765" w:rsidRPr="0092708F" w:rsidRDefault="000C3765" w:rsidP="0092708F">
      <w:pPr>
        <w:rPr>
          <w:b/>
          <w:bCs/>
          <w:sz w:val="26"/>
          <w:szCs w:val="26"/>
        </w:rPr>
      </w:pPr>
      <w:r w:rsidRPr="0092708F">
        <w:rPr>
          <w:b/>
          <w:bCs/>
          <w:sz w:val="26"/>
          <w:szCs w:val="26"/>
        </w:rPr>
        <w:t xml:space="preserve">Perceel 1 </w:t>
      </w:r>
      <w:r w:rsidR="0092708F">
        <w:rPr>
          <w:b/>
          <w:bCs/>
          <w:sz w:val="26"/>
          <w:szCs w:val="26"/>
        </w:rPr>
        <w:t>-</w:t>
      </w:r>
      <w:r w:rsidRPr="0092708F">
        <w:rPr>
          <w:b/>
          <w:bCs/>
          <w:sz w:val="26"/>
          <w:szCs w:val="26"/>
        </w:rPr>
        <w:t xml:space="preserve"> </w:t>
      </w:r>
      <w:r w:rsidR="00227E57" w:rsidRPr="0092708F">
        <w:rPr>
          <w:b/>
          <w:bCs/>
          <w:sz w:val="26"/>
          <w:szCs w:val="26"/>
        </w:rPr>
        <w:t>G</w:t>
      </w:r>
      <w:r w:rsidRPr="0092708F">
        <w:rPr>
          <w:b/>
          <w:bCs/>
          <w:sz w:val="26"/>
          <w:szCs w:val="26"/>
        </w:rPr>
        <w:t xml:space="preserve">emeente Voerendaal  </w:t>
      </w:r>
    </w:p>
    <w:p w14:paraId="2DEF5149" w14:textId="09B81288" w:rsidR="000A4A44" w:rsidRDefault="000A4A44" w:rsidP="00B64682">
      <w:pPr>
        <w:spacing w:line="259" w:lineRule="auto"/>
      </w:pPr>
      <w:bookmarkStart w:id="111" w:name="_Hlk216624949"/>
      <w:r>
        <w:t xml:space="preserve">Bijlage 3: </w:t>
      </w:r>
      <w:r>
        <w:tab/>
        <w:t>Inkoop en aanbestedingsbeleid gemeente Voerendaal;</w:t>
      </w:r>
    </w:p>
    <w:p w14:paraId="51F1B563" w14:textId="058983DD" w:rsidR="000C3765" w:rsidRDefault="000C3765" w:rsidP="00B64682">
      <w:pPr>
        <w:spacing w:line="259" w:lineRule="auto"/>
      </w:pPr>
      <w:r>
        <w:t xml:space="preserve">Bijlage </w:t>
      </w:r>
      <w:r w:rsidR="00ED7FDC">
        <w:t>4</w:t>
      </w:r>
      <w:r>
        <w:t xml:space="preserve">: </w:t>
      </w:r>
      <w:r>
        <w:tab/>
        <w:t>Algemene Inkoopvoorwaarden Gemeente Voerendaal;</w:t>
      </w:r>
    </w:p>
    <w:p w14:paraId="6834371F" w14:textId="61FA043A" w:rsidR="000C3765" w:rsidRDefault="000C3765" w:rsidP="00B64682">
      <w:pPr>
        <w:spacing w:line="259" w:lineRule="auto"/>
      </w:pPr>
      <w:r>
        <w:t xml:space="preserve">Bijlage </w:t>
      </w:r>
      <w:r w:rsidR="00ED7FDC">
        <w:t>5</w:t>
      </w:r>
      <w:r>
        <w:t xml:space="preserve">: </w:t>
      </w:r>
      <w:r>
        <w:tab/>
        <w:t>Financiële verordening (art. 212 Gw);</w:t>
      </w:r>
    </w:p>
    <w:p w14:paraId="363391A1" w14:textId="26CDB3A2" w:rsidR="000C3765" w:rsidRDefault="000C3765" w:rsidP="00B64682">
      <w:pPr>
        <w:spacing w:line="259" w:lineRule="auto"/>
      </w:pPr>
      <w:r>
        <w:t xml:space="preserve">Bijlage </w:t>
      </w:r>
      <w:r w:rsidR="00ED7FDC">
        <w:t>6</w:t>
      </w:r>
      <w:r>
        <w:t xml:space="preserve">: </w:t>
      </w:r>
      <w:r>
        <w:tab/>
        <w:t>Verordening accountantscontrole (art. 213 Gw);</w:t>
      </w:r>
    </w:p>
    <w:p w14:paraId="7366A082" w14:textId="57805759" w:rsidR="000C3765" w:rsidRDefault="000C3765" w:rsidP="00B64682">
      <w:pPr>
        <w:spacing w:line="259" w:lineRule="auto"/>
      </w:pPr>
      <w:r>
        <w:t xml:space="preserve">Bijlage </w:t>
      </w:r>
      <w:r w:rsidR="00ED7FDC">
        <w:t>7</w:t>
      </w:r>
      <w:r>
        <w:t xml:space="preserve">: </w:t>
      </w:r>
      <w:r>
        <w:tab/>
        <w:t>Controleprotocol 2025;</w:t>
      </w:r>
      <w:r w:rsidR="00ED7FDC">
        <w:t xml:space="preserve"> </w:t>
      </w:r>
    </w:p>
    <w:p w14:paraId="43287EF5" w14:textId="69D934D5" w:rsidR="000C3765" w:rsidRDefault="000C3765" w:rsidP="00B64682">
      <w:pPr>
        <w:spacing w:line="259" w:lineRule="auto"/>
      </w:pPr>
      <w:r>
        <w:t xml:space="preserve">Bijlage </w:t>
      </w:r>
      <w:r w:rsidR="00ED7FDC">
        <w:t>8</w:t>
      </w:r>
      <w:r>
        <w:t xml:space="preserve">: </w:t>
      </w:r>
      <w:r>
        <w:tab/>
        <w:t>Interne controleplan gemeente Voerendaal;</w:t>
      </w:r>
    </w:p>
    <w:p w14:paraId="039B4DDB" w14:textId="2F77CC46" w:rsidR="000C3765" w:rsidRDefault="000C3765" w:rsidP="00B64682">
      <w:pPr>
        <w:spacing w:line="259" w:lineRule="auto"/>
      </w:pPr>
      <w:r>
        <w:t xml:space="preserve">Bijlage </w:t>
      </w:r>
      <w:r w:rsidR="00ED7FDC">
        <w:t>9</w:t>
      </w:r>
      <w:r>
        <w:t xml:space="preserve">: </w:t>
      </w:r>
      <w:r>
        <w:tab/>
        <w:t>Normenkader gemeente Voerendaal 2025;</w:t>
      </w:r>
    </w:p>
    <w:p w14:paraId="293EC502" w14:textId="0EE76A5E" w:rsidR="00615270" w:rsidRDefault="000C3765" w:rsidP="00B64682">
      <w:pPr>
        <w:spacing w:line="259" w:lineRule="auto"/>
      </w:pPr>
      <w:r>
        <w:t xml:space="preserve">Bijlage </w:t>
      </w:r>
      <w:r w:rsidR="00EB5C5B">
        <w:t>1</w:t>
      </w:r>
      <w:r w:rsidR="00ED7FDC">
        <w:t>0</w:t>
      </w:r>
      <w:r>
        <w:t xml:space="preserve">: </w:t>
      </w:r>
      <w:r>
        <w:tab/>
        <w:t>Prijzenblad perceel 1 - gemeente Voerendaal</w:t>
      </w:r>
      <w:r w:rsidR="00B77276">
        <w:t>;</w:t>
      </w:r>
    </w:p>
    <w:bookmarkEnd w:id="111"/>
    <w:p w14:paraId="7191BA74" w14:textId="77777777" w:rsidR="000C3765" w:rsidRDefault="000C3765" w:rsidP="00B64682">
      <w:pPr>
        <w:spacing w:line="259" w:lineRule="auto"/>
      </w:pPr>
    </w:p>
    <w:p w14:paraId="590FCE4B" w14:textId="0F9DC7E0" w:rsidR="00615270" w:rsidRPr="0092708F" w:rsidRDefault="00615270" w:rsidP="0092708F">
      <w:pPr>
        <w:rPr>
          <w:b/>
          <w:bCs/>
          <w:sz w:val="26"/>
          <w:szCs w:val="26"/>
        </w:rPr>
      </w:pPr>
      <w:r w:rsidRPr="0092708F">
        <w:rPr>
          <w:b/>
          <w:bCs/>
          <w:sz w:val="26"/>
          <w:szCs w:val="26"/>
        </w:rPr>
        <w:t xml:space="preserve">Perceel 2 </w:t>
      </w:r>
      <w:r w:rsidR="0092708F">
        <w:rPr>
          <w:b/>
          <w:bCs/>
          <w:sz w:val="26"/>
          <w:szCs w:val="26"/>
        </w:rPr>
        <w:t>-</w:t>
      </w:r>
      <w:r w:rsidRPr="0092708F">
        <w:rPr>
          <w:b/>
          <w:bCs/>
          <w:sz w:val="26"/>
          <w:szCs w:val="26"/>
        </w:rPr>
        <w:t xml:space="preserve"> </w:t>
      </w:r>
      <w:r w:rsidR="00227E57" w:rsidRPr="0092708F">
        <w:rPr>
          <w:b/>
          <w:bCs/>
          <w:sz w:val="26"/>
          <w:szCs w:val="26"/>
        </w:rPr>
        <w:t>G</w:t>
      </w:r>
      <w:r w:rsidRPr="0092708F">
        <w:rPr>
          <w:b/>
          <w:bCs/>
          <w:sz w:val="26"/>
          <w:szCs w:val="26"/>
        </w:rPr>
        <w:t xml:space="preserve">emeente </w:t>
      </w:r>
      <w:r w:rsidR="000C3765" w:rsidRPr="0092708F">
        <w:rPr>
          <w:b/>
          <w:bCs/>
          <w:sz w:val="26"/>
          <w:szCs w:val="26"/>
        </w:rPr>
        <w:t>Vaals</w:t>
      </w:r>
    </w:p>
    <w:p w14:paraId="7E27F469" w14:textId="5FD06E1E" w:rsidR="000C3765" w:rsidRPr="000C3765" w:rsidRDefault="000C3765" w:rsidP="00B64682">
      <w:pPr>
        <w:spacing w:after="5" w:line="249" w:lineRule="auto"/>
        <w:ind w:left="-5"/>
        <w:rPr>
          <w:rFonts w:cs="CG Omega"/>
          <w:bCs/>
        </w:rPr>
      </w:pPr>
      <w:r w:rsidRPr="000C3765">
        <w:rPr>
          <w:rFonts w:cs="CG Omega"/>
          <w:bCs/>
        </w:rPr>
        <w:t xml:space="preserve">Bijlage </w:t>
      </w:r>
      <w:r w:rsidR="00EB5C5B">
        <w:rPr>
          <w:rFonts w:cs="CG Omega"/>
          <w:bCs/>
        </w:rPr>
        <w:t>1</w:t>
      </w:r>
      <w:r w:rsidR="00ED7FDC">
        <w:rPr>
          <w:rFonts w:cs="CG Omega"/>
          <w:bCs/>
        </w:rPr>
        <w:t>1</w:t>
      </w:r>
      <w:r w:rsidRPr="000C3765">
        <w:rPr>
          <w:rFonts w:cs="CG Omega"/>
          <w:bCs/>
        </w:rPr>
        <w:t xml:space="preserve">: </w:t>
      </w:r>
      <w:r w:rsidRPr="000C3765">
        <w:rPr>
          <w:rFonts w:cs="CG Omega"/>
          <w:bCs/>
        </w:rPr>
        <w:tab/>
        <w:t xml:space="preserve">Algemene Inkoopvoorwaarden </w:t>
      </w:r>
      <w:r w:rsidR="00761B16">
        <w:rPr>
          <w:rFonts w:cs="CG Omega"/>
          <w:bCs/>
        </w:rPr>
        <w:t>g</w:t>
      </w:r>
      <w:r w:rsidRPr="000C3765">
        <w:rPr>
          <w:rFonts w:cs="CG Omega"/>
          <w:bCs/>
        </w:rPr>
        <w:t xml:space="preserve">emeente </w:t>
      </w:r>
      <w:r>
        <w:rPr>
          <w:rFonts w:cs="CG Omega"/>
          <w:bCs/>
        </w:rPr>
        <w:t>Vaals</w:t>
      </w:r>
      <w:r w:rsidRPr="000C3765">
        <w:rPr>
          <w:rFonts w:cs="CG Omega"/>
          <w:bCs/>
        </w:rPr>
        <w:t>;</w:t>
      </w:r>
    </w:p>
    <w:p w14:paraId="524558DF" w14:textId="652A9039" w:rsidR="000C3765" w:rsidRPr="00ED0598" w:rsidRDefault="000C3765" w:rsidP="00B64682">
      <w:pPr>
        <w:spacing w:after="5" w:line="249" w:lineRule="auto"/>
        <w:ind w:left="-5"/>
        <w:rPr>
          <w:rFonts w:cs="CG Omega"/>
          <w:bCs/>
        </w:rPr>
      </w:pPr>
      <w:r w:rsidRPr="00ED0598">
        <w:rPr>
          <w:rFonts w:cs="CG Omega"/>
          <w:bCs/>
        </w:rPr>
        <w:t xml:space="preserve">Bijlage </w:t>
      </w:r>
      <w:r w:rsidR="00EB5C5B" w:rsidRPr="00ED0598">
        <w:rPr>
          <w:rFonts w:cs="CG Omega"/>
          <w:bCs/>
        </w:rPr>
        <w:t>1</w:t>
      </w:r>
      <w:r w:rsidR="005C2EDD">
        <w:rPr>
          <w:rFonts w:cs="CG Omega"/>
          <w:bCs/>
        </w:rPr>
        <w:t>2</w:t>
      </w:r>
      <w:r w:rsidRPr="00ED0598">
        <w:rPr>
          <w:rFonts w:cs="CG Omega"/>
          <w:bCs/>
        </w:rPr>
        <w:t xml:space="preserve">: </w:t>
      </w:r>
      <w:r w:rsidRPr="00ED0598">
        <w:rPr>
          <w:rFonts w:cs="CG Omega"/>
          <w:bCs/>
        </w:rPr>
        <w:tab/>
        <w:t>Financiële verordening (art. 212 Gw)</w:t>
      </w:r>
      <w:r w:rsidR="00E651F2">
        <w:rPr>
          <w:rFonts w:cs="CG Omega"/>
          <w:bCs/>
        </w:rPr>
        <w:t xml:space="preserve"> gemeente Vaals</w:t>
      </w:r>
      <w:r w:rsidRPr="00ED0598">
        <w:rPr>
          <w:rFonts w:cs="CG Omega"/>
          <w:bCs/>
        </w:rPr>
        <w:t>;</w:t>
      </w:r>
    </w:p>
    <w:p w14:paraId="496F4CF6" w14:textId="7AA8B223" w:rsidR="000C3765" w:rsidRPr="00ED0598" w:rsidRDefault="000C3765" w:rsidP="00B64682">
      <w:pPr>
        <w:spacing w:after="5" w:line="249" w:lineRule="auto"/>
        <w:ind w:left="-5"/>
        <w:rPr>
          <w:rFonts w:cs="CG Omega"/>
          <w:bCs/>
        </w:rPr>
      </w:pPr>
      <w:r w:rsidRPr="00ED0598">
        <w:rPr>
          <w:rFonts w:cs="CG Omega"/>
          <w:bCs/>
        </w:rPr>
        <w:t>Bijlage 1</w:t>
      </w:r>
      <w:r w:rsidR="005C2EDD">
        <w:rPr>
          <w:rFonts w:cs="CG Omega"/>
          <w:bCs/>
        </w:rPr>
        <w:t>3</w:t>
      </w:r>
      <w:r w:rsidRPr="00ED0598">
        <w:rPr>
          <w:rFonts w:cs="CG Omega"/>
          <w:bCs/>
        </w:rPr>
        <w:t xml:space="preserve">: </w:t>
      </w:r>
      <w:r w:rsidRPr="00ED0598">
        <w:rPr>
          <w:rFonts w:cs="CG Omega"/>
          <w:bCs/>
        </w:rPr>
        <w:tab/>
      </w:r>
      <w:r w:rsidR="00F424AB" w:rsidRPr="00ED0598">
        <w:rPr>
          <w:rFonts w:cs="CG Omega"/>
          <w:bCs/>
        </w:rPr>
        <w:t>Controleverordening</w:t>
      </w:r>
      <w:r w:rsidRPr="00ED0598">
        <w:rPr>
          <w:rFonts w:cs="CG Omega"/>
          <w:bCs/>
        </w:rPr>
        <w:t xml:space="preserve"> (art. 213 Gw)</w:t>
      </w:r>
      <w:r w:rsidR="00E651F2">
        <w:rPr>
          <w:rFonts w:cs="CG Omega"/>
          <w:bCs/>
        </w:rPr>
        <w:t xml:space="preserve"> gemeente Vaals</w:t>
      </w:r>
      <w:r w:rsidRPr="00ED0598">
        <w:rPr>
          <w:rFonts w:cs="CG Omega"/>
          <w:bCs/>
        </w:rPr>
        <w:t xml:space="preserve">; </w:t>
      </w:r>
    </w:p>
    <w:p w14:paraId="4DE84D10" w14:textId="0D805E05" w:rsidR="000C3765" w:rsidRPr="00ED0598" w:rsidRDefault="000C3765" w:rsidP="00B64682">
      <w:pPr>
        <w:spacing w:after="5" w:line="249" w:lineRule="auto"/>
        <w:ind w:left="-5"/>
        <w:rPr>
          <w:rFonts w:cs="CG Omega"/>
          <w:bCs/>
        </w:rPr>
      </w:pPr>
      <w:r w:rsidRPr="00ED0598">
        <w:rPr>
          <w:rFonts w:cs="CG Omega"/>
          <w:bCs/>
        </w:rPr>
        <w:t>Bijlage 1</w:t>
      </w:r>
      <w:r w:rsidR="005C2EDD">
        <w:rPr>
          <w:rFonts w:cs="CG Omega"/>
          <w:bCs/>
        </w:rPr>
        <w:t>4</w:t>
      </w:r>
      <w:r w:rsidRPr="00ED0598">
        <w:rPr>
          <w:rFonts w:cs="CG Omega"/>
          <w:bCs/>
        </w:rPr>
        <w:t xml:space="preserve">: </w:t>
      </w:r>
      <w:r w:rsidRPr="00ED0598">
        <w:rPr>
          <w:rFonts w:cs="CG Omega"/>
          <w:bCs/>
        </w:rPr>
        <w:tab/>
        <w:t>Controleprotocol 2025</w:t>
      </w:r>
      <w:r w:rsidR="00E651F2">
        <w:rPr>
          <w:rFonts w:cs="CG Omega"/>
          <w:bCs/>
        </w:rPr>
        <w:t xml:space="preserve"> gemeente Vaals</w:t>
      </w:r>
      <w:r w:rsidRPr="00ED0598">
        <w:rPr>
          <w:rFonts w:cs="CG Omega"/>
          <w:bCs/>
        </w:rPr>
        <w:t>;</w:t>
      </w:r>
    </w:p>
    <w:p w14:paraId="63E13487" w14:textId="18B58867" w:rsidR="000C3765" w:rsidRPr="00ED0598" w:rsidRDefault="000C3765" w:rsidP="00B64682">
      <w:pPr>
        <w:spacing w:after="5" w:line="249" w:lineRule="auto"/>
        <w:ind w:left="-5"/>
        <w:rPr>
          <w:rFonts w:cs="CG Omega"/>
          <w:bCs/>
        </w:rPr>
      </w:pPr>
      <w:r w:rsidRPr="00ED0598">
        <w:rPr>
          <w:rFonts w:cs="CG Omega"/>
          <w:bCs/>
        </w:rPr>
        <w:t>Bijlage 1</w:t>
      </w:r>
      <w:r w:rsidR="005C2EDD">
        <w:rPr>
          <w:rFonts w:cs="CG Omega"/>
          <w:bCs/>
        </w:rPr>
        <w:t>5</w:t>
      </w:r>
      <w:r w:rsidRPr="00ED0598">
        <w:rPr>
          <w:rFonts w:cs="CG Omega"/>
          <w:bCs/>
        </w:rPr>
        <w:t xml:space="preserve">: </w:t>
      </w:r>
      <w:r w:rsidRPr="00ED0598">
        <w:rPr>
          <w:rFonts w:cs="CG Omega"/>
          <w:bCs/>
        </w:rPr>
        <w:tab/>
        <w:t>Interne controleplan</w:t>
      </w:r>
      <w:r w:rsidR="00230E4C">
        <w:rPr>
          <w:rFonts w:cs="CG Omega"/>
          <w:bCs/>
        </w:rPr>
        <w:t xml:space="preserve"> 2026</w:t>
      </w:r>
      <w:r w:rsidRPr="00ED0598">
        <w:rPr>
          <w:rFonts w:cs="CG Omega"/>
          <w:bCs/>
        </w:rPr>
        <w:t xml:space="preserve"> gemeente </w:t>
      </w:r>
      <w:r w:rsidR="00C00FC4" w:rsidRPr="00ED0598">
        <w:rPr>
          <w:rFonts w:cs="CG Omega"/>
          <w:bCs/>
        </w:rPr>
        <w:t>Vaals</w:t>
      </w:r>
      <w:r w:rsidRPr="00ED0598">
        <w:rPr>
          <w:rFonts w:cs="CG Omega"/>
          <w:bCs/>
        </w:rPr>
        <w:t>;</w:t>
      </w:r>
    </w:p>
    <w:p w14:paraId="51A91774" w14:textId="0F5A5DEA" w:rsidR="000C3765" w:rsidRPr="00ED0598" w:rsidRDefault="000C3765" w:rsidP="00B64682">
      <w:pPr>
        <w:spacing w:after="5" w:line="249" w:lineRule="auto"/>
        <w:ind w:left="-5"/>
        <w:rPr>
          <w:rFonts w:cs="CG Omega"/>
          <w:bCs/>
        </w:rPr>
      </w:pPr>
      <w:r w:rsidRPr="00ED0598">
        <w:rPr>
          <w:rFonts w:cs="CG Omega"/>
          <w:bCs/>
        </w:rPr>
        <w:t xml:space="preserve">Bijlage </w:t>
      </w:r>
      <w:r w:rsidR="00ED7FDC">
        <w:rPr>
          <w:rFonts w:cs="CG Omega"/>
          <w:bCs/>
        </w:rPr>
        <w:t>1</w:t>
      </w:r>
      <w:r w:rsidR="005C2EDD">
        <w:rPr>
          <w:rFonts w:cs="CG Omega"/>
          <w:bCs/>
        </w:rPr>
        <w:t>6</w:t>
      </w:r>
      <w:r w:rsidRPr="00ED0598">
        <w:rPr>
          <w:rFonts w:cs="CG Omega"/>
          <w:bCs/>
        </w:rPr>
        <w:t xml:space="preserve">: </w:t>
      </w:r>
      <w:r w:rsidRPr="00ED0598">
        <w:rPr>
          <w:rFonts w:cs="CG Omega"/>
          <w:bCs/>
        </w:rPr>
        <w:tab/>
        <w:t>Normenkader</w:t>
      </w:r>
      <w:r w:rsidR="00230E4C">
        <w:rPr>
          <w:rFonts w:cs="CG Omega"/>
          <w:bCs/>
        </w:rPr>
        <w:t xml:space="preserve"> 2025</w:t>
      </w:r>
      <w:r w:rsidRPr="00ED0598">
        <w:rPr>
          <w:rFonts w:cs="CG Omega"/>
          <w:bCs/>
        </w:rPr>
        <w:t xml:space="preserve"> gemeente </w:t>
      </w:r>
      <w:r w:rsidR="00687F32" w:rsidRPr="00ED0598">
        <w:rPr>
          <w:rFonts w:cs="CG Omega"/>
          <w:bCs/>
        </w:rPr>
        <w:t>Vaals</w:t>
      </w:r>
      <w:r w:rsidRPr="00ED0598">
        <w:rPr>
          <w:rFonts w:cs="CG Omega"/>
          <w:bCs/>
        </w:rPr>
        <w:t>;</w:t>
      </w:r>
    </w:p>
    <w:p w14:paraId="3DE3D7A9" w14:textId="2AC40AAC" w:rsidR="000C3765" w:rsidRDefault="000C3765" w:rsidP="00B64682">
      <w:pPr>
        <w:spacing w:after="5" w:line="249" w:lineRule="auto"/>
        <w:ind w:left="-5"/>
        <w:rPr>
          <w:rFonts w:cs="CG Omega"/>
          <w:bCs/>
        </w:rPr>
      </w:pPr>
      <w:r w:rsidRPr="00ED0598">
        <w:rPr>
          <w:rFonts w:cs="CG Omega"/>
          <w:bCs/>
        </w:rPr>
        <w:t xml:space="preserve">Bijlage </w:t>
      </w:r>
      <w:r w:rsidR="00ED7FDC">
        <w:rPr>
          <w:rFonts w:cs="CG Omega"/>
          <w:bCs/>
        </w:rPr>
        <w:t>1</w:t>
      </w:r>
      <w:r w:rsidR="005C2EDD">
        <w:rPr>
          <w:rFonts w:cs="CG Omega"/>
          <w:bCs/>
        </w:rPr>
        <w:t>7</w:t>
      </w:r>
      <w:r w:rsidRPr="00ED0598">
        <w:rPr>
          <w:rFonts w:cs="CG Omega"/>
          <w:bCs/>
        </w:rPr>
        <w:t xml:space="preserve">: </w:t>
      </w:r>
      <w:r w:rsidRPr="00ED0598">
        <w:rPr>
          <w:rFonts w:cs="CG Omega"/>
          <w:bCs/>
        </w:rPr>
        <w:tab/>
        <w:t xml:space="preserve">Prijzenblad perceel </w:t>
      </w:r>
      <w:r w:rsidR="00D975ED" w:rsidRPr="00ED0598">
        <w:rPr>
          <w:rFonts w:cs="CG Omega"/>
          <w:bCs/>
        </w:rPr>
        <w:t>2</w:t>
      </w:r>
      <w:r w:rsidRPr="00ED0598">
        <w:rPr>
          <w:rFonts w:cs="CG Omega"/>
          <w:bCs/>
        </w:rPr>
        <w:t xml:space="preserve"> - gemeente </w:t>
      </w:r>
      <w:r w:rsidR="00D975ED" w:rsidRPr="00ED0598">
        <w:rPr>
          <w:rFonts w:cs="CG Omega"/>
          <w:bCs/>
        </w:rPr>
        <w:t>Vaals</w:t>
      </w:r>
      <w:r w:rsidR="00B77276">
        <w:rPr>
          <w:rFonts w:cs="CG Omega"/>
          <w:bCs/>
        </w:rPr>
        <w:t>;</w:t>
      </w:r>
    </w:p>
    <w:p w14:paraId="305CA6CF" w14:textId="77777777" w:rsidR="00051F60" w:rsidRDefault="00051F60" w:rsidP="00B64682">
      <w:pPr>
        <w:spacing w:line="259" w:lineRule="auto"/>
      </w:pPr>
    </w:p>
    <w:p w14:paraId="6D782A43" w14:textId="28E7977F" w:rsidR="00051F60" w:rsidRPr="0092708F" w:rsidRDefault="00051F60" w:rsidP="0092708F">
      <w:pPr>
        <w:rPr>
          <w:b/>
          <w:bCs/>
          <w:sz w:val="26"/>
          <w:szCs w:val="26"/>
        </w:rPr>
      </w:pPr>
      <w:r w:rsidRPr="0092708F">
        <w:rPr>
          <w:b/>
          <w:bCs/>
          <w:sz w:val="26"/>
          <w:szCs w:val="26"/>
        </w:rPr>
        <w:t xml:space="preserve">Perceel </w:t>
      </w:r>
      <w:r w:rsidR="0092708F">
        <w:rPr>
          <w:b/>
          <w:bCs/>
          <w:sz w:val="26"/>
          <w:szCs w:val="26"/>
        </w:rPr>
        <w:t>3</w:t>
      </w:r>
      <w:r w:rsidRPr="0092708F">
        <w:rPr>
          <w:b/>
          <w:bCs/>
          <w:sz w:val="26"/>
          <w:szCs w:val="26"/>
        </w:rPr>
        <w:t xml:space="preserve"> </w:t>
      </w:r>
      <w:r w:rsidR="0092708F">
        <w:rPr>
          <w:b/>
          <w:bCs/>
          <w:sz w:val="26"/>
          <w:szCs w:val="26"/>
        </w:rPr>
        <w:t>-</w:t>
      </w:r>
      <w:r w:rsidRPr="0092708F">
        <w:rPr>
          <w:b/>
          <w:bCs/>
          <w:sz w:val="26"/>
          <w:szCs w:val="26"/>
        </w:rPr>
        <w:t xml:space="preserve"> Gemeente Eijsden-Margraten </w:t>
      </w:r>
    </w:p>
    <w:p w14:paraId="5EB8FDD8" w14:textId="7724135C" w:rsidR="00051F60" w:rsidRPr="000C3765" w:rsidRDefault="00051F60" w:rsidP="00B64682">
      <w:pPr>
        <w:spacing w:after="5" w:line="249" w:lineRule="auto"/>
        <w:ind w:left="-5"/>
        <w:rPr>
          <w:rFonts w:cs="CG Omega"/>
          <w:bCs/>
        </w:rPr>
      </w:pPr>
      <w:r w:rsidRPr="000C3765">
        <w:rPr>
          <w:rFonts w:cs="CG Omega"/>
          <w:bCs/>
        </w:rPr>
        <w:t xml:space="preserve">Bijlage </w:t>
      </w:r>
      <w:r w:rsidR="00ED7FDC">
        <w:rPr>
          <w:rFonts w:cs="CG Omega"/>
          <w:bCs/>
        </w:rPr>
        <w:t>1</w:t>
      </w:r>
      <w:r w:rsidR="005C2EDD">
        <w:rPr>
          <w:rFonts w:cs="CG Omega"/>
          <w:bCs/>
        </w:rPr>
        <w:t>8</w:t>
      </w:r>
      <w:r w:rsidRPr="000C3765">
        <w:rPr>
          <w:rFonts w:cs="CG Omega"/>
          <w:bCs/>
        </w:rPr>
        <w:t xml:space="preserve">: </w:t>
      </w:r>
      <w:r w:rsidRPr="000C3765">
        <w:rPr>
          <w:rFonts w:cs="CG Omega"/>
          <w:bCs/>
        </w:rPr>
        <w:tab/>
        <w:t xml:space="preserve">Algemene Inkoopvoorwaarden Gemeente </w:t>
      </w:r>
      <w:r>
        <w:rPr>
          <w:rFonts w:cs="CG Omega"/>
          <w:bCs/>
        </w:rPr>
        <w:t>Eijsden-Margraten</w:t>
      </w:r>
      <w:r w:rsidRPr="000C3765">
        <w:rPr>
          <w:rFonts w:cs="CG Omega"/>
          <w:bCs/>
        </w:rPr>
        <w:t xml:space="preserve">; </w:t>
      </w:r>
    </w:p>
    <w:p w14:paraId="68D76319" w14:textId="061D28C4" w:rsidR="00051F60" w:rsidRPr="000C3765" w:rsidRDefault="00051F60" w:rsidP="00B64682">
      <w:pPr>
        <w:spacing w:after="5" w:line="249" w:lineRule="auto"/>
        <w:ind w:left="-5"/>
        <w:rPr>
          <w:rFonts w:cs="CG Omega"/>
          <w:bCs/>
        </w:rPr>
      </w:pPr>
      <w:r w:rsidRPr="000C3765">
        <w:rPr>
          <w:rFonts w:cs="CG Omega"/>
          <w:bCs/>
        </w:rPr>
        <w:t xml:space="preserve">Bijlage </w:t>
      </w:r>
      <w:r w:rsidR="005C2EDD">
        <w:rPr>
          <w:rFonts w:cs="CG Omega"/>
          <w:bCs/>
        </w:rPr>
        <w:t>19</w:t>
      </w:r>
      <w:r w:rsidRPr="000C3765">
        <w:rPr>
          <w:rFonts w:cs="CG Omega"/>
          <w:bCs/>
        </w:rPr>
        <w:t xml:space="preserve">: </w:t>
      </w:r>
      <w:r w:rsidRPr="000C3765">
        <w:rPr>
          <w:rFonts w:cs="CG Omega"/>
          <w:bCs/>
        </w:rPr>
        <w:tab/>
        <w:t xml:space="preserve">Financiële verordening (art. 212 Gw); </w:t>
      </w:r>
    </w:p>
    <w:p w14:paraId="2A01A401" w14:textId="654E0273" w:rsidR="00051F60" w:rsidRPr="000C3765" w:rsidRDefault="00051F60" w:rsidP="00B64682">
      <w:pPr>
        <w:spacing w:after="5" w:line="249" w:lineRule="auto"/>
        <w:ind w:left="-5"/>
        <w:rPr>
          <w:rFonts w:cs="CG Omega"/>
          <w:bCs/>
        </w:rPr>
      </w:pPr>
      <w:r w:rsidRPr="000C3765">
        <w:rPr>
          <w:rFonts w:cs="CG Omega"/>
          <w:bCs/>
        </w:rPr>
        <w:t xml:space="preserve">Bijlage </w:t>
      </w:r>
      <w:r w:rsidR="0006371B">
        <w:rPr>
          <w:rFonts w:cs="CG Omega"/>
          <w:bCs/>
        </w:rPr>
        <w:t>2</w:t>
      </w:r>
      <w:r w:rsidR="005C2EDD">
        <w:rPr>
          <w:rFonts w:cs="CG Omega"/>
          <w:bCs/>
        </w:rPr>
        <w:t>0</w:t>
      </w:r>
      <w:r w:rsidRPr="000C3765">
        <w:rPr>
          <w:rFonts w:cs="CG Omega"/>
          <w:bCs/>
        </w:rPr>
        <w:t xml:space="preserve">: </w:t>
      </w:r>
      <w:r w:rsidRPr="000C3765">
        <w:rPr>
          <w:rFonts w:cs="CG Omega"/>
          <w:bCs/>
        </w:rPr>
        <w:tab/>
        <w:t xml:space="preserve">Verordening accountantscontrole (art. 213 Gw); </w:t>
      </w:r>
    </w:p>
    <w:p w14:paraId="1BFD7FC0" w14:textId="0C00B10A" w:rsidR="00051F60" w:rsidRPr="00051F60" w:rsidRDefault="00051F60" w:rsidP="00B64682">
      <w:pPr>
        <w:spacing w:after="5" w:line="249" w:lineRule="auto"/>
        <w:ind w:left="-5"/>
        <w:rPr>
          <w:rFonts w:cs="CG Omega"/>
          <w:bCs/>
        </w:rPr>
      </w:pPr>
      <w:r w:rsidRPr="000C3765">
        <w:rPr>
          <w:rFonts w:cs="CG Omega"/>
          <w:bCs/>
        </w:rPr>
        <w:t xml:space="preserve">Bijlage </w:t>
      </w:r>
      <w:r w:rsidR="0006371B">
        <w:rPr>
          <w:rFonts w:cs="CG Omega"/>
          <w:bCs/>
        </w:rPr>
        <w:t>2</w:t>
      </w:r>
      <w:r w:rsidR="005C2EDD">
        <w:rPr>
          <w:rFonts w:cs="CG Omega"/>
          <w:bCs/>
        </w:rPr>
        <w:t>1</w:t>
      </w:r>
      <w:r w:rsidRPr="000C3765">
        <w:rPr>
          <w:rFonts w:cs="CG Omega"/>
          <w:bCs/>
        </w:rPr>
        <w:t xml:space="preserve">: </w:t>
      </w:r>
      <w:r w:rsidRPr="000C3765">
        <w:rPr>
          <w:rFonts w:cs="CG Omega"/>
          <w:bCs/>
        </w:rPr>
        <w:tab/>
      </w:r>
      <w:r w:rsidRPr="00051F60">
        <w:rPr>
          <w:rFonts w:cs="CG Omega"/>
          <w:bCs/>
        </w:rPr>
        <w:t xml:space="preserve">Controleprotocol 2025; </w:t>
      </w:r>
    </w:p>
    <w:p w14:paraId="671AA3DE" w14:textId="09C6FB0E" w:rsidR="00051F60" w:rsidRPr="00051F60" w:rsidRDefault="00051F60" w:rsidP="00B64682">
      <w:pPr>
        <w:spacing w:after="5" w:line="249" w:lineRule="auto"/>
        <w:ind w:left="-5"/>
        <w:rPr>
          <w:rFonts w:cs="CG Omega"/>
          <w:bCs/>
        </w:rPr>
      </w:pPr>
      <w:r w:rsidRPr="00051F60">
        <w:rPr>
          <w:rFonts w:cs="CG Omega"/>
          <w:bCs/>
        </w:rPr>
        <w:t xml:space="preserve">Bijlage </w:t>
      </w:r>
      <w:r w:rsidR="0006371B">
        <w:rPr>
          <w:rFonts w:cs="CG Omega"/>
          <w:bCs/>
        </w:rPr>
        <w:t>2</w:t>
      </w:r>
      <w:r w:rsidR="005C2EDD">
        <w:rPr>
          <w:rFonts w:cs="CG Omega"/>
          <w:bCs/>
        </w:rPr>
        <w:t>2</w:t>
      </w:r>
      <w:r w:rsidRPr="00051F60">
        <w:rPr>
          <w:rFonts w:cs="CG Omega"/>
          <w:bCs/>
        </w:rPr>
        <w:t xml:space="preserve">: </w:t>
      </w:r>
      <w:r w:rsidRPr="00051F60">
        <w:rPr>
          <w:rFonts w:cs="CG Omega"/>
          <w:bCs/>
        </w:rPr>
        <w:tab/>
        <w:t xml:space="preserve">Interne controleplan gemeente Eijsden-Margraten; </w:t>
      </w:r>
    </w:p>
    <w:p w14:paraId="040D618E" w14:textId="7982E9EF" w:rsidR="00051F60" w:rsidRPr="00051F60" w:rsidRDefault="00051F60" w:rsidP="00B64682">
      <w:pPr>
        <w:spacing w:after="5" w:line="249" w:lineRule="auto"/>
        <w:ind w:left="-5"/>
        <w:rPr>
          <w:rFonts w:cs="CG Omega"/>
          <w:bCs/>
        </w:rPr>
      </w:pPr>
      <w:r w:rsidRPr="00051F60">
        <w:rPr>
          <w:rFonts w:cs="CG Omega"/>
          <w:bCs/>
        </w:rPr>
        <w:t xml:space="preserve">Bijlage </w:t>
      </w:r>
      <w:r w:rsidR="0006371B">
        <w:rPr>
          <w:rFonts w:cs="CG Omega"/>
          <w:bCs/>
        </w:rPr>
        <w:t>2</w:t>
      </w:r>
      <w:r w:rsidR="005C2EDD">
        <w:rPr>
          <w:rFonts w:cs="CG Omega"/>
          <w:bCs/>
        </w:rPr>
        <w:t>3</w:t>
      </w:r>
      <w:r w:rsidRPr="00051F60">
        <w:rPr>
          <w:rFonts w:cs="CG Omega"/>
          <w:bCs/>
        </w:rPr>
        <w:t xml:space="preserve">: </w:t>
      </w:r>
      <w:r w:rsidRPr="00051F60">
        <w:rPr>
          <w:rFonts w:cs="CG Omega"/>
          <w:bCs/>
        </w:rPr>
        <w:tab/>
        <w:t xml:space="preserve">Normenkader gemeente Eijsden-Margraten 2025; </w:t>
      </w:r>
    </w:p>
    <w:p w14:paraId="10643944" w14:textId="1C1CE4A4" w:rsidR="00051F60" w:rsidRDefault="00051F60" w:rsidP="00B64682">
      <w:pPr>
        <w:spacing w:after="5" w:line="249" w:lineRule="auto"/>
        <w:ind w:left="-5"/>
        <w:rPr>
          <w:rFonts w:cs="CG Omega"/>
          <w:bCs/>
        </w:rPr>
      </w:pPr>
      <w:r w:rsidRPr="00051F60">
        <w:rPr>
          <w:rFonts w:cs="CG Omega"/>
          <w:bCs/>
        </w:rPr>
        <w:t xml:space="preserve">Bijlage </w:t>
      </w:r>
      <w:r w:rsidR="00ED7FDC">
        <w:rPr>
          <w:rFonts w:cs="CG Omega"/>
          <w:bCs/>
        </w:rPr>
        <w:t>2</w:t>
      </w:r>
      <w:r w:rsidR="005C2EDD">
        <w:rPr>
          <w:rFonts w:cs="CG Omega"/>
          <w:bCs/>
        </w:rPr>
        <w:t>4</w:t>
      </w:r>
      <w:r w:rsidRPr="00051F60">
        <w:rPr>
          <w:rFonts w:cs="CG Omega"/>
          <w:bCs/>
        </w:rPr>
        <w:t xml:space="preserve">: </w:t>
      </w:r>
      <w:r w:rsidRPr="00051F60">
        <w:rPr>
          <w:rFonts w:cs="CG Omega"/>
          <w:bCs/>
        </w:rPr>
        <w:tab/>
        <w:t xml:space="preserve">Prijzenblad perceel </w:t>
      </w:r>
      <w:r w:rsidR="00A86B65">
        <w:rPr>
          <w:rFonts w:cs="CG Omega"/>
          <w:bCs/>
        </w:rPr>
        <w:t>3</w:t>
      </w:r>
      <w:r w:rsidRPr="00051F60">
        <w:rPr>
          <w:rFonts w:cs="CG Omega"/>
          <w:bCs/>
        </w:rPr>
        <w:t xml:space="preserve"> - gemeente Eijsden-Margraten.</w:t>
      </w:r>
    </w:p>
    <w:p w14:paraId="6FF58D6A" w14:textId="77777777" w:rsidR="00051F60" w:rsidRDefault="00051F60" w:rsidP="00B64682">
      <w:pPr>
        <w:spacing w:after="5" w:line="249" w:lineRule="auto"/>
        <w:ind w:left="-5"/>
        <w:rPr>
          <w:rFonts w:cs="CG Omega"/>
          <w:bCs/>
        </w:rPr>
      </w:pPr>
    </w:p>
    <w:p w14:paraId="762A2D43" w14:textId="77777777" w:rsidR="00051F60" w:rsidRDefault="00051F60" w:rsidP="00B64682">
      <w:pPr>
        <w:spacing w:after="5" w:line="249" w:lineRule="auto"/>
        <w:ind w:left="-5"/>
        <w:rPr>
          <w:rFonts w:cs="CG Omega"/>
          <w:bCs/>
        </w:rPr>
      </w:pPr>
    </w:p>
    <w:p w14:paraId="58AF1B8F" w14:textId="77777777" w:rsidR="00051F60" w:rsidRPr="000C3765" w:rsidRDefault="00051F60" w:rsidP="00B64682">
      <w:pPr>
        <w:spacing w:after="5" w:line="249" w:lineRule="auto"/>
        <w:ind w:left="-5"/>
        <w:rPr>
          <w:rFonts w:cs="CG Omega"/>
          <w:bCs/>
        </w:rPr>
      </w:pPr>
    </w:p>
    <w:sectPr w:rsidR="00051F60" w:rsidRPr="000C3765" w:rsidSect="00B41AD6">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BA3AE" w14:textId="77777777" w:rsidR="004F52C9" w:rsidRDefault="004F52C9" w:rsidP="006D6CE6">
      <w:r>
        <w:separator/>
      </w:r>
    </w:p>
  </w:endnote>
  <w:endnote w:type="continuationSeparator" w:id="0">
    <w:p w14:paraId="3C543073" w14:textId="77777777" w:rsidR="004F52C9" w:rsidRDefault="004F52C9" w:rsidP="006D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G Omega">
    <w:altName w:val="Candar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67972"/>
      <w:docPartObj>
        <w:docPartGallery w:val="Page Numbers (Bottom of Page)"/>
        <w:docPartUnique/>
      </w:docPartObj>
    </w:sdtPr>
    <w:sdtEndPr>
      <w:rPr>
        <w:sz w:val="16"/>
        <w:szCs w:val="16"/>
      </w:rPr>
    </w:sdtEndPr>
    <w:sdtContent>
      <w:p w14:paraId="3ECA4392" w14:textId="37E8E212" w:rsidR="00204577" w:rsidRPr="00DF0243" w:rsidRDefault="00F30C7B" w:rsidP="00F30C7B">
        <w:pPr>
          <w:pStyle w:val="Voettekst"/>
          <w:rPr>
            <w:sz w:val="16"/>
            <w:szCs w:val="16"/>
          </w:rPr>
        </w:pPr>
        <w:r>
          <w:rPr>
            <w:rFonts w:cs="CG Omega"/>
            <w:noProof/>
            <w:color w:val="000000"/>
          </w:rPr>
          <w:drawing>
            <wp:inline distT="0" distB="0" distL="0" distR="0" wp14:anchorId="2EC1C627" wp14:editId="61C08AFE">
              <wp:extent cx="1123950" cy="162282"/>
              <wp:effectExtent l="0" t="0" r="0" b="9525"/>
              <wp:docPr id="143095449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987" cy="174271"/>
                      </a:xfrm>
                      <a:prstGeom prst="rect">
                        <a:avLst/>
                      </a:prstGeom>
                      <a:noFill/>
                    </pic:spPr>
                  </pic:pic>
                </a:graphicData>
              </a:graphic>
            </wp:inline>
          </w:drawing>
        </w:r>
        <w:r>
          <w:tab/>
        </w:r>
        <w:r>
          <w:rPr>
            <w:rFonts w:cs="CG Omega"/>
            <w:noProof/>
            <w:color w:val="000000"/>
          </w:rPr>
          <w:drawing>
            <wp:inline distT="0" distB="0" distL="0" distR="0" wp14:anchorId="250A0823" wp14:editId="2F175B5F">
              <wp:extent cx="948435" cy="414066"/>
              <wp:effectExtent l="0" t="0" r="4445" b="5080"/>
              <wp:docPr id="2087904476" name="Afbeelding 3" descr="Afbeelding met Lettertype, logo, symbool,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04476" name="Afbeelding 3" descr="Afbeelding met Lettertype, logo, symbool, wit&#10;&#10;Door AI gegenereerde inhoud is mogelijk onjui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97766" cy="435603"/>
                      </a:xfrm>
                      <a:prstGeom prst="rect">
                        <a:avLst/>
                      </a:prstGeom>
                      <a:noFill/>
                    </pic:spPr>
                  </pic:pic>
                </a:graphicData>
              </a:graphic>
            </wp:inline>
          </w:drawing>
        </w:r>
        <w:r w:rsidR="008B20DD">
          <w:tab/>
        </w:r>
        <w:r>
          <w:rPr>
            <w:rFonts w:cs="CG Omega"/>
            <w:noProof/>
            <w:color w:val="000000"/>
          </w:rPr>
          <w:drawing>
            <wp:inline distT="0" distB="0" distL="0" distR="0" wp14:anchorId="5B97CE6B" wp14:editId="7C89DA9C">
              <wp:extent cx="1170795" cy="560409"/>
              <wp:effectExtent l="0" t="0" r="1270" b="0"/>
              <wp:docPr id="1857459940" name="Afbeelding 5" descr="Afbeelding met Graphics, schermopnam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459940" name="Afbeelding 5" descr="Afbeelding met Graphics, schermopname, logo, grafische vormgeving&#10;&#10;Door AI gegenereerde inhoud is mogelijk onjuist."/>
                      <pic:cNvPicPr>
                        <a:picLocks noChangeAspect="1" noChangeArrowheads="1"/>
                      </pic:cNvPicPr>
                    </pic:nvPicPr>
                    <pic:blipFill rotWithShape="1">
                      <a:blip r:embed="rId3">
                        <a:extLst>
                          <a:ext uri="{28A0092B-C50C-407E-A947-70E740481C1C}">
                            <a14:useLocalDpi xmlns:a14="http://schemas.microsoft.com/office/drawing/2010/main" val="0"/>
                          </a:ext>
                        </a:extLst>
                      </a:blip>
                      <a:srcRect l="13906" t="12624" r="15499" b="43006"/>
                      <a:stretch/>
                    </pic:blipFill>
                    <pic:spPr bwMode="auto">
                      <a:xfrm>
                        <a:off x="0" y="0"/>
                        <a:ext cx="1170795" cy="560409"/>
                      </a:xfrm>
                      <a:prstGeom prst="rect">
                        <a:avLst/>
                      </a:prstGeom>
                      <a:noFill/>
                      <a:ln>
                        <a:noFill/>
                      </a:ln>
                      <a:extLst>
                        <a:ext uri="{53640926-AAD7-44D8-BBD7-CCE9431645EC}">
                          <a14:shadowObscured xmlns:a14="http://schemas.microsoft.com/office/drawing/2010/main"/>
                        </a:ext>
                      </a:extLst>
                    </pic:spPr>
                  </pic:pic>
                </a:graphicData>
              </a:graphic>
            </wp:inline>
          </w:drawing>
        </w:r>
        <w:r w:rsidR="008B20DD">
          <w:t xml:space="preserve">      </w:t>
        </w:r>
        <w:r w:rsidR="00204577" w:rsidRPr="00DF0243">
          <w:rPr>
            <w:sz w:val="16"/>
            <w:szCs w:val="16"/>
          </w:rPr>
          <w:fldChar w:fldCharType="begin"/>
        </w:r>
        <w:r w:rsidR="00204577" w:rsidRPr="00DF0243">
          <w:rPr>
            <w:sz w:val="16"/>
            <w:szCs w:val="16"/>
          </w:rPr>
          <w:instrText>PAGE   \* MERGEFORMAT</w:instrText>
        </w:r>
        <w:r w:rsidR="00204577" w:rsidRPr="00DF0243">
          <w:rPr>
            <w:sz w:val="16"/>
            <w:szCs w:val="16"/>
          </w:rPr>
          <w:fldChar w:fldCharType="separate"/>
        </w:r>
        <w:r w:rsidR="002623E7" w:rsidRPr="00DF0243">
          <w:rPr>
            <w:noProof/>
            <w:sz w:val="16"/>
            <w:szCs w:val="16"/>
          </w:rPr>
          <w:t>48</w:t>
        </w:r>
        <w:r w:rsidR="00204577" w:rsidRPr="00DF0243">
          <w:rPr>
            <w:sz w:val="16"/>
            <w:szCs w:val="16"/>
          </w:rPr>
          <w:fldChar w:fldCharType="end"/>
        </w:r>
      </w:p>
    </w:sdtContent>
  </w:sdt>
  <w:p w14:paraId="708F1BF4" w14:textId="77777777" w:rsidR="00204577" w:rsidRDefault="002045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B2D63" w14:textId="77777777" w:rsidR="004F52C9" w:rsidRDefault="004F52C9" w:rsidP="006D6CE6">
      <w:r>
        <w:separator/>
      </w:r>
    </w:p>
  </w:footnote>
  <w:footnote w:type="continuationSeparator" w:id="0">
    <w:p w14:paraId="587D8E0C" w14:textId="77777777" w:rsidR="004F52C9" w:rsidRDefault="004F52C9" w:rsidP="006D6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4D6"/>
    <w:multiLevelType w:val="hybridMultilevel"/>
    <w:tmpl w:val="773832A4"/>
    <w:lvl w:ilvl="0" w:tplc="36C8E616">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A025D2">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2CCFE0">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3E16EC">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2A9834">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A6C092">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42E754">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4AFD9A">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70BB80">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622127"/>
    <w:multiLevelType w:val="hybridMultilevel"/>
    <w:tmpl w:val="3A4869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43E54FD"/>
    <w:multiLevelType w:val="hybridMultilevel"/>
    <w:tmpl w:val="8DE2B5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7D157E"/>
    <w:multiLevelType w:val="hybridMultilevel"/>
    <w:tmpl w:val="59D491DA"/>
    <w:lvl w:ilvl="0" w:tplc="223CBEA4">
      <w:start w:val="2"/>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16AB5CFE"/>
    <w:multiLevelType w:val="hybridMultilevel"/>
    <w:tmpl w:val="A00A0A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C943E1"/>
    <w:multiLevelType w:val="hybridMultilevel"/>
    <w:tmpl w:val="AF8039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01F06A3"/>
    <w:multiLevelType w:val="hybridMultilevel"/>
    <w:tmpl w:val="97121D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1463CEE"/>
    <w:multiLevelType w:val="hybridMultilevel"/>
    <w:tmpl w:val="F490F5FC"/>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1A915B6"/>
    <w:multiLevelType w:val="hybridMultilevel"/>
    <w:tmpl w:val="187A4132"/>
    <w:lvl w:ilvl="0" w:tplc="818EC478">
      <w:start w:val="1"/>
      <w:numFmt w:val="bullet"/>
      <w:lvlText w:val="•"/>
      <w:lvlJc w:val="left"/>
      <w:pPr>
        <w:ind w:left="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50DA92">
      <w:start w:val="1"/>
      <w:numFmt w:val="bullet"/>
      <w:lvlText w:val="o"/>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F8E206">
      <w:start w:val="1"/>
      <w:numFmt w:val="bullet"/>
      <w:lvlText w:val="▪"/>
      <w:lvlJc w:val="left"/>
      <w:pPr>
        <w:ind w:left="1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E88E8E">
      <w:start w:val="1"/>
      <w:numFmt w:val="bullet"/>
      <w:lvlText w:val="•"/>
      <w:lvlJc w:val="left"/>
      <w:pPr>
        <w:ind w:left="2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92FB3A">
      <w:start w:val="1"/>
      <w:numFmt w:val="bullet"/>
      <w:lvlText w:val="o"/>
      <w:lvlJc w:val="left"/>
      <w:pPr>
        <w:ind w:left="3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D2F212">
      <w:start w:val="1"/>
      <w:numFmt w:val="bullet"/>
      <w:lvlText w:val="▪"/>
      <w:lvlJc w:val="left"/>
      <w:pPr>
        <w:ind w:left="4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DAAA68">
      <w:start w:val="1"/>
      <w:numFmt w:val="bullet"/>
      <w:lvlText w:val="•"/>
      <w:lvlJc w:val="left"/>
      <w:pPr>
        <w:ind w:left="4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100DCA">
      <w:start w:val="1"/>
      <w:numFmt w:val="bullet"/>
      <w:lvlText w:val="o"/>
      <w:lvlJc w:val="left"/>
      <w:pPr>
        <w:ind w:left="5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8038D6">
      <w:start w:val="1"/>
      <w:numFmt w:val="bullet"/>
      <w:lvlText w:val="▪"/>
      <w:lvlJc w:val="left"/>
      <w:pPr>
        <w:ind w:left="6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067891"/>
    <w:multiLevelType w:val="hybridMultilevel"/>
    <w:tmpl w:val="D04A25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2639EC"/>
    <w:multiLevelType w:val="hybridMultilevel"/>
    <w:tmpl w:val="C13487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ED66999"/>
    <w:multiLevelType w:val="hybridMultilevel"/>
    <w:tmpl w:val="A0A086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48F5FB4"/>
    <w:multiLevelType w:val="hybridMultilevel"/>
    <w:tmpl w:val="6A6ACD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F27588D"/>
    <w:multiLevelType w:val="hybridMultilevel"/>
    <w:tmpl w:val="B456C6DA"/>
    <w:lvl w:ilvl="0" w:tplc="2BA260AC">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86CB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A261C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26FE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B8744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82149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7C7AB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6EAD6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5814C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EF36AF6"/>
    <w:multiLevelType w:val="hybridMultilevel"/>
    <w:tmpl w:val="37869ABC"/>
    <w:lvl w:ilvl="0" w:tplc="28F21580">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C315110"/>
    <w:multiLevelType w:val="hybridMultilevel"/>
    <w:tmpl w:val="116486D4"/>
    <w:lvl w:ilvl="0" w:tplc="11D09D1A">
      <w:start w:val="1"/>
      <w:numFmt w:val="decimal"/>
      <w:lvlText w:val="%1."/>
      <w:lvlJc w:val="left"/>
      <w:pPr>
        <w:ind w:left="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AECE4E">
      <w:start w:val="1"/>
      <w:numFmt w:val="lowerLetter"/>
      <w:lvlText w:val="%2"/>
      <w:lvlJc w:val="left"/>
      <w:pPr>
        <w:ind w:left="1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70792A">
      <w:start w:val="1"/>
      <w:numFmt w:val="lowerRoman"/>
      <w:lvlText w:val="%3"/>
      <w:lvlJc w:val="left"/>
      <w:pPr>
        <w:ind w:left="19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FA736E">
      <w:start w:val="1"/>
      <w:numFmt w:val="decimal"/>
      <w:lvlText w:val="%4"/>
      <w:lvlJc w:val="left"/>
      <w:pPr>
        <w:ind w:left="26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B021F2">
      <w:start w:val="1"/>
      <w:numFmt w:val="lowerLetter"/>
      <w:lvlText w:val="%5"/>
      <w:lvlJc w:val="left"/>
      <w:pPr>
        <w:ind w:left="33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C6C6CA">
      <w:start w:val="1"/>
      <w:numFmt w:val="lowerRoman"/>
      <w:lvlText w:val="%6"/>
      <w:lvlJc w:val="left"/>
      <w:pPr>
        <w:ind w:left="4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BE11F0">
      <w:start w:val="1"/>
      <w:numFmt w:val="decimal"/>
      <w:lvlText w:val="%7"/>
      <w:lvlJc w:val="left"/>
      <w:pPr>
        <w:ind w:left="4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38DDEA">
      <w:start w:val="1"/>
      <w:numFmt w:val="lowerLetter"/>
      <w:lvlText w:val="%8"/>
      <w:lvlJc w:val="left"/>
      <w:pPr>
        <w:ind w:left="5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F822B4">
      <w:start w:val="1"/>
      <w:numFmt w:val="lowerRoman"/>
      <w:lvlText w:val="%9"/>
      <w:lvlJc w:val="left"/>
      <w:pPr>
        <w:ind w:left="62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F044A10"/>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7" w15:restartNumberingAfterBreak="0">
    <w:nsid w:val="71DA084B"/>
    <w:multiLevelType w:val="hybridMultilevel"/>
    <w:tmpl w:val="B236595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B3C6E36"/>
    <w:multiLevelType w:val="hybridMultilevel"/>
    <w:tmpl w:val="B956CC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6019502">
    <w:abstractNumId w:val="16"/>
  </w:num>
  <w:num w:numId="2" w16cid:durableId="143931017">
    <w:abstractNumId w:val="8"/>
  </w:num>
  <w:num w:numId="3" w16cid:durableId="555942027">
    <w:abstractNumId w:val="0"/>
  </w:num>
  <w:num w:numId="4" w16cid:durableId="1901667780">
    <w:abstractNumId w:val="13"/>
  </w:num>
  <w:num w:numId="5" w16cid:durableId="1465469945">
    <w:abstractNumId w:val="15"/>
  </w:num>
  <w:num w:numId="6" w16cid:durableId="1468621765">
    <w:abstractNumId w:val="11"/>
  </w:num>
  <w:num w:numId="7" w16cid:durableId="800149660">
    <w:abstractNumId w:val="10"/>
  </w:num>
  <w:num w:numId="8" w16cid:durableId="437717282">
    <w:abstractNumId w:val="2"/>
  </w:num>
  <w:num w:numId="9" w16cid:durableId="298608513">
    <w:abstractNumId w:val="6"/>
  </w:num>
  <w:num w:numId="10" w16cid:durableId="519785640">
    <w:abstractNumId w:val="1"/>
  </w:num>
  <w:num w:numId="11" w16cid:durableId="911350736">
    <w:abstractNumId w:val="12"/>
  </w:num>
  <w:num w:numId="12" w16cid:durableId="614948095">
    <w:abstractNumId w:val="17"/>
  </w:num>
  <w:num w:numId="13" w16cid:durableId="1576815353">
    <w:abstractNumId w:val="9"/>
  </w:num>
  <w:num w:numId="14" w16cid:durableId="220866489">
    <w:abstractNumId w:val="18"/>
  </w:num>
  <w:num w:numId="15" w16cid:durableId="1542398917">
    <w:abstractNumId w:val="3"/>
  </w:num>
  <w:num w:numId="16" w16cid:durableId="1378704622">
    <w:abstractNumId w:val="5"/>
  </w:num>
  <w:num w:numId="17" w16cid:durableId="435098334">
    <w:abstractNumId w:val="14"/>
  </w:num>
  <w:num w:numId="18" w16cid:durableId="407770015">
    <w:abstractNumId w:val="16"/>
  </w:num>
  <w:num w:numId="19" w16cid:durableId="950359143">
    <w:abstractNumId w:val="16"/>
  </w:num>
  <w:num w:numId="20" w16cid:durableId="1931356426">
    <w:abstractNumId w:val="16"/>
  </w:num>
  <w:num w:numId="21" w16cid:durableId="464280131">
    <w:abstractNumId w:val="4"/>
  </w:num>
  <w:num w:numId="22" w16cid:durableId="1181772508">
    <w:abstractNumId w:val="7"/>
  </w:num>
  <w:num w:numId="23" w16cid:durableId="145126257">
    <w:abstractNumId w:val="16"/>
  </w:num>
  <w:num w:numId="24" w16cid:durableId="1762487917">
    <w:abstractNumId w:val="16"/>
  </w:num>
  <w:num w:numId="25" w16cid:durableId="2033262666">
    <w:abstractNumId w:val="16"/>
  </w:num>
  <w:num w:numId="26" w16cid:durableId="1094714072">
    <w:abstractNumId w:val="16"/>
  </w:num>
  <w:num w:numId="27" w16cid:durableId="1128668392">
    <w:abstractNumId w:val="16"/>
  </w:num>
  <w:num w:numId="28" w16cid:durableId="1820682430">
    <w:abstractNumId w:val="16"/>
  </w:num>
  <w:num w:numId="29" w16cid:durableId="1815022262">
    <w:abstractNumId w:val="16"/>
  </w:num>
  <w:num w:numId="30" w16cid:durableId="770931401">
    <w:abstractNumId w:val="16"/>
  </w:num>
  <w:num w:numId="31" w16cid:durableId="281543467">
    <w:abstractNumId w:val="16"/>
  </w:num>
  <w:num w:numId="32" w16cid:durableId="704448953">
    <w:abstractNumId w:val="16"/>
  </w:num>
  <w:num w:numId="33" w16cid:durableId="363288483">
    <w:abstractNumId w:val="16"/>
  </w:num>
  <w:num w:numId="34" w16cid:durableId="66733124">
    <w:abstractNumId w:val="16"/>
  </w:num>
  <w:num w:numId="35" w16cid:durableId="832263946">
    <w:abstractNumId w:val="16"/>
  </w:num>
  <w:num w:numId="36" w16cid:durableId="318386533">
    <w:abstractNumId w:val="16"/>
  </w:num>
  <w:num w:numId="37" w16cid:durableId="1762021042">
    <w:abstractNumId w:val="16"/>
  </w:num>
  <w:num w:numId="38" w16cid:durableId="2633891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2509302">
    <w:abstractNumId w:val="16"/>
  </w:num>
  <w:num w:numId="40" w16cid:durableId="571501756">
    <w:abstractNumId w:val="16"/>
  </w:num>
  <w:num w:numId="41" w16cid:durableId="1990087528">
    <w:abstractNumId w:val="16"/>
  </w:num>
  <w:num w:numId="42" w16cid:durableId="17915093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79E"/>
    <w:rsid w:val="00002E49"/>
    <w:rsid w:val="00005A0C"/>
    <w:rsid w:val="00014798"/>
    <w:rsid w:val="0001789D"/>
    <w:rsid w:val="00017CD8"/>
    <w:rsid w:val="000234A6"/>
    <w:rsid w:val="00023935"/>
    <w:rsid w:val="00024D78"/>
    <w:rsid w:val="00030880"/>
    <w:rsid w:val="00031CE2"/>
    <w:rsid w:val="0004001C"/>
    <w:rsid w:val="00040A8F"/>
    <w:rsid w:val="00045684"/>
    <w:rsid w:val="000518FA"/>
    <w:rsid w:val="00051F60"/>
    <w:rsid w:val="00057A0F"/>
    <w:rsid w:val="000609F9"/>
    <w:rsid w:val="00061B77"/>
    <w:rsid w:val="0006371B"/>
    <w:rsid w:val="00064394"/>
    <w:rsid w:val="00066CF6"/>
    <w:rsid w:val="00072D20"/>
    <w:rsid w:val="00076317"/>
    <w:rsid w:val="00086260"/>
    <w:rsid w:val="00090749"/>
    <w:rsid w:val="000945FF"/>
    <w:rsid w:val="00094CBD"/>
    <w:rsid w:val="00097DF6"/>
    <w:rsid w:val="000A053B"/>
    <w:rsid w:val="000A4A44"/>
    <w:rsid w:val="000B3285"/>
    <w:rsid w:val="000B5199"/>
    <w:rsid w:val="000B5647"/>
    <w:rsid w:val="000C2DD7"/>
    <w:rsid w:val="000C34F4"/>
    <w:rsid w:val="000C3765"/>
    <w:rsid w:val="000D6248"/>
    <w:rsid w:val="000E2C28"/>
    <w:rsid w:val="000E3EF7"/>
    <w:rsid w:val="000E5C09"/>
    <w:rsid w:val="000E5F58"/>
    <w:rsid w:val="000E7925"/>
    <w:rsid w:val="000E7E9E"/>
    <w:rsid w:val="000F35CE"/>
    <w:rsid w:val="000F4DA3"/>
    <w:rsid w:val="000F746B"/>
    <w:rsid w:val="001078AE"/>
    <w:rsid w:val="001207DA"/>
    <w:rsid w:val="00122781"/>
    <w:rsid w:val="001231E3"/>
    <w:rsid w:val="001314B0"/>
    <w:rsid w:val="00132DEA"/>
    <w:rsid w:val="00134107"/>
    <w:rsid w:val="00141FD0"/>
    <w:rsid w:val="001433B0"/>
    <w:rsid w:val="00147780"/>
    <w:rsid w:val="00152A9C"/>
    <w:rsid w:val="0015595F"/>
    <w:rsid w:val="00156C93"/>
    <w:rsid w:val="001606A4"/>
    <w:rsid w:val="0016147C"/>
    <w:rsid w:val="00180D1A"/>
    <w:rsid w:val="001875D5"/>
    <w:rsid w:val="001962C7"/>
    <w:rsid w:val="001962D1"/>
    <w:rsid w:val="00196D2E"/>
    <w:rsid w:val="001978F2"/>
    <w:rsid w:val="00197C91"/>
    <w:rsid w:val="001A0C53"/>
    <w:rsid w:val="001A3234"/>
    <w:rsid w:val="001B147B"/>
    <w:rsid w:val="001B15FE"/>
    <w:rsid w:val="001B7E94"/>
    <w:rsid w:val="001C1138"/>
    <w:rsid w:val="001E0424"/>
    <w:rsid w:val="001E1131"/>
    <w:rsid w:val="001E5ADA"/>
    <w:rsid w:val="001E637C"/>
    <w:rsid w:val="001E73A3"/>
    <w:rsid w:val="001F05AD"/>
    <w:rsid w:val="001F132C"/>
    <w:rsid w:val="001F3C5F"/>
    <w:rsid w:val="00204577"/>
    <w:rsid w:val="00205862"/>
    <w:rsid w:val="0021026D"/>
    <w:rsid w:val="00212806"/>
    <w:rsid w:val="00213FC9"/>
    <w:rsid w:val="002143A1"/>
    <w:rsid w:val="0021506B"/>
    <w:rsid w:val="00220ED4"/>
    <w:rsid w:val="00221B07"/>
    <w:rsid w:val="0022339C"/>
    <w:rsid w:val="002241A0"/>
    <w:rsid w:val="00227E57"/>
    <w:rsid w:val="00230E4C"/>
    <w:rsid w:val="00231970"/>
    <w:rsid w:val="00233012"/>
    <w:rsid w:val="00233BC7"/>
    <w:rsid w:val="00233CC4"/>
    <w:rsid w:val="00234BD9"/>
    <w:rsid w:val="002512A1"/>
    <w:rsid w:val="002520B3"/>
    <w:rsid w:val="00253386"/>
    <w:rsid w:val="00256359"/>
    <w:rsid w:val="00256F4D"/>
    <w:rsid w:val="00262210"/>
    <w:rsid w:val="002623E7"/>
    <w:rsid w:val="00265010"/>
    <w:rsid w:val="00266D78"/>
    <w:rsid w:val="00270707"/>
    <w:rsid w:val="00275144"/>
    <w:rsid w:val="00275756"/>
    <w:rsid w:val="00277019"/>
    <w:rsid w:val="00284336"/>
    <w:rsid w:val="00284DD2"/>
    <w:rsid w:val="00295D5A"/>
    <w:rsid w:val="002A5D42"/>
    <w:rsid w:val="002A7FD5"/>
    <w:rsid w:val="002B07F6"/>
    <w:rsid w:val="002B0C2F"/>
    <w:rsid w:val="002B25A6"/>
    <w:rsid w:val="002B3134"/>
    <w:rsid w:val="002C07C1"/>
    <w:rsid w:val="002C0F7D"/>
    <w:rsid w:val="002C3A95"/>
    <w:rsid w:val="002C49A5"/>
    <w:rsid w:val="002D23FA"/>
    <w:rsid w:val="002D3244"/>
    <w:rsid w:val="002D744E"/>
    <w:rsid w:val="002E0314"/>
    <w:rsid w:val="00316111"/>
    <w:rsid w:val="003254E6"/>
    <w:rsid w:val="003269AD"/>
    <w:rsid w:val="0032774C"/>
    <w:rsid w:val="00332F0F"/>
    <w:rsid w:val="0033546B"/>
    <w:rsid w:val="00337968"/>
    <w:rsid w:val="00345C83"/>
    <w:rsid w:val="003504AA"/>
    <w:rsid w:val="00361316"/>
    <w:rsid w:val="00370E56"/>
    <w:rsid w:val="00374B94"/>
    <w:rsid w:val="00377D83"/>
    <w:rsid w:val="00382CBC"/>
    <w:rsid w:val="003837BF"/>
    <w:rsid w:val="003869B4"/>
    <w:rsid w:val="003904EB"/>
    <w:rsid w:val="00391284"/>
    <w:rsid w:val="00391AEF"/>
    <w:rsid w:val="003941A0"/>
    <w:rsid w:val="003952BC"/>
    <w:rsid w:val="00397888"/>
    <w:rsid w:val="003A38F3"/>
    <w:rsid w:val="003A7953"/>
    <w:rsid w:val="003B4B2C"/>
    <w:rsid w:val="003B56E4"/>
    <w:rsid w:val="003D257F"/>
    <w:rsid w:val="003D48F1"/>
    <w:rsid w:val="003D4D9C"/>
    <w:rsid w:val="003E6F52"/>
    <w:rsid w:val="003E7FAD"/>
    <w:rsid w:val="004034C6"/>
    <w:rsid w:val="004053EB"/>
    <w:rsid w:val="0040771B"/>
    <w:rsid w:val="004109EB"/>
    <w:rsid w:val="00411A75"/>
    <w:rsid w:val="0041688F"/>
    <w:rsid w:val="00425D6A"/>
    <w:rsid w:val="004320A1"/>
    <w:rsid w:val="00432914"/>
    <w:rsid w:val="00433292"/>
    <w:rsid w:val="00433AFC"/>
    <w:rsid w:val="00434A1A"/>
    <w:rsid w:val="00436B4E"/>
    <w:rsid w:val="00436F2E"/>
    <w:rsid w:val="00437BF0"/>
    <w:rsid w:val="004402E5"/>
    <w:rsid w:val="004463DB"/>
    <w:rsid w:val="00454BF1"/>
    <w:rsid w:val="004565A0"/>
    <w:rsid w:val="00457C12"/>
    <w:rsid w:val="00460F10"/>
    <w:rsid w:val="00465CA0"/>
    <w:rsid w:val="00476F89"/>
    <w:rsid w:val="00480359"/>
    <w:rsid w:val="00480A1F"/>
    <w:rsid w:val="00482020"/>
    <w:rsid w:val="004823F5"/>
    <w:rsid w:val="00487DB1"/>
    <w:rsid w:val="0049321D"/>
    <w:rsid w:val="00494EE1"/>
    <w:rsid w:val="004A2160"/>
    <w:rsid w:val="004A2C0C"/>
    <w:rsid w:val="004A3792"/>
    <w:rsid w:val="004A589D"/>
    <w:rsid w:val="004B0313"/>
    <w:rsid w:val="004B5A9A"/>
    <w:rsid w:val="004B6E9A"/>
    <w:rsid w:val="004B72A4"/>
    <w:rsid w:val="004C0D6C"/>
    <w:rsid w:val="004C10A4"/>
    <w:rsid w:val="004C4C90"/>
    <w:rsid w:val="004C6AFB"/>
    <w:rsid w:val="004D4AA2"/>
    <w:rsid w:val="004D5ADE"/>
    <w:rsid w:val="004E172A"/>
    <w:rsid w:val="004E4616"/>
    <w:rsid w:val="004E6034"/>
    <w:rsid w:val="004F3040"/>
    <w:rsid w:val="004F52C9"/>
    <w:rsid w:val="004F57B8"/>
    <w:rsid w:val="004F5AAA"/>
    <w:rsid w:val="004F6D7B"/>
    <w:rsid w:val="005037E0"/>
    <w:rsid w:val="00506C01"/>
    <w:rsid w:val="00507D35"/>
    <w:rsid w:val="005109F9"/>
    <w:rsid w:val="00510AA4"/>
    <w:rsid w:val="005128CD"/>
    <w:rsid w:val="00516211"/>
    <w:rsid w:val="00522392"/>
    <w:rsid w:val="00523219"/>
    <w:rsid w:val="00535F4D"/>
    <w:rsid w:val="00536ADA"/>
    <w:rsid w:val="005374E4"/>
    <w:rsid w:val="00546F6B"/>
    <w:rsid w:val="00555E04"/>
    <w:rsid w:val="0056243B"/>
    <w:rsid w:val="00562A17"/>
    <w:rsid w:val="0056456B"/>
    <w:rsid w:val="00565630"/>
    <w:rsid w:val="00566CBA"/>
    <w:rsid w:val="00571F39"/>
    <w:rsid w:val="00580855"/>
    <w:rsid w:val="00584024"/>
    <w:rsid w:val="00586070"/>
    <w:rsid w:val="00587263"/>
    <w:rsid w:val="00592068"/>
    <w:rsid w:val="005B0A55"/>
    <w:rsid w:val="005B2142"/>
    <w:rsid w:val="005B595F"/>
    <w:rsid w:val="005B5A76"/>
    <w:rsid w:val="005B7A70"/>
    <w:rsid w:val="005C2EDD"/>
    <w:rsid w:val="005C34FB"/>
    <w:rsid w:val="005C687D"/>
    <w:rsid w:val="005D1788"/>
    <w:rsid w:val="005D6785"/>
    <w:rsid w:val="005E0D66"/>
    <w:rsid w:val="005E1492"/>
    <w:rsid w:val="005E16B6"/>
    <w:rsid w:val="005F1474"/>
    <w:rsid w:val="005F32D3"/>
    <w:rsid w:val="005F3D03"/>
    <w:rsid w:val="005F55D4"/>
    <w:rsid w:val="006022BB"/>
    <w:rsid w:val="006024A0"/>
    <w:rsid w:val="00615270"/>
    <w:rsid w:val="00617498"/>
    <w:rsid w:val="00620070"/>
    <w:rsid w:val="006200A1"/>
    <w:rsid w:val="00630E11"/>
    <w:rsid w:val="00631C36"/>
    <w:rsid w:val="006326E0"/>
    <w:rsid w:val="00632ADB"/>
    <w:rsid w:val="00634E05"/>
    <w:rsid w:val="00636467"/>
    <w:rsid w:val="00640641"/>
    <w:rsid w:val="00640B49"/>
    <w:rsid w:val="0064781A"/>
    <w:rsid w:val="00655654"/>
    <w:rsid w:val="00664586"/>
    <w:rsid w:val="0067449F"/>
    <w:rsid w:val="0067708B"/>
    <w:rsid w:val="006858CE"/>
    <w:rsid w:val="006870E6"/>
    <w:rsid w:val="00687F32"/>
    <w:rsid w:val="0069293A"/>
    <w:rsid w:val="00694C88"/>
    <w:rsid w:val="006A1C07"/>
    <w:rsid w:val="006A1E44"/>
    <w:rsid w:val="006A6194"/>
    <w:rsid w:val="006A7384"/>
    <w:rsid w:val="006B025E"/>
    <w:rsid w:val="006B34E2"/>
    <w:rsid w:val="006B47A1"/>
    <w:rsid w:val="006B4EC9"/>
    <w:rsid w:val="006B62DE"/>
    <w:rsid w:val="006C1D1E"/>
    <w:rsid w:val="006D01A3"/>
    <w:rsid w:val="006D4981"/>
    <w:rsid w:val="006D66E0"/>
    <w:rsid w:val="006D6CE6"/>
    <w:rsid w:val="006E654E"/>
    <w:rsid w:val="006F27E3"/>
    <w:rsid w:val="006F29A9"/>
    <w:rsid w:val="006F34E8"/>
    <w:rsid w:val="00705A63"/>
    <w:rsid w:val="00705DA7"/>
    <w:rsid w:val="007131FD"/>
    <w:rsid w:val="00715C81"/>
    <w:rsid w:val="0072184B"/>
    <w:rsid w:val="007303BF"/>
    <w:rsid w:val="00743B95"/>
    <w:rsid w:val="00744BAF"/>
    <w:rsid w:val="00756CB8"/>
    <w:rsid w:val="00761B16"/>
    <w:rsid w:val="00761B5F"/>
    <w:rsid w:val="00773288"/>
    <w:rsid w:val="00774F0A"/>
    <w:rsid w:val="00777479"/>
    <w:rsid w:val="00796165"/>
    <w:rsid w:val="007A00F2"/>
    <w:rsid w:val="007A4B21"/>
    <w:rsid w:val="007B0DB6"/>
    <w:rsid w:val="007B2CAD"/>
    <w:rsid w:val="007C14BE"/>
    <w:rsid w:val="007C3534"/>
    <w:rsid w:val="007C4B80"/>
    <w:rsid w:val="007C5A00"/>
    <w:rsid w:val="007D014F"/>
    <w:rsid w:val="007D3CB4"/>
    <w:rsid w:val="007D47CD"/>
    <w:rsid w:val="007D6E08"/>
    <w:rsid w:val="007D7EA6"/>
    <w:rsid w:val="007E085D"/>
    <w:rsid w:val="007E145C"/>
    <w:rsid w:val="007E3893"/>
    <w:rsid w:val="007F0161"/>
    <w:rsid w:val="0080444A"/>
    <w:rsid w:val="00807318"/>
    <w:rsid w:val="008078B8"/>
    <w:rsid w:val="008176DC"/>
    <w:rsid w:val="008237DD"/>
    <w:rsid w:val="00825C65"/>
    <w:rsid w:val="00834C88"/>
    <w:rsid w:val="008419A2"/>
    <w:rsid w:val="008606A5"/>
    <w:rsid w:val="00867A42"/>
    <w:rsid w:val="008734E1"/>
    <w:rsid w:val="00873A50"/>
    <w:rsid w:val="00881842"/>
    <w:rsid w:val="008818F4"/>
    <w:rsid w:val="00881D06"/>
    <w:rsid w:val="008955B0"/>
    <w:rsid w:val="008959A1"/>
    <w:rsid w:val="008962CB"/>
    <w:rsid w:val="008A05ED"/>
    <w:rsid w:val="008A2C7A"/>
    <w:rsid w:val="008A3717"/>
    <w:rsid w:val="008A6EA7"/>
    <w:rsid w:val="008B20DD"/>
    <w:rsid w:val="008B227C"/>
    <w:rsid w:val="008C11B4"/>
    <w:rsid w:val="008C1326"/>
    <w:rsid w:val="008D0CC3"/>
    <w:rsid w:val="008E288A"/>
    <w:rsid w:val="008F3EEC"/>
    <w:rsid w:val="008F71C7"/>
    <w:rsid w:val="0090300B"/>
    <w:rsid w:val="00907688"/>
    <w:rsid w:val="009126FE"/>
    <w:rsid w:val="00917E58"/>
    <w:rsid w:val="0092708F"/>
    <w:rsid w:val="0093158D"/>
    <w:rsid w:val="00941CB1"/>
    <w:rsid w:val="00943210"/>
    <w:rsid w:val="00946AC9"/>
    <w:rsid w:val="009475E6"/>
    <w:rsid w:val="00951F96"/>
    <w:rsid w:val="00955D1F"/>
    <w:rsid w:val="0095609B"/>
    <w:rsid w:val="009603AE"/>
    <w:rsid w:val="00966D54"/>
    <w:rsid w:val="00972D3C"/>
    <w:rsid w:val="00974C7F"/>
    <w:rsid w:val="00980AD5"/>
    <w:rsid w:val="009910F6"/>
    <w:rsid w:val="00996169"/>
    <w:rsid w:val="00996895"/>
    <w:rsid w:val="009A56AD"/>
    <w:rsid w:val="009A79D5"/>
    <w:rsid w:val="009B15F2"/>
    <w:rsid w:val="009B61DA"/>
    <w:rsid w:val="009B7DA3"/>
    <w:rsid w:val="009C6455"/>
    <w:rsid w:val="009C789F"/>
    <w:rsid w:val="009D1B38"/>
    <w:rsid w:val="009D2556"/>
    <w:rsid w:val="009D7633"/>
    <w:rsid w:val="009E19C9"/>
    <w:rsid w:val="009E2C93"/>
    <w:rsid w:val="009F75C0"/>
    <w:rsid w:val="00A054BA"/>
    <w:rsid w:val="00A12BBD"/>
    <w:rsid w:val="00A1657D"/>
    <w:rsid w:val="00A27C67"/>
    <w:rsid w:val="00A328BB"/>
    <w:rsid w:val="00A36F8E"/>
    <w:rsid w:val="00A410BB"/>
    <w:rsid w:val="00A429C8"/>
    <w:rsid w:val="00A44D2A"/>
    <w:rsid w:val="00A44E54"/>
    <w:rsid w:val="00A523C6"/>
    <w:rsid w:val="00A52893"/>
    <w:rsid w:val="00A5629F"/>
    <w:rsid w:val="00A65520"/>
    <w:rsid w:val="00A726CB"/>
    <w:rsid w:val="00A76653"/>
    <w:rsid w:val="00A806BE"/>
    <w:rsid w:val="00A81FF0"/>
    <w:rsid w:val="00A86B65"/>
    <w:rsid w:val="00A907C1"/>
    <w:rsid w:val="00A93F8B"/>
    <w:rsid w:val="00A95B29"/>
    <w:rsid w:val="00AA2EC7"/>
    <w:rsid w:val="00AB3BF3"/>
    <w:rsid w:val="00AD769E"/>
    <w:rsid w:val="00AE078E"/>
    <w:rsid w:val="00AF41D4"/>
    <w:rsid w:val="00AF646A"/>
    <w:rsid w:val="00B016DA"/>
    <w:rsid w:val="00B04229"/>
    <w:rsid w:val="00B10472"/>
    <w:rsid w:val="00B17B9C"/>
    <w:rsid w:val="00B27650"/>
    <w:rsid w:val="00B276D6"/>
    <w:rsid w:val="00B3567F"/>
    <w:rsid w:val="00B36E92"/>
    <w:rsid w:val="00B41AD6"/>
    <w:rsid w:val="00B41F6C"/>
    <w:rsid w:val="00B4432D"/>
    <w:rsid w:val="00B44D2B"/>
    <w:rsid w:val="00B45B49"/>
    <w:rsid w:val="00B5269B"/>
    <w:rsid w:val="00B578AD"/>
    <w:rsid w:val="00B60727"/>
    <w:rsid w:val="00B614C9"/>
    <w:rsid w:val="00B61EF6"/>
    <w:rsid w:val="00B64682"/>
    <w:rsid w:val="00B76CBE"/>
    <w:rsid w:val="00B77276"/>
    <w:rsid w:val="00B8002D"/>
    <w:rsid w:val="00B81B3E"/>
    <w:rsid w:val="00B9076C"/>
    <w:rsid w:val="00B953B2"/>
    <w:rsid w:val="00B95570"/>
    <w:rsid w:val="00B959F3"/>
    <w:rsid w:val="00BB0882"/>
    <w:rsid w:val="00BC3277"/>
    <w:rsid w:val="00BD2415"/>
    <w:rsid w:val="00BD3735"/>
    <w:rsid w:val="00BD6A18"/>
    <w:rsid w:val="00BF6774"/>
    <w:rsid w:val="00BF6B05"/>
    <w:rsid w:val="00C00FC4"/>
    <w:rsid w:val="00C064F8"/>
    <w:rsid w:val="00C07FB5"/>
    <w:rsid w:val="00C17EC7"/>
    <w:rsid w:val="00C17FDE"/>
    <w:rsid w:val="00C25D85"/>
    <w:rsid w:val="00C2642D"/>
    <w:rsid w:val="00C27808"/>
    <w:rsid w:val="00C46F50"/>
    <w:rsid w:val="00C616DB"/>
    <w:rsid w:val="00C61E04"/>
    <w:rsid w:val="00C64AE4"/>
    <w:rsid w:val="00C64F1E"/>
    <w:rsid w:val="00C6771A"/>
    <w:rsid w:val="00C7425F"/>
    <w:rsid w:val="00C80B1B"/>
    <w:rsid w:val="00C900CE"/>
    <w:rsid w:val="00C93086"/>
    <w:rsid w:val="00C9452E"/>
    <w:rsid w:val="00C94575"/>
    <w:rsid w:val="00C9584C"/>
    <w:rsid w:val="00CA0136"/>
    <w:rsid w:val="00CA4F9C"/>
    <w:rsid w:val="00CA6768"/>
    <w:rsid w:val="00CA68EB"/>
    <w:rsid w:val="00CB26DC"/>
    <w:rsid w:val="00CB5AAE"/>
    <w:rsid w:val="00CB5FBA"/>
    <w:rsid w:val="00CC00DF"/>
    <w:rsid w:val="00CC7958"/>
    <w:rsid w:val="00CE3B38"/>
    <w:rsid w:val="00CE5C49"/>
    <w:rsid w:val="00CE791A"/>
    <w:rsid w:val="00CF2A49"/>
    <w:rsid w:val="00CF51D8"/>
    <w:rsid w:val="00D05312"/>
    <w:rsid w:val="00D0579A"/>
    <w:rsid w:val="00D112C2"/>
    <w:rsid w:val="00D125ED"/>
    <w:rsid w:val="00D12F6C"/>
    <w:rsid w:val="00D152D0"/>
    <w:rsid w:val="00D24B8E"/>
    <w:rsid w:val="00D276FA"/>
    <w:rsid w:val="00D317B9"/>
    <w:rsid w:val="00D31AB1"/>
    <w:rsid w:val="00D36805"/>
    <w:rsid w:val="00D421C6"/>
    <w:rsid w:val="00D45C4A"/>
    <w:rsid w:val="00D542C8"/>
    <w:rsid w:val="00D61156"/>
    <w:rsid w:val="00D6537B"/>
    <w:rsid w:val="00D72E37"/>
    <w:rsid w:val="00D740C3"/>
    <w:rsid w:val="00D75404"/>
    <w:rsid w:val="00D87D0C"/>
    <w:rsid w:val="00D93245"/>
    <w:rsid w:val="00D93440"/>
    <w:rsid w:val="00D975ED"/>
    <w:rsid w:val="00D97B57"/>
    <w:rsid w:val="00DA5159"/>
    <w:rsid w:val="00DA6DCD"/>
    <w:rsid w:val="00DC515E"/>
    <w:rsid w:val="00DC791E"/>
    <w:rsid w:val="00DD28C5"/>
    <w:rsid w:val="00DD2F48"/>
    <w:rsid w:val="00DE0AA2"/>
    <w:rsid w:val="00DE6C59"/>
    <w:rsid w:val="00DE73E1"/>
    <w:rsid w:val="00DF0243"/>
    <w:rsid w:val="00DF144D"/>
    <w:rsid w:val="00DF2E9E"/>
    <w:rsid w:val="00DF51A7"/>
    <w:rsid w:val="00DF6565"/>
    <w:rsid w:val="00E0379E"/>
    <w:rsid w:val="00E05258"/>
    <w:rsid w:val="00E054BB"/>
    <w:rsid w:val="00E106CD"/>
    <w:rsid w:val="00E118CB"/>
    <w:rsid w:val="00E1382B"/>
    <w:rsid w:val="00E16A49"/>
    <w:rsid w:val="00E173C4"/>
    <w:rsid w:val="00E17520"/>
    <w:rsid w:val="00E21065"/>
    <w:rsid w:val="00E33FCF"/>
    <w:rsid w:val="00E37C21"/>
    <w:rsid w:val="00E40EF0"/>
    <w:rsid w:val="00E41DF8"/>
    <w:rsid w:val="00E42A8F"/>
    <w:rsid w:val="00E47513"/>
    <w:rsid w:val="00E52D50"/>
    <w:rsid w:val="00E53D2F"/>
    <w:rsid w:val="00E56AB1"/>
    <w:rsid w:val="00E60BFD"/>
    <w:rsid w:val="00E63FA9"/>
    <w:rsid w:val="00E651F2"/>
    <w:rsid w:val="00E67871"/>
    <w:rsid w:val="00E73AA7"/>
    <w:rsid w:val="00E747AE"/>
    <w:rsid w:val="00E8095B"/>
    <w:rsid w:val="00E80B39"/>
    <w:rsid w:val="00E835E0"/>
    <w:rsid w:val="00E8752A"/>
    <w:rsid w:val="00E94AB3"/>
    <w:rsid w:val="00E963ED"/>
    <w:rsid w:val="00EB0495"/>
    <w:rsid w:val="00EB3C64"/>
    <w:rsid w:val="00EB5C5B"/>
    <w:rsid w:val="00EC5BCD"/>
    <w:rsid w:val="00ED0598"/>
    <w:rsid w:val="00ED18A8"/>
    <w:rsid w:val="00ED264C"/>
    <w:rsid w:val="00ED33AD"/>
    <w:rsid w:val="00ED3C3E"/>
    <w:rsid w:val="00ED5602"/>
    <w:rsid w:val="00ED714D"/>
    <w:rsid w:val="00ED7FDC"/>
    <w:rsid w:val="00EF655E"/>
    <w:rsid w:val="00EF6944"/>
    <w:rsid w:val="00F051E8"/>
    <w:rsid w:val="00F07CFD"/>
    <w:rsid w:val="00F106B8"/>
    <w:rsid w:val="00F21A5E"/>
    <w:rsid w:val="00F30C7B"/>
    <w:rsid w:val="00F33302"/>
    <w:rsid w:val="00F339D2"/>
    <w:rsid w:val="00F3405F"/>
    <w:rsid w:val="00F352B0"/>
    <w:rsid w:val="00F36381"/>
    <w:rsid w:val="00F424AB"/>
    <w:rsid w:val="00F43A10"/>
    <w:rsid w:val="00F43A4E"/>
    <w:rsid w:val="00F46A33"/>
    <w:rsid w:val="00F50EA9"/>
    <w:rsid w:val="00F5245C"/>
    <w:rsid w:val="00F65B64"/>
    <w:rsid w:val="00F72B5C"/>
    <w:rsid w:val="00F837A2"/>
    <w:rsid w:val="00F85826"/>
    <w:rsid w:val="00F862A5"/>
    <w:rsid w:val="00F949E3"/>
    <w:rsid w:val="00FA0612"/>
    <w:rsid w:val="00FA1374"/>
    <w:rsid w:val="00FA27AC"/>
    <w:rsid w:val="00FA4797"/>
    <w:rsid w:val="00FB0560"/>
    <w:rsid w:val="00FD4803"/>
    <w:rsid w:val="00FD6350"/>
    <w:rsid w:val="00FE3746"/>
    <w:rsid w:val="00FE5736"/>
    <w:rsid w:val="00FE7B4D"/>
    <w:rsid w:val="00FF1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17205"/>
  <w15:docId w15:val="{F3C2EF77-AF85-42E3-B75E-2BD853D4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595F"/>
    <w:pPr>
      <w:spacing w:after="0" w:line="240" w:lineRule="auto"/>
    </w:pPr>
    <w:rPr>
      <w:rFonts w:asciiTheme="minorHAnsi" w:hAnsiTheme="minorHAnsi"/>
    </w:rPr>
  </w:style>
  <w:style w:type="paragraph" w:styleId="Kop1">
    <w:name w:val="heading 1"/>
    <w:basedOn w:val="Standaard"/>
    <w:next w:val="Standaard"/>
    <w:link w:val="Kop1Char"/>
    <w:uiPriority w:val="9"/>
    <w:qFormat/>
    <w:rsid w:val="00DC515E"/>
    <w:pPr>
      <w:keepNext/>
      <w:keepLines/>
      <w:numPr>
        <w:numId w:val="1"/>
      </w:numPr>
      <w:outlineLvl w:val="0"/>
    </w:pPr>
    <w:rPr>
      <w:rFonts w:eastAsiaTheme="majorEastAsia" w:cstheme="majorBidi"/>
      <w:b/>
      <w:sz w:val="30"/>
      <w:szCs w:val="32"/>
    </w:rPr>
  </w:style>
  <w:style w:type="paragraph" w:styleId="Kop2">
    <w:name w:val="heading 2"/>
    <w:basedOn w:val="Standaard"/>
    <w:next w:val="Standaard"/>
    <w:link w:val="Kop2Char"/>
    <w:uiPriority w:val="9"/>
    <w:unhideWhenUsed/>
    <w:qFormat/>
    <w:rsid w:val="005B595F"/>
    <w:pPr>
      <w:keepNext/>
      <w:keepLines/>
      <w:numPr>
        <w:ilvl w:val="1"/>
        <w:numId w:val="1"/>
      </w:numPr>
      <w:spacing w:after="100"/>
      <w:outlineLvl w:val="1"/>
    </w:pPr>
    <w:rPr>
      <w:rFonts w:eastAsiaTheme="majorEastAsia" w:cstheme="majorBidi"/>
      <w:b/>
      <w:sz w:val="26"/>
      <w:szCs w:val="26"/>
    </w:rPr>
  </w:style>
  <w:style w:type="paragraph" w:styleId="Kop3">
    <w:name w:val="heading 3"/>
    <w:basedOn w:val="Standaard"/>
    <w:next w:val="Standaard"/>
    <w:link w:val="Kop3Char"/>
    <w:uiPriority w:val="9"/>
    <w:unhideWhenUsed/>
    <w:qFormat/>
    <w:rsid w:val="005B595F"/>
    <w:pPr>
      <w:keepNext/>
      <w:keepLines/>
      <w:numPr>
        <w:ilvl w:val="2"/>
        <w:numId w:val="1"/>
      </w:numPr>
      <w:spacing w:after="10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DC515E"/>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DC515E"/>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DC515E"/>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DC515E"/>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DC515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DC515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0379E"/>
    <w:pPr>
      <w:autoSpaceDE w:val="0"/>
      <w:autoSpaceDN w:val="0"/>
      <w:adjustRightInd w:val="0"/>
      <w:spacing w:after="0" w:line="240" w:lineRule="auto"/>
    </w:pPr>
    <w:rPr>
      <w:rFonts w:ascii="CG Omega" w:hAnsi="CG Omega" w:cs="CG Omega"/>
      <w:color w:val="000000"/>
      <w:sz w:val="24"/>
      <w:szCs w:val="24"/>
    </w:rPr>
  </w:style>
  <w:style w:type="paragraph" w:styleId="Ballontekst">
    <w:name w:val="Balloon Text"/>
    <w:basedOn w:val="Standaard"/>
    <w:link w:val="BallontekstChar"/>
    <w:uiPriority w:val="99"/>
    <w:semiHidden/>
    <w:unhideWhenUsed/>
    <w:rsid w:val="001F3C5F"/>
    <w:rPr>
      <w:rFonts w:ascii="Tahoma" w:hAnsi="Tahoma" w:cs="Tahoma"/>
      <w:sz w:val="16"/>
      <w:szCs w:val="16"/>
    </w:rPr>
  </w:style>
  <w:style w:type="character" w:customStyle="1" w:styleId="BallontekstChar">
    <w:name w:val="Ballontekst Char"/>
    <w:basedOn w:val="Standaardalinea-lettertype"/>
    <w:link w:val="Ballontekst"/>
    <w:uiPriority w:val="99"/>
    <w:semiHidden/>
    <w:rsid w:val="001F3C5F"/>
    <w:rPr>
      <w:rFonts w:ascii="Tahoma" w:hAnsi="Tahoma" w:cs="Tahoma"/>
      <w:sz w:val="16"/>
      <w:szCs w:val="16"/>
    </w:rPr>
  </w:style>
  <w:style w:type="character" w:styleId="Hyperlink">
    <w:name w:val="Hyperlink"/>
    <w:basedOn w:val="Standaardalinea-lettertype"/>
    <w:uiPriority w:val="99"/>
    <w:unhideWhenUsed/>
    <w:rsid w:val="00480A1F"/>
    <w:rPr>
      <w:color w:val="0000FF" w:themeColor="hyperlink"/>
      <w:u w:val="single"/>
    </w:rPr>
  </w:style>
  <w:style w:type="table" w:styleId="Tabelraster">
    <w:name w:val="Table Grid"/>
    <w:basedOn w:val="Standaardtabel"/>
    <w:uiPriority w:val="59"/>
    <w:rsid w:val="00152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4053EB"/>
    <w:pPr>
      <w:ind w:left="720"/>
      <w:contextualSpacing/>
    </w:pPr>
  </w:style>
  <w:style w:type="paragraph" w:styleId="Koptekst">
    <w:name w:val="header"/>
    <w:basedOn w:val="Standaard"/>
    <w:link w:val="KoptekstChar"/>
    <w:uiPriority w:val="99"/>
    <w:unhideWhenUsed/>
    <w:rsid w:val="006D6CE6"/>
    <w:pPr>
      <w:tabs>
        <w:tab w:val="center" w:pos="4536"/>
        <w:tab w:val="right" w:pos="9072"/>
      </w:tabs>
    </w:pPr>
  </w:style>
  <w:style w:type="character" w:customStyle="1" w:styleId="KoptekstChar">
    <w:name w:val="Koptekst Char"/>
    <w:basedOn w:val="Standaardalinea-lettertype"/>
    <w:link w:val="Koptekst"/>
    <w:uiPriority w:val="99"/>
    <w:rsid w:val="006D6CE6"/>
  </w:style>
  <w:style w:type="paragraph" w:styleId="Voettekst">
    <w:name w:val="footer"/>
    <w:basedOn w:val="Standaard"/>
    <w:link w:val="VoettekstChar"/>
    <w:unhideWhenUsed/>
    <w:rsid w:val="006D6CE6"/>
    <w:pPr>
      <w:tabs>
        <w:tab w:val="center" w:pos="4536"/>
        <w:tab w:val="right" w:pos="9072"/>
      </w:tabs>
    </w:pPr>
  </w:style>
  <w:style w:type="character" w:customStyle="1" w:styleId="VoettekstChar">
    <w:name w:val="Voettekst Char"/>
    <w:basedOn w:val="Standaardalinea-lettertype"/>
    <w:link w:val="Voettekst"/>
    <w:uiPriority w:val="99"/>
    <w:rsid w:val="006D6CE6"/>
  </w:style>
  <w:style w:type="character" w:styleId="Verwijzingopmerking">
    <w:name w:val="annotation reference"/>
    <w:basedOn w:val="Standaardalinea-lettertype"/>
    <w:uiPriority w:val="99"/>
    <w:semiHidden/>
    <w:unhideWhenUsed/>
    <w:rsid w:val="00204577"/>
    <w:rPr>
      <w:sz w:val="16"/>
      <w:szCs w:val="16"/>
    </w:rPr>
  </w:style>
  <w:style w:type="paragraph" w:styleId="Tekstopmerking">
    <w:name w:val="annotation text"/>
    <w:basedOn w:val="Standaard"/>
    <w:link w:val="TekstopmerkingChar"/>
    <w:uiPriority w:val="99"/>
    <w:semiHidden/>
    <w:unhideWhenUsed/>
    <w:rsid w:val="00204577"/>
    <w:rPr>
      <w:sz w:val="20"/>
      <w:szCs w:val="20"/>
    </w:rPr>
  </w:style>
  <w:style w:type="character" w:customStyle="1" w:styleId="TekstopmerkingChar">
    <w:name w:val="Tekst opmerking Char"/>
    <w:basedOn w:val="Standaardalinea-lettertype"/>
    <w:link w:val="Tekstopmerking"/>
    <w:uiPriority w:val="99"/>
    <w:semiHidden/>
    <w:rsid w:val="00204577"/>
    <w:rPr>
      <w:sz w:val="20"/>
      <w:szCs w:val="20"/>
    </w:rPr>
  </w:style>
  <w:style w:type="paragraph" w:styleId="Onderwerpvanopmerking">
    <w:name w:val="annotation subject"/>
    <w:basedOn w:val="Tekstopmerking"/>
    <w:next w:val="Tekstopmerking"/>
    <w:link w:val="OnderwerpvanopmerkingChar"/>
    <w:uiPriority w:val="99"/>
    <w:semiHidden/>
    <w:unhideWhenUsed/>
    <w:rsid w:val="00204577"/>
    <w:rPr>
      <w:b/>
      <w:bCs/>
    </w:rPr>
  </w:style>
  <w:style w:type="character" w:customStyle="1" w:styleId="OnderwerpvanopmerkingChar">
    <w:name w:val="Onderwerp van opmerking Char"/>
    <w:basedOn w:val="TekstopmerkingChar"/>
    <w:link w:val="Onderwerpvanopmerking"/>
    <w:uiPriority w:val="99"/>
    <w:semiHidden/>
    <w:rsid w:val="00204577"/>
    <w:rPr>
      <w:b/>
      <w:bCs/>
      <w:sz w:val="20"/>
      <w:szCs w:val="20"/>
    </w:rPr>
  </w:style>
  <w:style w:type="character" w:styleId="Onopgelostemelding">
    <w:name w:val="Unresolved Mention"/>
    <w:basedOn w:val="Standaardalinea-lettertype"/>
    <w:uiPriority w:val="99"/>
    <w:semiHidden/>
    <w:unhideWhenUsed/>
    <w:rsid w:val="002C07C1"/>
    <w:rPr>
      <w:color w:val="605E5C"/>
      <w:shd w:val="clear" w:color="auto" w:fill="E1DFDD"/>
    </w:rPr>
  </w:style>
  <w:style w:type="character" w:customStyle="1" w:styleId="Kop1Char">
    <w:name w:val="Kop 1 Char"/>
    <w:basedOn w:val="Standaardalinea-lettertype"/>
    <w:link w:val="Kop1"/>
    <w:uiPriority w:val="9"/>
    <w:rsid w:val="00DC515E"/>
    <w:rPr>
      <w:rFonts w:asciiTheme="minorHAnsi" w:eastAsiaTheme="majorEastAsia" w:hAnsiTheme="minorHAnsi" w:cstheme="majorBidi"/>
      <w:b/>
      <w:sz w:val="30"/>
      <w:szCs w:val="32"/>
    </w:rPr>
  </w:style>
  <w:style w:type="character" w:customStyle="1" w:styleId="Kop2Char">
    <w:name w:val="Kop 2 Char"/>
    <w:basedOn w:val="Standaardalinea-lettertype"/>
    <w:link w:val="Kop2"/>
    <w:uiPriority w:val="9"/>
    <w:rsid w:val="005B595F"/>
    <w:rPr>
      <w:rFonts w:asciiTheme="minorHAnsi" w:eastAsiaTheme="majorEastAsia" w:hAnsiTheme="minorHAnsi" w:cstheme="majorBidi"/>
      <w:b/>
      <w:sz w:val="26"/>
      <w:szCs w:val="26"/>
    </w:rPr>
  </w:style>
  <w:style w:type="character" w:customStyle="1" w:styleId="Kop3Char">
    <w:name w:val="Kop 3 Char"/>
    <w:basedOn w:val="Standaardalinea-lettertype"/>
    <w:link w:val="Kop3"/>
    <w:uiPriority w:val="9"/>
    <w:rsid w:val="005B595F"/>
    <w:rPr>
      <w:rFonts w:asciiTheme="minorHAnsi" w:eastAsiaTheme="majorEastAsia" w:hAnsiTheme="minorHAnsi" w:cstheme="majorBidi"/>
      <w:b/>
      <w:szCs w:val="24"/>
    </w:rPr>
  </w:style>
  <w:style w:type="character" w:customStyle="1" w:styleId="Kop4Char">
    <w:name w:val="Kop 4 Char"/>
    <w:basedOn w:val="Standaardalinea-lettertype"/>
    <w:link w:val="Kop4"/>
    <w:uiPriority w:val="9"/>
    <w:rsid w:val="00DC515E"/>
    <w:rPr>
      <w:rFonts w:asciiTheme="majorHAnsi" w:eastAsiaTheme="majorEastAsia" w:hAnsiTheme="majorHAnsi" w:cstheme="majorBidi"/>
      <w:i/>
      <w:iCs/>
      <w:color w:val="365F91" w:themeColor="accent1" w:themeShade="BF"/>
    </w:rPr>
  </w:style>
  <w:style w:type="character" w:customStyle="1" w:styleId="Kop5Char">
    <w:name w:val="Kop 5 Char"/>
    <w:basedOn w:val="Standaardalinea-lettertype"/>
    <w:link w:val="Kop5"/>
    <w:uiPriority w:val="9"/>
    <w:semiHidden/>
    <w:rsid w:val="00DC515E"/>
    <w:rPr>
      <w:rFonts w:asciiTheme="majorHAnsi" w:eastAsiaTheme="majorEastAsia" w:hAnsiTheme="majorHAnsi" w:cstheme="majorBidi"/>
      <w:color w:val="365F91" w:themeColor="accent1" w:themeShade="BF"/>
    </w:rPr>
  </w:style>
  <w:style w:type="character" w:customStyle="1" w:styleId="Kop6Char">
    <w:name w:val="Kop 6 Char"/>
    <w:basedOn w:val="Standaardalinea-lettertype"/>
    <w:link w:val="Kop6"/>
    <w:uiPriority w:val="9"/>
    <w:semiHidden/>
    <w:rsid w:val="00DC515E"/>
    <w:rPr>
      <w:rFonts w:asciiTheme="majorHAnsi" w:eastAsiaTheme="majorEastAsia" w:hAnsiTheme="majorHAnsi" w:cstheme="majorBidi"/>
      <w:color w:val="243F60" w:themeColor="accent1" w:themeShade="7F"/>
    </w:rPr>
  </w:style>
  <w:style w:type="character" w:customStyle="1" w:styleId="Kop7Char">
    <w:name w:val="Kop 7 Char"/>
    <w:basedOn w:val="Standaardalinea-lettertype"/>
    <w:link w:val="Kop7"/>
    <w:uiPriority w:val="9"/>
    <w:semiHidden/>
    <w:rsid w:val="00DC515E"/>
    <w:rPr>
      <w:rFonts w:asciiTheme="majorHAnsi" w:eastAsiaTheme="majorEastAsia" w:hAnsiTheme="majorHAnsi" w:cstheme="majorBidi"/>
      <w:i/>
      <w:iCs/>
      <w:color w:val="243F60" w:themeColor="accent1" w:themeShade="7F"/>
    </w:rPr>
  </w:style>
  <w:style w:type="character" w:customStyle="1" w:styleId="Kop8Char">
    <w:name w:val="Kop 8 Char"/>
    <w:basedOn w:val="Standaardalinea-lettertype"/>
    <w:link w:val="Kop8"/>
    <w:uiPriority w:val="9"/>
    <w:semiHidden/>
    <w:rsid w:val="00DC515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DC515E"/>
    <w:rPr>
      <w:rFonts w:asciiTheme="majorHAnsi" w:eastAsiaTheme="majorEastAsia" w:hAnsiTheme="majorHAnsi" w:cstheme="majorBidi"/>
      <w:i/>
      <w:iCs/>
      <w:color w:val="272727" w:themeColor="text1" w:themeTint="D8"/>
      <w:sz w:val="21"/>
      <w:szCs w:val="21"/>
    </w:rPr>
  </w:style>
  <w:style w:type="table" w:customStyle="1" w:styleId="TableGrid">
    <w:name w:val="TableGrid"/>
    <w:rsid w:val="00615270"/>
    <w:pPr>
      <w:spacing w:after="0" w:line="240" w:lineRule="auto"/>
    </w:pPr>
    <w:rPr>
      <w:rFonts w:asciiTheme="minorHAnsi" w:eastAsiaTheme="minorEastAsia" w:hAnsiTheme="minorHAnsi"/>
      <w:kern w:val="2"/>
      <w:sz w:val="24"/>
      <w:szCs w:val="24"/>
      <w:lang w:eastAsia="nl-NL"/>
      <w14:ligatures w14:val="standardContextual"/>
    </w:rPr>
    <w:tblPr>
      <w:tblCellMar>
        <w:top w:w="0" w:type="dxa"/>
        <w:left w:w="0" w:type="dxa"/>
        <w:bottom w:w="0" w:type="dxa"/>
        <w:right w:w="0" w:type="dxa"/>
      </w:tblCellMar>
    </w:tblPr>
  </w:style>
  <w:style w:type="paragraph" w:styleId="Kopvaninhoudsopgave">
    <w:name w:val="TOC Heading"/>
    <w:basedOn w:val="Kop1"/>
    <w:next w:val="Standaard"/>
    <w:uiPriority w:val="39"/>
    <w:unhideWhenUsed/>
    <w:qFormat/>
    <w:rsid w:val="00D93245"/>
    <w:pPr>
      <w:numPr>
        <w:numId w:val="0"/>
      </w:numPr>
      <w:spacing w:before="240" w:line="259" w:lineRule="auto"/>
      <w:outlineLvl w:val="9"/>
    </w:pPr>
    <w:rPr>
      <w:rFonts w:asciiTheme="majorHAnsi" w:hAnsiTheme="majorHAnsi"/>
      <w:b w:val="0"/>
      <w:color w:val="365F91" w:themeColor="accent1" w:themeShade="BF"/>
      <w:sz w:val="32"/>
      <w:lang w:eastAsia="nl-NL"/>
    </w:rPr>
  </w:style>
  <w:style w:type="paragraph" w:styleId="Inhopg1">
    <w:name w:val="toc 1"/>
    <w:basedOn w:val="Standaard"/>
    <w:next w:val="Standaard"/>
    <w:autoRedefine/>
    <w:uiPriority w:val="39"/>
    <w:unhideWhenUsed/>
    <w:rsid w:val="00D93245"/>
    <w:pPr>
      <w:spacing w:after="100"/>
    </w:pPr>
  </w:style>
  <w:style w:type="paragraph" w:styleId="Inhopg2">
    <w:name w:val="toc 2"/>
    <w:basedOn w:val="Standaard"/>
    <w:next w:val="Standaard"/>
    <w:autoRedefine/>
    <w:uiPriority w:val="39"/>
    <w:unhideWhenUsed/>
    <w:rsid w:val="00D93245"/>
    <w:pPr>
      <w:spacing w:after="100"/>
      <w:ind w:left="220"/>
    </w:pPr>
  </w:style>
  <w:style w:type="paragraph" w:styleId="Inhopg3">
    <w:name w:val="toc 3"/>
    <w:basedOn w:val="Standaard"/>
    <w:next w:val="Standaard"/>
    <w:autoRedefine/>
    <w:uiPriority w:val="39"/>
    <w:unhideWhenUsed/>
    <w:rsid w:val="00D93245"/>
    <w:pPr>
      <w:spacing w:after="100"/>
      <w:ind w:left="440"/>
    </w:pPr>
  </w:style>
  <w:style w:type="character" w:customStyle="1" w:styleId="LijstalineaChar">
    <w:name w:val="Lijstalinea Char"/>
    <w:basedOn w:val="Standaardalinea-lettertype"/>
    <w:link w:val="Lijstalinea"/>
    <w:uiPriority w:val="34"/>
    <w:rsid w:val="00D75404"/>
    <w:rPr>
      <w:rFonts w:asciiTheme="minorHAnsi" w:hAnsiTheme="minorHAnsi"/>
    </w:rPr>
  </w:style>
  <w:style w:type="paragraph" w:customStyle="1" w:styleId="CBPalinea">
    <w:name w:val="CBP alinea"/>
    <w:link w:val="CBPalineaChar"/>
    <w:qFormat/>
    <w:rsid w:val="00C80B1B"/>
    <w:pPr>
      <w:spacing w:after="240"/>
      <w:jc w:val="both"/>
    </w:pPr>
    <w:rPr>
      <w:rFonts w:asciiTheme="minorHAnsi" w:hAnsiTheme="minorHAnsi"/>
    </w:rPr>
  </w:style>
  <w:style w:type="character" w:customStyle="1" w:styleId="CBPalineaChar">
    <w:name w:val="CBP alinea Char"/>
    <w:basedOn w:val="Standaardalinea-lettertype"/>
    <w:link w:val="CBPalinea"/>
    <w:rsid w:val="00C80B1B"/>
    <w:rPr>
      <w:rFonts w:asciiTheme="minorHAnsi" w:hAnsiTheme="minorHAnsi"/>
    </w:rPr>
  </w:style>
  <w:style w:type="paragraph" w:styleId="Inhopg4">
    <w:name w:val="toc 4"/>
    <w:basedOn w:val="Standaard"/>
    <w:next w:val="Standaard"/>
    <w:autoRedefine/>
    <w:uiPriority w:val="39"/>
    <w:unhideWhenUsed/>
    <w:rsid w:val="00ED18A8"/>
    <w:pPr>
      <w:spacing w:after="100" w:line="278" w:lineRule="auto"/>
      <w:ind w:left="720"/>
    </w:pPr>
    <w:rPr>
      <w:rFonts w:eastAsiaTheme="minorEastAsia"/>
      <w:kern w:val="2"/>
      <w:sz w:val="24"/>
      <w:szCs w:val="24"/>
      <w:lang w:eastAsia="nl-NL"/>
      <w14:ligatures w14:val="standardContextual"/>
    </w:rPr>
  </w:style>
  <w:style w:type="paragraph" w:styleId="Inhopg5">
    <w:name w:val="toc 5"/>
    <w:basedOn w:val="Standaard"/>
    <w:next w:val="Standaard"/>
    <w:autoRedefine/>
    <w:uiPriority w:val="39"/>
    <w:unhideWhenUsed/>
    <w:rsid w:val="00ED18A8"/>
    <w:pPr>
      <w:spacing w:after="100" w:line="278" w:lineRule="auto"/>
      <w:ind w:left="960"/>
    </w:pPr>
    <w:rPr>
      <w:rFonts w:eastAsiaTheme="minorEastAsia"/>
      <w:kern w:val="2"/>
      <w:sz w:val="24"/>
      <w:szCs w:val="24"/>
      <w:lang w:eastAsia="nl-NL"/>
      <w14:ligatures w14:val="standardContextual"/>
    </w:rPr>
  </w:style>
  <w:style w:type="paragraph" w:styleId="Inhopg6">
    <w:name w:val="toc 6"/>
    <w:basedOn w:val="Standaard"/>
    <w:next w:val="Standaard"/>
    <w:autoRedefine/>
    <w:uiPriority w:val="39"/>
    <w:unhideWhenUsed/>
    <w:rsid w:val="00ED18A8"/>
    <w:pPr>
      <w:spacing w:after="100" w:line="278" w:lineRule="auto"/>
      <w:ind w:left="1200"/>
    </w:pPr>
    <w:rPr>
      <w:rFonts w:eastAsiaTheme="minorEastAsia"/>
      <w:kern w:val="2"/>
      <w:sz w:val="24"/>
      <w:szCs w:val="24"/>
      <w:lang w:eastAsia="nl-NL"/>
      <w14:ligatures w14:val="standardContextual"/>
    </w:rPr>
  </w:style>
  <w:style w:type="paragraph" w:styleId="Inhopg7">
    <w:name w:val="toc 7"/>
    <w:basedOn w:val="Standaard"/>
    <w:next w:val="Standaard"/>
    <w:autoRedefine/>
    <w:uiPriority w:val="39"/>
    <w:unhideWhenUsed/>
    <w:rsid w:val="00ED18A8"/>
    <w:pPr>
      <w:spacing w:after="100" w:line="278" w:lineRule="auto"/>
      <w:ind w:left="1440"/>
    </w:pPr>
    <w:rPr>
      <w:rFonts w:eastAsiaTheme="minorEastAsia"/>
      <w:kern w:val="2"/>
      <w:sz w:val="24"/>
      <w:szCs w:val="24"/>
      <w:lang w:eastAsia="nl-NL"/>
      <w14:ligatures w14:val="standardContextual"/>
    </w:rPr>
  </w:style>
  <w:style w:type="paragraph" w:styleId="Inhopg8">
    <w:name w:val="toc 8"/>
    <w:basedOn w:val="Standaard"/>
    <w:next w:val="Standaard"/>
    <w:autoRedefine/>
    <w:uiPriority w:val="39"/>
    <w:unhideWhenUsed/>
    <w:rsid w:val="00ED18A8"/>
    <w:pPr>
      <w:spacing w:after="100" w:line="278" w:lineRule="auto"/>
      <w:ind w:left="1680"/>
    </w:pPr>
    <w:rPr>
      <w:rFonts w:eastAsiaTheme="minorEastAsia"/>
      <w:kern w:val="2"/>
      <w:sz w:val="24"/>
      <w:szCs w:val="24"/>
      <w:lang w:eastAsia="nl-NL"/>
      <w14:ligatures w14:val="standardContextual"/>
    </w:rPr>
  </w:style>
  <w:style w:type="paragraph" w:styleId="Inhopg9">
    <w:name w:val="toc 9"/>
    <w:basedOn w:val="Standaard"/>
    <w:next w:val="Standaard"/>
    <w:autoRedefine/>
    <w:uiPriority w:val="39"/>
    <w:unhideWhenUsed/>
    <w:rsid w:val="00ED18A8"/>
    <w:pPr>
      <w:spacing w:after="100" w:line="278" w:lineRule="auto"/>
      <w:ind w:left="1920"/>
    </w:pPr>
    <w:rPr>
      <w:rFonts w:eastAsiaTheme="minorEastAsia"/>
      <w:kern w:val="2"/>
      <w:sz w:val="24"/>
      <w:szCs w:val="24"/>
      <w:lang w:eastAsia="nl-NL"/>
      <w14:ligatures w14:val="standardContextual"/>
    </w:rPr>
  </w:style>
  <w:style w:type="paragraph" w:styleId="Revisie">
    <w:name w:val="Revision"/>
    <w:hidden/>
    <w:uiPriority w:val="99"/>
    <w:semiHidden/>
    <w:rsid w:val="00437BF0"/>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84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jksoverheid.nl/ministeries/szw" TargetMode="External"/><Relationship Id="rId18" Type="http://schemas.openxmlformats.org/officeDocument/2006/relationships/hyperlink" Target="https://www.eijsden-margraten.nl/" TargetMode="External"/><Relationship Id="rId3" Type="http://schemas.openxmlformats.org/officeDocument/2006/relationships/customXml" Target="../customXml/item3.xml"/><Relationship Id="rId21" Type="http://schemas.openxmlformats.org/officeDocument/2006/relationships/hyperlink" Target="http://www.commissievanaanbestedingsexperts.nl/" TargetMode="External"/><Relationship Id="rId7" Type="http://schemas.openxmlformats.org/officeDocument/2006/relationships/settings" Target="settings.xml"/><Relationship Id="rId12" Type="http://schemas.openxmlformats.org/officeDocument/2006/relationships/hyperlink" Target="http://www.rijksoverheid.nl/ministeries/ienm"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www.vaals.nl/" TargetMode="External"/><Relationship Id="rId20" Type="http://schemas.openxmlformats.org/officeDocument/2006/relationships/hyperlink" Target="http://www.commissievanaanbestedingsexperts.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lastingdienst.n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oerendaal.n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07725032CA0B4C8FE589EC4EAC8D24" ma:contentTypeVersion="3" ma:contentTypeDescription="Create a new document." ma:contentTypeScope="" ma:versionID="3754d7addcce7da529001eeb8847d825">
  <xsd:schema xmlns:xsd="http://www.w3.org/2001/XMLSchema" xmlns:xs="http://www.w3.org/2001/XMLSchema" xmlns:p="http://schemas.microsoft.com/office/2006/metadata/properties" xmlns:ns2="bd490e69-fdcb-4877-9fac-906c7bf61135" targetNamespace="http://schemas.microsoft.com/office/2006/metadata/properties" ma:root="true" ma:fieldsID="6b5dfb677bfb64cde64d06fdc4f99a95" ns2:_="">
    <xsd:import namespace="bd490e69-fdcb-4877-9fac-906c7bf6113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90e69-fdcb-4877-9fac-906c7bf61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86A12B-0FC5-4144-AF27-9F551B3EE5F6}">
  <ds:schemaRefs>
    <ds:schemaRef ds:uri="http://schemas.openxmlformats.org/officeDocument/2006/bibliography"/>
  </ds:schemaRefs>
</ds:datastoreItem>
</file>

<file path=customXml/itemProps2.xml><?xml version="1.0" encoding="utf-8"?>
<ds:datastoreItem xmlns:ds="http://schemas.openxmlformats.org/officeDocument/2006/customXml" ds:itemID="{63DFE270-1F99-4E92-A2A2-8190D3DB6E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B43C1E-5C71-43B3-8A12-E56F1A788B84}">
  <ds:schemaRefs>
    <ds:schemaRef ds:uri="http://schemas.microsoft.com/sharepoint/v3/contenttype/forms"/>
  </ds:schemaRefs>
</ds:datastoreItem>
</file>

<file path=customXml/itemProps4.xml><?xml version="1.0" encoding="utf-8"?>
<ds:datastoreItem xmlns:ds="http://schemas.openxmlformats.org/officeDocument/2006/customXml" ds:itemID="{9CCE53B3-9741-4950-A0D9-12F255DB0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90e69-fdcb-4877-9fac-906c7bf61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41</Pages>
  <Words>15836</Words>
  <Characters>87099</Characters>
  <Application>Microsoft Office Word</Application>
  <DocSecurity>0</DocSecurity>
  <Lines>725</Lines>
  <Paragraphs>205</Paragraphs>
  <ScaleCrop>false</ScaleCrop>
  <HeadingPairs>
    <vt:vector size="2" baseType="variant">
      <vt:variant>
        <vt:lpstr>Titel</vt:lpstr>
      </vt:variant>
      <vt:variant>
        <vt:i4>1</vt:i4>
      </vt:variant>
    </vt:vector>
  </HeadingPairs>
  <TitlesOfParts>
    <vt:vector size="1" baseType="lpstr">
      <vt:lpstr/>
    </vt:vector>
  </TitlesOfParts>
  <Company>Gemeente Simpelveld</Company>
  <LinksUpToDate>false</LinksUpToDate>
  <CharactersWithSpaces>102730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Haarsma</dc:creator>
  <cp:keywords/>
  <dc:description/>
  <cp:lastModifiedBy>Cyriel a Campo</cp:lastModifiedBy>
  <cp:revision>6</cp:revision>
  <cp:lastPrinted>2026-01-20T11:47:00Z</cp:lastPrinted>
  <dcterms:created xsi:type="dcterms:W3CDTF">2026-03-11T14:22:00Z</dcterms:created>
  <dcterms:modified xsi:type="dcterms:W3CDTF">2026-03-11T14:31:00Z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0x0101003F07725032CA0B4C8FE589EC4EAC8D24</vt:lpwstr>
  </property>
</Properties>
</file>