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commentsIds.xml" ContentType="application/vnd.openxmlformats-officedocument.wordprocessingml.commentsIds+xml"/>
  <Override PartName="/word/commentsExtensible.xml" ContentType="application/vnd.openxmlformats-officedocument.wordprocessingml.commentsExtensible+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EEFBED" w14:textId="6ED1BB54" w:rsidR="00524E1B" w:rsidRPr="005F212A" w:rsidRDefault="00F621A6" w:rsidP="005E15E6">
      <w:pPr>
        <w:rPr>
          <w:rFonts w:cs="Arial"/>
          <w:b/>
          <w:color w:val="FF0000"/>
        </w:rPr>
      </w:pPr>
      <w:r w:rsidRPr="005F212A">
        <w:rPr>
          <w:rFonts w:cs="Arial"/>
          <w:b/>
        </w:rPr>
        <w:t>SLUITNOTA</w:t>
      </w:r>
      <w:r w:rsidR="003A27FD" w:rsidRPr="005F212A">
        <w:rPr>
          <w:rFonts w:cs="Arial"/>
          <w:b/>
        </w:rPr>
        <w:t xml:space="preserve"> </w:t>
      </w:r>
      <w:r w:rsidR="00E5201F" w:rsidRPr="005F212A">
        <w:rPr>
          <w:rFonts w:cs="Arial"/>
          <w:b/>
        </w:rPr>
        <w:t>DOORLOPENDE CONSTRUCTIE “ALL-RISK” OMZET-VERZEKERING</w:t>
      </w:r>
    </w:p>
    <w:p w14:paraId="3C9D3D84" w14:textId="77777777" w:rsidR="009A50C8" w:rsidRPr="005F212A" w:rsidRDefault="009A50C8" w:rsidP="005E15E6">
      <w:pPr>
        <w:rPr>
          <w:rFonts w:cs="Arial"/>
          <w:b/>
          <w:color w:val="FF0000"/>
        </w:rPr>
      </w:pPr>
    </w:p>
    <w:p w14:paraId="7D726A89" w14:textId="1C9EF58D" w:rsidR="009A50C8" w:rsidRPr="005F212A" w:rsidRDefault="009A50C8" w:rsidP="005E15E6">
      <w:pPr>
        <w:rPr>
          <w:rFonts w:cs="Arial"/>
          <w:b/>
        </w:rPr>
      </w:pPr>
      <w:r w:rsidRPr="005F212A">
        <w:rPr>
          <w:rFonts w:cs="Arial"/>
          <w:b/>
        </w:rPr>
        <w:t>De Sluitnota beschrijft de eisen aan de uitvoering van de Opdracht.</w:t>
      </w:r>
      <w:r w:rsidR="00335338" w:rsidRPr="005F212A">
        <w:rPr>
          <w:rFonts w:cs="Arial"/>
          <w:b/>
        </w:rPr>
        <w:t xml:space="preserve"> De Opdrachtnemer moet hieraan bij de uitvoering van de Opdracht steeds voldoen.</w:t>
      </w:r>
    </w:p>
    <w:p w14:paraId="6D43B326" w14:textId="77777777" w:rsidR="008D50D6" w:rsidRPr="005F212A" w:rsidRDefault="008D50D6" w:rsidP="008D50D6">
      <w:pPr>
        <w:rPr>
          <w:rFonts w:cs="Arial"/>
          <w:i/>
        </w:rPr>
      </w:pPr>
    </w:p>
    <w:tbl>
      <w:tblPr>
        <w:tblW w:w="9360"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2389"/>
        <w:gridCol w:w="6971"/>
      </w:tblGrid>
      <w:tr w:rsidR="008D50D6" w:rsidRPr="00A9165D" w14:paraId="212C210D" w14:textId="77777777" w:rsidTr="00E5201F">
        <w:trPr>
          <w:trHeight w:val="750"/>
        </w:trPr>
        <w:tc>
          <w:tcPr>
            <w:tcW w:w="2389" w:type="dxa"/>
            <w:shd w:val="clear" w:color="auto" w:fill="D57C1E"/>
            <w:vAlign w:val="center"/>
          </w:tcPr>
          <w:p w14:paraId="593CA2FA" w14:textId="77777777" w:rsidR="008D50D6" w:rsidRPr="005F212A" w:rsidRDefault="008D50D6" w:rsidP="008D50D6">
            <w:pPr>
              <w:rPr>
                <w:rFonts w:cs="Arial"/>
                <w:b/>
              </w:rPr>
            </w:pPr>
            <w:r w:rsidRPr="005F212A">
              <w:rPr>
                <w:rFonts w:cs="Arial"/>
                <w:b/>
              </w:rPr>
              <w:t>VERZEKERINGNEMER</w:t>
            </w:r>
          </w:p>
        </w:tc>
        <w:tc>
          <w:tcPr>
            <w:tcW w:w="6971" w:type="dxa"/>
            <w:shd w:val="clear" w:color="auto" w:fill="FFFFFF"/>
          </w:tcPr>
          <w:p w14:paraId="06453980" w14:textId="77777777" w:rsidR="008D50D6" w:rsidRPr="005F212A" w:rsidRDefault="008D50D6" w:rsidP="008D50D6">
            <w:pPr>
              <w:pStyle w:val="TableText"/>
              <w:rPr>
                <w:rFonts w:cs="Arial"/>
                <w:sz w:val="20"/>
              </w:rPr>
            </w:pPr>
          </w:p>
          <w:p w14:paraId="28BB8D76" w14:textId="7765F9A4" w:rsidR="008D50D6" w:rsidRPr="005F212A" w:rsidRDefault="009B62D2" w:rsidP="008D50D6">
            <w:pPr>
              <w:pStyle w:val="TableText"/>
              <w:rPr>
                <w:rFonts w:cs="Arial"/>
                <w:color w:val="FF0000"/>
                <w:sz w:val="20"/>
              </w:rPr>
            </w:pPr>
            <w:r w:rsidRPr="005F212A">
              <w:rPr>
                <w:rFonts w:cs="Arial"/>
                <w:color w:val="auto"/>
                <w:sz w:val="20"/>
              </w:rPr>
              <w:t>Gemeente</w:t>
            </w:r>
            <w:r w:rsidR="004A43F3" w:rsidRPr="005F212A">
              <w:rPr>
                <w:rFonts w:cs="Arial"/>
                <w:color w:val="auto"/>
                <w:sz w:val="20"/>
              </w:rPr>
              <w:t xml:space="preserve"> </w:t>
            </w:r>
            <w:r w:rsidR="003364FD">
              <w:rPr>
                <w:rFonts w:cs="Arial"/>
                <w:color w:val="auto"/>
                <w:sz w:val="20"/>
              </w:rPr>
              <w:t>Nieuwegein</w:t>
            </w:r>
          </w:p>
          <w:p w14:paraId="3E2EB6EB" w14:textId="77777777" w:rsidR="008D50D6" w:rsidRPr="005F212A" w:rsidRDefault="008D50D6" w:rsidP="008D50D6">
            <w:pPr>
              <w:pStyle w:val="TableText"/>
              <w:rPr>
                <w:rFonts w:cs="Arial"/>
                <w:sz w:val="20"/>
              </w:rPr>
            </w:pPr>
          </w:p>
        </w:tc>
      </w:tr>
    </w:tbl>
    <w:p w14:paraId="6A8AF9C5" w14:textId="77777777" w:rsidR="00E5201F" w:rsidRPr="005F212A" w:rsidRDefault="00E5201F" w:rsidP="00E5201F">
      <w:pPr>
        <w:rPr>
          <w:rFonts w:ascii="Calibri" w:hAnsi="Calibri" w:cs="Calibri"/>
          <w:sz w:val="24"/>
          <w:szCs w:val="24"/>
        </w:rPr>
      </w:pPr>
    </w:p>
    <w:tbl>
      <w:tblPr>
        <w:tblW w:w="9360"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2389"/>
        <w:gridCol w:w="6971"/>
      </w:tblGrid>
      <w:tr w:rsidR="00E5201F" w:rsidRPr="00A9165D" w14:paraId="5C5CE5FF" w14:textId="77777777" w:rsidTr="00E5201F">
        <w:trPr>
          <w:trHeight w:val="750"/>
        </w:trPr>
        <w:tc>
          <w:tcPr>
            <w:tcW w:w="2389" w:type="dxa"/>
            <w:shd w:val="clear" w:color="auto" w:fill="D57C1E"/>
          </w:tcPr>
          <w:p w14:paraId="24546C00" w14:textId="77777777" w:rsidR="00E5201F" w:rsidRPr="005F212A" w:rsidRDefault="00E5201F" w:rsidP="00E5201F">
            <w:pPr>
              <w:rPr>
                <w:rFonts w:cs="Arial"/>
                <w:b/>
              </w:rPr>
            </w:pPr>
          </w:p>
          <w:p w14:paraId="709CDF7E" w14:textId="3C1247AC" w:rsidR="00E5201F" w:rsidRPr="005F212A" w:rsidRDefault="00E5201F" w:rsidP="00E5201F">
            <w:pPr>
              <w:rPr>
                <w:rFonts w:cs="Arial"/>
                <w:b/>
              </w:rPr>
            </w:pPr>
            <w:r w:rsidRPr="005F212A">
              <w:rPr>
                <w:rFonts w:cs="Arial"/>
                <w:b/>
              </w:rPr>
              <w:t>VERZEKERDEN</w:t>
            </w:r>
          </w:p>
        </w:tc>
        <w:tc>
          <w:tcPr>
            <w:tcW w:w="6971" w:type="dxa"/>
            <w:shd w:val="clear" w:color="auto" w:fill="FFFFFF"/>
          </w:tcPr>
          <w:p w14:paraId="4D36D850" w14:textId="77777777" w:rsidR="00E5201F" w:rsidRPr="005F212A" w:rsidRDefault="00E5201F" w:rsidP="00662A35">
            <w:pPr>
              <w:pStyle w:val="TableText"/>
              <w:rPr>
                <w:rFonts w:cs="Arial"/>
                <w:sz w:val="20"/>
              </w:rPr>
            </w:pPr>
          </w:p>
          <w:p w14:paraId="34F152D1" w14:textId="57F67018" w:rsidR="00E5201F" w:rsidRPr="005F212A" w:rsidRDefault="00E5201F" w:rsidP="00E5201F">
            <w:pPr>
              <w:rPr>
                <w:rFonts w:cs="Arial"/>
              </w:rPr>
            </w:pPr>
            <w:r w:rsidRPr="005F212A">
              <w:rPr>
                <w:rFonts w:cs="Arial"/>
              </w:rPr>
              <w:t xml:space="preserve">Gemeente </w:t>
            </w:r>
            <w:r w:rsidR="003364FD">
              <w:rPr>
                <w:rFonts w:cs="Arial"/>
              </w:rPr>
              <w:t>Nieuwegein</w:t>
            </w:r>
            <w:r w:rsidRPr="005F212A">
              <w:rPr>
                <w:rFonts w:cs="Arial"/>
              </w:rPr>
              <w:t xml:space="preserve"> en/of geprivatiseerde onderwijsinstellingen en/of gesubsidieerde instanties</w:t>
            </w:r>
          </w:p>
          <w:p w14:paraId="2902EBF3" w14:textId="77777777" w:rsidR="00E5201F" w:rsidRPr="005F212A" w:rsidRDefault="00E5201F" w:rsidP="00E5201F">
            <w:pPr>
              <w:rPr>
                <w:rFonts w:cs="Arial"/>
              </w:rPr>
            </w:pPr>
          </w:p>
          <w:p w14:paraId="41BFD10F" w14:textId="6D47B53C" w:rsidR="00E5201F" w:rsidRPr="005F212A" w:rsidRDefault="00E5201F" w:rsidP="00E5201F">
            <w:pPr>
              <w:pStyle w:val="TableText"/>
              <w:rPr>
                <w:rFonts w:cs="Arial"/>
                <w:sz w:val="20"/>
              </w:rPr>
            </w:pPr>
            <w:r w:rsidRPr="005F212A">
              <w:rPr>
                <w:rFonts w:cs="Arial"/>
                <w:sz w:val="20"/>
              </w:rPr>
              <w:t xml:space="preserve">In de hoedanigheid van opdrachtgever van de bouw van de verzekerde interesten, alsmede – met of zonder lastgeving- de partijen genoemd in art. 2 van de verzekeringsvoorwaarden </w:t>
            </w:r>
            <w:r w:rsidR="00022859">
              <w:rPr>
                <w:rFonts w:cs="Arial"/>
                <w:sz w:val="20"/>
              </w:rPr>
              <w:t xml:space="preserve">IM </w:t>
            </w:r>
            <w:r w:rsidRPr="005F212A">
              <w:rPr>
                <w:rFonts w:cs="Arial"/>
                <w:sz w:val="20"/>
              </w:rPr>
              <w:t xml:space="preserve">2008. </w:t>
            </w:r>
          </w:p>
          <w:p w14:paraId="690ABF61" w14:textId="55BFFFA9" w:rsidR="00E5201F" w:rsidRPr="005F212A" w:rsidRDefault="00E5201F" w:rsidP="00E5201F">
            <w:pPr>
              <w:pStyle w:val="TableText"/>
              <w:rPr>
                <w:rFonts w:cs="Arial"/>
                <w:sz w:val="20"/>
              </w:rPr>
            </w:pPr>
          </w:p>
        </w:tc>
      </w:tr>
    </w:tbl>
    <w:p w14:paraId="4622D9C4" w14:textId="77777777" w:rsidR="008E0E5D" w:rsidRPr="00A9165D" w:rsidRDefault="008E0E5D" w:rsidP="008D50D6">
      <w:pPr>
        <w:rPr>
          <w:rFonts w:ascii="Calibri" w:hAnsi="Calibri" w:cs="Calibri"/>
          <w:sz w:val="24"/>
          <w:szCs w:val="24"/>
        </w:rPr>
      </w:pPr>
    </w:p>
    <w:tbl>
      <w:tblPr>
        <w:tblW w:w="9360"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2385"/>
        <w:gridCol w:w="6975"/>
      </w:tblGrid>
      <w:tr w:rsidR="008D50D6" w:rsidRPr="00A9165D" w14:paraId="616D7A61" w14:textId="77777777" w:rsidTr="002E6D41">
        <w:trPr>
          <w:trHeight w:val="1946"/>
        </w:trPr>
        <w:tc>
          <w:tcPr>
            <w:tcW w:w="2385" w:type="dxa"/>
            <w:shd w:val="clear" w:color="auto" w:fill="D57C1E"/>
          </w:tcPr>
          <w:p w14:paraId="420903C7" w14:textId="77777777" w:rsidR="008D50D6" w:rsidRPr="005F212A" w:rsidRDefault="008D50D6" w:rsidP="008D50D6">
            <w:pPr>
              <w:pStyle w:val="TableText"/>
              <w:rPr>
                <w:rFonts w:cs="Arial"/>
                <w:b/>
                <w:sz w:val="20"/>
              </w:rPr>
            </w:pPr>
          </w:p>
          <w:p w14:paraId="6EE2BF62" w14:textId="77777777" w:rsidR="008D50D6" w:rsidRPr="005F212A" w:rsidRDefault="008D50D6" w:rsidP="008D50D6">
            <w:pPr>
              <w:pStyle w:val="TableText"/>
              <w:rPr>
                <w:rFonts w:cs="Arial"/>
                <w:b/>
                <w:sz w:val="20"/>
              </w:rPr>
            </w:pPr>
            <w:r w:rsidRPr="005F212A">
              <w:rPr>
                <w:rFonts w:cs="Arial"/>
                <w:b/>
                <w:sz w:val="20"/>
              </w:rPr>
              <w:t>VERZEKERINGS-</w:t>
            </w:r>
          </w:p>
          <w:p w14:paraId="0BD5077E" w14:textId="77777777" w:rsidR="008D50D6" w:rsidRPr="005F212A" w:rsidRDefault="008D50D6" w:rsidP="008D50D6">
            <w:pPr>
              <w:pStyle w:val="TableText"/>
              <w:rPr>
                <w:rFonts w:cs="Arial"/>
                <w:b/>
                <w:sz w:val="20"/>
              </w:rPr>
            </w:pPr>
            <w:r w:rsidRPr="005F212A">
              <w:rPr>
                <w:rFonts w:cs="Arial"/>
                <w:b/>
                <w:sz w:val="20"/>
              </w:rPr>
              <w:t>TERMIJN</w:t>
            </w:r>
          </w:p>
        </w:tc>
        <w:tc>
          <w:tcPr>
            <w:tcW w:w="6975" w:type="dxa"/>
          </w:tcPr>
          <w:p w14:paraId="068D2E0A" w14:textId="77777777" w:rsidR="008D50D6" w:rsidRPr="005F212A" w:rsidRDefault="008D50D6" w:rsidP="008D50D6">
            <w:pPr>
              <w:pStyle w:val="Plattetekst"/>
              <w:jc w:val="center"/>
              <w:rPr>
                <w:rFonts w:ascii="Arial" w:hAnsi="Arial" w:cs="Arial"/>
              </w:rPr>
            </w:pPr>
          </w:p>
          <w:p w14:paraId="712BF120" w14:textId="3E93B51D" w:rsidR="008D50D6" w:rsidRPr="0003472A" w:rsidRDefault="009F2295" w:rsidP="008D50D6">
            <w:pPr>
              <w:pStyle w:val="TableText"/>
              <w:rPr>
                <w:rFonts w:cs="Arial"/>
                <w:sz w:val="20"/>
              </w:rPr>
            </w:pPr>
            <w:r w:rsidRPr="0003472A">
              <w:rPr>
                <w:rFonts w:cs="Arial"/>
                <w:sz w:val="20"/>
              </w:rPr>
              <w:t>Ingangsdatum</w:t>
            </w:r>
            <w:r w:rsidRPr="0003472A">
              <w:rPr>
                <w:rFonts w:cs="Arial"/>
                <w:sz w:val="20"/>
              </w:rPr>
              <w:tab/>
              <w:t xml:space="preserve">: </w:t>
            </w:r>
            <w:r w:rsidR="005F212A" w:rsidRPr="0003472A">
              <w:rPr>
                <w:rFonts w:cs="Arial"/>
                <w:sz w:val="20"/>
              </w:rPr>
              <w:tab/>
            </w:r>
            <w:r w:rsidR="003534B0">
              <w:rPr>
                <w:rFonts w:cs="Arial"/>
                <w:sz w:val="20"/>
              </w:rPr>
              <w:t>01</w:t>
            </w:r>
            <w:r w:rsidR="003364FD" w:rsidRPr="0003472A">
              <w:rPr>
                <w:rFonts w:cs="Arial"/>
                <w:sz w:val="20"/>
              </w:rPr>
              <w:t xml:space="preserve"> </w:t>
            </w:r>
            <w:r w:rsidR="00DC1AD7">
              <w:rPr>
                <w:rFonts w:cs="Arial"/>
                <w:sz w:val="20"/>
              </w:rPr>
              <w:t xml:space="preserve">juli </w:t>
            </w:r>
            <w:r w:rsidR="003364FD" w:rsidRPr="0003472A">
              <w:rPr>
                <w:rFonts w:cs="Arial"/>
                <w:sz w:val="20"/>
              </w:rPr>
              <w:t>2026</w:t>
            </w:r>
          </w:p>
          <w:p w14:paraId="3DCE3B02" w14:textId="3B4BC177" w:rsidR="008D50D6" w:rsidRPr="005F212A" w:rsidRDefault="00720010" w:rsidP="008D50D6">
            <w:pPr>
              <w:pStyle w:val="TableText"/>
              <w:rPr>
                <w:rFonts w:cs="Arial"/>
                <w:sz w:val="20"/>
              </w:rPr>
            </w:pPr>
            <w:r w:rsidRPr="0003472A">
              <w:rPr>
                <w:rFonts w:cs="Arial"/>
                <w:sz w:val="20"/>
              </w:rPr>
              <w:t>Einddatum</w:t>
            </w:r>
            <w:r w:rsidRPr="0003472A">
              <w:rPr>
                <w:rFonts w:cs="Arial"/>
                <w:sz w:val="20"/>
              </w:rPr>
              <w:tab/>
              <w:t xml:space="preserve">: </w:t>
            </w:r>
            <w:r w:rsidR="005F212A" w:rsidRPr="0003472A">
              <w:rPr>
                <w:rFonts w:cs="Arial"/>
                <w:sz w:val="20"/>
              </w:rPr>
              <w:tab/>
            </w:r>
            <w:r w:rsidR="00E5201F" w:rsidRPr="0003472A">
              <w:rPr>
                <w:rFonts w:cs="Arial"/>
                <w:sz w:val="20"/>
              </w:rPr>
              <w:t>0</w:t>
            </w:r>
            <w:r w:rsidR="003534B0">
              <w:rPr>
                <w:rFonts w:cs="Arial"/>
                <w:sz w:val="20"/>
              </w:rPr>
              <w:t xml:space="preserve">1 </w:t>
            </w:r>
            <w:r w:rsidR="00DC1AD7">
              <w:rPr>
                <w:rFonts w:cs="Arial"/>
                <w:sz w:val="20"/>
              </w:rPr>
              <w:t>juli</w:t>
            </w:r>
            <w:r w:rsidR="00420124" w:rsidRPr="0003472A">
              <w:rPr>
                <w:rFonts w:cs="Arial"/>
                <w:sz w:val="20"/>
              </w:rPr>
              <w:t xml:space="preserve"> </w:t>
            </w:r>
            <w:r w:rsidR="00216348" w:rsidRPr="0003472A">
              <w:rPr>
                <w:rFonts w:cs="Arial"/>
                <w:sz w:val="20"/>
              </w:rPr>
              <w:t>20</w:t>
            </w:r>
            <w:r w:rsidR="003364FD" w:rsidRPr="0003472A">
              <w:rPr>
                <w:rFonts w:cs="Arial"/>
                <w:sz w:val="20"/>
              </w:rPr>
              <w:t>29</w:t>
            </w:r>
          </w:p>
          <w:p w14:paraId="2BBA823C" w14:textId="66E1B948" w:rsidR="008D50D6" w:rsidRDefault="008D50D6" w:rsidP="008D50D6">
            <w:pPr>
              <w:pStyle w:val="TableText"/>
              <w:rPr>
                <w:rFonts w:cs="Arial"/>
                <w:sz w:val="20"/>
              </w:rPr>
            </w:pPr>
          </w:p>
          <w:p w14:paraId="2D230EB7" w14:textId="3CBE7AAE" w:rsidR="008D50D6" w:rsidRPr="005F212A" w:rsidRDefault="00F93903" w:rsidP="008D50D6">
            <w:pPr>
              <w:pStyle w:val="TableText"/>
              <w:rPr>
                <w:rFonts w:cs="Arial"/>
                <w:sz w:val="20"/>
              </w:rPr>
            </w:pPr>
            <w:r w:rsidRPr="005F212A">
              <w:rPr>
                <w:rFonts w:cs="Arial"/>
                <w:sz w:val="20"/>
              </w:rPr>
              <w:t xml:space="preserve">Met wederzijdse optie tot verlenging voor maximaal </w:t>
            </w:r>
            <w:r w:rsidR="00E5201F" w:rsidRPr="005F212A">
              <w:rPr>
                <w:rFonts w:cs="Arial"/>
                <w:sz w:val="20"/>
              </w:rPr>
              <w:t xml:space="preserve">drie </w:t>
            </w:r>
            <w:r w:rsidRPr="005F212A">
              <w:rPr>
                <w:rFonts w:cs="Arial"/>
                <w:sz w:val="20"/>
              </w:rPr>
              <w:t>termijnen van</w:t>
            </w:r>
            <w:r w:rsidR="00DC1AD7">
              <w:rPr>
                <w:rFonts w:cs="Arial"/>
                <w:sz w:val="20"/>
              </w:rPr>
              <w:t xml:space="preserve"> telkens</w:t>
            </w:r>
            <w:r w:rsidRPr="005F212A">
              <w:rPr>
                <w:rFonts w:cs="Arial"/>
                <w:sz w:val="20"/>
              </w:rPr>
              <w:t xml:space="preserve"> 12 maanden; premie jaarlijks</w:t>
            </w:r>
            <w:r w:rsidR="008D50D6" w:rsidRPr="005F212A">
              <w:rPr>
                <w:rFonts w:cs="Arial"/>
                <w:sz w:val="20"/>
              </w:rPr>
              <w:t>.</w:t>
            </w:r>
          </w:p>
          <w:p w14:paraId="34F850EE" w14:textId="77777777" w:rsidR="008D50D6" w:rsidRPr="005F212A" w:rsidRDefault="008D50D6" w:rsidP="008D50D6">
            <w:pPr>
              <w:pStyle w:val="TableText"/>
              <w:rPr>
                <w:rFonts w:cs="Arial"/>
                <w:sz w:val="20"/>
              </w:rPr>
            </w:pPr>
          </w:p>
          <w:p w14:paraId="35459B1F" w14:textId="333A2AE0" w:rsidR="00A33E09" w:rsidRPr="005F212A" w:rsidRDefault="00A33E09" w:rsidP="008D50D6">
            <w:pPr>
              <w:pStyle w:val="TableText"/>
              <w:rPr>
                <w:rFonts w:cs="Arial"/>
                <w:sz w:val="20"/>
              </w:rPr>
            </w:pPr>
            <w:r w:rsidRPr="005F212A">
              <w:rPr>
                <w:rFonts w:cs="Arial"/>
                <w:sz w:val="20"/>
              </w:rPr>
              <w:t xml:space="preserve">Voor verzekeraar geldt </w:t>
            </w:r>
            <w:r w:rsidR="00A14752">
              <w:rPr>
                <w:rFonts w:cs="Arial"/>
                <w:sz w:val="20"/>
              </w:rPr>
              <w:t xml:space="preserve">in afwijking van 5.1 van de voorwaarden </w:t>
            </w:r>
            <w:r w:rsidRPr="005F212A">
              <w:rPr>
                <w:rFonts w:cs="Arial"/>
                <w:sz w:val="20"/>
              </w:rPr>
              <w:t>een</w:t>
            </w:r>
            <w:r w:rsidR="003B638D" w:rsidRPr="005F212A">
              <w:rPr>
                <w:rFonts w:cs="Arial"/>
                <w:sz w:val="20"/>
              </w:rPr>
              <w:t xml:space="preserve"> opzegtermijn van </w:t>
            </w:r>
            <w:r w:rsidR="00E5201F" w:rsidRPr="005F212A">
              <w:rPr>
                <w:rFonts w:cs="Arial"/>
                <w:sz w:val="20"/>
              </w:rPr>
              <w:t>4</w:t>
            </w:r>
            <w:r w:rsidR="003B638D" w:rsidRPr="005F212A">
              <w:rPr>
                <w:rFonts w:cs="Arial"/>
                <w:sz w:val="20"/>
              </w:rPr>
              <w:t xml:space="preserve"> maanden vóór</w:t>
            </w:r>
            <w:r w:rsidRPr="005F212A">
              <w:rPr>
                <w:rFonts w:cs="Arial"/>
                <w:sz w:val="20"/>
              </w:rPr>
              <w:t xml:space="preserve"> de einddatum. Voor </w:t>
            </w:r>
            <w:r w:rsidR="003B638D" w:rsidRPr="005F212A">
              <w:rPr>
                <w:rFonts w:cs="Arial"/>
                <w:sz w:val="20"/>
              </w:rPr>
              <w:t>verzekeringnemer geldt een opzegtermijn van 2 maanden vóór de einddatum.</w:t>
            </w:r>
          </w:p>
          <w:p w14:paraId="75E99AFF" w14:textId="1DEC27CB" w:rsidR="002E6D41" w:rsidRPr="005F212A" w:rsidRDefault="002E6D41" w:rsidP="008D50D6">
            <w:pPr>
              <w:pStyle w:val="TableText"/>
              <w:rPr>
                <w:rFonts w:cs="Arial"/>
                <w:sz w:val="20"/>
              </w:rPr>
            </w:pPr>
          </w:p>
          <w:p w14:paraId="51F96E15" w14:textId="77777777" w:rsidR="002E6D41" w:rsidRPr="005F212A" w:rsidRDefault="002E6D41" w:rsidP="002E6D41">
            <w:pPr>
              <w:rPr>
                <w:rFonts w:cs="Arial"/>
              </w:rPr>
            </w:pPr>
            <w:r w:rsidRPr="005F212A">
              <w:rPr>
                <w:rFonts w:cs="Arial"/>
              </w:rPr>
              <w:t xml:space="preserve">Indien deze verzekering eindigt na opzegging, blijven de risico’s  van de  vóór de einddatum aangevangen werken automatisch op basis van ongewijzigde premie en voorwaarden gedekt, tot de datum waarop de onderhoudstermijn van de verzekerde werken eindigt, tenzij de verzekeringnemer vóór de einddatum te kennen geeft van dit recht </w:t>
            </w:r>
            <w:r w:rsidRPr="005F212A">
              <w:rPr>
                <w:rFonts w:cs="Arial"/>
                <w:i/>
              </w:rPr>
              <w:t>geen</w:t>
            </w:r>
            <w:r w:rsidRPr="005F212A">
              <w:rPr>
                <w:rFonts w:cs="Arial"/>
              </w:rPr>
              <w:t xml:space="preserve"> gebruik te willen maken. De verzekering blijft echter van kracht gedurende de onderhoudstermijn voor de werken die vóór de einddatum zijn opgeleverd.</w:t>
            </w:r>
          </w:p>
          <w:p w14:paraId="4A5CB3E0" w14:textId="77777777" w:rsidR="003B638D" w:rsidRPr="005F212A" w:rsidRDefault="003B638D" w:rsidP="008D50D6">
            <w:pPr>
              <w:pStyle w:val="TableText"/>
              <w:rPr>
                <w:rFonts w:cs="Arial"/>
                <w:sz w:val="20"/>
              </w:rPr>
            </w:pPr>
          </w:p>
        </w:tc>
      </w:tr>
    </w:tbl>
    <w:p w14:paraId="3FFCCB8E" w14:textId="77777777" w:rsidR="008D50D6" w:rsidRPr="00A9165D" w:rsidRDefault="008D50D6" w:rsidP="008D50D6">
      <w:pPr>
        <w:rPr>
          <w:rFonts w:ascii="Calibri" w:hAnsi="Calibri" w:cs="Calibri"/>
          <w:sz w:val="24"/>
          <w:szCs w:val="24"/>
        </w:rPr>
      </w:pPr>
    </w:p>
    <w:tbl>
      <w:tblPr>
        <w:tblW w:w="9360"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2421"/>
        <w:gridCol w:w="6939"/>
      </w:tblGrid>
      <w:tr w:rsidR="008D50D6" w:rsidRPr="00A9165D" w14:paraId="3B37D9E2" w14:textId="77777777" w:rsidTr="002E6D41">
        <w:trPr>
          <w:trHeight w:val="841"/>
        </w:trPr>
        <w:tc>
          <w:tcPr>
            <w:tcW w:w="2421" w:type="dxa"/>
            <w:shd w:val="clear" w:color="auto" w:fill="D57C1E"/>
          </w:tcPr>
          <w:p w14:paraId="6019EB23" w14:textId="77777777" w:rsidR="008D50D6" w:rsidRPr="005F212A" w:rsidRDefault="008D50D6" w:rsidP="008D50D6">
            <w:pPr>
              <w:pStyle w:val="TableText"/>
              <w:rPr>
                <w:rFonts w:cs="Arial"/>
                <w:b/>
                <w:sz w:val="20"/>
              </w:rPr>
            </w:pPr>
          </w:p>
          <w:p w14:paraId="5D5E94C6" w14:textId="77777777" w:rsidR="008D50D6" w:rsidRPr="005F212A" w:rsidRDefault="008E57DF" w:rsidP="008D50D6">
            <w:pPr>
              <w:pStyle w:val="TableText"/>
              <w:rPr>
                <w:rFonts w:cs="Arial"/>
                <w:sz w:val="20"/>
              </w:rPr>
            </w:pPr>
            <w:r w:rsidRPr="005F212A">
              <w:rPr>
                <w:rFonts w:cs="Arial"/>
                <w:b/>
                <w:sz w:val="20"/>
              </w:rPr>
              <w:t>VERZEKERDE BEDRAGEN</w:t>
            </w:r>
            <w:r w:rsidR="008D50D6" w:rsidRPr="005F212A">
              <w:rPr>
                <w:rFonts w:cs="Arial"/>
                <w:b/>
                <w:sz w:val="20"/>
              </w:rPr>
              <w:t xml:space="preserve"> </w:t>
            </w:r>
          </w:p>
          <w:p w14:paraId="107E61D3" w14:textId="77777777" w:rsidR="008D50D6" w:rsidRPr="005F212A" w:rsidRDefault="008D50D6" w:rsidP="008D50D6">
            <w:pPr>
              <w:rPr>
                <w:rFonts w:cs="Arial"/>
              </w:rPr>
            </w:pPr>
          </w:p>
        </w:tc>
        <w:tc>
          <w:tcPr>
            <w:tcW w:w="6939" w:type="dxa"/>
          </w:tcPr>
          <w:p w14:paraId="5B7B92B9" w14:textId="77777777" w:rsidR="008D50D6" w:rsidRPr="005F212A" w:rsidRDefault="008D50D6" w:rsidP="008D50D6">
            <w:pPr>
              <w:pStyle w:val="TableText"/>
              <w:rPr>
                <w:rFonts w:cs="Arial"/>
                <w:sz w:val="20"/>
              </w:rPr>
            </w:pPr>
          </w:p>
          <w:p w14:paraId="77E6EFD7" w14:textId="313C402F" w:rsidR="002E6D41" w:rsidRPr="005F212A" w:rsidRDefault="002E6D41" w:rsidP="002E6D41">
            <w:pPr>
              <w:rPr>
                <w:rFonts w:cs="Arial"/>
              </w:rPr>
            </w:pPr>
            <w:r w:rsidRPr="005F212A">
              <w:rPr>
                <w:rFonts w:cs="Arial"/>
              </w:rPr>
              <w:t>Sectie I</w:t>
            </w:r>
            <w:r w:rsidR="003364FD">
              <w:rPr>
                <w:rFonts w:cs="Arial"/>
              </w:rPr>
              <w:t xml:space="preserve"> </w:t>
            </w:r>
            <w:r w:rsidR="003364FD">
              <w:rPr>
                <w:rFonts w:cs="Arial"/>
              </w:rPr>
              <w:tab/>
              <w:t>Het Werk</w:t>
            </w:r>
          </w:p>
          <w:p w14:paraId="718BFE44" w14:textId="6F772823" w:rsidR="002E6D41" w:rsidRPr="005F212A" w:rsidRDefault="002E6D41" w:rsidP="002E6D41">
            <w:pPr>
              <w:rPr>
                <w:rFonts w:cs="Arial"/>
              </w:rPr>
            </w:pPr>
            <w:r w:rsidRPr="005F212A">
              <w:rPr>
                <w:rFonts w:cs="Arial"/>
              </w:rPr>
              <w:t>EUR</w:t>
            </w:r>
            <w:r w:rsidRPr="005F212A">
              <w:rPr>
                <w:rFonts w:cs="Arial"/>
              </w:rPr>
              <w:tab/>
              <w:t xml:space="preserve"> </w:t>
            </w:r>
            <w:r w:rsidR="003364FD">
              <w:rPr>
                <w:rFonts w:cs="Arial"/>
              </w:rPr>
              <w:tab/>
            </w:r>
            <w:r w:rsidRPr="005F212A">
              <w:rPr>
                <w:rFonts w:cs="Arial"/>
              </w:rPr>
              <w:t>5.000.000,00</w:t>
            </w:r>
            <w:r w:rsidRPr="005F212A">
              <w:rPr>
                <w:rFonts w:cs="Arial"/>
              </w:rPr>
              <w:tab/>
              <w:t>premier risque.</w:t>
            </w:r>
          </w:p>
          <w:p w14:paraId="22A67DF3" w14:textId="74008598" w:rsidR="002E6D41" w:rsidRPr="005F212A" w:rsidRDefault="002E6D41" w:rsidP="002E6D41">
            <w:pPr>
              <w:rPr>
                <w:rFonts w:cs="Arial"/>
              </w:rPr>
            </w:pPr>
          </w:p>
          <w:p w14:paraId="683AA7DF" w14:textId="494BA81F" w:rsidR="002E6D41" w:rsidRPr="005F212A" w:rsidRDefault="002E6D41" w:rsidP="002E6D41">
            <w:pPr>
              <w:rPr>
                <w:rFonts w:cs="Arial"/>
              </w:rPr>
            </w:pPr>
            <w:r w:rsidRPr="005F212A">
              <w:rPr>
                <w:rFonts w:cs="Arial"/>
              </w:rPr>
              <w:t>Sectie II</w:t>
            </w:r>
            <w:r w:rsidR="003364FD">
              <w:rPr>
                <w:rFonts w:cs="Arial"/>
              </w:rPr>
              <w:t xml:space="preserve"> </w:t>
            </w:r>
            <w:r w:rsidR="003364FD">
              <w:rPr>
                <w:rFonts w:cs="Arial"/>
              </w:rPr>
              <w:tab/>
              <w:t>A</w:t>
            </w:r>
            <w:r w:rsidR="003364FD" w:rsidRPr="005F212A">
              <w:rPr>
                <w:rFonts w:cs="Arial"/>
              </w:rPr>
              <w:t>ansprakelijkheid</w:t>
            </w:r>
          </w:p>
          <w:p w14:paraId="2D46F2A0" w14:textId="767D8C31" w:rsidR="002E6D41" w:rsidRPr="005F212A" w:rsidRDefault="002E6D41" w:rsidP="002E6D41">
            <w:pPr>
              <w:rPr>
                <w:rFonts w:cs="Arial"/>
              </w:rPr>
            </w:pPr>
            <w:r w:rsidRPr="005F212A">
              <w:rPr>
                <w:rFonts w:cs="Arial"/>
              </w:rPr>
              <w:t>EUR</w:t>
            </w:r>
            <w:r w:rsidRPr="005F212A">
              <w:rPr>
                <w:rFonts w:cs="Arial"/>
              </w:rPr>
              <w:tab/>
              <w:t xml:space="preserve"> </w:t>
            </w:r>
            <w:r w:rsidR="003364FD">
              <w:rPr>
                <w:rFonts w:cs="Arial"/>
              </w:rPr>
              <w:tab/>
            </w:r>
            <w:r w:rsidRPr="005F212A">
              <w:rPr>
                <w:rFonts w:cs="Arial"/>
              </w:rPr>
              <w:t>2.500.000,00</w:t>
            </w:r>
            <w:r w:rsidRPr="005F212A">
              <w:rPr>
                <w:rFonts w:cs="Arial"/>
              </w:rPr>
              <w:tab/>
              <w:t xml:space="preserve">premier risque. </w:t>
            </w:r>
          </w:p>
          <w:p w14:paraId="15D6AB16" w14:textId="77777777" w:rsidR="002E6D41" w:rsidRPr="005F212A" w:rsidRDefault="002E6D41" w:rsidP="002E6D41">
            <w:pPr>
              <w:rPr>
                <w:rFonts w:cs="Arial"/>
              </w:rPr>
            </w:pPr>
          </w:p>
          <w:p w14:paraId="676E1EFE" w14:textId="0CA6F5DA" w:rsidR="002E6D41" w:rsidRPr="005F212A" w:rsidRDefault="002E6D41" w:rsidP="002E6D41">
            <w:pPr>
              <w:rPr>
                <w:rFonts w:cs="Arial"/>
              </w:rPr>
            </w:pPr>
            <w:r w:rsidRPr="005F212A">
              <w:rPr>
                <w:rFonts w:cs="Arial"/>
              </w:rPr>
              <w:t>Sectie III</w:t>
            </w:r>
            <w:r w:rsidR="003364FD">
              <w:rPr>
                <w:rFonts w:cs="Arial"/>
              </w:rPr>
              <w:t xml:space="preserve"> </w:t>
            </w:r>
            <w:r w:rsidR="003364FD">
              <w:rPr>
                <w:rFonts w:cs="Arial"/>
              </w:rPr>
              <w:tab/>
              <w:t>B</w:t>
            </w:r>
            <w:r w:rsidR="003364FD" w:rsidRPr="005F212A">
              <w:rPr>
                <w:rFonts w:cs="Arial"/>
              </w:rPr>
              <w:t>estaande eigendommen</w:t>
            </w:r>
          </w:p>
          <w:p w14:paraId="06A7D25D" w14:textId="6E38FE15" w:rsidR="002E6D41" w:rsidRPr="005F212A" w:rsidRDefault="002E6D41" w:rsidP="002E6D41">
            <w:pPr>
              <w:rPr>
                <w:rFonts w:cs="Arial"/>
              </w:rPr>
            </w:pPr>
            <w:r w:rsidRPr="005F212A">
              <w:rPr>
                <w:rFonts w:cs="Arial"/>
              </w:rPr>
              <w:t>EUR</w:t>
            </w:r>
            <w:r w:rsidRPr="005F212A">
              <w:rPr>
                <w:rFonts w:cs="Arial"/>
              </w:rPr>
              <w:tab/>
              <w:t xml:space="preserve">  </w:t>
            </w:r>
            <w:r w:rsidR="003364FD">
              <w:rPr>
                <w:rFonts w:cs="Arial"/>
              </w:rPr>
              <w:tab/>
            </w:r>
            <w:r w:rsidR="009B07B3">
              <w:rPr>
                <w:rFonts w:cs="Arial"/>
              </w:rPr>
              <w:t>1.250.000,00</w:t>
            </w:r>
            <w:r w:rsidRPr="005F212A">
              <w:rPr>
                <w:rFonts w:cs="Arial"/>
              </w:rPr>
              <w:tab/>
              <w:t xml:space="preserve">premier risque </w:t>
            </w:r>
          </w:p>
          <w:p w14:paraId="358B4F81" w14:textId="77777777" w:rsidR="00ED1FED" w:rsidRPr="005F212A" w:rsidRDefault="00ED1FED" w:rsidP="00CE3944">
            <w:pPr>
              <w:pStyle w:val="TableText"/>
              <w:rPr>
                <w:rFonts w:cs="Arial"/>
                <w:sz w:val="20"/>
              </w:rPr>
            </w:pPr>
          </w:p>
          <w:p w14:paraId="78DE81C3" w14:textId="2124ADFF" w:rsidR="003364FD" w:rsidRPr="005F212A" w:rsidRDefault="002E6D41" w:rsidP="003364FD">
            <w:pPr>
              <w:rPr>
                <w:rFonts w:cs="Arial"/>
              </w:rPr>
            </w:pPr>
            <w:r w:rsidRPr="005F212A">
              <w:rPr>
                <w:rFonts w:cs="Arial"/>
              </w:rPr>
              <w:t>Sectie IV</w:t>
            </w:r>
            <w:r w:rsidR="003364FD">
              <w:rPr>
                <w:rFonts w:cs="Arial"/>
              </w:rPr>
              <w:t xml:space="preserve"> </w:t>
            </w:r>
            <w:r w:rsidR="003364FD">
              <w:rPr>
                <w:rFonts w:cs="Arial"/>
              </w:rPr>
              <w:tab/>
              <w:t>E</w:t>
            </w:r>
            <w:r w:rsidR="003364FD" w:rsidRPr="005F212A">
              <w:rPr>
                <w:rFonts w:cs="Arial"/>
              </w:rPr>
              <w:t xml:space="preserve">igendommen </w:t>
            </w:r>
            <w:r w:rsidR="00A14752">
              <w:rPr>
                <w:rFonts w:cs="Arial"/>
              </w:rPr>
              <w:t>Directie en Personeel</w:t>
            </w:r>
          </w:p>
          <w:p w14:paraId="29AA2BDC" w14:textId="7B4CF72E" w:rsidR="002E6D41" w:rsidRDefault="002E6D41" w:rsidP="003364FD">
            <w:pPr>
              <w:rPr>
                <w:rFonts w:cs="Arial"/>
              </w:rPr>
            </w:pPr>
            <w:r w:rsidRPr="005F212A">
              <w:rPr>
                <w:rFonts w:cs="Arial"/>
              </w:rPr>
              <w:t>EUR</w:t>
            </w:r>
            <w:r w:rsidRPr="005F212A">
              <w:rPr>
                <w:rFonts w:cs="Arial"/>
              </w:rPr>
              <w:tab/>
              <w:t xml:space="preserve">     </w:t>
            </w:r>
            <w:r w:rsidR="003A566D">
              <w:rPr>
                <w:rFonts w:cs="Arial"/>
              </w:rPr>
              <w:tab/>
            </w:r>
            <w:r w:rsidR="00720EA5">
              <w:rPr>
                <w:rFonts w:cs="Arial"/>
              </w:rPr>
              <w:t xml:space="preserve">     </w:t>
            </w:r>
            <w:r w:rsidRPr="005F212A">
              <w:rPr>
                <w:rFonts w:cs="Arial"/>
              </w:rPr>
              <w:t xml:space="preserve">25.000,00 </w:t>
            </w:r>
            <w:r w:rsidRPr="005F212A">
              <w:rPr>
                <w:rFonts w:cs="Arial"/>
              </w:rPr>
              <w:tab/>
              <w:t xml:space="preserve">premier risque </w:t>
            </w:r>
          </w:p>
          <w:p w14:paraId="08763E11" w14:textId="27C7BE82" w:rsidR="003A566D" w:rsidRPr="005F212A" w:rsidRDefault="003A566D" w:rsidP="0003472A">
            <w:pPr>
              <w:rPr>
                <w:rFonts w:cs="Arial"/>
              </w:rPr>
            </w:pPr>
          </w:p>
        </w:tc>
      </w:tr>
    </w:tbl>
    <w:p w14:paraId="68AE866B" w14:textId="77777777" w:rsidR="004C23D7" w:rsidRDefault="004C23D7">
      <w:pPr>
        <w:rPr>
          <w:rFonts w:ascii="Calibri" w:hAnsi="Calibri" w:cs="Calibri"/>
          <w:sz w:val="24"/>
          <w:szCs w:val="24"/>
        </w:rPr>
      </w:pPr>
    </w:p>
    <w:tbl>
      <w:tblPr>
        <w:tblW w:w="9360"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2421"/>
        <w:gridCol w:w="6939"/>
      </w:tblGrid>
      <w:tr w:rsidR="008D50D6" w:rsidRPr="00A9165D" w14:paraId="0E118C34" w14:textId="77777777" w:rsidTr="002E6D41">
        <w:trPr>
          <w:trHeight w:val="694"/>
        </w:trPr>
        <w:tc>
          <w:tcPr>
            <w:tcW w:w="2421" w:type="dxa"/>
            <w:shd w:val="clear" w:color="auto" w:fill="D57C1E"/>
          </w:tcPr>
          <w:p w14:paraId="47D0269C" w14:textId="77777777" w:rsidR="008D50D6" w:rsidRPr="005F212A" w:rsidRDefault="008D50D6" w:rsidP="008D50D6">
            <w:pPr>
              <w:pStyle w:val="TableText"/>
              <w:rPr>
                <w:rFonts w:cs="Arial"/>
                <w:b/>
                <w:sz w:val="20"/>
              </w:rPr>
            </w:pPr>
          </w:p>
          <w:p w14:paraId="176602AB" w14:textId="01939D94" w:rsidR="008D50D6" w:rsidRPr="005F212A" w:rsidRDefault="002E6D41" w:rsidP="008D50D6">
            <w:pPr>
              <w:pStyle w:val="TableText"/>
              <w:rPr>
                <w:rFonts w:cs="Arial"/>
                <w:b/>
                <w:sz w:val="20"/>
              </w:rPr>
            </w:pPr>
            <w:r w:rsidRPr="005F212A">
              <w:rPr>
                <w:rFonts w:cs="Arial"/>
                <w:b/>
                <w:sz w:val="20"/>
              </w:rPr>
              <w:t>VERZEKERDE INTEREST</w:t>
            </w:r>
          </w:p>
        </w:tc>
        <w:tc>
          <w:tcPr>
            <w:tcW w:w="6939" w:type="dxa"/>
          </w:tcPr>
          <w:p w14:paraId="3F812559" w14:textId="77777777" w:rsidR="008D50D6" w:rsidRPr="005F212A" w:rsidRDefault="008D50D6" w:rsidP="008D50D6">
            <w:pPr>
              <w:pStyle w:val="TableText"/>
              <w:tabs>
                <w:tab w:val="left" w:pos="486"/>
              </w:tabs>
              <w:rPr>
                <w:rFonts w:cs="Arial"/>
                <w:sz w:val="20"/>
              </w:rPr>
            </w:pPr>
          </w:p>
          <w:p w14:paraId="1C5C9D4B" w14:textId="75690ECA" w:rsidR="002E6D41" w:rsidRPr="005F212A" w:rsidRDefault="0003472A" w:rsidP="002E6D41">
            <w:pPr>
              <w:rPr>
                <w:rFonts w:cs="Arial"/>
              </w:rPr>
            </w:pPr>
            <w:r>
              <w:rPr>
                <w:rFonts w:cs="Arial"/>
              </w:rPr>
              <w:t>Verzekerd zijn alle nieuwbouw, uitbreiding, verbouw, onderhoud, renovatie, restauratie en sloop in de civiele bouw, woningbouw en utiliteitsbouw.  Die door  verzekeringnemer in eigen beheer worden uitgevoerd of worden uitbesteed.</w:t>
            </w:r>
          </w:p>
          <w:p w14:paraId="280B0291" w14:textId="77777777" w:rsidR="002E6D41" w:rsidRPr="005F212A" w:rsidRDefault="002E6D41" w:rsidP="002E6D41">
            <w:pPr>
              <w:pStyle w:val="TableText"/>
              <w:tabs>
                <w:tab w:val="left" w:pos="486"/>
              </w:tabs>
              <w:rPr>
                <w:rFonts w:cs="Arial"/>
                <w:b/>
                <w:color w:val="auto"/>
                <w:sz w:val="20"/>
              </w:rPr>
            </w:pPr>
          </w:p>
          <w:p w14:paraId="4FDF879E" w14:textId="77777777" w:rsidR="00720EA5" w:rsidRDefault="00720EA5" w:rsidP="002E6D41">
            <w:pPr>
              <w:rPr>
                <w:rFonts w:cs="Arial"/>
              </w:rPr>
            </w:pPr>
          </w:p>
          <w:p w14:paraId="12C9D83D" w14:textId="52B39ECA" w:rsidR="002E6D41" w:rsidRPr="005F212A" w:rsidRDefault="002E6D41" w:rsidP="002E6D41">
            <w:pPr>
              <w:rPr>
                <w:rFonts w:cs="Arial"/>
              </w:rPr>
            </w:pPr>
            <w:r w:rsidRPr="005F212A">
              <w:rPr>
                <w:rFonts w:cs="Arial"/>
              </w:rPr>
              <w:t>De navolgende werken zijn uitsluitend gedekt ná aanmelding tegen nader overeen te komen premie en/of condities indien en zover e.e.a. binnen de capaciteit van verzeker</w:t>
            </w:r>
            <w:r w:rsidR="009944CB">
              <w:rPr>
                <w:rFonts w:cs="Arial"/>
              </w:rPr>
              <w:t xml:space="preserve">aars valt. Zie tevens </w:t>
            </w:r>
            <w:r w:rsidR="009944CB" w:rsidRPr="007762B6">
              <w:rPr>
                <w:rFonts w:cs="Arial"/>
              </w:rPr>
              <w:t>clausule 9</w:t>
            </w:r>
            <w:r w:rsidRPr="007762B6">
              <w:rPr>
                <w:rFonts w:cs="Arial"/>
              </w:rPr>
              <w:t xml:space="preserve"> “</w:t>
            </w:r>
            <w:r w:rsidRPr="005F212A">
              <w:rPr>
                <w:rFonts w:cs="Arial"/>
              </w:rPr>
              <w:t>werken met overschrijding verzekerde limieten”</w:t>
            </w:r>
          </w:p>
          <w:p w14:paraId="64794D89" w14:textId="77777777" w:rsidR="002E6D41" w:rsidRPr="005F212A" w:rsidRDefault="002E6D41" w:rsidP="002E6D41">
            <w:pPr>
              <w:rPr>
                <w:rFonts w:cs="Arial"/>
              </w:rPr>
            </w:pPr>
          </w:p>
          <w:p w14:paraId="1CA07583" w14:textId="7FB05EAE" w:rsidR="002E6D41" w:rsidRPr="005F212A" w:rsidRDefault="00E6711F" w:rsidP="0003472A">
            <w:pPr>
              <w:numPr>
                <w:ilvl w:val="0"/>
                <w:numId w:val="1"/>
              </w:numPr>
              <w:rPr>
                <w:rFonts w:cs="Arial"/>
              </w:rPr>
            </w:pPr>
            <w:r>
              <w:rPr>
                <w:rFonts w:cs="Arial"/>
              </w:rPr>
              <w:t>W</w:t>
            </w:r>
            <w:r w:rsidR="002E6D41" w:rsidRPr="005F212A">
              <w:rPr>
                <w:rFonts w:cs="Arial"/>
              </w:rPr>
              <w:t>erken met een aanneemsom hoger dan EUR 5.000.000,00.</w:t>
            </w:r>
          </w:p>
          <w:p w14:paraId="52C8D5EA" w14:textId="32737839" w:rsidR="002E6D41" w:rsidRPr="005F212A" w:rsidRDefault="00E6711F" w:rsidP="0003472A">
            <w:pPr>
              <w:numPr>
                <w:ilvl w:val="0"/>
                <w:numId w:val="1"/>
              </w:numPr>
              <w:rPr>
                <w:rFonts w:cs="Arial"/>
              </w:rPr>
            </w:pPr>
            <w:r>
              <w:rPr>
                <w:rFonts w:cs="Arial"/>
              </w:rPr>
              <w:t>W</w:t>
            </w:r>
            <w:r w:rsidR="002E6D41" w:rsidRPr="005F212A">
              <w:rPr>
                <w:rFonts w:cs="Arial"/>
              </w:rPr>
              <w:t>erken met een bouwtermijn langer dan 36 maanden, doch indien achteraf blijkt dat door stagnatie tijdens de bouw het werk langer duurt, houden verzekeraars het werk gedekt tegen een nader te regelen premie.</w:t>
            </w:r>
          </w:p>
          <w:p w14:paraId="7DC35C1A" w14:textId="07ABEC69" w:rsidR="002E6D41" w:rsidRDefault="00E6711F" w:rsidP="0003472A">
            <w:pPr>
              <w:numPr>
                <w:ilvl w:val="0"/>
                <w:numId w:val="1"/>
              </w:numPr>
              <w:rPr>
                <w:rFonts w:cs="Arial"/>
              </w:rPr>
            </w:pPr>
            <w:r>
              <w:rPr>
                <w:rFonts w:cs="Arial"/>
              </w:rPr>
              <w:t>H</w:t>
            </w:r>
            <w:r w:rsidR="002E6D41" w:rsidRPr="0003472A">
              <w:rPr>
                <w:rFonts w:cs="Arial"/>
              </w:rPr>
              <w:t xml:space="preserve">orizontale boringen met een aanneemsom hoger dan </w:t>
            </w:r>
            <w:r w:rsidR="002E6D41" w:rsidRPr="0003472A">
              <w:rPr>
                <w:rFonts w:cs="Arial"/>
              </w:rPr>
              <w:br/>
              <w:t xml:space="preserve">EUR </w:t>
            </w:r>
            <w:r w:rsidR="002B6B69" w:rsidRPr="0003472A">
              <w:rPr>
                <w:rFonts w:cs="Arial"/>
              </w:rPr>
              <w:t>25</w:t>
            </w:r>
            <w:r w:rsidR="002E6D41" w:rsidRPr="0003472A">
              <w:rPr>
                <w:rFonts w:cs="Arial"/>
              </w:rPr>
              <w:t>0.000,00 voor de betreffende</w:t>
            </w:r>
            <w:r w:rsidR="002E6D41" w:rsidRPr="005F212A">
              <w:rPr>
                <w:rFonts w:cs="Arial"/>
              </w:rPr>
              <w:t xml:space="preserve"> boring. </w:t>
            </w:r>
          </w:p>
          <w:p w14:paraId="63A40E5C" w14:textId="107177A5" w:rsidR="0003472A" w:rsidRPr="00651818" w:rsidRDefault="0003472A" w:rsidP="007C4247">
            <w:pPr>
              <w:numPr>
                <w:ilvl w:val="0"/>
                <w:numId w:val="1"/>
              </w:numPr>
              <w:rPr>
                <w:rFonts w:cs="Arial"/>
              </w:rPr>
            </w:pPr>
            <w:r w:rsidRPr="00651818">
              <w:rPr>
                <w:rFonts w:cs="Arial"/>
              </w:rPr>
              <w:t xml:space="preserve">Natte werken (werken aan sluizen, kades en bruggen) </w:t>
            </w:r>
            <w:r w:rsidR="00651818" w:rsidRPr="00651818">
              <w:rPr>
                <w:rFonts w:cs="Arial"/>
              </w:rPr>
              <w:t xml:space="preserve">met een aanneemsom </w:t>
            </w:r>
            <w:r w:rsidRPr="00651818">
              <w:rPr>
                <w:rFonts w:cs="Arial"/>
              </w:rPr>
              <w:t>hoger dan</w:t>
            </w:r>
            <w:r w:rsidR="00651818" w:rsidRPr="00651818">
              <w:rPr>
                <w:rFonts w:cs="Arial"/>
              </w:rPr>
              <w:t xml:space="preserve"> </w:t>
            </w:r>
            <w:r w:rsidRPr="00651818">
              <w:rPr>
                <w:rFonts w:cs="Arial"/>
              </w:rPr>
              <w:t>EUR 2.500.000,00</w:t>
            </w:r>
          </w:p>
          <w:p w14:paraId="4AB15971" w14:textId="77777777" w:rsidR="002E6D41" w:rsidRPr="005F212A" w:rsidRDefault="002E6D41" w:rsidP="002E6D41">
            <w:pPr>
              <w:rPr>
                <w:rFonts w:cs="Arial"/>
              </w:rPr>
            </w:pPr>
          </w:p>
          <w:p w14:paraId="7BCCE4E6" w14:textId="77777777" w:rsidR="002E6D41" w:rsidRPr="005F212A" w:rsidRDefault="002E6D41" w:rsidP="002E6D41">
            <w:pPr>
              <w:rPr>
                <w:rFonts w:cs="Arial"/>
              </w:rPr>
            </w:pPr>
            <w:r w:rsidRPr="005F212A">
              <w:rPr>
                <w:rFonts w:cs="Arial"/>
              </w:rPr>
              <w:t>De verzekering is van kracht gedurende het verblijf, ongeacht of het werk in aanbouw is of gereed, alsmede tijdens constructie, oprichting, montage, assemblage, testen, beproeven en/of proefbedrijf volgens bestek, inclusief alle andere bijkomende werkzaamheden.</w:t>
            </w:r>
          </w:p>
          <w:p w14:paraId="1A6AAD0E" w14:textId="77777777" w:rsidR="002E6D41" w:rsidRPr="005F212A" w:rsidRDefault="002E6D41" w:rsidP="002E6D41">
            <w:pPr>
              <w:rPr>
                <w:rFonts w:cs="Arial"/>
              </w:rPr>
            </w:pPr>
          </w:p>
          <w:p w14:paraId="6B7D3EAD" w14:textId="7E76460F" w:rsidR="00932351" w:rsidRPr="005F212A" w:rsidRDefault="002E6D41" w:rsidP="002E6D41">
            <w:pPr>
              <w:rPr>
                <w:rStyle w:val="Nadruk"/>
                <w:rFonts w:cs="Arial"/>
                <w:b w:val="0"/>
                <w:bCs w:val="0"/>
              </w:rPr>
            </w:pPr>
            <w:r w:rsidRPr="005F212A">
              <w:rPr>
                <w:rFonts w:cs="Arial"/>
              </w:rPr>
              <w:t>De verzekering eindigt voor ieder afzonderlijk werk op 24.00 uur van de dag van oplevering, doch wordt aansluitend gevolgd door een onderhoudstermijn van 12 maanden</w:t>
            </w:r>
            <w:r w:rsidRPr="005F212A">
              <w:rPr>
                <w:rStyle w:val="Nadruk"/>
                <w:rFonts w:cs="Arial"/>
                <w:b w:val="0"/>
              </w:rPr>
              <w:t>, ongeacht hetgeen hieromtrent in het bestek of de aannemingsovereenkomst is bepaald</w:t>
            </w:r>
          </w:p>
          <w:p w14:paraId="056EFDF6" w14:textId="043E778E" w:rsidR="002E6D41" w:rsidRPr="005F212A" w:rsidRDefault="002E6D41" w:rsidP="002E6D41">
            <w:pPr>
              <w:ind w:left="360"/>
              <w:rPr>
                <w:rFonts w:cs="Arial"/>
              </w:rPr>
            </w:pPr>
          </w:p>
        </w:tc>
      </w:tr>
    </w:tbl>
    <w:p w14:paraId="56D3ADE6" w14:textId="77777777" w:rsidR="002E6D41" w:rsidRPr="00A9165D" w:rsidRDefault="002E6D41" w:rsidP="002E6D41">
      <w:pPr>
        <w:rPr>
          <w:rFonts w:ascii="Calibri" w:hAnsi="Calibri" w:cs="Calibri"/>
          <w:sz w:val="24"/>
          <w:szCs w:val="24"/>
        </w:rPr>
      </w:pPr>
    </w:p>
    <w:tbl>
      <w:tblPr>
        <w:tblW w:w="9360"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2421"/>
        <w:gridCol w:w="6939"/>
      </w:tblGrid>
      <w:tr w:rsidR="002E6D41" w:rsidRPr="00A9165D" w14:paraId="635D2A61" w14:textId="77777777" w:rsidTr="00662A35">
        <w:trPr>
          <w:trHeight w:val="841"/>
        </w:trPr>
        <w:tc>
          <w:tcPr>
            <w:tcW w:w="2421" w:type="dxa"/>
            <w:shd w:val="clear" w:color="auto" w:fill="D57C1E"/>
          </w:tcPr>
          <w:p w14:paraId="11C33257" w14:textId="77777777" w:rsidR="002E6D41" w:rsidRPr="005F212A" w:rsidRDefault="002E6D41" w:rsidP="00662A35">
            <w:pPr>
              <w:pStyle w:val="TableText"/>
              <w:rPr>
                <w:rFonts w:cs="Arial"/>
                <w:b/>
                <w:sz w:val="20"/>
              </w:rPr>
            </w:pPr>
          </w:p>
          <w:p w14:paraId="086EE8A9" w14:textId="6047B7BC" w:rsidR="002E6D41" w:rsidRPr="005F212A" w:rsidRDefault="002E6D41" w:rsidP="00662A35">
            <w:pPr>
              <w:pStyle w:val="TableText"/>
              <w:rPr>
                <w:rFonts w:cs="Arial"/>
                <w:sz w:val="20"/>
              </w:rPr>
            </w:pPr>
            <w:r w:rsidRPr="005F212A">
              <w:rPr>
                <w:rFonts w:cs="Arial"/>
                <w:b/>
                <w:sz w:val="20"/>
              </w:rPr>
              <w:t>EIGEN RISICO’S</w:t>
            </w:r>
          </w:p>
          <w:p w14:paraId="21E03F96" w14:textId="77777777" w:rsidR="002E6D41" w:rsidRPr="005F212A" w:rsidRDefault="002E6D41" w:rsidP="00662A35">
            <w:pPr>
              <w:rPr>
                <w:rFonts w:cs="Arial"/>
              </w:rPr>
            </w:pPr>
          </w:p>
        </w:tc>
        <w:tc>
          <w:tcPr>
            <w:tcW w:w="6939" w:type="dxa"/>
          </w:tcPr>
          <w:p w14:paraId="32F42D11" w14:textId="77777777" w:rsidR="002E6D41" w:rsidRPr="005F212A" w:rsidRDefault="002E6D41" w:rsidP="00662A35">
            <w:pPr>
              <w:pStyle w:val="TableText"/>
              <w:rPr>
                <w:rFonts w:cs="Arial"/>
                <w:sz w:val="20"/>
              </w:rPr>
            </w:pPr>
          </w:p>
          <w:p w14:paraId="5748A7F8" w14:textId="77777777" w:rsidR="002E6D41" w:rsidRPr="005F212A" w:rsidRDefault="002E6D41" w:rsidP="002E6D41">
            <w:pPr>
              <w:rPr>
                <w:rFonts w:cs="Arial"/>
              </w:rPr>
            </w:pPr>
            <w:r w:rsidRPr="005F212A">
              <w:rPr>
                <w:rFonts w:cs="Arial"/>
              </w:rPr>
              <w:t>Sectie I</w:t>
            </w:r>
          </w:p>
          <w:p w14:paraId="1960C005" w14:textId="77777777" w:rsidR="002E6D41" w:rsidRPr="005F212A" w:rsidRDefault="002E6D41" w:rsidP="002E6D41">
            <w:pPr>
              <w:rPr>
                <w:rFonts w:cs="Arial"/>
              </w:rPr>
            </w:pPr>
            <w:r w:rsidRPr="005F212A">
              <w:rPr>
                <w:rFonts w:cs="Arial"/>
              </w:rPr>
              <w:t>EUR</w:t>
            </w:r>
            <w:r w:rsidRPr="005F212A">
              <w:rPr>
                <w:rFonts w:cs="Arial"/>
              </w:rPr>
              <w:tab/>
              <w:t>5.000,00</w:t>
            </w:r>
            <w:r w:rsidRPr="005F212A">
              <w:rPr>
                <w:rFonts w:cs="Arial"/>
              </w:rPr>
              <w:tab/>
              <w:t>per gebeurtenis</w:t>
            </w:r>
          </w:p>
          <w:p w14:paraId="2FB33B03" w14:textId="77777777" w:rsidR="002E6D41" w:rsidRPr="005F212A" w:rsidRDefault="002E6D41" w:rsidP="002E6D41">
            <w:pPr>
              <w:rPr>
                <w:rFonts w:cs="Arial"/>
              </w:rPr>
            </w:pPr>
          </w:p>
          <w:p w14:paraId="09EBA89A" w14:textId="77777777" w:rsidR="002E6D41" w:rsidRPr="005F212A" w:rsidRDefault="002E6D41" w:rsidP="002E6D41">
            <w:pPr>
              <w:rPr>
                <w:rFonts w:cs="Arial"/>
              </w:rPr>
            </w:pPr>
            <w:r w:rsidRPr="005F212A">
              <w:rPr>
                <w:rFonts w:cs="Arial"/>
              </w:rPr>
              <w:t>Sectie II</w:t>
            </w:r>
          </w:p>
          <w:p w14:paraId="30AFCC80" w14:textId="77777777" w:rsidR="002E6D41" w:rsidRPr="005F212A" w:rsidRDefault="002E6D41" w:rsidP="002E6D41">
            <w:pPr>
              <w:rPr>
                <w:rFonts w:cs="Arial"/>
              </w:rPr>
            </w:pPr>
            <w:r w:rsidRPr="005F212A">
              <w:rPr>
                <w:rFonts w:cs="Arial"/>
              </w:rPr>
              <w:t>EUR</w:t>
            </w:r>
            <w:r w:rsidRPr="005F212A">
              <w:rPr>
                <w:rFonts w:cs="Arial"/>
              </w:rPr>
              <w:tab/>
              <w:t>5.000,00</w:t>
            </w:r>
            <w:r w:rsidRPr="005F212A">
              <w:rPr>
                <w:rFonts w:cs="Arial"/>
              </w:rPr>
              <w:tab/>
              <w:t>per gebeurtenis</w:t>
            </w:r>
          </w:p>
          <w:p w14:paraId="634518F3" w14:textId="77777777" w:rsidR="002E6D41" w:rsidRPr="005F212A" w:rsidRDefault="002E6D41" w:rsidP="002E6D41">
            <w:pPr>
              <w:rPr>
                <w:rFonts w:cs="Arial"/>
              </w:rPr>
            </w:pPr>
          </w:p>
          <w:p w14:paraId="6CDB02EF" w14:textId="77777777" w:rsidR="002E6D41" w:rsidRPr="005F212A" w:rsidRDefault="002E6D41" w:rsidP="002E6D41">
            <w:pPr>
              <w:rPr>
                <w:rFonts w:cs="Arial"/>
              </w:rPr>
            </w:pPr>
            <w:r w:rsidRPr="005F212A">
              <w:rPr>
                <w:rFonts w:cs="Arial"/>
              </w:rPr>
              <w:t>Sectie III</w:t>
            </w:r>
          </w:p>
          <w:p w14:paraId="290C70CE" w14:textId="77777777" w:rsidR="002E6D41" w:rsidRPr="005F212A" w:rsidRDefault="002E6D41" w:rsidP="002E6D41">
            <w:pPr>
              <w:rPr>
                <w:rFonts w:cs="Arial"/>
              </w:rPr>
            </w:pPr>
            <w:r w:rsidRPr="005F212A">
              <w:rPr>
                <w:rFonts w:cs="Arial"/>
              </w:rPr>
              <w:t>EUR</w:t>
            </w:r>
            <w:r w:rsidRPr="005F212A">
              <w:rPr>
                <w:rFonts w:cs="Arial"/>
              </w:rPr>
              <w:tab/>
              <w:t>5.000,00</w:t>
            </w:r>
            <w:r w:rsidRPr="005F212A">
              <w:rPr>
                <w:rFonts w:cs="Arial"/>
              </w:rPr>
              <w:tab/>
              <w:t>per gebeurtenis</w:t>
            </w:r>
          </w:p>
          <w:p w14:paraId="5D504A8D" w14:textId="77777777" w:rsidR="002E6D41" w:rsidRPr="005F212A" w:rsidRDefault="002E6D41" w:rsidP="002E6D41">
            <w:pPr>
              <w:rPr>
                <w:rFonts w:cs="Arial"/>
              </w:rPr>
            </w:pPr>
          </w:p>
          <w:p w14:paraId="2F477D8B" w14:textId="77777777" w:rsidR="002E6D41" w:rsidRPr="005F212A" w:rsidRDefault="002E6D41" w:rsidP="002E6D41">
            <w:pPr>
              <w:rPr>
                <w:rFonts w:cs="Arial"/>
              </w:rPr>
            </w:pPr>
            <w:r w:rsidRPr="005F212A">
              <w:rPr>
                <w:rFonts w:cs="Arial"/>
              </w:rPr>
              <w:t>Sectie IV</w:t>
            </w:r>
          </w:p>
          <w:p w14:paraId="64A80C78" w14:textId="28F7D980" w:rsidR="002E6D41" w:rsidRDefault="002E6D41" w:rsidP="002E6D41">
            <w:pPr>
              <w:rPr>
                <w:rFonts w:cs="Arial"/>
              </w:rPr>
            </w:pPr>
            <w:r w:rsidRPr="005F212A">
              <w:rPr>
                <w:rFonts w:cs="Arial"/>
              </w:rPr>
              <w:t>EUR</w:t>
            </w:r>
            <w:r w:rsidRPr="005F212A">
              <w:rPr>
                <w:rFonts w:cs="Arial"/>
              </w:rPr>
              <w:tab/>
              <w:t xml:space="preserve">   250,00</w:t>
            </w:r>
            <w:r w:rsidRPr="005F212A">
              <w:rPr>
                <w:rFonts w:cs="Arial"/>
              </w:rPr>
              <w:tab/>
              <w:t>per gebeurtenis</w:t>
            </w:r>
          </w:p>
          <w:p w14:paraId="42662318" w14:textId="70FF6627" w:rsidR="002E6D41" w:rsidRPr="005F212A" w:rsidRDefault="002E6D41" w:rsidP="0003472A">
            <w:pPr>
              <w:rPr>
                <w:rFonts w:cs="Arial"/>
              </w:rPr>
            </w:pPr>
          </w:p>
        </w:tc>
      </w:tr>
    </w:tbl>
    <w:p w14:paraId="254F6660" w14:textId="77777777" w:rsidR="002E6D41" w:rsidRPr="00A9165D" w:rsidRDefault="002E6D41" w:rsidP="002E6D41">
      <w:pPr>
        <w:rPr>
          <w:rFonts w:ascii="Calibri" w:hAnsi="Calibri" w:cs="Calibri"/>
          <w:sz w:val="24"/>
          <w:szCs w:val="24"/>
        </w:rPr>
      </w:pPr>
    </w:p>
    <w:tbl>
      <w:tblPr>
        <w:tblW w:w="9360"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2477"/>
        <w:gridCol w:w="6883"/>
      </w:tblGrid>
      <w:tr w:rsidR="002E6D41" w:rsidRPr="00A9165D" w14:paraId="7A402D2F" w14:textId="77777777" w:rsidTr="002E6D41">
        <w:trPr>
          <w:trHeight w:val="841"/>
        </w:trPr>
        <w:tc>
          <w:tcPr>
            <w:tcW w:w="2477" w:type="dxa"/>
            <w:shd w:val="clear" w:color="auto" w:fill="D57C1E"/>
          </w:tcPr>
          <w:p w14:paraId="72172D31" w14:textId="77777777" w:rsidR="002E6D41" w:rsidRPr="00F22AE8" w:rsidRDefault="002E6D41" w:rsidP="00662A35">
            <w:pPr>
              <w:pStyle w:val="TableText"/>
              <w:rPr>
                <w:rFonts w:cs="Arial"/>
                <w:b/>
                <w:sz w:val="20"/>
              </w:rPr>
            </w:pPr>
          </w:p>
          <w:p w14:paraId="7E2D931A" w14:textId="743D50CB" w:rsidR="002E6D41" w:rsidRPr="00F22AE8" w:rsidRDefault="002E6D41" w:rsidP="00662A35">
            <w:pPr>
              <w:pStyle w:val="TableText"/>
              <w:rPr>
                <w:rFonts w:cs="Arial"/>
                <w:sz w:val="20"/>
              </w:rPr>
            </w:pPr>
            <w:r w:rsidRPr="00F22AE8">
              <w:rPr>
                <w:rFonts w:cs="Arial"/>
                <w:b/>
                <w:sz w:val="20"/>
              </w:rPr>
              <w:t>VOORWAARDEN</w:t>
            </w:r>
          </w:p>
          <w:p w14:paraId="357158A3" w14:textId="77777777" w:rsidR="002E6D41" w:rsidRPr="00F22AE8" w:rsidRDefault="002E6D41" w:rsidP="00662A35">
            <w:pPr>
              <w:rPr>
                <w:rFonts w:cs="Arial"/>
              </w:rPr>
            </w:pPr>
          </w:p>
        </w:tc>
        <w:tc>
          <w:tcPr>
            <w:tcW w:w="6883" w:type="dxa"/>
          </w:tcPr>
          <w:p w14:paraId="5862395C" w14:textId="77777777" w:rsidR="002E6D41" w:rsidRPr="00F22AE8" w:rsidRDefault="002E6D41" w:rsidP="00662A35">
            <w:pPr>
              <w:pStyle w:val="TableText"/>
              <w:rPr>
                <w:rFonts w:cs="Arial"/>
                <w:sz w:val="20"/>
              </w:rPr>
            </w:pPr>
          </w:p>
          <w:p w14:paraId="155CEB82" w14:textId="7E00788D" w:rsidR="002E6D41" w:rsidRPr="00F22AE8" w:rsidRDefault="00AA1050" w:rsidP="0013302E">
            <w:pPr>
              <w:numPr>
                <w:ilvl w:val="0"/>
                <w:numId w:val="3"/>
              </w:numPr>
              <w:rPr>
                <w:rFonts w:cs="Arial"/>
              </w:rPr>
            </w:pPr>
            <w:r>
              <w:rPr>
                <w:rFonts w:cs="Arial"/>
              </w:rPr>
              <w:t>IM</w:t>
            </w:r>
            <w:r w:rsidR="002E6D41" w:rsidRPr="00F22AE8">
              <w:rPr>
                <w:rFonts w:cs="Arial"/>
              </w:rPr>
              <w:t xml:space="preserve"> 2008 (CAR)</w:t>
            </w:r>
          </w:p>
          <w:p w14:paraId="28C3AA40" w14:textId="44361A86" w:rsidR="002E6D41" w:rsidRPr="00F22AE8" w:rsidRDefault="00AA1050" w:rsidP="0013302E">
            <w:pPr>
              <w:pStyle w:val="TableText"/>
              <w:numPr>
                <w:ilvl w:val="0"/>
                <w:numId w:val="3"/>
              </w:numPr>
              <w:snapToGrid w:val="0"/>
              <w:rPr>
                <w:rFonts w:cs="Arial"/>
                <w:color w:val="auto"/>
                <w:sz w:val="20"/>
              </w:rPr>
            </w:pPr>
            <w:r>
              <w:rPr>
                <w:rFonts w:cs="Arial"/>
                <w:color w:val="auto"/>
                <w:sz w:val="20"/>
              </w:rPr>
              <w:t>IM</w:t>
            </w:r>
            <w:r w:rsidR="002E6D41" w:rsidRPr="00F22AE8">
              <w:rPr>
                <w:rFonts w:cs="Arial"/>
                <w:color w:val="auto"/>
                <w:sz w:val="20"/>
              </w:rPr>
              <w:t xml:space="preserve"> Clausuleblad CAR </w:t>
            </w:r>
            <w:r w:rsidR="00A767F3">
              <w:rPr>
                <w:rFonts w:cs="Arial"/>
                <w:color w:val="auto"/>
                <w:sz w:val="20"/>
              </w:rPr>
              <w:t>gemeente Nieuwegein</w:t>
            </w:r>
          </w:p>
          <w:p w14:paraId="04ACF503" w14:textId="77777777" w:rsidR="002E6D41" w:rsidRPr="00F22AE8" w:rsidRDefault="002E6D41" w:rsidP="00662A35">
            <w:pPr>
              <w:pStyle w:val="TableText"/>
              <w:rPr>
                <w:rFonts w:cs="Arial"/>
                <w:sz w:val="20"/>
              </w:rPr>
            </w:pPr>
          </w:p>
        </w:tc>
      </w:tr>
    </w:tbl>
    <w:p w14:paraId="1704211B" w14:textId="6AA45DD2" w:rsidR="002B6B69" w:rsidRDefault="002B6B69" w:rsidP="002641A2"/>
    <w:tbl>
      <w:tblPr>
        <w:tblW w:w="949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4A0" w:firstRow="1" w:lastRow="0" w:firstColumn="1" w:lastColumn="0" w:noHBand="0" w:noVBand="1"/>
      </w:tblPr>
      <w:tblGrid>
        <w:gridCol w:w="2477"/>
        <w:gridCol w:w="7018"/>
      </w:tblGrid>
      <w:tr w:rsidR="002641A2" w14:paraId="5669DAD9" w14:textId="77777777" w:rsidTr="002641A2">
        <w:tc>
          <w:tcPr>
            <w:tcW w:w="2477" w:type="dxa"/>
            <w:tcBorders>
              <w:top w:val="single" w:sz="4" w:space="0" w:color="000000"/>
              <w:left w:val="single" w:sz="4" w:space="0" w:color="000000"/>
              <w:bottom w:val="single" w:sz="4" w:space="0" w:color="000000"/>
              <w:right w:val="single" w:sz="4" w:space="0" w:color="000000"/>
            </w:tcBorders>
            <w:shd w:val="clear" w:color="auto" w:fill="D57C1E"/>
          </w:tcPr>
          <w:p w14:paraId="3511A447" w14:textId="77777777" w:rsidR="002641A2" w:rsidRPr="00F22AE8" w:rsidRDefault="002641A2" w:rsidP="00662A35">
            <w:pPr>
              <w:pStyle w:val="TableText"/>
              <w:rPr>
                <w:rFonts w:cs="Arial"/>
                <w:b/>
                <w:color w:val="auto"/>
                <w:sz w:val="20"/>
              </w:rPr>
            </w:pPr>
          </w:p>
          <w:p w14:paraId="00D802CD" w14:textId="1A2BA2F0" w:rsidR="002641A2" w:rsidRPr="00F22AE8" w:rsidRDefault="002641A2" w:rsidP="00662A35">
            <w:pPr>
              <w:pStyle w:val="TableText"/>
              <w:rPr>
                <w:rFonts w:cs="Arial"/>
                <w:b/>
                <w:color w:val="auto"/>
                <w:sz w:val="20"/>
                <w:lang w:val="en-GB"/>
              </w:rPr>
            </w:pPr>
            <w:r w:rsidRPr="00F22AE8">
              <w:rPr>
                <w:rFonts w:cs="Arial"/>
                <w:b/>
                <w:color w:val="auto"/>
                <w:sz w:val="20"/>
              </w:rPr>
              <w:t>BIJZONDERHEDEN</w:t>
            </w:r>
          </w:p>
        </w:tc>
        <w:tc>
          <w:tcPr>
            <w:tcW w:w="7018" w:type="dxa"/>
            <w:tcBorders>
              <w:top w:val="single" w:sz="4" w:space="0" w:color="000000"/>
              <w:left w:val="single" w:sz="4" w:space="0" w:color="000000"/>
              <w:bottom w:val="single" w:sz="4" w:space="0" w:color="000000"/>
              <w:right w:val="single" w:sz="4" w:space="0" w:color="000000"/>
            </w:tcBorders>
            <w:vAlign w:val="center"/>
          </w:tcPr>
          <w:p w14:paraId="490F8166" w14:textId="77777777" w:rsidR="002641A2" w:rsidRPr="00F22AE8" w:rsidRDefault="002641A2" w:rsidP="002641A2">
            <w:pPr>
              <w:pStyle w:val="TableText"/>
              <w:rPr>
                <w:rFonts w:cs="Arial"/>
                <w:color w:val="auto"/>
                <w:sz w:val="20"/>
              </w:rPr>
            </w:pPr>
          </w:p>
          <w:p w14:paraId="47234B16" w14:textId="77777777" w:rsidR="0003472A" w:rsidRDefault="0003472A" w:rsidP="0003472A">
            <w:pPr>
              <w:pStyle w:val="TableText"/>
              <w:rPr>
                <w:rFonts w:cs="Arial"/>
                <w:b/>
                <w:color w:val="auto"/>
                <w:sz w:val="20"/>
              </w:rPr>
            </w:pPr>
            <w:r>
              <w:rPr>
                <w:rFonts w:cs="Arial"/>
                <w:b/>
                <w:color w:val="auto"/>
                <w:sz w:val="20"/>
              </w:rPr>
              <w:t>Inloop</w:t>
            </w:r>
          </w:p>
          <w:p w14:paraId="30046715" w14:textId="4BD1BFC9" w:rsidR="0003472A" w:rsidRDefault="0003472A" w:rsidP="0003472A">
            <w:pPr>
              <w:pStyle w:val="TableText"/>
              <w:rPr>
                <w:rFonts w:cs="Arial"/>
                <w:color w:val="auto"/>
                <w:sz w:val="20"/>
              </w:rPr>
            </w:pPr>
            <w:r>
              <w:rPr>
                <w:rFonts w:cs="Arial"/>
                <w:color w:val="auto"/>
                <w:sz w:val="20"/>
              </w:rPr>
              <w:t xml:space="preserve">In tegenstelling tot het bepaalde in artikel 3.1 van de Voorwaarden zijn onder deze verzekering eveneens gedekt de werken welke voor 1 </w:t>
            </w:r>
            <w:r w:rsidR="00DC1AD7">
              <w:rPr>
                <w:rFonts w:cs="Arial"/>
                <w:color w:val="auto"/>
                <w:sz w:val="20"/>
              </w:rPr>
              <w:t xml:space="preserve">juli </w:t>
            </w:r>
            <w:r>
              <w:rPr>
                <w:rFonts w:cs="Arial"/>
                <w:color w:val="auto"/>
                <w:sz w:val="20"/>
              </w:rPr>
              <w:t xml:space="preserve">2026 zijn aangevangen, met uitzondering van de werken welke reeds zijn opgeleverd voor 1 </w:t>
            </w:r>
            <w:r w:rsidR="00DC1AD7">
              <w:rPr>
                <w:rFonts w:cs="Arial"/>
                <w:color w:val="auto"/>
                <w:sz w:val="20"/>
              </w:rPr>
              <w:t>juli</w:t>
            </w:r>
            <w:r>
              <w:rPr>
                <w:rFonts w:cs="Arial"/>
                <w:color w:val="auto"/>
                <w:sz w:val="20"/>
              </w:rPr>
              <w:t xml:space="preserve"> 2026 en/of bij de oude verzekeraar(s) zijn gemeld.</w:t>
            </w:r>
            <w:bookmarkStart w:id="0" w:name="_GoBack"/>
            <w:bookmarkEnd w:id="0"/>
          </w:p>
          <w:p w14:paraId="3BAC273B" w14:textId="1F7BB685" w:rsidR="00827AD5" w:rsidRPr="00F22AE8" w:rsidRDefault="00827AD5" w:rsidP="00827AD5">
            <w:pPr>
              <w:pStyle w:val="TableText"/>
              <w:rPr>
                <w:rFonts w:cs="Arial"/>
                <w:color w:val="auto"/>
                <w:sz w:val="20"/>
              </w:rPr>
            </w:pPr>
          </w:p>
        </w:tc>
      </w:tr>
    </w:tbl>
    <w:p w14:paraId="6DA590FB" w14:textId="4D62A93D" w:rsidR="00F03CFC" w:rsidRDefault="00F03CFC" w:rsidP="002E6D41"/>
    <w:p w14:paraId="5D037821" w14:textId="69246433" w:rsidR="00720EA5" w:rsidRDefault="00720EA5" w:rsidP="002E6D41"/>
    <w:p w14:paraId="3424ED0B" w14:textId="07A683C9" w:rsidR="00720EA5" w:rsidRDefault="00720EA5" w:rsidP="002E6D41"/>
    <w:p w14:paraId="1A1A5FC2" w14:textId="00D84FA0" w:rsidR="00720EA5" w:rsidRDefault="00720EA5" w:rsidP="002E6D41"/>
    <w:p w14:paraId="05735ECE" w14:textId="3608C8B9" w:rsidR="00720EA5" w:rsidRDefault="00720EA5" w:rsidP="002E6D41"/>
    <w:p w14:paraId="0A0935EA" w14:textId="77777777" w:rsidR="00720EA5" w:rsidRDefault="00720EA5" w:rsidP="002E6D41"/>
    <w:tbl>
      <w:tblPr>
        <w:tblW w:w="949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4A0" w:firstRow="1" w:lastRow="0" w:firstColumn="1" w:lastColumn="0" w:noHBand="0" w:noVBand="1"/>
      </w:tblPr>
      <w:tblGrid>
        <w:gridCol w:w="2477"/>
        <w:gridCol w:w="7018"/>
      </w:tblGrid>
      <w:tr w:rsidR="002E6D41" w14:paraId="40EEBDBF" w14:textId="77777777" w:rsidTr="002E6D41">
        <w:tc>
          <w:tcPr>
            <w:tcW w:w="2477" w:type="dxa"/>
            <w:tcBorders>
              <w:top w:val="single" w:sz="4" w:space="0" w:color="000000"/>
              <w:left w:val="single" w:sz="4" w:space="0" w:color="000000"/>
              <w:bottom w:val="single" w:sz="4" w:space="0" w:color="000000"/>
              <w:right w:val="single" w:sz="4" w:space="0" w:color="000000"/>
            </w:tcBorders>
            <w:shd w:val="clear" w:color="auto" w:fill="D57C1E"/>
          </w:tcPr>
          <w:p w14:paraId="75BD8C47" w14:textId="77777777" w:rsidR="002E6D41" w:rsidRPr="0013302E" w:rsidRDefault="002E6D41" w:rsidP="00662A35">
            <w:pPr>
              <w:pStyle w:val="TableText"/>
              <w:rPr>
                <w:rFonts w:cs="Arial"/>
                <w:b/>
                <w:color w:val="auto"/>
                <w:sz w:val="20"/>
              </w:rPr>
            </w:pPr>
          </w:p>
          <w:p w14:paraId="49FF38D5" w14:textId="087BDAB7" w:rsidR="002E6D41" w:rsidRPr="0013302E" w:rsidRDefault="007C3D1B" w:rsidP="007C3D1B">
            <w:pPr>
              <w:pStyle w:val="TableText"/>
              <w:rPr>
                <w:rFonts w:cs="Arial"/>
                <w:b/>
                <w:color w:val="auto"/>
                <w:sz w:val="20"/>
                <w:lang w:val="en-GB"/>
              </w:rPr>
            </w:pPr>
            <w:r w:rsidRPr="0013302E">
              <w:rPr>
                <w:rFonts w:cs="Arial"/>
                <w:b/>
                <w:color w:val="auto"/>
                <w:sz w:val="20"/>
                <w:lang w:val="en-US"/>
              </w:rPr>
              <w:t>(NETTO) J</w:t>
            </w:r>
            <w:r w:rsidR="002E6D41" w:rsidRPr="0013302E">
              <w:rPr>
                <w:rFonts w:cs="Arial"/>
                <w:b/>
                <w:color w:val="auto"/>
                <w:sz w:val="20"/>
                <w:lang w:val="en-US"/>
              </w:rPr>
              <w:t xml:space="preserve">AARPREMIE </w:t>
            </w:r>
          </w:p>
        </w:tc>
        <w:tc>
          <w:tcPr>
            <w:tcW w:w="7018" w:type="dxa"/>
            <w:tcBorders>
              <w:top w:val="single" w:sz="4" w:space="0" w:color="000000"/>
              <w:left w:val="single" w:sz="4" w:space="0" w:color="000000"/>
              <w:bottom w:val="single" w:sz="4" w:space="0" w:color="000000"/>
              <w:right w:val="single" w:sz="4" w:space="0" w:color="000000"/>
            </w:tcBorders>
          </w:tcPr>
          <w:p w14:paraId="5F342A54" w14:textId="77777777" w:rsidR="002E6D41" w:rsidRPr="0013302E" w:rsidRDefault="002E6D41" w:rsidP="00662A35">
            <w:pPr>
              <w:pStyle w:val="TableText"/>
              <w:rPr>
                <w:rFonts w:cs="Arial"/>
                <w:i/>
                <w:color w:val="auto"/>
                <w:sz w:val="20"/>
              </w:rPr>
            </w:pPr>
          </w:p>
          <w:p w14:paraId="0FA63141" w14:textId="68D3A6F2" w:rsidR="00827AD5" w:rsidRDefault="002E6D41" w:rsidP="00662A35">
            <w:pPr>
              <w:pStyle w:val="TableText"/>
              <w:rPr>
                <w:rFonts w:cs="Arial"/>
                <w:color w:val="auto"/>
                <w:sz w:val="20"/>
              </w:rPr>
            </w:pPr>
            <w:r w:rsidRPr="0013302E">
              <w:rPr>
                <w:rFonts w:cs="Arial"/>
                <w:color w:val="auto"/>
                <w:sz w:val="20"/>
              </w:rPr>
              <w:t>Voorschotpremie: …. o/</w:t>
            </w:r>
            <w:proofErr w:type="spellStart"/>
            <w:r w:rsidRPr="0013302E">
              <w:rPr>
                <w:rFonts w:cs="Arial"/>
                <w:color w:val="auto"/>
                <w:sz w:val="20"/>
              </w:rPr>
              <w:t>oo</w:t>
            </w:r>
            <w:proofErr w:type="spellEnd"/>
            <w:r w:rsidRPr="0013302E">
              <w:rPr>
                <w:rFonts w:cs="Arial"/>
                <w:color w:val="auto"/>
                <w:sz w:val="20"/>
              </w:rPr>
              <w:t xml:space="preserve"> over de verzekerde omzet. De geprognosticeerde omzet </w:t>
            </w:r>
            <w:r w:rsidR="00827AD5">
              <w:rPr>
                <w:rFonts w:cs="Arial"/>
                <w:color w:val="auto"/>
                <w:sz w:val="20"/>
              </w:rPr>
              <w:t>2026 en 2027</w:t>
            </w:r>
            <w:r w:rsidRPr="0013302E">
              <w:rPr>
                <w:rFonts w:cs="Arial"/>
                <w:color w:val="auto"/>
                <w:sz w:val="20"/>
              </w:rPr>
              <w:t xml:space="preserve"> bedraagt </w:t>
            </w:r>
            <w:r w:rsidRPr="00827AD5">
              <w:rPr>
                <w:rFonts w:cs="Arial"/>
                <w:color w:val="auto"/>
                <w:sz w:val="20"/>
              </w:rPr>
              <w:t xml:space="preserve">EUR </w:t>
            </w:r>
            <w:r w:rsidR="00827AD5">
              <w:rPr>
                <w:rFonts w:cs="Arial"/>
                <w:color w:val="auto"/>
                <w:sz w:val="20"/>
              </w:rPr>
              <w:t>35.000.000,00</w:t>
            </w:r>
          </w:p>
          <w:p w14:paraId="1AB88382" w14:textId="3399D3CA" w:rsidR="00643E7E" w:rsidRDefault="00643E7E" w:rsidP="00662A35">
            <w:pPr>
              <w:pStyle w:val="TableText"/>
              <w:rPr>
                <w:rFonts w:cs="Arial"/>
                <w:color w:val="auto"/>
                <w:sz w:val="20"/>
              </w:rPr>
            </w:pPr>
          </w:p>
          <w:p w14:paraId="61886EA5" w14:textId="77777777" w:rsidR="00643E7E" w:rsidRDefault="00643E7E" w:rsidP="00643E7E">
            <w:pPr>
              <w:pStyle w:val="TableText"/>
              <w:rPr>
                <w:rFonts w:cs="Arial"/>
                <w:b/>
                <w:sz w:val="20"/>
              </w:rPr>
            </w:pPr>
            <w:r>
              <w:rPr>
                <w:rFonts w:cs="Arial"/>
                <w:b/>
                <w:sz w:val="20"/>
              </w:rPr>
              <w:t>Definitie omzet</w:t>
            </w:r>
          </w:p>
          <w:p w14:paraId="4A099E3C" w14:textId="77777777" w:rsidR="00643E7E" w:rsidRDefault="00643E7E" w:rsidP="00643E7E">
            <w:pPr>
              <w:pStyle w:val="TableText"/>
              <w:rPr>
                <w:rFonts w:cs="Arial"/>
                <w:sz w:val="20"/>
              </w:rPr>
            </w:pPr>
            <w:r>
              <w:rPr>
                <w:rFonts w:cs="Arial"/>
                <w:sz w:val="20"/>
              </w:rPr>
              <w:t>Onder omzet in het kader van deze verzekering wordt verstaan het totaal van de in de verzekeringstermijn ontvangen facturen, welke betrekking hebben op de onder de verzekering gedekte werken, verhoogd met de waarde van de eventueel door de opdrachtgever ter beschikking gestelde materialen.</w:t>
            </w:r>
          </w:p>
          <w:p w14:paraId="5F58612D" w14:textId="79FE7367" w:rsidR="002E6D41" w:rsidRDefault="002E6D41" w:rsidP="00662A35">
            <w:pPr>
              <w:pStyle w:val="TableText"/>
              <w:rPr>
                <w:rFonts w:cs="Arial"/>
                <w:color w:val="auto"/>
                <w:sz w:val="20"/>
              </w:rPr>
            </w:pPr>
          </w:p>
          <w:p w14:paraId="5C94EAFD" w14:textId="77777777" w:rsidR="002E6D41" w:rsidRPr="0013302E" w:rsidRDefault="002E6D41" w:rsidP="00662A35">
            <w:pPr>
              <w:pStyle w:val="TableText"/>
              <w:rPr>
                <w:rFonts w:cs="Arial"/>
                <w:color w:val="auto"/>
                <w:sz w:val="20"/>
              </w:rPr>
            </w:pPr>
            <w:r w:rsidRPr="0013302E">
              <w:rPr>
                <w:rFonts w:cs="Arial"/>
                <w:color w:val="auto"/>
                <w:sz w:val="20"/>
              </w:rPr>
              <w:t>De kosten en eventuele assurantiebelasting zijn niet begrepen in deze premie.</w:t>
            </w:r>
          </w:p>
          <w:p w14:paraId="5807DE79" w14:textId="10D6C3CA" w:rsidR="002E6D41" w:rsidRPr="0013302E" w:rsidRDefault="002E6D41" w:rsidP="007C3D1B">
            <w:pPr>
              <w:pStyle w:val="TableText"/>
              <w:spacing w:line="252" w:lineRule="auto"/>
              <w:rPr>
                <w:rFonts w:cs="Arial"/>
                <w:color w:val="auto"/>
                <w:sz w:val="20"/>
              </w:rPr>
            </w:pPr>
          </w:p>
        </w:tc>
      </w:tr>
    </w:tbl>
    <w:p w14:paraId="04F9C6B7" w14:textId="5844FF0F" w:rsidR="002E6D41" w:rsidRDefault="002E6D41">
      <w:pPr>
        <w:rPr>
          <w:rFonts w:ascii="Calibri" w:hAnsi="Calibri" w:cs="Calibri"/>
          <w:b/>
          <w:sz w:val="24"/>
          <w:szCs w:val="24"/>
        </w:rPr>
      </w:pPr>
    </w:p>
    <w:tbl>
      <w:tblPr>
        <w:tblW w:w="9360"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2477"/>
        <w:gridCol w:w="6883"/>
      </w:tblGrid>
      <w:tr w:rsidR="002E6D41" w:rsidRPr="00A9165D" w14:paraId="00EB55CA" w14:textId="77777777" w:rsidTr="002E6D41">
        <w:trPr>
          <w:trHeight w:val="841"/>
        </w:trPr>
        <w:tc>
          <w:tcPr>
            <w:tcW w:w="2477" w:type="dxa"/>
            <w:shd w:val="clear" w:color="auto" w:fill="D57C1E"/>
          </w:tcPr>
          <w:p w14:paraId="261FB89A" w14:textId="77777777" w:rsidR="002E6D41" w:rsidRPr="0013302E" w:rsidRDefault="002E6D41" w:rsidP="00662A35">
            <w:pPr>
              <w:pStyle w:val="TableText"/>
              <w:rPr>
                <w:rFonts w:cs="Arial"/>
                <w:b/>
                <w:sz w:val="20"/>
              </w:rPr>
            </w:pPr>
          </w:p>
          <w:p w14:paraId="29F9A724" w14:textId="2A245643" w:rsidR="002E6D41" w:rsidRPr="0013302E" w:rsidRDefault="002E6D41" w:rsidP="00662A35">
            <w:pPr>
              <w:pStyle w:val="TableText"/>
              <w:rPr>
                <w:rFonts w:cs="Arial"/>
                <w:sz w:val="20"/>
              </w:rPr>
            </w:pPr>
            <w:r w:rsidRPr="0013302E">
              <w:rPr>
                <w:rFonts w:cs="Arial"/>
                <w:b/>
                <w:sz w:val="20"/>
              </w:rPr>
              <w:t>PRIORITEITEN-BEPALING</w:t>
            </w:r>
          </w:p>
          <w:p w14:paraId="698DD695" w14:textId="77777777" w:rsidR="002E6D41" w:rsidRPr="0013302E" w:rsidRDefault="002E6D41" w:rsidP="00662A35">
            <w:pPr>
              <w:rPr>
                <w:rFonts w:cs="Arial"/>
              </w:rPr>
            </w:pPr>
          </w:p>
        </w:tc>
        <w:tc>
          <w:tcPr>
            <w:tcW w:w="6883" w:type="dxa"/>
          </w:tcPr>
          <w:p w14:paraId="016E0F6A" w14:textId="77777777" w:rsidR="002E6D41" w:rsidRPr="0013302E" w:rsidRDefault="002E6D41" w:rsidP="00662A35">
            <w:pPr>
              <w:pStyle w:val="TableText"/>
              <w:rPr>
                <w:rFonts w:cs="Arial"/>
                <w:sz w:val="20"/>
              </w:rPr>
            </w:pPr>
          </w:p>
          <w:p w14:paraId="5931B25A" w14:textId="77777777" w:rsidR="002E6D41" w:rsidRPr="0013302E" w:rsidRDefault="002E6D41" w:rsidP="002E6D41">
            <w:pPr>
              <w:pStyle w:val="TableText"/>
              <w:rPr>
                <w:rFonts w:cs="Arial"/>
                <w:color w:val="auto"/>
                <w:sz w:val="20"/>
              </w:rPr>
            </w:pPr>
            <w:r w:rsidRPr="0013302E">
              <w:rPr>
                <w:rFonts w:cs="Arial"/>
                <w:color w:val="auto"/>
                <w:sz w:val="20"/>
              </w:rPr>
              <w:t>Voor zover sprake mocht zijn van tegenstrijdigheden in de tekst van de hiervoor van toepassing verklaarde voorwaarden gelden de volgende voorrangregels:</w:t>
            </w:r>
          </w:p>
          <w:p w14:paraId="6293FF1C" w14:textId="77777777" w:rsidR="002E6D41" w:rsidRPr="0013302E" w:rsidRDefault="002E6D41" w:rsidP="0013302E">
            <w:pPr>
              <w:pStyle w:val="TableText"/>
              <w:numPr>
                <w:ilvl w:val="0"/>
                <w:numId w:val="2"/>
              </w:numPr>
              <w:snapToGrid w:val="0"/>
              <w:rPr>
                <w:rFonts w:cs="Arial"/>
                <w:color w:val="auto"/>
                <w:sz w:val="20"/>
              </w:rPr>
            </w:pPr>
            <w:r w:rsidRPr="0013302E">
              <w:rPr>
                <w:rFonts w:cs="Arial"/>
                <w:color w:val="auto"/>
                <w:sz w:val="20"/>
              </w:rPr>
              <w:t>clausules gaan vóór verzekeringsvoorwaarden;</w:t>
            </w:r>
          </w:p>
          <w:p w14:paraId="62AEBBE6" w14:textId="77777777" w:rsidR="002E6D41" w:rsidRPr="0013302E" w:rsidRDefault="002E6D41" w:rsidP="0013302E">
            <w:pPr>
              <w:pStyle w:val="TableText"/>
              <w:numPr>
                <w:ilvl w:val="0"/>
                <w:numId w:val="2"/>
              </w:numPr>
              <w:snapToGrid w:val="0"/>
              <w:rPr>
                <w:rFonts w:cs="Arial"/>
                <w:color w:val="auto"/>
                <w:sz w:val="20"/>
              </w:rPr>
            </w:pPr>
            <w:r w:rsidRPr="0013302E">
              <w:rPr>
                <w:rFonts w:cs="Arial"/>
                <w:color w:val="auto"/>
                <w:sz w:val="20"/>
              </w:rPr>
              <w:t>aanvullende verzekeringsvoorwaarden gaan vóór verzekeringsvoorwaarden en clausules.</w:t>
            </w:r>
          </w:p>
          <w:p w14:paraId="4357C2BB" w14:textId="77777777" w:rsidR="002E6D41" w:rsidRPr="0013302E" w:rsidRDefault="002E6D41" w:rsidP="00662A35">
            <w:pPr>
              <w:pStyle w:val="TableText"/>
              <w:rPr>
                <w:rFonts w:cs="Arial"/>
                <w:sz w:val="20"/>
              </w:rPr>
            </w:pPr>
          </w:p>
          <w:p w14:paraId="0B18F069" w14:textId="77777777" w:rsidR="007C3D1B" w:rsidRPr="0013302E" w:rsidRDefault="007C3D1B" w:rsidP="007C3D1B">
            <w:pPr>
              <w:pStyle w:val="TableText"/>
              <w:spacing w:line="252" w:lineRule="auto"/>
              <w:rPr>
                <w:rFonts w:cs="Arial"/>
                <w:sz w:val="20"/>
              </w:rPr>
            </w:pPr>
            <w:r w:rsidRPr="0013302E">
              <w:rPr>
                <w:rFonts w:cs="Arial"/>
                <w:sz w:val="20"/>
                <w:lang w:eastAsia="en-US"/>
              </w:rPr>
              <w:t>In geval van strijdigheid in de polis teksten van gelijke rangorde worden deze niet in het nadeel van verzekerde uitgelegd.</w:t>
            </w:r>
          </w:p>
          <w:p w14:paraId="7314D2E3" w14:textId="18D649F7" w:rsidR="007C3D1B" w:rsidRPr="0013302E" w:rsidRDefault="007C3D1B" w:rsidP="00662A35">
            <w:pPr>
              <w:pStyle w:val="TableText"/>
              <w:rPr>
                <w:rFonts w:cs="Arial"/>
                <w:sz w:val="20"/>
              </w:rPr>
            </w:pPr>
          </w:p>
        </w:tc>
      </w:tr>
    </w:tbl>
    <w:p w14:paraId="1537AE6F" w14:textId="63C2C357" w:rsidR="00F03CFC" w:rsidRDefault="002E6D41" w:rsidP="00F03CFC">
      <w:pPr>
        <w:spacing w:after="144"/>
        <w:jc w:val="both"/>
        <w:rPr>
          <w:rFonts w:ascii="Calibri" w:hAnsi="Calibri" w:cs="Calibri"/>
          <w:b/>
          <w:sz w:val="24"/>
          <w:szCs w:val="24"/>
        </w:rPr>
      </w:pPr>
      <w:r>
        <w:rPr>
          <w:rFonts w:ascii="Calibri" w:hAnsi="Calibri" w:cs="Calibri"/>
          <w:b/>
          <w:sz w:val="24"/>
          <w:szCs w:val="24"/>
        </w:rPr>
        <w:br w:type="page"/>
      </w:r>
    </w:p>
    <w:p w14:paraId="41CCD98A" w14:textId="6AC2636A" w:rsidR="005F212A" w:rsidRPr="0013302E" w:rsidRDefault="005F212A" w:rsidP="00F03CFC">
      <w:pPr>
        <w:spacing w:after="144"/>
        <w:jc w:val="both"/>
        <w:rPr>
          <w:rStyle w:val="Nadruk"/>
          <w:b w:val="0"/>
        </w:rPr>
      </w:pPr>
    </w:p>
    <w:p w14:paraId="3AE4E950" w14:textId="161AC6B5" w:rsidR="008D50D6" w:rsidRPr="00A9165D" w:rsidRDefault="008D50D6" w:rsidP="008D50D6">
      <w:pPr>
        <w:rPr>
          <w:rFonts w:ascii="Calibri" w:hAnsi="Calibri" w:cs="Calibri"/>
          <w:b/>
          <w:sz w:val="24"/>
          <w:szCs w:val="24"/>
        </w:rPr>
      </w:pPr>
      <w:r w:rsidRPr="00A9165D">
        <w:rPr>
          <w:rFonts w:ascii="Calibri" w:hAnsi="Calibri" w:cs="Calibri"/>
          <w:b/>
          <w:sz w:val="24"/>
          <w:szCs w:val="24"/>
        </w:rPr>
        <w:t xml:space="preserve">Akkoord met </w:t>
      </w:r>
      <w:r w:rsidR="00335823" w:rsidRPr="00A9165D">
        <w:rPr>
          <w:rFonts w:ascii="Calibri" w:hAnsi="Calibri" w:cs="Calibri"/>
          <w:b/>
          <w:sz w:val="24"/>
          <w:szCs w:val="24"/>
        </w:rPr>
        <w:t>Sluitnota</w:t>
      </w:r>
      <w:r w:rsidR="0082524A" w:rsidRPr="00A9165D">
        <w:rPr>
          <w:rFonts w:ascii="Calibri" w:hAnsi="Calibri" w:cs="Calibri"/>
          <w:b/>
          <w:sz w:val="24"/>
          <w:szCs w:val="24"/>
        </w:rPr>
        <w:t xml:space="preserve"> Gemeente</w:t>
      </w:r>
      <w:r w:rsidR="002E6D41">
        <w:rPr>
          <w:rFonts w:ascii="Calibri" w:hAnsi="Calibri" w:cs="Calibri"/>
          <w:b/>
          <w:sz w:val="24"/>
          <w:szCs w:val="24"/>
        </w:rPr>
        <w:t xml:space="preserve"> </w:t>
      </w:r>
      <w:r w:rsidR="003364FD">
        <w:rPr>
          <w:rFonts w:ascii="Calibri" w:hAnsi="Calibri" w:cs="Calibri"/>
          <w:b/>
          <w:sz w:val="24"/>
          <w:szCs w:val="24"/>
        </w:rPr>
        <w:t>Nieuwegein</w:t>
      </w:r>
    </w:p>
    <w:p w14:paraId="7AD76D23" w14:textId="77777777" w:rsidR="008D50D6" w:rsidRPr="00A9165D" w:rsidRDefault="008D50D6" w:rsidP="008D50D6">
      <w:pPr>
        <w:rPr>
          <w:rFonts w:ascii="Calibri" w:hAnsi="Calibri" w:cs="Calibri"/>
          <w:b/>
          <w:sz w:val="24"/>
          <w:szCs w:val="24"/>
        </w:rPr>
      </w:pPr>
    </w:p>
    <w:p w14:paraId="3582D811" w14:textId="77777777" w:rsidR="008D50D6" w:rsidRPr="00A9165D" w:rsidRDefault="008D50D6" w:rsidP="008D50D6">
      <w:pPr>
        <w:rPr>
          <w:rFonts w:ascii="Calibri" w:hAnsi="Calibri" w:cs="Calibri"/>
          <w:b/>
          <w:sz w:val="24"/>
          <w:szCs w:val="24"/>
        </w:rPr>
      </w:pPr>
      <w:r w:rsidRPr="00A9165D">
        <w:rPr>
          <w:rFonts w:ascii="Calibri" w:hAnsi="Calibri" w:cs="Calibri"/>
          <w:b/>
          <w:sz w:val="24"/>
          <w:szCs w:val="24"/>
        </w:rPr>
        <w:fldChar w:fldCharType="begin">
          <w:ffData>
            <w:name w:val="Selectievakje3"/>
            <w:enabled/>
            <w:calcOnExit w:val="0"/>
            <w:checkBox>
              <w:sizeAuto/>
              <w:default w:val="0"/>
            </w:checkBox>
          </w:ffData>
        </w:fldChar>
      </w:r>
      <w:r w:rsidRPr="00A9165D">
        <w:rPr>
          <w:rFonts w:ascii="Calibri" w:hAnsi="Calibri" w:cs="Calibri"/>
          <w:b/>
          <w:sz w:val="24"/>
          <w:szCs w:val="24"/>
        </w:rPr>
        <w:instrText xml:space="preserve"> FORMCHECKBOX </w:instrText>
      </w:r>
      <w:r w:rsidR="00292E95">
        <w:rPr>
          <w:rFonts w:ascii="Calibri" w:hAnsi="Calibri" w:cs="Calibri"/>
          <w:b/>
          <w:sz w:val="24"/>
          <w:szCs w:val="24"/>
        </w:rPr>
      </w:r>
      <w:r w:rsidR="00292E95">
        <w:rPr>
          <w:rFonts w:ascii="Calibri" w:hAnsi="Calibri" w:cs="Calibri"/>
          <w:b/>
          <w:sz w:val="24"/>
          <w:szCs w:val="24"/>
        </w:rPr>
        <w:fldChar w:fldCharType="separate"/>
      </w:r>
      <w:r w:rsidRPr="00A9165D">
        <w:rPr>
          <w:rFonts w:ascii="Calibri" w:hAnsi="Calibri" w:cs="Calibri"/>
          <w:b/>
          <w:sz w:val="24"/>
          <w:szCs w:val="24"/>
        </w:rPr>
        <w:fldChar w:fldCharType="end"/>
      </w:r>
      <w:r w:rsidRPr="00A9165D">
        <w:rPr>
          <w:rFonts w:ascii="Calibri" w:hAnsi="Calibri" w:cs="Calibri"/>
          <w:b/>
          <w:sz w:val="24"/>
          <w:szCs w:val="24"/>
        </w:rPr>
        <w:t xml:space="preserve">  Ja</w:t>
      </w:r>
    </w:p>
    <w:p w14:paraId="77A7E3DB" w14:textId="77777777" w:rsidR="008D50D6" w:rsidRPr="00A9165D" w:rsidRDefault="008D50D6" w:rsidP="008D50D6">
      <w:pPr>
        <w:rPr>
          <w:rFonts w:ascii="Calibri" w:hAnsi="Calibri" w:cs="Calibri"/>
          <w:b/>
          <w:sz w:val="24"/>
          <w:szCs w:val="24"/>
        </w:rPr>
      </w:pPr>
    </w:p>
    <w:p w14:paraId="7EDD4709" w14:textId="77777777" w:rsidR="008D50D6" w:rsidRPr="00A9165D" w:rsidRDefault="008D50D6" w:rsidP="008D50D6">
      <w:pPr>
        <w:rPr>
          <w:rFonts w:ascii="Calibri" w:hAnsi="Calibri" w:cs="Calibri"/>
          <w:b/>
          <w:sz w:val="24"/>
          <w:szCs w:val="24"/>
        </w:rPr>
      </w:pPr>
      <w:r w:rsidRPr="00A9165D">
        <w:rPr>
          <w:rFonts w:ascii="Calibri" w:hAnsi="Calibri" w:cs="Calibri"/>
          <w:b/>
          <w:sz w:val="24"/>
          <w:szCs w:val="24"/>
        </w:rPr>
        <w:fldChar w:fldCharType="begin">
          <w:ffData>
            <w:name w:val="Selectievakje4"/>
            <w:enabled/>
            <w:calcOnExit w:val="0"/>
            <w:checkBox>
              <w:sizeAuto/>
              <w:default w:val="0"/>
            </w:checkBox>
          </w:ffData>
        </w:fldChar>
      </w:r>
      <w:r w:rsidRPr="00A9165D">
        <w:rPr>
          <w:rFonts w:ascii="Calibri" w:hAnsi="Calibri" w:cs="Calibri"/>
          <w:b/>
          <w:sz w:val="24"/>
          <w:szCs w:val="24"/>
        </w:rPr>
        <w:instrText xml:space="preserve"> FORMCHECKBOX </w:instrText>
      </w:r>
      <w:r w:rsidR="00292E95">
        <w:rPr>
          <w:rFonts w:ascii="Calibri" w:hAnsi="Calibri" w:cs="Calibri"/>
          <w:b/>
          <w:sz w:val="24"/>
          <w:szCs w:val="24"/>
        </w:rPr>
      </w:r>
      <w:r w:rsidR="00292E95">
        <w:rPr>
          <w:rFonts w:ascii="Calibri" w:hAnsi="Calibri" w:cs="Calibri"/>
          <w:b/>
          <w:sz w:val="24"/>
          <w:szCs w:val="24"/>
        </w:rPr>
        <w:fldChar w:fldCharType="separate"/>
      </w:r>
      <w:r w:rsidRPr="00A9165D">
        <w:rPr>
          <w:rFonts w:ascii="Calibri" w:hAnsi="Calibri" w:cs="Calibri"/>
          <w:b/>
          <w:sz w:val="24"/>
          <w:szCs w:val="24"/>
        </w:rPr>
        <w:fldChar w:fldCharType="end"/>
      </w:r>
      <w:r w:rsidRPr="00A9165D">
        <w:rPr>
          <w:rFonts w:ascii="Calibri" w:hAnsi="Calibri" w:cs="Calibri"/>
          <w:b/>
          <w:sz w:val="24"/>
          <w:szCs w:val="24"/>
        </w:rPr>
        <w:t xml:space="preserve">  Nee</w:t>
      </w:r>
    </w:p>
    <w:p w14:paraId="09FB157D" w14:textId="77777777" w:rsidR="008D50D6" w:rsidRPr="00A9165D" w:rsidRDefault="008D50D6" w:rsidP="008D50D6">
      <w:pPr>
        <w:rPr>
          <w:rFonts w:ascii="Calibri" w:hAnsi="Calibri" w:cs="Calibri"/>
          <w:b/>
          <w:sz w:val="24"/>
          <w:szCs w:val="24"/>
        </w:rPr>
      </w:pPr>
    </w:p>
    <w:p w14:paraId="00742193" w14:textId="77777777" w:rsidR="008D50D6" w:rsidRPr="00A9165D" w:rsidRDefault="008D50D6" w:rsidP="008D50D6">
      <w:pPr>
        <w:rPr>
          <w:rFonts w:ascii="Calibri" w:hAnsi="Calibri" w:cs="Calibri"/>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08"/>
        <w:gridCol w:w="4110"/>
      </w:tblGrid>
      <w:tr w:rsidR="008D50D6" w:rsidRPr="00A9165D" w14:paraId="4DD081EF" w14:textId="77777777">
        <w:tc>
          <w:tcPr>
            <w:tcW w:w="1808" w:type="dxa"/>
            <w:vAlign w:val="center"/>
          </w:tcPr>
          <w:p w14:paraId="0238AA9F" w14:textId="77777777" w:rsidR="00D45B53" w:rsidRPr="00A9165D" w:rsidRDefault="00D45B53" w:rsidP="008D50D6">
            <w:pPr>
              <w:rPr>
                <w:rFonts w:ascii="Calibri" w:hAnsi="Calibri" w:cs="Calibri"/>
                <w:b/>
                <w:sz w:val="24"/>
                <w:szCs w:val="24"/>
              </w:rPr>
            </w:pPr>
          </w:p>
          <w:p w14:paraId="52F63B4D" w14:textId="77777777" w:rsidR="008D50D6" w:rsidRPr="00A9165D" w:rsidRDefault="008D50D6" w:rsidP="008D50D6">
            <w:pPr>
              <w:rPr>
                <w:rFonts w:ascii="Calibri" w:hAnsi="Calibri" w:cs="Calibri"/>
                <w:b/>
                <w:sz w:val="24"/>
                <w:szCs w:val="24"/>
              </w:rPr>
            </w:pPr>
            <w:r w:rsidRPr="00A9165D">
              <w:rPr>
                <w:rFonts w:ascii="Calibri" w:hAnsi="Calibri" w:cs="Calibri"/>
                <w:b/>
                <w:sz w:val="24"/>
                <w:szCs w:val="24"/>
              </w:rPr>
              <w:t>Inschrijver</w:t>
            </w:r>
          </w:p>
          <w:p w14:paraId="4B4DDE63" w14:textId="77777777" w:rsidR="008D50D6" w:rsidRPr="00A9165D" w:rsidRDefault="008D50D6" w:rsidP="008D50D6">
            <w:pPr>
              <w:rPr>
                <w:rFonts w:ascii="Calibri" w:hAnsi="Calibri" w:cs="Calibri"/>
                <w:b/>
                <w:sz w:val="24"/>
                <w:szCs w:val="24"/>
              </w:rPr>
            </w:pPr>
          </w:p>
        </w:tc>
        <w:tc>
          <w:tcPr>
            <w:tcW w:w="4110" w:type="dxa"/>
            <w:shd w:val="clear" w:color="auto" w:fill="C0C0C0"/>
          </w:tcPr>
          <w:p w14:paraId="05594C4B" w14:textId="77777777" w:rsidR="008D50D6" w:rsidRPr="00A9165D" w:rsidRDefault="008D50D6" w:rsidP="008D50D6">
            <w:pPr>
              <w:rPr>
                <w:rFonts w:ascii="Calibri" w:hAnsi="Calibri" w:cs="Calibri"/>
                <w:b/>
                <w:sz w:val="24"/>
                <w:szCs w:val="24"/>
              </w:rPr>
            </w:pPr>
            <w:r w:rsidRPr="00A9165D">
              <w:rPr>
                <w:rFonts w:ascii="Calibri" w:hAnsi="Calibri" w:cs="Calibri"/>
                <w:b/>
                <w:sz w:val="24"/>
                <w:szCs w:val="24"/>
              </w:rPr>
              <w:fldChar w:fldCharType="begin">
                <w:ffData>
                  <w:name w:val="Tekstvak92"/>
                  <w:enabled/>
                  <w:calcOnExit w:val="0"/>
                  <w:textInput/>
                </w:ffData>
              </w:fldChar>
            </w:r>
            <w:r w:rsidRPr="00A9165D">
              <w:rPr>
                <w:rFonts w:ascii="Calibri" w:hAnsi="Calibri" w:cs="Calibri"/>
                <w:b/>
                <w:sz w:val="24"/>
                <w:szCs w:val="24"/>
              </w:rPr>
              <w:instrText xml:space="preserve"> FORMTEXT </w:instrText>
            </w:r>
            <w:r w:rsidRPr="00A9165D">
              <w:rPr>
                <w:rFonts w:ascii="Calibri" w:hAnsi="Calibri" w:cs="Calibri"/>
                <w:b/>
                <w:sz w:val="24"/>
                <w:szCs w:val="24"/>
              </w:rPr>
            </w:r>
            <w:r w:rsidRPr="00A9165D">
              <w:rPr>
                <w:rFonts w:ascii="Calibri" w:hAnsi="Calibri" w:cs="Calibri"/>
                <w:b/>
                <w:sz w:val="24"/>
                <w:szCs w:val="24"/>
              </w:rPr>
              <w:fldChar w:fldCharType="separate"/>
            </w:r>
            <w:r w:rsidRPr="00A9165D">
              <w:rPr>
                <w:rFonts w:ascii="Calibri" w:hAnsi="Calibri" w:cs="Calibri"/>
                <w:b/>
                <w:sz w:val="24"/>
                <w:szCs w:val="24"/>
              </w:rPr>
              <w:t> </w:t>
            </w:r>
            <w:r w:rsidRPr="00A9165D">
              <w:rPr>
                <w:rFonts w:ascii="Calibri" w:hAnsi="Calibri" w:cs="Calibri"/>
                <w:b/>
                <w:sz w:val="24"/>
                <w:szCs w:val="24"/>
              </w:rPr>
              <w:t> </w:t>
            </w:r>
            <w:r w:rsidRPr="00A9165D">
              <w:rPr>
                <w:rFonts w:ascii="Calibri" w:hAnsi="Calibri" w:cs="Calibri"/>
                <w:b/>
                <w:sz w:val="24"/>
                <w:szCs w:val="24"/>
              </w:rPr>
              <w:t> </w:t>
            </w:r>
            <w:r w:rsidRPr="00A9165D">
              <w:rPr>
                <w:rFonts w:ascii="Calibri" w:hAnsi="Calibri" w:cs="Calibri"/>
                <w:b/>
                <w:sz w:val="24"/>
                <w:szCs w:val="24"/>
              </w:rPr>
              <w:t> </w:t>
            </w:r>
            <w:r w:rsidRPr="00A9165D">
              <w:rPr>
                <w:rFonts w:ascii="Calibri" w:hAnsi="Calibri" w:cs="Calibri"/>
                <w:b/>
                <w:sz w:val="24"/>
                <w:szCs w:val="24"/>
              </w:rPr>
              <w:t> </w:t>
            </w:r>
            <w:r w:rsidRPr="00A9165D">
              <w:rPr>
                <w:rFonts w:ascii="Calibri" w:hAnsi="Calibri" w:cs="Calibri"/>
                <w:b/>
                <w:sz w:val="24"/>
                <w:szCs w:val="24"/>
              </w:rPr>
              <w:fldChar w:fldCharType="end"/>
            </w:r>
          </w:p>
        </w:tc>
      </w:tr>
      <w:tr w:rsidR="008D50D6" w:rsidRPr="00A9165D" w14:paraId="73FE75BE" w14:textId="77777777">
        <w:tc>
          <w:tcPr>
            <w:tcW w:w="1808" w:type="dxa"/>
            <w:vAlign w:val="center"/>
          </w:tcPr>
          <w:p w14:paraId="53157980" w14:textId="77777777" w:rsidR="00D45B53" w:rsidRPr="00A9165D" w:rsidRDefault="00D45B53" w:rsidP="008D50D6">
            <w:pPr>
              <w:rPr>
                <w:rFonts w:ascii="Calibri" w:hAnsi="Calibri" w:cs="Calibri"/>
                <w:b/>
                <w:sz w:val="24"/>
                <w:szCs w:val="24"/>
              </w:rPr>
            </w:pPr>
          </w:p>
          <w:p w14:paraId="79E30EDE" w14:textId="77777777" w:rsidR="008D50D6" w:rsidRPr="00A9165D" w:rsidRDefault="008D50D6" w:rsidP="008D50D6">
            <w:pPr>
              <w:rPr>
                <w:rFonts w:ascii="Calibri" w:hAnsi="Calibri" w:cs="Calibri"/>
                <w:b/>
                <w:sz w:val="24"/>
                <w:szCs w:val="24"/>
              </w:rPr>
            </w:pPr>
            <w:r w:rsidRPr="00A9165D">
              <w:rPr>
                <w:rFonts w:ascii="Calibri" w:hAnsi="Calibri" w:cs="Calibri"/>
                <w:b/>
                <w:sz w:val="24"/>
                <w:szCs w:val="24"/>
              </w:rPr>
              <w:t>Naam</w:t>
            </w:r>
          </w:p>
          <w:p w14:paraId="16BE6605" w14:textId="77777777" w:rsidR="008D50D6" w:rsidRPr="00A9165D" w:rsidRDefault="008D50D6" w:rsidP="008D50D6">
            <w:pPr>
              <w:rPr>
                <w:rFonts w:ascii="Calibri" w:hAnsi="Calibri" w:cs="Calibri"/>
                <w:b/>
                <w:sz w:val="24"/>
                <w:szCs w:val="24"/>
              </w:rPr>
            </w:pPr>
          </w:p>
        </w:tc>
        <w:tc>
          <w:tcPr>
            <w:tcW w:w="4110" w:type="dxa"/>
            <w:shd w:val="clear" w:color="auto" w:fill="C0C0C0"/>
          </w:tcPr>
          <w:p w14:paraId="215C7B9A" w14:textId="77777777" w:rsidR="008D50D6" w:rsidRPr="00A9165D" w:rsidRDefault="008D50D6" w:rsidP="008D50D6">
            <w:pPr>
              <w:rPr>
                <w:rFonts w:ascii="Calibri" w:hAnsi="Calibri" w:cs="Calibri"/>
                <w:b/>
                <w:sz w:val="24"/>
                <w:szCs w:val="24"/>
              </w:rPr>
            </w:pPr>
            <w:r w:rsidRPr="00A9165D">
              <w:rPr>
                <w:rFonts w:ascii="Calibri" w:hAnsi="Calibri" w:cs="Calibri"/>
                <w:b/>
                <w:sz w:val="24"/>
                <w:szCs w:val="24"/>
              </w:rPr>
              <w:fldChar w:fldCharType="begin">
                <w:ffData>
                  <w:name w:val="Tekstvak92"/>
                  <w:enabled/>
                  <w:calcOnExit w:val="0"/>
                  <w:textInput/>
                </w:ffData>
              </w:fldChar>
            </w:r>
            <w:r w:rsidRPr="00A9165D">
              <w:rPr>
                <w:rFonts w:ascii="Calibri" w:hAnsi="Calibri" w:cs="Calibri"/>
                <w:b/>
                <w:sz w:val="24"/>
                <w:szCs w:val="24"/>
              </w:rPr>
              <w:instrText xml:space="preserve"> FORMTEXT </w:instrText>
            </w:r>
            <w:r w:rsidRPr="00A9165D">
              <w:rPr>
                <w:rFonts w:ascii="Calibri" w:hAnsi="Calibri" w:cs="Calibri"/>
                <w:b/>
                <w:sz w:val="24"/>
                <w:szCs w:val="24"/>
              </w:rPr>
            </w:r>
            <w:r w:rsidRPr="00A9165D">
              <w:rPr>
                <w:rFonts w:ascii="Calibri" w:hAnsi="Calibri" w:cs="Calibri"/>
                <w:b/>
                <w:sz w:val="24"/>
                <w:szCs w:val="24"/>
              </w:rPr>
              <w:fldChar w:fldCharType="separate"/>
            </w:r>
            <w:r w:rsidRPr="00A9165D">
              <w:rPr>
                <w:rFonts w:ascii="Calibri" w:hAnsi="Calibri" w:cs="Calibri"/>
                <w:b/>
                <w:sz w:val="24"/>
                <w:szCs w:val="24"/>
              </w:rPr>
              <w:t> </w:t>
            </w:r>
            <w:r w:rsidRPr="00A9165D">
              <w:rPr>
                <w:rFonts w:ascii="Calibri" w:hAnsi="Calibri" w:cs="Calibri"/>
                <w:b/>
                <w:sz w:val="24"/>
                <w:szCs w:val="24"/>
              </w:rPr>
              <w:t> </w:t>
            </w:r>
            <w:r w:rsidRPr="00A9165D">
              <w:rPr>
                <w:rFonts w:ascii="Calibri" w:hAnsi="Calibri" w:cs="Calibri"/>
                <w:b/>
                <w:sz w:val="24"/>
                <w:szCs w:val="24"/>
              </w:rPr>
              <w:t> </w:t>
            </w:r>
            <w:r w:rsidRPr="00A9165D">
              <w:rPr>
                <w:rFonts w:ascii="Calibri" w:hAnsi="Calibri" w:cs="Calibri"/>
                <w:b/>
                <w:sz w:val="24"/>
                <w:szCs w:val="24"/>
              </w:rPr>
              <w:t> </w:t>
            </w:r>
            <w:r w:rsidRPr="00A9165D">
              <w:rPr>
                <w:rFonts w:ascii="Calibri" w:hAnsi="Calibri" w:cs="Calibri"/>
                <w:b/>
                <w:sz w:val="24"/>
                <w:szCs w:val="24"/>
              </w:rPr>
              <w:t> </w:t>
            </w:r>
            <w:r w:rsidRPr="00A9165D">
              <w:rPr>
                <w:rFonts w:ascii="Calibri" w:hAnsi="Calibri" w:cs="Calibri"/>
                <w:b/>
                <w:sz w:val="24"/>
                <w:szCs w:val="24"/>
              </w:rPr>
              <w:fldChar w:fldCharType="end"/>
            </w:r>
          </w:p>
        </w:tc>
      </w:tr>
      <w:tr w:rsidR="008D50D6" w:rsidRPr="00A9165D" w14:paraId="0002DD1D" w14:textId="77777777">
        <w:tc>
          <w:tcPr>
            <w:tcW w:w="1808" w:type="dxa"/>
            <w:vAlign w:val="center"/>
          </w:tcPr>
          <w:p w14:paraId="03F80013" w14:textId="77777777" w:rsidR="00D45B53" w:rsidRPr="00A9165D" w:rsidRDefault="00D45B53" w:rsidP="008D50D6">
            <w:pPr>
              <w:rPr>
                <w:rFonts w:ascii="Calibri" w:hAnsi="Calibri" w:cs="Calibri"/>
                <w:b/>
                <w:sz w:val="24"/>
                <w:szCs w:val="24"/>
              </w:rPr>
            </w:pPr>
          </w:p>
          <w:p w14:paraId="5C278ABA" w14:textId="77777777" w:rsidR="008D50D6" w:rsidRPr="00A9165D" w:rsidRDefault="008D50D6" w:rsidP="008D50D6">
            <w:pPr>
              <w:rPr>
                <w:rFonts w:ascii="Calibri" w:hAnsi="Calibri" w:cs="Calibri"/>
                <w:b/>
                <w:sz w:val="24"/>
                <w:szCs w:val="24"/>
              </w:rPr>
            </w:pPr>
            <w:r w:rsidRPr="00A9165D">
              <w:rPr>
                <w:rFonts w:ascii="Calibri" w:hAnsi="Calibri" w:cs="Calibri"/>
                <w:b/>
                <w:sz w:val="24"/>
                <w:szCs w:val="24"/>
              </w:rPr>
              <w:t>Functie</w:t>
            </w:r>
          </w:p>
          <w:p w14:paraId="7401F9C1" w14:textId="77777777" w:rsidR="008D50D6" w:rsidRPr="00A9165D" w:rsidRDefault="008D50D6" w:rsidP="008D50D6">
            <w:pPr>
              <w:rPr>
                <w:rFonts w:ascii="Calibri" w:hAnsi="Calibri" w:cs="Calibri"/>
                <w:b/>
                <w:sz w:val="24"/>
                <w:szCs w:val="24"/>
              </w:rPr>
            </w:pPr>
          </w:p>
        </w:tc>
        <w:tc>
          <w:tcPr>
            <w:tcW w:w="4110" w:type="dxa"/>
            <w:shd w:val="clear" w:color="auto" w:fill="C0C0C0"/>
          </w:tcPr>
          <w:p w14:paraId="0AD74871" w14:textId="77777777" w:rsidR="008D50D6" w:rsidRPr="00A9165D" w:rsidRDefault="008D50D6" w:rsidP="008D50D6">
            <w:pPr>
              <w:rPr>
                <w:rFonts w:ascii="Calibri" w:hAnsi="Calibri" w:cs="Calibri"/>
                <w:b/>
                <w:sz w:val="24"/>
                <w:szCs w:val="24"/>
              </w:rPr>
            </w:pPr>
            <w:r w:rsidRPr="00A9165D">
              <w:rPr>
                <w:rFonts w:ascii="Calibri" w:hAnsi="Calibri" w:cs="Calibri"/>
                <w:b/>
                <w:sz w:val="24"/>
                <w:szCs w:val="24"/>
              </w:rPr>
              <w:fldChar w:fldCharType="begin">
                <w:ffData>
                  <w:name w:val="Tekstvak92"/>
                  <w:enabled/>
                  <w:calcOnExit w:val="0"/>
                  <w:textInput/>
                </w:ffData>
              </w:fldChar>
            </w:r>
            <w:r w:rsidRPr="00A9165D">
              <w:rPr>
                <w:rFonts w:ascii="Calibri" w:hAnsi="Calibri" w:cs="Calibri"/>
                <w:b/>
                <w:sz w:val="24"/>
                <w:szCs w:val="24"/>
              </w:rPr>
              <w:instrText xml:space="preserve"> FORMTEXT </w:instrText>
            </w:r>
            <w:r w:rsidRPr="00A9165D">
              <w:rPr>
                <w:rFonts w:ascii="Calibri" w:hAnsi="Calibri" w:cs="Calibri"/>
                <w:b/>
                <w:sz w:val="24"/>
                <w:szCs w:val="24"/>
              </w:rPr>
            </w:r>
            <w:r w:rsidRPr="00A9165D">
              <w:rPr>
                <w:rFonts w:ascii="Calibri" w:hAnsi="Calibri" w:cs="Calibri"/>
                <w:b/>
                <w:sz w:val="24"/>
                <w:szCs w:val="24"/>
              </w:rPr>
              <w:fldChar w:fldCharType="separate"/>
            </w:r>
            <w:r w:rsidRPr="00A9165D">
              <w:rPr>
                <w:rFonts w:ascii="Calibri" w:hAnsi="Calibri" w:cs="Calibri"/>
                <w:b/>
                <w:sz w:val="24"/>
                <w:szCs w:val="24"/>
              </w:rPr>
              <w:t> </w:t>
            </w:r>
            <w:r w:rsidRPr="00A9165D">
              <w:rPr>
                <w:rFonts w:ascii="Calibri" w:hAnsi="Calibri" w:cs="Calibri"/>
                <w:b/>
                <w:sz w:val="24"/>
                <w:szCs w:val="24"/>
              </w:rPr>
              <w:t> </w:t>
            </w:r>
            <w:r w:rsidRPr="00A9165D">
              <w:rPr>
                <w:rFonts w:ascii="Calibri" w:hAnsi="Calibri" w:cs="Calibri"/>
                <w:b/>
                <w:sz w:val="24"/>
                <w:szCs w:val="24"/>
              </w:rPr>
              <w:t> </w:t>
            </w:r>
            <w:r w:rsidRPr="00A9165D">
              <w:rPr>
                <w:rFonts w:ascii="Calibri" w:hAnsi="Calibri" w:cs="Calibri"/>
                <w:b/>
                <w:sz w:val="24"/>
                <w:szCs w:val="24"/>
              </w:rPr>
              <w:t> </w:t>
            </w:r>
            <w:r w:rsidRPr="00A9165D">
              <w:rPr>
                <w:rFonts w:ascii="Calibri" w:hAnsi="Calibri" w:cs="Calibri"/>
                <w:b/>
                <w:sz w:val="24"/>
                <w:szCs w:val="24"/>
              </w:rPr>
              <w:t> </w:t>
            </w:r>
            <w:r w:rsidRPr="00A9165D">
              <w:rPr>
                <w:rFonts w:ascii="Calibri" w:hAnsi="Calibri" w:cs="Calibri"/>
                <w:b/>
                <w:sz w:val="24"/>
                <w:szCs w:val="24"/>
              </w:rPr>
              <w:fldChar w:fldCharType="end"/>
            </w:r>
          </w:p>
        </w:tc>
      </w:tr>
      <w:tr w:rsidR="008D50D6" w:rsidRPr="00A9165D" w14:paraId="060CEAAF" w14:textId="77777777">
        <w:tc>
          <w:tcPr>
            <w:tcW w:w="1808" w:type="dxa"/>
            <w:vAlign w:val="center"/>
          </w:tcPr>
          <w:p w14:paraId="08E94EA5" w14:textId="77777777" w:rsidR="00D45B53" w:rsidRPr="00A9165D" w:rsidRDefault="00D45B53" w:rsidP="008D50D6">
            <w:pPr>
              <w:rPr>
                <w:rFonts w:ascii="Calibri" w:hAnsi="Calibri" w:cs="Calibri"/>
                <w:b/>
                <w:sz w:val="24"/>
                <w:szCs w:val="24"/>
              </w:rPr>
            </w:pPr>
          </w:p>
          <w:p w14:paraId="797AD0C1" w14:textId="77777777" w:rsidR="008D50D6" w:rsidRPr="00A9165D" w:rsidRDefault="008D50D6" w:rsidP="008D50D6">
            <w:pPr>
              <w:rPr>
                <w:rFonts w:ascii="Calibri" w:hAnsi="Calibri" w:cs="Calibri"/>
                <w:b/>
                <w:sz w:val="24"/>
                <w:szCs w:val="24"/>
              </w:rPr>
            </w:pPr>
            <w:r w:rsidRPr="00A9165D">
              <w:rPr>
                <w:rFonts w:ascii="Calibri" w:hAnsi="Calibri" w:cs="Calibri"/>
                <w:b/>
                <w:sz w:val="24"/>
                <w:szCs w:val="24"/>
              </w:rPr>
              <w:t>Datum</w:t>
            </w:r>
          </w:p>
          <w:p w14:paraId="77A7685A" w14:textId="77777777" w:rsidR="008D50D6" w:rsidRPr="00A9165D" w:rsidRDefault="008D50D6" w:rsidP="008D50D6">
            <w:pPr>
              <w:rPr>
                <w:rFonts w:ascii="Calibri" w:hAnsi="Calibri" w:cs="Calibri"/>
                <w:b/>
                <w:sz w:val="24"/>
                <w:szCs w:val="24"/>
              </w:rPr>
            </w:pPr>
          </w:p>
        </w:tc>
        <w:tc>
          <w:tcPr>
            <w:tcW w:w="4110" w:type="dxa"/>
            <w:shd w:val="clear" w:color="auto" w:fill="C0C0C0"/>
          </w:tcPr>
          <w:p w14:paraId="6C5B4FAF" w14:textId="77777777" w:rsidR="008D50D6" w:rsidRPr="00A9165D" w:rsidRDefault="008D50D6" w:rsidP="008D50D6">
            <w:pPr>
              <w:rPr>
                <w:rFonts w:ascii="Calibri" w:hAnsi="Calibri" w:cs="Calibri"/>
                <w:b/>
                <w:sz w:val="24"/>
                <w:szCs w:val="24"/>
              </w:rPr>
            </w:pPr>
            <w:r w:rsidRPr="00A9165D">
              <w:rPr>
                <w:rFonts w:ascii="Calibri" w:hAnsi="Calibri" w:cs="Calibri"/>
                <w:b/>
                <w:sz w:val="24"/>
                <w:szCs w:val="24"/>
              </w:rPr>
              <w:fldChar w:fldCharType="begin">
                <w:ffData>
                  <w:name w:val="Tekstvak92"/>
                  <w:enabled/>
                  <w:calcOnExit w:val="0"/>
                  <w:textInput/>
                </w:ffData>
              </w:fldChar>
            </w:r>
            <w:r w:rsidRPr="00A9165D">
              <w:rPr>
                <w:rFonts w:ascii="Calibri" w:hAnsi="Calibri" w:cs="Calibri"/>
                <w:b/>
                <w:sz w:val="24"/>
                <w:szCs w:val="24"/>
              </w:rPr>
              <w:instrText xml:space="preserve"> FORMTEXT </w:instrText>
            </w:r>
            <w:r w:rsidRPr="00A9165D">
              <w:rPr>
                <w:rFonts w:ascii="Calibri" w:hAnsi="Calibri" w:cs="Calibri"/>
                <w:b/>
                <w:sz w:val="24"/>
                <w:szCs w:val="24"/>
              </w:rPr>
            </w:r>
            <w:r w:rsidRPr="00A9165D">
              <w:rPr>
                <w:rFonts w:ascii="Calibri" w:hAnsi="Calibri" w:cs="Calibri"/>
                <w:b/>
                <w:sz w:val="24"/>
                <w:szCs w:val="24"/>
              </w:rPr>
              <w:fldChar w:fldCharType="separate"/>
            </w:r>
            <w:r w:rsidRPr="00A9165D">
              <w:rPr>
                <w:rFonts w:ascii="Calibri" w:hAnsi="Calibri" w:cs="Calibri"/>
                <w:b/>
                <w:sz w:val="24"/>
                <w:szCs w:val="24"/>
              </w:rPr>
              <w:t> </w:t>
            </w:r>
            <w:r w:rsidRPr="00A9165D">
              <w:rPr>
                <w:rFonts w:ascii="Calibri" w:hAnsi="Calibri" w:cs="Calibri"/>
                <w:b/>
                <w:sz w:val="24"/>
                <w:szCs w:val="24"/>
              </w:rPr>
              <w:t> </w:t>
            </w:r>
            <w:r w:rsidRPr="00A9165D">
              <w:rPr>
                <w:rFonts w:ascii="Calibri" w:hAnsi="Calibri" w:cs="Calibri"/>
                <w:b/>
                <w:sz w:val="24"/>
                <w:szCs w:val="24"/>
              </w:rPr>
              <w:t> </w:t>
            </w:r>
            <w:r w:rsidRPr="00A9165D">
              <w:rPr>
                <w:rFonts w:ascii="Calibri" w:hAnsi="Calibri" w:cs="Calibri"/>
                <w:b/>
                <w:sz w:val="24"/>
                <w:szCs w:val="24"/>
              </w:rPr>
              <w:t> </w:t>
            </w:r>
            <w:r w:rsidRPr="00A9165D">
              <w:rPr>
                <w:rFonts w:ascii="Calibri" w:hAnsi="Calibri" w:cs="Calibri"/>
                <w:b/>
                <w:sz w:val="24"/>
                <w:szCs w:val="24"/>
              </w:rPr>
              <w:t> </w:t>
            </w:r>
            <w:r w:rsidRPr="00A9165D">
              <w:rPr>
                <w:rFonts w:ascii="Calibri" w:hAnsi="Calibri" w:cs="Calibri"/>
                <w:b/>
                <w:sz w:val="24"/>
                <w:szCs w:val="24"/>
              </w:rPr>
              <w:fldChar w:fldCharType="end"/>
            </w:r>
          </w:p>
        </w:tc>
      </w:tr>
    </w:tbl>
    <w:p w14:paraId="2CFC1643" w14:textId="77777777" w:rsidR="006A2FBC" w:rsidRPr="00A9165D" w:rsidRDefault="006A2FBC" w:rsidP="00B42FD3">
      <w:pPr>
        <w:rPr>
          <w:rFonts w:ascii="Calibri" w:hAnsi="Calibri" w:cs="Calibri"/>
          <w:b/>
          <w:sz w:val="24"/>
          <w:szCs w:val="24"/>
        </w:rPr>
      </w:pPr>
    </w:p>
    <w:sectPr w:rsidR="006A2FBC" w:rsidRPr="00A9165D">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DFC7B4" w16cex:dateUtc="2023-04-11T09:49:00Z"/>
  <w16cex:commentExtensible w16cex:durableId="27DFC7A3" w16cex:dateUtc="2023-04-11T09:48:00Z"/>
  <w16cex:commentExtensible w16cex:durableId="27DFC7E8" w16cex:dateUtc="2023-04-11T09:50:00Z"/>
  <w16cex:commentExtensible w16cex:durableId="27DFE4ED" w16cex:dateUtc="2023-04-11T11:53:00Z"/>
  <w16cex:commentExtensible w16cex:durableId="27DFE509" w16cex:dateUtc="2023-04-11T11:54:00Z"/>
  <w16cex:commentExtensible w16cex:durableId="27DFE56A" w16cex:dateUtc="2023-04-11T11:55:00Z"/>
  <w16cex:commentExtensible w16cex:durableId="27DFE5BA" w16cex:dateUtc="2023-04-11T11:57:00Z"/>
  <w16cex:commentExtensible w16cex:durableId="27DFE644" w16cex:dateUtc="2023-04-11T11:59:00Z"/>
  <w16cex:commentExtensible w16cex:durableId="27E11477" w16cex:dateUtc="2023-04-12T09: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A4BA8BB" w16cid:durableId="27DFC7B4"/>
  <w16cid:commentId w16cid:paraId="53D0E3DC" w16cid:durableId="27DFC7A3"/>
  <w16cid:commentId w16cid:paraId="64D8A4F7" w16cid:durableId="27DFC7E8"/>
  <w16cid:commentId w16cid:paraId="28B8EEE9" w16cid:durableId="27DFE4ED"/>
  <w16cid:commentId w16cid:paraId="0624FBFD" w16cid:durableId="27DFE509"/>
  <w16cid:commentId w16cid:paraId="5BF29F6E" w16cid:durableId="27DFE56A"/>
  <w16cid:commentId w16cid:paraId="0B7FF000" w16cid:durableId="27DFE5BA"/>
  <w16cid:commentId w16cid:paraId="55D52546" w16cid:durableId="27DFE644"/>
  <w16cid:commentId w16cid:paraId="3C670E29" w16cid:durableId="27E1147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40D293" w14:textId="77777777" w:rsidR="000B377B" w:rsidRDefault="000B377B" w:rsidP="00167988">
      <w:r>
        <w:separator/>
      </w:r>
    </w:p>
  </w:endnote>
  <w:endnote w:type="continuationSeparator" w:id="0">
    <w:p w14:paraId="2154490D" w14:textId="77777777" w:rsidR="000B377B" w:rsidRDefault="000B377B" w:rsidP="001679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altName w:val="Arial"/>
    <w:charset w:val="00"/>
    <w:family w:val="swiss"/>
    <w:pitch w:val="variable"/>
    <w:sig w:usb0="80000287" w:usb1="00000000" w:usb2="00000000" w:usb3="00000000" w:csb0="0000000F" w:csb1="00000000"/>
  </w:font>
  <w:font w:name="Calibri">
    <w:panose1 w:val="020F0502020204030204"/>
    <w:charset w:val="00"/>
    <w:family w:val="swiss"/>
    <w:pitch w:val="variable"/>
    <w:sig w:usb0="E0002AFF" w:usb1="C000247B" w:usb2="00000009" w:usb3="00000000" w:csb0="000001FF" w:csb1="00000000"/>
  </w:font>
  <w:font w:name="Symbol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BA8942" w14:textId="77777777" w:rsidR="003C251D" w:rsidRDefault="003C251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FDD5C9" w14:textId="77777777" w:rsidR="003C251D" w:rsidRDefault="003C251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FDFD31" w14:textId="77777777" w:rsidR="003C251D" w:rsidRDefault="003C251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742AF3" w14:textId="77777777" w:rsidR="000B377B" w:rsidRDefault="000B377B" w:rsidP="00167988">
      <w:r>
        <w:separator/>
      </w:r>
    </w:p>
  </w:footnote>
  <w:footnote w:type="continuationSeparator" w:id="0">
    <w:p w14:paraId="48C7F427" w14:textId="77777777" w:rsidR="000B377B" w:rsidRDefault="000B377B" w:rsidP="001679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D6502C" w14:textId="77777777" w:rsidR="003C251D" w:rsidRDefault="003C251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B7029A" w14:textId="38360F21" w:rsidR="00167988" w:rsidRDefault="00167988">
    <w:pPr>
      <w:pStyle w:val="Koptekst"/>
    </w:pPr>
    <w:r w:rsidRPr="00E976E2">
      <w:rPr>
        <w:rFonts w:ascii="Calibri" w:hAnsi="Calibri" w:cs="Calibri"/>
        <w:sz w:val="28"/>
        <w:szCs w:val="28"/>
      </w:rPr>
      <w:t xml:space="preserve">BIJLAGE C1 </w:t>
    </w:r>
    <w:r w:rsidR="00E92A3B" w:rsidRPr="00E976E2">
      <w:rPr>
        <w:rFonts w:ascii="Calibri" w:hAnsi="Calibri" w:cs="Calibri"/>
        <w:sz w:val="28"/>
        <w:szCs w:val="28"/>
      </w:rPr>
      <w:t>SLUITNOTA</w:t>
    </w:r>
    <w:r w:rsidR="00E92A3B">
      <w:t xml:space="preserve"> </w:t>
    </w:r>
    <w:r w:rsidR="003C251D">
      <w:rPr>
        <w:color w:val="FF0000"/>
      </w:rPr>
      <w:tab/>
    </w:r>
    <w:r w:rsidR="003C251D">
      <w:rPr>
        <w:color w:val="FF0000"/>
      </w:rPr>
      <w:tab/>
    </w:r>
    <w:r w:rsidR="003B24CB">
      <w:rPr>
        <w:noProof/>
        <w:color w:val="FF0000"/>
      </w:rPr>
      <w:drawing>
        <wp:inline distT="0" distB="0" distL="0" distR="0" wp14:anchorId="46CF45FA" wp14:editId="15B768A4">
          <wp:extent cx="2457450" cy="352425"/>
          <wp:effectExtent l="0" t="0" r="0" b="0"/>
          <wp:docPr id="1" name="Afbeelding 1" descr="Insurance Manag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surance Managers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57450" cy="35242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DA5BA3" w14:textId="77777777" w:rsidR="003C251D" w:rsidRDefault="003C251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C0FD6"/>
    <w:multiLevelType w:val="hybridMultilevel"/>
    <w:tmpl w:val="732CE5D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29E14592"/>
    <w:multiLevelType w:val="hybridMultilevel"/>
    <w:tmpl w:val="7F22A72C"/>
    <w:lvl w:ilvl="0" w:tplc="04130015">
      <w:start w:val="1"/>
      <w:numFmt w:val="upp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342773B8"/>
    <w:multiLevelType w:val="hybridMultilevel"/>
    <w:tmpl w:val="130E54E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48494A0F"/>
    <w:multiLevelType w:val="hybridMultilevel"/>
    <w:tmpl w:val="EE302C04"/>
    <w:lvl w:ilvl="0" w:tplc="9D62484C">
      <w:numFmt w:val="bullet"/>
      <w:lvlText w:val="-"/>
      <w:lvlJc w:val="left"/>
      <w:pPr>
        <w:tabs>
          <w:tab w:val="num" w:pos="360"/>
        </w:tabs>
        <w:ind w:left="360" w:hanging="360"/>
      </w:pPr>
      <w:rPr>
        <w:rFonts w:ascii="Arial" w:eastAsia="Times New Roman" w:hAnsi="Arial" w:cs="Arial" w:hint="default"/>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start w:val="1"/>
      <w:numFmt w:val="bullet"/>
      <w:lvlText w:val=""/>
      <w:lvlJc w:val="left"/>
      <w:pPr>
        <w:tabs>
          <w:tab w:val="num" w:pos="1800"/>
        </w:tabs>
        <w:ind w:left="1800" w:hanging="360"/>
      </w:pPr>
      <w:rPr>
        <w:rFonts w:ascii="Wingdings" w:hAnsi="Wingdings" w:hint="default"/>
      </w:rPr>
    </w:lvl>
    <w:lvl w:ilvl="3" w:tplc="04130001">
      <w:start w:val="1"/>
      <w:numFmt w:val="bullet"/>
      <w:lvlText w:val=""/>
      <w:lvlJc w:val="left"/>
      <w:pPr>
        <w:tabs>
          <w:tab w:val="num" w:pos="2520"/>
        </w:tabs>
        <w:ind w:left="2520" w:hanging="360"/>
      </w:pPr>
      <w:rPr>
        <w:rFonts w:ascii="Symbol" w:hAnsi="Symbol" w:hint="default"/>
      </w:rPr>
    </w:lvl>
    <w:lvl w:ilvl="4" w:tplc="04130003">
      <w:start w:val="1"/>
      <w:numFmt w:val="bullet"/>
      <w:lvlText w:val="o"/>
      <w:lvlJc w:val="left"/>
      <w:pPr>
        <w:tabs>
          <w:tab w:val="num" w:pos="3240"/>
        </w:tabs>
        <w:ind w:left="3240" w:hanging="360"/>
      </w:pPr>
      <w:rPr>
        <w:rFonts w:ascii="Courier New" w:hAnsi="Courier New" w:cs="Courier New" w:hint="default"/>
      </w:rPr>
    </w:lvl>
    <w:lvl w:ilvl="5" w:tplc="04130005">
      <w:start w:val="1"/>
      <w:numFmt w:val="bullet"/>
      <w:lvlText w:val=""/>
      <w:lvlJc w:val="left"/>
      <w:pPr>
        <w:tabs>
          <w:tab w:val="num" w:pos="3960"/>
        </w:tabs>
        <w:ind w:left="3960" w:hanging="360"/>
      </w:pPr>
      <w:rPr>
        <w:rFonts w:ascii="Wingdings" w:hAnsi="Wingdings" w:hint="default"/>
      </w:rPr>
    </w:lvl>
    <w:lvl w:ilvl="6" w:tplc="04130001">
      <w:start w:val="1"/>
      <w:numFmt w:val="bullet"/>
      <w:lvlText w:val=""/>
      <w:lvlJc w:val="left"/>
      <w:pPr>
        <w:tabs>
          <w:tab w:val="num" w:pos="4680"/>
        </w:tabs>
        <w:ind w:left="4680" w:hanging="360"/>
      </w:pPr>
      <w:rPr>
        <w:rFonts w:ascii="Symbol" w:hAnsi="Symbol" w:hint="default"/>
      </w:rPr>
    </w:lvl>
    <w:lvl w:ilvl="7" w:tplc="04130003">
      <w:start w:val="1"/>
      <w:numFmt w:val="bullet"/>
      <w:lvlText w:val="o"/>
      <w:lvlJc w:val="left"/>
      <w:pPr>
        <w:tabs>
          <w:tab w:val="num" w:pos="5400"/>
        </w:tabs>
        <w:ind w:left="5400" w:hanging="360"/>
      </w:pPr>
      <w:rPr>
        <w:rFonts w:ascii="Courier New" w:hAnsi="Courier New" w:cs="Courier New" w:hint="default"/>
      </w:rPr>
    </w:lvl>
    <w:lvl w:ilvl="8" w:tplc="04130005">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4BA1264A"/>
    <w:multiLevelType w:val="hybridMultilevel"/>
    <w:tmpl w:val="54408670"/>
    <w:lvl w:ilvl="0" w:tplc="01C4FF60">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503679B9"/>
    <w:multiLevelType w:val="hybridMultilevel"/>
    <w:tmpl w:val="A198AF98"/>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EC44C3D"/>
    <w:multiLevelType w:val="hybridMultilevel"/>
    <w:tmpl w:val="FD6A6F94"/>
    <w:lvl w:ilvl="0" w:tplc="01C4FF60">
      <w:start w:val="1"/>
      <w:numFmt w:val="bullet"/>
      <w:lvlText w:val=""/>
      <w:lvlJc w:val="left"/>
      <w:pPr>
        <w:tabs>
          <w:tab w:val="num" w:pos="360"/>
        </w:tabs>
        <w:ind w:left="360" w:hanging="360"/>
      </w:pPr>
      <w:rPr>
        <w:rFonts w:ascii="Symbol" w:hAnsi="Symbol" w:hint="default"/>
        <w:b/>
        <w:sz w:val="20"/>
        <w:szCs w:val="20"/>
      </w:rPr>
    </w:lvl>
    <w:lvl w:ilvl="1" w:tplc="04130019">
      <w:start w:val="1"/>
      <w:numFmt w:val="lowerLetter"/>
      <w:lvlText w:val="%2."/>
      <w:lvlJc w:val="left"/>
      <w:pPr>
        <w:tabs>
          <w:tab w:val="num" w:pos="1080"/>
        </w:tabs>
        <w:ind w:left="1080" w:hanging="360"/>
      </w:pPr>
    </w:lvl>
    <w:lvl w:ilvl="2" w:tplc="0413001B">
      <w:start w:val="1"/>
      <w:numFmt w:val="lowerRoman"/>
      <w:lvlText w:val="%3."/>
      <w:lvlJc w:val="right"/>
      <w:pPr>
        <w:tabs>
          <w:tab w:val="num" w:pos="1800"/>
        </w:tabs>
        <w:ind w:left="1800" w:hanging="180"/>
      </w:pPr>
    </w:lvl>
    <w:lvl w:ilvl="3" w:tplc="0413000F">
      <w:start w:val="1"/>
      <w:numFmt w:val="decimal"/>
      <w:lvlText w:val="%4."/>
      <w:lvlJc w:val="left"/>
      <w:pPr>
        <w:tabs>
          <w:tab w:val="num" w:pos="2520"/>
        </w:tabs>
        <w:ind w:left="2520" w:hanging="360"/>
      </w:pPr>
    </w:lvl>
    <w:lvl w:ilvl="4" w:tplc="04130019">
      <w:start w:val="1"/>
      <w:numFmt w:val="lowerLetter"/>
      <w:lvlText w:val="%5."/>
      <w:lvlJc w:val="left"/>
      <w:pPr>
        <w:tabs>
          <w:tab w:val="num" w:pos="3240"/>
        </w:tabs>
        <w:ind w:left="3240" w:hanging="360"/>
      </w:pPr>
    </w:lvl>
    <w:lvl w:ilvl="5" w:tplc="0413001B">
      <w:start w:val="1"/>
      <w:numFmt w:val="lowerRoman"/>
      <w:lvlText w:val="%6."/>
      <w:lvlJc w:val="right"/>
      <w:pPr>
        <w:tabs>
          <w:tab w:val="num" w:pos="3960"/>
        </w:tabs>
        <w:ind w:left="3960" w:hanging="180"/>
      </w:pPr>
    </w:lvl>
    <w:lvl w:ilvl="6" w:tplc="0413000F">
      <w:start w:val="1"/>
      <w:numFmt w:val="decimal"/>
      <w:lvlText w:val="%7."/>
      <w:lvlJc w:val="left"/>
      <w:pPr>
        <w:tabs>
          <w:tab w:val="num" w:pos="4680"/>
        </w:tabs>
        <w:ind w:left="4680" w:hanging="360"/>
      </w:pPr>
    </w:lvl>
    <w:lvl w:ilvl="7" w:tplc="04130019">
      <w:start w:val="1"/>
      <w:numFmt w:val="lowerLetter"/>
      <w:lvlText w:val="%8."/>
      <w:lvlJc w:val="left"/>
      <w:pPr>
        <w:tabs>
          <w:tab w:val="num" w:pos="5400"/>
        </w:tabs>
        <w:ind w:left="5400" w:hanging="360"/>
      </w:pPr>
    </w:lvl>
    <w:lvl w:ilvl="8" w:tplc="0413001B">
      <w:start w:val="1"/>
      <w:numFmt w:val="lowerRoman"/>
      <w:lvlText w:val="%9."/>
      <w:lvlJc w:val="right"/>
      <w:pPr>
        <w:tabs>
          <w:tab w:val="num" w:pos="6120"/>
        </w:tabs>
        <w:ind w:left="6120" w:hanging="180"/>
      </w:pPr>
    </w:lvl>
  </w:abstractNum>
  <w:abstractNum w:abstractNumId="7" w15:restartNumberingAfterBreak="0">
    <w:nsid w:val="636B5AE5"/>
    <w:multiLevelType w:val="hybridMultilevel"/>
    <w:tmpl w:val="91FC150E"/>
    <w:lvl w:ilvl="0" w:tplc="0413000F">
      <w:start w:val="1"/>
      <w:numFmt w:val="decimal"/>
      <w:lvlText w:val="%1."/>
      <w:lvlJc w:val="left"/>
      <w:pPr>
        <w:ind w:left="360" w:hanging="360"/>
      </w:pPr>
      <w:rPr>
        <w:rFont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3"/>
  </w:num>
  <w:num w:numId="2">
    <w:abstractNumId w:val="5"/>
  </w:num>
  <w:num w:numId="3">
    <w:abstractNumId w:val="6"/>
  </w:num>
  <w:num w:numId="4">
    <w:abstractNumId w:val="4"/>
  </w:num>
  <w:num w:numId="5">
    <w:abstractNumId w:val="2"/>
  </w:num>
  <w:num w:numId="6">
    <w:abstractNumId w:val="1"/>
  </w:num>
  <w:num w:numId="7">
    <w:abstractNumId w:val="7"/>
  </w:num>
  <w:num w:numId="8">
    <w:abstractNumId w:val="0"/>
  </w:num>
  <w:num w:numId="9">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50D6"/>
    <w:rsid w:val="00022859"/>
    <w:rsid w:val="0003472A"/>
    <w:rsid w:val="00045F4D"/>
    <w:rsid w:val="00052810"/>
    <w:rsid w:val="00055962"/>
    <w:rsid w:val="00061CE4"/>
    <w:rsid w:val="00062DAC"/>
    <w:rsid w:val="00063752"/>
    <w:rsid w:val="00067C4D"/>
    <w:rsid w:val="00070C79"/>
    <w:rsid w:val="00075228"/>
    <w:rsid w:val="00083A8A"/>
    <w:rsid w:val="000A0087"/>
    <w:rsid w:val="000A326F"/>
    <w:rsid w:val="000B16A8"/>
    <w:rsid w:val="000B377B"/>
    <w:rsid w:val="000B6260"/>
    <w:rsid w:val="000D5358"/>
    <w:rsid w:val="000D5AD9"/>
    <w:rsid w:val="000E0B17"/>
    <w:rsid w:val="000E2C17"/>
    <w:rsid w:val="000F7E5D"/>
    <w:rsid w:val="00101E9D"/>
    <w:rsid w:val="00104C04"/>
    <w:rsid w:val="0010528A"/>
    <w:rsid w:val="00116A28"/>
    <w:rsid w:val="0013302E"/>
    <w:rsid w:val="00137034"/>
    <w:rsid w:val="00145757"/>
    <w:rsid w:val="00151EA8"/>
    <w:rsid w:val="0016081E"/>
    <w:rsid w:val="0016718B"/>
    <w:rsid w:val="00167988"/>
    <w:rsid w:val="00195CA2"/>
    <w:rsid w:val="001A679B"/>
    <w:rsid w:val="001B625C"/>
    <w:rsid w:val="001B7732"/>
    <w:rsid w:val="001D2952"/>
    <w:rsid w:val="002059E2"/>
    <w:rsid w:val="002137D9"/>
    <w:rsid w:val="002143A6"/>
    <w:rsid w:val="00216348"/>
    <w:rsid w:val="002232EE"/>
    <w:rsid w:val="00226E01"/>
    <w:rsid w:val="0023348A"/>
    <w:rsid w:val="002437BC"/>
    <w:rsid w:val="00253781"/>
    <w:rsid w:val="0025405F"/>
    <w:rsid w:val="002641A2"/>
    <w:rsid w:val="00270FEF"/>
    <w:rsid w:val="002773EC"/>
    <w:rsid w:val="002A2C2A"/>
    <w:rsid w:val="002A7849"/>
    <w:rsid w:val="002B6B69"/>
    <w:rsid w:val="002C5814"/>
    <w:rsid w:val="002E0A60"/>
    <w:rsid w:val="002E4A22"/>
    <w:rsid w:val="002E6D41"/>
    <w:rsid w:val="003014B1"/>
    <w:rsid w:val="0031157B"/>
    <w:rsid w:val="00315F00"/>
    <w:rsid w:val="00332CA8"/>
    <w:rsid w:val="00335338"/>
    <w:rsid w:val="00335823"/>
    <w:rsid w:val="003364FD"/>
    <w:rsid w:val="00337E87"/>
    <w:rsid w:val="00341E97"/>
    <w:rsid w:val="003534B0"/>
    <w:rsid w:val="0036259E"/>
    <w:rsid w:val="00387CE3"/>
    <w:rsid w:val="003A0278"/>
    <w:rsid w:val="003A27FD"/>
    <w:rsid w:val="003A4CCD"/>
    <w:rsid w:val="003A566D"/>
    <w:rsid w:val="003B24CB"/>
    <w:rsid w:val="003B638D"/>
    <w:rsid w:val="003B6AB6"/>
    <w:rsid w:val="003B79CC"/>
    <w:rsid w:val="003C0C6F"/>
    <w:rsid w:val="003C1ABE"/>
    <w:rsid w:val="003C251D"/>
    <w:rsid w:val="003D56D1"/>
    <w:rsid w:val="003D683F"/>
    <w:rsid w:val="003E2431"/>
    <w:rsid w:val="003E70CA"/>
    <w:rsid w:val="003F58E6"/>
    <w:rsid w:val="004050EC"/>
    <w:rsid w:val="0040515E"/>
    <w:rsid w:val="00415F16"/>
    <w:rsid w:val="00420124"/>
    <w:rsid w:val="00431970"/>
    <w:rsid w:val="00442B98"/>
    <w:rsid w:val="00445415"/>
    <w:rsid w:val="00445B1B"/>
    <w:rsid w:val="004513AE"/>
    <w:rsid w:val="004544B3"/>
    <w:rsid w:val="00456159"/>
    <w:rsid w:val="00466270"/>
    <w:rsid w:val="004A43F3"/>
    <w:rsid w:val="004A6B8A"/>
    <w:rsid w:val="004B25C9"/>
    <w:rsid w:val="004C23D7"/>
    <w:rsid w:val="004C3AB0"/>
    <w:rsid w:val="004C5B5F"/>
    <w:rsid w:val="004D1934"/>
    <w:rsid w:val="004F0FC5"/>
    <w:rsid w:val="00501990"/>
    <w:rsid w:val="005175B4"/>
    <w:rsid w:val="005212DA"/>
    <w:rsid w:val="00524E1B"/>
    <w:rsid w:val="00530AFE"/>
    <w:rsid w:val="00537355"/>
    <w:rsid w:val="0054112F"/>
    <w:rsid w:val="00544249"/>
    <w:rsid w:val="0054729F"/>
    <w:rsid w:val="00551B30"/>
    <w:rsid w:val="00557EAE"/>
    <w:rsid w:val="00557F19"/>
    <w:rsid w:val="005625E3"/>
    <w:rsid w:val="00574F0D"/>
    <w:rsid w:val="00576E7A"/>
    <w:rsid w:val="00580EFE"/>
    <w:rsid w:val="005847FD"/>
    <w:rsid w:val="00593FAB"/>
    <w:rsid w:val="00597043"/>
    <w:rsid w:val="00597CA0"/>
    <w:rsid w:val="005A1B16"/>
    <w:rsid w:val="005A5013"/>
    <w:rsid w:val="005B5353"/>
    <w:rsid w:val="005B5D76"/>
    <w:rsid w:val="005D2CFC"/>
    <w:rsid w:val="005D3205"/>
    <w:rsid w:val="005D48D7"/>
    <w:rsid w:val="005D6650"/>
    <w:rsid w:val="005E15E6"/>
    <w:rsid w:val="005E1E32"/>
    <w:rsid w:val="005E434B"/>
    <w:rsid w:val="005F212A"/>
    <w:rsid w:val="005F21AE"/>
    <w:rsid w:val="005F250C"/>
    <w:rsid w:val="0060088A"/>
    <w:rsid w:val="00602078"/>
    <w:rsid w:val="006020A7"/>
    <w:rsid w:val="0060239B"/>
    <w:rsid w:val="00626CAF"/>
    <w:rsid w:val="00627015"/>
    <w:rsid w:val="00635B91"/>
    <w:rsid w:val="006376BA"/>
    <w:rsid w:val="00643E7E"/>
    <w:rsid w:val="00650F23"/>
    <w:rsid w:val="00651818"/>
    <w:rsid w:val="0068439D"/>
    <w:rsid w:val="0069722D"/>
    <w:rsid w:val="006A2FBC"/>
    <w:rsid w:val="006B37D2"/>
    <w:rsid w:val="006C3886"/>
    <w:rsid w:val="006D3DEC"/>
    <w:rsid w:val="006E1774"/>
    <w:rsid w:val="006E3BD3"/>
    <w:rsid w:val="006E486D"/>
    <w:rsid w:val="006E6E98"/>
    <w:rsid w:val="00704942"/>
    <w:rsid w:val="00704B0C"/>
    <w:rsid w:val="00707E5C"/>
    <w:rsid w:val="00713992"/>
    <w:rsid w:val="00713AF2"/>
    <w:rsid w:val="00717416"/>
    <w:rsid w:val="00720010"/>
    <w:rsid w:val="007205E3"/>
    <w:rsid w:val="00720EA5"/>
    <w:rsid w:val="00722F9B"/>
    <w:rsid w:val="00726412"/>
    <w:rsid w:val="00726673"/>
    <w:rsid w:val="007278E7"/>
    <w:rsid w:val="007474B7"/>
    <w:rsid w:val="00752068"/>
    <w:rsid w:val="007762B6"/>
    <w:rsid w:val="00777D39"/>
    <w:rsid w:val="00785342"/>
    <w:rsid w:val="0078771D"/>
    <w:rsid w:val="007A414F"/>
    <w:rsid w:val="007C3D1B"/>
    <w:rsid w:val="007C67E5"/>
    <w:rsid w:val="007E285C"/>
    <w:rsid w:val="007E73D6"/>
    <w:rsid w:val="007F34AA"/>
    <w:rsid w:val="007F3C66"/>
    <w:rsid w:val="007F6645"/>
    <w:rsid w:val="00800146"/>
    <w:rsid w:val="00803DAD"/>
    <w:rsid w:val="00803EC7"/>
    <w:rsid w:val="0080525A"/>
    <w:rsid w:val="00817699"/>
    <w:rsid w:val="0082524A"/>
    <w:rsid w:val="00826DFE"/>
    <w:rsid w:val="00827AD5"/>
    <w:rsid w:val="008317A9"/>
    <w:rsid w:val="008331B6"/>
    <w:rsid w:val="008440CB"/>
    <w:rsid w:val="008464E0"/>
    <w:rsid w:val="0084727B"/>
    <w:rsid w:val="00853078"/>
    <w:rsid w:val="00856283"/>
    <w:rsid w:val="008575A9"/>
    <w:rsid w:val="00890706"/>
    <w:rsid w:val="00891514"/>
    <w:rsid w:val="00897353"/>
    <w:rsid w:val="008D1CF0"/>
    <w:rsid w:val="008D50D6"/>
    <w:rsid w:val="008E08B8"/>
    <w:rsid w:val="008E0E5D"/>
    <w:rsid w:val="008E4E96"/>
    <w:rsid w:val="008E57DF"/>
    <w:rsid w:val="00900B87"/>
    <w:rsid w:val="00910381"/>
    <w:rsid w:val="00922FE2"/>
    <w:rsid w:val="0092755A"/>
    <w:rsid w:val="00932351"/>
    <w:rsid w:val="00934F93"/>
    <w:rsid w:val="00937783"/>
    <w:rsid w:val="00943799"/>
    <w:rsid w:val="009479CB"/>
    <w:rsid w:val="00954AEF"/>
    <w:rsid w:val="009554C3"/>
    <w:rsid w:val="00960BA8"/>
    <w:rsid w:val="00970F03"/>
    <w:rsid w:val="00973AE7"/>
    <w:rsid w:val="0097697B"/>
    <w:rsid w:val="009878A6"/>
    <w:rsid w:val="009944CB"/>
    <w:rsid w:val="00994AD0"/>
    <w:rsid w:val="009A48D6"/>
    <w:rsid w:val="009A50C8"/>
    <w:rsid w:val="009B07B3"/>
    <w:rsid w:val="009B62D2"/>
    <w:rsid w:val="009D4911"/>
    <w:rsid w:val="009D78F3"/>
    <w:rsid w:val="009E58FF"/>
    <w:rsid w:val="009F010E"/>
    <w:rsid w:val="009F2295"/>
    <w:rsid w:val="009F4DE4"/>
    <w:rsid w:val="009F6C86"/>
    <w:rsid w:val="009F747C"/>
    <w:rsid w:val="00A00990"/>
    <w:rsid w:val="00A01AEC"/>
    <w:rsid w:val="00A04A95"/>
    <w:rsid w:val="00A14752"/>
    <w:rsid w:val="00A33E09"/>
    <w:rsid w:val="00A34BAE"/>
    <w:rsid w:val="00A46CB6"/>
    <w:rsid w:val="00A53344"/>
    <w:rsid w:val="00A53AA8"/>
    <w:rsid w:val="00A557BD"/>
    <w:rsid w:val="00A63B6D"/>
    <w:rsid w:val="00A70B1B"/>
    <w:rsid w:val="00A767F3"/>
    <w:rsid w:val="00A9165D"/>
    <w:rsid w:val="00A96473"/>
    <w:rsid w:val="00AA0FBF"/>
    <w:rsid w:val="00AA1050"/>
    <w:rsid w:val="00AA22EE"/>
    <w:rsid w:val="00AB1B63"/>
    <w:rsid w:val="00AB2D32"/>
    <w:rsid w:val="00AB3807"/>
    <w:rsid w:val="00AB40F1"/>
    <w:rsid w:val="00AC07F2"/>
    <w:rsid w:val="00AD07BA"/>
    <w:rsid w:val="00AD0E23"/>
    <w:rsid w:val="00AD63C9"/>
    <w:rsid w:val="00AE020C"/>
    <w:rsid w:val="00AE136F"/>
    <w:rsid w:val="00AE2FDD"/>
    <w:rsid w:val="00AE5BFF"/>
    <w:rsid w:val="00AF71F8"/>
    <w:rsid w:val="00B034EE"/>
    <w:rsid w:val="00B16419"/>
    <w:rsid w:val="00B41E59"/>
    <w:rsid w:val="00B4209B"/>
    <w:rsid w:val="00B42FD3"/>
    <w:rsid w:val="00B51EFF"/>
    <w:rsid w:val="00B55D8B"/>
    <w:rsid w:val="00B6784D"/>
    <w:rsid w:val="00B766B1"/>
    <w:rsid w:val="00B8154B"/>
    <w:rsid w:val="00B92305"/>
    <w:rsid w:val="00B92444"/>
    <w:rsid w:val="00B96EAF"/>
    <w:rsid w:val="00B97A06"/>
    <w:rsid w:val="00BA0BB4"/>
    <w:rsid w:val="00BA3C79"/>
    <w:rsid w:val="00BB50EF"/>
    <w:rsid w:val="00BD764D"/>
    <w:rsid w:val="00BE18F9"/>
    <w:rsid w:val="00BF693A"/>
    <w:rsid w:val="00C02B80"/>
    <w:rsid w:val="00C051E9"/>
    <w:rsid w:val="00C0796F"/>
    <w:rsid w:val="00C15DB5"/>
    <w:rsid w:val="00C25487"/>
    <w:rsid w:val="00C27161"/>
    <w:rsid w:val="00C3153A"/>
    <w:rsid w:val="00C3694F"/>
    <w:rsid w:val="00C3755E"/>
    <w:rsid w:val="00C401AD"/>
    <w:rsid w:val="00C5111A"/>
    <w:rsid w:val="00C53F2B"/>
    <w:rsid w:val="00C540CA"/>
    <w:rsid w:val="00C568B3"/>
    <w:rsid w:val="00C57456"/>
    <w:rsid w:val="00C57DB8"/>
    <w:rsid w:val="00C656BD"/>
    <w:rsid w:val="00C65901"/>
    <w:rsid w:val="00C6700A"/>
    <w:rsid w:val="00C73F6C"/>
    <w:rsid w:val="00C74473"/>
    <w:rsid w:val="00C74C1A"/>
    <w:rsid w:val="00C86FF5"/>
    <w:rsid w:val="00C902DA"/>
    <w:rsid w:val="00CA790A"/>
    <w:rsid w:val="00CB063F"/>
    <w:rsid w:val="00CC299C"/>
    <w:rsid w:val="00CC3A47"/>
    <w:rsid w:val="00CE3944"/>
    <w:rsid w:val="00D17842"/>
    <w:rsid w:val="00D223ED"/>
    <w:rsid w:val="00D30F60"/>
    <w:rsid w:val="00D403E6"/>
    <w:rsid w:val="00D45556"/>
    <w:rsid w:val="00D45B53"/>
    <w:rsid w:val="00D4647B"/>
    <w:rsid w:val="00D53844"/>
    <w:rsid w:val="00D5611E"/>
    <w:rsid w:val="00D56422"/>
    <w:rsid w:val="00D56C07"/>
    <w:rsid w:val="00D77321"/>
    <w:rsid w:val="00D83EDF"/>
    <w:rsid w:val="00DA691D"/>
    <w:rsid w:val="00DB171B"/>
    <w:rsid w:val="00DB49E7"/>
    <w:rsid w:val="00DB4B8A"/>
    <w:rsid w:val="00DB51F4"/>
    <w:rsid w:val="00DC0FCC"/>
    <w:rsid w:val="00DC1AD7"/>
    <w:rsid w:val="00DC215A"/>
    <w:rsid w:val="00DD707E"/>
    <w:rsid w:val="00E0278F"/>
    <w:rsid w:val="00E06B3E"/>
    <w:rsid w:val="00E21C52"/>
    <w:rsid w:val="00E23E86"/>
    <w:rsid w:val="00E24DE5"/>
    <w:rsid w:val="00E33187"/>
    <w:rsid w:val="00E36441"/>
    <w:rsid w:val="00E43247"/>
    <w:rsid w:val="00E5201F"/>
    <w:rsid w:val="00E55BE3"/>
    <w:rsid w:val="00E6676E"/>
    <w:rsid w:val="00E6711F"/>
    <w:rsid w:val="00E70630"/>
    <w:rsid w:val="00E722F7"/>
    <w:rsid w:val="00E91885"/>
    <w:rsid w:val="00E92A3B"/>
    <w:rsid w:val="00E93B5B"/>
    <w:rsid w:val="00E9719D"/>
    <w:rsid w:val="00E976E2"/>
    <w:rsid w:val="00EA721C"/>
    <w:rsid w:val="00EB57E4"/>
    <w:rsid w:val="00EB5FD7"/>
    <w:rsid w:val="00EC4C65"/>
    <w:rsid w:val="00ED1FED"/>
    <w:rsid w:val="00ED25F6"/>
    <w:rsid w:val="00ED73DD"/>
    <w:rsid w:val="00F03CFC"/>
    <w:rsid w:val="00F124EE"/>
    <w:rsid w:val="00F22AE8"/>
    <w:rsid w:val="00F31C91"/>
    <w:rsid w:val="00F46F80"/>
    <w:rsid w:val="00F501FF"/>
    <w:rsid w:val="00F5471A"/>
    <w:rsid w:val="00F5678B"/>
    <w:rsid w:val="00F621A6"/>
    <w:rsid w:val="00F67751"/>
    <w:rsid w:val="00F75BEC"/>
    <w:rsid w:val="00F877C8"/>
    <w:rsid w:val="00F93903"/>
    <w:rsid w:val="00FA10F0"/>
    <w:rsid w:val="00FA4825"/>
    <w:rsid w:val="00FC05EC"/>
    <w:rsid w:val="00FC0759"/>
    <w:rsid w:val="00FC54EB"/>
    <w:rsid w:val="00FD6A43"/>
    <w:rsid w:val="00FE0909"/>
    <w:rsid w:val="00FE774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F3751C"/>
  <w15:chartTrackingRefBased/>
  <w15:docId w15:val="{81530B87-37ED-E141-9D51-53BA681D4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AA22EE"/>
    <w:rPr>
      <w:rFonts w:ascii="Arial" w:eastAsia="MS Mincho" w:hAnsi="Arial"/>
    </w:rPr>
  </w:style>
  <w:style w:type="paragraph" w:styleId="Kop3">
    <w:name w:val="heading 3"/>
    <w:basedOn w:val="Standaard"/>
    <w:next w:val="Standaard"/>
    <w:link w:val="Kop3Char"/>
    <w:semiHidden/>
    <w:unhideWhenUsed/>
    <w:qFormat/>
    <w:rsid w:val="005F212A"/>
    <w:pPr>
      <w:keepNext/>
      <w:spacing w:before="240" w:after="60"/>
      <w:outlineLvl w:val="2"/>
    </w:pPr>
    <w:rPr>
      <w:rFonts w:ascii="Calibri Light" w:eastAsia="Times New Roman" w:hAnsi="Calibri Light"/>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rsid w:val="008D50D6"/>
    <w:rPr>
      <w:rFonts w:ascii="Tahoma" w:hAnsi="Tahoma"/>
      <w:color w:val="000000"/>
    </w:rPr>
  </w:style>
  <w:style w:type="paragraph" w:customStyle="1" w:styleId="TableText">
    <w:name w:val="Table Text"/>
    <w:rsid w:val="008D50D6"/>
    <w:rPr>
      <w:rFonts w:ascii="Arial" w:hAnsi="Arial"/>
      <w:snapToGrid w:val="0"/>
      <w:color w:val="000000"/>
      <w:sz w:val="24"/>
    </w:rPr>
  </w:style>
  <w:style w:type="character" w:styleId="Nadruk">
    <w:name w:val="Emphasis"/>
    <w:qFormat/>
    <w:rsid w:val="008D50D6"/>
    <w:rPr>
      <w:b/>
      <w:bCs/>
      <w:i w:val="0"/>
      <w:iCs w:val="0"/>
    </w:rPr>
  </w:style>
  <w:style w:type="paragraph" w:styleId="Ballontekst">
    <w:name w:val="Balloon Text"/>
    <w:basedOn w:val="Standaard"/>
    <w:semiHidden/>
    <w:rsid w:val="00AE136F"/>
    <w:rPr>
      <w:rFonts w:ascii="Tahoma" w:hAnsi="Tahoma" w:cs="Tahoma"/>
      <w:sz w:val="16"/>
      <w:szCs w:val="16"/>
    </w:rPr>
  </w:style>
  <w:style w:type="paragraph" w:styleId="Lijstalinea">
    <w:name w:val="List Paragraph"/>
    <w:basedOn w:val="Standaard"/>
    <w:uiPriority w:val="34"/>
    <w:qFormat/>
    <w:rsid w:val="008575A9"/>
    <w:pPr>
      <w:ind w:left="720"/>
      <w:contextualSpacing/>
    </w:pPr>
  </w:style>
  <w:style w:type="paragraph" w:styleId="Plattetekst2">
    <w:name w:val="Body Text 2"/>
    <w:basedOn w:val="Standaard"/>
    <w:link w:val="Plattetekst2Char"/>
    <w:rsid w:val="00070C79"/>
    <w:pPr>
      <w:spacing w:after="120" w:line="480" w:lineRule="auto"/>
    </w:pPr>
  </w:style>
  <w:style w:type="character" w:customStyle="1" w:styleId="Plattetekst2Char">
    <w:name w:val="Platte tekst 2 Char"/>
    <w:link w:val="Plattetekst2"/>
    <w:rsid w:val="00070C79"/>
    <w:rPr>
      <w:rFonts w:ascii="Arial" w:eastAsia="MS Mincho" w:hAnsi="Arial"/>
    </w:rPr>
  </w:style>
  <w:style w:type="paragraph" w:styleId="Geenafstand">
    <w:name w:val="No Spacing"/>
    <w:uiPriority w:val="1"/>
    <w:qFormat/>
    <w:rsid w:val="00070C79"/>
    <w:rPr>
      <w:rFonts w:ascii="Arial" w:eastAsia="MS Mincho" w:hAnsi="Arial"/>
    </w:rPr>
  </w:style>
  <w:style w:type="paragraph" w:customStyle="1" w:styleId="Moduleblad">
    <w:name w:val="Moduleblad"/>
    <w:rsid w:val="005E15E6"/>
    <w:rPr>
      <w:rFonts w:ascii="Univers" w:hAnsi="Univers"/>
      <w:lang w:eastAsia="en-US"/>
    </w:rPr>
  </w:style>
  <w:style w:type="paragraph" w:styleId="Koptekst">
    <w:name w:val="header"/>
    <w:basedOn w:val="Standaard"/>
    <w:link w:val="KoptekstChar"/>
    <w:rsid w:val="00167988"/>
    <w:pPr>
      <w:tabs>
        <w:tab w:val="center" w:pos="4536"/>
        <w:tab w:val="right" w:pos="9072"/>
      </w:tabs>
    </w:pPr>
  </w:style>
  <w:style w:type="character" w:customStyle="1" w:styleId="KoptekstChar">
    <w:name w:val="Koptekst Char"/>
    <w:link w:val="Koptekst"/>
    <w:rsid w:val="00167988"/>
    <w:rPr>
      <w:rFonts w:ascii="Arial" w:eastAsia="MS Mincho" w:hAnsi="Arial"/>
    </w:rPr>
  </w:style>
  <w:style w:type="paragraph" w:styleId="Voettekst">
    <w:name w:val="footer"/>
    <w:basedOn w:val="Standaard"/>
    <w:link w:val="VoettekstChar"/>
    <w:rsid w:val="00167988"/>
    <w:pPr>
      <w:tabs>
        <w:tab w:val="center" w:pos="4536"/>
        <w:tab w:val="right" w:pos="9072"/>
      </w:tabs>
    </w:pPr>
  </w:style>
  <w:style w:type="character" w:customStyle="1" w:styleId="VoettekstChar">
    <w:name w:val="Voettekst Char"/>
    <w:link w:val="Voettekst"/>
    <w:rsid w:val="00167988"/>
    <w:rPr>
      <w:rFonts w:ascii="Arial" w:eastAsia="MS Mincho" w:hAnsi="Arial"/>
    </w:rPr>
  </w:style>
  <w:style w:type="paragraph" w:customStyle="1" w:styleId="Default">
    <w:name w:val="Default"/>
    <w:rsid w:val="00075228"/>
    <w:pPr>
      <w:autoSpaceDE w:val="0"/>
      <w:autoSpaceDN w:val="0"/>
      <w:adjustRightInd w:val="0"/>
    </w:pPr>
    <w:rPr>
      <w:rFonts w:ascii="Arial" w:eastAsia="Calibri" w:hAnsi="Arial" w:cs="Arial"/>
      <w:color w:val="000000"/>
      <w:sz w:val="24"/>
      <w:szCs w:val="24"/>
      <w:lang w:eastAsia="en-US"/>
    </w:rPr>
  </w:style>
  <w:style w:type="character" w:customStyle="1" w:styleId="fontstyle01">
    <w:name w:val="fontstyle01"/>
    <w:rsid w:val="00D83EDF"/>
    <w:rPr>
      <w:rFonts w:ascii="Calibri" w:hAnsi="Calibri" w:hint="default"/>
      <w:b w:val="0"/>
      <w:bCs w:val="0"/>
      <w:i w:val="0"/>
      <w:iCs w:val="0"/>
      <w:color w:val="000000"/>
      <w:sz w:val="18"/>
      <w:szCs w:val="18"/>
    </w:rPr>
  </w:style>
  <w:style w:type="paragraph" w:styleId="Revisie">
    <w:name w:val="Revision"/>
    <w:hidden/>
    <w:uiPriority w:val="99"/>
    <w:semiHidden/>
    <w:rsid w:val="00530AFE"/>
    <w:rPr>
      <w:rFonts w:ascii="Arial" w:eastAsia="MS Mincho" w:hAnsi="Arial"/>
    </w:rPr>
  </w:style>
  <w:style w:type="character" w:styleId="Verwijzingopmerking">
    <w:name w:val="annotation reference"/>
    <w:rsid w:val="009A50C8"/>
    <w:rPr>
      <w:sz w:val="16"/>
      <w:szCs w:val="16"/>
    </w:rPr>
  </w:style>
  <w:style w:type="paragraph" w:styleId="Tekstopmerking">
    <w:name w:val="annotation text"/>
    <w:basedOn w:val="Standaard"/>
    <w:link w:val="TekstopmerkingChar"/>
    <w:rsid w:val="009A50C8"/>
  </w:style>
  <w:style w:type="character" w:customStyle="1" w:styleId="TekstopmerkingChar">
    <w:name w:val="Tekst opmerking Char"/>
    <w:link w:val="Tekstopmerking"/>
    <w:rsid w:val="009A50C8"/>
    <w:rPr>
      <w:rFonts w:ascii="Arial" w:eastAsia="MS Mincho" w:hAnsi="Arial"/>
    </w:rPr>
  </w:style>
  <w:style w:type="paragraph" w:styleId="Onderwerpvanopmerking">
    <w:name w:val="annotation subject"/>
    <w:basedOn w:val="Tekstopmerking"/>
    <w:next w:val="Tekstopmerking"/>
    <w:link w:val="OnderwerpvanopmerkingChar"/>
    <w:rsid w:val="009A50C8"/>
    <w:rPr>
      <w:b/>
      <w:bCs/>
    </w:rPr>
  </w:style>
  <w:style w:type="character" w:customStyle="1" w:styleId="OnderwerpvanopmerkingChar">
    <w:name w:val="Onderwerp van opmerking Char"/>
    <w:link w:val="Onderwerpvanopmerking"/>
    <w:rsid w:val="009A50C8"/>
    <w:rPr>
      <w:rFonts w:ascii="Arial" w:eastAsia="MS Mincho" w:hAnsi="Arial"/>
      <w:b/>
      <w:bCs/>
    </w:rPr>
  </w:style>
  <w:style w:type="character" w:customStyle="1" w:styleId="fontstyle21">
    <w:name w:val="fontstyle21"/>
    <w:basedOn w:val="Standaardalinea-lettertype"/>
    <w:rsid w:val="00063752"/>
    <w:rPr>
      <w:rFonts w:ascii="SymbolMT" w:hAnsi="SymbolMT" w:hint="default"/>
      <w:b w:val="0"/>
      <w:bCs w:val="0"/>
      <w:i w:val="0"/>
      <w:iCs w:val="0"/>
      <w:color w:val="000000"/>
      <w:sz w:val="18"/>
      <w:szCs w:val="18"/>
    </w:rPr>
  </w:style>
  <w:style w:type="character" w:customStyle="1" w:styleId="Kop3Char">
    <w:name w:val="Kop 3 Char"/>
    <w:basedOn w:val="Standaardalinea-lettertype"/>
    <w:link w:val="Kop3"/>
    <w:semiHidden/>
    <w:rsid w:val="005F212A"/>
    <w:rPr>
      <w:rFonts w:ascii="Calibri Light" w:hAnsi="Calibri Light"/>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customXml" Target="../customXml/item4.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microsoft.com/office/2016/09/relationships/commentsIds" Target="commentsId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9E6B1166A1AE44BAEF4B5D62E53537A" ma:contentTypeVersion="3" ma:contentTypeDescription="Een nieuw document maken." ma:contentTypeScope="" ma:versionID="b4ef1a9d5ba7396dacb43ae21e767757">
  <xsd:schema xmlns:xsd="http://www.w3.org/2001/XMLSchema" xmlns:xs="http://www.w3.org/2001/XMLSchema" xmlns:p="http://schemas.microsoft.com/office/2006/metadata/properties" xmlns:ns2="9c78040e-5a01-405a-bd3a-663fe67c09e6" targetNamespace="http://schemas.microsoft.com/office/2006/metadata/properties" ma:root="true" ma:fieldsID="2c59be8086e74bbbf7c4d3cef2483ba7" ns2:_="">
    <xsd:import namespace="9c78040e-5a01-405a-bd3a-663fe67c09e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78040e-5a01-405a-bd3a-663fe67c09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5B362CD-EB1D-4723-84C4-4DBEF749CDA7}">
  <ds:schemaRefs>
    <ds:schemaRef ds:uri="http://schemas.microsoft.com/sharepoint/v3/contenttype/forms"/>
  </ds:schemaRefs>
</ds:datastoreItem>
</file>

<file path=customXml/itemProps2.xml><?xml version="1.0" encoding="utf-8"?>
<ds:datastoreItem xmlns:ds="http://schemas.openxmlformats.org/officeDocument/2006/customXml" ds:itemID="{104CB4FD-0AA7-445F-953F-11684B809292}"/>
</file>

<file path=customXml/itemProps3.xml><?xml version="1.0" encoding="utf-8"?>
<ds:datastoreItem xmlns:ds="http://schemas.openxmlformats.org/officeDocument/2006/customXml" ds:itemID="{8DC13830-E80A-4A10-999C-230F8B309DA2}">
  <ds:schemaRefs>
    <ds:schemaRef ds:uri="http://schemas.openxmlformats.org/officeDocument/2006/bibliography"/>
  </ds:schemaRefs>
</ds:datastoreItem>
</file>

<file path=customXml/itemProps4.xml><?xml version="1.0" encoding="utf-8"?>
<ds:datastoreItem xmlns:ds="http://schemas.openxmlformats.org/officeDocument/2006/customXml" ds:itemID="{B852512A-0441-4219-A837-EFCF76C187E5}"/>
</file>

<file path=docProps/app.xml><?xml version="1.0" encoding="utf-8"?>
<Properties xmlns="http://schemas.openxmlformats.org/officeDocument/2006/extended-properties" xmlns:vt="http://schemas.openxmlformats.org/officeDocument/2006/docPropsVTypes">
  <Template>Normal</Template>
  <TotalTime>1</TotalTime>
  <Pages>4</Pages>
  <Words>668</Words>
  <Characters>4288</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AANSPRAKELIJKHEID</vt:lpstr>
    </vt:vector>
  </TitlesOfParts>
  <Company>NNA BV</Company>
  <LinksUpToDate>false</LinksUpToDate>
  <CharactersWithSpaces>4947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AANSPRAKELIJKHEID</dc:title>
  <dc:subject/>
  <dc:creator>Menno Rozema</dc:creator>
  <cp:keywords/>
  <cp:lastModifiedBy>Lizette van der Laan</cp:lastModifiedBy>
  <cp:revision>2</cp:revision>
  <cp:lastPrinted>2025-12-01T14:18:00Z</cp:lastPrinted>
  <dcterms:created xsi:type="dcterms:W3CDTF">2026-02-13T09:28:00Z</dcterms:created>
  <dcterms:modified xsi:type="dcterms:W3CDTF">2026-02-13T09:28:00Z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0x01010029E6B1166A1AE44BAEF4B5D62E53537A</vt:lpwstr>
  </property>
</Properties>
</file>