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1705"/>
        <w:gridCol w:w="7651"/>
      </w:tblGrid>
      <w:tr w:rsidRPr="00B2411E" w:rsidR="00944F9C" w:rsidTr="41BEB9C1" w14:paraId="1FD9D686" w14:textId="77777777">
        <w:tc>
          <w:tcPr>
            <w:tcW w:w="9356" w:type="dxa"/>
            <w:gridSpan w:val="2"/>
            <w:tcMar/>
          </w:tcPr>
          <w:p w:rsidR="00944F9C" w:rsidP="001711A3" w:rsidRDefault="00474B15" w14:paraId="59D02785" w14:textId="565508EA">
            <w:pPr>
              <w:pStyle w:val="Titel"/>
            </w:pPr>
            <w:r>
              <w:t>Formulier Referentieprojecten</w:t>
            </w:r>
            <w:r w:rsidR="280202B9">
              <w:t xml:space="preserve"> deel ‘</w:t>
            </w:r>
            <w:r w:rsidR="41C72381">
              <w:t>Diensten</w:t>
            </w:r>
            <w:r w:rsidR="280202B9">
              <w:t>’</w:t>
            </w:r>
          </w:p>
          <w:p w:rsidRPr="00975C7A" w:rsidR="00944F9C" w:rsidP="41BEB9C1" w:rsidRDefault="61338555" w14:paraId="2188FD46" w14:textId="0594C7DD">
            <w:pPr>
              <w:spacing w:line="255" w:lineRule="atLeast"/>
              <w:jc w:val="center"/>
              <w:rPr>
                <w:rFonts w:ascii="Calibri" w:hAnsi="Calibri" w:cs="Calibri"/>
                <w:color w:val="000000" w:themeColor="text1"/>
                <w:sz w:val="20"/>
                <w:szCs w:val="20"/>
              </w:rPr>
            </w:pPr>
            <w:r w:rsidRPr="41BEB9C1" w:rsidR="61338555">
              <w:rPr>
                <w:rFonts w:ascii="Calibri" w:hAnsi="Calibri" w:cs="Calibri"/>
                <w:color w:val="000000" w:themeColor="text1" w:themeTint="FF" w:themeShade="FF"/>
                <w:sz w:val="20"/>
                <w:szCs w:val="20"/>
              </w:rPr>
              <w:t>Raamovereenkomst Migratie regeltechniek in &amp; aan het Amsterdam UMC</w:t>
            </w:r>
            <w:r w:rsidR="0050712C">
              <w:rPr/>
              <w:t xml:space="preserve"> (</w:t>
            </w:r>
            <w:r w:rsidR="11A7B5A4">
              <w:rPr/>
              <w:t>TN568978</w:t>
            </w:r>
            <w:r w:rsidR="006F2F8F">
              <w:rPr/>
              <w:t>)</w:t>
            </w:r>
          </w:p>
          <w:p w:rsidR="006077A2" w:rsidP="001711A3" w:rsidRDefault="003A1F7A" w14:paraId="01AC801F" w14:textId="77777777">
            <w:pPr>
              <w:jc w:val="center"/>
              <w:rPr>
                <w:b/>
                <w:bCs/>
                <w:smallCaps/>
                <w:szCs w:val="22"/>
              </w:rPr>
            </w:pPr>
            <w:r w:rsidRPr="2A157EDE">
              <w:rPr>
                <w:b/>
                <w:bCs/>
                <w:smallCaps/>
                <w:szCs w:val="22"/>
              </w:rPr>
              <w:t>Di</w:t>
            </w:r>
            <w:r w:rsidRPr="2A157EDE" w:rsidR="6D8F7E4B">
              <w:rPr>
                <w:b/>
                <w:bCs/>
                <w:smallCaps/>
                <w:szCs w:val="22"/>
              </w:rPr>
              <w:t>enst</w:t>
            </w:r>
            <w:r w:rsidRPr="2A157EDE">
              <w:rPr>
                <w:b/>
                <w:bCs/>
                <w:smallCaps/>
                <w:szCs w:val="22"/>
              </w:rPr>
              <w:t xml:space="preserve"> Huisvesting</w:t>
            </w:r>
            <w:r w:rsidRPr="2A157EDE" w:rsidR="3C11A381">
              <w:rPr>
                <w:b/>
                <w:bCs/>
                <w:smallCaps/>
                <w:szCs w:val="22"/>
              </w:rPr>
              <w:t xml:space="preserve">, </w:t>
            </w:r>
            <w:r w:rsidRPr="2A157EDE" w:rsidR="7936C105">
              <w:rPr>
                <w:b/>
                <w:bCs/>
                <w:smallCaps/>
                <w:szCs w:val="22"/>
              </w:rPr>
              <w:t>Vastgoed</w:t>
            </w:r>
            <w:r w:rsidRPr="2A157EDE">
              <w:rPr>
                <w:b/>
                <w:bCs/>
                <w:smallCaps/>
                <w:szCs w:val="22"/>
              </w:rPr>
              <w:t xml:space="preserve"> &amp; Techniek</w:t>
            </w:r>
          </w:p>
          <w:p w:rsidRPr="00A93FC1" w:rsidR="00533929" w:rsidP="001711A3" w:rsidRDefault="00533929" w14:paraId="1F6925BF" w14:textId="5336391A">
            <w:pPr>
              <w:jc w:val="center"/>
              <w:rPr>
                <w:szCs w:val="22"/>
              </w:rPr>
            </w:pPr>
          </w:p>
        </w:tc>
      </w:tr>
      <w:tr w:rsidRPr="00F56421" w:rsidR="00B2411E" w:rsidTr="41BEB9C1" w14:paraId="16D3B969" w14:textId="77777777">
        <w:tc>
          <w:tcPr>
            <w:tcW w:w="1705" w:type="dxa"/>
            <w:tcMar/>
            <w:hideMark/>
          </w:tcPr>
          <w:p w:rsidRPr="00AC5719" w:rsidR="00B2411E" w:rsidP="00A56356" w:rsidRDefault="00B2411E" w14:paraId="030786C2" w14:textId="77777777">
            <w:pPr>
              <w:jc w:val="both"/>
              <w:rPr>
                <w:sz w:val="20"/>
                <w:szCs w:val="18"/>
                <w:lang w:val="en-US"/>
              </w:rPr>
            </w:pPr>
            <w:r w:rsidRPr="00AC5719">
              <w:rPr>
                <w:sz w:val="20"/>
                <w:szCs w:val="18"/>
                <w:lang w:val="en-US"/>
              </w:rPr>
              <w:t xml:space="preserve">Van: </w:t>
            </w:r>
          </w:p>
        </w:tc>
        <w:tc>
          <w:tcPr>
            <w:tcW w:w="7651" w:type="dxa"/>
            <w:tcMar/>
          </w:tcPr>
          <w:p w:rsidRPr="00AC5719" w:rsidR="00B2411E" w:rsidP="2233BA14" w:rsidRDefault="323CB5CA" w14:paraId="52C97D2B" w14:textId="2750B180">
            <w:pPr>
              <w:jc w:val="both"/>
              <w:rPr>
                <w:sz w:val="20"/>
                <w:lang w:val="en-US"/>
              </w:rPr>
            </w:pPr>
            <w:r w:rsidRPr="2233BA14">
              <w:rPr>
                <w:sz w:val="20"/>
                <w:lang w:val="en-US"/>
              </w:rPr>
              <w:t>[</w:t>
            </w:r>
            <w:r w:rsidRPr="2233BA14" w:rsidR="003A1F7A">
              <w:rPr>
                <w:sz w:val="20"/>
                <w:lang w:val="en-US"/>
              </w:rPr>
              <w:t xml:space="preserve">Naam </w:t>
            </w:r>
            <w:proofErr w:type="spellStart"/>
            <w:r w:rsidRPr="2233BA14" w:rsidR="080E02D5">
              <w:rPr>
                <w:sz w:val="20"/>
                <w:lang w:val="en-US"/>
              </w:rPr>
              <w:t>I</w:t>
            </w:r>
            <w:r w:rsidRPr="2233BA14" w:rsidR="003A1F7A">
              <w:rPr>
                <w:sz w:val="20"/>
                <w:lang w:val="en-US"/>
              </w:rPr>
              <w:t>nschrijver</w:t>
            </w:r>
            <w:proofErr w:type="spellEnd"/>
            <w:r w:rsidRPr="2233BA14" w:rsidR="4C03ED8C">
              <w:rPr>
                <w:sz w:val="20"/>
                <w:lang w:val="en-US"/>
              </w:rPr>
              <w:t>]</w:t>
            </w:r>
          </w:p>
        </w:tc>
      </w:tr>
      <w:tr w:rsidRPr="00F56421" w:rsidR="003A1F7A" w:rsidTr="41BEB9C1" w14:paraId="67F4EA6C" w14:textId="77777777">
        <w:tc>
          <w:tcPr>
            <w:tcW w:w="1705" w:type="dxa"/>
            <w:tcMar/>
          </w:tcPr>
          <w:p w:rsidRPr="00AC5719" w:rsidR="003A1F7A" w:rsidP="00A56356" w:rsidRDefault="003A1F7A" w14:paraId="7E794242" w14:textId="777684BD">
            <w:pPr>
              <w:jc w:val="both"/>
              <w:rPr>
                <w:sz w:val="20"/>
                <w:szCs w:val="18"/>
                <w:lang w:val="en-US"/>
              </w:rPr>
            </w:pPr>
            <w:r w:rsidRPr="00AC5719">
              <w:rPr>
                <w:sz w:val="20"/>
                <w:szCs w:val="18"/>
                <w:lang w:val="en-US"/>
              </w:rPr>
              <w:t>Project:</w:t>
            </w:r>
          </w:p>
        </w:tc>
        <w:tc>
          <w:tcPr>
            <w:tcW w:w="7651" w:type="dxa"/>
            <w:tcMar/>
          </w:tcPr>
          <w:p w:rsidRPr="00AC5719" w:rsidR="003A1F7A" w:rsidP="2233BA14" w:rsidRDefault="0A0CA709" w14:paraId="0CEFD617" w14:textId="0169612D">
            <w:pPr>
              <w:jc w:val="both"/>
              <w:rPr>
                <w:sz w:val="20"/>
                <w:lang w:val="en-US"/>
              </w:rPr>
            </w:pPr>
            <w:r w:rsidRPr="2233BA14">
              <w:rPr>
                <w:sz w:val="20"/>
                <w:lang w:val="en-US"/>
              </w:rPr>
              <w:t>[</w:t>
            </w:r>
            <w:r w:rsidRPr="2233BA14" w:rsidR="003A1F7A">
              <w:rPr>
                <w:sz w:val="20"/>
                <w:lang w:val="en-US"/>
              </w:rPr>
              <w:t>Naam Project</w:t>
            </w:r>
            <w:r w:rsidRPr="2233BA14">
              <w:rPr>
                <w:sz w:val="20"/>
                <w:lang w:val="en-US"/>
              </w:rPr>
              <w:t>]</w:t>
            </w:r>
          </w:p>
        </w:tc>
      </w:tr>
      <w:tr w:rsidRPr="00B2411E" w:rsidR="00B2411E" w:rsidTr="41BEB9C1" w14:paraId="0AAB9BB9" w14:textId="77777777">
        <w:tc>
          <w:tcPr>
            <w:tcW w:w="1705" w:type="dxa"/>
            <w:tcMar/>
            <w:hideMark/>
          </w:tcPr>
          <w:p w:rsidRPr="00AC5719" w:rsidR="00B2411E" w:rsidP="00A56356" w:rsidRDefault="00784271" w14:paraId="537CB301" w14:textId="43CC8C44">
            <w:pPr>
              <w:jc w:val="both"/>
              <w:rPr>
                <w:sz w:val="20"/>
                <w:szCs w:val="18"/>
                <w:lang w:val="en-US"/>
              </w:rPr>
            </w:pPr>
            <w:r w:rsidRPr="00AC5719">
              <w:rPr>
                <w:sz w:val="20"/>
                <w:szCs w:val="18"/>
              </w:rPr>
              <w:t>Referentie</w:t>
            </w:r>
            <w:r w:rsidRPr="00AC5719" w:rsidR="00944F9C">
              <w:rPr>
                <w:sz w:val="20"/>
                <w:szCs w:val="18"/>
                <w:lang w:val="en-US"/>
              </w:rPr>
              <w:t>:</w:t>
            </w:r>
          </w:p>
        </w:tc>
        <w:tc>
          <w:tcPr>
            <w:tcW w:w="7651" w:type="dxa"/>
            <w:tcMar/>
          </w:tcPr>
          <w:p w:rsidRPr="00AC5719" w:rsidR="00B2411E" w:rsidP="2233BA14" w:rsidRDefault="4CE17B22" w14:paraId="71EC209A" w14:textId="10A3087C">
            <w:pPr>
              <w:jc w:val="both"/>
              <w:rPr>
                <w:sz w:val="20"/>
                <w:lang w:val="en-US"/>
              </w:rPr>
            </w:pPr>
            <w:r w:rsidRPr="2233BA14">
              <w:rPr>
                <w:sz w:val="20"/>
                <w:lang w:val="en-US"/>
              </w:rPr>
              <w:t>[</w:t>
            </w:r>
            <w:r w:rsidRPr="2233BA14" w:rsidR="003A1F7A">
              <w:rPr>
                <w:sz w:val="20"/>
                <w:lang w:val="en-US"/>
              </w:rPr>
              <w:t xml:space="preserve">Naam </w:t>
            </w:r>
            <w:proofErr w:type="spellStart"/>
            <w:r w:rsidRPr="2233BA14" w:rsidR="00784271">
              <w:rPr>
                <w:sz w:val="20"/>
                <w:lang w:val="en-US"/>
              </w:rPr>
              <w:t>Referentie</w:t>
            </w:r>
            <w:proofErr w:type="spellEnd"/>
            <w:r w:rsidRPr="2233BA14">
              <w:rPr>
                <w:sz w:val="20"/>
                <w:lang w:val="en-US"/>
              </w:rPr>
              <w:t>]</w:t>
            </w:r>
          </w:p>
        </w:tc>
      </w:tr>
      <w:tr w:rsidRPr="00B2411E" w:rsidR="00B2411E" w:rsidTr="41BEB9C1" w14:paraId="2EAFB822" w14:textId="77777777">
        <w:tc>
          <w:tcPr>
            <w:tcW w:w="1705" w:type="dxa"/>
            <w:tcMar/>
            <w:hideMark/>
          </w:tcPr>
          <w:p w:rsidRPr="00AC5719" w:rsidR="00B2411E" w:rsidP="00A56356" w:rsidRDefault="003A1F7A" w14:paraId="7481D1B5" w14:textId="647E0CCD">
            <w:pPr>
              <w:jc w:val="both"/>
              <w:rPr>
                <w:sz w:val="20"/>
                <w:szCs w:val="18"/>
                <w:lang w:val="en-US"/>
              </w:rPr>
            </w:pPr>
            <w:proofErr w:type="spellStart"/>
            <w:r w:rsidRPr="00AC5719">
              <w:rPr>
                <w:sz w:val="20"/>
                <w:szCs w:val="18"/>
                <w:lang w:val="en-US"/>
              </w:rPr>
              <w:t>Contactpersoon</w:t>
            </w:r>
            <w:proofErr w:type="spellEnd"/>
            <w:r w:rsidRPr="00AC5719" w:rsidR="00B2411E">
              <w:rPr>
                <w:sz w:val="20"/>
                <w:szCs w:val="18"/>
                <w:lang w:val="en-US"/>
              </w:rPr>
              <w:t xml:space="preserve">: </w:t>
            </w:r>
          </w:p>
        </w:tc>
        <w:tc>
          <w:tcPr>
            <w:tcW w:w="7651" w:type="dxa"/>
            <w:tcMar/>
          </w:tcPr>
          <w:p w:rsidRPr="00AC5719" w:rsidR="00B2411E" w:rsidP="2233BA14" w:rsidRDefault="29F05573" w14:paraId="3357143A" w14:textId="0EDA1FAA">
            <w:pPr>
              <w:jc w:val="both"/>
              <w:rPr>
                <w:sz w:val="20"/>
                <w:lang w:val="en-US"/>
              </w:rPr>
            </w:pPr>
            <w:r w:rsidRPr="2233BA14">
              <w:rPr>
                <w:sz w:val="20"/>
                <w:lang w:val="en-US"/>
              </w:rPr>
              <w:t>[</w:t>
            </w:r>
            <w:r w:rsidRPr="2233BA14" w:rsidR="003A1F7A">
              <w:rPr>
                <w:sz w:val="20"/>
                <w:lang w:val="en-US"/>
              </w:rPr>
              <w:t xml:space="preserve">Naam </w:t>
            </w:r>
            <w:proofErr w:type="spellStart"/>
            <w:r w:rsidRPr="2233BA14" w:rsidR="003A1F7A">
              <w:rPr>
                <w:sz w:val="20"/>
                <w:lang w:val="en-US"/>
              </w:rPr>
              <w:t>contactpersoon</w:t>
            </w:r>
            <w:proofErr w:type="spellEnd"/>
            <w:r w:rsidRPr="2233BA14">
              <w:rPr>
                <w:sz w:val="20"/>
                <w:lang w:val="en-US"/>
              </w:rPr>
              <w:t>]</w:t>
            </w:r>
          </w:p>
        </w:tc>
      </w:tr>
      <w:tr w:rsidRPr="003C2420" w:rsidR="006077A2" w:rsidTr="41BEB9C1" w14:paraId="24AE1083" w14:textId="77777777">
        <w:tc>
          <w:tcPr>
            <w:tcW w:w="1705" w:type="dxa"/>
            <w:tcBorders>
              <w:top w:val="nil"/>
              <w:left w:val="nil"/>
              <w:bottom w:val="single" w:color="auto" w:sz="4" w:space="0"/>
              <w:right w:val="nil"/>
            </w:tcBorders>
            <w:tcMar/>
            <w:hideMark/>
          </w:tcPr>
          <w:p w:rsidRPr="00AC5719" w:rsidR="006077A2" w:rsidP="00A56356" w:rsidRDefault="003A1F7A" w14:paraId="2637B9A2" w14:textId="2E554B04">
            <w:pPr>
              <w:jc w:val="both"/>
              <w:rPr>
                <w:sz w:val="20"/>
                <w:szCs w:val="18"/>
              </w:rPr>
            </w:pPr>
            <w:r w:rsidRPr="00AC5719">
              <w:rPr>
                <w:sz w:val="20"/>
                <w:szCs w:val="18"/>
              </w:rPr>
              <w:t>Tel./E-mail</w:t>
            </w:r>
            <w:r w:rsidRPr="00AC5719" w:rsidR="006077A2">
              <w:rPr>
                <w:sz w:val="20"/>
                <w:szCs w:val="18"/>
              </w:rPr>
              <w:t xml:space="preserve">: </w:t>
            </w:r>
          </w:p>
        </w:tc>
        <w:tc>
          <w:tcPr>
            <w:tcW w:w="7651" w:type="dxa"/>
            <w:tcBorders>
              <w:top w:val="nil"/>
              <w:left w:val="nil"/>
              <w:bottom w:val="single" w:color="auto" w:sz="4" w:space="0"/>
              <w:right w:val="nil"/>
            </w:tcBorders>
            <w:tcMar/>
          </w:tcPr>
          <w:p w:rsidRPr="00AC5719" w:rsidR="006077A2" w:rsidP="00A56356" w:rsidRDefault="39DB7551" w14:paraId="42D9480E" w14:textId="7D0B2A96">
            <w:pPr>
              <w:jc w:val="both"/>
              <w:rPr>
                <w:sz w:val="20"/>
              </w:rPr>
            </w:pPr>
            <w:r w:rsidRPr="2233BA14">
              <w:rPr>
                <w:sz w:val="20"/>
              </w:rPr>
              <w:t>[</w:t>
            </w:r>
            <w:r w:rsidRPr="2233BA14" w:rsidR="003A1F7A">
              <w:rPr>
                <w:sz w:val="20"/>
              </w:rPr>
              <w:t>06- / @</w:t>
            </w:r>
            <w:r w:rsidRPr="2233BA14">
              <w:rPr>
                <w:sz w:val="20"/>
              </w:rPr>
              <w:t>]</w:t>
            </w:r>
          </w:p>
        </w:tc>
      </w:tr>
    </w:tbl>
    <w:p w:rsidR="009F00F4" w:rsidP="00A56356" w:rsidRDefault="009F00F4" w14:paraId="44BC39BF" w14:textId="77777777">
      <w:pPr>
        <w:jc w:val="both"/>
      </w:pPr>
    </w:p>
    <w:p w:rsidRPr="00AC5719" w:rsidR="00823C54" w:rsidP="00AC5719" w:rsidRDefault="00823C54" w14:paraId="13F2DDCB" w14:textId="51BBC807">
      <w:pPr>
        <w:spacing w:line="360" w:lineRule="auto"/>
        <w:jc w:val="both"/>
        <w:rPr>
          <w:b/>
          <w:sz w:val="20"/>
          <w:szCs w:val="18"/>
        </w:rPr>
      </w:pPr>
      <w:r w:rsidRPr="00AC5719">
        <w:rPr>
          <w:b/>
          <w:sz w:val="20"/>
          <w:szCs w:val="18"/>
        </w:rPr>
        <w:t>Instructies</w:t>
      </w:r>
      <w:r w:rsidRPr="00AC5719" w:rsidR="00533929">
        <w:rPr>
          <w:b/>
          <w:sz w:val="20"/>
          <w:szCs w:val="18"/>
        </w:rPr>
        <w:t>:</w:t>
      </w:r>
    </w:p>
    <w:p w:rsidRPr="00AC5719" w:rsidR="000437C6" w:rsidP="00AC5719" w:rsidRDefault="000437C6" w14:paraId="7AB2A44F" w14:textId="7A0C7724">
      <w:pPr>
        <w:numPr>
          <w:ilvl w:val="0"/>
          <w:numId w:val="46"/>
        </w:numPr>
        <w:spacing w:line="360" w:lineRule="auto"/>
        <w:jc w:val="both"/>
        <w:rPr>
          <w:sz w:val="20"/>
          <w:szCs w:val="18"/>
        </w:rPr>
      </w:pPr>
      <w:r w:rsidRPr="00AC5719">
        <w:rPr>
          <w:b/>
          <w:sz w:val="20"/>
          <w:szCs w:val="18"/>
        </w:rPr>
        <w:t>Onderdeel 1</w:t>
      </w:r>
      <w:r w:rsidRPr="00AC5719">
        <w:rPr>
          <w:sz w:val="20"/>
          <w:szCs w:val="18"/>
        </w:rPr>
        <w:t>: Vul de algemene referentiegegevens in</w:t>
      </w:r>
      <w:r w:rsidRPr="00AC5719" w:rsidR="00AC5719">
        <w:rPr>
          <w:sz w:val="20"/>
          <w:szCs w:val="18"/>
        </w:rPr>
        <w:t>;</w:t>
      </w:r>
    </w:p>
    <w:p w:rsidRPr="00AC5719" w:rsidR="000437C6" w:rsidP="00AC5719" w:rsidRDefault="000437C6" w14:paraId="32567312" w14:textId="7C4BFD31">
      <w:pPr>
        <w:numPr>
          <w:ilvl w:val="0"/>
          <w:numId w:val="46"/>
        </w:numPr>
        <w:spacing w:line="360" w:lineRule="auto"/>
        <w:jc w:val="both"/>
        <w:rPr>
          <w:sz w:val="20"/>
          <w:szCs w:val="18"/>
        </w:rPr>
      </w:pPr>
      <w:r w:rsidRPr="00AC5719">
        <w:rPr>
          <w:b/>
          <w:sz w:val="20"/>
          <w:szCs w:val="18"/>
        </w:rPr>
        <w:t>Onderdeel 2</w:t>
      </w:r>
      <w:r w:rsidRPr="00AC5719">
        <w:rPr>
          <w:sz w:val="20"/>
          <w:szCs w:val="18"/>
        </w:rPr>
        <w:t xml:space="preserve">: Geef aan op welke </w:t>
      </w:r>
      <w:r w:rsidRPr="00AC5719" w:rsidR="64E5C83B">
        <w:rPr>
          <w:sz w:val="20"/>
          <w:szCs w:val="18"/>
        </w:rPr>
        <w:t>K</w:t>
      </w:r>
      <w:r w:rsidRPr="00AC5719">
        <w:rPr>
          <w:sz w:val="20"/>
          <w:szCs w:val="18"/>
        </w:rPr>
        <w:t>erncompetentie(s) en discipline dit formulier betrekking heeft</w:t>
      </w:r>
      <w:r w:rsidRPr="00AC5719" w:rsidR="00AC5719">
        <w:rPr>
          <w:sz w:val="20"/>
          <w:szCs w:val="18"/>
        </w:rPr>
        <w:t>;</w:t>
      </w:r>
    </w:p>
    <w:p w:rsidRPr="00AC5719" w:rsidR="000437C6" w:rsidP="00AC5719" w:rsidRDefault="000437C6" w14:paraId="3989437E" w14:textId="6C5AE4DE">
      <w:pPr>
        <w:numPr>
          <w:ilvl w:val="0"/>
          <w:numId w:val="46"/>
        </w:numPr>
        <w:spacing w:line="360" w:lineRule="auto"/>
        <w:jc w:val="both"/>
        <w:rPr>
          <w:sz w:val="20"/>
          <w:szCs w:val="18"/>
        </w:rPr>
      </w:pPr>
      <w:r w:rsidRPr="00AC5719">
        <w:rPr>
          <w:b/>
          <w:sz w:val="20"/>
          <w:szCs w:val="18"/>
        </w:rPr>
        <w:t>Onderdeel 3</w:t>
      </w:r>
      <w:r w:rsidRPr="00AC5719">
        <w:rPr>
          <w:sz w:val="20"/>
          <w:szCs w:val="18"/>
        </w:rPr>
        <w:t xml:space="preserve">: Beschrijf het project dat relevant is voor de geselecteerde </w:t>
      </w:r>
      <w:r w:rsidRPr="00AC5719" w:rsidR="006F1202">
        <w:rPr>
          <w:sz w:val="20"/>
          <w:szCs w:val="18"/>
        </w:rPr>
        <w:t>K</w:t>
      </w:r>
      <w:r w:rsidRPr="00AC5719">
        <w:rPr>
          <w:sz w:val="20"/>
          <w:szCs w:val="18"/>
        </w:rPr>
        <w:t>erncompetentie(s)</w:t>
      </w:r>
      <w:r w:rsidRPr="00AC5719" w:rsidR="00AC5719">
        <w:rPr>
          <w:sz w:val="20"/>
          <w:szCs w:val="18"/>
        </w:rPr>
        <w:t>;</w:t>
      </w:r>
    </w:p>
    <w:p w:rsidRPr="00AC5719" w:rsidR="000437C6" w:rsidP="00AC5719" w:rsidRDefault="000437C6" w14:paraId="61EF1D53" w14:textId="203E721E">
      <w:pPr>
        <w:numPr>
          <w:ilvl w:val="0"/>
          <w:numId w:val="46"/>
        </w:numPr>
        <w:spacing w:line="360" w:lineRule="auto"/>
        <w:jc w:val="both"/>
        <w:rPr>
          <w:sz w:val="20"/>
          <w:szCs w:val="18"/>
        </w:rPr>
      </w:pPr>
      <w:r w:rsidRPr="00AC5719">
        <w:rPr>
          <w:b/>
          <w:sz w:val="20"/>
          <w:szCs w:val="18"/>
        </w:rPr>
        <w:t>Bijlage 1</w:t>
      </w:r>
      <w:r w:rsidRPr="00AC5719">
        <w:rPr>
          <w:sz w:val="20"/>
          <w:szCs w:val="18"/>
        </w:rPr>
        <w:t xml:space="preserve">: Raadpleeg deze bijlage voor een concrete toelichting op de </w:t>
      </w:r>
      <w:r w:rsidRPr="00AC5719" w:rsidR="006F1202">
        <w:rPr>
          <w:sz w:val="20"/>
          <w:szCs w:val="18"/>
        </w:rPr>
        <w:t>K</w:t>
      </w:r>
      <w:r w:rsidRPr="00AC5719">
        <w:rPr>
          <w:sz w:val="20"/>
          <w:szCs w:val="18"/>
        </w:rPr>
        <w:t>erncompetenties</w:t>
      </w:r>
      <w:r w:rsidRPr="00AC5719" w:rsidR="00AC5719">
        <w:rPr>
          <w:sz w:val="20"/>
          <w:szCs w:val="18"/>
        </w:rPr>
        <w:t>;</w:t>
      </w:r>
    </w:p>
    <w:p w:rsidRPr="00AC5719" w:rsidR="00866545" w:rsidP="00AC5719" w:rsidRDefault="00866545" w14:paraId="4DD66B5F" w14:textId="77777777">
      <w:pPr>
        <w:spacing w:line="360" w:lineRule="auto"/>
        <w:jc w:val="both"/>
        <w:rPr>
          <w:sz w:val="20"/>
          <w:szCs w:val="18"/>
        </w:rPr>
      </w:pPr>
    </w:p>
    <w:p w:rsidRPr="00AC5719" w:rsidR="00866545" w:rsidP="00AC5719" w:rsidRDefault="00866545" w14:paraId="173013CB" w14:textId="3CB1382D">
      <w:pPr>
        <w:spacing w:line="360" w:lineRule="auto"/>
        <w:jc w:val="both"/>
        <w:rPr>
          <w:b/>
          <w:sz w:val="20"/>
          <w:szCs w:val="18"/>
        </w:rPr>
      </w:pPr>
      <w:r w:rsidRPr="00AC5719">
        <w:rPr>
          <w:b/>
          <w:sz w:val="20"/>
          <w:szCs w:val="18"/>
        </w:rPr>
        <w:t>Voorschriften voor het invullen:</w:t>
      </w:r>
    </w:p>
    <w:p w:rsidRPr="00AC5719" w:rsidR="00AF13C8" w:rsidP="00AC5719" w:rsidRDefault="00AF13C8" w14:paraId="7AA9B85A" w14:textId="18F735AC">
      <w:pPr>
        <w:numPr>
          <w:ilvl w:val="0"/>
          <w:numId w:val="47"/>
        </w:numPr>
        <w:spacing w:line="360" w:lineRule="auto"/>
        <w:rPr>
          <w:sz w:val="20"/>
          <w:szCs w:val="18"/>
        </w:rPr>
      </w:pPr>
      <w:r w:rsidRPr="00AC5719">
        <w:rPr>
          <w:sz w:val="20"/>
          <w:szCs w:val="18"/>
        </w:rPr>
        <w:t xml:space="preserve">Gebruik lettertype </w:t>
      </w:r>
      <w:proofErr w:type="spellStart"/>
      <w:r w:rsidRPr="00AC5719">
        <w:rPr>
          <w:sz w:val="20"/>
          <w:szCs w:val="18"/>
        </w:rPr>
        <w:t>Calibri</w:t>
      </w:r>
      <w:proofErr w:type="spellEnd"/>
      <w:r w:rsidRPr="00AC5719">
        <w:rPr>
          <w:sz w:val="20"/>
          <w:szCs w:val="18"/>
        </w:rPr>
        <w:t> met een lettergrootte van 11</w:t>
      </w:r>
      <w:r w:rsidRPr="00AC5719" w:rsidR="00AC5719">
        <w:rPr>
          <w:sz w:val="20"/>
          <w:szCs w:val="18"/>
        </w:rPr>
        <w:t>;</w:t>
      </w:r>
    </w:p>
    <w:p w:rsidRPr="00AC5719" w:rsidR="00AF13C8" w:rsidP="00AC5719" w:rsidRDefault="00AF13C8" w14:paraId="5C124071" w14:textId="568353B8">
      <w:pPr>
        <w:numPr>
          <w:ilvl w:val="0"/>
          <w:numId w:val="47"/>
        </w:numPr>
        <w:spacing w:line="360" w:lineRule="auto"/>
        <w:rPr>
          <w:sz w:val="20"/>
          <w:szCs w:val="18"/>
        </w:rPr>
      </w:pPr>
      <w:r w:rsidRPr="00AC5719">
        <w:rPr>
          <w:sz w:val="20"/>
          <w:szCs w:val="18"/>
        </w:rPr>
        <w:t>Beeldmateriaal ter ondersteuning is niet toegestaan</w:t>
      </w:r>
      <w:r w:rsidRPr="00AC5719" w:rsidR="00AC5719">
        <w:rPr>
          <w:sz w:val="20"/>
          <w:szCs w:val="18"/>
        </w:rPr>
        <w:t>;</w:t>
      </w:r>
    </w:p>
    <w:p w:rsidRPr="00AC5719" w:rsidR="00AF13C8" w:rsidP="00AC5719" w:rsidRDefault="00AF13C8" w14:paraId="433F10AF" w14:textId="1375AEDF">
      <w:pPr>
        <w:numPr>
          <w:ilvl w:val="0"/>
          <w:numId w:val="47"/>
        </w:numPr>
        <w:spacing w:line="360" w:lineRule="auto"/>
        <w:rPr>
          <w:sz w:val="20"/>
          <w:szCs w:val="18"/>
        </w:rPr>
      </w:pPr>
      <w:r w:rsidRPr="00AC5719">
        <w:rPr>
          <w:sz w:val="20"/>
          <w:szCs w:val="18"/>
        </w:rPr>
        <w:t xml:space="preserve">Beperk uw toelichting tot het aangegeven veld (maximaal 2 A4 per </w:t>
      </w:r>
      <w:r w:rsidR="00E31F47">
        <w:rPr>
          <w:sz w:val="20"/>
          <w:szCs w:val="18"/>
        </w:rPr>
        <w:t>Referentie</w:t>
      </w:r>
      <w:r w:rsidRPr="00AC5719">
        <w:rPr>
          <w:sz w:val="20"/>
          <w:szCs w:val="18"/>
        </w:rPr>
        <w:t>)</w:t>
      </w:r>
      <w:r w:rsidRPr="00AC5719" w:rsidR="00AC5719">
        <w:rPr>
          <w:sz w:val="20"/>
          <w:szCs w:val="18"/>
        </w:rPr>
        <w:t>;</w:t>
      </w:r>
    </w:p>
    <w:p w:rsidRPr="00AC5719" w:rsidR="00AF13C8" w:rsidP="00AC5719" w:rsidRDefault="00AF13C8" w14:paraId="656FD70C" w14:textId="12189E1D">
      <w:pPr>
        <w:numPr>
          <w:ilvl w:val="0"/>
          <w:numId w:val="47"/>
        </w:numPr>
        <w:spacing w:line="360" w:lineRule="auto"/>
        <w:rPr>
          <w:sz w:val="20"/>
          <w:szCs w:val="18"/>
        </w:rPr>
      </w:pPr>
      <w:r w:rsidRPr="00AC5719">
        <w:rPr>
          <w:sz w:val="20"/>
          <w:szCs w:val="18"/>
        </w:rPr>
        <w:t>Zorg ervoor dat alle aspecten van de gevraagde kerncompetentie worden benoemd</w:t>
      </w:r>
      <w:r w:rsidRPr="00AC5719" w:rsidR="00AC5719">
        <w:rPr>
          <w:sz w:val="20"/>
          <w:szCs w:val="18"/>
        </w:rPr>
        <w:t>;</w:t>
      </w:r>
    </w:p>
    <w:p w:rsidRPr="00AC5719" w:rsidR="00AF13C8" w:rsidP="00AC5719" w:rsidRDefault="00AF13C8" w14:paraId="0E99E086" w14:textId="3D3A00AA">
      <w:pPr>
        <w:numPr>
          <w:ilvl w:val="0"/>
          <w:numId w:val="47"/>
        </w:numPr>
        <w:spacing w:line="360" w:lineRule="auto"/>
        <w:rPr>
          <w:sz w:val="20"/>
          <w:szCs w:val="18"/>
        </w:rPr>
      </w:pPr>
      <w:r w:rsidRPr="00AC5719">
        <w:rPr>
          <w:sz w:val="20"/>
          <w:szCs w:val="18"/>
        </w:rPr>
        <w:t>Alleen de tekst in het aangegeven veld wordt beoordeeld</w:t>
      </w:r>
      <w:r w:rsidRPr="00AC5719" w:rsidR="00AC5719">
        <w:rPr>
          <w:sz w:val="20"/>
          <w:szCs w:val="18"/>
        </w:rPr>
        <w:t>;</w:t>
      </w:r>
    </w:p>
    <w:p w:rsidRPr="00AC5719" w:rsidR="00AF13C8" w:rsidP="76D67852" w:rsidRDefault="00AF13C8" w14:paraId="40471D24" w14:textId="6CAC2BC5">
      <w:pPr>
        <w:numPr>
          <w:ilvl w:val="0"/>
          <w:numId w:val="47"/>
        </w:numPr>
        <w:spacing w:line="360" w:lineRule="auto"/>
        <w:rPr>
          <w:sz w:val="20"/>
        </w:rPr>
      </w:pPr>
      <w:r w:rsidRPr="76D67852">
        <w:rPr>
          <w:sz w:val="20"/>
        </w:rPr>
        <w:t>Raadpleeg de Inschrijvingsleidraad, hoofdstuk 3.</w:t>
      </w:r>
      <w:r w:rsidRPr="76D67852" w:rsidR="2676A0E8">
        <w:rPr>
          <w:sz w:val="20"/>
        </w:rPr>
        <w:t>5</w:t>
      </w:r>
      <w:r w:rsidRPr="76D67852">
        <w:rPr>
          <w:sz w:val="20"/>
        </w:rPr>
        <w:t> voor aanvullende voorschriften</w:t>
      </w:r>
      <w:r w:rsidRPr="76D67852" w:rsidR="00F91755">
        <w:rPr>
          <w:sz w:val="20"/>
        </w:rPr>
        <w:t>.</w:t>
      </w:r>
    </w:p>
    <w:p w:rsidR="007B5E45" w:rsidP="00AC5719" w:rsidRDefault="007B5E45" w14:paraId="74D5A600" w14:textId="0EC0CF99">
      <w:pPr>
        <w:spacing w:line="360" w:lineRule="auto"/>
      </w:pPr>
      <w:r>
        <w:br w:type="page"/>
      </w: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67"/>
        <w:gridCol w:w="4106"/>
        <w:gridCol w:w="4678"/>
      </w:tblGrid>
      <w:tr w:rsidRPr="003A1F7A" w:rsidR="004526B2" w:rsidTr="76D67852" w14:paraId="1936E3BB" w14:textId="77777777">
        <w:tc>
          <w:tcPr>
            <w:tcW w:w="567" w:type="dxa"/>
            <w:tcBorders>
              <w:top w:val="single" w:color="auto" w:sz="4" w:space="0"/>
              <w:left w:val="single" w:color="auto" w:sz="4" w:space="0"/>
              <w:bottom w:val="single" w:color="auto" w:sz="4" w:space="0"/>
              <w:right w:val="single" w:color="auto" w:sz="4" w:space="0"/>
            </w:tcBorders>
            <w:shd w:val="clear" w:color="auto" w:fill="002060"/>
            <w:hideMark/>
          </w:tcPr>
          <w:p w:rsidRPr="003A1F7A" w:rsidR="003A1F7A" w:rsidP="00A56356" w:rsidRDefault="003A1F7A" w14:paraId="152F2337" w14:textId="7AF4CA34">
            <w:pPr>
              <w:jc w:val="both"/>
              <w:rPr>
                <w:b/>
              </w:rPr>
            </w:pPr>
            <w:r>
              <w:rPr>
                <w:b/>
              </w:rPr>
              <w:lastRenderedPageBreak/>
              <w:t>1</w:t>
            </w:r>
          </w:p>
        </w:tc>
        <w:tc>
          <w:tcPr>
            <w:tcW w:w="8784" w:type="dxa"/>
            <w:gridSpan w:val="2"/>
            <w:tcBorders>
              <w:top w:val="single" w:color="auto" w:sz="4" w:space="0"/>
              <w:left w:val="single" w:color="auto" w:sz="4" w:space="0"/>
              <w:bottom w:val="single" w:color="auto" w:sz="4" w:space="0"/>
              <w:right w:val="single" w:color="auto" w:sz="4" w:space="0"/>
            </w:tcBorders>
            <w:shd w:val="clear" w:color="auto" w:fill="002060"/>
            <w:hideMark/>
          </w:tcPr>
          <w:p w:rsidRPr="003A1F7A" w:rsidR="003A1F7A" w:rsidP="00A56356" w:rsidRDefault="003A1F7A" w14:paraId="4C66A78E" w14:textId="5259953D">
            <w:pPr>
              <w:jc w:val="both"/>
              <w:rPr>
                <w:b/>
                <w:bCs/>
              </w:rPr>
            </w:pPr>
            <w:r w:rsidRPr="00F1187B">
              <w:rPr>
                <w:b/>
                <w:bCs/>
              </w:rPr>
              <w:t xml:space="preserve">Omschrijving van </w:t>
            </w:r>
            <w:r w:rsidRPr="00F1187B" w:rsidR="5169310E">
              <w:rPr>
                <w:b/>
                <w:bCs/>
              </w:rPr>
              <w:t>het project</w:t>
            </w:r>
          </w:p>
        </w:tc>
      </w:tr>
      <w:tr w:rsidRPr="003A1F7A" w:rsidR="004526B2" w:rsidTr="76D67852" w14:paraId="76B545C0" w14:textId="77777777">
        <w:tc>
          <w:tcPr>
            <w:tcW w:w="567" w:type="dxa"/>
            <w:tcBorders>
              <w:top w:val="single" w:color="auto" w:sz="4" w:space="0"/>
              <w:left w:val="single" w:color="auto" w:sz="4" w:space="0"/>
              <w:bottom w:val="single" w:color="auto" w:sz="4" w:space="0"/>
              <w:right w:val="single" w:color="auto" w:sz="4" w:space="0"/>
            </w:tcBorders>
          </w:tcPr>
          <w:p w:rsidRPr="003A1F7A" w:rsidR="003A1F7A" w:rsidP="00A56356" w:rsidRDefault="003A1F7A" w14:paraId="69CB3B0C" w14:textId="77777777">
            <w:pPr>
              <w:jc w:val="both"/>
            </w:pPr>
          </w:p>
        </w:tc>
        <w:tc>
          <w:tcPr>
            <w:tcW w:w="4106" w:type="dxa"/>
            <w:tcBorders>
              <w:top w:val="single" w:color="auto" w:sz="4" w:space="0"/>
              <w:left w:val="single" w:color="auto" w:sz="4" w:space="0"/>
              <w:bottom w:val="single" w:color="auto" w:sz="4" w:space="0"/>
              <w:right w:val="single" w:color="auto" w:sz="4" w:space="0"/>
            </w:tcBorders>
          </w:tcPr>
          <w:p w:rsidRPr="003A1F7A" w:rsidR="003A1F7A" w:rsidP="00A56356" w:rsidRDefault="003A1F7A" w14:paraId="34A52B74" w14:textId="77777777">
            <w:pPr>
              <w:jc w:val="both"/>
            </w:pPr>
            <w:r w:rsidRPr="003A1F7A">
              <w:t xml:space="preserve">Aard: </w:t>
            </w:r>
          </w:p>
          <w:p w:rsidRPr="003A1F7A" w:rsidR="003A1F7A" w:rsidP="00A56356" w:rsidRDefault="003A1F7A" w14:paraId="068889D2" w14:textId="77777777">
            <w:pPr>
              <w:jc w:val="both"/>
            </w:pPr>
          </w:p>
        </w:tc>
        <w:tc>
          <w:tcPr>
            <w:tcW w:w="4678" w:type="dxa"/>
            <w:tcBorders>
              <w:top w:val="single" w:color="auto" w:sz="4" w:space="0"/>
              <w:left w:val="single" w:color="auto" w:sz="4" w:space="0"/>
              <w:bottom w:val="single" w:color="auto" w:sz="4" w:space="0"/>
              <w:right w:val="single" w:color="auto" w:sz="4" w:space="0"/>
            </w:tcBorders>
          </w:tcPr>
          <w:p w:rsidRPr="003A1F7A" w:rsidR="003A1F7A" w:rsidP="00A56356" w:rsidRDefault="003A1F7A" w14:paraId="3F1BFEED" w14:textId="77777777">
            <w:pPr>
              <w:jc w:val="both"/>
            </w:pPr>
          </w:p>
          <w:p w:rsidRPr="003A1F7A" w:rsidR="003A1F7A" w:rsidP="00A56356" w:rsidRDefault="003A1F7A" w14:paraId="63BD7819" w14:textId="77777777">
            <w:pPr>
              <w:jc w:val="both"/>
            </w:pPr>
          </w:p>
        </w:tc>
      </w:tr>
      <w:tr w:rsidRPr="003A1F7A" w:rsidR="004526B2" w:rsidTr="76D67852" w14:paraId="023334A6" w14:textId="77777777">
        <w:tc>
          <w:tcPr>
            <w:tcW w:w="567" w:type="dxa"/>
            <w:tcBorders>
              <w:top w:val="single" w:color="auto" w:sz="4" w:space="0"/>
              <w:left w:val="single" w:color="auto" w:sz="4" w:space="0"/>
              <w:bottom w:val="single" w:color="auto" w:sz="4" w:space="0"/>
              <w:right w:val="single" w:color="auto" w:sz="4" w:space="0"/>
            </w:tcBorders>
          </w:tcPr>
          <w:p w:rsidRPr="003A1F7A" w:rsidR="003A1F7A" w:rsidP="00A56356" w:rsidRDefault="003A1F7A" w14:paraId="2341BB75" w14:textId="77777777">
            <w:pPr>
              <w:jc w:val="both"/>
            </w:pPr>
          </w:p>
        </w:tc>
        <w:tc>
          <w:tcPr>
            <w:tcW w:w="4106" w:type="dxa"/>
            <w:tcBorders>
              <w:top w:val="single" w:color="auto" w:sz="4" w:space="0"/>
              <w:left w:val="single" w:color="auto" w:sz="4" w:space="0"/>
              <w:bottom w:val="single" w:color="auto" w:sz="4" w:space="0"/>
              <w:right w:val="single" w:color="auto" w:sz="4" w:space="0"/>
            </w:tcBorders>
          </w:tcPr>
          <w:p w:rsidRPr="003A1F7A" w:rsidR="003A1F7A" w:rsidP="00A56356" w:rsidRDefault="003A1F7A" w14:paraId="2BC12FC7" w14:textId="77777777">
            <w:pPr>
              <w:jc w:val="both"/>
            </w:pPr>
            <w:r w:rsidRPr="003A1F7A">
              <w:t xml:space="preserve">Omvang (in aantallen en in volume): </w:t>
            </w:r>
          </w:p>
          <w:p w:rsidRPr="003A1F7A" w:rsidR="003A1F7A" w:rsidP="00A56356" w:rsidRDefault="003A1F7A" w14:paraId="1E693A3C" w14:textId="77777777">
            <w:pPr>
              <w:jc w:val="both"/>
            </w:pPr>
          </w:p>
        </w:tc>
        <w:tc>
          <w:tcPr>
            <w:tcW w:w="4678" w:type="dxa"/>
            <w:tcBorders>
              <w:top w:val="single" w:color="auto" w:sz="4" w:space="0"/>
              <w:left w:val="single" w:color="auto" w:sz="4" w:space="0"/>
              <w:bottom w:val="single" w:color="auto" w:sz="4" w:space="0"/>
              <w:right w:val="single" w:color="auto" w:sz="4" w:space="0"/>
            </w:tcBorders>
          </w:tcPr>
          <w:p w:rsidRPr="003A1F7A" w:rsidR="003A1F7A" w:rsidP="00A56356" w:rsidRDefault="003A1F7A" w14:paraId="45EBCD63" w14:textId="77777777">
            <w:pPr>
              <w:jc w:val="both"/>
            </w:pPr>
          </w:p>
        </w:tc>
      </w:tr>
      <w:tr w:rsidRPr="003A1F7A" w:rsidR="004526B2" w:rsidTr="76D67852" w14:paraId="1C560A4C" w14:textId="77777777">
        <w:tc>
          <w:tcPr>
            <w:tcW w:w="567" w:type="dxa"/>
            <w:tcBorders>
              <w:top w:val="single" w:color="auto" w:sz="4" w:space="0"/>
              <w:left w:val="single" w:color="auto" w:sz="4" w:space="0"/>
              <w:bottom w:val="single" w:color="auto" w:sz="4" w:space="0"/>
              <w:right w:val="single" w:color="auto" w:sz="4" w:space="0"/>
            </w:tcBorders>
          </w:tcPr>
          <w:p w:rsidRPr="003A1F7A" w:rsidR="003A1F7A" w:rsidP="00A56356" w:rsidRDefault="003A1F7A" w14:paraId="01776414" w14:textId="77777777">
            <w:pPr>
              <w:jc w:val="both"/>
            </w:pPr>
          </w:p>
        </w:tc>
        <w:tc>
          <w:tcPr>
            <w:tcW w:w="4106" w:type="dxa"/>
            <w:tcBorders>
              <w:top w:val="single" w:color="auto" w:sz="4" w:space="0"/>
              <w:left w:val="single" w:color="auto" w:sz="4" w:space="0"/>
              <w:bottom w:val="single" w:color="auto" w:sz="4" w:space="0"/>
              <w:right w:val="single" w:color="auto" w:sz="4" w:space="0"/>
            </w:tcBorders>
          </w:tcPr>
          <w:p w:rsidRPr="003A1F7A" w:rsidR="003A1F7A" w:rsidP="00A56356" w:rsidRDefault="003A1F7A" w14:paraId="5C470757" w14:textId="77777777">
            <w:pPr>
              <w:jc w:val="both"/>
            </w:pPr>
            <w:r w:rsidRPr="003A1F7A">
              <w:t>Contractperiode:</w:t>
            </w:r>
          </w:p>
          <w:p w:rsidRPr="003A1F7A" w:rsidR="003A1F7A" w:rsidP="00A56356" w:rsidRDefault="003A1F7A" w14:paraId="555AE8E0" w14:textId="77777777">
            <w:pPr>
              <w:jc w:val="both"/>
            </w:pPr>
          </w:p>
        </w:tc>
        <w:tc>
          <w:tcPr>
            <w:tcW w:w="4678" w:type="dxa"/>
            <w:tcBorders>
              <w:top w:val="single" w:color="auto" w:sz="4" w:space="0"/>
              <w:left w:val="single" w:color="auto" w:sz="4" w:space="0"/>
              <w:bottom w:val="single" w:color="auto" w:sz="4" w:space="0"/>
              <w:right w:val="single" w:color="auto" w:sz="4" w:space="0"/>
            </w:tcBorders>
          </w:tcPr>
          <w:p w:rsidRPr="003A1F7A" w:rsidR="003A1F7A" w:rsidP="00A56356" w:rsidRDefault="003A1F7A" w14:paraId="1BA4CCEB" w14:textId="77777777">
            <w:pPr>
              <w:jc w:val="both"/>
            </w:pPr>
          </w:p>
        </w:tc>
      </w:tr>
      <w:tr w:rsidRPr="003A1F7A" w:rsidR="004526B2" w:rsidTr="76D67852" w14:paraId="01C64F2B" w14:textId="77777777">
        <w:tc>
          <w:tcPr>
            <w:tcW w:w="567" w:type="dxa"/>
            <w:tcBorders>
              <w:top w:val="single" w:color="auto" w:sz="4" w:space="0"/>
              <w:left w:val="single" w:color="auto" w:sz="4" w:space="0"/>
              <w:bottom w:val="single" w:color="auto" w:sz="4" w:space="0"/>
              <w:right w:val="single" w:color="auto" w:sz="4" w:space="0"/>
            </w:tcBorders>
            <w:shd w:val="clear" w:color="auto" w:fill="002060"/>
            <w:hideMark/>
          </w:tcPr>
          <w:p w:rsidRPr="00AF13C8" w:rsidR="003A1F7A" w:rsidP="00A56356" w:rsidRDefault="003A1F7A" w14:paraId="2BD5BE8E" w14:textId="3E7E13A4">
            <w:pPr>
              <w:jc w:val="both"/>
              <w:rPr>
                <w:b/>
                <w:szCs w:val="22"/>
              </w:rPr>
            </w:pPr>
            <w:r w:rsidRPr="00AF13C8">
              <w:rPr>
                <w:b/>
                <w:szCs w:val="22"/>
              </w:rPr>
              <w:t>2</w:t>
            </w:r>
          </w:p>
        </w:tc>
        <w:tc>
          <w:tcPr>
            <w:tcW w:w="8784" w:type="dxa"/>
            <w:gridSpan w:val="2"/>
            <w:tcBorders>
              <w:top w:val="single" w:color="auto" w:sz="4" w:space="0"/>
              <w:left w:val="single" w:color="auto" w:sz="4" w:space="0"/>
              <w:bottom w:val="single" w:color="auto" w:sz="4" w:space="0"/>
              <w:right w:val="single" w:color="auto" w:sz="4" w:space="0"/>
            </w:tcBorders>
            <w:shd w:val="clear" w:color="auto" w:fill="002060"/>
            <w:hideMark/>
          </w:tcPr>
          <w:p w:rsidRPr="00AF13C8" w:rsidR="003A1F7A" w:rsidP="00A56356" w:rsidRDefault="00770AD4" w14:paraId="41FC2939" w14:textId="53C57AAB">
            <w:pPr>
              <w:jc w:val="both"/>
              <w:rPr>
                <w:b/>
                <w:szCs w:val="22"/>
              </w:rPr>
            </w:pPr>
            <w:r w:rsidRPr="00AF13C8">
              <w:rPr>
                <w:b/>
                <w:szCs w:val="22"/>
              </w:rPr>
              <w:t>Geschiktheidseisen</w:t>
            </w:r>
          </w:p>
        </w:tc>
      </w:tr>
      <w:tr w:rsidRPr="003A1F7A" w:rsidR="004526B2" w:rsidTr="76D67852" w14:paraId="67878C7A" w14:textId="77777777">
        <w:tc>
          <w:tcPr>
            <w:tcW w:w="567" w:type="dxa"/>
            <w:tcBorders>
              <w:top w:val="single" w:color="auto" w:sz="4" w:space="0"/>
              <w:left w:val="single" w:color="auto" w:sz="4" w:space="0"/>
              <w:bottom w:val="single" w:color="auto" w:sz="4" w:space="0"/>
              <w:right w:val="single" w:color="auto" w:sz="4" w:space="0"/>
            </w:tcBorders>
          </w:tcPr>
          <w:p w:rsidRPr="00AF13C8" w:rsidR="003A1F7A" w:rsidP="00A56356" w:rsidRDefault="003A1F7A" w14:paraId="2FD7E7D5" w14:textId="77777777">
            <w:pPr>
              <w:jc w:val="both"/>
              <w:rPr>
                <w:szCs w:val="22"/>
              </w:rPr>
            </w:pPr>
          </w:p>
        </w:tc>
        <w:tc>
          <w:tcPr>
            <w:tcW w:w="8784" w:type="dxa"/>
            <w:gridSpan w:val="2"/>
            <w:tcBorders>
              <w:top w:val="single" w:color="auto" w:sz="4" w:space="0"/>
              <w:left w:val="single" w:color="auto" w:sz="4" w:space="0"/>
              <w:bottom w:val="single" w:color="auto" w:sz="4" w:space="0"/>
              <w:right w:val="single" w:color="auto" w:sz="4" w:space="0"/>
            </w:tcBorders>
          </w:tcPr>
          <w:p w:rsidR="74851E8D" w:rsidP="0D970B0F" w:rsidRDefault="003A1F7A" w14:paraId="7709A11A" w14:textId="59CB9CB1">
            <w:pPr>
              <w:jc w:val="both"/>
            </w:pPr>
            <w:r>
              <w:t>Aan te tonen Kerncompetentie(s):</w:t>
            </w:r>
          </w:p>
          <w:p w:rsidR="0D970B0F" w:rsidP="0D970B0F" w:rsidRDefault="0D970B0F" w14:paraId="04EABB8C" w14:textId="6410A9A4">
            <w:pPr>
              <w:jc w:val="both"/>
            </w:pPr>
          </w:p>
          <w:p w:rsidR="000B662A" w:rsidP="000B662A" w:rsidRDefault="000B662A" w14:paraId="40A36C5D" w14:textId="77777777">
            <w:pPr>
              <w:rPr>
                <w:rFonts w:ascii="Calibri" w:hAnsi="Calibri" w:cs="Calibri"/>
                <w:color w:val="000000" w:themeColor="text1"/>
                <w:szCs w:val="22"/>
              </w:rPr>
            </w:pPr>
            <w:sdt>
              <w:sdtPr>
                <w:id w:val="311071161"/>
                <w14:checkbox>
                  <w14:checked w14:val="0"/>
                  <w14:checkedState w14:val="2612" w14:font="MS Gothic"/>
                  <w14:uncheckedState w14:val="2610" w14:font="MS Gothic"/>
                </w14:checkbox>
              </w:sdtPr>
              <w:sdtContent>
                <w:r w:rsidRPr="76D67852">
                  <w:rPr>
                    <w:rFonts w:ascii="MS Gothic" w:hAnsi="MS Gothic" w:eastAsia="MS Gothic"/>
                  </w:rPr>
                  <w:t>☐</w:t>
                </w:r>
              </w:sdtContent>
            </w:sdt>
            <w:r w:rsidRPr="76D67852">
              <w:rPr>
                <w:rFonts w:ascii="Calibri" w:hAnsi="Calibri" w:cs="Calibri"/>
                <w:color w:val="000000" w:themeColor="text1"/>
                <w:szCs w:val="22"/>
              </w:rPr>
              <w:t>Ervaring in gestandaardiseerd en uniform werken (templates) met betrekking tot software engineering;</w:t>
            </w:r>
          </w:p>
          <w:p w:rsidRPr="00AF13C8" w:rsidR="000B662A" w:rsidP="000B662A" w:rsidRDefault="000B662A" w14:paraId="3C5D226C" w14:textId="77777777"/>
          <w:p w:rsidRPr="00AF13C8" w:rsidR="000B662A" w:rsidP="000B662A" w:rsidRDefault="000B662A" w14:paraId="0FB1D2CE" w14:textId="3C3F83FC">
            <w:sdt>
              <w:sdtPr>
                <w:id w:val="-1325279911"/>
                <w14:checkbox>
                  <w14:checked w14:val="0"/>
                  <w14:checkedState w14:val="2612" w14:font="MS Gothic"/>
                  <w14:uncheckedState w14:val="2610" w14:font="MS Gothic"/>
                </w14:checkbox>
              </w:sdtPr>
              <w:sdtContent>
                <w:r w:rsidRPr="76D67852">
                  <w:rPr>
                    <w:rFonts w:ascii="MS Gothic" w:hAnsi="MS Gothic" w:eastAsia="MS Gothic"/>
                  </w:rPr>
                  <w:t>☐</w:t>
                </w:r>
              </w:sdtContent>
            </w:sdt>
            <w:r w:rsidRPr="76D67852">
              <w:rPr>
                <w:rFonts w:ascii="Calibri" w:hAnsi="Calibri" w:cs="Calibri"/>
                <w:color w:val="000000" w:themeColor="text1"/>
                <w:szCs w:val="22"/>
              </w:rPr>
              <w:t xml:space="preserve">Ervaring </w:t>
            </w:r>
            <w:r w:rsidR="00345519">
              <w:rPr>
                <w:rFonts w:ascii="Calibri" w:hAnsi="Calibri" w:cs="Calibri"/>
                <w:color w:val="000000" w:themeColor="text1"/>
                <w:szCs w:val="22"/>
              </w:rPr>
              <w:t>als ASP-partner en opgeleid personeel</w:t>
            </w:r>
            <w:r w:rsidRPr="76D67852">
              <w:rPr>
                <w:rFonts w:ascii="Calibri" w:hAnsi="Calibri" w:cs="Calibri"/>
                <w:color w:val="000000" w:themeColor="text1"/>
                <w:szCs w:val="22"/>
              </w:rPr>
              <w:t>;</w:t>
            </w:r>
          </w:p>
          <w:p w:rsidRPr="00AF13C8" w:rsidR="00F972A4" w:rsidP="2233BA14" w:rsidRDefault="00F972A4" w14:paraId="3B1670E1" w14:textId="79DF5A57">
            <w:pPr>
              <w:ind w:left="739" w:hanging="709"/>
              <w:jc w:val="both"/>
            </w:pPr>
          </w:p>
          <w:p w:rsidRPr="00AF13C8" w:rsidR="00AF13C8" w:rsidP="74851E8D" w:rsidRDefault="00631B27" w14:paraId="3ED6BAA4" w14:textId="39988917">
            <w:sdt>
              <w:sdtPr>
                <w:id w:val="1803626591"/>
                <w14:checkbox>
                  <w14:checked w14:val="0"/>
                  <w14:checkedState w14:val="2612" w14:font="MS Gothic"/>
                  <w14:uncheckedState w14:val="2610" w14:font="MS Gothic"/>
                </w14:checkbox>
              </w:sdtPr>
              <w:sdtEndPr/>
              <w:sdtContent>
                <w:r w:rsidRPr="76D67852" w:rsidR="60DFB7C7">
                  <w:rPr>
                    <w:rFonts w:ascii="MS Gothic" w:hAnsi="MS Gothic" w:eastAsia="MS Gothic"/>
                    <w:szCs w:val="22"/>
                  </w:rPr>
                  <w:t>☐</w:t>
                </w:r>
              </w:sdtContent>
            </w:sdt>
            <w:r w:rsidRPr="76D67852" w:rsidR="6F77FA93">
              <w:rPr>
                <w:rFonts w:ascii="Calibri" w:hAnsi="Calibri" w:cs="Calibri"/>
                <w:color w:val="000000" w:themeColor="text1"/>
                <w:szCs w:val="22"/>
              </w:rPr>
              <w:t xml:space="preserve">Beschikt over 3 jaar aantoonbare kennis en ervaring met open GBS- en SCADA-systemen, zoals </w:t>
            </w:r>
            <w:proofErr w:type="spellStart"/>
            <w:r w:rsidRPr="76D67852" w:rsidR="477910FD">
              <w:rPr>
                <w:rFonts w:ascii="Calibri" w:hAnsi="Calibri" w:cs="Calibri"/>
                <w:color w:val="000000" w:themeColor="text1"/>
                <w:szCs w:val="22"/>
              </w:rPr>
              <w:t>iFI</w:t>
            </w:r>
            <w:r w:rsidRPr="76D67852" w:rsidR="6F77FA93">
              <w:rPr>
                <w:rFonts w:ascii="Calibri" w:hAnsi="Calibri" w:cs="Calibri"/>
                <w:color w:val="000000" w:themeColor="text1"/>
                <w:szCs w:val="22"/>
              </w:rPr>
              <w:t>X</w:t>
            </w:r>
            <w:proofErr w:type="spellEnd"/>
            <w:r w:rsidRPr="76D67852" w:rsidR="6F77FA93">
              <w:rPr>
                <w:rFonts w:ascii="Calibri" w:hAnsi="Calibri" w:cs="Calibri"/>
                <w:color w:val="000000" w:themeColor="text1"/>
                <w:szCs w:val="22"/>
              </w:rPr>
              <w:t xml:space="preserve"> (</w:t>
            </w:r>
            <w:proofErr w:type="spellStart"/>
            <w:r w:rsidRPr="76D67852" w:rsidR="6F77FA93">
              <w:rPr>
                <w:rFonts w:ascii="Calibri" w:hAnsi="Calibri" w:cs="Calibri"/>
                <w:color w:val="000000" w:themeColor="text1"/>
                <w:szCs w:val="22"/>
              </w:rPr>
              <w:t>Novotek</w:t>
            </w:r>
            <w:proofErr w:type="spellEnd"/>
            <w:r w:rsidRPr="76D67852" w:rsidR="6F77FA93">
              <w:rPr>
                <w:rFonts w:ascii="Calibri" w:hAnsi="Calibri" w:cs="Calibri"/>
                <w:color w:val="000000" w:themeColor="text1"/>
                <w:szCs w:val="22"/>
              </w:rPr>
              <w:t xml:space="preserve">), (SAIA) en </w:t>
            </w:r>
            <w:proofErr w:type="spellStart"/>
            <w:r w:rsidRPr="76D67852" w:rsidR="6F77FA93">
              <w:rPr>
                <w:rFonts w:ascii="Calibri" w:hAnsi="Calibri" w:cs="Calibri"/>
                <w:color w:val="000000" w:themeColor="text1"/>
                <w:szCs w:val="22"/>
              </w:rPr>
              <w:t>Wonderware</w:t>
            </w:r>
            <w:proofErr w:type="spellEnd"/>
            <w:r w:rsidRPr="76D67852" w:rsidR="6F77FA93">
              <w:rPr>
                <w:rFonts w:ascii="Calibri" w:hAnsi="Calibri" w:cs="Calibri"/>
                <w:color w:val="000000" w:themeColor="text1"/>
                <w:szCs w:val="22"/>
              </w:rPr>
              <w:t xml:space="preserve"> (AVEVA), of gelijkwaardige toepassingen;</w:t>
            </w:r>
          </w:p>
          <w:p w:rsidRPr="00AF13C8" w:rsidR="00AF13C8" w:rsidP="00243581" w:rsidRDefault="00AF13C8" w14:paraId="05A051B9" w14:textId="10C3A267">
            <w:pPr>
              <w:ind w:left="739" w:hanging="709"/>
              <w:jc w:val="both"/>
            </w:pPr>
          </w:p>
          <w:p w:rsidRPr="00AF13C8" w:rsidR="00AF13C8" w:rsidP="76D67852" w:rsidRDefault="00631B27" w14:paraId="220E6E89" w14:textId="6666469E">
            <w:sdt>
              <w:sdtPr>
                <w:id w:val="392404624"/>
                <w14:checkbox>
                  <w14:checked w14:val="0"/>
                  <w14:checkedState w14:val="2612" w14:font="MS Gothic"/>
                  <w14:uncheckedState w14:val="2610" w14:font="MS Gothic"/>
                </w14:checkbox>
              </w:sdtPr>
              <w:sdtEndPr/>
              <w:sdtContent>
                <w:r w:rsidRPr="76D67852" w:rsidR="2BA21009">
                  <w:rPr>
                    <w:rFonts w:ascii="MS Gothic" w:hAnsi="MS Gothic" w:eastAsia="MS Gothic"/>
                    <w:szCs w:val="22"/>
                  </w:rPr>
                  <w:t>☐</w:t>
                </w:r>
              </w:sdtContent>
            </w:sdt>
            <w:r w:rsidRPr="76D67852" w:rsidR="10B84142">
              <w:rPr>
                <w:rFonts w:ascii="Calibri" w:hAnsi="Calibri" w:cs="Calibri"/>
                <w:color w:val="000000" w:themeColor="text1"/>
                <w:szCs w:val="22"/>
              </w:rPr>
              <w:t>Beschikt over expertise in het beheren en daarnaast adviseren over standaarden en uitvoeren van de AVEVA/SAIA, inclusief bijbehorende coderingen en adresseringen;</w:t>
            </w:r>
          </w:p>
          <w:p w:rsidRPr="00AF13C8" w:rsidR="00AF13C8" w:rsidP="00A56356" w:rsidRDefault="00AF13C8" w14:paraId="589F04CA" w14:textId="15960534">
            <w:pPr>
              <w:ind w:left="739" w:hanging="709"/>
              <w:jc w:val="both"/>
            </w:pPr>
          </w:p>
        </w:tc>
      </w:tr>
      <w:tr w:rsidRPr="003A1F7A" w:rsidR="004526B2" w:rsidTr="76D67852" w14:paraId="5BC79731" w14:textId="77777777">
        <w:tc>
          <w:tcPr>
            <w:tcW w:w="567" w:type="dxa"/>
            <w:tcBorders>
              <w:top w:val="single" w:color="auto" w:sz="4" w:space="0"/>
              <w:left w:val="single" w:color="auto" w:sz="4" w:space="0"/>
              <w:bottom w:val="single" w:color="auto" w:sz="4" w:space="0"/>
              <w:right w:val="single" w:color="auto" w:sz="4" w:space="0"/>
            </w:tcBorders>
            <w:shd w:val="clear" w:color="auto" w:fill="002060"/>
          </w:tcPr>
          <w:p w:rsidR="48C966D1" w:rsidP="00A56356" w:rsidRDefault="48C966D1" w14:paraId="56C0F3B8" w14:textId="53D08D5C">
            <w:pPr>
              <w:jc w:val="both"/>
            </w:pPr>
            <w:r>
              <w:t>3</w:t>
            </w:r>
          </w:p>
          <w:p w:rsidRPr="003A1F7A" w:rsidR="003A1F7A" w:rsidP="00A56356" w:rsidRDefault="003A1F7A" w14:paraId="66BDFF77" w14:textId="77777777">
            <w:pPr>
              <w:jc w:val="both"/>
            </w:pPr>
          </w:p>
        </w:tc>
        <w:tc>
          <w:tcPr>
            <w:tcW w:w="8784" w:type="dxa"/>
            <w:gridSpan w:val="2"/>
            <w:tcBorders>
              <w:top w:val="single" w:color="auto" w:sz="4" w:space="0"/>
              <w:left w:val="single" w:color="auto" w:sz="4" w:space="0"/>
              <w:bottom w:val="single" w:color="auto" w:sz="4" w:space="0"/>
              <w:right w:val="single" w:color="auto" w:sz="4" w:space="0"/>
            </w:tcBorders>
            <w:shd w:val="clear" w:color="auto" w:fill="002060"/>
            <w:hideMark/>
          </w:tcPr>
          <w:p w:rsidRPr="00770AD4" w:rsidR="003A1F7A" w:rsidP="00A56356" w:rsidRDefault="003A1F7A" w14:paraId="3953B806" w14:textId="36B59729">
            <w:pPr>
              <w:jc w:val="both"/>
              <w:rPr>
                <w:b/>
              </w:rPr>
            </w:pPr>
            <w:r w:rsidRPr="00770AD4">
              <w:rPr>
                <w:b/>
              </w:rPr>
              <w:t>Overige relevante informatie</w:t>
            </w:r>
            <w:r w:rsidR="00770AD4">
              <w:rPr>
                <w:b/>
              </w:rPr>
              <w:t xml:space="preserve"> (toelichting)</w:t>
            </w:r>
          </w:p>
        </w:tc>
      </w:tr>
      <w:tr w:rsidRPr="003A1F7A" w:rsidR="004526B2" w:rsidTr="76D67852" w14:paraId="63AB85A1" w14:textId="77777777">
        <w:tc>
          <w:tcPr>
            <w:tcW w:w="9351" w:type="dxa"/>
            <w:gridSpan w:val="3"/>
            <w:tcBorders>
              <w:top w:val="single" w:color="auto" w:sz="4" w:space="0"/>
              <w:left w:val="single" w:color="auto" w:sz="4" w:space="0"/>
              <w:bottom w:val="single" w:color="auto" w:sz="4" w:space="0"/>
              <w:right w:val="single" w:color="auto" w:sz="4" w:space="0"/>
            </w:tcBorders>
          </w:tcPr>
          <w:p w:rsidR="00F06842" w:rsidP="00A56356" w:rsidRDefault="00F06842" w14:paraId="39E15455" w14:textId="77777777">
            <w:pPr>
              <w:jc w:val="both"/>
            </w:pPr>
          </w:p>
          <w:p w:rsidR="00F06842" w:rsidP="00A56356" w:rsidRDefault="00F06842" w14:paraId="39E5E829" w14:textId="77777777">
            <w:pPr>
              <w:jc w:val="both"/>
            </w:pPr>
          </w:p>
          <w:p w:rsidRPr="003A1F7A" w:rsidR="00F06842" w:rsidP="00A56356" w:rsidRDefault="00F06842" w14:paraId="475003B8" w14:textId="146D230A">
            <w:pPr>
              <w:jc w:val="both"/>
            </w:pPr>
          </w:p>
        </w:tc>
      </w:tr>
    </w:tbl>
    <w:p w:rsidR="006A5DB6" w:rsidP="00A56356" w:rsidRDefault="006A5DB6" w14:paraId="1FC2ECD1" w14:textId="77777777">
      <w:pPr>
        <w:jc w:val="both"/>
      </w:pPr>
    </w:p>
    <w:p w:rsidR="007B5E45" w:rsidRDefault="00927E39" w14:paraId="03E8DDE5" w14:textId="44019E26">
      <w:pPr>
        <w:spacing w:line="240" w:lineRule="auto"/>
      </w:pPr>
      <w:r>
        <w:t xml:space="preserve">  </w:t>
      </w:r>
      <w:r>
        <w:br w:type="page"/>
      </w:r>
    </w:p>
    <w:p w:rsidRPr="00DF3849" w:rsidR="00A56356" w:rsidP="00A56356" w:rsidRDefault="00A56356" w14:paraId="3021AC53" w14:textId="318FD320">
      <w:pPr>
        <w:jc w:val="both"/>
        <w:rPr>
          <w:sz w:val="20"/>
          <w:szCs w:val="18"/>
        </w:rPr>
      </w:pPr>
      <w:r w:rsidRPr="00DF3849">
        <w:rPr>
          <w:sz w:val="20"/>
          <w:szCs w:val="18"/>
        </w:rPr>
        <w:lastRenderedPageBreak/>
        <w:t>De Referent verklaar</w:t>
      </w:r>
      <w:r w:rsidRPr="00DF3849" w:rsidR="6E08A6C6">
        <w:rPr>
          <w:sz w:val="20"/>
          <w:szCs w:val="18"/>
        </w:rPr>
        <w:t>t</w:t>
      </w:r>
      <w:r w:rsidRPr="00DF3849">
        <w:rPr>
          <w:sz w:val="20"/>
          <w:szCs w:val="18"/>
        </w:rPr>
        <w:t>:</w:t>
      </w:r>
    </w:p>
    <w:p w:rsidRPr="00DF3849" w:rsidR="00D31581" w:rsidP="00624A41" w:rsidRDefault="00D31581" w14:paraId="098C7163" w14:textId="727F3BFD">
      <w:pPr>
        <w:numPr>
          <w:ilvl w:val="0"/>
          <w:numId w:val="48"/>
        </w:numPr>
        <w:tabs>
          <w:tab w:val="clear" w:pos="720"/>
          <w:tab w:val="num" w:pos="567"/>
        </w:tabs>
        <w:spacing w:line="240" w:lineRule="auto"/>
        <w:ind w:left="567" w:hanging="572"/>
        <w:jc w:val="both"/>
        <w:rPr>
          <w:sz w:val="20"/>
        </w:rPr>
      </w:pPr>
      <w:r w:rsidRPr="00DF3849">
        <w:rPr>
          <w:sz w:val="20"/>
        </w:rPr>
        <w:t xml:space="preserve">Inhoudelijk deskundig te zijn met betrekking tot de </w:t>
      </w:r>
      <w:r w:rsidRPr="00DF3849" w:rsidR="006436D0">
        <w:rPr>
          <w:sz w:val="20"/>
        </w:rPr>
        <w:t>R</w:t>
      </w:r>
      <w:r w:rsidRPr="00DF3849">
        <w:rPr>
          <w:sz w:val="20"/>
        </w:rPr>
        <w:t xml:space="preserve">eferentie en in staat te zijn de kwaliteit van het uitgevoerde </w:t>
      </w:r>
      <w:r w:rsidRPr="00DF3849" w:rsidR="006436D0">
        <w:rPr>
          <w:sz w:val="20"/>
        </w:rPr>
        <w:t>W</w:t>
      </w:r>
      <w:r w:rsidRPr="00DF3849">
        <w:rPr>
          <w:sz w:val="20"/>
        </w:rPr>
        <w:t>erk te beoordelen. Dit geldt voor functies zoals, maar niet beperkt tot: Projectleiders, Managers Projecten, (</w:t>
      </w:r>
      <w:proofErr w:type="spellStart"/>
      <w:r w:rsidRPr="00DF3849">
        <w:rPr>
          <w:sz w:val="20"/>
        </w:rPr>
        <w:t>Huisvestings</w:t>
      </w:r>
      <w:proofErr w:type="spellEnd"/>
      <w:r w:rsidRPr="00DF3849">
        <w:rPr>
          <w:sz w:val="20"/>
        </w:rPr>
        <w:t>)directeuren, bestuurders en/of vergelijkbare functietitels.</w:t>
      </w:r>
      <w:r w:rsidRPr="00DF3849" w:rsidR="000341E2">
        <w:rPr>
          <w:sz w:val="20"/>
        </w:rPr>
        <w:t xml:space="preserve"> Zulks naar oordeel van Amsterdam UMC</w:t>
      </w:r>
      <w:r w:rsidR="00AC5719">
        <w:rPr>
          <w:sz w:val="20"/>
        </w:rPr>
        <w:t>;</w:t>
      </w:r>
    </w:p>
    <w:p w:rsidRPr="00DF3849" w:rsidR="00D31581" w:rsidP="00624A41" w:rsidRDefault="00D31581" w14:paraId="6BE697F0" w14:textId="63E0495E">
      <w:pPr>
        <w:numPr>
          <w:ilvl w:val="0"/>
          <w:numId w:val="48"/>
        </w:numPr>
        <w:tabs>
          <w:tab w:val="clear" w:pos="720"/>
          <w:tab w:val="num" w:pos="567"/>
        </w:tabs>
        <w:spacing w:line="240" w:lineRule="auto"/>
        <w:ind w:left="567" w:hanging="572"/>
        <w:jc w:val="both"/>
        <w:rPr>
          <w:sz w:val="20"/>
        </w:rPr>
      </w:pPr>
      <w:r w:rsidRPr="00DF3849">
        <w:rPr>
          <w:sz w:val="20"/>
        </w:rPr>
        <w:t>Kennis te hebben genomen van de inhoud van de gevraagde Kerncompetenties zoals beschreven in Bijlage 1</w:t>
      </w:r>
      <w:r w:rsidR="00AC5719">
        <w:rPr>
          <w:sz w:val="20"/>
        </w:rPr>
        <w:t>;</w:t>
      </w:r>
    </w:p>
    <w:p w:rsidRPr="00DF3849" w:rsidR="00D31581" w:rsidP="00624A41" w:rsidRDefault="00D31581" w14:paraId="085FBC24" w14:textId="6E9B9B3D">
      <w:pPr>
        <w:numPr>
          <w:ilvl w:val="0"/>
          <w:numId w:val="48"/>
        </w:numPr>
        <w:tabs>
          <w:tab w:val="clear" w:pos="720"/>
          <w:tab w:val="num" w:pos="567"/>
        </w:tabs>
        <w:spacing w:line="240" w:lineRule="auto"/>
        <w:ind w:left="567" w:hanging="572"/>
        <w:jc w:val="both"/>
        <w:rPr>
          <w:sz w:val="20"/>
          <w:szCs w:val="18"/>
        </w:rPr>
      </w:pPr>
      <w:r w:rsidRPr="00DF3849">
        <w:rPr>
          <w:sz w:val="20"/>
          <w:szCs w:val="18"/>
        </w:rPr>
        <w:t xml:space="preserve">Akkoord te gaan met de door de </w:t>
      </w:r>
      <w:r w:rsidRPr="00DF3849" w:rsidR="39D76895">
        <w:rPr>
          <w:sz w:val="20"/>
          <w:szCs w:val="18"/>
        </w:rPr>
        <w:t>I</w:t>
      </w:r>
      <w:r w:rsidRPr="00DF3849">
        <w:rPr>
          <w:sz w:val="20"/>
          <w:szCs w:val="18"/>
        </w:rPr>
        <w:t>nschrijver opgegeven toelichting bij onderdeel 1, 2 en 3</w:t>
      </w:r>
      <w:r w:rsidR="00AC5719">
        <w:rPr>
          <w:sz w:val="20"/>
          <w:szCs w:val="18"/>
        </w:rPr>
        <w:t>;</w:t>
      </w:r>
    </w:p>
    <w:p w:rsidRPr="00DF3849" w:rsidR="00D31581" w:rsidP="00624A41" w:rsidRDefault="00D31581" w14:paraId="5BC15E8F" w14:textId="093637E8">
      <w:pPr>
        <w:numPr>
          <w:ilvl w:val="0"/>
          <w:numId w:val="48"/>
        </w:numPr>
        <w:tabs>
          <w:tab w:val="clear" w:pos="720"/>
          <w:tab w:val="num" w:pos="567"/>
        </w:tabs>
        <w:spacing w:line="240" w:lineRule="auto"/>
        <w:ind w:left="567" w:hanging="572"/>
        <w:jc w:val="both"/>
        <w:rPr>
          <w:sz w:val="20"/>
          <w:szCs w:val="18"/>
        </w:rPr>
      </w:pPr>
      <w:r w:rsidRPr="00DF3849">
        <w:rPr>
          <w:sz w:val="20"/>
          <w:szCs w:val="18"/>
        </w:rPr>
        <w:t xml:space="preserve">De </w:t>
      </w:r>
      <w:r w:rsidRPr="00DF3849" w:rsidR="00474126">
        <w:rPr>
          <w:sz w:val="20"/>
          <w:szCs w:val="18"/>
        </w:rPr>
        <w:t>R</w:t>
      </w:r>
      <w:r w:rsidRPr="00DF3849">
        <w:rPr>
          <w:sz w:val="20"/>
          <w:szCs w:val="18"/>
        </w:rPr>
        <w:t>eferentie naar tevredenheid af te geven</w:t>
      </w:r>
      <w:r w:rsidRPr="00DF3849" w:rsidR="0F570C51">
        <w:rPr>
          <w:sz w:val="20"/>
          <w:szCs w:val="18"/>
        </w:rPr>
        <w:t>.</w:t>
      </w:r>
    </w:p>
    <w:p w:rsidRPr="00DF3849" w:rsidR="00D31581" w:rsidP="00A56356" w:rsidRDefault="00D31581" w14:paraId="73A3141F" w14:textId="77777777">
      <w:pPr>
        <w:jc w:val="both"/>
        <w:rPr>
          <w:sz w:val="20"/>
          <w:szCs w:val="18"/>
        </w:rPr>
      </w:pPr>
    </w:p>
    <w:p w:rsidR="00D31581" w:rsidP="00A56356" w:rsidRDefault="00D31581" w14:paraId="28C66F28" w14:textId="77777777">
      <w:pPr>
        <w:jc w:val="both"/>
      </w:pPr>
    </w:p>
    <w:tbl>
      <w:tblPr>
        <w:tblW w:w="8789"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4678"/>
        <w:gridCol w:w="4111"/>
      </w:tblGrid>
      <w:tr w:rsidRPr="003A1F7A" w:rsidR="003A1F7A" w:rsidTr="509B460D" w14:paraId="0EA82CB9" w14:textId="77777777">
        <w:tc>
          <w:tcPr>
            <w:tcW w:w="4678"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3A1F7A" w:rsidR="003A1F7A" w:rsidP="00A56356" w:rsidRDefault="003A1F7A" w14:paraId="087B0D02" w14:textId="5F455E87">
            <w:pPr>
              <w:jc w:val="both"/>
              <w:rPr>
                <w:b/>
              </w:rPr>
            </w:pPr>
            <w:r w:rsidRPr="003A1F7A">
              <w:rPr>
                <w:b/>
              </w:rPr>
              <w:t>Naam ondertekenaar</w:t>
            </w:r>
            <w:r w:rsidR="00094E4F">
              <w:rPr>
                <w:b/>
              </w:rPr>
              <w:t>:</w:t>
            </w:r>
          </w:p>
        </w:tc>
        <w:tc>
          <w:tcPr>
            <w:tcW w:w="4111" w:type="dxa"/>
            <w:tcBorders>
              <w:top w:val="single" w:color="auto" w:sz="6" w:space="0"/>
              <w:left w:val="single" w:color="auto" w:sz="6" w:space="0"/>
              <w:bottom w:val="single" w:color="auto" w:sz="6" w:space="0"/>
              <w:right w:val="single" w:color="auto" w:sz="6" w:space="0"/>
            </w:tcBorders>
          </w:tcPr>
          <w:p w:rsidRPr="003A1F7A" w:rsidR="003A1F7A" w:rsidP="00A56356" w:rsidRDefault="003A1F7A" w14:paraId="73AEA977" w14:textId="77777777">
            <w:pPr>
              <w:jc w:val="both"/>
              <w:rPr>
                <w:b/>
              </w:rPr>
            </w:pPr>
          </w:p>
        </w:tc>
      </w:tr>
      <w:tr w:rsidRPr="003A1F7A" w:rsidR="002537C8" w:rsidTr="509B460D" w14:paraId="60073041" w14:textId="77777777">
        <w:tc>
          <w:tcPr>
            <w:tcW w:w="4678" w:type="dxa"/>
            <w:tcBorders>
              <w:top w:val="single" w:color="auto" w:sz="6" w:space="0"/>
              <w:left w:val="single" w:color="auto" w:sz="6" w:space="0"/>
              <w:bottom w:val="single" w:color="auto" w:sz="6" w:space="0"/>
              <w:right w:val="single" w:color="auto" w:sz="6" w:space="0"/>
            </w:tcBorders>
            <w:shd w:val="clear" w:color="auto" w:fill="FFFFFF" w:themeFill="background1"/>
          </w:tcPr>
          <w:p w:rsidRPr="003A1F7A" w:rsidR="002537C8" w:rsidP="00A56356" w:rsidRDefault="002537C8" w14:paraId="77A06246" w14:textId="03485470">
            <w:pPr>
              <w:jc w:val="both"/>
              <w:rPr>
                <w:b/>
              </w:rPr>
            </w:pPr>
            <w:r>
              <w:rPr>
                <w:b/>
              </w:rPr>
              <w:t>Functie ondertekenaar</w:t>
            </w:r>
            <w:r w:rsidR="00094E4F">
              <w:rPr>
                <w:b/>
              </w:rPr>
              <w:t>:</w:t>
            </w:r>
          </w:p>
        </w:tc>
        <w:tc>
          <w:tcPr>
            <w:tcW w:w="4111" w:type="dxa"/>
            <w:tcBorders>
              <w:top w:val="single" w:color="auto" w:sz="6" w:space="0"/>
              <w:left w:val="single" w:color="auto" w:sz="6" w:space="0"/>
              <w:bottom w:val="single" w:color="auto" w:sz="6" w:space="0"/>
              <w:right w:val="single" w:color="auto" w:sz="6" w:space="0"/>
            </w:tcBorders>
          </w:tcPr>
          <w:p w:rsidRPr="003A1F7A" w:rsidR="002537C8" w:rsidP="00A56356" w:rsidRDefault="002537C8" w14:paraId="5EE70712" w14:textId="77777777">
            <w:pPr>
              <w:jc w:val="both"/>
              <w:rPr>
                <w:b/>
              </w:rPr>
            </w:pPr>
          </w:p>
        </w:tc>
      </w:tr>
      <w:tr w:rsidRPr="003A1F7A" w:rsidR="003A1F7A" w:rsidTr="509B460D" w14:paraId="0F0CC2AA" w14:textId="77777777">
        <w:tc>
          <w:tcPr>
            <w:tcW w:w="4678"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F41DD7" w:rsidR="00F41DD7" w:rsidP="00A56356" w:rsidRDefault="003A1F7A" w14:paraId="7047379B" w14:textId="68847DAF">
            <w:pPr>
              <w:jc w:val="both"/>
              <w:rPr>
                <w:b/>
                <w:bCs/>
              </w:rPr>
            </w:pPr>
            <w:r w:rsidRPr="509B460D">
              <w:rPr>
                <w:b/>
                <w:bCs/>
              </w:rPr>
              <w:t>Handtekening:</w:t>
            </w:r>
            <w:r w:rsidRPr="509B460D" w:rsidR="00F41DD7">
              <w:rPr>
                <w:rFonts w:ascii="Segoe UI" w:hAnsi="Segoe UI" w:eastAsia="Times New Roman" w:cs="Segoe UI"/>
                <w:sz w:val="18"/>
                <w:szCs w:val="18"/>
                <w:lang w:eastAsia="nl-NL"/>
              </w:rPr>
              <w:t xml:space="preserve"> </w:t>
            </w:r>
          </w:p>
          <w:p w:rsidRPr="003A1F7A" w:rsidR="003A1F7A" w:rsidP="00A56356" w:rsidRDefault="003A1F7A" w14:paraId="64C87DA9" w14:textId="772D36DB">
            <w:pPr>
              <w:jc w:val="both"/>
              <w:rPr>
                <w:b/>
              </w:rPr>
            </w:pPr>
          </w:p>
        </w:tc>
        <w:tc>
          <w:tcPr>
            <w:tcW w:w="4111" w:type="dxa"/>
            <w:tcBorders>
              <w:top w:val="single" w:color="auto" w:sz="6" w:space="0"/>
              <w:left w:val="single" w:color="auto" w:sz="6" w:space="0"/>
              <w:bottom w:val="single" w:color="auto" w:sz="6" w:space="0"/>
              <w:right w:val="single" w:color="auto" w:sz="6" w:space="0"/>
            </w:tcBorders>
          </w:tcPr>
          <w:p w:rsidR="003A1F7A" w:rsidP="00A56356" w:rsidRDefault="003A1F7A" w14:paraId="44D4FDEA" w14:textId="77777777">
            <w:pPr>
              <w:jc w:val="both"/>
              <w:rPr>
                <w:b/>
              </w:rPr>
            </w:pPr>
          </w:p>
          <w:p w:rsidR="0080737B" w:rsidP="00A56356" w:rsidRDefault="0080737B" w14:paraId="27014A3C" w14:textId="77777777">
            <w:pPr>
              <w:jc w:val="both"/>
              <w:rPr>
                <w:b/>
              </w:rPr>
            </w:pPr>
          </w:p>
          <w:p w:rsidRPr="003A1F7A" w:rsidR="0080737B" w:rsidP="00A56356" w:rsidRDefault="0080737B" w14:paraId="7A89AF08" w14:textId="3A1DDF03">
            <w:pPr>
              <w:jc w:val="both"/>
              <w:rPr>
                <w:b/>
              </w:rPr>
            </w:pPr>
          </w:p>
        </w:tc>
      </w:tr>
      <w:tr w:rsidRPr="003A1F7A" w:rsidR="003A1F7A" w:rsidTr="509B460D" w14:paraId="0BD6FAB7" w14:textId="77777777">
        <w:tc>
          <w:tcPr>
            <w:tcW w:w="4678"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3A1F7A" w:rsidR="003A1F7A" w:rsidP="00A56356" w:rsidRDefault="003A1F7A" w14:paraId="7794B7DD" w14:textId="77777777">
            <w:pPr>
              <w:jc w:val="both"/>
              <w:rPr>
                <w:b/>
              </w:rPr>
            </w:pPr>
            <w:r w:rsidRPr="003A1F7A">
              <w:rPr>
                <w:b/>
              </w:rPr>
              <w:t>Plaats en datum:</w:t>
            </w:r>
          </w:p>
        </w:tc>
        <w:tc>
          <w:tcPr>
            <w:tcW w:w="4111" w:type="dxa"/>
            <w:tcBorders>
              <w:top w:val="single" w:color="auto" w:sz="6" w:space="0"/>
              <w:left w:val="single" w:color="auto" w:sz="6" w:space="0"/>
              <w:bottom w:val="single" w:color="auto" w:sz="6" w:space="0"/>
              <w:right w:val="single" w:color="auto" w:sz="6" w:space="0"/>
            </w:tcBorders>
          </w:tcPr>
          <w:p w:rsidRPr="003A1F7A" w:rsidR="003A1F7A" w:rsidP="00A56356" w:rsidRDefault="003A1F7A" w14:paraId="1F5E9DC3" w14:textId="77777777">
            <w:pPr>
              <w:jc w:val="both"/>
              <w:rPr>
                <w:b/>
              </w:rPr>
            </w:pPr>
          </w:p>
        </w:tc>
      </w:tr>
    </w:tbl>
    <w:p w:rsidR="006518F2" w:rsidP="00A56356" w:rsidRDefault="006518F2" w14:paraId="6924F32D" w14:textId="5124F9F6">
      <w:pPr>
        <w:jc w:val="both"/>
      </w:pPr>
    </w:p>
    <w:p w:rsidR="006518F2" w:rsidP="00A56356" w:rsidRDefault="006518F2" w14:paraId="12963859" w14:textId="77777777">
      <w:pPr>
        <w:spacing w:line="240" w:lineRule="auto"/>
        <w:jc w:val="both"/>
      </w:pPr>
      <w:r>
        <w:br w:type="page"/>
      </w:r>
    </w:p>
    <w:p w:rsidRPr="00037B45" w:rsidR="006F2F8F" w:rsidP="00A56356" w:rsidRDefault="00F156EC" w14:paraId="3F07155F" w14:textId="4848FB56">
      <w:pPr>
        <w:keepNext/>
        <w:keepLines/>
        <w:numPr>
          <w:ilvl w:val="2"/>
          <w:numId w:val="0"/>
        </w:numPr>
        <w:spacing w:line="255" w:lineRule="atLeast"/>
        <w:jc w:val="both"/>
        <w:outlineLvl w:val="2"/>
        <w:rPr>
          <w:rFonts w:ascii="Calibri" w:hAnsi="Calibri" w:cs="Arial"/>
          <w:b/>
          <w:iCs/>
          <w:color w:val="000000"/>
          <w:sz w:val="28"/>
          <w:szCs w:val="28"/>
          <w:u w:val="single"/>
        </w:rPr>
      </w:pPr>
      <w:r w:rsidRPr="00037B45">
        <w:rPr>
          <w:rFonts w:ascii="Calibri" w:hAnsi="Calibri" w:cs="Arial"/>
          <w:b/>
          <w:iCs/>
          <w:color w:val="000000"/>
          <w:sz w:val="28"/>
          <w:szCs w:val="28"/>
          <w:u w:val="single"/>
        </w:rPr>
        <w:lastRenderedPageBreak/>
        <w:t>Bijlage 1</w:t>
      </w:r>
    </w:p>
    <w:p w:rsidR="006F2F8F" w:rsidP="00A56356" w:rsidRDefault="006F2F8F" w14:paraId="5CA47997" w14:textId="77777777">
      <w:pPr>
        <w:keepNext/>
        <w:keepLines/>
        <w:numPr>
          <w:ilvl w:val="2"/>
          <w:numId w:val="0"/>
        </w:numPr>
        <w:spacing w:line="255" w:lineRule="atLeast"/>
        <w:ind w:left="851" w:hanging="567"/>
        <w:jc w:val="both"/>
        <w:outlineLvl w:val="2"/>
        <w:rPr>
          <w:rFonts w:ascii="Calibri" w:hAnsi="Calibri" w:cs="Arial"/>
          <w:b/>
          <w:i/>
          <w:color w:val="000000"/>
          <w:sz w:val="20"/>
          <w:u w:val="single"/>
        </w:rPr>
      </w:pPr>
    </w:p>
    <w:p w:rsidRPr="00CB7374" w:rsidR="00CB7374" w:rsidP="00A56356" w:rsidRDefault="00CB7374" w14:paraId="4A072ED4" w14:textId="0DCBC07F">
      <w:pPr>
        <w:keepNext/>
        <w:keepLines/>
        <w:numPr>
          <w:ilvl w:val="2"/>
          <w:numId w:val="0"/>
        </w:numPr>
        <w:spacing w:line="255" w:lineRule="atLeast"/>
        <w:ind w:left="851" w:hanging="567"/>
        <w:jc w:val="both"/>
        <w:outlineLvl w:val="2"/>
        <w:rPr>
          <w:rFonts w:ascii="Calibri" w:hAnsi="Calibri" w:cs="Arial"/>
          <w:b/>
          <w:i/>
          <w:color w:val="000000"/>
          <w:sz w:val="20"/>
          <w:u w:val="single"/>
        </w:rPr>
      </w:pPr>
      <w:r w:rsidRPr="00CB7374">
        <w:rPr>
          <w:rFonts w:ascii="Calibri" w:hAnsi="Calibri" w:cs="Arial"/>
          <w:b/>
          <w:i/>
          <w:color w:val="000000"/>
          <w:sz w:val="20"/>
          <w:u w:val="single"/>
        </w:rPr>
        <w:t>Technische‐ en beroepsbekwaamheid -  Referentieprojecten</w:t>
      </w:r>
    </w:p>
    <w:p w:rsidRPr="00CB7374" w:rsidR="00CB7374" w:rsidP="00A56356" w:rsidRDefault="00CB7374" w14:paraId="109C5874" w14:textId="77777777">
      <w:pPr>
        <w:suppressAutoHyphens/>
        <w:spacing w:line="255" w:lineRule="atLeast"/>
        <w:jc w:val="both"/>
        <w:rPr>
          <w:rFonts w:ascii="Calibri" w:hAnsi="Calibri" w:cs="Arial"/>
          <w:color w:val="000000"/>
          <w:sz w:val="20"/>
        </w:rPr>
      </w:pPr>
      <w:r w:rsidRPr="00CB7374">
        <w:rPr>
          <w:rFonts w:ascii="Calibri" w:hAnsi="Calibri" w:cs="Arial"/>
          <w:color w:val="000000"/>
          <w:sz w:val="20"/>
        </w:rPr>
        <w:t>De Inschrijver dient te voldoen aan de Kerncompetenties, te bewijzen aan de hand van gerealiseerde Referentieprojecten.</w:t>
      </w:r>
      <w:r w:rsidRPr="00CB7374">
        <w:rPr>
          <w:rFonts w:ascii="Calibri" w:hAnsi="Calibri" w:eastAsia="MS Mincho" w:cs="Arial"/>
          <w:color w:val="000000"/>
          <w:sz w:val="20"/>
          <w:szCs w:val="22"/>
        </w:rPr>
        <w:t xml:space="preserve"> </w:t>
      </w:r>
      <w:r w:rsidRPr="00CB7374">
        <w:rPr>
          <w:rFonts w:ascii="Calibri" w:hAnsi="Calibri" w:cs="Arial"/>
          <w:color w:val="000000"/>
          <w:sz w:val="20"/>
        </w:rPr>
        <w:t>Inschrijver kan zijn technische- en beroepsbekwaamheid bewijzen door per Kerncompetentie ten minste één Referentieproject te overleggen.</w:t>
      </w:r>
    </w:p>
    <w:p w:rsidRPr="00CB7374" w:rsidR="00CB7374" w:rsidP="00A56356" w:rsidRDefault="00CB7374" w14:paraId="58FA2106" w14:textId="77777777">
      <w:pPr>
        <w:suppressAutoHyphens/>
        <w:spacing w:line="255" w:lineRule="atLeast"/>
        <w:jc w:val="both"/>
        <w:rPr>
          <w:rFonts w:ascii="Calibri" w:hAnsi="Calibri" w:cs="Arial"/>
          <w:color w:val="000000"/>
          <w:sz w:val="20"/>
          <w:szCs w:val="22"/>
        </w:rPr>
      </w:pPr>
      <w:r w:rsidRPr="00CB7374">
        <w:rPr>
          <w:rFonts w:ascii="Calibri" w:hAnsi="Calibri" w:eastAsia="MS Mincho" w:cs="Arial"/>
          <w:color w:val="000000"/>
          <w:sz w:val="20"/>
          <w:szCs w:val="22"/>
        </w:rPr>
        <w:br/>
      </w:r>
      <w:r w:rsidRPr="00CB7374">
        <w:rPr>
          <w:rFonts w:ascii="Calibri" w:hAnsi="Calibri" w:cs="Arial"/>
          <w:color w:val="000000"/>
          <w:sz w:val="20"/>
          <w:szCs w:val="22"/>
        </w:rPr>
        <w:t xml:space="preserve">Indien met één Referentieopdracht alle onderstaande Kerncompetenties kunnen worden aangetoond, wordt door Inschrijver ook voldaan aan de gestelde minimum Geschiktheidseis. Indien geen Referentieprojecten worden overlegd, voldoet de Inschrijving niet aan de Geschiktheidseisen. Hieronder staan de gevraagde Kerncompetenties verder toegelicht. </w:t>
      </w:r>
    </w:p>
    <w:p w:rsidRPr="00CB7374" w:rsidR="00CB7374" w:rsidP="00A56356" w:rsidRDefault="00CB7374" w14:paraId="0ED1B694" w14:textId="77777777">
      <w:pPr>
        <w:suppressAutoHyphens/>
        <w:spacing w:line="255" w:lineRule="atLeast"/>
        <w:jc w:val="both"/>
        <w:rPr>
          <w:rFonts w:ascii="Calibri" w:hAnsi="Calibri" w:cs="Arial"/>
          <w:color w:val="000000"/>
          <w:sz w:val="20"/>
          <w:szCs w:val="22"/>
        </w:rPr>
      </w:pPr>
    </w:p>
    <w:p w:rsidRPr="00CB7374" w:rsidR="00CB7374" w:rsidP="00A56356" w:rsidRDefault="00CB7374" w14:paraId="1E56059D" w14:textId="77777777">
      <w:pPr>
        <w:suppressAutoHyphens/>
        <w:spacing w:line="255" w:lineRule="atLeast"/>
        <w:jc w:val="both"/>
        <w:rPr>
          <w:rFonts w:ascii="Calibri" w:hAnsi="Calibri" w:cs="Arial"/>
          <w:color w:val="000000"/>
          <w:sz w:val="20"/>
          <w:szCs w:val="22"/>
        </w:rPr>
      </w:pPr>
      <w:r w:rsidRPr="00CB7374">
        <w:rPr>
          <w:rFonts w:ascii="Calibri" w:hAnsi="Calibri" w:cs="Arial"/>
          <w:color w:val="000000"/>
          <w:sz w:val="20"/>
          <w:szCs w:val="22"/>
        </w:rPr>
        <w:t xml:space="preserve">Voor </w:t>
      </w:r>
      <w:r w:rsidRPr="00CB7374">
        <w:rPr>
          <w:rFonts w:ascii="Calibri" w:hAnsi="Calibri" w:cs="Arial"/>
          <w:color w:val="000000"/>
          <w:sz w:val="20"/>
          <w:szCs w:val="22"/>
          <w:u w:val="single"/>
        </w:rPr>
        <w:t>alle</w:t>
      </w:r>
      <w:r w:rsidRPr="00CB7374">
        <w:rPr>
          <w:rFonts w:ascii="Calibri" w:hAnsi="Calibri" w:cs="Arial"/>
          <w:color w:val="000000"/>
          <w:sz w:val="20"/>
          <w:szCs w:val="22"/>
        </w:rPr>
        <w:t xml:space="preserve"> Referentieprojecten gelden de volgende spelregels:</w:t>
      </w:r>
    </w:p>
    <w:p w:rsidRPr="00CB7374" w:rsidR="00CB7374" w:rsidP="00A56356" w:rsidRDefault="00CB7374" w14:paraId="65221433" w14:textId="77777777">
      <w:pPr>
        <w:numPr>
          <w:ilvl w:val="0"/>
          <w:numId w:val="43"/>
        </w:numPr>
        <w:suppressAutoHyphens/>
        <w:spacing w:line="255" w:lineRule="atLeast"/>
        <w:ind w:left="709" w:hanging="425"/>
        <w:contextualSpacing/>
        <w:jc w:val="both"/>
        <w:rPr>
          <w:rFonts w:ascii="Calibri" w:hAnsi="Calibri" w:cs="Arial"/>
          <w:color w:val="000000"/>
          <w:sz w:val="20"/>
          <w:szCs w:val="22"/>
        </w:rPr>
      </w:pPr>
      <w:r w:rsidRPr="00CB7374">
        <w:rPr>
          <w:rFonts w:ascii="Calibri" w:hAnsi="Calibri" w:cs="Arial"/>
          <w:color w:val="000000"/>
          <w:sz w:val="20"/>
          <w:szCs w:val="22"/>
        </w:rPr>
        <w:t>Per Referentieproject gebruikt de Inschrijver Bijlage Formulier Referentieprojecten;</w:t>
      </w:r>
    </w:p>
    <w:p w:rsidRPr="00CB7374" w:rsidR="00CB7374" w:rsidP="00A56356" w:rsidRDefault="00CB7374" w14:paraId="676DE342" w14:textId="77777777">
      <w:pPr>
        <w:numPr>
          <w:ilvl w:val="0"/>
          <w:numId w:val="43"/>
        </w:numPr>
        <w:suppressAutoHyphens/>
        <w:spacing w:line="255" w:lineRule="atLeast"/>
        <w:ind w:left="709" w:hanging="425"/>
        <w:contextualSpacing/>
        <w:jc w:val="both"/>
        <w:rPr>
          <w:rFonts w:ascii="Calibri" w:hAnsi="Calibri" w:cs="Arial"/>
          <w:color w:val="000000"/>
          <w:sz w:val="20"/>
        </w:rPr>
      </w:pPr>
      <w:r w:rsidRPr="00CB7374">
        <w:rPr>
          <w:rFonts w:ascii="Calibri" w:hAnsi="Calibri" w:cs="Arial"/>
          <w:color w:val="000000"/>
          <w:sz w:val="20"/>
        </w:rPr>
        <w:t>Per discipline (B, E, W) dient Inschrijver de betreffende Kerncompetentie te bewijzen, tenzij anders is aangegeven;</w:t>
      </w:r>
    </w:p>
    <w:p w:rsidRPr="00CB7374" w:rsidR="00CB7374" w:rsidP="00A56356" w:rsidRDefault="00CB7374" w14:paraId="7DB4490B" w14:textId="77777777">
      <w:pPr>
        <w:numPr>
          <w:ilvl w:val="0"/>
          <w:numId w:val="43"/>
        </w:numPr>
        <w:suppressAutoHyphens/>
        <w:spacing w:line="255" w:lineRule="atLeast"/>
        <w:ind w:left="709" w:hanging="425"/>
        <w:contextualSpacing/>
        <w:jc w:val="both"/>
        <w:rPr>
          <w:rFonts w:ascii="Calibri" w:hAnsi="Calibri" w:cs="Arial"/>
          <w:color w:val="000000"/>
          <w:sz w:val="20"/>
        </w:rPr>
      </w:pPr>
      <w:r w:rsidRPr="00CB7374">
        <w:rPr>
          <w:rFonts w:ascii="Calibri" w:hAnsi="Calibri" w:cs="Arial"/>
          <w:color w:val="000000"/>
          <w:sz w:val="20"/>
        </w:rPr>
        <w:t xml:space="preserve">Een Referentieproject mag betrekking hebben op meerdere Kerncompetenties; </w:t>
      </w:r>
    </w:p>
    <w:p w:rsidRPr="00CB7374" w:rsidR="00CB7374" w:rsidP="00A56356" w:rsidRDefault="00CB7374" w14:paraId="086324AF" w14:textId="77777777">
      <w:pPr>
        <w:numPr>
          <w:ilvl w:val="0"/>
          <w:numId w:val="43"/>
        </w:numPr>
        <w:suppressAutoHyphens/>
        <w:spacing w:line="255" w:lineRule="atLeast"/>
        <w:ind w:left="709" w:hanging="425"/>
        <w:contextualSpacing/>
        <w:jc w:val="both"/>
        <w:rPr>
          <w:rFonts w:ascii="Calibri" w:hAnsi="Calibri" w:cs="Arial"/>
          <w:color w:val="000000"/>
          <w:sz w:val="20"/>
          <w:szCs w:val="22"/>
        </w:rPr>
      </w:pPr>
      <w:r w:rsidRPr="00CB7374">
        <w:rPr>
          <w:rFonts w:ascii="Calibri" w:hAnsi="Calibri" w:cs="Arial"/>
          <w:color w:val="000000"/>
          <w:sz w:val="20"/>
          <w:szCs w:val="22"/>
        </w:rPr>
        <w:t>De Referentieprojecten van Inschrijver betreffen renovatie- of verbouwingswerkzaamheden met een omvang van minimaal 250m</w:t>
      </w:r>
      <w:r w:rsidRPr="00CB7374">
        <w:rPr>
          <w:rFonts w:ascii="Calibri" w:hAnsi="Calibri" w:cs="Arial"/>
          <w:color w:val="000000"/>
          <w:sz w:val="20"/>
          <w:szCs w:val="22"/>
          <w:vertAlign w:val="superscript"/>
        </w:rPr>
        <w:t>2</w:t>
      </w:r>
      <w:r w:rsidRPr="00CB7374">
        <w:rPr>
          <w:rFonts w:ascii="Calibri" w:hAnsi="Calibri" w:cs="Arial"/>
          <w:color w:val="000000"/>
          <w:sz w:val="20"/>
          <w:szCs w:val="22"/>
        </w:rPr>
        <w:t>;</w:t>
      </w:r>
    </w:p>
    <w:p w:rsidRPr="00CB7374" w:rsidR="00CB7374" w:rsidP="00A56356" w:rsidRDefault="00CB7374" w14:paraId="5E830073" w14:textId="77777777">
      <w:pPr>
        <w:numPr>
          <w:ilvl w:val="0"/>
          <w:numId w:val="43"/>
        </w:numPr>
        <w:suppressAutoHyphens/>
        <w:spacing w:line="255" w:lineRule="atLeast"/>
        <w:ind w:left="709" w:hanging="425"/>
        <w:contextualSpacing/>
        <w:jc w:val="both"/>
        <w:rPr>
          <w:rFonts w:ascii="Calibri" w:hAnsi="Calibri" w:cs="Arial"/>
          <w:color w:val="000000"/>
          <w:sz w:val="20"/>
          <w:szCs w:val="22"/>
        </w:rPr>
      </w:pPr>
      <w:r w:rsidRPr="00CB7374">
        <w:rPr>
          <w:rFonts w:ascii="Calibri" w:hAnsi="Calibri" w:cs="Arial"/>
          <w:color w:val="000000"/>
          <w:sz w:val="20"/>
          <w:szCs w:val="22"/>
        </w:rPr>
        <w:t>De Referentieproject(en) zijn naar tevredenheid van de Referent uitgevoerd;</w:t>
      </w:r>
    </w:p>
    <w:p w:rsidRPr="00CB7374" w:rsidR="00CB7374" w:rsidP="00A56356" w:rsidRDefault="00CB7374" w14:paraId="62B5226D" w14:textId="77777777">
      <w:pPr>
        <w:numPr>
          <w:ilvl w:val="0"/>
          <w:numId w:val="43"/>
        </w:numPr>
        <w:suppressAutoHyphens/>
        <w:spacing w:line="255" w:lineRule="atLeast"/>
        <w:ind w:left="709" w:hanging="425"/>
        <w:contextualSpacing/>
        <w:jc w:val="both"/>
        <w:rPr>
          <w:rFonts w:ascii="Calibri" w:hAnsi="Calibri" w:cs="Arial"/>
          <w:color w:val="000000"/>
          <w:sz w:val="20"/>
          <w:szCs w:val="22"/>
        </w:rPr>
      </w:pPr>
      <w:r w:rsidRPr="00CB7374">
        <w:rPr>
          <w:rFonts w:ascii="Calibri" w:hAnsi="Calibri" w:cs="Arial"/>
          <w:color w:val="000000"/>
          <w:sz w:val="20"/>
          <w:szCs w:val="22"/>
        </w:rPr>
        <w:t>De Referentieproject(en) zijn door de Referent ondertekend;</w:t>
      </w:r>
    </w:p>
    <w:p w:rsidRPr="00CB7374" w:rsidR="00CB7374" w:rsidP="00A56356" w:rsidRDefault="00CB7374" w14:paraId="59F6A9F4" w14:textId="77777777">
      <w:pPr>
        <w:numPr>
          <w:ilvl w:val="0"/>
          <w:numId w:val="43"/>
        </w:numPr>
        <w:suppressAutoHyphens/>
        <w:spacing w:line="255" w:lineRule="atLeast"/>
        <w:ind w:left="709" w:hanging="425"/>
        <w:contextualSpacing/>
        <w:jc w:val="both"/>
        <w:rPr>
          <w:rFonts w:ascii="Calibri" w:hAnsi="Calibri" w:cs="Arial"/>
          <w:color w:val="000000"/>
          <w:sz w:val="20"/>
          <w:szCs w:val="22"/>
        </w:rPr>
      </w:pPr>
      <w:r w:rsidRPr="00CB7374">
        <w:rPr>
          <w:rFonts w:ascii="Calibri" w:hAnsi="Calibri" w:cs="Arial"/>
          <w:color w:val="000000"/>
          <w:sz w:val="20"/>
          <w:szCs w:val="22"/>
        </w:rPr>
        <w:t>Voor elk Referentieproject dient Inschrijver derhalve de naam en het telefoonnummer van de contactpersoon van de Referent, alsmede de overige bedrijfsgegevens van de Referent in het Formulier Referentieprojecten op te nemen;</w:t>
      </w:r>
    </w:p>
    <w:p w:rsidRPr="00CB7374" w:rsidR="00CB7374" w:rsidP="00A56356" w:rsidRDefault="00CB7374" w14:paraId="66E2E73B" w14:textId="77777777">
      <w:pPr>
        <w:numPr>
          <w:ilvl w:val="0"/>
          <w:numId w:val="43"/>
        </w:numPr>
        <w:suppressAutoHyphens/>
        <w:spacing w:line="255" w:lineRule="atLeast"/>
        <w:ind w:left="709" w:hanging="425"/>
        <w:contextualSpacing/>
        <w:jc w:val="both"/>
        <w:rPr>
          <w:rFonts w:ascii="Calibri" w:hAnsi="Calibri" w:cs="Arial"/>
          <w:color w:val="000000"/>
          <w:sz w:val="20"/>
          <w:szCs w:val="22"/>
        </w:rPr>
      </w:pPr>
      <w:r w:rsidRPr="00CB7374">
        <w:rPr>
          <w:rFonts w:ascii="Calibri" w:hAnsi="Calibri" w:cs="Arial"/>
          <w:color w:val="000000"/>
          <w:sz w:val="20"/>
          <w:szCs w:val="22"/>
        </w:rPr>
        <w:t xml:space="preserve">Het Referentieproject betreft een opdracht die op dit moment of niet langer dan vijf jaar geleden, gerekend vanaf de uiterste datum voor het indienen van een Inschrijving, is afgerond. </w:t>
      </w:r>
    </w:p>
    <w:p w:rsidRPr="00CB7374" w:rsidR="00CB7374" w:rsidP="00A56356" w:rsidRDefault="00CB7374" w14:paraId="29CDAA5C" w14:textId="77777777">
      <w:pPr>
        <w:suppressAutoHyphens/>
        <w:spacing w:line="255" w:lineRule="atLeast"/>
        <w:ind w:left="709"/>
        <w:contextualSpacing/>
        <w:jc w:val="both"/>
        <w:rPr>
          <w:rFonts w:ascii="Calibri" w:hAnsi="Calibri" w:cs="Arial"/>
          <w:color w:val="000000"/>
          <w:sz w:val="20"/>
          <w:szCs w:val="22"/>
        </w:rPr>
      </w:pPr>
    </w:p>
    <w:p w:rsidRPr="00CB7374" w:rsidR="00CB7374" w:rsidP="00A56356" w:rsidRDefault="00CB7374" w14:paraId="520D62CA" w14:textId="77777777">
      <w:pPr>
        <w:suppressAutoHyphens/>
        <w:spacing w:line="255" w:lineRule="atLeast"/>
        <w:jc w:val="both"/>
        <w:rPr>
          <w:rFonts w:ascii="Calibri" w:hAnsi="Calibri" w:cs="Arial"/>
          <w:color w:val="000000"/>
          <w:sz w:val="20"/>
          <w:szCs w:val="22"/>
        </w:rPr>
      </w:pPr>
      <w:r w:rsidRPr="00CB7374">
        <w:rPr>
          <w:rFonts w:ascii="Calibri" w:hAnsi="Calibri" w:cs="Arial"/>
          <w:color w:val="000000"/>
          <w:sz w:val="20"/>
          <w:szCs w:val="22"/>
        </w:rPr>
        <w:t xml:space="preserve">Indien voor een Referentieproject gebruik wordt gemaakt van een nog niet (geheel) afgeronde opdracht, mogen alleen de werkelijk behaalde resultaten van het lopende contract worden opgegeven en kan niet volstaan worden met een prognose van de resultaten. Bij deelopleveringen dienen deze door de betreffende Referent naar tevredenheid te zijn aanvaard en moeten deze deelopleveringen voldoen aan de referentie eisen. Inschrijver dient een beschrijving te overleggen van de werkzaamheden die voor de Referent zijn verricht. </w:t>
      </w:r>
    </w:p>
    <w:p w:rsidRPr="00CB7374" w:rsidR="00CB7374" w:rsidP="00A56356" w:rsidRDefault="00CB7374" w14:paraId="6693B147" w14:textId="77777777">
      <w:pPr>
        <w:spacing w:line="255" w:lineRule="atLeast"/>
        <w:jc w:val="both"/>
        <w:rPr>
          <w:rFonts w:ascii="Calibri" w:hAnsi="Calibri" w:eastAsia="MS Mincho" w:cs="Arial"/>
          <w:color w:val="000000"/>
          <w:sz w:val="20"/>
          <w:szCs w:val="22"/>
        </w:rPr>
      </w:pPr>
    </w:p>
    <w:p w:rsidRPr="00CB7374" w:rsidR="00CB7374" w:rsidP="00A56356" w:rsidRDefault="00CB7374" w14:paraId="4B04DF16" w14:textId="77777777">
      <w:pPr>
        <w:spacing w:line="255" w:lineRule="atLeast"/>
        <w:jc w:val="both"/>
        <w:rPr>
          <w:rFonts w:ascii="Calibri" w:hAnsi="Calibri" w:cs="Arial"/>
          <w:color w:val="000000"/>
          <w:sz w:val="20"/>
        </w:rPr>
      </w:pPr>
      <w:r w:rsidRPr="00CB7374">
        <w:rPr>
          <w:rFonts w:ascii="Calibri" w:hAnsi="Calibri" w:cs="Arial"/>
          <w:color w:val="000000"/>
          <w:sz w:val="20"/>
        </w:rPr>
        <w:t xml:space="preserve">Indien er gebruik wordt gemaakt van Referentieprojecten waarbij Inschrijver in Combinatie het Referentieproject  heeft uitgevoerd, moet duidelijk worden aangegeven welk deel door Inschrijver is uitgevoerd. Alleen het daadwerkelijk uitgevoerde deel van het Referentieproject mag als zodanig worden gebruikt. </w:t>
      </w:r>
    </w:p>
    <w:p w:rsidRPr="00CB7374" w:rsidR="00CB7374" w:rsidP="00A56356" w:rsidRDefault="00CB7374" w14:paraId="14EF3738" w14:textId="77777777">
      <w:pPr>
        <w:spacing w:line="255" w:lineRule="atLeast"/>
        <w:jc w:val="both"/>
        <w:rPr>
          <w:rFonts w:ascii="Calibri" w:hAnsi="Calibri" w:cs="Arial"/>
          <w:color w:val="000000"/>
          <w:sz w:val="20"/>
        </w:rPr>
      </w:pPr>
    </w:p>
    <w:p w:rsidR="00037B45" w:rsidP="00A56356" w:rsidRDefault="00CB7374" w14:paraId="3F629D40" w14:textId="77777777">
      <w:pPr>
        <w:spacing w:line="255" w:lineRule="atLeast"/>
        <w:jc w:val="both"/>
        <w:rPr>
          <w:rFonts w:ascii="Calibri" w:hAnsi="Calibri" w:cs="Arial"/>
          <w:color w:val="000000"/>
          <w:sz w:val="20"/>
          <w:szCs w:val="22"/>
        </w:rPr>
      </w:pPr>
      <w:r w:rsidRPr="00CB7374">
        <w:rPr>
          <w:rFonts w:ascii="Calibri" w:hAnsi="Calibri" w:cs="Arial"/>
          <w:color w:val="000000"/>
          <w:sz w:val="20"/>
          <w:szCs w:val="22"/>
        </w:rPr>
        <w:t xml:space="preserve">In het geval van een Combinatie dienen de </w:t>
      </w:r>
      <w:proofErr w:type="spellStart"/>
      <w:r w:rsidRPr="00CB7374">
        <w:rPr>
          <w:rFonts w:ascii="Calibri" w:hAnsi="Calibri" w:cs="Arial"/>
          <w:color w:val="000000"/>
          <w:sz w:val="20"/>
          <w:szCs w:val="22"/>
        </w:rPr>
        <w:t>Combinanten</w:t>
      </w:r>
      <w:proofErr w:type="spellEnd"/>
      <w:r w:rsidRPr="00CB7374">
        <w:rPr>
          <w:rFonts w:ascii="Calibri" w:hAnsi="Calibri" w:cs="Arial"/>
          <w:color w:val="000000"/>
          <w:sz w:val="20"/>
          <w:szCs w:val="22"/>
        </w:rPr>
        <w:t xml:space="preserve"> gezamenlijk te voldoen aan de gestelde Kerncompetenties.</w:t>
      </w:r>
    </w:p>
    <w:p w:rsidRPr="00CB7374" w:rsidR="00CB7374" w:rsidP="00A56356" w:rsidRDefault="00CB7374" w14:paraId="38262C39" w14:textId="5104C767">
      <w:pPr>
        <w:spacing w:line="255" w:lineRule="atLeast"/>
        <w:jc w:val="both"/>
        <w:rPr>
          <w:rFonts w:ascii="Calibri" w:hAnsi="Calibri" w:cs="Arial"/>
          <w:color w:val="000000"/>
          <w:sz w:val="20"/>
          <w:szCs w:val="22"/>
        </w:rPr>
      </w:pPr>
      <w:r w:rsidRPr="00CB7374">
        <w:rPr>
          <w:rFonts w:ascii="Calibri" w:hAnsi="Calibri" w:eastAsia="MS Mincho" w:cs="Arial"/>
          <w:color w:val="000000"/>
          <w:sz w:val="20"/>
          <w:szCs w:val="22"/>
        </w:rPr>
        <w:br/>
      </w:r>
      <w:r w:rsidRPr="00CB7374">
        <w:rPr>
          <w:rFonts w:ascii="Calibri" w:hAnsi="Calibri" w:cs="Arial"/>
          <w:color w:val="000000"/>
          <w:sz w:val="20"/>
          <w:szCs w:val="22"/>
        </w:rPr>
        <w:t>Indien een Inschrijver</w:t>
      </w:r>
      <w:r w:rsidRPr="00CB7374" w:rsidDel="002D3AD4">
        <w:rPr>
          <w:rFonts w:ascii="Calibri" w:hAnsi="Calibri" w:cs="Arial"/>
          <w:color w:val="000000"/>
          <w:sz w:val="20"/>
          <w:szCs w:val="22"/>
        </w:rPr>
        <w:t xml:space="preserve"> </w:t>
      </w:r>
      <w:r w:rsidRPr="00CB7374">
        <w:rPr>
          <w:rFonts w:ascii="Calibri" w:hAnsi="Calibri" w:cs="Arial"/>
          <w:color w:val="000000"/>
          <w:sz w:val="20"/>
          <w:szCs w:val="22"/>
        </w:rPr>
        <w:t>zich voor de toetsing aan de technische bekwaamheid (Referenties) deels op de technische bekwaamheid van een Derde beroept, dient duidelijk te worden gemaakt in het overlegde Formulier Referentieprojecten</w:t>
      </w:r>
      <w:r w:rsidRPr="00CB7374" w:rsidDel="0038663D">
        <w:rPr>
          <w:rFonts w:ascii="Calibri" w:hAnsi="Calibri" w:cs="Arial"/>
          <w:color w:val="000000"/>
          <w:sz w:val="20"/>
          <w:szCs w:val="22"/>
        </w:rPr>
        <w:t xml:space="preserve"> </w:t>
      </w:r>
      <w:r w:rsidRPr="00CB7374">
        <w:rPr>
          <w:rFonts w:ascii="Calibri" w:hAnsi="Calibri" w:cs="Arial"/>
          <w:color w:val="000000"/>
          <w:sz w:val="20"/>
          <w:szCs w:val="22"/>
        </w:rPr>
        <w:t>welk deel van de Opdracht door Inschrijver en welk deel door de betreffende Derde(n) is uitgevoerd. Inschrijver dient bij de Inschrijving schriftelijk aan te tonen dat deze daadwerkelijk over de inzet van de Derde zal beschikken.</w:t>
      </w:r>
    </w:p>
    <w:p w:rsidRPr="00CB7374" w:rsidR="00CB7374" w:rsidP="00A56356" w:rsidRDefault="00CB7374" w14:paraId="2B7B481F" w14:textId="77777777">
      <w:pPr>
        <w:spacing w:line="255" w:lineRule="atLeast"/>
        <w:jc w:val="both"/>
        <w:rPr>
          <w:rFonts w:ascii="Calibri" w:hAnsi="Calibri" w:cs="Arial"/>
          <w:color w:val="000000"/>
          <w:sz w:val="20"/>
          <w:szCs w:val="22"/>
        </w:rPr>
      </w:pPr>
    </w:p>
    <w:p w:rsidRPr="00CB7374" w:rsidR="00CB7374" w:rsidP="00A56356" w:rsidRDefault="00CB7374" w14:paraId="338A96B1" w14:textId="77777777">
      <w:pPr>
        <w:spacing w:line="255" w:lineRule="atLeast"/>
        <w:jc w:val="both"/>
        <w:rPr>
          <w:rFonts w:ascii="Calibri" w:hAnsi="Calibri" w:cs="Arial"/>
          <w:b/>
          <w:color w:val="000000"/>
          <w:sz w:val="20"/>
          <w:szCs w:val="22"/>
        </w:rPr>
      </w:pPr>
      <w:r w:rsidRPr="00CB7374">
        <w:rPr>
          <w:rFonts w:ascii="Calibri" w:hAnsi="Calibri" w:cs="Arial"/>
          <w:b/>
          <w:color w:val="000000"/>
          <w:sz w:val="20"/>
          <w:szCs w:val="22"/>
        </w:rPr>
        <w:t>Kerncompetenties</w:t>
      </w:r>
    </w:p>
    <w:p w:rsidRPr="00CB7374" w:rsidR="00CB7374" w:rsidP="00A56356" w:rsidRDefault="00CB7374" w14:paraId="66C3DE70" w14:textId="77777777">
      <w:pPr>
        <w:spacing w:line="255" w:lineRule="atLeast"/>
        <w:jc w:val="both"/>
      </w:pPr>
      <w:r w:rsidRPr="76D67852">
        <w:rPr>
          <w:rFonts w:ascii="Calibri" w:hAnsi="Calibri" w:cs="Arial"/>
          <w:color w:val="000000" w:themeColor="text1"/>
          <w:sz w:val="20"/>
        </w:rPr>
        <w:t>De volgende Kerncompetenties worden getoetst:</w:t>
      </w:r>
    </w:p>
    <w:p w:rsidRPr="00CB7374" w:rsidR="00176FDE" w:rsidP="76D67852" w:rsidRDefault="515FA938" w14:paraId="1FDA2B5A" w14:textId="3174878A">
      <w:pPr>
        <w:pStyle w:val="Lijstalinea"/>
        <w:numPr>
          <w:ilvl w:val="0"/>
          <w:numId w:val="3"/>
        </w:numPr>
        <w:spacing w:line="255" w:lineRule="atLeast"/>
        <w:jc w:val="both"/>
        <w:rPr>
          <w:rFonts w:ascii="Calibri" w:hAnsi="Calibri" w:cs="Calibri"/>
          <w:color w:val="000000" w:themeColor="text1"/>
          <w:sz w:val="20"/>
        </w:rPr>
      </w:pPr>
      <w:r w:rsidRPr="76D67852">
        <w:rPr>
          <w:rFonts w:ascii="Calibri" w:hAnsi="Calibri" w:cs="Calibri"/>
          <w:color w:val="000000" w:themeColor="text1"/>
          <w:sz w:val="20"/>
        </w:rPr>
        <w:t>Kerncompetentie 4: Ervaring in gestandaardiseerd en uniform werken (templates) met betrekking tot software engineering.</w:t>
      </w:r>
    </w:p>
    <w:p w:rsidRPr="00CB7374" w:rsidR="00176FDE" w:rsidP="76D67852" w:rsidRDefault="515FA938" w14:paraId="0E32824C" w14:textId="38D63096">
      <w:pPr>
        <w:pStyle w:val="Lijstalinea"/>
        <w:numPr>
          <w:ilvl w:val="0"/>
          <w:numId w:val="3"/>
        </w:numPr>
        <w:spacing w:line="255" w:lineRule="atLeast"/>
        <w:jc w:val="both"/>
        <w:rPr>
          <w:rFonts w:ascii="Calibri" w:hAnsi="Calibri" w:cs="Calibri"/>
          <w:color w:val="000000" w:themeColor="text1"/>
          <w:sz w:val="20"/>
        </w:rPr>
      </w:pPr>
      <w:r w:rsidRPr="76D67852">
        <w:rPr>
          <w:rFonts w:ascii="Calibri" w:hAnsi="Calibri" w:cs="Calibri"/>
          <w:color w:val="000000" w:themeColor="text1"/>
          <w:sz w:val="20"/>
        </w:rPr>
        <w:t>Kerncompetentie 5: Ervaring als ASP</w:t>
      </w:r>
      <w:r w:rsidRPr="76D67852">
        <w:rPr>
          <w:rFonts w:ascii="Calibri" w:hAnsi="Calibri" w:cs="Calibri"/>
          <w:color w:val="8764B8"/>
          <w:sz w:val="20"/>
        </w:rPr>
        <w:t xml:space="preserve">- </w:t>
      </w:r>
      <w:r w:rsidRPr="76D67852">
        <w:rPr>
          <w:rFonts w:ascii="Calibri" w:hAnsi="Calibri" w:cs="Calibri"/>
          <w:color w:val="000000" w:themeColor="text1"/>
          <w:sz w:val="20"/>
        </w:rPr>
        <w:t>partner en opgeleid personeel</w:t>
      </w:r>
      <w:r w:rsidRPr="76D67852">
        <w:rPr>
          <w:rFonts w:ascii="Calibri" w:hAnsi="Calibri" w:cs="Calibri"/>
          <w:color w:val="8764B8"/>
          <w:sz w:val="20"/>
        </w:rPr>
        <w:t>;</w:t>
      </w:r>
    </w:p>
    <w:p w:rsidRPr="00CB7374" w:rsidR="00176FDE" w:rsidP="76D67852" w:rsidRDefault="515FA938" w14:paraId="76E11CEF" w14:textId="76484683">
      <w:pPr>
        <w:pStyle w:val="Lijstalinea"/>
        <w:numPr>
          <w:ilvl w:val="0"/>
          <w:numId w:val="2"/>
        </w:numPr>
        <w:spacing w:line="255" w:lineRule="atLeast"/>
        <w:jc w:val="both"/>
        <w:rPr>
          <w:rFonts w:ascii="Calibri" w:hAnsi="Calibri" w:cs="Calibri"/>
          <w:color w:val="000000" w:themeColor="text1"/>
          <w:sz w:val="20"/>
        </w:rPr>
      </w:pPr>
      <w:r w:rsidRPr="76D67852">
        <w:rPr>
          <w:rFonts w:ascii="Calibri" w:hAnsi="Calibri" w:cs="Calibri"/>
          <w:color w:val="000000" w:themeColor="text1"/>
          <w:sz w:val="20"/>
        </w:rPr>
        <w:t>kerncompetentie 6: Beschikt over 3 jaar aantoonbare kennis en ervaring met open GBS- en SCADA-systemen, zoals IFIX (</w:t>
      </w:r>
      <w:proofErr w:type="spellStart"/>
      <w:r w:rsidRPr="76D67852">
        <w:rPr>
          <w:rFonts w:ascii="Calibri" w:hAnsi="Calibri" w:cs="Calibri"/>
          <w:color w:val="000000" w:themeColor="text1"/>
          <w:sz w:val="20"/>
        </w:rPr>
        <w:t>Novotek</w:t>
      </w:r>
      <w:proofErr w:type="spellEnd"/>
      <w:r w:rsidRPr="76D67852">
        <w:rPr>
          <w:rFonts w:ascii="Calibri" w:hAnsi="Calibri" w:cs="Calibri"/>
          <w:color w:val="000000" w:themeColor="text1"/>
          <w:sz w:val="20"/>
        </w:rPr>
        <w:t xml:space="preserve">), (SAIA) en </w:t>
      </w:r>
      <w:proofErr w:type="spellStart"/>
      <w:r w:rsidRPr="76D67852">
        <w:rPr>
          <w:rFonts w:ascii="Calibri" w:hAnsi="Calibri" w:cs="Calibri"/>
          <w:color w:val="000000" w:themeColor="text1"/>
          <w:sz w:val="20"/>
        </w:rPr>
        <w:t>Wonderware</w:t>
      </w:r>
      <w:proofErr w:type="spellEnd"/>
      <w:r w:rsidRPr="76D67852">
        <w:rPr>
          <w:rFonts w:ascii="Calibri" w:hAnsi="Calibri" w:cs="Calibri"/>
          <w:color w:val="000000" w:themeColor="text1"/>
          <w:sz w:val="20"/>
        </w:rPr>
        <w:t xml:space="preserve"> (AVEVA) of gelijkwaardige toepassingen;</w:t>
      </w:r>
    </w:p>
    <w:p w:rsidRPr="00CB7374" w:rsidR="00176FDE" w:rsidP="76D67852" w:rsidRDefault="515FA938" w14:paraId="5FACBF50" w14:textId="3852BCD2">
      <w:pPr>
        <w:pStyle w:val="Lijstalinea"/>
        <w:numPr>
          <w:ilvl w:val="0"/>
          <w:numId w:val="2"/>
        </w:numPr>
        <w:spacing w:before="195" w:after="195" w:line="255" w:lineRule="atLeast"/>
        <w:rPr>
          <w:rFonts w:ascii="Calibri" w:hAnsi="Calibri" w:cs="Calibri"/>
          <w:color w:val="000000"/>
          <w:sz w:val="20"/>
        </w:rPr>
      </w:pPr>
      <w:r w:rsidRPr="03480222" w:rsidR="515FA938">
        <w:rPr>
          <w:rFonts w:ascii="Calibri" w:hAnsi="Calibri" w:cs="Calibri"/>
          <w:color w:val="000000" w:themeColor="text1" w:themeTint="FF" w:themeShade="FF"/>
          <w:sz w:val="20"/>
          <w:szCs w:val="20"/>
        </w:rPr>
        <w:t>Kerncompetentie 7: Beschikt over expertise in het beheren en daarnaast adviseren over standaarden en uitvoeren van de AVEVA/SAIA, inclusief bijbehorende coderingen en adresseringen;</w:t>
      </w:r>
    </w:p>
    <w:p w:rsidR="13D28CE8" w:rsidP="03480222" w:rsidRDefault="13D28CE8" w14:paraId="5DA2C290" w14:textId="438A28EC">
      <w:pPr>
        <w:spacing w:before="0" w:beforeAutospacing="off" w:after="0" w:afterAutospacing="off"/>
        <w:jc w:val="both"/>
      </w:pPr>
      <w:r w:rsidRPr="03480222" w:rsidR="13D28CE8">
        <w:rPr>
          <w:rFonts w:ascii="Calibri" w:hAnsi="Calibri" w:eastAsia="Calibri" w:cs="Calibri"/>
          <w:b w:val="1"/>
          <w:bCs w:val="1"/>
          <w:noProof w:val="0"/>
          <w:color w:val="000000" w:themeColor="text1" w:themeTint="FF" w:themeShade="FF"/>
          <w:sz w:val="20"/>
          <w:szCs w:val="20"/>
          <w:lang w:val="nl-NL"/>
        </w:rPr>
        <w:t xml:space="preserve">Let op: </w:t>
      </w:r>
      <w:r w:rsidRPr="03480222" w:rsidR="13D28CE8">
        <w:rPr>
          <w:rFonts w:ascii="Calibri" w:hAnsi="Calibri" w:eastAsia="Calibri" w:cs="Calibri"/>
          <w:noProof w:val="0"/>
          <w:color w:val="000000" w:themeColor="text1" w:themeTint="FF" w:themeShade="FF"/>
          <w:sz w:val="20"/>
          <w:szCs w:val="20"/>
          <w:lang w:val="nl-NL"/>
        </w:rPr>
        <w:t>Per gevraagde Kerncompetentie worden aanvullende eisen gesteld, zie hieronder.</w:t>
      </w:r>
    </w:p>
    <w:p w:rsidR="13D28CE8" w:rsidP="03480222" w:rsidRDefault="13D28CE8" w14:paraId="6577532D" w14:textId="39F2E9A4">
      <w:pPr>
        <w:spacing w:before="0" w:beforeAutospacing="off" w:after="0" w:afterAutospacing="off"/>
        <w:jc w:val="both"/>
      </w:pPr>
      <w:r w:rsidRPr="03480222" w:rsidR="13D28CE8">
        <w:rPr>
          <w:rFonts w:ascii="Calibri" w:hAnsi="Calibri" w:eastAsia="Calibri" w:cs="Calibri"/>
          <w:b w:val="1"/>
          <w:bCs w:val="1"/>
          <w:noProof w:val="0"/>
          <w:color w:val="000000" w:themeColor="text1" w:themeTint="FF" w:themeShade="FF"/>
          <w:sz w:val="20"/>
          <w:szCs w:val="20"/>
          <w:lang w:val="nl-NL"/>
        </w:rPr>
        <w:t xml:space="preserve">Let op: </w:t>
      </w:r>
      <w:r w:rsidRPr="03480222" w:rsidR="13D28CE8">
        <w:rPr>
          <w:rFonts w:ascii="Calibri" w:hAnsi="Calibri" w:eastAsia="Calibri" w:cs="Calibri"/>
          <w:noProof w:val="0"/>
          <w:color w:val="000000" w:themeColor="text1" w:themeTint="FF" w:themeShade="FF"/>
          <w:sz w:val="20"/>
          <w:szCs w:val="20"/>
          <w:lang w:val="nl-NL"/>
        </w:rPr>
        <w:t>Referent is op de hoogte van het feit dat het Amsterdam UMC zonder tussenkomst en/of toestemming van Inschrijver zich het recht voorbehoudt om de juistheid van de referentie te verifiëren.</w:t>
      </w:r>
    </w:p>
    <w:p w:rsidR="76D67852" w:rsidP="41BEB9C1" w:rsidRDefault="76D67852" w14:paraId="0F7C488C" w14:textId="52D1377D">
      <w:pPr>
        <w:pStyle w:val="Standaard"/>
        <w:spacing w:before="0" w:beforeAutospacing="off" w:after="0" w:afterAutospacing="off" w:line="255" w:lineRule="atLeast"/>
        <w:rPr>
          <w:rFonts w:ascii="Calibri" w:hAnsi="Calibri" w:eastAsia="Calibri" w:cs="Calibri"/>
          <w:noProof w:val="0"/>
          <w:color w:val="000000" w:themeColor="text1" w:themeTint="FF" w:themeShade="FF"/>
          <w:sz w:val="20"/>
          <w:szCs w:val="20"/>
          <w:lang w:val="nl-NL"/>
        </w:rPr>
      </w:pPr>
    </w:p>
    <w:tbl>
      <w:tblPr>
        <w:tblStyle w:val="Standaardtabel"/>
        <w:bidiVisual w:val="0"/>
        <w:tblW w:w="0" w:type="auto"/>
        <w:tblLook w:val="04A0" w:firstRow="1" w:lastRow="0" w:firstColumn="1" w:lastColumn="0" w:noHBand="0" w:noVBand="1"/>
      </w:tblPr>
      <w:tblGrid>
        <w:gridCol w:w="9495"/>
      </w:tblGrid>
      <w:tr w:rsidR="41BEB9C1" w:rsidTr="41BEB9C1" w14:paraId="71BA7E8B">
        <w:trPr>
          <w:trHeight w:val="270"/>
        </w:trPr>
        <w:tc>
          <w:tcPr>
            <w:tcW w:w="9495" w:type="dxa"/>
            <w:tcBorders>
              <w:top w:val="single" w:sz="8"/>
              <w:left w:val="single" w:sz="8"/>
              <w:bottom w:val="single" w:sz="8"/>
              <w:right w:val="single" w:sz="8"/>
            </w:tcBorders>
            <w:shd w:val="clear" w:color="auto" w:fill="F79646"/>
            <w:tcMar>
              <w:left w:w="108" w:type="dxa"/>
              <w:right w:w="108" w:type="dxa"/>
            </w:tcMar>
            <w:vAlign w:val="top"/>
          </w:tcPr>
          <w:p w:rsidR="41BEB9C1" w:rsidP="41BEB9C1" w:rsidRDefault="41BEB9C1" w14:paraId="06565E87" w14:textId="3C85D187">
            <w:pPr>
              <w:spacing w:before="0" w:beforeAutospacing="off" w:after="0" w:afterAutospacing="off"/>
              <w:jc w:val="both"/>
            </w:pPr>
            <w:r w:rsidRPr="41BEB9C1" w:rsidR="41BEB9C1">
              <w:rPr>
                <w:rFonts w:ascii="Calibri" w:hAnsi="Calibri" w:eastAsia="Calibri" w:cs="Calibri"/>
                <w:b w:val="1"/>
                <w:bCs w:val="1"/>
                <w:color w:val="000000" w:themeColor="text1" w:themeTint="FF" w:themeShade="FF"/>
                <w:sz w:val="20"/>
                <w:szCs w:val="20"/>
              </w:rPr>
              <w:t>Kerncompetentie 4</w:t>
            </w:r>
          </w:p>
        </w:tc>
      </w:tr>
      <w:tr w:rsidR="41BEB9C1" w:rsidTr="41BEB9C1" w14:paraId="4CB0F884">
        <w:trPr>
          <w:trHeight w:val="300"/>
        </w:trPr>
        <w:tc>
          <w:tcPr>
            <w:tcW w:w="9495" w:type="dxa"/>
            <w:tcBorders>
              <w:top w:val="single" w:sz="8"/>
              <w:left w:val="single" w:sz="8"/>
              <w:bottom w:val="single" w:sz="8"/>
              <w:right w:val="single" w:sz="8"/>
            </w:tcBorders>
            <w:shd w:val="clear" w:color="auto" w:fill="FFFFFF" w:themeFill="background1"/>
            <w:tcMar>
              <w:left w:w="108" w:type="dxa"/>
              <w:right w:w="108" w:type="dxa"/>
            </w:tcMar>
            <w:vAlign w:val="top"/>
          </w:tcPr>
          <w:p w:rsidR="41BEB9C1" w:rsidP="41BEB9C1" w:rsidRDefault="41BEB9C1" w14:paraId="1EA6867C" w14:textId="3E41F2B1">
            <w:pPr>
              <w:spacing w:before="0" w:beforeAutospacing="off" w:after="0" w:afterAutospacing="off"/>
              <w:jc w:val="both"/>
            </w:pPr>
            <w:r w:rsidRPr="41BEB9C1" w:rsidR="41BEB9C1">
              <w:rPr>
                <w:rFonts w:ascii="Calibri" w:hAnsi="Calibri" w:eastAsia="Calibri" w:cs="Calibri"/>
                <w:color w:val="000000" w:themeColor="text1" w:themeTint="FF" w:themeShade="FF"/>
                <w:sz w:val="20"/>
                <w:szCs w:val="20"/>
              </w:rPr>
              <w:t>Ervaring in gestandaardiseerd en uniform werken (templates) met betrekking tot software engineering.</w:t>
            </w:r>
          </w:p>
        </w:tc>
      </w:tr>
    </w:tbl>
    <w:p w:rsidR="76D67852" w:rsidP="41BEB9C1" w:rsidRDefault="76D67852" w14:paraId="1C68FBC2" w14:textId="01467531">
      <w:pPr>
        <w:bidi w:val="0"/>
        <w:spacing w:before="0" w:beforeAutospacing="off" w:after="0" w:afterAutospacing="off" w:line="255" w:lineRule="atLeast"/>
        <w:jc w:val="both"/>
      </w:pPr>
      <w:r w:rsidRPr="41BEB9C1" w:rsidR="10D961D9">
        <w:rPr>
          <w:rFonts w:ascii="Calibri" w:hAnsi="Calibri" w:eastAsia="Calibri" w:cs="Calibri"/>
          <w:noProof w:val="0"/>
          <w:color w:val="000000" w:themeColor="text1" w:themeTint="FF" w:themeShade="FF"/>
          <w:sz w:val="20"/>
          <w:szCs w:val="20"/>
          <w:lang w:val="nl-NL"/>
        </w:rPr>
        <w:t xml:space="preserve"> </w:t>
      </w:r>
    </w:p>
    <w:p w:rsidR="76D67852" w:rsidP="41BEB9C1" w:rsidRDefault="76D67852" w14:paraId="2F7E0636" w14:textId="6F51A85C">
      <w:pPr>
        <w:bidi w:val="0"/>
        <w:spacing w:before="0" w:beforeAutospacing="off" w:after="0" w:afterAutospacing="off" w:line="255" w:lineRule="atLeast"/>
        <w:jc w:val="both"/>
      </w:pPr>
      <w:r w:rsidRPr="03480222" w:rsidR="10D961D9">
        <w:rPr>
          <w:rFonts w:ascii="Calibri" w:hAnsi="Calibri" w:eastAsia="Calibri" w:cs="Calibri"/>
          <w:noProof w:val="0"/>
          <w:color w:val="000000" w:themeColor="text1" w:themeTint="FF" w:themeShade="FF"/>
          <w:sz w:val="20"/>
          <w:szCs w:val="20"/>
          <w:lang w:val="nl-NL"/>
        </w:rPr>
        <w:t xml:space="preserve">Inschrijver dient een ruime ervaring te hebben in het werken met software templates door dit te hebben ingericht in de bedrijfsvoering. Met een referentie wordt aangetoond dat Inschrijver dit voor een gelijkwaardige organisatie heeft gedaan met M&amp;R-techniek voor complexe klimaatinstallaties. In de referentie dient aangetoond te </w:t>
      </w:r>
      <w:r w:rsidRPr="03480222" w:rsidR="10D961D9">
        <w:rPr>
          <w:rFonts w:ascii="Calibri" w:hAnsi="Calibri" w:eastAsia="Calibri" w:cs="Calibri"/>
          <w:noProof w:val="0"/>
          <w:color w:val="000000" w:themeColor="text1" w:themeTint="FF" w:themeShade="FF"/>
          <w:sz w:val="20"/>
          <w:szCs w:val="20"/>
          <w:lang w:val="nl-NL"/>
        </w:rPr>
        <w:t>worden  de</w:t>
      </w:r>
      <w:r w:rsidRPr="03480222" w:rsidR="10D961D9">
        <w:rPr>
          <w:rFonts w:ascii="Calibri" w:hAnsi="Calibri" w:eastAsia="Calibri" w:cs="Calibri"/>
          <w:noProof w:val="0"/>
          <w:color w:val="000000" w:themeColor="text1" w:themeTint="FF" w:themeShade="FF"/>
          <w:sz w:val="20"/>
          <w:szCs w:val="20"/>
          <w:lang w:val="nl-NL"/>
        </w:rPr>
        <w:t xml:space="preserve"> templates goed zijn beheerd en/of ontwikkeld.</w:t>
      </w:r>
    </w:p>
    <w:p w:rsidR="76D67852" w:rsidP="41BEB9C1" w:rsidRDefault="76D67852" w14:paraId="77CAC872" w14:textId="457AD248">
      <w:pPr>
        <w:bidi w:val="0"/>
        <w:spacing w:before="0" w:beforeAutospacing="off" w:after="0" w:afterAutospacing="off" w:line="255" w:lineRule="atLeast"/>
        <w:jc w:val="both"/>
      </w:pPr>
      <w:r w:rsidRPr="41BEB9C1" w:rsidR="10D961D9">
        <w:rPr>
          <w:rFonts w:ascii="Calibri" w:hAnsi="Calibri" w:eastAsia="Calibri" w:cs="Calibri"/>
          <w:noProof w:val="0"/>
          <w:color w:val="000000" w:themeColor="text1" w:themeTint="FF" w:themeShade="FF"/>
          <w:sz w:val="20"/>
          <w:szCs w:val="20"/>
          <w:lang w:val="nl-NL"/>
        </w:rPr>
        <w:t xml:space="preserve"> </w:t>
      </w:r>
    </w:p>
    <w:tbl>
      <w:tblPr>
        <w:tblStyle w:val="Standaardtabel"/>
        <w:bidiVisual w:val="0"/>
        <w:tblW w:w="0" w:type="auto"/>
        <w:tblLook w:val="04A0" w:firstRow="1" w:lastRow="0" w:firstColumn="1" w:lastColumn="0" w:noHBand="0" w:noVBand="1"/>
      </w:tblPr>
      <w:tblGrid>
        <w:gridCol w:w="9405"/>
      </w:tblGrid>
      <w:tr w:rsidR="41BEB9C1" w:rsidTr="41BEB9C1" w14:paraId="63C07073">
        <w:trPr>
          <w:trHeight w:val="270"/>
        </w:trPr>
        <w:tc>
          <w:tcPr>
            <w:tcW w:w="9405" w:type="dxa"/>
            <w:tcBorders>
              <w:top w:val="single" w:sz="8"/>
              <w:left w:val="single" w:sz="8"/>
              <w:bottom w:val="single" w:sz="8"/>
              <w:right w:val="single" w:sz="8"/>
            </w:tcBorders>
            <w:shd w:val="clear" w:color="auto" w:fill="F79646"/>
            <w:tcMar>
              <w:left w:w="108" w:type="dxa"/>
              <w:right w:w="108" w:type="dxa"/>
            </w:tcMar>
            <w:vAlign w:val="top"/>
          </w:tcPr>
          <w:p w:rsidR="41BEB9C1" w:rsidP="41BEB9C1" w:rsidRDefault="41BEB9C1" w14:paraId="736ED35F" w14:textId="5E93C456">
            <w:pPr>
              <w:bidi w:val="0"/>
              <w:spacing w:before="0" w:beforeAutospacing="off" w:after="0" w:afterAutospacing="off"/>
              <w:jc w:val="both"/>
            </w:pPr>
            <w:r w:rsidRPr="41BEB9C1" w:rsidR="41BEB9C1">
              <w:rPr>
                <w:rFonts w:ascii="Calibri" w:hAnsi="Calibri" w:eastAsia="Calibri" w:cs="Calibri"/>
                <w:b w:val="1"/>
                <w:bCs w:val="1"/>
                <w:color w:val="000000" w:themeColor="text1" w:themeTint="FF" w:themeShade="FF"/>
                <w:sz w:val="20"/>
                <w:szCs w:val="20"/>
              </w:rPr>
              <w:t>Kerncompetentie 5</w:t>
            </w:r>
          </w:p>
        </w:tc>
      </w:tr>
      <w:tr w:rsidR="41BEB9C1" w:rsidTr="41BEB9C1" w14:paraId="5DB50182">
        <w:trPr>
          <w:trHeight w:val="300"/>
        </w:trPr>
        <w:tc>
          <w:tcPr>
            <w:tcW w:w="9405" w:type="dxa"/>
            <w:tcBorders>
              <w:top w:val="single" w:sz="8"/>
              <w:left w:val="single" w:sz="8"/>
              <w:bottom w:val="single" w:sz="8"/>
              <w:right w:val="single" w:sz="8"/>
            </w:tcBorders>
            <w:shd w:val="clear" w:color="auto" w:fill="FFFFFF" w:themeFill="background1"/>
            <w:tcMar>
              <w:left w:w="108" w:type="dxa"/>
              <w:right w:w="108" w:type="dxa"/>
            </w:tcMar>
            <w:vAlign w:val="top"/>
          </w:tcPr>
          <w:p w:rsidR="41BEB9C1" w:rsidP="41BEB9C1" w:rsidRDefault="41BEB9C1" w14:paraId="7357D4A2" w14:textId="68A177F2">
            <w:pPr>
              <w:bidi w:val="0"/>
              <w:spacing w:before="0" w:beforeAutospacing="off" w:after="0" w:afterAutospacing="off"/>
              <w:jc w:val="both"/>
            </w:pPr>
            <w:r w:rsidRPr="41BEB9C1" w:rsidR="41BEB9C1">
              <w:rPr>
                <w:rFonts w:ascii="Calibri" w:hAnsi="Calibri" w:eastAsia="Calibri" w:cs="Calibri"/>
                <w:color w:val="000000" w:themeColor="text1" w:themeTint="FF" w:themeShade="FF"/>
                <w:sz w:val="20"/>
                <w:szCs w:val="20"/>
              </w:rPr>
              <w:t>Ervaring als AVEVA partner en opgeleid personeel.</w:t>
            </w:r>
          </w:p>
        </w:tc>
      </w:tr>
    </w:tbl>
    <w:p w:rsidR="76D67852" w:rsidP="41BEB9C1" w:rsidRDefault="76D67852" w14:paraId="31179D0E" w14:textId="010B9C3B">
      <w:pPr>
        <w:bidi w:val="0"/>
        <w:spacing w:before="0" w:beforeAutospacing="off" w:after="0" w:afterAutospacing="off" w:line="255" w:lineRule="atLeast"/>
        <w:jc w:val="both"/>
      </w:pPr>
      <w:r w:rsidRPr="41BEB9C1" w:rsidR="10D961D9">
        <w:rPr>
          <w:rFonts w:ascii="Calibri" w:hAnsi="Calibri" w:eastAsia="Calibri" w:cs="Calibri"/>
          <w:noProof w:val="0"/>
          <w:color w:val="000000" w:themeColor="text1" w:themeTint="FF" w:themeShade="FF"/>
          <w:sz w:val="20"/>
          <w:szCs w:val="20"/>
          <w:lang w:val="nl-NL"/>
        </w:rPr>
        <w:t xml:space="preserve"> </w:t>
      </w:r>
    </w:p>
    <w:p w:rsidR="76D67852" w:rsidP="41BEB9C1" w:rsidRDefault="76D67852" w14:paraId="093B85F9" w14:textId="7BA3211D">
      <w:pPr>
        <w:bidi w:val="0"/>
        <w:spacing w:before="0" w:beforeAutospacing="off" w:after="0" w:afterAutospacing="off" w:line="255" w:lineRule="atLeast"/>
        <w:jc w:val="both"/>
      </w:pPr>
      <w:r w:rsidRPr="41BEB9C1" w:rsidR="10D961D9">
        <w:rPr>
          <w:rFonts w:ascii="Calibri" w:hAnsi="Calibri" w:eastAsia="Calibri" w:cs="Calibri"/>
          <w:noProof w:val="0"/>
          <w:color w:val="000000" w:themeColor="text1" w:themeTint="FF" w:themeShade="FF"/>
          <w:sz w:val="20"/>
          <w:szCs w:val="20"/>
          <w:lang w:val="nl-NL"/>
        </w:rPr>
        <w:t>Inschrijver is geregistreerd Aveva partner en heeft het personeel dat op deze opdracht wordt ingezet minimaal opgeleid met:</w:t>
      </w:r>
    </w:p>
    <w:p w:rsidR="76D67852" w:rsidP="41BEB9C1" w:rsidRDefault="76D67852" w14:paraId="19DB1CB9" w14:textId="3BF4CE7F">
      <w:pPr>
        <w:pStyle w:val="Lijstalinea"/>
        <w:numPr>
          <w:ilvl w:val="0"/>
          <w:numId w:val="50"/>
        </w:numPr>
        <w:bidi w:val="0"/>
        <w:spacing w:before="0" w:beforeAutospacing="off" w:after="0" w:afterAutospacing="off" w:line="255" w:lineRule="atLeast"/>
        <w:ind w:left="720" w:right="0" w:hanging="360"/>
        <w:jc w:val="both"/>
        <w:rPr>
          <w:rFonts w:ascii="Calibri" w:hAnsi="Calibri" w:eastAsia="Calibri" w:cs="Calibri"/>
          <w:noProof w:val="0"/>
          <w:color w:val="000000" w:themeColor="text1" w:themeTint="FF" w:themeShade="FF"/>
          <w:sz w:val="20"/>
          <w:szCs w:val="20"/>
          <w:lang w:val="nl-NL"/>
        </w:rPr>
      </w:pPr>
      <w:r w:rsidRPr="41BEB9C1" w:rsidR="10D961D9">
        <w:rPr>
          <w:rFonts w:ascii="Calibri" w:hAnsi="Calibri" w:eastAsia="Calibri" w:cs="Calibri"/>
          <w:noProof w:val="0"/>
          <w:color w:val="000000" w:themeColor="text1" w:themeTint="FF" w:themeShade="FF"/>
          <w:sz w:val="20"/>
          <w:szCs w:val="20"/>
          <w:lang w:val="nl-NL"/>
        </w:rPr>
        <w:t>AVEVA System Platform Certified Engineer voor medewerkers die werkzaamheden uitvoeren aan het AVEVA platform.</w:t>
      </w:r>
    </w:p>
    <w:p w:rsidR="76D67852" w:rsidP="41BEB9C1" w:rsidRDefault="76D67852" w14:paraId="6EA01943" w14:textId="4D5DBA39">
      <w:pPr>
        <w:bidi w:val="0"/>
        <w:spacing w:before="0" w:beforeAutospacing="off" w:after="0" w:afterAutospacing="off" w:line="255" w:lineRule="atLeast"/>
        <w:jc w:val="both"/>
      </w:pPr>
      <w:r w:rsidRPr="41BEB9C1" w:rsidR="10D961D9">
        <w:rPr>
          <w:rFonts w:ascii="Calibri" w:hAnsi="Calibri" w:eastAsia="Calibri" w:cs="Calibri"/>
          <w:noProof w:val="0"/>
          <w:color w:val="000000" w:themeColor="text1" w:themeTint="FF" w:themeShade="FF"/>
          <w:sz w:val="20"/>
          <w:szCs w:val="20"/>
          <w:lang w:val="nl-NL"/>
        </w:rPr>
        <w:t xml:space="preserve"> </w:t>
      </w:r>
    </w:p>
    <w:tbl>
      <w:tblPr>
        <w:tblStyle w:val="Standaardtabel"/>
        <w:bidiVisual w:val="0"/>
        <w:tblW w:w="0" w:type="auto"/>
        <w:tblLook w:val="04A0" w:firstRow="1" w:lastRow="0" w:firstColumn="1" w:lastColumn="0" w:noHBand="0" w:noVBand="1"/>
      </w:tblPr>
      <w:tblGrid>
        <w:gridCol w:w="9495"/>
      </w:tblGrid>
      <w:tr w:rsidR="41BEB9C1" w:rsidTr="41BEB9C1" w14:paraId="00642A82">
        <w:trPr>
          <w:trHeight w:val="270"/>
        </w:trPr>
        <w:tc>
          <w:tcPr>
            <w:tcW w:w="9495" w:type="dxa"/>
            <w:tcBorders>
              <w:top w:val="single" w:sz="8"/>
              <w:left w:val="single" w:sz="8"/>
              <w:bottom w:val="single" w:sz="8"/>
              <w:right w:val="single" w:sz="8"/>
            </w:tcBorders>
            <w:shd w:val="clear" w:color="auto" w:fill="F79646"/>
            <w:tcMar>
              <w:left w:w="108" w:type="dxa"/>
              <w:right w:w="108" w:type="dxa"/>
            </w:tcMar>
            <w:vAlign w:val="top"/>
          </w:tcPr>
          <w:p w:rsidR="41BEB9C1" w:rsidP="41BEB9C1" w:rsidRDefault="41BEB9C1" w14:paraId="0E52922D" w14:textId="5C18291E">
            <w:pPr>
              <w:bidi w:val="0"/>
              <w:spacing w:before="0" w:beforeAutospacing="off" w:after="0" w:afterAutospacing="off"/>
              <w:jc w:val="both"/>
            </w:pPr>
            <w:r w:rsidRPr="41BEB9C1" w:rsidR="41BEB9C1">
              <w:rPr>
                <w:rFonts w:ascii="Calibri" w:hAnsi="Calibri" w:eastAsia="Calibri" w:cs="Calibri"/>
                <w:b w:val="1"/>
                <w:bCs w:val="1"/>
                <w:color w:val="000000" w:themeColor="text1" w:themeTint="FF" w:themeShade="FF"/>
                <w:sz w:val="20"/>
                <w:szCs w:val="20"/>
              </w:rPr>
              <w:t>Kerncompetentie 6</w:t>
            </w:r>
          </w:p>
        </w:tc>
      </w:tr>
      <w:tr w:rsidR="41BEB9C1" w:rsidTr="41BEB9C1" w14:paraId="44408BDC">
        <w:trPr>
          <w:trHeight w:val="150"/>
        </w:trPr>
        <w:tc>
          <w:tcPr>
            <w:tcW w:w="9495" w:type="dxa"/>
            <w:tcBorders>
              <w:top w:val="single" w:sz="8"/>
              <w:left w:val="single" w:sz="8"/>
              <w:bottom w:val="single" w:sz="8"/>
              <w:right w:val="single" w:sz="8"/>
            </w:tcBorders>
            <w:shd w:val="clear" w:color="auto" w:fill="FFFFFF" w:themeFill="background1"/>
            <w:tcMar>
              <w:left w:w="108" w:type="dxa"/>
              <w:right w:w="108" w:type="dxa"/>
            </w:tcMar>
            <w:vAlign w:val="top"/>
          </w:tcPr>
          <w:p w:rsidR="41BEB9C1" w:rsidP="41BEB9C1" w:rsidRDefault="41BEB9C1" w14:paraId="2B9E5DC7" w14:textId="465775F4">
            <w:pPr>
              <w:bidi w:val="0"/>
              <w:spacing w:before="0" w:beforeAutospacing="off" w:after="0" w:afterAutospacing="off"/>
              <w:jc w:val="both"/>
            </w:pPr>
            <w:r w:rsidRPr="41BEB9C1" w:rsidR="41BEB9C1">
              <w:rPr>
                <w:rFonts w:ascii="Calibri" w:hAnsi="Calibri" w:eastAsia="Calibri" w:cs="Calibri"/>
                <w:color w:val="000000" w:themeColor="text1" w:themeTint="FF" w:themeShade="FF"/>
                <w:sz w:val="20"/>
                <w:szCs w:val="20"/>
              </w:rPr>
              <w:t>Beschikt over 3 jaar aantoonbare kennis en ervaring met open GBS- en SCADA-systemen, zoals IFIX (Novotek), (SAIA) en Wonderware (AVEVA) of gelijkwaardige toepassingen.</w:t>
            </w:r>
          </w:p>
        </w:tc>
      </w:tr>
    </w:tbl>
    <w:p w:rsidR="76D67852" w:rsidP="41BEB9C1" w:rsidRDefault="76D67852" w14:paraId="635C6D1E" w14:textId="46C8D04A">
      <w:pPr>
        <w:bidi w:val="0"/>
        <w:spacing w:before="0" w:beforeAutospacing="off" w:after="0" w:afterAutospacing="off" w:line="255" w:lineRule="atLeast"/>
        <w:jc w:val="both"/>
      </w:pPr>
      <w:r w:rsidRPr="41BEB9C1" w:rsidR="10D961D9">
        <w:rPr>
          <w:rFonts w:ascii="Calibri" w:hAnsi="Calibri" w:eastAsia="Calibri" w:cs="Calibri"/>
          <w:noProof w:val="0"/>
          <w:color w:val="000000" w:themeColor="text1" w:themeTint="FF" w:themeShade="FF"/>
          <w:sz w:val="20"/>
          <w:szCs w:val="20"/>
          <w:lang w:val="nl-NL"/>
        </w:rPr>
        <w:t xml:space="preserve"> </w:t>
      </w:r>
    </w:p>
    <w:p w:rsidR="76D67852" w:rsidP="41BEB9C1" w:rsidRDefault="76D67852" w14:paraId="26C7304A" w14:textId="470FF287">
      <w:pPr>
        <w:bidi w:val="0"/>
        <w:spacing w:before="0" w:beforeAutospacing="off" w:after="0" w:afterAutospacing="off" w:line="255" w:lineRule="atLeast"/>
        <w:jc w:val="both"/>
      </w:pPr>
      <w:r w:rsidRPr="41BEB9C1" w:rsidR="10D961D9">
        <w:rPr>
          <w:rFonts w:ascii="Calibri" w:hAnsi="Calibri" w:eastAsia="Calibri" w:cs="Calibri"/>
          <w:noProof w:val="0"/>
          <w:color w:val="000000" w:themeColor="text1" w:themeTint="FF" w:themeShade="FF"/>
          <w:sz w:val="20"/>
          <w:szCs w:val="20"/>
          <w:lang w:val="nl-NL"/>
        </w:rPr>
        <w:t>Inschrijver heeft kennis en getraind personeel en ruime ervaring van de merken IFIX, Siemens ABT site en Siemens step 7/ TIA portal. Inschrijver dient de technische bekwaamheid aan te tonen van het integreren van meet en regelkasten in gebouwbeheersystemen en daarbij over voldoende kennis en ervaring te beschikken van open protocollen zoals BACnet, Modbus, Profibus, profinet, KNX en OPC UA.</w:t>
      </w:r>
    </w:p>
    <w:p w:rsidR="76D67852" w:rsidP="41BEB9C1" w:rsidRDefault="76D67852" w14:paraId="6ED4E507" w14:textId="0E7FF8AD">
      <w:pPr>
        <w:bidi w:val="0"/>
        <w:spacing w:before="0" w:beforeAutospacing="off" w:after="0" w:afterAutospacing="off" w:line="255" w:lineRule="atLeast"/>
        <w:jc w:val="both"/>
      </w:pPr>
      <w:r w:rsidRPr="41BEB9C1" w:rsidR="10D961D9">
        <w:rPr>
          <w:rFonts w:ascii="Calibri" w:hAnsi="Calibri" w:eastAsia="Calibri" w:cs="Calibri"/>
          <w:noProof w:val="0"/>
          <w:color w:val="000000" w:themeColor="text1" w:themeTint="FF" w:themeShade="FF"/>
          <w:sz w:val="20"/>
          <w:szCs w:val="20"/>
          <w:lang w:val="nl-NL"/>
        </w:rPr>
        <w:t xml:space="preserve"> </w:t>
      </w:r>
    </w:p>
    <w:tbl>
      <w:tblPr>
        <w:tblStyle w:val="Standaardtabel"/>
        <w:bidiVisual w:val="0"/>
        <w:tblW w:w="0" w:type="auto"/>
        <w:tblLook w:val="04A0" w:firstRow="1" w:lastRow="0" w:firstColumn="1" w:lastColumn="0" w:noHBand="0" w:noVBand="1"/>
      </w:tblPr>
      <w:tblGrid>
        <w:gridCol w:w="9495"/>
      </w:tblGrid>
      <w:tr w:rsidR="41BEB9C1" w:rsidTr="41BEB9C1" w14:paraId="17CB5C88">
        <w:trPr>
          <w:trHeight w:val="270"/>
        </w:trPr>
        <w:tc>
          <w:tcPr>
            <w:tcW w:w="9495" w:type="dxa"/>
            <w:tcBorders>
              <w:top w:val="single" w:sz="8"/>
              <w:left w:val="single" w:sz="8"/>
              <w:bottom w:val="single" w:sz="8"/>
              <w:right w:val="single" w:sz="8"/>
            </w:tcBorders>
            <w:shd w:val="clear" w:color="auto" w:fill="F79646"/>
            <w:tcMar>
              <w:left w:w="108" w:type="dxa"/>
              <w:right w:w="108" w:type="dxa"/>
            </w:tcMar>
            <w:vAlign w:val="top"/>
          </w:tcPr>
          <w:p w:rsidR="41BEB9C1" w:rsidP="41BEB9C1" w:rsidRDefault="41BEB9C1" w14:paraId="14ED9BA3" w14:textId="2C2BF623">
            <w:pPr>
              <w:bidi w:val="0"/>
              <w:spacing w:before="0" w:beforeAutospacing="off" w:after="0" w:afterAutospacing="off"/>
              <w:jc w:val="both"/>
            </w:pPr>
            <w:r w:rsidRPr="41BEB9C1" w:rsidR="41BEB9C1">
              <w:rPr>
                <w:rFonts w:ascii="Calibri" w:hAnsi="Calibri" w:eastAsia="Calibri" w:cs="Calibri"/>
                <w:b w:val="1"/>
                <w:bCs w:val="1"/>
                <w:color w:val="000000" w:themeColor="text1" w:themeTint="FF" w:themeShade="FF"/>
                <w:sz w:val="20"/>
                <w:szCs w:val="20"/>
              </w:rPr>
              <w:t>Kerncompetentie 7</w:t>
            </w:r>
          </w:p>
        </w:tc>
      </w:tr>
      <w:tr w:rsidR="41BEB9C1" w:rsidTr="41BEB9C1" w14:paraId="21B6E271">
        <w:trPr>
          <w:trHeight w:val="150"/>
        </w:trPr>
        <w:tc>
          <w:tcPr>
            <w:tcW w:w="9495" w:type="dxa"/>
            <w:tcBorders>
              <w:top w:val="single" w:sz="8"/>
              <w:left w:val="single" w:sz="8"/>
              <w:bottom w:val="single" w:sz="8"/>
              <w:right w:val="single" w:sz="8"/>
            </w:tcBorders>
            <w:shd w:val="clear" w:color="auto" w:fill="FFFFFF" w:themeFill="background1"/>
            <w:tcMar>
              <w:left w:w="108" w:type="dxa"/>
              <w:right w:w="108" w:type="dxa"/>
            </w:tcMar>
            <w:vAlign w:val="top"/>
          </w:tcPr>
          <w:p w:rsidR="41BEB9C1" w:rsidP="41BEB9C1" w:rsidRDefault="41BEB9C1" w14:paraId="61A12565" w14:textId="0416460A">
            <w:pPr>
              <w:bidi w:val="0"/>
              <w:spacing w:before="0" w:beforeAutospacing="off" w:after="0" w:afterAutospacing="off"/>
              <w:jc w:val="both"/>
            </w:pPr>
            <w:r w:rsidRPr="41BEB9C1" w:rsidR="41BEB9C1">
              <w:rPr>
                <w:rStyle w:val="Lijstalinea"/>
                <w:rFonts w:ascii="Calibri" w:hAnsi="Calibri" w:eastAsia="Calibri" w:cs="Calibri"/>
                <w:color w:val="000000" w:themeColor="text1" w:themeTint="FF" w:themeShade="FF"/>
                <w:sz w:val="20"/>
                <w:szCs w:val="20"/>
              </w:rPr>
              <w:t>Beschikt over expertise in het beheren en daarnaast adviseren over standaarden en uitvoeren van de AVEVA, inclusief bijbehorende coderingen en adresseringen.</w:t>
            </w:r>
          </w:p>
        </w:tc>
      </w:tr>
    </w:tbl>
    <w:p w:rsidR="76D67852" w:rsidP="41BEB9C1" w:rsidRDefault="76D67852" w14:paraId="6F44C368" w14:textId="3BF90ACB">
      <w:pPr>
        <w:bidi w:val="0"/>
        <w:spacing w:before="0" w:beforeAutospacing="off" w:after="0" w:afterAutospacing="off" w:line="255" w:lineRule="atLeast"/>
        <w:jc w:val="both"/>
      </w:pPr>
      <w:r w:rsidRPr="41BEB9C1" w:rsidR="10D961D9">
        <w:rPr>
          <w:rFonts w:ascii="Calibri" w:hAnsi="Calibri" w:eastAsia="Calibri" w:cs="Calibri"/>
          <w:noProof w:val="0"/>
          <w:color w:val="000000" w:themeColor="text1" w:themeTint="FF" w:themeShade="FF"/>
          <w:sz w:val="20"/>
          <w:szCs w:val="20"/>
          <w:lang w:val="nl-NL"/>
        </w:rPr>
        <w:t xml:space="preserve"> </w:t>
      </w:r>
    </w:p>
    <w:p w:rsidR="76D67852" w:rsidP="41BEB9C1" w:rsidRDefault="76D67852" w14:paraId="47427A21" w14:textId="007BD089">
      <w:pPr>
        <w:bidi w:val="0"/>
        <w:spacing w:before="0" w:beforeAutospacing="off" w:after="0" w:afterAutospacing="off" w:line="255" w:lineRule="atLeast"/>
      </w:pPr>
      <w:r w:rsidRPr="41BEB9C1" w:rsidR="10D961D9">
        <w:rPr>
          <w:rFonts w:ascii="Calibri" w:hAnsi="Calibri" w:eastAsia="Calibri" w:cs="Calibri"/>
          <w:noProof w:val="0"/>
          <w:color w:val="000000" w:themeColor="text1" w:themeTint="FF" w:themeShade="FF"/>
          <w:sz w:val="20"/>
          <w:szCs w:val="20"/>
          <w:lang w:val="nl-NL"/>
        </w:rPr>
        <w:t>Inschrijver dient aan te tonen ervaring te hebben met het naar tevredenheid van opdrachtgever leveren van diensten omtrent het integreren van regelkasten in gebouwbeheersystemen gedurende een meerjarige overeenkomst.</w:t>
      </w:r>
    </w:p>
    <w:p w:rsidR="76D67852" w:rsidP="41BEB9C1" w:rsidRDefault="76D67852" w14:paraId="07D08A8F" w14:textId="6C328945">
      <w:pPr>
        <w:bidi w:val="0"/>
        <w:spacing w:before="0" w:beforeAutospacing="off" w:after="0" w:afterAutospacing="off" w:line="255" w:lineRule="atLeast"/>
      </w:pPr>
      <w:r w:rsidRPr="41BEB9C1" w:rsidR="10D961D9">
        <w:rPr>
          <w:rFonts w:ascii="Calibri" w:hAnsi="Calibri" w:eastAsia="Calibri" w:cs="Calibri"/>
          <w:noProof w:val="0"/>
          <w:color w:val="000000" w:themeColor="text1" w:themeTint="FF" w:themeShade="FF"/>
          <w:sz w:val="20"/>
          <w:szCs w:val="20"/>
          <w:lang w:val="nl-NL"/>
        </w:rPr>
        <w:t>Opdrachtnemer is in staat om op dagelijkse basis op locatie bij de opdrachtgever diverse werkzaamheden uit te voeren aan de aanwezige SCADA systemen zoals iFIX en AVEVA (Wonderware) op basis van PLC merken zoals SAIA met DDC suite en Siemens step 7 en TIA portal. Voor deze combinaties zijn bepaalde standaarden gemaakt welke de opdrachtnemer zich eigen dient te maken.</w:t>
      </w:r>
    </w:p>
    <w:p w:rsidR="76D67852" w:rsidP="41BEB9C1" w:rsidRDefault="76D67852" w14:paraId="543A999F" w14:textId="3C542DCF">
      <w:pPr>
        <w:bidi w:val="0"/>
        <w:spacing w:before="0" w:beforeAutospacing="off" w:after="0" w:afterAutospacing="off" w:line="255" w:lineRule="atLeast"/>
      </w:pPr>
      <w:r w:rsidRPr="41BEB9C1" w:rsidR="10D961D9">
        <w:rPr>
          <w:rFonts w:ascii="Calibri" w:hAnsi="Calibri" w:eastAsia="Calibri" w:cs="Calibri"/>
          <w:noProof w:val="0"/>
          <w:color w:val="000000" w:themeColor="text1" w:themeTint="FF" w:themeShade="FF"/>
          <w:sz w:val="20"/>
          <w:szCs w:val="20"/>
          <w:lang w:val="nl-NL"/>
        </w:rPr>
        <w:t xml:space="preserve"> </w:t>
      </w:r>
    </w:p>
    <w:p w:rsidR="76D67852" w:rsidP="41BEB9C1" w:rsidRDefault="76D67852" w14:paraId="349B56C8" w14:textId="4DBF32A2">
      <w:pPr>
        <w:bidi w:val="0"/>
        <w:spacing w:before="0" w:beforeAutospacing="off" w:after="0" w:afterAutospacing="off" w:line="255" w:lineRule="atLeast"/>
      </w:pPr>
      <w:r w:rsidRPr="41BEB9C1" w:rsidR="10D961D9">
        <w:rPr>
          <w:rFonts w:ascii="Calibri" w:hAnsi="Calibri" w:eastAsia="Calibri" w:cs="Calibri"/>
          <w:noProof w:val="0"/>
          <w:color w:val="000000" w:themeColor="text1" w:themeTint="FF" w:themeShade="FF"/>
          <w:sz w:val="20"/>
          <w:szCs w:val="20"/>
          <w:lang w:val="nl-NL"/>
        </w:rPr>
        <w:t>Onder diverse werkzaamheden wordt verstaan;</w:t>
      </w:r>
    </w:p>
    <w:p w:rsidR="76D67852" w:rsidP="41BEB9C1" w:rsidRDefault="76D67852" w14:paraId="31B1FFFE" w14:textId="635591E1">
      <w:pPr>
        <w:pStyle w:val="Lijstalinea"/>
        <w:numPr>
          <w:ilvl w:val="0"/>
          <w:numId w:val="51"/>
        </w:numPr>
        <w:bidi w:val="0"/>
        <w:spacing w:before="0" w:beforeAutospacing="off" w:after="0" w:afterAutospacing="off" w:line="255" w:lineRule="atLeast"/>
        <w:ind w:left="720" w:right="0" w:hanging="360"/>
        <w:rPr>
          <w:rFonts w:ascii="Calibri" w:hAnsi="Calibri" w:eastAsia="Calibri" w:cs="Calibri"/>
          <w:noProof w:val="0"/>
          <w:color w:val="000000" w:themeColor="text1" w:themeTint="FF" w:themeShade="FF"/>
          <w:sz w:val="20"/>
          <w:szCs w:val="20"/>
          <w:lang w:val="nl-NL"/>
        </w:rPr>
      </w:pPr>
      <w:r w:rsidRPr="41BEB9C1" w:rsidR="10D961D9">
        <w:rPr>
          <w:rFonts w:ascii="Calibri" w:hAnsi="Calibri" w:eastAsia="Calibri" w:cs="Calibri"/>
          <w:noProof w:val="0"/>
          <w:color w:val="000000" w:themeColor="text1" w:themeTint="FF" w:themeShade="FF"/>
          <w:sz w:val="20"/>
          <w:szCs w:val="20"/>
          <w:lang w:val="nl-NL"/>
        </w:rPr>
        <w:t>Storingsanalyse en verhelpen gebreken aan alle regelsystemen en SCADA pakketten inclusief consignatiecontract;</w:t>
      </w:r>
    </w:p>
    <w:p w:rsidR="76D67852" w:rsidP="41BEB9C1" w:rsidRDefault="76D67852" w14:paraId="6952D67D" w14:textId="7C5FF9E1">
      <w:pPr>
        <w:pStyle w:val="Lijstalinea"/>
        <w:numPr>
          <w:ilvl w:val="0"/>
          <w:numId w:val="51"/>
        </w:numPr>
        <w:bidi w:val="0"/>
        <w:spacing w:before="0" w:beforeAutospacing="off" w:after="0" w:afterAutospacing="off" w:line="255" w:lineRule="atLeast"/>
        <w:ind w:left="720" w:right="0" w:hanging="360"/>
        <w:rPr>
          <w:rFonts w:ascii="Calibri" w:hAnsi="Calibri" w:eastAsia="Calibri" w:cs="Calibri"/>
          <w:noProof w:val="0"/>
          <w:color w:val="000000" w:themeColor="text1" w:themeTint="FF" w:themeShade="FF"/>
          <w:sz w:val="20"/>
          <w:szCs w:val="20"/>
          <w:lang w:val="nl-NL"/>
        </w:rPr>
      </w:pPr>
      <w:r w:rsidRPr="41BEB9C1" w:rsidR="10D961D9">
        <w:rPr>
          <w:rFonts w:ascii="Calibri" w:hAnsi="Calibri" w:eastAsia="Calibri" w:cs="Calibri"/>
          <w:noProof w:val="0"/>
          <w:color w:val="000000" w:themeColor="text1" w:themeTint="FF" w:themeShade="FF"/>
          <w:sz w:val="20"/>
          <w:szCs w:val="20"/>
          <w:lang w:val="nl-NL"/>
        </w:rPr>
        <w:t>Uitvoeren modificaties aan de installaties;</w:t>
      </w:r>
    </w:p>
    <w:p w:rsidR="76D67852" w:rsidP="41BEB9C1" w:rsidRDefault="76D67852" w14:paraId="0C63B774" w14:textId="4DE01E2B">
      <w:pPr>
        <w:pStyle w:val="Lijstalinea"/>
        <w:numPr>
          <w:ilvl w:val="0"/>
          <w:numId w:val="51"/>
        </w:numPr>
        <w:bidi w:val="0"/>
        <w:spacing w:before="0" w:beforeAutospacing="off" w:after="0" w:afterAutospacing="off" w:line="255" w:lineRule="atLeast"/>
        <w:ind w:left="720" w:right="0" w:hanging="360"/>
        <w:rPr>
          <w:rFonts w:ascii="Calibri" w:hAnsi="Calibri" w:eastAsia="Calibri" w:cs="Calibri"/>
          <w:noProof w:val="0"/>
          <w:color w:val="000000" w:themeColor="text1" w:themeTint="FF" w:themeShade="FF"/>
          <w:sz w:val="20"/>
          <w:szCs w:val="20"/>
          <w:lang w:val="nl-NL"/>
        </w:rPr>
      </w:pPr>
      <w:r w:rsidRPr="41BEB9C1" w:rsidR="10D961D9">
        <w:rPr>
          <w:rFonts w:ascii="Calibri" w:hAnsi="Calibri" w:eastAsia="Calibri" w:cs="Calibri"/>
          <w:noProof w:val="0"/>
          <w:color w:val="000000" w:themeColor="text1" w:themeTint="FF" w:themeShade="FF"/>
          <w:sz w:val="20"/>
          <w:szCs w:val="20"/>
          <w:lang w:val="nl-NL"/>
        </w:rPr>
        <w:t>Software beheer verwerkt in een open platform;</w:t>
      </w:r>
    </w:p>
    <w:p w:rsidR="76D67852" w:rsidP="41BEB9C1" w:rsidRDefault="76D67852" w14:paraId="3408833B" w14:textId="5E6F31F0">
      <w:pPr>
        <w:pStyle w:val="Lijstalinea"/>
        <w:numPr>
          <w:ilvl w:val="0"/>
          <w:numId w:val="51"/>
        </w:numPr>
        <w:bidi w:val="0"/>
        <w:spacing w:before="0" w:beforeAutospacing="off" w:after="0" w:afterAutospacing="off" w:line="255" w:lineRule="atLeast"/>
        <w:ind w:left="720" w:right="0" w:hanging="360"/>
        <w:rPr>
          <w:rFonts w:ascii="Calibri" w:hAnsi="Calibri" w:eastAsia="Calibri" w:cs="Calibri"/>
          <w:noProof w:val="0"/>
          <w:color w:val="000000" w:themeColor="text1" w:themeTint="FF" w:themeShade="FF"/>
          <w:sz w:val="20"/>
          <w:szCs w:val="20"/>
          <w:lang w:val="nl-NL"/>
        </w:rPr>
      </w:pPr>
      <w:r w:rsidRPr="41BEB9C1" w:rsidR="10D961D9">
        <w:rPr>
          <w:rFonts w:ascii="Calibri" w:hAnsi="Calibri" w:eastAsia="Calibri" w:cs="Calibri"/>
          <w:noProof w:val="0"/>
          <w:color w:val="000000" w:themeColor="text1" w:themeTint="FF" w:themeShade="FF"/>
          <w:sz w:val="20"/>
          <w:szCs w:val="20"/>
          <w:lang w:val="nl-NL"/>
        </w:rPr>
        <w:t>Beheer en advisering standaarden AVEVA Wonderware;</w:t>
      </w:r>
    </w:p>
    <w:p w:rsidR="76D67852" w:rsidP="41BEB9C1" w:rsidRDefault="76D67852" w14:paraId="3B7D827C" w14:textId="02DCF1E8">
      <w:pPr>
        <w:pStyle w:val="Lijstalinea"/>
        <w:numPr>
          <w:ilvl w:val="0"/>
          <w:numId w:val="51"/>
        </w:numPr>
        <w:bidi w:val="0"/>
        <w:spacing w:before="0" w:beforeAutospacing="off" w:after="0" w:afterAutospacing="off" w:line="255" w:lineRule="atLeast"/>
        <w:ind w:left="720" w:right="0" w:hanging="360"/>
        <w:rPr>
          <w:rFonts w:ascii="Calibri" w:hAnsi="Calibri" w:eastAsia="Calibri" w:cs="Calibri"/>
          <w:noProof w:val="0"/>
          <w:color w:val="000000" w:themeColor="text1" w:themeTint="FF" w:themeShade="FF"/>
          <w:sz w:val="20"/>
          <w:szCs w:val="20"/>
          <w:lang w:val="nl-NL"/>
        </w:rPr>
      </w:pPr>
      <w:r w:rsidRPr="41BEB9C1" w:rsidR="10D961D9">
        <w:rPr>
          <w:rFonts w:ascii="Calibri" w:hAnsi="Calibri" w:eastAsia="Calibri" w:cs="Calibri"/>
          <w:noProof w:val="0"/>
          <w:color w:val="000000" w:themeColor="text1" w:themeTint="FF" w:themeShade="FF"/>
          <w:sz w:val="20"/>
          <w:szCs w:val="20"/>
          <w:lang w:val="nl-NL"/>
        </w:rPr>
        <w:t>Uitvoeren periodiek onderhoud aan de GBS systemen, inclusief het up-to-date houden van de platformen;</w:t>
      </w:r>
    </w:p>
    <w:p w:rsidR="76D67852" w:rsidP="41BEB9C1" w:rsidRDefault="76D67852" w14:paraId="3D3A5E70" w14:textId="4B38CC9B">
      <w:pPr>
        <w:pStyle w:val="Lijstalinea"/>
        <w:numPr>
          <w:ilvl w:val="0"/>
          <w:numId w:val="51"/>
        </w:numPr>
        <w:bidi w:val="0"/>
        <w:spacing w:before="0" w:beforeAutospacing="off" w:after="0" w:afterAutospacing="off" w:line="255" w:lineRule="atLeast"/>
        <w:ind w:left="720" w:right="0" w:hanging="360"/>
        <w:rPr>
          <w:rFonts w:ascii="Calibri" w:hAnsi="Calibri" w:eastAsia="Calibri" w:cs="Calibri"/>
          <w:noProof w:val="0"/>
          <w:color w:val="000000" w:themeColor="text1" w:themeTint="FF" w:themeShade="FF"/>
          <w:sz w:val="20"/>
          <w:szCs w:val="20"/>
          <w:lang w:val="nl-NL"/>
        </w:rPr>
      </w:pPr>
      <w:r w:rsidRPr="41BEB9C1" w:rsidR="10D961D9">
        <w:rPr>
          <w:rFonts w:ascii="Calibri" w:hAnsi="Calibri" w:eastAsia="Calibri" w:cs="Calibri"/>
          <w:noProof w:val="0"/>
          <w:color w:val="000000" w:themeColor="text1" w:themeTint="FF" w:themeShade="FF"/>
          <w:sz w:val="20"/>
          <w:szCs w:val="20"/>
          <w:lang w:val="nl-NL"/>
        </w:rPr>
        <w:t>Adviseren beheer en andere stakeholders van het uitbreiden van de software standaard.</w:t>
      </w:r>
    </w:p>
    <w:p w:rsidR="76D67852" w:rsidP="41BEB9C1" w:rsidRDefault="76D67852" w14:paraId="134C0D0A" w14:textId="5AB3258D">
      <w:pPr>
        <w:bidi w:val="0"/>
        <w:spacing w:before="0" w:beforeAutospacing="off" w:after="0" w:afterAutospacing="off" w:line="255" w:lineRule="atLeast"/>
      </w:pPr>
      <w:r w:rsidRPr="41BEB9C1" w:rsidR="10D961D9">
        <w:rPr>
          <w:rFonts w:ascii="Calibri" w:hAnsi="Calibri" w:eastAsia="Calibri" w:cs="Calibri"/>
          <w:noProof w:val="0"/>
          <w:color w:val="000000" w:themeColor="text1" w:themeTint="FF" w:themeShade="FF"/>
          <w:sz w:val="20"/>
          <w:szCs w:val="20"/>
          <w:lang w:val="nl-NL"/>
        </w:rPr>
        <w:t>Opdrachtnemer is in staat om de aanwezige standaard te beheren en opdrachtgever hierover te adviseren en de standaard uit te breiden op een dusdanige manier dat Opdrachtgever hier volledige eigenaar over is. Daarnaast dient de standaard uniform te zijn en te zijn uit te geven naar andere gespecialiseerde partijen om werkzaamheden mee te kunnen uitvoeren. De standaarden dienen beschikbaar te zijn in een beheersbaar pakket dat benaderbaar is door andere partijen.</w:t>
      </w:r>
    </w:p>
    <w:p w:rsidR="76D67852" w:rsidP="41BEB9C1" w:rsidRDefault="76D67852" w14:paraId="3BE89A7D" w14:textId="38A55068">
      <w:pPr>
        <w:bidi w:val="0"/>
        <w:spacing w:before="0" w:beforeAutospacing="off" w:after="0" w:afterAutospacing="off" w:line="255" w:lineRule="atLeast"/>
      </w:pPr>
      <w:r w:rsidRPr="41BEB9C1" w:rsidR="10D961D9">
        <w:rPr>
          <w:rFonts w:ascii="Calibri" w:hAnsi="Calibri" w:eastAsia="Calibri" w:cs="Calibri"/>
          <w:noProof w:val="0"/>
          <w:color w:val="000000" w:themeColor="text1" w:themeTint="FF" w:themeShade="FF"/>
          <w:sz w:val="20"/>
          <w:szCs w:val="20"/>
          <w:lang w:val="nl-NL"/>
        </w:rPr>
        <w:t xml:space="preserve">Inschrijver heeft een ruime ervaring met permanent on site ter beschikking stellen van Engineers voor het uitvoeren van correctief en periodiek onderhoud van de softwaresystemen en ondersteunen van andere partijen in correctief onderhoud in de meet en regel installatie. Als aanvulling daarop heeft inschrijver een 24/7 dienst ingericht voor correctief onderhoud bij de opdrachtgever. Aanvullend dient inschrijver over een platform te beschikken waarbij correctief onderhoud wordt geregistreerd voor zowel de dag invulling als de 24/7 dienst welke beschikbaar is voor de opdrachtgever. </w:t>
      </w:r>
    </w:p>
    <w:p w:rsidR="76D67852" w:rsidP="41BEB9C1" w:rsidRDefault="76D67852" w14:paraId="6C9253F4" w14:textId="61032A4F">
      <w:pPr>
        <w:bidi w:val="0"/>
        <w:spacing w:before="0" w:beforeAutospacing="off" w:after="0" w:afterAutospacing="off" w:line="255" w:lineRule="atLeast"/>
      </w:pPr>
      <w:r w:rsidRPr="41BEB9C1" w:rsidR="10D961D9">
        <w:rPr>
          <w:rFonts w:ascii="Calibri" w:hAnsi="Calibri" w:eastAsia="Calibri" w:cs="Calibri"/>
          <w:noProof w:val="0"/>
          <w:color w:val="000000" w:themeColor="text1" w:themeTint="FF" w:themeShade="FF"/>
          <w:sz w:val="20"/>
          <w:szCs w:val="20"/>
          <w:lang w:val="nl-NL"/>
        </w:rPr>
        <w:t xml:space="preserve">Inschrijver heeft ervaring met correctief onderhoud in complexe (ziekenhuis) klimaatinstallaties en energiecentrales (of gelijkwaardig). </w:t>
      </w:r>
    </w:p>
    <w:p w:rsidR="76D67852" w:rsidP="41BEB9C1" w:rsidRDefault="76D67852" w14:paraId="0D39DB5C" w14:textId="0412B0DB">
      <w:pPr>
        <w:bidi w:val="0"/>
        <w:spacing w:before="0" w:beforeAutospacing="off" w:after="0" w:afterAutospacing="off" w:line="255" w:lineRule="atLeast"/>
      </w:pPr>
      <w:r w:rsidRPr="41BEB9C1" w:rsidR="10D961D9">
        <w:rPr>
          <w:rFonts w:ascii="Calibri" w:hAnsi="Calibri" w:eastAsia="Calibri" w:cs="Calibri"/>
          <w:noProof w:val="0"/>
          <w:color w:val="000000" w:themeColor="text1" w:themeTint="FF" w:themeShade="FF"/>
          <w:sz w:val="20"/>
          <w:szCs w:val="20"/>
          <w:lang w:val="nl-NL"/>
        </w:rPr>
        <w:t>Inschrijver heeft ruime ervaring met het uitvoeren van correctief onderhoud op de platformen iFIX, ASP, SAIA PG5, SAIA web, Siemens ABT site, Siemens step 7/TIA portal en heeft betrekking op de PLC software systemen.</w:t>
      </w:r>
    </w:p>
    <w:p w:rsidR="76D67852" w:rsidP="41BEB9C1" w:rsidRDefault="76D67852" w14:paraId="39110E3A" w14:textId="3894E7F5">
      <w:pPr>
        <w:bidi w:val="0"/>
        <w:spacing w:before="0" w:beforeAutospacing="off" w:after="0" w:afterAutospacing="off" w:line="255" w:lineRule="atLeast"/>
      </w:pPr>
    </w:p>
    <w:p w:rsidR="76D67852" w:rsidP="41BEB9C1" w:rsidRDefault="76D67852" w14:paraId="4BDA8D43" w14:textId="1A479390">
      <w:pPr>
        <w:spacing w:line="255" w:lineRule="atLeast"/>
        <w:rPr>
          <w:rFonts w:ascii="Calibri" w:hAnsi="Calibri" w:cs="Calibri"/>
          <w:color w:val="000000" w:themeColor="text1"/>
          <w:sz w:val="20"/>
          <w:szCs w:val="20"/>
        </w:rPr>
      </w:pPr>
    </w:p>
    <w:p w:rsidR="76D67852" w:rsidP="76D67852" w:rsidRDefault="76D67852" w14:paraId="0FCC1B1F" w14:textId="5285D8E5">
      <w:pPr>
        <w:spacing w:before="195" w:after="195" w:line="255" w:lineRule="atLeast"/>
        <w:rPr>
          <w:rFonts w:ascii="Calibri" w:hAnsi="Calibri" w:cs="Calibri"/>
          <w:color w:val="000000" w:themeColor="text1"/>
          <w:sz w:val="20"/>
        </w:rPr>
      </w:pPr>
    </w:p>
    <w:sectPr w:rsidR="76D67852" w:rsidSect="007C0656">
      <w:footerReference w:type="default" r:id="rId15"/>
      <w:headerReference w:type="first" r:id="rId16"/>
      <w:pgSz w:w="11906" w:h="16838" w:orient="portrait"/>
      <w:pgMar w:top="1531" w:right="1134" w:bottom="1077" w:left="1418"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34C" w:rsidP="00B2411E" w:rsidRDefault="00AC634C" w14:paraId="6CC08F0A" w14:textId="77777777">
      <w:pPr>
        <w:spacing w:line="240" w:lineRule="auto"/>
      </w:pPr>
      <w:r>
        <w:separator/>
      </w:r>
    </w:p>
  </w:endnote>
  <w:endnote w:type="continuationSeparator" w:id="0">
    <w:p w:rsidR="00AC634C" w:rsidP="00B2411E" w:rsidRDefault="00AC634C" w14:paraId="529B7E3F" w14:textId="77777777">
      <w:pPr>
        <w:spacing w:line="240" w:lineRule="auto"/>
      </w:pPr>
      <w:r>
        <w:continuationSeparator/>
      </w:r>
    </w:p>
  </w:endnote>
  <w:endnote w:type="continuationNotice" w:id="1">
    <w:p w:rsidR="00AC634C" w:rsidRDefault="00AC634C" w14:paraId="6C8D136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ptos&quot;,sans-serif">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11E" w:rsidRDefault="00B2411E" w14:paraId="108922EC" w14:textId="127E6940">
    <w:pPr>
      <w:pStyle w:val="Voettekst"/>
    </w:pPr>
    <w:r>
      <w:fldChar w:fldCharType="begin"/>
    </w:r>
    <w:r>
      <w:instrText>PAGE   \* MERGEFORMAT</w:instrText>
    </w:r>
    <w:r>
      <w:fldChar w:fldCharType="separate"/>
    </w:r>
    <w:r w:rsidR="000F4FFF">
      <w:rPr>
        <w:noProof/>
      </w:rPr>
      <w:t>2</w:t>
    </w:r>
    <w:r>
      <w:fldChar w:fldCharType="end"/>
    </w:r>
    <w:r>
      <w:tab/>
    </w:r>
    <w:r>
      <w:tab/>
    </w:r>
    <w:r w:rsidR="000F4FFF">
      <w:fldChar w:fldCharType="begin"/>
    </w:r>
    <w:r w:rsidR="000F4FFF">
      <w:instrText xml:space="preserve"> TIME \@ "d MMMM yyyy" </w:instrText>
    </w:r>
    <w:r w:rsidR="000F4FFF">
      <w:fldChar w:fldCharType="separate"/>
    </w:r>
    <w:r w:rsidR="000B662A">
      <w:rPr>
        <w:noProof/>
      </w:rPr>
      <w:t>14 januari 2026</w:t>
    </w:r>
    <w:r w:rsidR="000F4FFF">
      <w:fldChar w:fldCharType="end"/>
    </w:r>
  </w:p>
  <w:p w:rsidRPr="00B2411E" w:rsidR="00B2411E" w:rsidP="00B2411E" w:rsidRDefault="00B2411E" w14:paraId="780D7C3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34C" w:rsidP="00B2411E" w:rsidRDefault="00AC634C" w14:paraId="1723C2CC" w14:textId="77777777">
      <w:pPr>
        <w:spacing w:line="240" w:lineRule="auto"/>
      </w:pPr>
      <w:r>
        <w:separator/>
      </w:r>
    </w:p>
  </w:footnote>
  <w:footnote w:type="continuationSeparator" w:id="0">
    <w:p w:rsidR="00AC634C" w:rsidP="00B2411E" w:rsidRDefault="00AC634C" w14:paraId="363885B9" w14:textId="77777777">
      <w:pPr>
        <w:spacing w:line="240" w:lineRule="auto"/>
      </w:pPr>
      <w:r>
        <w:continuationSeparator/>
      </w:r>
    </w:p>
  </w:footnote>
  <w:footnote w:type="continuationNotice" w:id="1">
    <w:p w:rsidR="00AC634C" w:rsidRDefault="00AC634C" w14:paraId="0707085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44F9C" w:rsidRDefault="004716FB" w14:paraId="543E7D87" w14:textId="522A01C6">
    <w:pPr>
      <w:pStyle w:val="Koptekst"/>
    </w:pPr>
    <w:r>
      <w:rPr>
        <w:noProof/>
      </w:rPr>
      <w:drawing>
        <wp:anchor distT="0" distB="0" distL="114300" distR="114300" simplePos="0" relativeHeight="251658240" behindDoc="0" locked="0" layoutInCell="1" allowOverlap="1" wp14:anchorId="3092DD60" wp14:editId="12D1EC18">
          <wp:simplePos x="0" y="0"/>
          <wp:positionH relativeFrom="margin">
            <wp:align>center</wp:align>
          </wp:positionH>
          <wp:positionV relativeFrom="paragraph">
            <wp:posOffset>-29210</wp:posOffset>
          </wp:positionV>
          <wp:extent cx="2343785" cy="398780"/>
          <wp:effectExtent l="0" t="0" r="0" b="1270"/>
          <wp:wrapThrough wrapText="bothSides">
            <wp:wrapPolygon edited="0">
              <wp:start x="878" y="0"/>
              <wp:lineTo x="0" y="0"/>
              <wp:lineTo x="0" y="16510"/>
              <wp:lineTo x="351" y="20637"/>
              <wp:lineTo x="527" y="20637"/>
              <wp:lineTo x="2282" y="20637"/>
              <wp:lineTo x="2985" y="16510"/>
              <wp:lineTo x="21419" y="16510"/>
              <wp:lineTo x="21419" y="4127"/>
              <wp:lineTo x="1931" y="0"/>
              <wp:lineTo x="878" y="0"/>
            </wp:wrapPolygon>
          </wp:wrapThrough>
          <wp:docPr id="4" name="Afbeelding 4" descr="https://tulpintranet.nl/upload_mm/c/f/e/55769_fullimage_handtekening%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https://tulpintranet.nl/upload_mm/c/f/e/55769_fullimage_handtekening%203.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44b5ad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quot;Aptos&quot;,sans-serif&quot;,serif" w:hAnsi="&quot;&quot;Aptos&quot;,sans-serif&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390c8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012DA9"/>
    <w:multiLevelType w:val="hybridMultilevel"/>
    <w:tmpl w:val="D9A08B3C"/>
    <w:lvl w:ilvl="0" w:tplc="3FE223A6">
      <w:numFmt w:val="bullet"/>
      <w:lvlText w:val=""/>
      <w:lvlJc w:val="left"/>
      <w:pPr>
        <w:ind w:left="720" w:hanging="360"/>
      </w:pPr>
      <w:rPr>
        <w:rFonts w:hint="default" w:ascii="Trebuchet MS" w:hAnsi="Trebuchet MS"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62C6C1F"/>
    <w:multiLevelType w:val="hybridMultilevel"/>
    <w:tmpl w:val="7C2AF910"/>
    <w:lvl w:ilvl="0" w:tplc="3FE223A6">
      <w:numFmt w:val="bullet"/>
      <w:lvlText w:val=""/>
      <w:lvlJc w:val="left"/>
      <w:pPr>
        <w:ind w:left="1080" w:hanging="360"/>
      </w:pPr>
      <w:rPr>
        <w:rFonts w:hint="default" w:ascii="Trebuchet MS" w:hAnsi="Trebuchet MS" w:eastAsia="Calibri" w:cs="Times New Roman"/>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 w15:restartNumberingAfterBreak="0">
    <w:nsid w:val="076849BC"/>
    <w:multiLevelType w:val="multilevel"/>
    <w:tmpl w:val="EC5C2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54088B"/>
    <w:multiLevelType w:val="multilevel"/>
    <w:tmpl w:val="E174A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7B23894"/>
    <w:multiLevelType w:val="hybridMultilevel"/>
    <w:tmpl w:val="0C7C6AD4"/>
    <w:lvl w:ilvl="0" w:tplc="3E20CDAE">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1C06B55"/>
    <w:multiLevelType w:val="hybridMultilevel"/>
    <w:tmpl w:val="EE642E9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8F57E76"/>
    <w:multiLevelType w:val="hybridMultilevel"/>
    <w:tmpl w:val="ACF4B8A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9765DF2"/>
    <w:multiLevelType w:val="hybridMultilevel"/>
    <w:tmpl w:val="CCF2E30A"/>
    <w:lvl w:ilvl="0" w:tplc="B99890C6">
      <w:start w:val="1"/>
      <w:numFmt w:val="bullet"/>
      <w:lvlText w:val=""/>
      <w:lvlJc w:val="left"/>
      <w:pPr>
        <w:ind w:left="720" w:hanging="360"/>
      </w:pPr>
      <w:rPr>
        <w:rFonts w:hint="default" w:ascii="Symbol" w:hAnsi="Symbol"/>
      </w:rPr>
    </w:lvl>
    <w:lvl w:ilvl="1" w:tplc="95347644">
      <w:start w:val="1"/>
      <w:numFmt w:val="bullet"/>
      <w:lvlText w:val="o"/>
      <w:lvlJc w:val="left"/>
      <w:pPr>
        <w:ind w:left="1440" w:hanging="360"/>
      </w:pPr>
      <w:rPr>
        <w:rFonts w:hint="default" w:ascii="Courier New" w:hAnsi="Courier New"/>
      </w:rPr>
    </w:lvl>
    <w:lvl w:ilvl="2" w:tplc="6F92BDB4">
      <w:start w:val="1"/>
      <w:numFmt w:val="bullet"/>
      <w:lvlText w:val=""/>
      <w:lvlJc w:val="left"/>
      <w:pPr>
        <w:ind w:left="2160" w:hanging="360"/>
      </w:pPr>
      <w:rPr>
        <w:rFonts w:hint="default" w:ascii="Wingdings" w:hAnsi="Wingdings"/>
      </w:rPr>
    </w:lvl>
    <w:lvl w:ilvl="3" w:tplc="25F2414A">
      <w:start w:val="1"/>
      <w:numFmt w:val="bullet"/>
      <w:lvlText w:val=""/>
      <w:lvlJc w:val="left"/>
      <w:pPr>
        <w:ind w:left="2880" w:hanging="360"/>
      </w:pPr>
      <w:rPr>
        <w:rFonts w:hint="default" w:ascii="Symbol" w:hAnsi="Symbol"/>
      </w:rPr>
    </w:lvl>
    <w:lvl w:ilvl="4" w:tplc="FF6C657C">
      <w:start w:val="1"/>
      <w:numFmt w:val="bullet"/>
      <w:lvlText w:val="o"/>
      <w:lvlJc w:val="left"/>
      <w:pPr>
        <w:ind w:left="3600" w:hanging="360"/>
      </w:pPr>
      <w:rPr>
        <w:rFonts w:hint="default" w:ascii="Courier New" w:hAnsi="Courier New"/>
      </w:rPr>
    </w:lvl>
    <w:lvl w:ilvl="5" w:tplc="DCE604A2">
      <w:start w:val="1"/>
      <w:numFmt w:val="bullet"/>
      <w:lvlText w:val=""/>
      <w:lvlJc w:val="left"/>
      <w:pPr>
        <w:ind w:left="4320" w:hanging="360"/>
      </w:pPr>
      <w:rPr>
        <w:rFonts w:hint="default" w:ascii="Wingdings" w:hAnsi="Wingdings"/>
      </w:rPr>
    </w:lvl>
    <w:lvl w:ilvl="6" w:tplc="3C284CCC">
      <w:start w:val="1"/>
      <w:numFmt w:val="bullet"/>
      <w:lvlText w:val=""/>
      <w:lvlJc w:val="left"/>
      <w:pPr>
        <w:ind w:left="5040" w:hanging="360"/>
      </w:pPr>
      <w:rPr>
        <w:rFonts w:hint="default" w:ascii="Symbol" w:hAnsi="Symbol"/>
      </w:rPr>
    </w:lvl>
    <w:lvl w:ilvl="7" w:tplc="8828D94A">
      <w:start w:val="1"/>
      <w:numFmt w:val="bullet"/>
      <w:lvlText w:val="o"/>
      <w:lvlJc w:val="left"/>
      <w:pPr>
        <w:ind w:left="5760" w:hanging="360"/>
      </w:pPr>
      <w:rPr>
        <w:rFonts w:hint="default" w:ascii="Courier New" w:hAnsi="Courier New"/>
      </w:rPr>
    </w:lvl>
    <w:lvl w:ilvl="8" w:tplc="87289C66">
      <w:start w:val="1"/>
      <w:numFmt w:val="bullet"/>
      <w:lvlText w:val=""/>
      <w:lvlJc w:val="left"/>
      <w:pPr>
        <w:ind w:left="6480" w:hanging="360"/>
      </w:pPr>
      <w:rPr>
        <w:rFonts w:hint="default" w:ascii="Wingdings" w:hAnsi="Wingdings"/>
      </w:rPr>
    </w:lvl>
  </w:abstractNum>
  <w:abstractNum w:abstractNumId="8"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C06757"/>
    <w:multiLevelType w:val="multilevel"/>
    <w:tmpl w:val="6AFA7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B8D3ECE"/>
    <w:multiLevelType w:val="hybridMultilevel"/>
    <w:tmpl w:val="0C300D2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FFFFFFFF">
      <w:numFmt w:val="bullet"/>
      <w:lvlText w:val="•"/>
      <w:lvlJc w:val="left"/>
      <w:pPr>
        <w:ind w:left="3945" w:hanging="705"/>
      </w:pPr>
      <w:rPr>
        <w:rFonts w:hint="default" w:ascii="Calibri" w:hAnsi="Calibri"/>
      </w:rPr>
    </w:lvl>
    <w:lvl w:ilvl="5" w:tplc="04130005">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BEDD904"/>
    <w:multiLevelType w:val="hybridMultilevel"/>
    <w:tmpl w:val="F31039B0"/>
    <w:lvl w:ilvl="0" w:tplc="96302258">
      <w:start w:val="1"/>
      <w:numFmt w:val="bullet"/>
      <w:lvlText w:val="-"/>
      <w:lvlJc w:val="left"/>
      <w:pPr>
        <w:ind w:left="720" w:hanging="360"/>
      </w:pPr>
      <w:rPr>
        <w:rFonts w:hint="default" w:ascii="Symbol" w:hAnsi="Symbol"/>
      </w:rPr>
    </w:lvl>
    <w:lvl w:ilvl="1" w:tplc="04D0EA5C">
      <w:start w:val="1"/>
      <w:numFmt w:val="bullet"/>
      <w:lvlText w:val="o"/>
      <w:lvlJc w:val="left"/>
      <w:pPr>
        <w:ind w:left="1440" w:hanging="360"/>
      </w:pPr>
      <w:rPr>
        <w:rFonts w:hint="default" w:ascii="Courier New" w:hAnsi="Courier New"/>
      </w:rPr>
    </w:lvl>
    <w:lvl w:ilvl="2" w:tplc="908EFC60">
      <w:start w:val="1"/>
      <w:numFmt w:val="bullet"/>
      <w:lvlText w:val=""/>
      <w:lvlJc w:val="left"/>
      <w:pPr>
        <w:ind w:left="2160" w:hanging="360"/>
      </w:pPr>
      <w:rPr>
        <w:rFonts w:hint="default" w:ascii="Wingdings" w:hAnsi="Wingdings"/>
      </w:rPr>
    </w:lvl>
    <w:lvl w:ilvl="3" w:tplc="A2088FD8">
      <w:start w:val="1"/>
      <w:numFmt w:val="bullet"/>
      <w:lvlText w:val=""/>
      <w:lvlJc w:val="left"/>
      <w:pPr>
        <w:ind w:left="2880" w:hanging="360"/>
      </w:pPr>
      <w:rPr>
        <w:rFonts w:hint="default" w:ascii="Symbol" w:hAnsi="Symbol"/>
      </w:rPr>
    </w:lvl>
    <w:lvl w:ilvl="4" w:tplc="E7A2F11A">
      <w:start w:val="1"/>
      <w:numFmt w:val="bullet"/>
      <w:lvlText w:val="o"/>
      <w:lvlJc w:val="left"/>
      <w:pPr>
        <w:ind w:left="3600" w:hanging="360"/>
      </w:pPr>
      <w:rPr>
        <w:rFonts w:hint="default" w:ascii="Courier New" w:hAnsi="Courier New"/>
      </w:rPr>
    </w:lvl>
    <w:lvl w:ilvl="5" w:tplc="33B893CE">
      <w:start w:val="1"/>
      <w:numFmt w:val="bullet"/>
      <w:lvlText w:val=""/>
      <w:lvlJc w:val="left"/>
      <w:pPr>
        <w:ind w:left="4320" w:hanging="360"/>
      </w:pPr>
      <w:rPr>
        <w:rFonts w:hint="default" w:ascii="Wingdings" w:hAnsi="Wingdings"/>
      </w:rPr>
    </w:lvl>
    <w:lvl w:ilvl="6" w:tplc="C546A1F2">
      <w:start w:val="1"/>
      <w:numFmt w:val="bullet"/>
      <w:lvlText w:val=""/>
      <w:lvlJc w:val="left"/>
      <w:pPr>
        <w:ind w:left="5040" w:hanging="360"/>
      </w:pPr>
      <w:rPr>
        <w:rFonts w:hint="default" w:ascii="Symbol" w:hAnsi="Symbol"/>
      </w:rPr>
    </w:lvl>
    <w:lvl w:ilvl="7" w:tplc="67A835EC">
      <w:start w:val="1"/>
      <w:numFmt w:val="bullet"/>
      <w:lvlText w:val="o"/>
      <w:lvlJc w:val="left"/>
      <w:pPr>
        <w:ind w:left="5760" w:hanging="360"/>
      </w:pPr>
      <w:rPr>
        <w:rFonts w:hint="default" w:ascii="Courier New" w:hAnsi="Courier New"/>
      </w:rPr>
    </w:lvl>
    <w:lvl w:ilvl="8" w:tplc="FB62931E">
      <w:start w:val="1"/>
      <w:numFmt w:val="bullet"/>
      <w:lvlText w:val=""/>
      <w:lvlJc w:val="left"/>
      <w:pPr>
        <w:ind w:left="6480" w:hanging="360"/>
      </w:pPr>
      <w:rPr>
        <w:rFonts w:hint="default" w:ascii="Wingdings" w:hAnsi="Wingdings"/>
      </w:rPr>
    </w:lvl>
  </w:abstractNum>
  <w:abstractNum w:abstractNumId="12" w15:restartNumberingAfterBreak="0">
    <w:nsid w:val="3D261423"/>
    <w:multiLevelType w:val="multilevel"/>
    <w:tmpl w:val="E34EB230"/>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3A09DA"/>
    <w:multiLevelType w:val="hybridMultilevel"/>
    <w:tmpl w:val="300C9256"/>
    <w:lvl w:ilvl="0" w:tplc="997CCB1C">
      <w:start w:val="1"/>
      <w:numFmt w:val="bullet"/>
      <w:lvlText w:val="•"/>
      <w:lvlJc w:val="left"/>
      <w:pPr>
        <w:tabs>
          <w:tab w:val="num" w:pos="720"/>
        </w:tabs>
        <w:ind w:left="720" w:hanging="360"/>
      </w:pPr>
      <w:rPr>
        <w:rFonts w:hint="default" w:ascii="Arial" w:hAnsi="Arial"/>
      </w:rPr>
    </w:lvl>
    <w:lvl w:ilvl="1" w:tplc="66FC4726" w:tentative="1">
      <w:start w:val="1"/>
      <w:numFmt w:val="bullet"/>
      <w:lvlText w:val="•"/>
      <w:lvlJc w:val="left"/>
      <w:pPr>
        <w:tabs>
          <w:tab w:val="num" w:pos="1440"/>
        </w:tabs>
        <w:ind w:left="1440" w:hanging="360"/>
      </w:pPr>
      <w:rPr>
        <w:rFonts w:hint="default" w:ascii="Arial" w:hAnsi="Arial"/>
      </w:rPr>
    </w:lvl>
    <w:lvl w:ilvl="2" w:tplc="DE702A8C" w:tentative="1">
      <w:start w:val="1"/>
      <w:numFmt w:val="bullet"/>
      <w:lvlText w:val="•"/>
      <w:lvlJc w:val="left"/>
      <w:pPr>
        <w:tabs>
          <w:tab w:val="num" w:pos="2160"/>
        </w:tabs>
        <w:ind w:left="2160" w:hanging="360"/>
      </w:pPr>
      <w:rPr>
        <w:rFonts w:hint="default" w:ascii="Arial" w:hAnsi="Arial"/>
      </w:rPr>
    </w:lvl>
    <w:lvl w:ilvl="3" w:tplc="BE5E975E" w:tentative="1">
      <w:start w:val="1"/>
      <w:numFmt w:val="bullet"/>
      <w:lvlText w:val="•"/>
      <w:lvlJc w:val="left"/>
      <w:pPr>
        <w:tabs>
          <w:tab w:val="num" w:pos="2880"/>
        </w:tabs>
        <w:ind w:left="2880" w:hanging="360"/>
      </w:pPr>
      <w:rPr>
        <w:rFonts w:hint="default" w:ascii="Arial" w:hAnsi="Arial"/>
      </w:rPr>
    </w:lvl>
    <w:lvl w:ilvl="4" w:tplc="740EB6A8" w:tentative="1">
      <w:start w:val="1"/>
      <w:numFmt w:val="bullet"/>
      <w:lvlText w:val="•"/>
      <w:lvlJc w:val="left"/>
      <w:pPr>
        <w:tabs>
          <w:tab w:val="num" w:pos="3600"/>
        </w:tabs>
        <w:ind w:left="3600" w:hanging="360"/>
      </w:pPr>
      <w:rPr>
        <w:rFonts w:hint="default" w:ascii="Arial" w:hAnsi="Arial"/>
      </w:rPr>
    </w:lvl>
    <w:lvl w:ilvl="5" w:tplc="C13225BE" w:tentative="1">
      <w:start w:val="1"/>
      <w:numFmt w:val="bullet"/>
      <w:lvlText w:val="•"/>
      <w:lvlJc w:val="left"/>
      <w:pPr>
        <w:tabs>
          <w:tab w:val="num" w:pos="4320"/>
        </w:tabs>
        <w:ind w:left="4320" w:hanging="360"/>
      </w:pPr>
      <w:rPr>
        <w:rFonts w:hint="default" w:ascii="Arial" w:hAnsi="Arial"/>
      </w:rPr>
    </w:lvl>
    <w:lvl w:ilvl="6" w:tplc="37365E48" w:tentative="1">
      <w:start w:val="1"/>
      <w:numFmt w:val="bullet"/>
      <w:lvlText w:val="•"/>
      <w:lvlJc w:val="left"/>
      <w:pPr>
        <w:tabs>
          <w:tab w:val="num" w:pos="5040"/>
        </w:tabs>
        <w:ind w:left="5040" w:hanging="360"/>
      </w:pPr>
      <w:rPr>
        <w:rFonts w:hint="default" w:ascii="Arial" w:hAnsi="Arial"/>
      </w:rPr>
    </w:lvl>
    <w:lvl w:ilvl="7" w:tplc="8AE02146" w:tentative="1">
      <w:start w:val="1"/>
      <w:numFmt w:val="bullet"/>
      <w:lvlText w:val="•"/>
      <w:lvlJc w:val="left"/>
      <w:pPr>
        <w:tabs>
          <w:tab w:val="num" w:pos="5760"/>
        </w:tabs>
        <w:ind w:left="5760" w:hanging="360"/>
      </w:pPr>
      <w:rPr>
        <w:rFonts w:hint="default" w:ascii="Arial" w:hAnsi="Arial"/>
      </w:rPr>
    </w:lvl>
    <w:lvl w:ilvl="8" w:tplc="D7F45812"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4A81DA4A"/>
    <w:multiLevelType w:val="hybridMultilevel"/>
    <w:tmpl w:val="FFFFFFFF"/>
    <w:lvl w:ilvl="0" w:tplc="47E6A7A0">
      <w:start w:val="1"/>
      <w:numFmt w:val="bullet"/>
      <w:lvlText w:val="-"/>
      <w:lvlJc w:val="left"/>
      <w:pPr>
        <w:ind w:left="720" w:hanging="360"/>
      </w:pPr>
      <w:rPr>
        <w:rFonts w:hint="default" w:ascii="&quot;Aptos&quot;,sans-serif" w:hAnsi="&quot;Aptos&quot;,sans-serif"/>
      </w:rPr>
    </w:lvl>
    <w:lvl w:ilvl="1" w:tplc="2EB40FC6">
      <w:start w:val="1"/>
      <w:numFmt w:val="bullet"/>
      <w:lvlText w:val="o"/>
      <w:lvlJc w:val="left"/>
      <w:pPr>
        <w:ind w:left="1440" w:hanging="360"/>
      </w:pPr>
      <w:rPr>
        <w:rFonts w:hint="default" w:ascii="Courier New" w:hAnsi="Courier New"/>
      </w:rPr>
    </w:lvl>
    <w:lvl w:ilvl="2" w:tplc="7D70AA50">
      <w:start w:val="1"/>
      <w:numFmt w:val="bullet"/>
      <w:lvlText w:val=""/>
      <w:lvlJc w:val="left"/>
      <w:pPr>
        <w:ind w:left="2160" w:hanging="360"/>
      </w:pPr>
      <w:rPr>
        <w:rFonts w:hint="default" w:ascii="Wingdings" w:hAnsi="Wingdings"/>
      </w:rPr>
    </w:lvl>
    <w:lvl w:ilvl="3" w:tplc="4CE4397A">
      <w:start w:val="1"/>
      <w:numFmt w:val="bullet"/>
      <w:lvlText w:val=""/>
      <w:lvlJc w:val="left"/>
      <w:pPr>
        <w:ind w:left="2880" w:hanging="360"/>
      </w:pPr>
      <w:rPr>
        <w:rFonts w:hint="default" w:ascii="Symbol" w:hAnsi="Symbol"/>
      </w:rPr>
    </w:lvl>
    <w:lvl w:ilvl="4" w:tplc="6728D80A">
      <w:start w:val="1"/>
      <w:numFmt w:val="bullet"/>
      <w:lvlText w:val="o"/>
      <w:lvlJc w:val="left"/>
      <w:pPr>
        <w:ind w:left="3600" w:hanging="360"/>
      </w:pPr>
      <w:rPr>
        <w:rFonts w:hint="default" w:ascii="Courier New" w:hAnsi="Courier New"/>
      </w:rPr>
    </w:lvl>
    <w:lvl w:ilvl="5" w:tplc="8818A1C0">
      <w:start w:val="1"/>
      <w:numFmt w:val="bullet"/>
      <w:lvlText w:val=""/>
      <w:lvlJc w:val="left"/>
      <w:pPr>
        <w:ind w:left="4320" w:hanging="360"/>
      </w:pPr>
      <w:rPr>
        <w:rFonts w:hint="default" w:ascii="Wingdings" w:hAnsi="Wingdings"/>
      </w:rPr>
    </w:lvl>
    <w:lvl w:ilvl="6" w:tplc="E9B43E12">
      <w:start w:val="1"/>
      <w:numFmt w:val="bullet"/>
      <w:lvlText w:val=""/>
      <w:lvlJc w:val="left"/>
      <w:pPr>
        <w:ind w:left="5040" w:hanging="360"/>
      </w:pPr>
      <w:rPr>
        <w:rFonts w:hint="default" w:ascii="Symbol" w:hAnsi="Symbol"/>
      </w:rPr>
    </w:lvl>
    <w:lvl w:ilvl="7" w:tplc="B0A6420E">
      <w:start w:val="1"/>
      <w:numFmt w:val="bullet"/>
      <w:lvlText w:val="o"/>
      <w:lvlJc w:val="left"/>
      <w:pPr>
        <w:ind w:left="5760" w:hanging="360"/>
      </w:pPr>
      <w:rPr>
        <w:rFonts w:hint="default" w:ascii="Courier New" w:hAnsi="Courier New"/>
      </w:rPr>
    </w:lvl>
    <w:lvl w:ilvl="8" w:tplc="76306BFE">
      <w:start w:val="1"/>
      <w:numFmt w:val="bullet"/>
      <w:lvlText w:val=""/>
      <w:lvlJc w:val="left"/>
      <w:pPr>
        <w:ind w:left="6480" w:hanging="360"/>
      </w:pPr>
      <w:rPr>
        <w:rFonts w:hint="default" w:ascii="Wingdings" w:hAnsi="Wingdings"/>
      </w:rPr>
    </w:lvl>
  </w:abstractNum>
  <w:abstractNum w:abstractNumId="15" w15:restartNumberingAfterBreak="0">
    <w:nsid w:val="51B30A59"/>
    <w:multiLevelType w:val="hybridMultilevel"/>
    <w:tmpl w:val="22127430"/>
    <w:lvl w:ilvl="0" w:tplc="3FE223A6">
      <w:numFmt w:val="bullet"/>
      <w:lvlText w:val=""/>
      <w:lvlJc w:val="left"/>
      <w:pPr>
        <w:ind w:left="720" w:hanging="360"/>
      </w:pPr>
      <w:rPr>
        <w:rFonts w:hint="default" w:ascii="Trebuchet MS" w:hAnsi="Trebuchet MS"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7120A29"/>
    <w:multiLevelType w:val="multilevel"/>
    <w:tmpl w:val="FB520564"/>
    <w:lvl w:ilvl="0">
      <w:start w:val="1"/>
      <w:numFmt w:val="bullet"/>
      <w:pStyle w:val="Lijstopsomteken"/>
      <w:lvlText w:val=""/>
      <w:lvlJc w:val="left"/>
      <w:pPr>
        <w:ind w:left="357" w:hanging="357"/>
      </w:pPr>
      <w:rPr>
        <w:rFonts w:hint="default" w:ascii="Symbol" w:hAnsi="Symbol"/>
      </w:rPr>
    </w:lvl>
    <w:lvl w:ilvl="1">
      <w:start w:val="1"/>
      <w:numFmt w:val="bullet"/>
      <w:pStyle w:val="Lijstopsomteken2"/>
      <w:lvlText w:val="o"/>
      <w:lvlJc w:val="left"/>
      <w:pPr>
        <w:ind w:left="720" w:hanging="363"/>
      </w:pPr>
      <w:rPr>
        <w:rFonts w:hint="default" w:ascii="Courier New" w:hAnsi="Courier New"/>
      </w:rPr>
    </w:lvl>
    <w:lvl w:ilvl="2">
      <w:start w:val="1"/>
      <w:numFmt w:val="bullet"/>
      <w:lvlRestart w:val="0"/>
      <w:pStyle w:val="Lijstopsomteken3"/>
      <w:lvlText w:val="-"/>
      <w:lvlJc w:val="left"/>
      <w:pPr>
        <w:ind w:left="1077" w:hanging="357"/>
      </w:pPr>
      <w:rPr>
        <w:rFonts w:hint="default" w:ascii="Courier New" w:hAnsi="Courier New"/>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E63A68"/>
    <w:multiLevelType w:val="hybridMultilevel"/>
    <w:tmpl w:val="D82EF5F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75FE4000"/>
    <w:multiLevelType w:val="hybridMultilevel"/>
    <w:tmpl w:val="4580B346"/>
    <w:lvl w:ilvl="0" w:tplc="26389CDC">
      <w:start w:val="1"/>
      <w:numFmt w:val="bullet"/>
      <w:lvlText w:val=""/>
      <w:lvlJc w:val="left"/>
      <w:pPr>
        <w:ind w:left="720" w:hanging="360"/>
      </w:pPr>
      <w:rPr>
        <w:rFonts w:hint="default" w:ascii="Symbol" w:hAnsi="Symbol"/>
      </w:rPr>
    </w:lvl>
    <w:lvl w:ilvl="1" w:tplc="48705AAE">
      <w:start w:val="1"/>
      <w:numFmt w:val="bullet"/>
      <w:lvlText w:val="o"/>
      <w:lvlJc w:val="left"/>
      <w:pPr>
        <w:ind w:left="1440" w:hanging="360"/>
      </w:pPr>
      <w:rPr>
        <w:rFonts w:hint="default" w:ascii="Courier New" w:hAnsi="Courier New"/>
      </w:rPr>
    </w:lvl>
    <w:lvl w:ilvl="2" w:tplc="3AE27C44">
      <w:start w:val="1"/>
      <w:numFmt w:val="bullet"/>
      <w:lvlText w:val=""/>
      <w:lvlJc w:val="left"/>
      <w:pPr>
        <w:ind w:left="2160" w:hanging="360"/>
      </w:pPr>
      <w:rPr>
        <w:rFonts w:hint="default" w:ascii="Wingdings" w:hAnsi="Wingdings"/>
      </w:rPr>
    </w:lvl>
    <w:lvl w:ilvl="3" w:tplc="B626685E">
      <w:start w:val="1"/>
      <w:numFmt w:val="bullet"/>
      <w:lvlText w:val=""/>
      <w:lvlJc w:val="left"/>
      <w:pPr>
        <w:ind w:left="2880" w:hanging="360"/>
      </w:pPr>
      <w:rPr>
        <w:rFonts w:hint="default" w:ascii="Symbol" w:hAnsi="Symbol"/>
      </w:rPr>
    </w:lvl>
    <w:lvl w:ilvl="4" w:tplc="496E92EE">
      <w:start w:val="1"/>
      <w:numFmt w:val="bullet"/>
      <w:lvlText w:val="o"/>
      <w:lvlJc w:val="left"/>
      <w:pPr>
        <w:ind w:left="3600" w:hanging="360"/>
      </w:pPr>
      <w:rPr>
        <w:rFonts w:hint="default" w:ascii="Courier New" w:hAnsi="Courier New"/>
      </w:rPr>
    </w:lvl>
    <w:lvl w:ilvl="5" w:tplc="298E8680">
      <w:start w:val="1"/>
      <w:numFmt w:val="bullet"/>
      <w:lvlText w:val=""/>
      <w:lvlJc w:val="left"/>
      <w:pPr>
        <w:ind w:left="4320" w:hanging="360"/>
      </w:pPr>
      <w:rPr>
        <w:rFonts w:hint="default" w:ascii="Wingdings" w:hAnsi="Wingdings"/>
      </w:rPr>
    </w:lvl>
    <w:lvl w:ilvl="6" w:tplc="5DEEF2E0">
      <w:start w:val="1"/>
      <w:numFmt w:val="bullet"/>
      <w:lvlText w:val=""/>
      <w:lvlJc w:val="left"/>
      <w:pPr>
        <w:ind w:left="5040" w:hanging="360"/>
      </w:pPr>
      <w:rPr>
        <w:rFonts w:hint="default" w:ascii="Symbol" w:hAnsi="Symbol"/>
      </w:rPr>
    </w:lvl>
    <w:lvl w:ilvl="7" w:tplc="27C070AA">
      <w:start w:val="1"/>
      <w:numFmt w:val="bullet"/>
      <w:lvlText w:val="o"/>
      <w:lvlJc w:val="left"/>
      <w:pPr>
        <w:ind w:left="5760" w:hanging="360"/>
      </w:pPr>
      <w:rPr>
        <w:rFonts w:hint="default" w:ascii="Courier New" w:hAnsi="Courier New"/>
      </w:rPr>
    </w:lvl>
    <w:lvl w:ilvl="8" w:tplc="8502262C">
      <w:start w:val="1"/>
      <w:numFmt w:val="bullet"/>
      <w:lvlText w:val=""/>
      <w:lvlJc w:val="left"/>
      <w:pPr>
        <w:ind w:left="6480" w:hanging="360"/>
      </w:pPr>
      <w:rPr>
        <w:rFonts w:hint="default" w:ascii="Wingdings" w:hAnsi="Wingdings"/>
      </w:rPr>
    </w:lvl>
  </w:abstractNum>
  <w:abstractNum w:abstractNumId="20" w15:restartNumberingAfterBreak="0">
    <w:nsid w:val="76223935"/>
    <w:multiLevelType w:val="hybridMultilevel"/>
    <w:tmpl w:val="CA385198"/>
    <w:lvl w:ilvl="0" w:tplc="A1E2D38E">
      <w:start w:val="1"/>
      <w:numFmt w:val="decimal"/>
      <w:lvlText w:val="%1."/>
      <w:lvlJc w:val="left"/>
      <w:pPr>
        <w:ind w:left="1440" w:hanging="360"/>
      </w:pPr>
    </w:lvl>
    <w:lvl w:ilvl="1" w:tplc="786C3506">
      <w:start w:val="1"/>
      <w:numFmt w:val="decimal"/>
      <w:lvlText w:val="%2."/>
      <w:lvlJc w:val="left"/>
      <w:pPr>
        <w:ind w:left="1440" w:hanging="360"/>
      </w:pPr>
    </w:lvl>
    <w:lvl w:ilvl="2" w:tplc="B4E8C7A2">
      <w:start w:val="1"/>
      <w:numFmt w:val="decimal"/>
      <w:lvlText w:val="%3."/>
      <w:lvlJc w:val="left"/>
      <w:pPr>
        <w:ind w:left="1440" w:hanging="360"/>
      </w:pPr>
    </w:lvl>
    <w:lvl w:ilvl="3" w:tplc="26722CF2">
      <w:start w:val="1"/>
      <w:numFmt w:val="decimal"/>
      <w:lvlText w:val="%4."/>
      <w:lvlJc w:val="left"/>
      <w:pPr>
        <w:ind w:left="1440" w:hanging="360"/>
      </w:pPr>
    </w:lvl>
    <w:lvl w:ilvl="4" w:tplc="B080977A">
      <w:start w:val="1"/>
      <w:numFmt w:val="decimal"/>
      <w:lvlText w:val="%5."/>
      <w:lvlJc w:val="left"/>
      <w:pPr>
        <w:ind w:left="1440" w:hanging="360"/>
      </w:pPr>
    </w:lvl>
    <w:lvl w:ilvl="5" w:tplc="D0E69FDE">
      <w:start w:val="1"/>
      <w:numFmt w:val="decimal"/>
      <w:lvlText w:val="%6."/>
      <w:lvlJc w:val="left"/>
      <w:pPr>
        <w:ind w:left="1440" w:hanging="360"/>
      </w:pPr>
    </w:lvl>
    <w:lvl w:ilvl="6" w:tplc="77D4A4E8">
      <w:start w:val="1"/>
      <w:numFmt w:val="decimal"/>
      <w:lvlText w:val="%7."/>
      <w:lvlJc w:val="left"/>
      <w:pPr>
        <w:ind w:left="1440" w:hanging="360"/>
      </w:pPr>
    </w:lvl>
    <w:lvl w:ilvl="7" w:tplc="CD6409DA">
      <w:start w:val="1"/>
      <w:numFmt w:val="decimal"/>
      <w:lvlText w:val="%8."/>
      <w:lvlJc w:val="left"/>
      <w:pPr>
        <w:ind w:left="1440" w:hanging="360"/>
      </w:pPr>
    </w:lvl>
    <w:lvl w:ilvl="8" w:tplc="667885E0">
      <w:start w:val="1"/>
      <w:numFmt w:val="decimal"/>
      <w:lvlText w:val="%9."/>
      <w:lvlJc w:val="left"/>
      <w:pPr>
        <w:ind w:left="1440" w:hanging="360"/>
      </w:pPr>
    </w:lvl>
  </w:abstractNum>
  <w:abstractNum w:abstractNumId="21" w15:restartNumberingAfterBreak="0">
    <w:nsid w:val="7F941658"/>
    <w:multiLevelType w:val="hybridMultilevel"/>
    <w:tmpl w:val="25C098E8"/>
    <w:lvl w:ilvl="0" w:tplc="83CA5710">
      <w:start w:val="1"/>
      <w:numFmt w:val="upperRoman"/>
      <w:pStyle w:val="Bijlage"/>
      <w:lvlText w:val="Bijlage %1."/>
      <w:lvlJc w:val="left"/>
      <w:pPr>
        <w:ind w:left="720" w:hanging="360"/>
      </w:pPr>
      <w:rPr>
        <w:rFonts w:hint="default" w:hAnsi="Arial Unicode MS"/>
        <w:b/>
        <w:bCs/>
        <w:caps w:val="0"/>
        <w:smallCaps w:val="0"/>
        <w:strike w:val="0"/>
        <w:dstrike w:val="0"/>
        <w:color w:val="000000"/>
        <w:spacing w:val="0"/>
        <w:w w:val="100"/>
        <w:kern w:val="0"/>
        <w:position w:val="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51">
    <w:abstractNumId w:val="23"/>
  </w:num>
  <w:num w:numId="50">
    <w:abstractNumId w:val="22"/>
  </w:num>
  <w:num w:numId="1" w16cid:durableId="293799260">
    <w:abstractNumId w:val="11"/>
  </w:num>
  <w:num w:numId="2" w16cid:durableId="1483500702">
    <w:abstractNumId w:val="7"/>
  </w:num>
  <w:num w:numId="3" w16cid:durableId="1437679290">
    <w:abstractNumId w:val="19"/>
  </w:num>
  <w:num w:numId="4" w16cid:durableId="539706005">
    <w:abstractNumId w:val="8"/>
  </w:num>
  <w:num w:numId="5" w16cid:durableId="1676416816">
    <w:abstractNumId w:val="16"/>
  </w:num>
  <w:num w:numId="6" w16cid:durableId="988679137">
    <w:abstractNumId w:val="17"/>
  </w:num>
  <w:num w:numId="7" w16cid:durableId="1990473113">
    <w:abstractNumId w:val="12"/>
  </w:num>
  <w:num w:numId="8" w16cid:durableId="2109042609">
    <w:abstractNumId w:val="21"/>
  </w:num>
  <w:num w:numId="9" w16cid:durableId="1056855487">
    <w:abstractNumId w:val="12"/>
  </w:num>
  <w:num w:numId="10" w16cid:durableId="194196020">
    <w:abstractNumId w:val="8"/>
  </w:num>
  <w:num w:numId="11" w16cid:durableId="1844392440">
    <w:abstractNumId w:val="16"/>
  </w:num>
  <w:num w:numId="12" w16cid:durableId="512770835">
    <w:abstractNumId w:val="17"/>
  </w:num>
  <w:num w:numId="13" w16cid:durableId="1853449139">
    <w:abstractNumId w:val="16"/>
  </w:num>
  <w:num w:numId="14" w16cid:durableId="172114942">
    <w:abstractNumId w:val="16"/>
  </w:num>
  <w:num w:numId="15" w16cid:durableId="1017922073">
    <w:abstractNumId w:val="17"/>
  </w:num>
  <w:num w:numId="16" w16cid:durableId="568537762">
    <w:abstractNumId w:val="17"/>
  </w:num>
  <w:num w:numId="17" w16cid:durableId="1897549587">
    <w:abstractNumId w:val="12"/>
  </w:num>
  <w:num w:numId="18" w16cid:durableId="570625002">
    <w:abstractNumId w:val="12"/>
  </w:num>
  <w:num w:numId="19" w16cid:durableId="1094548514">
    <w:abstractNumId w:val="12"/>
  </w:num>
  <w:num w:numId="20" w16cid:durableId="337587992">
    <w:abstractNumId w:val="21"/>
  </w:num>
  <w:num w:numId="21" w16cid:durableId="349532039">
    <w:abstractNumId w:val="8"/>
  </w:num>
  <w:num w:numId="22" w16cid:durableId="1865053760">
    <w:abstractNumId w:val="16"/>
  </w:num>
  <w:num w:numId="23" w16cid:durableId="774442675">
    <w:abstractNumId w:val="17"/>
  </w:num>
  <w:num w:numId="24" w16cid:durableId="173343454">
    <w:abstractNumId w:val="16"/>
  </w:num>
  <w:num w:numId="25" w16cid:durableId="178348649">
    <w:abstractNumId w:val="16"/>
  </w:num>
  <w:num w:numId="26" w16cid:durableId="1267734915">
    <w:abstractNumId w:val="17"/>
  </w:num>
  <w:num w:numId="27" w16cid:durableId="718284986">
    <w:abstractNumId w:val="17"/>
  </w:num>
  <w:num w:numId="28" w16cid:durableId="2065060415">
    <w:abstractNumId w:val="12"/>
  </w:num>
  <w:num w:numId="29" w16cid:durableId="1152939724">
    <w:abstractNumId w:val="12"/>
  </w:num>
  <w:num w:numId="30" w16cid:durableId="2020572099">
    <w:abstractNumId w:val="12"/>
  </w:num>
  <w:num w:numId="31" w16cid:durableId="177239825">
    <w:abstractNumId w:val="21"/>
  </w:num>
  <w:num w:numId="32" w16cid:durableId="1916623576">
    <w:abstractNumId w:val="5"/>
  </w:num>
  <w:num w:numId="33" w16cid:durableId="37535511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39253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3709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70235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155468">
    <w:abstractNumId w:val="13"/>
  </w:num>
  <w:num w:numId="38" w16cid:durableId="844899605">
    <w:abstractNumId w:val="18"/>
  </w:num>
  <w:num w:numId="39" w16cid:durableId="591158007">
    <w:abstractNumId w:val="15"/>
  </w:num>
  <w:num w:numId="40" w16cid:durableId="1772773535">
    <w:abstractNumId w:val="1"/>
  </w:num>
  <w:num w:numId="41" w16cid:durableId="2014600704">
    <w:abstractNumId w:val="0"/>
  </w:num>
  <w:num w:numId="42" w16cid:durableId="1375620308">
    <w:abstractNumId w:val="6"/>
  </w:num>
  <w:num w:numId="43" w16cid:durableId="414058603">
    <w:abstractNumId w:val="10"/>
  </w:num>
  <w:num w:numId="44" w16cid:durableId="822164767">
    <w:abstractNumId w:val="20"/>
  </w:num>
  <w:num w:numId="45" w16cid:durableId="510685108">
    <w:abstractNumId w:val="4"/>
  </w:num>
  <w:num w:numId="46" w16cid:durableId="1883713840">
    <w:abstractNumId w:val="3"/>
  </w:num>
  <w:num w:numId="47" w16cid:durableId="276064395">
    <w:abstractNumId w:val="2"/>
  </w:num>
  <w:num w:numId="48" w16cid:durableId="2118980233">
    <w:abstractNumId w:val="9"/>
  </w:num>
  <w:num w:numId="49" w16cid:durableId="2112696442">
    <w:abstractNumId w:val="14"/>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lang="nl-NL" w:vendorID="64" w:dllVersion="0" w:nlCheck="1" w:checkStyle="0" w:appName="MSWord"/>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AB"/>
    <w:rsid w:val="00014B1E"/>
    <w:rsid w:val="00031C86"/>
    <w:rsid w:val="000341E2"/>
    <w:rsid w:val="00035EDF"/>
    <w:rsid w:val="00037B45"/>
    <w:rsid w:val="000437C6"/>
    <w:rsid w:val="00070112"/>
    <w:rsid w:val="00094E4F"/>
    <w:rsid w:val="000B50B0"/>
    <w:rsid w:val="000B662A"/>
    <w:rsid w:val="000C2D96"/>
    <w:rsid w:val="000F4FFF"/>
    <w:rsid w:val="000F5F16"/>
    <w:rsid w:val="001026D3"/>
    <w:rsid w:val="00103F7B"/>
    <w:rsid w:val="001222B3"/>
    <w:rsid w:val="00124A96"/>
    <w:rsid w:val="00143CE3"/>
    <w:rsid w:val="001711A3"/>
    <w:rsid w:val="00176FDE"/>
    <w:rsid w:val="001A1D4B"/>
    <w:rsid w:val="001A1E2D"/>
    <w:rsid w:val="001A71D9"/>
    <w:rsid w:val="001D4203"/>
    <w:rsid w:val="001E0253"/>
    <w:rsid w:val="001E5F8C"/>
    <w:rsid w:val="00213EF0"/>
    <w:rsid w:val="00215741"/>
    <w:rsid w:val="00225B02"/>
    <w:rsid w:val="002347EE"/>
    <w:rsid w:val="00243581"/>
    <w:rsid w:val="00246A66"/>
    <w:rsid w:val="002537C8"/>
    <w:rsid w:val="002964CC"/>
    <w:rsid w:val="00296A8B"/>
    <w:rsid w:val="002A3964"/>
    <w:rsid w:val="002A421B"/>
    <w:rsid w:val="002B6F27"/>
    <w:rsid w:val="002E375A"/>
    <w:rsid w:val="002E430E"/>
    <w:rsid w:val="002E7487"/>
    <w:rsid w:val="002F7DC5"/>
    <w:rsid w:val="003012D5"/>
    <w:rsid w:val="00322183"/>
    <w:rsid w:val="00323AE2"/>
    <w:rsid w:val="00344B4E"/>
    <w:rsid w:val="00345519"/>
    <w:rsid w:val="00371434"/>
    <w:rsid w:val="00377B4E"/>
    <w:rsid w:val="00381BFF"/>
    <w:rsid w:val="00384042"/>
    <w:rsid w:val="00393D83"/>
    <w:rsid w:val="003A1F7A"/>
    <w:rsid w:val="003A2855"/>
    <w:rsid w:val="003C2420"/>
    <w:rsid w:val="003C5482"/>
    <w:rsid w:val="0040760A"/>
    <w:rsid w:val="00410134"/>
    <w:rsid w:val="004174F8"/>
    <w:rsid w:val="00440009"/>
    <w:rsid w:val="004526B2"/>
    <w:rsid w:val="004716FB"/>
    <w:rsid w:val="004736A2"/>
    <w:rsid w:val="00474126"/>
    <w:rsid w:val="00474B15"/>
    <w:rsid w:val="00476272"/>
    <w:rsid w:val="004A01E3"/>
    <w:rsid w:val="004A1707"/>
    <w:rsid w:val="004B34C0"/>
    <w:rsid w:val="004E10E2"/>
    <w:rsid w:val="00501C23"/>
    <w:rsid w:val="00501C43"/>
    <w:rsid w:val="005027B6"/>
    <w:rsid w:val="00505539"/>
    <w:rsid w:val="00506189"/>
    <w:rsid w:val="0050712C"/>
    <w:rsid w:val="005147C8"/>
    <w:rsid w:val="005179F2"/>
    <w:rsid w:val="005313B7"/>
    <w:rsid w:val="00533929"/>
    <w:rsid w:val="00537D93"/>
    <w:rsid w:val="00563B17"/>
    <w:rsid w:val="00570163"/>
    <w:rsid w:val="005739A1"/>
    <w:rsid w:val="00586E59"/>
    <w:rsid w:val="005920AA"/>
    <w:rsid w:val="005B2AF3"/>
    <w:rsid w:val="005D364F"/>
    <w:rsid w:val="005E4B36"/>
    <w:rsid w:val="005E5D8F"/>
    <w:rsid w:val="0060260E"/>
    <w:rsid w:val="006077A2"/>
    <w:rsid w:val="00611DEF"/>
    <w:rsid w:val="006126AB"/>
    <w:rsid w:val="006131C2"/>
    <w:rsid w:val="006177C4"/>
    <w:rsid w:val="00624713"/>
    <w:rsid w:val="00624A41"/>
    <w:rsid w:val="0062623B"/>
    <w:rsid w:val="00631B27"/>
    <w:rsid w:val="006436D0"/>
    <w:rsid w:val="006518F2"/>
    <w:rsid w:val="00652898"/>
    <w:rsid w:val="00652D08"/>
    <w:rsid w:val="00670353"/>
    <w:rsid w:val="0069412D"/>
    <w:rsid w:val="006A5DB6"/>
    <w:rsid w:val="006B08E8"/>
    <w:rsid w:val="006C4EE4"/>
    <w:rsid w:val="006E334C"/>
    <w:rsid w:val="006F1202"/>
    <w:rsid w:val="006F2F8F"/>
    <w:rsid w:val="00715B42"/>
    <w:rsid w:val="00716489"/>
    <w:rsid w:val="0073757D"/>
    <w:rsid w:val="00740970"/>
    <w:rsid w:val="007546C8"/>
    <w:rsid w:val="00757ADD"/>
    <w:rsid w:val="00770AD4"/>
    <w:rsid w:val="00773FE6"/>
    <w:rsid w:val="00783200"/>
    <w:rsid w:val="00783DCA"/>
    <w:rsid w:val="00784271"/>
    <w:rsid w:val="007903D8"/>
    <w:rsid w:val="00791FA7"/>
    <w:rsid w:val="007942B2"/>
    <w:rsid w:val="00796EA7"/>
    <w:rsid w:val="00797CA1"/>
    <w:rsid w:val="007B5E45"/>
    <w:rsid w:val="007C0656"/>
    <w:rsid w:val="007D0955"/>
    <w:rsid w:val="00802C8D"/>
    <w:rsid w:val="0080737B"/>
    <w:rsid w:val="00813B2C"/>
    <w:rsid w:val="008156E7"/>
    <w:rsid w:val="00817685"/>
    <w:rsid w:val="00823C54"/>
    <w:rsid w:val="00824B3F"/>
    <w:rsid w:val="008337A8"/>
    <w:rsid w:val="00850D00"/>
    <w:rsid w:val="00866545"/>
    <w:rsid w:val="008718AC"/>
    <w:rsid w:val="00887894"/>
    <w:rsid w:val="008945E6"/>
    <w:rsid w:val="008B127A"/>
    <w:rsid w:val="008E540F"/>
    <w:rsid w:val="00915C38"/>
    <w:rsid w:val="009179FA"/>
    <w:rsid w:val="00927E39"/>
    <w:rsid w:val="00933F61"/>
    <w:rsid w:val="00934308"/>
    <w:rsid w:val="0093659B"/>
    <w:rsid w:val="00944185"/>
    <w:rsid w:val="00944280"/>
    <w:rsid w:val="00944F9C"/>
    <w:rsid w:val="009622F5"/>
    <w:rsid w:val="009674FC"/>
    <w:rsid w:val="00975C7A"/>
    <w:rsid w:val="00995BA0"/>
    <w:rsid w:val="009E44E6"/>
    <w:rsid w:val="009E4A57"/>
    <w:rsid w:val="009F00F4"/>
    <w:rsid w:val="00A356A2"/>
    <w:rsid w:val="00A56356"/>
    <w:rsid w:val="00A64638"/>
    <w:rsid w:val="00A72FD7"/>
    <w:rsid w:val="00A84272"/>
    <w:rsid w:val="00A93FC1"/>
    <w:rsid w:val="00A9722C"/>
    <w:rsid w:val="00AA10D7"/>
    <w:rsid w:val="00AA664E"/>
    <w:rsid w:val="00AC5719"/>
    <w:rsid w:val="00AC634C"/>
    <w:rsid w:val="00AD3036"/>
    <w:rsid w:val="00AE27F6"/>
    <w:rsid w:val="00AE787F"/>
    <w:rsid w:val="00AF13C8"/>
    <w:rsid w:val="00AF1D8D"/>
    <w:rsid w:val="00AF3926"/>
    <w:rsid w:val="00B04781"/>
    <w:rsid w:val="00B2411E"/>
    <w:rsid w:val="00B62D86"/>
    <w:rsid w:val="00B671B0"/>
    <w:rsid w:val="00B706D2"/>
    <w:rsid w:val="00B77728"/>
    <w:rsid w:val="00B97C5E"/>
    <w:rsid w:val="00BA41CD"/>
    <w:rsid w:val="00BB0BD6"/>
    <w:rsid w:val="00BC72FC"/>
    <w:rsid w:val="00C073A6"/>
    <w:rsid w:val="00C10D2E"/>
    <w:rsid w:val="00C317A9"/>
    <w:rsid w:val="00C631CE"/>
    <w:rsid w:val="00C64964"/>
    <w:rsid w:val="00C66958"/>
    <w:rsid w:val="00C70927"/>
    <w:rsid w:val="00C86508"/>
    <w:rsid w:val="00C94371"/>
    <w:rsid w:val="00CB284E"/>
    <w:rsid w:val="00CB30B1"/>
    <w:rsid w:val="00CB7374"/>
    <w:rsid w:val="00CD01F6"/>
    <w:rsid w:val="00CD6C2B"/>
    <w:rsid w:val="00D071E8"/>
    <w:rsid w:val="00D112D2"/>
    <w:rsid w:val="00D27AC9"/>
    <w:rsid w:val="00D31581"/>
    <w:rsid w:val="00D4237A"/>
    <w:rsid w:val="00D446E2"/>
    <w:rsid w:val="00D465E0"/>
    <w:rsid w:val="00D51B74"/>
    <w:rsid w:val="00D6366B"/>
    <w:rsid w:val="00D770FD"/>
    <w:rsid w:val="00D839A7"/>
    <w:rsid w:val="00D912A1"/>
    <w:rsid w:val="00DA19CA"/>
    <w:rsid w:val="00DA27E0"/>
    <w:rsid w:val="00DB11A0"/>
    <w:rsid w:val="00DC35A6"/>
    <w:rsid w:val="00DC6C60"/>
    <w:rsid w:val="00DE3073"/>
    <w:rsid w:val="00DF3849"/>
    <w:rsid w:val="00E011DC"/>
    <w:rsid w:val="00E23C8C"/>
    <w:rsid w:val="00E31F47"/>
    <w:rsid w:val="00E366D2"/>
    <w:rsid w:val="00E36996"/>
    <w:rsid w:val="00E46F12"/>
    <w:rsid w:val="00E658AD"/>
    <w:rsid w:val="00E67922"/>
    <w:rsid w:val="00E84EF2"/>
    <w:rsid w:val="00EA241F"/>
    <w:rsid w:val="00EB0D09"/>
    <w:rsid w:val="00EC49DE"/>
    <w:rsid w:val="00ED0FE0"/>
    <w:rsid w:val="00ED7852"/>
    <w:rsid w:val="00EE098E"/>
    <w:rsid w:val="00EF0FA5"/>
    <w:rsid w:val="00F06842"/>
    <w:rsid w:val="00F07A4F"/>
    <w:rsid w:val="00F113BA"/>
    <w:rsid w:val="00F1187B"/>
    <w:rsid w:val="00F156EC"/>
    <w:rsid w:val="00F15845"/>
    <w:rsid w:val="00F30D05"/>
    <w:rsid w:val="00F41DD7"/>
    <w:rsid w:val="00F53B11"/>
    <w:rsid w:val="00F56421"/>
    <w:rsid w:val="00F62027"/>
    <w:rsid w:val="00F62822"/>
    <w:rsid w:val="00F63755"/>
    <w:rsid w:val="00F8156C"/>
    <w:rsid w:val="00F8645B"/>
    <w:rsid w:val="00F91755"/>
    <w:rsid w:val="00F972A4"/>
    <w:rsid w:val="00FB0BD0"/>
    <w:rsid w:val="00FE3AF1"/>
    <w:rsid w:val="01141189"/>
    <w:rsid w:val="020D122B"/>
    <w:rsid w:val="026E2E59"/>
    <w:rsid w:val="03480222"/>
    <w:rsid w:val="080E02D5"/>
    <w:rsid w:val="0A0CA709"/>
    <w:rsid w:val="0CE9CFA7"/>
    <w:rsid w:val="0D5A1070"/>
    <w:rsid w:val="0D970B0F"/>
    <w:rsid w:val="0F570C51"/>
    <w:rsid w:val="10B84142"/>
    <w:rsid w:val="10D961D9"/>
    <w:rsid w:val="11A7B5A4"/>
    <w:rsid w:val="11F004CE"/>
    <w:rsid w:val="1363E750"/>
    <w:rsid w:val="13D28CE8"/>
    <w:rsid w:val="18D71CFF"/>
    <w:rsid w:val="1ACB7379"/>
    <w:rsid w:val="1B76D26E"/>
    <w:rsid w:val="2065E0A6"/>
    <w:rsid w:val="209BADF6"/>
    <w:rsid w:val="2189D625"/>
    <w:rsid w:val="2233BA14"/>
    <w:rsid w:val="26235E5A"/>
    <w:rsid w:val="2676A0E8"/>
    <w:rsid w:val="2689B2EB"/>
    <w:rsid w:val="276F248D"/>
    <w:rsid w:val="277A8C30"/>
    <w:rsid w:val="280202B9"/>
    <w:rsid w:val="29F05573"/>
    <w:rsid w:val="2A157EDE"/>
    <w:rsid w:val="2A6B631B"/>
    <w:rsid w:val="2BA21009"/>
    <w:rsid w:val="318EAC57"/>
    <w:rsid w:val="323CB5CA"/>
    <w:rsid w:val="328681B4"/>
    <w:rsid w:val="33BA75E4"/>
    <w:rsid w:val="348F57B1"/>
    <w:rsid w:val="34C1885C"/>
    <w:rsid w:val="35C2CCC9"/>
    <w:rsid w:val="3625CFB0"/>
    <w:rsid w:val="370A4095"/>
    <w:rsid w:val="384E2792"/>
    <w:rsid w:val="38933E37"/>
    <w:rsid w:val="38D858EE"/>
    <w:rsid w:val="39D76895"/>
    <w:rsid w:val="39DB7551"/>
    <w:rsid w:val="39FF7B84"/>
    <w:rsid w:val="3C11A381"/>
    <w:rsid w:val="3D7455FC"/>
    <w:rsid w:val="3DFA0AB9"/>
    <w:rsid w:val="41BEB9C1"/>
    <w:rsid w:val="41C72381"/>
    <w:rsid w:val="41CF92DB"/>
    <w:rsid w:val="43C4BC9F"/>
    <w:rsid w:val="45470B5C"/>
    <w:rsid w:val="454D21C9"/>
    <w:rsid w:val="45BDD495"/>
    <w:rsid w:val="46175F4A"/>
    <w:rsid w:val="477910FD"/>
    <w:rsid w:val="477FC779"/>
    <w:rsid w:val="484D9148"/>
    <w:rsid w:val="48C966D1"/>
    <w:rsid w:val="4A31AF7D"/>
    <w:rsid w:val="4B48598D"/>
    <w:rsid w:val="4C03ED8C"/>
    <w:rsid w:val="4CE17B22"/>
    <w:rsid w:val="4D37EDA1"/>
    <w:rsid w:val="509B460D"/>
    <w:rsid w:val="50F99EB0"/>
    <w:rsid w:val="515FA938"/>
    <w:rsid w:val="5169310E"/>
    <w:rsid w:val="53B28915"/>
    <w:rsid w:val="559B63B3"/>
    <w:rsid w:val="5661CA74"/>
    <w:rsid w:val="56EB6178"/>
    <w:rsid w:val="5765DACB"/>
    <w:rsid w:val="59436E6A"/>
    <w:rsid w:val="5B5E43F4"/>
    <w:rsid w:val="5BC53C56"/>
    <w:rsid w:val="5E067CF4"/>
    <w:rsid w:val="60DFB7C7"/>
    <w:rsid w:val="612C9751"/>
    <w:rsid w:val="61338555"/>
    <w:rsid w:val="64E5C83B"/>
    <w:rsid w:val="64F474FF"/>
    <w:rsid w:val="6903CDC2"/>
    <w:rsid w:val="6C67A1D7"/>
    <w:rsid w:val="6D8F7E4B"/>
    <w:rsid w:val="6E08A6C6"/>
    <w:rsid w:val="6F77FA93"/>
    <w:rsid w:val="6FFA98D3"/>
    <w:rsid w:val="71B07FF1"/>
    <w:rsid w:val="74851E8D"/>
    <w:rsid w:val="7501D29A"/>
    <w:rsid w:val="75B68CB3"/>
    <w:rsid w:val="75DFD50B"/>
    <w:rsid w:val="76D67852"/>
    <w:rsid w:val="76DE3B4D"/>
    <w:rsid w:val="770CB2D5"/>
    <w:rsid w:val="773D67EB"/>
    <w:rsid w:val="7936C105"/>
    <w:rsid w:val="79DAE778"/>
    <w:rsid w:val="7BF2D797"/>
    <w:rsid w:val="7F4EAB0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95DA"/>
  <w15:docId w15:val="{053FAD42-6567-4DA9-A663-E9C900E1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3" w:semiHidden="1" w:unhideWhenUsed="1" w:qFormat="1"/>
    <w:lsdException w:name="List Number" w:uiPriority="4"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3" w:semiHidden="1" w:unhideWhenUsed="1" w:qFormat="1"/>
    <w:lsdException w:name="List Bullet 3" w:uiPriority="3" w:semiHidden="1" w:unhideWhenUsed="1"/>
    <w:lsdException w:name="List Bullet 4" w:uiPriority="3" w:semiHidden="1" w:unhideWhenUsed="1"/>
    <w:lsdException w:name="List Bullet 5" w:uiPriority="3" w:semiHidden="1" w:unhideWhenUsed="1"/>
    <w:lsdException w:name="List Number 2" w:uiPriority="4" w:semiHidden="1" w:unhideWhenUsed="1"/>
    <w:lsdException w:name="List Number 3" w:uiPriority="4" w:semiHidden="1" w:unhideWhenUsed="1"/>
    <w:lsdException w:name="List Number 4" w:uiPriority="4" w:semiHidden="1" w:unhideWhenUsed="1"/>
    <w:lsdException w:name="List Number 5" w:uiPriority="4"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44280"/>
    <w:pPr>
      <w:spacing w:line="288" w:lineRule="auto"/>
    </w:pPr>
    <w:rPr>
      <w:rFonts w:asciiTheme="minorHAnsi" w:hAnsiTheme="minorHAnsi"/>
      <w:sz w:val="22"/>
      <w:lang w:eastAsia="en-US"/>
    </w:rPr>
  </w:style>
  <w:style w:type="paragraph" w:styleId="Kop1">
    <w:name w:val="heading 1"/>
    <w:basedOn w:val="Standaard"/>
    <w:next w:val="Standaard"/>
    <w:link w:val="Kop1Char"/>
    <w:autoRedefine/>
    <w:uiPriority w:val="1"/>
    <w:qFormat/>
    <w:rsid w:val="00215741"/>
    <w:pPr>
      <w:keepNext/>
      <w:spacing w:before="240" w:after="60"/>
      <w:outlineLvl w:val="0"/>
    </w:pPr>
    <w:rPr>
      <w:rFonts w:eastAsia="Times New Roman"/>
      <w:b/>
      <w:bCs/>
      <w:kern w:val="32"/>
      <w:sz w:val="28"/>
      <w:szCs w:val="32"/>
    </w:rPr>
  </w:style>
  <w:style w:type="paragraph" w:styleId="Kop2">
    <w:name w:val="heading 2"/>
    <w:basedOn w:val="Standaard"/>
    <w:next w:val="Standaard"/>
    <w:link w:val="Kop2Char"/>
    <w:autoRedefine/>
    <w:uiPriority w:val="1"/>
    <w:qFormat/>
    <w:rsid w:val="00215741"/>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215741"/>
    <w:pPr>
      <w:keepNext/>
      <w:spacing w:before="120" w:after="60"/>
      <w:contextualSpacing/>
      <w:outlineLvl w:val="2"/>
    </w:pPr>
    <w:rPr>
      <w:rFonts w:eastAsia="Times New Roman"/>
      <w:b/>
      <w:bCs/>
      <w:smallCaps/>
      <w:szCs w:val="26"/>
    </w:rPr>
  </w:style>
  <w:style w:type="paragraph" w:styleId="Kop4">
    <w:name w:val="heading 4"/>
    <w:basedOn w:val="Standaard"/>
    <w:next w:val="Standaard"/>
    <w:link w:val="Kop4Char"/>
    <w:autoRedefine/>
    <w:uiPriority w:val="1"/>
    <w:unhideWhenUsed/>
    <w:qFormat/>
    <w:rsid w:val="005B2AF3"/>
    <w:pPr>
      <w:keepNext/>
      <w:spacing w:before="60"/>
      <w:outlineLvl w:val="3"/>
    </w:pPr>
    <w:rPr>
      <w:rFonts w:eastAsia="Times New Roman"/>
      <w:b/>
      <w:bCs/>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link w:val="Kop2"/>
    <w:uiPriority w:val="1"/>
    <w:rsid w:val="00215741"/>
    <w:rPr>
      <w:rFonts w:ascii="Trebuchet MS" w:hAnsi="Trebuchet MS" w:eastAsia="Times New Roman"/>
      <w:bCs/>
      <w:iCs/>
      <w:sz w:val="24"/>
      <w:szCs w:val="28"/>
      <w:lang w:eastAsia="en-US"/>
    </w:rPr>
  </w:style>
  <w:style w:type="character" w:styleId="Kop3Char" w:customStyle="1">
    <w:name w:val="Kop 3 Char"/>
    <w:link w:val="Kop3"/>
    <w:uiPriority w:val="1"/>
    <w:rsid w:val="00215741"/>
    <w:rPr>
      <w:rFonts w:ascii="Trebuchet MS" w:hAnsi="Trebuchet MS" w:eastAsia="Times New Roman"/>
      <w:b/>
      <w:bCs/>
      <w:smallCaps/>
      <w:sz w:val="22"/>
      <w:szCs w:val="26"/>
      <w:lang w:eastAsia="en-US"/>
    </w:rPr>
  </w:style>
  <w:style w:type="character" w:styleId="Kop1Char" w:customStyle="1">
    <w:name w:val="Kop 1 Char"/>
    <w:link w:val="Kop1"/>
    <w:uiPriority w:val="1"/>
    <w:rsid w:val="00215741"/>
    <w:rPr>
      <w:rFonts w:ascii="Trebuchet MS" w:hAnsi="Trebuchet MS" w:eastAsia="Times New Roman"/>
      <w:b/>
      <w:bCs/>
      <w:kern w:val="32"/>
      <w:sz w:val="28"/>
      <w:szCs w:val="32"/>
      <w:lang w:eastAsia="en-US"/>
    </w:rPr>
  </w:style>
  <w:style w:type="paragraph" w:styleId="Titel">
    <w:name w:val="Title"/>
    <w:basedOn w:val="Standaard"/>
    <w:next w:val="Standaard"/>
    <w:link w:val="TitelChar"/>
    <w:autoRedefine/>
    <w:qFormat/>
    <w:rsid w:val="00C073A6"/>
    <w:pPr>
      <w:spacing w:after="60"/>
      <w:jc w:val="center"/>
      <w:outlineLvl w:val="0"/>
    </w:pPr>
    <w:rPr>
      <w:rFonts w:eastAsia="Times New Roman"/>
      <w:b/>
      <w:bCs/>
      <w:kern w:val="28"/>
      <w:sz w:val="28"/>
      <w:szCs w:val="32"/>
    </w:rPr>
  </w:style>
  <w:style w:type="character" w:styleId="TitelChar" w:customStyle="1">
    <w:name w:val="Titel Char"/>
    <w:link w:val="Titel"/>
    <w:rsid w:val="00C073A6"/>
    <w:rPr>
      <w:rFonts w:ascii="Trebuchet MS" w:hAnsi="Trebuchet MS" w:eastAsia="Times New Roman"/>
      <w:b/>
      <w:bCs/>
      <w:kern w:val="28"/>
      <w:sz w:val="28"/>
      <w:szCs w:val="32"/>
      <w:lang w:eastAsia="en-US"/>
    </w:rPr>
  </w:style>
  <w:style w:type="paragraph" w:styleId="Ondertitel">
    <w:name w:val="Subtitle"/>
    <w:basedOn w:val="Standaard"/>
    <w:next w:val="Standaard"/>
    <w:link w:val="OndertitelChar"/>
    <w:autoRedefine/>
    <w:uiPriority w:val="11"/>
    <w:qFormat/>
    <w:rsid w:val="00944F9C"/>
    <w:pPr>
      <w:spacing w:after="60"/>
      <w:outlineLvl w:val="1"/>
    </w:pPr>
    <w:rPr>
      <w:rFonts w:eastAsia="Times New Roman"/>
      <w:sz w:val="24"/>
      <w:szCs w:val="24"/>
    </w:rPr>
  </w:style>
  <w:style w:type="character" w:styleId="OndertitelChar" w:customStyle="1">
    <w:name w:val="Ondertitel Char"/>
    <w:link w:val="Ondertitel"/>
    <w:uiPriority w:val="11"/>
    <w:rsid w:val="00944F9C"/>
    <w:rPr>
      <w:rFonts w:eastAsia="Times New Roman"/>
      <w:sz w:val="24"/>
      <w:szCs w:val="24"/>
      <w:lang w:eastAsia="en-US"/>
    </w:rPr>
  </w:style>
  <w:style w:type="paragraph" w:styleId="Lijstalinea">
    <w:name w:val="List Paragraph"/>
    <w:basedOn w:val="Standaard"/>
    <w:link w:val="LijstalineaChar"/>
    <w:uiPriority w:val="99"/>
    <w:qFormat/>
    <w:rsid w:val="005B2AF3"/>
    <w:pPr>
      <w:ind w:left="708"/>
    </w:pPr>
  </w:style>
  <w:style w:type="character" w:styleId="Kop4Char" w:customStyle="1">
    <w:name w:val="Kop 4 Char"/>
    <w:link w:val="Kop4"/>
    <w:uiPriority w:val="1"/>
    <w:rsid w:val="005B2AF3"/>
    <w:rPr>
      <w:rFonts w:eastAsia="Times New Roman" w:cs="Times New Roman"/>
      <w:b/>
      <w:bCs/>
      <w:sz w:val="22"/>
      <w:szCs w:val="28"/>
    </w:rPr>
  </w:style>
  <w:style w:type="paragraph" w:styleId="Lijstnummering">
    <w:name w:val="List Number"/>
    <w:basedOn w:val="Standaard"/>
    <w:autoRedefine/>
    <w:uiPriority w:val="4"/>
    <w:qFormat/>
    <w:rsid w:val="005B2AF3"/>
    <w:pPr>
      <w:numPr>
        <w:numId w:val="27"/>
      </w:numPr>
      <w:spacing w:before="20" w:after="20"/>
    </w:pPr>
    <w:rPr>
      <w:szCs w:val="22"/>
      <w:lang w:eastAsia="nl-NL"/>
    </w:rPr>
  </w:style>
  <w:style w:type="paragraph" w:styleId="Lijstopsomteken">
    <w:name w:val="List Bullet"/>
    <w:basedOn w:val="Standaard"/>
    <w:autoRedefine/>
    <w:uiPriority w:val="3"/>
    <w:qFormat/>
    <w:rsid w:val="00715B42"/>
    <w:pPr>
      <w:numPr>
        <w:numId w:val="25"/>
      </w:numPr>
      <w:spacing w:before="20" w:after="20"/>
    </w:pPr>
  </w:style>
  <w:style w:type="paragraph" w:styleId="Lijstopsomteken2">
    <w:name w:val="List Bullet 2"/>
    <w:basedOn w:val="Standaard"/>
    <w:autoRedefine/>
    <w:uiPriority w:val="3"/>
    <w:unhideWhenUsed/>
    <w:rsid w:val="005B2AF3"/>
    <w:pPr>
      <w:numPr>
        <w:ilvl w:val="1"/>
        <w:numId w:val="25"/>
      </w:numPr>
      <w:spacing w:before="20" w:after="20"/>
    </w:pPr>
  </w:style>
  <w:style w:type="paragraph" w:styleId="Lijstopsomteken3">
    <w:name w:val="List Bullet 3"/>
    <w:basedOn w:val="Standaard"/>
    <w:autoRedefine/>
    <w:uiPriority w:val="3"/>
    <w:unhideWhenUsed/>
    <w:rsid w:val="005B2AF3"/>
    <w:pPr>
      <w:numPr>
        <w:ilvl w:val="2"/>
        <w:numId w:val="25"/>
      </w:numPr>
      <w:spacing w:before="20" w:after="20"/>
    </w:pPr>
  </w:style>
  <w:style w:type="paragraph" w:styleId="Lijst">
    <w:name w:val="List"/>
    <w:basedOn w:val="Standaard"/>
    <w:autoRedefine/>
    <w:uiPriority w:val="99"/>
    <w:semiHidden/>
    <w:unhideWhenUsed/>
    <w:qFormat/>
    <w:rsid w:val="005B2AF3"/>
    <w:pPr>
      <w:numPr>
        <w:numId w:val="21"/>
      </w:numPr>
      <w:spacing w:before="20" w:after="20"/>
    </w:pPr>
  </w:style>
  <w:style w:type="paragraph" w:styleId="Lijstnummering3">
    <w:name w:val="List Number 3"/>
    <w:basedOn w:val="Standaard"/>
    <w:uiPriority w:val="4"/>
    <w:unhideWhenUsed/>
    <w:rsid w:val="005B2AF3"/>
    <w:pPr>
      <w:numPr>
        <w:ilvl w:val="2"/>
        <w:numId w:val="27"/>
      </w:numPr>
      <w:contextualSpacing/>
    </w:pPr>
  </w:style>
  <w:style w:type="paragraph" w:styleId="Lijstnummering2">
    <w:name w:val="List Number 2"/>
    <w:basedOn w:val="Standaard"/>
    <w:uiPriority w:val="4"/>
    <w:unhideWhenUsed/>
    <w:rsid w:val="005B2AF3"/>
    <w:pPr>
      <w:numPr>
        <w:ilvl w:val="1"/>
        <w:numId w:val="27"/>
      </w:numPr>
      <w:contextualSpacing/>
    </w:pPr>
  </w:style>
  <w:style w:type="paragraph" w:styleId="Kop2-genummerd" w:customStyle="1">
    <w:name w:val="Kop 2 - genummerd"/>
    <w:basedOn w:val="Kop2"/>
    <w:next w:val="Standaard"/>
    <w:autoRedefine/>
    <w:uiPriority w:val="2"/>
    <w:unhideWhenUsed/>
    <w:qFormat/>
    <w:rsid w:val="00715B42"/>
    <w:pPr>
      <w:numPr>
        <w:ilvl w:val="1"/>
        <w:numId w:val="30"/>
      </w:numPr>
      <w:ind w:left="357" w:hanging="357"/>
    </w:pPr>
  </w:style>
  <w:style w:type="paragraph" w:styleId="Kop1-genummerd" w:customStyle="1">
    <w:name w:val="Kop 1 - genummerd"/>
    <w:basedOn w:val="Kop1"/>
    <w:next w:val="Standaard"/>
    <w:autoRedefine/>
    <w:uiPriority w:val="2"/>
    <w:qFormat/>
    <w:rsid w:val="005B2AF3"/>
    <w:pPr>
      <w:numPr>
        <w:numId w:val="30"/>
      </w:numPr>
    </w:pPr>
  </w:style>
  <w:style w:type="paragraph" w:styleId="Kop3-genummerd" w:customStyle="1">
    <w:name w:val="Kop 3 - genummerd"/>
    <w:basedOn w:val="Kop3"/>
    <w:next w:val="Standaard"/>
    <w:autoRedefine/>
    <w:uiPriority w:val="2"/>
    <w:unhideWhenUsed/>
    <w:qFormat/>
    <w:rsid w:val="00715B42"/>
    <w:pPr>
      <w:numPr>
        <w:ilvl w:val="2"/>
        <w:numId w:val="30"/>
      </w:numPr>
      <w:ind w:left="357"/>
    </w:pPr>
  </w:style>
  <w:style w:type="paragraph" w:styleId="Bijlage" w:customStyle="1">
    <w:name w:val="Bijlage"/>
    <w:basedOn w:val="Kop1"/>
    <w:next w:val="Standaard"/>
    <w:autoRedefine/>
    <w:uiPriority w:val="3"/>
    <w:qFormat/>
    <w:rsid w:val="00715B42"/>
    <w:pPr>
      <w:numPr>
        <w:numId w:val="31"/>
      </w:numPr>
      <w:ind w:left="357" w:hanging="357"/>
      <w:contextualSpacing/>
    </w:pPr>
  </w:style>
  <w:style w:type="paragraph" w:styleId="Voetnoottekst">
    <w:name w:val="footnote text"/>
    <w:basedOn w:val="Standaard"/>
    <w:link w:val="VoetnoottekstChar"/>
    <w:uiPriority w:val="99"/>
    <w:semiHidden/>
    <w:unhideWhenUsed/>
    <w:rsid w:val="00B2411E"/>
  </w:style>
  <w:style w:type="character" w:styleId="VoetnoottekstChar" w:customStyle="1">
    <w:name w:val="Voetnoottekst Char"/>
    <w:link w:val="Voetnoottekst"/>
    <w:uiPriority w:val="99"/>
    <w:semiHidden/>
    <w:rsid w:val="00B2411E"/>
    <w:rPr>
      <w:lang w:eastAsia="en-US"/>
    </w:rPr>
  </w:style>
  <w:style w:type="character" w:styleId="Voetnootmarkering">
    <w:name w:val="footnote reference"/>
    <w:uiPriority w:val="99"/>
    <w:semiHidden/>
    <w:unhideWhenUsed/>
    <w:rsid w:val="00B2411E"/>
    <w:rPr>
      <w:vertAlign w:val="superscript"/>
    </w:rPr>
  </w:style>
  <w:style w:type="paragraph" w:styleId="Koptekst">
    <w:name w:val="header"/>
    <w:basedOn w:val="Standaard"/>
    <w:link w:val="KoptekstChar"/>
    <w:uiPriority w:val="99"/>
    <w:unhideWhenUsed/>
    <w:rsid w:val="00B2411E"/>
    <w:pPr>
      <w:tabs>
        <w:tab w:val="center" w:pos="4536"/>
        <w:tab w:val="right" w:pos="9072"/>
      </w:tabs>
    </w:pPr>
  </w:style>
  <w:style w:type="character" w:styleId="KoptekstChar" w:customStyle="1">
    <w:name w:val="Koptekst Char"/>
    <w:link w:val="Koptekst"/>
    <w:uiPriority w:val="99"/>
    <w:rsid w:val="00B2411E"/>
    <w:rPr>
      <w:sz w:val="22"/>
      <w:lang w:eastAsia="en-US"/>
    </w:rPr>
  </w:style>
  <w:style w:type="paragraph" w:styleId="Voettekst">
    <w:name w:val="footer"/>
    <w:basedOn w:val="Standaard"/>
    <w:link w:val="VoettekstChar"/>
    <w:uiPriority w:val="99"/>
    <w:unhideWhenUsed/>
    <w:rsid w:val="00B2411E"/>
    <w:pPr>
      <w:tabs>
        <w:tab w:val="center" w:pos="4536"/>
        <w:tab w:val="right" w:pos="9072"/>
      </w:tabs>
    </w:pPr>
  </w:style>
  <w:style w:type="character" w:styleId="VoettekstChar" w:customStyle="1">
    <w:name w:val="Voettekst Char"/>
    <w:link w:val="Voettekst"/>
    <w:uiPriority w:val="99"/>
    <w:rsid w:val="00B2411E"/>
    <w:rPr>
      <w:sz w:val="22"/>
      <w:lang w:eastAsia="en-US"/>
    </w:rPr>
  </w:style>
  <w:style w:type="paragraph" w:styleId="Ballontekst">
    <w:name w:val="Balloon Text"/>
    <w:basedOn w:val="Standaard"/>
    <w:link w:val="BallontekstChar"/>
    <w:uiPriority w:val="99"/>
    <w:semiHidden/>
    <w:unhideWhenUsed/>
    <w:rsid w:val="00B2411E"/>
    <w:pPr>
      <w:spacing w:line="240" w:lineRule="auto"/>
    </w:pPr>
    <w:rPr>
      <w:rFonts w:ascii="Tahoma" w:hAnsi="Tahoma" w:cs="Tahoma"/>
      <w:sz w:val="16"/>
      <w:szCs w:val="16"/>
    </w:rPr>
  </w:style>
  <w:style w:type="character" w:styleId="BallontekstChar" w:customStyle="1">
    <w:name w:val="Ballontekst Char"/>
    <w:link w:val="Ballontekst"/>
    <w:uiPriority w:val="99"/>
    <w:semiHidden/>
    <w:rsid w:val="00B2411E"/>
    <w:rPr>
      <w:rFonts w:ascii="Tahoma" w:hAnsi="Tahoma" w:cs="Tahoma"/>
      <w:sz w:val="16"/>
      <w:szCs w:val="16"/>
      <w:lang w:eastAsia="en-US"/>
    </w:rPr>
  </w:style>
  <w:style w:type="paragraph" w:styleId="Citaat">
    <w:name w:val="Quote"/>
    <w:basedOn w:val="Standaard"/>
    <w:next w:val="Standaard"/>
    <w:link w:val="CitaatChar"/>
    <w:uiPriority w:val="29"/>
    <w:qFormat/>
    <w:rsid w:val="00103F7B"/>
    <w:pPr>
      <w:spacing w:before="200" w:after="160"/>
      <w:ind w:left="864" w:right="864"/>
      <w:jc w:val="center"/>
    </w:pPr>
    <w:rPr>
      <w:i/>
      <w:iCs/>
      <w:color w:val="404040"/>
    </w:rPr>
  </w:style>
  <w:style w:type="character" w:styleId="CitaatChar" w:customStyle="1">
    <w:name w:val="Citaat Char"/>
    <w:link w:val="Citaat"/>
    <w:uiPriority w:val="29"/>
    <w:rsid w:val="00103F7B"/>
    <w:rPr>
      <w:rFonts w:ascii="Trebuchet MS" w:hAnsi="Trebuchet MS"/>
      <w:i/>
      <w:iCs/>
      <w:color w:val="404040"/>
      <w:lang w:eastAsia="en-US"/>
    </w:rPr>
  </w:style>
  <w:style w:type="paragraph" w:styleId="Revisie">
    <w:name w:val="Revision"/>
    <w:hidden/>
    <w:uiPriority w:val="99"/>
    <w:semiHidden/>
    <w:rsid w:val="00F41DD7"/>
    <w:rPr>
      <w:rFonts w:asciiTheme="minorHAnsi" w:hAnsiTheme="minorHAnsi"/>
      <w:sz w:val="22"/>
      <w:lang w:eastAsia="en-US"/>
    </w:rPr>
  </w:style>
  <w:style w:type="paragraph" w:styleId="Tekstopmerking">
    <w:name w:val="annotation text"/>
    <w:basedOn w:val="Standaard"/>
    <w:link w:val="TekstopmerkingChar"/>
    <w:uiPriority w:val="99"/>
    <w:unhideWhenUsed/>
    <w:pPr>
      <w:spacing w:line="240" w:lineRule="auto"/>
    </w:pPr>
    <w:rPr>
      <w:sz w:val="20"/>
    </w:rPr>
  </w:style>
  <w:style w:type="character" w:styleId="TekstopmerkingChar" w:customStyle="1">
    <w:name w:val="Tekst opmerking Char"/>
    <w:basedOn w:val="Standaardalinea-lettertype"/>
    <w:link w:val="Tekstopmerking"/>
    <w:uiPriority w:val="99"/>
    <w:rPr>
      <w:rFonts w:asciiTheme="minorHAnsi" w:hAnsiTheme="minorHAnsi"/>
      <w:lang w:eastAsia="en-US"/>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446E2"/>
    <w:rPr>
      <w:b/>
      <w:bCs/>
    </w:rPr>
  </w:style>
  <w:style w:type="character" w:styleId="OnderwerpvanopmerkingChar" w:customStyle="1">
    <w:name w:val="Onderwerp van opmerking Char"/>
    <w:basedOn w:val="TekstopmerkingChar"/>
    <w:link w:val="Onderwerpvanopmerking"/>
    <w:uiPriority w:val="99"/>
    <w:semiHidden/>
    <w:rsid w:val="00D446E2"/>
    <w:rPr>
      <w:rFonts w:asciiTheme="minorHAnsi" w:hAnsiTheme="minorHAnsi"/>
      <w:b/>
      <w:bCs/>
      <w:lang w:eastAsia="en-US"/>
    </w:rPr>
  </w:style>
  <w:style w:type="character" w:styleId="Vermelding">
    <w:name w:val="Mention"/>
    <w:basedOn w:val="Standaardalinea-lettertype"/>
    <w:uiPriority w:val="99"/>
    <w:unhideWhenUsed/>
    <w:rsid w:val="00CB7374"/>
    <w:rPr>
      <w:color w:val="2B579A"/>
      <w:shd w:val="clear" w:color="auto" w:fill="E1DFDD"/>
    </w:rPr>
  </w:style>
  <w:style w:type="table" w:styleId="Tabelraster">
    <w:name w:val="Table Grid"/>
    <w:basedOn w:val="Standaardtab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ijstalineaChar" w:customStyle="1">
    <w:name w:val="Lijstalinea Char"/>
    <w:basedOn w:val="Standaardalinea-lettertype"/>
    <w:link w:val="Lijstalinea"/>
    <w:uiPriority w:val="34"/>
    <w:locked/>
    <w:rsid w:val="00BA41CD"/>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8989">
      <w:bodyDiv w:val="1"/>
      <w:marLeft w:val="0"/>
      <w:marRight w:val="0"/>
      <w:marTop w:val="0"/>
      <w:marBottom w:val="0"/>
      <w:divBdr>
        <w:top w:val="none" w:sz="0" w:space="0" w:color="auto"/>
        <w:left w:val="none" w:sz="0" w:space="0" w:color="auto"/>
        <w:bottom w:val="none" w:sz="0" w:space="0" w:color="auto"/>
        <w:right w:val="none" w:sz="0" w:space="0" w:color="auto"/>
      </w:divBdr>
    </w:div>
    <w:div w:id="196310562">
      <w:bodyDiv w:val="1"/>
      <w:marLeft w:val="0"/>
      <w:marRight w:val="0"/>
      <w:marTop w:val="0"/>
      <w:marBottom w:val="0"/>
      <w:divBdr>
        <w:top w:val="none" w:sz="0" w:space="0" w:color="auto"/>
        <w:left w:val="none" w:sz="0" w:space="0" w:color="auto"/>
        <w:bottom w:val="none" w:sz="0" w:space="0" w:color="auto"/>
        <w:right w:val="none" w:sz="0" w:space="0" w:color="auto"/>
      </w:divBdr>
    </w:div>
    <w:div w:id="284891335">
      <w:bodyDiv w:val="1"/>
      <w:marLeft w:val="0"/>
      <w:marRight w:val="0"/>
      <w:marTop w:val="0"/>
      <w:marBottom w:val="0"/>
      <w:divBdr>
        <w:top w:val="none" w:sz="0" w:space="0" w:color="auto"/>
        <w:left w:val="none" w:sz="0" w:space="0" w:color="auto"/>
        <w:bottom w:val="none" w:sz="0" w:space="0" w:color="auto"/>
        <w:right w:val="none" w:sz="0" w:space="0" w:color="auto"/>
      </w:divBdr>
      <w:divsChild>
        <w:div w:id="98641577">
          <w:marLeft w:val="446"/>
          <w:marRight w:val="0"/>
          <w:marTop w:val="0"/>
          <w:marBottom w:val="0"/>
          <w:divBdr>
            <w:top w:val="none" w:sz="0" w:space="0" w:color="auto"/>
            <w:left w:val="none" w:sz="0" w:space="0" w:color="auto"/>
            <w:bottom w:val="none" w:sz="0" w:space="0" w:color="auto"/>
            <w:right w:val="none" w:sz="0" w:space="0" w:color="auto"/>
          </w:divBdr>
        </w:div>
        <w:div w:id="591671974">
          <w:marLeft w:val="446"/>
          <w:marRight w:val="0"/>
          <w:marTop w:val="0"/>
          <w:marBottom w:val="0"/>
          <w:divBdr>
            <w:top w:val="none" w:sz="0" w:space="0" w:color="auto"/>
            <w:left w:val="none" w:sz="0" w:space="0" w:color="auto"/>
            <w:bottom w:val="none" w:sz="0" w:space="0" w:color="auto"/>
            <w:right w:val="none" w:sz="0" w:space="0" w:color="auto"/>
          </w:divBdr>
        </w:div>
        <w:div w:id="993139381">
          <w:marLeft w:val="446"/>
          <w:marRight w:val="0"/>
          <w:marTop w:val="0"/>
          <w:marBottom w:val="0"/>
          <w:divBdr>
            <w:top w:val="none" w:sz="0" w:space="0" w:color="auto"/>
            <w:left w:val="none" w:sz="0" w:space="0" w:color="auto"/>
            <w:bottom w:val="none" w:sz="0" w:space="0" w:color="auto"/>
            <w:right w:val="none" w:sz="0" w:space="0" w:color="auto"/>
          </w:divBdr>
        </w:div>
        <w:div w:id="1025255450">
          <w:marLeft w:val="446"/>
          <w:marRight w:val="0"/>
          <w:marTop w:val="0"/>
          <w:marBottom w:val="0"/>
          <w:divBdr>
            <w:top w:val="none" w:sz="0" w:space="0" w:color="auto"/>
            <w:left w:val="none" w:sz="0" w:space="0" w:color="auto"/>
            <w:bottom w:val="none" w:sz="0" w:space="0" w:color="auto"/>
            <w:right w:val="none" w:sz="0" w:space="0" w:color="auto"/>
          </w:divBdr>
        </w:div>
        <w:div w:id="1129057638">
          <w:marLeft w:val="446"/>
          <w:marRight w:val="0"/>
          <w:marTop w:val="0"/>
          <w:marBottom w:val="0"/>
          <w:divBdr>
            <w:top w:val="none" w:sz="0" w:space="0" w:color="auto"/>
            <w:left w:val="none" w:sz="0" w:space="0" w:color="auto"/>
            <w:bottom w:val="none" w:sz="0" w:space="0" w:color="auto"/>
            <w:right w:val="none" w:sz="0" w:space="0" w:color="auto"/>
          </w:divBdr>
        </w:div>
        <w:div w:id="1470439115">
          <w:marLeft w:val="446"/>
          <w:marRight w:val="0"/>
          <w:marTop w:val="0"/>
          <w:marBottom w:val="0"/>
          <w:divBdr>
            <w:top w:val="none" w:sz="0" w:space="0" w:color="auto"/>
            <w:left w:val="none" w:sz="0" w:space="0" w:color="auto"/>
            <w:bottom w:val="none" w:sz="0" w:space="0" w:color="auto"/>
            <w:right w:val="none" w:sz="0" w:space="0" w:color="auto"/>
          </w:divBdr>
        </w:div>
        <w:div w:id="2118480182">
          <w:marLeft w:val="446"/>
          <w:marRight w:val="0"/>
          <w:marTop w:val="0"/>
          <w:marBottom w:val="0"/>
          <w:divBdr>
            <w:top w:val="none" w:sz="0" w:space="0" w:color="auto"/>
            <w:left w:val="none" w:sz="0" w:space="0" w:color="auto"/>
            <w:bottom w:val="none" w:sz="0" w:space="0" w:color="auto"/>
            <w:right w:val="none" w:sz="0" w:space="0" w:color="auto"/>
          </w:divBdr>
        </w:div>
      </w:divsChild>
    </w:div>
    <w:div w:id="300160229">
      <w:bodyDiv w:val="1"/>
      <w:marLeft w:val="0"/>
      <w:marRight w:val="0"/>
      <w:marTop w:val="0"/>
      <w:marBottom w:val="0"/>
      <w:divBdr>
        <w:top w:val="none" w:sz="0" w:space="0" w:color="auto"/>
        <w:left w:val="none" w:sz="0" w:space="0" w:color="auto"/>
        <w:bottom w:val="none" w:sz="0" w:space="0" w:color="auto"/>
        <w:right w:val="none" w:sz="0" w:space="0" w:color="auto"/>
      </w:divBdr>
    </w:div>
    <w:div w:id="343016675">
      <w:bodyDiv w:val="1"/>
      <w:marLeft w:val="0"/>
      <w:marRight w:val="0"/>
      <w:marTop w:val="0"/>
      <w:marBottom w:val="0"/>
      <w:divBdr>
        <w:top w:val="none" w:sz="0" w:space="0" w:color="auto"/>
        <w:left w:val="none" w:sz="0" w:space="0" w:color="auto"/>
        <w:bottom w:val="none" w:sz="0" w:space="0" w:color="auto"/>
        <w:right w:val="none" w:sz="0" w:space="0" w:color="auto"/>
      </w:divBdr>
    </w:div>
    <w:div w:id="476266559">
      <w:bodyDiv w:val="1"/>
      <w:marLeft w:val="0"/>
      <w:marRight w:val="0"/>
      <w:marTop w:val="0"/>
      <w:marBottom w:val="0"/>
      <w:divBdr>
        <w:top w:val="none" w:sz="0" w:space="0" w:color="auto"/>
        <w:left w:val="none" w:sz="0" w:space="0" w:color="auto"/>
        <w:bottom w:val="none" w:sz="0" w:space="0" w:color="auto"/>
        <w:right w:val="none" w:sz="0" w:space="0" w:color="auto"/>
      </w:divBdr>
    </w:div>
    <w:div w:id="630402430">
      <w:bodyDiv w:val="1"/>
      <w:marLeft w:val="0"/>
      <w:marRight w:val="0"/>
      <w:marTop w:val="0"/>
      <w:marBottom w:val="0"/>
      <w:divBdr>
        <w:top w:val="none" w:sz="0" w:space="0" w:color="auto"/>
        <w:left w:val="none" w:sz="0" w:space="0" w:color="auto"/>
        <w:bottom w:val="none" w:sz="0" w:space="0" w:color="auto"/>
        <w:right w:val="none" w:sz="0" w:space="0" w:color="auto"/>
      </w:divBdr>
    </w:div>
    <w:div w:id="907769284">
      <w:bodyDiv w:val="1"/>
      <w:marLeft w:val="0"/>
      <w:marRight w:val="0"/>
      <w:marTop w:val="0"/>
      <w:marBottom w:val="0"/>
      <w:divBdr>
        <w:top w:val="none" w:sz="0" w:space="0" w:color="auto"/>
        <w:left w:val="none" w:sz="0" w:space="0" w:color="auto"/>
        <w:bottom w:val="none" w:sz="0" w:space="0" w:color="auto"/>
        <w:right w:val="none" w:sz="0" w:space="0" w:color="auto"/>
      </w:divBdr>
    </w:div>
    <w:div w:id="1072964650">
      <w:bodyDiv w:val="1"/>
      <w:marLeft w:val="0"/>
      <w:marRight w:val="0"/>
      <w:marTop w:val="0"/>
      <w:marBottom w:val="0"/>
      <w:divBdr>
        <w:top w:val="none" w:sz="0" w:space="0" w:color="auto"/>
        <w:left w:val="none" w:sz="0" w:space="0" w:color="auto"/>
        <w:bottom w:val="none" w:sz="0" w:space="0" w:color="auto"/>
        <w:right w:val="none" w:sz="0" w:space="0" w:color="auto"/>
      </w:divBdr>
    </w:div>
    <w:div w:id="1114791583">
      <w:bodyDiv w:val="1"/>
      <w:marLeft w:val="0"/>
      <w:marRight w:val="0"/>
      <w:marTop w:val="0"/>
      <w:marBottom w:val="0"/>
      <w:divBdr>
        <w:top w:val="none" w:sz="0" w:space="0" w:color="auto"/>
        <w:left w:val="none" w:sz="0" w:space="0" w:color="auto"/>
        <w:bottom w:val="none" w:sz="0" w:space="0" w:color="auto"/>
        <w:right w:val="none" w:sz="0" w:space="0" w:color="auto"/>
      </w:divBdr>
    </w:div>
    <w:div w:id="1142700220">
      <w:bodyDiv w:val="1"/>
      <w:marLeft w:val="0"/>
      <w:marRight w:val="0"/>
      <w:marTop w:val="0"/>
      <w:marBottom w:val="0"/>
      <w:divBdr>
        <w:top w:val="none" w:sz="0" w:space="0" w:color="auto"/>
        <w:left w:val="none" w:sz="0" w:space="0" w:color="auto"/>
        <w:bottom w:val="none" w:sz="0" w:space="0" w:color="auto"/>
        <w:right w:val="none" w:sz="0" w:space="0" w:color="auto"/>
      </w:divBdr>
    </w:div>
    <w:div w:id="1180587384">
      <w:bodyDiv w:val="1"/>
      <w:marLeft w:val="0"/>
      <w:marRight w:val="0"/>
      <w:marTop w:val="0"/>
      <w:marBottom w:val="0"/>
      <w:divBdr>
        <w:top w:val="none" w:sz="0" w:space="0" w:color="auto"/>
        <w:left w:val="none" w:sz="0" w:space="0" w:color="auto"/>
        <w:bottom w:val="none" w:sz="0" w:space="0" w:color="auto"/>
        <w:right w:val="none" w:sz="0" w:space="0" w:color="auto"/>
      </w:divBdr>
    </w:div>
    <w:div w:id="1276400658">
      <w:bodyDiv w:val="1"/>
      <w:marLeft w:val="0"/>
      <w:marRight w:val="0"/>
      <w:marTop w:val="0"/>
      <w:marBottom w:val="0"/>
      <w:divBdr>
        <w:top w:val="none" w:sz="0" w:space="0" w:color="auto"/>
        <w:left w:val="none" w:sz="0" w:space="0" w:color="auto"/>
        <w:bottom w:val="none" w:sz="0" w:space="0" w:color="auto"/>
        <w:right w:val="none" w:sz="0" w:space="0" w:color="auto"/>
      </w:divBdr>
    </w:div>
    <w:div w:id="1386030015">
      <w:bodyDiv w:val="1"/>
      <w:marLeft w:val="0"/>
      <w:marRight w:val="0"/>
      <w:marTop w:val="0"/>
      <w:marBottom w:val="0"/>
      <w:divBdr>
        <w:top w:val="none" w:sz="0" w:space="0" w:color="auto"/>
        <w:left w:val="none" w:sz="0" w:space="0" w:color="auto"/>
        <w:bottom w:val="none" w:sz="0" w:space="0" w:color="auto"/>
        <w:right w:val="none" w:sz="0" w:space="0" w:color="auto"/>
      </w:divBdr>
    </w:div>
    <w:div w:id="1440754679">
      <w:bodyDiv w:val="1"/>
      <w:marLeft w:val="0"/>
      <w:marRight w:val="0"/>
      <w:marTop w:val="0"/>
      <w:marBottom w:val="0"/>
      <w:divBdr>
        <w:top w:val="none" w:sz="0" w:space="0" w:color="auto"/>
        <w:left w:val="none" w:sz="0" w:space="0" w:color="auto"/>
        <w:bottom w:val="none" w:sz="0" w:space="0" w:color="auto"/>
        <w:right w:val="none" w:sz="0" w:space="0" w:color="auto"/>
      </w:divBdr>
    </w:div>
    <w:div w:id="17675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AC008AE0B45B4B9990AF294B49A246" ma:contentTypeVersion="4" ma:contentTypeDescription="Een nieuw document maken." ma:contentTypeScope="" ma:versionID="9ac7db3623a6ccab10269d8060f18a71">
  <xsd:schema xmlns:xsd="http://www.w3.org/2001/XMLSchema" xmlns:xs="http://www.w3.org/2001/XMLSchema" xmlns:p="http://schemas.microsoft.com/office/2006/metadata/properties" xmlns:ns2="b501dedb-ac11-4e51-a964-2c7afa408d0e" targetNamespace="http://schemas.microsoft.com/office/2006/metadata/properties" ma:root="true" ma:fieldsID="93a28c4d7dd155d5819e6bf6b5dc8eee" ns2:_="">
    <xsd:import namespace="b501dedb-ac11-4e51-a964-2c7afa408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1dedb-ac11-4e51-a964-2c7afa408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6F32B-592B-47C1-9E20-63772707BFF2}">
  <ds:schemaRefs>
    <ds:schemaRef ds:uri="http://schemas.microsoft.com/sharepoint/v3/contenttype/forms"/>
  </ds:schemaRefs>
</ds:datastoreItem>
</file>

<file path=customXml/itemProps2.xml><?xml version="1.0" encoding="utf-8"?>
<ds:datastoreItem xmlns:ds="http://schemas.openxmlformats.org/officeDocument/2006/customXml" ds:itemID="{D336D712-942E-438A-AC4F-1D0795CA6307}">
  <ds:schemaRefs>
    <ds:schemaRef ds:uri="http://purl.org/dc/elements/1.1/"/>
    <ds:schemaRef ds:uri="http://schemas.microsoft.com/office/2006/metadata/properties"/>
    <ds:schemaRef ds:uri="http://purl.org/dc/terms/"/>
    <ds:schemaRef ds:uri="b501dedb-ac11-4e51-a964-2c7afa408d0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9621BFD-FC3A-46BA-A2DF-80A194901AE5}">
  <ds:schemaRefs>
    <ds:schemaRef ds:uri="http://schemas.openxmlformats.org/officeDocument/2006/bibliography"/>
  </ds:schemaRefs>
</ds:datastoreItem>
</file>

<file path=customXml/itemProps4.xml><?xml version="1.0" encoding="utf-8"?>
<ds:datastoreItem xmlns:ds="http://schemas.openxmlformats.org/officeDocument/2006/customXml" ds:itemID="{F9B779D7-7B9F-4EB0-B84F-64B0801695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Beurden, J.T. van (Jorrit)</lastModifiedBy>
  <revision>102</revision>
  <dcterms:created xsi:type="dcterms:W3CDTF">2025-12-04T07:55:00.0000000Z</dcterms:created>
  <dcterms:modified xsi:type="dcterms:W3CDTF">2026-03-05T15:11:36.8978644Z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0x010100FFAC008AE0B45B4B9990AF294B49A246</vt:lpwstr>
  </property>
  <property fmtid="{D5CDD505-2E9C-101B-9397-08002B2CF9AE}" pid="3" name="Order">
    <vt:r8>20300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