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rsidRPr="007822EB" w14:paraId="3A9D31EC" w14:textId="77777777" w:rsidTr="00435586">
        <w:trPr>
          <w:trHeight w:val="5499"/>
        </w:trPr>
        <w:tc>
          <w:tcPr>
            <w:tcW w:w="9174" w:type="dxa"/>
          </w:tcPr>
          <w:p w14:paraId="4F6D6D56" w14:textId="5E47F96B" w:rsidR="00C70048" w:rsidRDefault="00000000"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Content>
                <w:r w:rsidR="004F0FB0">
                  <w:t>AanbestedingsDocument</w:t>
                </w:r>
              </w:sdtContent>
            </w:sdt>
            <w:r w:rsidR="00C70048" w:rsidRPr="00351C4B">
              <w:rPr>
                <w:rFonts w:asciiTheme="minorHAnsi" w:hAnsiTheme="minorHAnsi" w:cstheme="minorHAnsi"/>
                <w:b w:val="0"/>
                <w:color w:val="E50056"/>
                <w:sz w:val="40"/>
              </w:rPr>
              <w:t>_</w:t>
            </w:r>
          </w:p>
          <w:p w14:paraId="6DA5B21D" w14:textId="77777777" w:rsidR="006E22BC" w:rsidRDefault="006E22BC" w:rsidP="006E22BC">
            <w:pPr>
              <w:pStyle w:val="Ondertitel"/>
            </w:pPr>
            <w:r>
              <w:t>Europese Aanbesteding volgens de openbare procedure</w:t>
            </w:r>
          </w:p>
          <w:p w14:paraId="08AEE31F" w14:textId="6FC9C281" w:rsidR="006E22BC" w:rsidRDefault="006E22BC" w:rsidP="006E22BC">
            <w:pPr>
              <w:pStyle w:val="Ondertitel"/>
            </w:pPr>
            <w:r>
              <w:t xml:space="preserve">voor </w:t>
            </w:r>
            <w:r w:rsidR="00AE6CF0">
              <w:t xml:space="preserve">Servers </w:t>
            </w:r>
            <w:r w:rsidR="003D3953">
              <w:t>en</w:t>
            </w:r>
            <w:r w:rsidR="00AE6CF0">
              <w:t xml:space="preserve"> Storage</w:t>
            </w:r>
            <w:r>
              <w:t xml:space="preserve"> ten behoeve van de</w:t>
            </w:r>
          </w:p>
          <w:p w14:paraId="4C79A4FB" w14:textId="77777777" w:rsidR="006E22BC" w:rsidRPr="00925130" w:rsidRDefault="006E22BC" w:rsidP="006E22BC">
            <w:pPr>
              <w:pStyle w:val="Ondertitel"/>
              <w:rPr>
                <w:lang w:val="en-US"/>
              </w:rPr>
            </w:pPr>
            <w:r w:rsidRPr="00925130">
              <w:rPr>
                <w:lang w:val="en-US"/>
              </w:rPr>
              <w:t>HAN University of Applied Sciences</w:t>
            </w:r>
          </w:p>
          <w:p w14:paraId="384BD4FC" w14:textId="442D8AB6" w:rsidR="006E22BC" w:rsidRPr="00925130" w:rsidRDefault="006E22BC" w:rsidP="006E22BC">
            <w:pPr>
              <w:pStyle w:val="Ondertitel"/>
              <w:rPr>
                <w:lang w:val="en-US"/>
              </w:rPr>
            </w:pPr>
          </w:p>
          <w:p w14:paraId="2DCD5E08" w14:textId="33214C44" w:rsidR="00753826" w:rsidRPr="00925130" w:rsidRDefault="00191749" w:rsidP="006E22BC">
            <w:pPr>
              <w:pStyle w:val="Ondertitel"/>
              <w:rPr>
                <w:lang w:val="en-US"/>
              </w:rPr>
            </w:pPr>
            <w:proofErr w:type="spellStart"/>
            <w:r w:rsidRPr="00925130">
              <w:rPr>
                <w:lang w:val="en-US"/>
              </w:rPr>
              <w:t>TenderNed</w:t>
            </w:r>
            <w:proofErr w:type="spellEnd"/>
            <w:r w:rsidRPr="00925130">
              <w:rPr>
                <w:lang w:val="en-US"/>
              </w:rPr>
              <w:t xml:space="preserve"> </w:t>
            </w:r>
            <w:proofErr w:type="spellStart"/>
            <w:r w:rsidR="00184F94">
              <w:rPr>
                <w:lang w:val="en-US"/>
              </w:rPr>
              <w:t>kenmerk</w:t>
            </w:r>
            <w:proofErr w:type="spellEnd"/>
            <w:r w:rsidR="00925130" w:rsidRPr="00925130">
              <w:rPr>
                <w:lang w:val="en-US"/>
              </w:rPr>
              <w:t xml:space="preserve">: </w:t>
            </w:r>
            <w:r w:rsidR="00184F94">
              <w:rPr>
                <w:lang w:val="en-US"/>
              </w:rPr>
              <w:t xml:space="preserve">TN </w:t>
            </w:r>
            <w:r w:rsidR="004A030E">
              <w:rPr>
                <w:lang w:val="en-US"/>
              </w:rPr>
              <w:t>575594</w:t>
            </w:r>
          </w:p>
        </w:tc>
      </w:tr>
    </w:tbl>
    <w:p w14:paraId="71FD76AC" w14:textId="4B87F32E" w:rsidR="00C15563" w:rsidRPr="005326EA" w:rsidRDefault="00016664" w:rsidP="00C15563">
      <w:pPr>
        <w:pStyle w:val="Auteur"/>
        <w:rPr>
          <w:rFonts w:eastAsia="Arial Unicode MS"/>
        </w:rPr>
      </w:pPr>
      <w:r>
        <w:t>Afdeling Inkoop</w:t>
      </w:r>
    </w:p>
    <w:p w14:paraId="55844139" w14:textId="1A6E2326" w:rsidR="00D41106" w:rsidRDefault="00000000" w:rsidP="00C15563">
      <w:pPr>
        <w:pStyle w:val="Auteur"/>
      </w:pPr>
      <w:sdt>
        <w:sdtPr>
          <w:id w:val="1971401319"/>
          <w:placeholder>
            <w:docPart w:val="80B8C678CA32402DBB9F4690427D6B3B"/>
          </w:placeholder>
          <w:date w:fullDate="2026-03-27T00:00:00Z">
            <w:dateFormat w:val="d MMMM yyyy"/>
            <w:lid w:val="nl-NL"/>
            <w:storeMappedDataAs w:val="dateTime"/>
            <w:calendar w:val="gregorian"/>
          </w:date>
        </w:sdtPr>
        <w:sdtContent>
          <w:r w:rsidR="009E27F2">
            <w:t>27</w:t>
          </w:r>
          <w:r w:rsidR="00C164D7" w:rsidRPr="00474B0F">
            <w:t xml:space="preserve"> maart 2026</w:t>
          </w:r>
        </w:sdtContent>
      </w:sdt>
    </w:p>
    <w:p w14:paraId="7172FA70" w14:textId="50722396" w:rsidR="00B25FE7" w:rsidRDefault="00B25FE7" w:rsidP="00C15563">
      <w:pPr>
        <w:pStyle w:val="Auteur"/>
        <w:sectPr w:rsidR="00B25FE7" w:rsidSect="00A447A8">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sdt>
      <w:sdtPr>
        <w:rPr>
          <w:rFonts w:asciiTheme="minorHAnsi" w:eastAsia="Arial" w:hAnsiTheme="minorHAnsi" w:cs="Arial"/>
          <w:b w:val="0"/>
          <w:caps w:val="0"/>
          <w:color w:val="000000"/>
          <w:sz w:val="20"/>
          <w:szCs w:val="20"/>
          <w:lang w:val="nl-NL" w:eastAsia="nl-NL"/>
        </w:rPr>
        <w:id w:val="-142587080"/>
        <w:docPartObj>
          <w:docPartGallery w:val="Table of Contents"/>
          <w:docPartUnique/>
        </w:docPartObj>
      </w:sdtPr>
      <w:sdtEndPr>
        <w:rPr>
          <w:color w:val="000000" w:themeColor="accent1"/>
        </w:rPr>
      </w:sdtEndPr>
      <w:sdtContent>
        <w:p w14:paraId="25BE1E9E" w14:textId="75529239" w:rsidR="001A1751" w:rsidRPr="00704578" w:rsidRDefault="001A1751">
          <w:pPr>
            <w:pStyle w:val="Kopvaninhoudsopgave"/>
            <w:rPr>
              <w:rFonts w:ascii="Arial Narrow" w:eastAsia="Arial" w:hAnsi="Arial Narrow" w:cs="Arial"/>
              <w:color w:val="000000"/>
              <w:szCs w:val="22"/>
              <w:lang w:val="nl-NL" w:eastAsia="nl-NL"/>
            </w:rPr>
          </w:pPr>
          <w:r w:rsidRPr="00704578">
            <w:rPr>
              <w:rFonts w:ascii="Arial Narrow" w:eastAsia="Arial" w:hAnsi="Arial Narrow" w:cs="Arial"/>
              <w:color w:val="000000"/>
              <w:szCs w:val="22"/>
              <w:lang w:val="nl-NL" w:eastAsia="nl-NL"/>
            </w:rPr>
            <w:t>Inhoudsopgave</w:t>
          </w:r>
        </w:p>
        <w:bookmarkStart w:id="0" w:name="_Toc453921976"/>
        <w:bookmarkStart w:id="1" w:name="_Toc453921523"/>
        <w:bookmarkStart w:id="2" w:name="_Toc453921312"/>
        <w:bookmarkStart w:id="3" w:name="_Toc453920324"/>
        <w:bookmarkStart w:id="4" w:name="_Toc453919959"/>
        <w:p w14:paraId="5A06963D" w14:textId="4CC23183" w:rsidR="004A030E" w:rsidRDefault="00FC36FB">
          <w:pPr>
            <w:pStyle w:val="Inhopg1"/>
            <w:rPr>
              <w:rFonts w:eastAsiaTheme="minorEastAsia" w:cstheme="minorBidi"/>
              <w:b w:val="0"/>
              <w:caps w:val="0"/>
              <w:color w:val="auto"/>
              <w:kern w:val="2"/>
              <w:sz w:val="24"/>
              <w:szCs w:val="24"/>
              <w14:ligatures w14:val="standardContextual"/>
            </w:rPr>
          </w:pPr>
          <w:r>
            <w:rPr>
              <w:b w:val="0"/>
              <w:caps w:val="0"/>
            </w:rPr>
            <w:fldChar w:fldCharType="begin"/>
          </w:r>
          <w:r>
            <w:rPr>
              <w:b w:val="0"/>
              <w:caps w:val="0"/>
            </w:rPr>
            <w:instrText xml:space="preserve"> TOC \o "1-3" \h \z \u </w:instrText>
          </w:r>
          <w:r>
            <w:rPr>
              <w:b w:val="0"/>
              <w:caps w:val="0"/>
            </w:rPr>
            <w:fldChar w:fldCharType="separate"/>
          </w:r>
          <w:hyperlink w:anchor="_Toc223617836" w:history="1">
            <w:r w:rsidR="004A030E" w:rsidRPr="00785A6A">
              <w:rPr>
                <w:rStyle w:val="Hyperlink"/>
              </w:rPr>
              <w:t>Begripsbepaling</w:t>
            </w:r>
            <w:r w:rsidR="004A030E">
              <w:rPr>
                <w:webHidden/>
              </w:rPr>
              <w:tab/>
            </w:r>
            <w:r w:rsidR="004A030E">
              <w:rPr>
                <w:webHidden/>
              </w:rPr>
              <w:fldChar w:fldCharType="begin"/>
            </w:r>
            <w:r w:rsidR="004A030E">
              <w:rPr>
                <w:webHidden/>
              </w:rPr>
              <w:instrText xml:space="preserve"> PAGEREF _Toc223617836 \h </w:instrText>
            </w:r>
            <w:r w:rsidR="004A030E">
              <w:rPr>
                <w:webHidden/>
              </w:rPr>
            </w:r>
            <w:r w:rsidR="004A030E">
              <w:rPr>
                <w:webHidden/>
              </w:rPr>
              <w:fldChar w:fldCharType="separate"/>
            </w:r>
            <w:r w:rsidR="004A030E">
              <w:rPr>
                <w:webHidden/>
              </w:rPr>
              <w:t>5</w:t>
            </w:r>
            <w:r w:rsidR="004A030E">
              <w:rPr>
                <w:webHidden/>
              </w:rPr>
              <w:fldChar w:fldCharType="end"/>
            </w:r>
          </w:hyperlink>
        </w:p>
        <w:p w14:paraId="49BE9134" w14:textId="7AA06C51" w:rsidR="004A030E" w:rsidRDefault="004A030E">
          <w:pPr>
            <w:pStyle w:val="Inhopg1"/>
            <w:rPr>
              <w:rFonts w:eastAsiaTheme="minorEastAsia" w:cstheme="minorBidi"/>
              <w:b w:val="0"/>
              <w:caps w:val="0"/>
              <w:color w:val="auto"/>
              <w:kern w:val="2"/>
              <w:sz w:val="24"/>
              <w:szCs w:val="24"/>
              <w14:ligatures w14:val="standardContextual"/>
            </w:rPr>
          </w:pPr>
          <w:hyperlink w:anchor="_Toc223617837" w:history="1">
            <w:r w:rsidRPr="00785A6A">
              <w:rPr>
                <w:rStyle w:val="Hyperlink"/>
              </w:rPr>
              <w:t>1</w:t>
            </w:r>
            <w:r>
              <w:rPr>
                <w:rFonts w:eastAsiaTheme="minorEastAsia" w:cstheme="minorBidi"/>
                <w:b w:val="0"/>
                <w:caps w:val="0"/>
                <w:color w:val="auto"/>
                <w:kern w:val="2"/>
                <w:sz w:val="24"/>
                <w:szCs w:val="24"/>
                <w14:ligatures w14:val="standardContextual"/>
              </w:rPr>
              <w:tab/>
            </w:r>
            <w:r w:rsidRPr="00785A6A">
              <w:rPr>
                <w:rStyle w:val="Hyperlink"/>
              </w:rPr>
              <w:t>Inleiding</w:t>
            </w:r>
            <w:r>
              <w:rPr>
                <w:webHidden/>
              </w:rPr>
              <w:tab/>
            </w:r>
            <w:r>
              <w:rPr>
                <w:webHidden/>
              </w:rPr>
              <w:fldChar w:fldCharType="begin"/>
            </w:r>
            <w:r>
              <w:rPr>
                <w:webHidden/>
              </w:rPr>
              <w:instrText xml:space="preserve"> PAGEREF _Toc223617837 \h </w:instrText>
            </w:r>
            <w:r>
              <w:rPr>
                <w:webHidden/>
              </w:rPr>
            </w:r>
            <w:r>
              <w:rPr>
                <w:webHidden/>
              </w:rPr>
              <w:fldChar w:fldCharType="separate"/>
            </w:r>
            <w:r>
              <w:rPr>
                <w:webHidden/>
              </w:rPr>
              <w:t>8</w:t>
            </w:r>
            <w:r>
              <w:rPr>
                <w:webHidden/>
              </w:rPr>
              <w:fldChar w:fldCharType="end"/>
            </w:r>
          </w:hyperlink>
        </w:p>
        <w:p w14:paraId="2ED55913" w14:textId="7B9F246B"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38" w:history="1">
            <w:r w:rsidRPr="00785A6A">
              <w:rPr>
                <w:rStyle w:val="Hyperlink"/>
              </w:rPr>
              <w:t>1.1</w:t>
            </w:r>
            <w:r>
              <w:rPr>
                <w:rFonts w:eastAsiaTheme="minorEastAsia" w:cstheme="minorBidi"/>
                <w:color w:val="auto"/>
                <w:kern w:val="2"/>
                <w:sz w:val="24"/>
                <w:szCs w:val="24"/>
                <w14:ligatures w14:val="standardContextual"/>
              </w:rPr>
              <w:tab/>
            </w:r>
            <w:r w:rsidRPr="00785A6A">
              <w:rPr>
                <w:rStyle w:val="Hyperlink"/>
              </w:rPr>
              <w:t>De HAN</w:t>
            </w:r>
            <w:r>
              <w:rPr>
                <w:webHidden/>
              </w:rPr>
              <w:tab/>
            </w:r>
            <w:r>
              <w:rPr>
                <w:webHidden/>
              </w:rPr>
              <w:fldChar w:fldCharType="begin"/>
            </w:r>
            <w:r>
              <w:rPr>
                <w:webHidden/>
              </w:rPr>
              <w:instrText xml:space="preserve"> PAGEREF _Toc223617838 \h </w:instrText>
            </w:r>
            <w:r>
              <w:rPr>
                <w:webHidden/>
              </w:rPr>
            </w:r>
            <w:r>
              <w:rPr>
                <w:webHidden/>
              </w:rPr>
              <w:fldChar w:fldCharType="separate"/>
            </w:r>
            <w:r>
              <w:rPr>
                <w:webHidden/>
              </w:rPr>
              <w:t>8</w:t>
            </w:r>
            <w:r>
              <w:rPr>
                <w:webHidden/>
              </w:rPr>
              <w:fldChar w:fldCharType="end"/>
            </w:r>
          </w:hyperlink>
        </w:p>
        <w:p w14:paraId="49C6F7EE" w14:textId="2EA9E5F1"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39" w:history="1">
            <w:r w:rsidRPr="00785A6A">
              <w:rPr>
                <w:rStyle w:val="Hyperlink"/>
              </w:rPr>
              <w:t>1.2</w:t>
            </w:r>
            <w:r>
              <w:rPr>
                <w:rFonts w:eastAsiaTheme="minorEastAsia" w:cstheme="minorBidi"/>
                <w:color w:val="auto"/>
                <w:kern w:val="2"/>
                <w:sz w:val="24"/>
                <w:szCs w:val="24"/>
                <w14:ligatures w14:val="standardContextual"/>
              </w:rPr>
              <w:tab/>
            </w:r>
            <w:r w:rsidRPr="00785A6A">
              <w:rPr>
                <w:rStyle w:val="Hyperlink"/>
              </w:rPr>
              <w:t>Aanbestedingsplatform (TenderNed)</w:t>
            </w:r>
            <w:r>
              <w:rPr>
                <w:webHidden/>
              </w:rPr>
              <w:tab/>
            </w:r>
            <w:r>
              <w:rPr>
                <w:webHidden/>
              </w:rPr>
              <w:fldChar w:fldCharType="begin"/>
            </w:r>
            <w:r>
              <w:rPr>
                <w:webHidden/>
              </w:rPr>
              <w:instrText xml:space="preserve"> PAGEREF _Toc223617839 \h </w:instrText>
            </w:r>
            <w:r>
              <w:rPr>
                <w:webHidden/>
              </w:rPr>
            </w:r>
            <w:r>
              <w:rPr>
                <w:webHidden/>
              </w:rPr>
              <w:fldChar w:fldCharType="separate"/>
            </w:r>
            <w:r>
              <w:rPr>
                <w:webHidden/>
              </w:rPr>
              <w:t>9</w:t>
            </w:r>
            <w:r>
              <w:rPr>
                <w:webHidden/>
              </w:rPr>
              <w:fldChar w:fldCharType="end"/>
            </w:r>
          </w:hyperlink>
        </w:p>
        <w:p w14:paraId="712250FB" w14:textId="2BC6445B"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0" w:history="1">
            <w:r w:rsidRPr="00785A6A">
              <w:rPr>
                <w:rStyle w:val="Hyperlink"/>
              </w:rPr>
              <w:t>1.3</w:t>
            </w:r>
            <w:r>
              <w:rPr>
                <w:rFonts w:eastAsiaTheme="minorEastAsia" w:cstheme="minorBidi"/>
                <w:color w:val="auto"/>
                <w:kern w:val="2"/>
                <w:sz w:val="24"/>
                <w:szCs w:val="24"/>
                <w14:ligatures w14:val="standardContextual"/>
              </w:rPr>
              <w:tab/>
            </w:r>
            <w:r w:rsidRPr="00785A6A">
              <w:rPr>
                <w:rStyle w:val="Hyperlink"/>
              </w:rPr>
              <w:t>Communicatie</w:t>
            </w:r>
            <w:r>
              <w:rPr>
                <w:webHidden/>
              </w:rPr>
              <w:tab/>
            </w:r>
            <w:r>
              <w:rPr>
                <w:webHidden/>
              </w:rPr>
              <w:fldChar w:fldCharType="begin"/>
            </w:r>
            <w:r>
              <w:rPr>
                <w:webHidden/>
              </w:rPr>
              <w:instrText xml:space="preserve"> PAGEREF _Toc223617840 \h </w:instrText>
            </w:r>
            <w:r>
              <w:rPr>
                <w:webHidden/>
              </w:rPr>
            </w:r>
            <w:r>
              <w:rPr>
                <w:webHidden/>
              </w:rPr>
              <w:fldChar w:fldCharType="separate"/>
            </w:r>
            <w:r>
              <w:rPr>
                <w:webHidden/>
              </w:rPr>
              <w:t>9</w:t>
            </w:r>
            <w:r>
              <w:rPr>
                <w:webHidden/>
              </w:rPr>
              <w:fldChar w:fldCharType="end"/>
            </w:r>
          </w:hyperlink>
        </w:p>
        <w:p w14:paraId="4C89A020" w14:textId="5C945F0B"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1" w:history="1">
            <w:r w:rsidRPr="00785A6A">
              <w:rPr>
                <w:rStyle w:val="Hyperlink"/>
              </w:rPr>
              <w:t>1.4</w:t>
            </w:r>
            <w:r>
              <w:rPr>
                <w:rFonts w:eastAsiaTheme="minorEastAsia" w:cstheme="minorBidi"/>
                <w:color w:val="auto"/>
                <w:kern w:val="2"/>
                <w:sz w:val="24"/>
                <w:szCs w:val="24"/>
                <w14:ligatures w14:val="standardContextual"/>
              </w:rPr>
              <w:tab/>
            </w:r>
            <w:r w:rsidRPr="00785A6A">
              <w:rPr>
                <w:rStyle w:val="Hyperlink"/>
              </w:rPr>
              <w:t>Juridisch kader</w:t>
            </w:r>
            <w:r>
              <w:rPr>
                <w:webHidden/>
              </w:rPr>
              <w:tab/>
            </w:r>
            <w:r>
              <w:rPr>
                <w:webHidden/>
              </w:rPr>
              <w:fldChar w:fldCharType="begin"/>
            </w:r>
            <w:r>
              <w:rPr>
                <w:webHidden/>
              </w:rPr>
              <w:instrText xml:space="preserve"> PAGEREF _Toc223617841 \h </w:instrText>
            </w:r>
            <w:r>
              <w:rPr>
                <w:webHidden/>
              </w:rPr>
            </w:r>
            <w:r>
              <w:rPr>
                <w:webHidden/>
              </w:rPr>
              <w:fldChar w:fldCharType="separate"/>
            </w:r>
            <w:r>
              <w:rPr>
                <w:webHidden/>
              </w:rPr>
              <w:t>9</w:t>
            </w:r>
            <w:r>
              <w:rPr>
                <w:webHidden/>
              </w:rPr>
              <w:fldChar w:fldCharType="end"/>
            </w:r>
          </w:hyperlink>
        </w:p>
        <w:p w14:paraId="56D0B7AD" w14:textId="36A9A6D7"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2" w:history="1">
            <w:r w:rsidRPr="00785A6A">
              <w:rPr>
                <w:rStyle w:val="Hyperlink"/>
              </w:rPr>
              <w:t>1.5</w:t>
            </w:r>
            <w:r>
              <w:rPr>
                <w:rFonts w:eastAsiaTheme="minorEastAsia" w:cstheme="minorBidi"/>
                <w:color w:val="auto"/>
                <w:kern w:val="2"/>
                <w:sz w:val="24"/>
                <w:szCs w:val="24"/>
                <w14:ligatures w14:val="standardContextual"/>
              </w:rPr>
              <w:tab/>
            </w:r>
            <w:r w:rsidRPr="00785A6A">
              <w:rPr>
                <w:rStyle w:val="Hyperlink"/>
              </w:rPr>
              <w:t>Leeswijzer</w:t>
            </w:r>
            <w:r>
              <w:rPr>
                <w:webHidden/>
              </w:rPr>
              <w:tab/>
            </w:r>
            <w:r>
              <w:rPr>
                <w:webHidden/>
              </w:rPr>
              <w:fldChar w:fldCharType="begin"/>
            </w:r>
            <w:r>
              <w:rPr>
                <w:webHidden/>
              </w:rPr>
              <w:instrText xml:space="preserve"> PAGEREF _Toc223617842 \h </w:instrText>
            </w:r>
            <w:r>
              <w:rPr>
                <w:webHidden/>
              </w:rPr>
            </w:r>
            <w:r>
              <w:rPr>
                <w:webHidden/>
              </w:rPr>
              <w:fldChar w:fldCharType="separate"/>
            </w:r>
            <w:r>
              <w:rPr>
                <w:webHidden/>
              </w:rPr>
              <w:t>10</w:t>
            </w:r>
            <w:r>
              <w:rPr>
                <w:webHidden/>
              </w:rPr>
              <w:fldChar w:fldCharType="end"/>
            </w:r>
          </w:hyperlink>
        </w:p>
        <w:p w14:paraId="20234FB3" w14:textId="2DDDAF59"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3" w:history="1">
            <w:r w:rsidRPr="00785A6A">
              <w:rPr>
                <w:rStyle w:val="Hyperlink"/>
              </w:rPr>
              <w:t>1.6</w:t>
            </w:r>
            <w:r>
              <w:rPr>
                <w:rFonts w:eastAsiaTheme="minorEastAsia" w:cstheme="minorBidi"/>
                <w:color w:val="auto"/>
                <w:kern w:val="2"/>
                <w:sz w:val="24"/>
                <w:szCs w:val="24"/>
                <w14:ligatures w14:val="standardContextual"/>
              </w:rPr>
              <w:tab/>
            </w:r>
            <w:r w:rsidRPr="00785A6A">
              <w:rPr>
                <w:rStyle w:val="Hyperlink"/>
              </w:rPr>
              <w:t>HAN-klachtenregeling</w:t>
            </w:r>
            <w:r>
              <w:rPr>
                <w:webHidden/>
              </w:rPr>
              <w:tab/>
            </w:r>
            <w:r>
              <w:rPr>
                <w:webHidden/>
              </w:rPr>
              <w:fldChar w:fldCharType="begin"/>
            </w:r>
            <w:r>
              <w:rPr>
                <w:webHidden/>
              </w:rPr>
              <w:instrText xml:space="preserve"> PAGEREF _Toc223617843 \h </w:instrText>
            </w:r>
            <w:r>
              <w:rPr>
                <w:webHidden/>
              </w:rPr>
            </w:r>
            <w:r>
              <w:rPr>
                <w:webHidden/>
              </w:rPr>
              <w:fldChar w:fldCharType="separate"/>
            </w:r>
            <w:r>
              <w:rPr>
                <w:webHidden/>
              </w:rPr>
              <w:t>10</w:t>
            </w:r>
            <w:r>
              <w:rPr>
                <w:webHidden/>
              </w:rPr>
              <w:fldChar w:fldCharType="end"/>
            </w:r>
          </w:hyperlink>
        </w:p>
        <w:p w14:paraId="05B5566E" w14:textId="145D07A5" w:rsidR="004A030E" w:rsidRDefault="004A030E">
          <w:pPr>
            <w:pStyle w:val="Inhopg1"/>
            <w:rPr>
              <w:rFonts w:eastAsiaTheme="minorEastAsia" w:cstheme="minorBidi"/>
              <w:b w:val="0"/>
              <w:caps w:val="0"/>
              <w:color w:val="auto"/>
              <w:kern w:val="2"/>
              <w:sz w:val="24"/>
              <w:szCs w:val="24"/>
              <w14:ligatures w14:val="standardContextual"/>
            </w:rPr>
          </w:pPr>
          <w:hyperlink w:anchor="_Toc223617844" w:history="1">
            <w:r w:rsidRPr="00785A6A">
              <w:rPr>
                <w:rStyle w:val="Hyperlink"/>
              </w:rPr>
              <w:t>2</w:t>
            </w:r>
            <w:r>
              <w:rPr>
                <w:rFonts w:eastAsiaTheme="minorEastAsia" w:cstheme="minorBidi"/>
                <w:b w:val="0"/>
                <w:caps w:val="0"/>
                <w:color w:val="auto"/>
                <w:kern w:val="2"/>
                <w:sz w:val="24"/>
                <w:szCs w:val="24"/>
                <w14:ligatures w14:val="standardContextual"/>
              </w:rPr>
              <w:tab/>
            </w:r>
            <w:r w:rsidRPr="00785A6A">
              <w:rPr>
                <w:rStyle w:val="Hyperlink"/>
              </w:rPr>
              <w:t>Opdrachtsomschrijving</w:t>
            </w:r>
            <w:r>
              <w:rPr>
                <w:webHidden/>
              </w:rPr>
              <w:tab/>
            </w:r>
            <w:r>
              <w:rPr>
                <w:webHidden/>
              </w:rPr>
              <w:fldChar w:fldCharType="begin"/>
            </w:r>
            <w:r>
              <w:rPr>
                <w:webHidden/>
              </w:rPr>
              <w:instrText xml:space="preserve"> PAGEREF _Toc223617844 \h </w:instrText>
            </w:r>
            <w:r>
              <w:rPr>
                <w:webHidden/>
              </w:rPr>
            </w:r>
            <w:r>
              <w:rPr>
                <w:webHidden/>
              </w:rPr>
              <w:fldChar w:fldCharType="separate"/>
            </w:r>
            <w:r>
              <w:rPr>
                <w:webHidden/>
              </w:rPr>
              <w:t>11</w:t>
            </w:r>
            <w:r>
              <w:rPr>
                <w:webHidden/>
              </w:rPr>
              <w:fldChar w:fldCharType="end"/>
            </w:r>
          </w:hyperlink>
        </w:p>
        <w:p w14:paraId="18C1699E" w14:textId="68E28082"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5" w:history="1">
            <w:r w:rsidRPr="00785A6A">
              <w:rPr>
                <w:rStyle w:val="Hyperlink"/>
              </w:rPr>
              <w:t>2.1</w:t>
            </w:r>
            <w:r>
              <w:rPr>
                <w:rFonts w:eastAsiaTheme="minorEastAsia" w:cstheme="minorBidi"/>
                <w:color w:val="auto"/>
                <w:kern w:val="2"/>
                <w:sz w:val="24"/>
                <w:szCs w:val="24"/>
                <w14:ligatures w14:val="standardContextual"/>
              </w:rPr>
              <w:tab/>
            </w:r>
            <w:r w:rsidRPr="00785A6A">
              <w:rPr>
                <w:rStyle w:val="Hyperlink"/>
              </w:rPr>
              <w:t>Aanleiding en doel aanbesteding</w:t>
            </w:r>
            <w:r>
              <w:rPr>
                <w:webHidden/>
              </w:rPr>
              <w:tab/>
            </w:r>
            <w:r>
              <w:rPr>
                <w:webHidden/>
              </w:rPr>
              <w:fldChar w:fldCharType="begin"/>
            </w:r>
            <w:r>
              <w:rPr>
                <w:webHidden/>
              </w:rPr>
              <w:instrText xml:space="preserve"> PAGEREF _Toc223617845 \h </w:instrText>
            </w:r>
            <w:r>
              <w:rPr>
                <w:webHidden/>
              </w:rPr>
            </w:r>
            <w:r>
              <w:rPr>
                <w:webHidden/>
              </w:rPr>
              <w:fldChar w:fldCharType="separate"/>
            </w:r>
            <w:r>
              <w:rPr>
                <w:webHidden/>
              </w:rPr>
              <w:t>11</w:t>
            </w:r>
            <w:r>
              <w:rPr>
                <w:webHidden/>
              </w:rPr>
              <w:fldChar w:fldCharType="end"/>
            </w:r>
          </w:hyperlink>
        </w:p>
        <w:p w14:paraId="4EFD99F4" w14:textId="5826D7CA"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6" w:history="1">
            <w:r w:rsidRPr="00785A6A">
              <w:rPr>
                <w:rStyle w:val="Hyperlink"/>
              </w:rPr>
              <w:t>2.2</w:t>
            </w:r>
            <w:r>
              <w:rPr>
                <w:rFonts w:eastAsiaTheme="minorEastAsia" w:cstheme="minorBidi"/>
                <w:color w:val="auto"/>
                <w:kern w:val="2"/>
                <w:sz w:val="24"/>
                <w:szCs w:val="24"/>
                <w14:ligatures w14:val="standardContextual"/>
              </w:rPr>
              <w:tab/>
            </w:r>
            <w:r w:rsidRPr="00785A6A">
              <w:rPr>
                <w:rStyle w:val="Hyperlink"/>
              </w:rPr>
              <w:t>Omvang van de Opdracht</w:t>
            </w:r>
            <w:r>
              <w:rPr>
                <w:webHidden/>
              </w:rPr>
              <w:tab/>
            </w:r>
            <w:r>
              <w:rPr>
                <w:webHidden/>
              </w:rPr>
              <w:fldChar w:fldCharType="begin"/>
            </w:r>
            <w:r>
              <w:rPr>
                <w:webHidden/>
              </w:rPr>
              <w:instrText xml:space="preserve"> PAGEREF _Toc223617846 \h </w:instrText>
            </w:r>
            <w:r>
              <w:rPr>
                <w:webHidden/>
              </w:rPr>
            </w:r>
            <w:r>
              <w:rPr>
                <w:webHidden/>
              </w:rPr>
              <w:fldChar w:fldCharType="separate"/>
            </w:r>
            <w:r>
              <w:rPr>
                <w:webHidden/>
              </w:rPr>
              <w:t>11</w:t>
            </w:r>
            <w:r>
              <w:rPr>
                <w:webHidden/>
              </w:rPr>
              <w:fldChar w:fldCharType="end"/>
            </w:r>
          </w:hyperlink>
        </w:p>
        <w:p w14:paraId="72081163" w14:textId="2FB84A2B"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47" w:history="1">
            <w:r w:rsidRPr="00785A6A">
              <w:rPr>
                <w:rStyle w:val="Hyperlink"/>
                <w:noProof/>
              </w:rPr>
              <w:t>2.2.1</w:t>
            </w:r>
            <w:r>
              <w:rPr>
                <w:rFonts w:eastAsiaTheme="minorEastAsia" w:cstheme="minorBidi"/>
                <w:noProof/>
                <w:color w:val="auto"/>
                <w:kern w:val="2"/>
                <w:sz w:val="24"/>
                <w:szCs w:val="24"/>
                <w14:ligatures w14:val="standardContextual"/>
              </w:rPr>
              <w:tab/>
            </w:r>
            <w:r w:rsidRPr="00785A6A">
              <w:rPr>
                <w:rStyle w:val="Hyperlink"/>
                <w:noProof/>
              </w:rPr>
              <w:t>Onvoorziene omstandigheden</w:t>
            </w:r>
            <w:r>
              <w:rPr>
                <w:noProof/>
                <w:webHidden/>
              </w:rPr>
              <w:tab/>
            </w:r>
            <w:r>
              <w:rPr>
                <w:noProof/>
                <w:webHidden/>
              </w:rPr>
              <w:fldChar w:fldCharType="begin"/>
            </w:r>
            <w:r>
              <w:rPr>
                <w:noProof/>
                <w:webHidden/>
              </w:rPr>
              <w:instrText xml:space="preserve"> PAGEREF _Toc223617847 \h </w:instrText>
            </w:r>
            <w:r>
              <w:rPr>
                <w:noProof/>
                <w:webHidden/>
              </w:rPr>
            </w:r>
            <w:r>
              <w:rPr>
                <w:noProof/>
                <w:webHidden/>
              </w:rPr>
              <w:fldChar w:fldCharType="separate"/>
            </w:r>
            <w:r>
              <w:rPr>
                <w:noProof/>
                <w:webHidden/>
              </w:rPr>
              <w:t>11</w:t>
            </w:r>
            <w:r>
              <w:rPr>
                <w:noProof/>
                <w:webHidden/>
              </w:rPr>
              <w:fldChar w:fldCharType="end"/>
            </w:r>
          </w:hyperlink>
        </w:p>
        <w:p w14:paraId="3A8FE472" w14:textId="0A129F7E"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8" w:history="1">
            <w:r w:rsidRPr="00785A6A">
              <w:rPr>
                <w:rStyle w:val="Hyperlink"/>
              </w:rPr>
              <w:t>2.3</w:t>
            </w:r>
            <w:r>
              <w:rPr>
                <w:rFonts w:eastAsiaTheme="minorEastAsia" w:cstheme="minorBidi"/>
                <w:color w:val="auto"/>
                <w:kern w:val="2"/>
                <w:sz w:val="24"/>
                <w:szCs w:val="24"/>
                <w14:ligatures w14:val="standardContextual"/>
              </w:rPr>
              <w:tab/>
            </w:r>
            <w:r w:rsidRPr="00785A6A">
              <w:rPr>
                <w:rStyle w:val="Hyperlink"/>
              </w:rPr>
              <w:t>Motivering Perceelindeling</w:t>
            </w:r>
            <w:r>
              <w:rPr>
                <w:webHidden/>
              </w:rPr>
              <w:tab/>
            </w:r>
            <w:r>
              <w:rPr>
                <w:webHidden/>
              </w:rPr>
              <w:fldChar w:fldCharType="begin"/>
            </w:r>
            <w:r>
              <w:rPr>
                <w:webHidden/>
              </w:rPr>
              <w:instrText xml:space="preserve"> PAGEREF _Toc223617848 \h </w:instrText>
            </w:r>
            <w:r>
              <w:rPr>
                <w:webHidden/>
              </w:rPr>
            </w:r>
            <w:r>
              <w:rPr>
                <w:webHidden/>
              </w:rPr>
              <w:fldChar w:fldCharType="separate"/>
            </w:r>
            <w:r>
              <w:rPr>
                <w:webHidden/>
              </w:rPr>
              <w:t>12</w:t>
            </w:r>
            <w:r>
              <w:rPr>
                <w:webHidden/>
              </w:rPr>
              <w:fldChar w:fldCharType="end"/>
            </w:r>
          </w:hyperlink>
        </w:p>
        <w:p w14:paraId="3D3BCF64" w14:textId="6E47E593"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9" w:history="1">
            <w:r w:rsidRPr="00785A6A">
              <w:rPr>
                <w:rStyle w:val="Hyperlink"/>
              </w:rPr>
              <w:t>2.4</w:t>
            </w:r>
            <w:r>
              <w:rPr>
                <w:rFonts w:eastAsiaTheme="minorEastAsia" w:cstheme="minorBidi"/>
                <w:color w:val="auto"/>
                <w:kern w:val="2"/>
                <w:sz w:val="24"/>
                <w:szCs w:val="24"/>
                <w14:ligatures w14:val="standardContextual"/>
              </w:rPr>
              <w:tab/>
            </w:r>
            <w:r w:rsidRPr="00785A6A">
              <w:rPr>
                <w:rStyle w:val="Hyperlink"/>
              </w:rPr>
              <w:t>Omschrijving en Scope van de Opdracht</w:t>
            </w:r>
            <w:r>
              <w:rPr>
                <w:webHidden/>
              </w:rPr>
              <w:tab/>
            </w:r>
            <w:r>
              <w:rPr>
                <w:webHidden/>
              </w:rPr>
              <w:fldChar w:fldCharType="begin"/>
            </w:r>
            <w:r>
              <w:rPr>
                <w:webHidden/>
              </w:rPr>
              <w:instrText xml:space="preserve"> PAGEREF _Toc223617849 \h </w:instrText>
            </w:r>
            <w:r>
              <w:rPr>
                <w:webHidden/>
              </w:rPr>
            </w:r>
            <w:r>
              <w:rPr>
                <w:webHidden/>
              </w:rPr>
              <w:fldChar w:fldCharType="separate"/>
            </w:r>
            <w:r>
              <w:rPr>
                <w:webHidden/>
              </w:rPr>
              <w:t>12</w:t>
            </w:r>
            <w:r>
              <w:rPr>
                <w:webHidden/>
              </w:rPr>
              <w:fldChar w:fldCharType="end"/>
            </w:r>
          </w:hyperlink>
        </w:p>
        <w:p w14:paraId="3A901156" w14:textId="2E96ADA0"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0" w:history="1">
            <w:r w:rsidRPr="00785A6A">
              <w:rPr>
                <w:rStyle w:val="Hyperlink"/>
                <w:noProof/>
              </w:rPr>
              <w:t>2.4.1</w:t>
            </w:r>
            <w:r>
              <w:rPr>
                <w:rFonts w:eastAsiaTheme="minorEastAsia" w:cstheme="minorBidi"/>
                <w:noProof/>
                <w:color w:val="auto"/>
                <w:kern w:val="2"/>
                <w:sz w:val="24"/>
                <w:szCs w:val="24"/>
                <w14:ligatures w14:val="standardContextual"/>
              </w:rPr>
              <w:tab/>
            </w:r>
            <w:r w:rsidRPr="00785A6A">
              <w:rPr>
                <w:rStyle w:val="Hyperlink"/>
                <w:noProof/>
              </w:rPr>
              <w:t>Geografie</w:t>
            </w:r>
            <w:r>
              <w:rPr>
                <w:noProof/>
                <w:webHidden/>
              </w:rPr>
              <w:tab/>
            </w:r>
            <w:r>
              <w:rPr>
                <w:noProof/>
                <w:webHidden/>
              </w:rPr>
              <w:fldChar w:fldCharType="begin"/>
            </w:r>
            <w:r>
              <w:rPr>
                <w:noProof/>
                <w:webHidden/>
              </w:rPr>
              <w:instrText xml:space="preserve"> PAGEREF _Toc223617850 \h </w:instrText>
            </w:r>
            <w:r>
              <w:rPr>
                <w:noProof/>
                <w:webHidden/>
              </w:rPr>
            </w:r>
            <w:r>
              <w:rPr>
                <w:noProof/>
                <w:webHidden/>
              </w:rPr>
              <w:fldChar w:fldCharType="separate"/>
            </w:r>
            <w:r>
              <w:rPr>
                <w:noProof/>
                <w:webHidden/>
              </w:rPr>
              <w:t>13</w:t>
            </w:r>
            <w:r>
              <w:rPr>
                <w:noProof/>
                <w:webHidden/>
              </w:rPr>
              <w:fldChar w:fldCharType="end"/>
            </w:r>
          </w:hyperlink>
        </w:p>
        <w:p w14:paraId="43F5DA32" w14:textId="549AA983"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1" w:history="1">
            <w:r w:rsidRPr="00785A6A">
              <w:rPr>
                <w:rStyle w:val="Hyperlink"/>
                <w:noProof/>
              </w:rPr>
              <w:t>2.4.2</w:t>
            </w:r>
            <w:r>
              <w:rPr>
                <w:rFonts w:eastAsiaTheme="minorEastAsia" w:cstheme="minorBidi"/>
                <w:noProof/>
                <w:color w:val="auto"/>
                <w:kern w:val="2"/>
                <w:sz w:val="24"/>
                <w:szCs w:val="24"/>
                <w14:ligatures w14:val="standardContextual"/>
              </w:rPr>
              <w:tab/>
            </w:r>
            <w:r w:rsidRPr="00785A6A">
              <w:rPr>
                <w:rStyle w:val="Hyperlink"/>
                <w:noProof/>
              </w:rPr>
              <w:t>Internet</w:t>
            </w:r>
            <w:r>
              <w:rPr>
                <w:noProof/>
                <w:webHidden/>
              </w:rPr>
              <w:tab/>
            </w:r>
            <w:r>
              <w:rPr>
                <w:noProof/>
                <w:webHidden/>
              </w:rPr>
              <w:fldChar w:fldCharType="begin"/>
            </w:r>
            <w:r>
              <w:rPr>
                <w:noProof/>
                <w:webHidden/>
              </w:rPr>
              <w:instrText xml:space="preserve"> PAGEREF _Toc223617851 \h </w:instrText>
            </w:r>
            <w:r>
              <w:rPr>
                <w:noProof/>
                <w:webHidden/>
              </w:rPr>
            </w:r>
            <w:r>
              <w:rPr>
                <w:noProof/>
                <w:webHidden/>
              </w:rPr>
              <w:fldChar w:fldCharType="separate"/>
            </w:r>
            <w:r>
              <w:rPr>
                <w:noProof/>
                <w:webHidden/>
              </w:rPr>
              <w:t>13</w:t>
            </w:r>
            <w:r>
              <w:rPr>
                <w:noProof/>
                <w:webHidden/>
              </w:rPr>
              <w:fldChar w:fldCharType="end"/>
            </w:r>
          </w:hyperlink>
        </w:p>
        <w:p w14:paraId="49C094B8" w14:textId="7DE0B0CA"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2" w:history="1">
            <w:r w:rsidRPr="00785A6A">
              <w:rPr>
                <w:rStyle w:val="Hyperlink"/>
                <w:noProof/>
              </w:rPr>
              <w:t>2.4.3</w:t>
            </w:r>
            <w:r>
              <w:rPr>
                <w:rFonts w:eastAsiaTheme="minorEastAsia" w:cstheme="minorBidi"/>
                <w:noProof/>
                <w:color w:val="auto"/>
                <w:kern w:val="2"/>
                <w:sz w:val="24"/>
                <w:szCs w:val="24"/>
                <w14:ligatures w14:val="standardContextual"/>
              </w:rPr>
              <w:tab/>
            </w:r>
            <w:r w:rsidRPr="00785A6A">
              <w:rPr>
                <w:rStyle w:val="Hyperlink"/>
                <w:noProof/>
              </w:rPr>
              <w:t>Core</w:t>
            </w:r>
            <w:r>
              <w:rPr>
                <w:noProof/>
                <w:webHidden/>
              </w:rPr>
              <w:tab/>
            </w:r>
            <w:r>
              <w:rPr>
                <w:noProof/>
                <w:webHidden/>
              </w:rPr>
              <w:fldChar w:fldCharType="begin"/>
            </w:r>
            <w:r>
              <w:rPr>
                <w:noProof/>
                <w:webHidden/>
              </w:rPr>
              <w:instrText xml:space="preserve"> PAGEREF _Toc223617852 \h </w:instrText>
            </w:r>
            <w:r>
              <w:rPr>
                <w:noProof/>
                <w:webHidden/>
              </w:rPr>
            </w:r>
            <w:r>
              <w:rPr>
                <w:noProof/>
                <w:webHidden/>
              </w:rPr>
              <w:fldChar w:fldCharType="separate"/>
            </w:r>
            <w:r>
              <w:rPr>
                <w:noProof/>
                <w:webHidden/>
              </w:rPr>
              <w:t>13</w:t>
            </w:r>
            <w:r>
              <w:rPr>
                <w:noProof/>
                <w:webHidden/>
              </w:rPr>
              <w:fldChar w:fldCharType="end"/>
            </w:r>
          </w:hyperlink>
        </w:p>
        <w:p w14:paraId="7C16278A" w14:textId="6DA46AF7"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3" w:history="1">
            <w:r w:rsidRPr="00785A6A">
              <w:rPr>
                <w:rStyle w:val="Hyperlink"/>
                <w:noProof/>
              </w:rPr>
              <w:t>2.4.4</w:t>
            </w:r>
            <w:r>
              <w:rPr>
                <w:rFonts w:eastAsiaTheme="minorEastAsia" w:cstheme="minorBidi"/>
                <w:noProof/>
                <w:color w:val="auto"/>
                <w:kern w:val="2"/>
                <w:sz w:val="24"/>
                <w:szCs w:val="24"/>
                <w14:ligatures w14:val="standardContextual"/>
              </w:rPr>
              <w:tab/>
            </w:r>
            <w:r w:rsidRPr="00785A6A">
              <w:rPr>
                <w:rStyle w:val="Hyperlink"/>
                <w:noProof/>
              </w:rPr>
              <w:t>Distributie</w:t>
            </w:r>
            <w:r>
              <w:rPr>
                <w:noProof/>
                <w:webHidden/>
              </w:rPr>
              <w:tab/>
            </w:r>
            <w:r>
              <w:rPr>
                <w:noProof/>
                <w:webHidden/>
              </w:rPr>
              <w:fldChar w:fldCharType="begin"/>
            </w:r>
            <w:r>
              <w:rPr>
                <w:noProof/>
                <w:webHidden/>
              </w:rPr>
              <w:instrText xml:space="preserve"> PAGEREF _Toc223617853 \h </w:instrText>
            </w:r>
            <w:r>
              <w:rPr>
                <w:noProof/>
                <w:webHidden/>
              </w:rPr>
            </w:r>
            <w:r>
              <w:rPr>
                <w:noProof/>
                <w:webHidden/>
              </w:rPr>
              <w:fldChar w:fldCharType="separate"/>
            </w:r>
            <w:r>
              <w:rPr>
                <w:noProof/>
                <w:webHidden/>
              </w:rPr>
              <w:t>13</w:t>
            </w:r>
            <w:r>
              <w:rPr>
                <w:noProof/>
                <w:webHidden/>
              </w:rPr>
              <w:fldChar w:fldCharType="end"/>
            </w:r>
          </w:hyperlink>
        </w:p>
        <w:p w14:paraId="78F7CB05" w14:textId="7255CB20"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4" w:history="1">
            <w:r w:rsidRPr="00785A6A">
              <w:rPr>
                <w:rStyle w:val="Hyperlink"/>
                <w:noProof/>
              </w:rPr>
              <w:t>2.4.5</w:t>
            </w:r>
            <w:r>
              <w:rPr>
                <w:rFonts w:eastAsiaTheme="minorEastAsia" w:cstheme="minorBidi"/>
                <w:noProof/>
                <w:color w:val="auto"/>
                <w:kern w:val="2"/>
                <w:sz w:val="24"/>
                <w:szCs w:val="24"/>
                <w14:ligatures w14:val="standardContextual"/>
              </w:rPr>
              <w:tab/>
            </w:r>
            <w:r w:rsidRPr="00785A6A">
              <w:rPr>
                <w:rStyle w:val="Hyperlink"/>
                <w:noProof/>
              </w:rPr>
              <w:t>Access</w:t>
            </w:r>
            <w:r>
              <w:rPr>
                <w:noProof/>
                <w:webHidden/>
              </w:rPr>
              <w:tab/>
            </w:r>
            <w:r>
              <w:rPr>
                <w:noProof/>
                <w:webHidden/>
              </w:rPr>
              <w:fldChar w:fldCharType="begin"/>
            </w:r>
            <w:r>
              <w:rPr>
                <w:noProof/>
                <w:webHidden/>
              </w:rPr>
              <w:instrText xml:space="preserve"> PAGEREF _Toc223617854 \h </w:instrText>
            </w:r>
            <w:r>
              <w:rPr>
                <w:noProof/>
                <w:webHidden/>
              </w:rPr>
            </w:r>
            <w:r>
              <w:rPr>
                <w:noProof/>
                <w:webHidden/>
              </w:rPr>
              <w:fldChar w:fldCharType="separate"/>
            </w:r>
            <w:r>
              <w:rPr>
                <w:noProof/>
                <w:webHidden/>
              </w:rPr>
              <w:t>13</w:t>
            </w:r>
            <w:r>
              <w:rPr>
                <w:noProof/>
                <w:webHidden/>
              </w:rPr>
              <w:fldChar w:fldCharType="end"/>
            </w:r>
          </w:hyperlink>
        </w:p>
        <w:p w14:paraId="5534829D" w14:textId="22C1FE37"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5" w:history="1">
            <w:r w:rsidRPr="00785A6A">
              <w:rPr>
                <w:rStyle w:val="Hyperlink"/>
                <w:noProof/>
              </w:rPr>
              <w:t>2.4.6</w:t>
            </w:r>
            <w:r>
              <w:rPr>
                <w:rFonts w:eastAsiaTheme="minorEastAsia" w:cstheme="minorBidi"/>
                <w:noProof/>
                <w:color w:val="auto"/>
                <w:kern w:val="2"/>
                <w:sz w:val="24"/>
                <w:szCs w:val="24"/>
                <w14:ligatures w14:val="standardContextual"/>
              </w:rPr>
              <w:tab/>
            </w:r>
            <w:r w:rsidRPr="00785A6A">
              <w:rPr>
                <w:rStyle w:val="Hyperlink"/>
                <w:noProof/>
              </w:rPr>
              <w:t>Security</w:t>
            </w:r>
            <w:r>
              <w:rPr>
                <w:noProof/>
                <w:webHidden/>
              </w:rPr>
              <w:tab/>
            </w:r>
            <w:r>
              <w:rPr>
                <w:noProof/>
                <w:webHidden/>
              </w:rPr>
              <w:fldChar w:fldCharType="begin"/>
            </w:r>
            <w:r>
              <w:rPr>
                <w:noProof/>
                <w:webHidden/>
              </w:rPr>
              <w:instrText xml:space="preserve"> PAGEREF _Toc223617855 \h </w:instrText>
            </w:r>
            <w:r>
              <w:rPr>
                <w:noProof/>
                <w:webHidden/>
              </w:rPr>
            </w:r>
            <w:r>
              <w:rPr>
                <w:noProof/>
                <w:webHidden/>
              </w:rPr>
              <w:fldChar w:fldCharType="separate"/>
            </w:r>
            <w:r>
              <w:rPr>
                <w:noProof/>
                <w:webHidden/>
              </w:rPr>
              <w:t>13</w:t>
            </w:r>
            <w:r>
              <w:rPr>
                <w:noProof/>
                <w:webHidden/>
              </w:rPr>
              <w:fldChar w:fldCharType="end"/>
            </w:r>
          </w:hyperlink>
        </w:p>
        <w:p w14:paraId="5A83AE5B" w14:textId="149DDAED"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6" w:history="1">
            <w:r w:rsidRPr="00785A6A">
              <w:rPr>
                <w:rStyle w:val="Hyperlink"/>
                <w:noProof/>
              </w:rPr>
              <w:t>2.4.7</w:t>
            </w:r>
            <w:r>
              <w:rPr>
                <w:rFonts w:eastAsiaTheme="minorEastAsia" w:cstheme="minorBidi"/>
                <w:noProof/>
                <w:color w:val="auto"/>
                <w:kern w:val="2"/>
                <w:sz w:val="24"/>
                <w:szCs w:val="24"/>
                <w14:ligatures w14:val="standardContextual"/>
              </w:rPr>
              <w:tab/>
            </w:r>
            <w:r w:rsidRPr="00785A6A">
              <w:rPr>
                <w:rStyle w:val="Hyperlink"/>
                <w:noProof/>
              </w:rPr>
              <w:t>Draadloos</w:t>
            </w:r>
            <w:r>
              <w:rPr>
                <w:noProof/>
                <w:webHidden/>
              </w:rPr>
              <w:tab/>
            </w:r>
            <w:r>
              <w:rPr>
                <w:noProof/>
                <w:webHidden/>
              </w:rPr>
              <w:fldChar w:fldCharType="begin"/>
            </w:r>
            <w:r>
              <w:rPr>
                <w:noProof/>
                <w:webHidden/>
              </w:rPr>
              <w:instrText xml:space="preserve"> PAGEREF _Toc223617856 \h </w:instrText>
            </w:r>
            <w:r>
              <w:rPr>
                <w:noProof/>
                <w:webHidden/>
              </w:rPr>
            </w:r>
            <w:r>
              <w:rPr>
                <w:noProof/>
                <w:webHidden/>
              </w:rPr>
              <w:fldChar w:fldCharType="separate"/>
            </w:r>
            <w:r>
              <w:rPr>
                <w:noProof/>
                <w:webHidden/>
              </w:rPr>
              <w:t>14</w:t>
            </w:r>
            <w:r>
              <w:rPr>
                <w:noProof/>
                <w:webHidden/>
              </w:rPr>
              <w:fldChar w:fldCharType="end"/>
            </w:r>
          </w:hyperlink>
        </w:p>
        <w:p w14:paraId="08C4B36D" w14:textId="04BE520D"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7" w:history="1">
            <w:r w:rsidRPr="00785A6A">
              <w:rPr>
                <w:rStyle w:val="Hyperlink"/>
                <w:noProof/>
              </w:rPr>
              <w:t>2.4.8</w:t>
            </w:r>
            <w:r>
              <w:rPr>
                <w:rFonts w:eastAsiaTheme="minorEastAsia" w:cstheme="minorBidi"/>
                <w:noProof/>
                <w:color w:val="auto"/>
                <w:kern w:val="2"/>
                <w:sz w:val="24"/>
                <w:szCs w:val="24"/>
                <w14:ligatures w14:val="standardContextual"/>
              </w:rPr>
              <w:tab/>
            </w:r>
            <w:r w:rsidRPr="00785A6A">
              <w:rPr>
                <w:rStyle w:val="Hyperlink"/>
                <w:noProof/>
              </w:rPr>
              <w:t>Datacenter</w:t>
            </w:r>
            <w:r>
              <w:rPr>
                <w:noProof/>
                <w:webHidden/>
              </w:rPr>
              <w:tab/>
            </w:r>
            <w:r>
              <w:rPr>
                <w:noProof/>
                <w:webHidden/>
              </w:rPr>
              <w:fldChar w:fldCharType="begin"/>
            </w:r>
            <w:r>
              <w:rPr>
                <w:noProof/>
                <w:webHidden/>
              </w:rPr>
              <w:instrText xml:space="preserve"> PAGEREF _Toc223617857 \h </w:instrText>
            </w:r>
            <w:r>
              <w:rPr>
                <w:noProof/>
                <w:webHidden/>
              </w:rPr>
            </w:r>
            <w:r>
              <w:rPr>
                <w:noProof/>
                <w:webHidden/>
              </w:rPr>
              <w:fldChar w:fldCharType="separate"/>
            </w:r>
            <w:r>
              <w:rPr>
                <w:noProof/>
                <w:webHidden/>
              </w:rPr>
              <w:t>14</w:t>
            </w:r>
            <w:r>
              <w:rPr>
                <w:noProof/>
                <w:webHidden/>
              </w:rPr>
              <w:fldChar w:fldCharType="end"/>
            </w:r>
          </w:hyperlink>
        </w:p>
        <w:p w14:paraId="7D241251" w14:textId="06004655"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8" w:history="1">
            <w:r w:rsidRPr="00785A6A">
              <w:rPr>
                <w:rStyle w:val="Hyperlink"/>
                <w:noProof/>
              </w:rPr>
              <w:t>2.4.9</w:t>
            </w:r>
            <w:r>
              <w:rPr>
                <w:rFonts w:eastAsiaTheme="minorEastAsia" w:cstheme="minorBidi"/>
                <w:noProof/>
                <w:color w:val="auto"/>
                <w:kern w:val="2"/>
                <w:sz w:val="24"/>
                <w:szCs w:val="24"/>
                <w14:ligatures w14:val="standardContextual"/>
              </w:rPr>
              <w:tab/>
            </w:r>
            <w:r w:rsidRPr="00785A6A">
              <w:rPr>
                <w:rStyle w:val="Hyperlink"/>
                <w:noProof/>
              </w:rPr>
              <w:t>Visualisatie HAN Netwerk</w:t>
            </w:r>
            <w:r>
              <w:rPr>
                <w:noProof/>
                <w:webHidden/>
              </w:rPr>
              <w:tab/>
            </w:r>
            <w:r>
              <w:rPr>
                <w:noProof/>
                <w:webHidden/>
              </w:rPr>
              <w:fldChar w:fldCharType="begin"/>
            </w:r>
            <w:r>
              <w:rPr>
                <w:noProof/>
                <w:webHidden/>
              </w:rPr>
              <w:instrText xml:space="preserve"> PAGEREF _Toc223617858 \h </w:instrText>
            </w:r>
            <w:r>
              <w:rPr>
                <w:noProof/>
                <w:webHidden/>
              </w:rPr>
            </w:r>
            <w:r>
              <w:rPr>
                <w:noProof/>
                <w:webHidden/>
              </w:rPr>
              <w:fldChar w:fldCharType="separate"/>
            </w:r>
            <w:r>
              <w:rPr>
                <w:noProof/>
                <w:webHidden/>
              </w:rPr>
              <w:t>14</w:t>
            </w:r>
            <w:r>
              <w:rPr>
                <w:noProof/>
                <w:webHidden/>
              </w:rPr>
              <w:fldChar w:fldCharType="end"/>
            </w:r>
          </w:hyperlink>
        </w:p>
        <w:p w14:paraId="6BDFB6B1" w14:textId="5E69F464" w:rsidR="004A030E" w:rsidRDefault="004A030E">
          <w:pPr>
            <w:pStyle w:val="Inhopg3"/>
            <w:tabs>
              <w:tab w:val="left" w:pos="1760"/>
            </w:tabs>
            <w:rPr>
              <w:rFonts w:eastAsiaTheme="minorEastAsia" w:cstheme="minorBidi"/>
              <w:noProof/>
              <w:color w:val="auto"/>
              <w:kern w:val="2"/>
              <w:sz w:val="24"/>
              <w:szCs w:val="24"/>
              <w14:ligatures w14:val="standardContextual"/>
            </w:rPr>
          </w:pPr>
          <w:hyperlink w:anchor="_Toc223617859" w:history="1">
            <w:r w:rsidRPr="00785A6A">
              <w:rPr>
                <w:rStyle w:val="Hyperlink"/>
                <w:noProof/>
              </w:rPr>
              <w:t>2.4.10</w:t>
            </w:r>
            <w:r>
              <w:rPr>
                <w:rFonts w:eastAsiaTheme="minorEastAsia" w:cstheme="minorBidi"/>
                <w:noProof/>
                <w:color w:val="auto"/>
                <w:kern w:val="2"/>
                <w:sz w:val="24"/>
                <w:szCs w:val="24"/>
                <w14:ligatures w14:val="standardContextual"/>
              </w:rPr>
              <w:tab/>
            </w:r>
            <w:r w:rsidRPr="00785A6A">
              <w:rPr>
                <w:rStyle w:val="Hyperlink"/>
                <w:noProof/>
              </w:rPr>
              <w:t>Visualisatie HAN Datacenter</w:t>
            </w:r>
            <w:r>
              <w:rPr>
                <w:noProof/>
                <w:webHidden/>
              </w:rPr>
              <w:tab/>
            </w:r>
            <w:r>
              <w:rPr>
                <w:noProof/>
                <w:webHidden/>
              </w:rPr>
              <w:fldChar w:fldCharType="begin"/>
            </w:r>
            <w:r>
              <w:rPr>
                <w:noProof/>
                <w:webHidden/>
              </w:rPr>
              <w:instrText xml:space="preserve"> PAGEREF _Toc223617859 \h </w:instrText>
            </w:r>
            <w:r>
              <w:rPr>
                <w:noProof/>
                <w:webHidden/>
              </w:rPr>
            </w:r>
            <w:r>
              <w:rPr>
                <w:noProof/>
                <w:webHidden/>
              </w:rPr>
              <w:fldChar w:fldCharType="separate"/>
            </w:r>
            <w:r>
              <w:rPr>
                <w:noProof/>
                <w:webHidden/>
              </w:rPr>
              <w:t>15</w:t>
            </w:r>
            <w:r>
              <w:rPr>
                <w:noProof/>
                <w:webHidden/>
              </w:rPr>
              <w:fldChar w:fldCharType="end"/>
            </w:r>
          </w:hyperlink>
        </w:p>
        <w:p w14:paraId="00709B84" w14:textId="00730551" w:rsidR="004A030E" w:rsidRDefault="004A030E">
          <w:pPr>
            <w:pStyle w:val="Inhopg3"/>
            <w:tabs>
              <w:tab w:val="left" w:pos="1760"/>
            </w:tabs>
            <w:rPr>
              <w:rFonts w:eastAsiaTheme="minorEastAsia" w:cstheme="minorBidi"/>
              <w:noProof/>
              <w:color w:val="auto"/>
              <w:kern w:val="2"/>
              <w:sz w:val="24"/>
              <w:szCs w:val="24"/>
              <w14:ligatures w14:val="standardContextual"/>
            </w:rPr>
          </w:pPr>
          <w:hyperlink w:anchor="_Toc223617860" w:history="1">
            <w:r w:rsidRPr="00785A6A">
              <w:rPr>
                <w:rStyle w:val="Hyperlink"/>
                <w:noProof/>
              </w:rPr>
              <w:t>2.4.11</w:t>
            </w:r>
            <w:r>
              <w:rPr>
                <w:rFonts w:eastAsiaTheme="minorEastAsia" w:cstheme="minorBidi"/>
                <w:noProof/>
                <w:color w:val="auto"/>
                <w:kern w:val="2"/>
                <w:sz w:val="24"/>
                <w:szCs w:val="24"/>
                <w14:ligatures w14:val="standardContextual"/>
              </w:rPr>
              <w:tab/>
            </w:r>
            <w:r w:rsidRPr="00785A6A">
              <w:rPr>
                <w:rStyle w:val="Hyperlink"/>
                <w:noProof/>
              </w:rPr>
              <w:t>Omvang</w:t>
            </w:r>
            <w:r>
              <w:rPr>
                <w:noProof/>
                <w:webHidden/>
              </w:rPr>
              <w:tab/>
            </w:r>
            <w:r>
              <w:rPr>
                <w:noProof/>
                <w:webHidden/>
              </w:rPr>
              <w:fldChar w:fldCharType="begin"/>
            </w:r>
            <w:r>
              <w:rPr>
                <w:noProof/>
                <w:webHidden/>
              </w:rPr>
              <w:instrText xml:space="preserve"> PAGEREF _Toc223617860 \h </w:instrText>
            </w:r>
            <w:r>
              <w:rPr>
                <w:noProof/>
                <w:webHidden/>
              </w:rPr>
            </w:r>
            <w:r>
              <w:rPr>
                <w:noProof/>
                <w:webHidden/>
              </w:rPr>
              <w:fldChar w:fldCharType="separate"/>
            </w:r>
            <w:r>
              <w:rPr>
                <w:noProof/>
                <w:webHidden/>
              </w:rPr>
              <w:t>16</w:t>
            </w:r>
            <w:r>
              <w:rPr>
                <w:noProof/>
                <w:webHidden/>
              </w:rPr>
              <w:fldChar w:fldCharType="end"/>
            </w:r>
          </w:hyperlink>
        </w:p>
        <w:p w14:paraId="7B0ACA20" w14:textId="23BF71AB" w:rsidR="004A030E" w:rsidRDefault="004A030E">
          <w:pPr>
            <w:pStyle w:val="Inhopg3"/>
            <w:tabs>
              <w:tab w:val="left" w:pos="1760"/>
            </w:tabs>
            <w:rPr>
              <w:rFonts w:eastAsiaTheme="minorEastAsia" w:cstheme="minorBidi"/>
              <w:noProof/>
              <w:color w:val="auto"/>
              <w:kern w:val="2"/>
              <w:sz w:val="24"/>
              <w:szCs w:val="24"/>
              <w14:ligatures w14:val="standardContextual"/>
            </w:rPr>
          </w:pPr>
          <w:hyperlink w:anchor="_Toc223617861" w:history="1">
            <w:r w:rsidRPr="00785A6A">
              <w:rPr>
                <w:rStyle w:val="Hyperlink"/>
                <w:noProof/>
              </w:rPr>
              <w:t>2.4.12</w:t>
            </w:r>
            <w:r>
              <w:rPr>
                <w:rFonts w:eastAsiaTheme="minorEastAsia" w:cstheme="minorBidi"/>
                <w:noProof/>
                <w:color w:val="auto"/>
                <w:kern w:val="2"/>
                <w:sz w:val="24"/>
                <w:szCs w:val="24"/>
                <w14:ligatures w14:val="standardContextual"/>
              </w:rPr>
              <w:tab/>
            </w:r>
            <w:r w:rsidRPr="00785A6A">
              <w:rPr>
                <w:rStyle w:val="Hyperlink"/>
                <w:noProof/>
              </w:rPr>
              <w:t>Gewenste situatie</w:t>
            </w:r>
            <w:r>
              <w:rPr>
                <w:noProof/>
                <w:webHidden/>
              </w:rPr>
              <w:tab/>
            </w:r>
            <w:r>
              <w:rPr>
                <w:noProof/>
                <w:webHidden/>
              </w:rPr>
              <w:fldChar w:fldCharType="begin"/>
            </w:r>
            <w:r>
              <w:rPr>
                <w:noProof/>
                <w:webHidden/>
              </w:rPr>
              <w:instrText xml:space="preserve"> PAGEREF _Toc223617861 \h </w:instrText>
            </w:r>
            <w:r>
              <w:rPr>
                <w:noProof/>
                <w:webHidden/>
              </w:rPr>
            </w:r>
            <w:r>
              <w:rPr>
                <w:noProof/>
                <w:webHidden/>
              </w:rPr>
              <w:fldChar w:fldCharType="separate"/>
            </w:r>
            <w:r>
              <w:rPr>
                <w:noProof/>
                <w:webHidden/>
              </w:rPr>
              <w:t>16</w:t>
            </w:r>
            <w:r>
              <w:rPr>
                <w:noProof/>
                <w:webHidden/>
              </w:rPr>
              <w:fldChar w:fldCharType="end"/>
            </w:r>
          </w:hyperlink>
        </w:p>
        <w:p w14:paraId="67F93026" w14:textId="64266550" w:rsidR="004A030E" w:rsidRDefault="004A030E">
          <w:pPr>
            <w:pStyle w:val="Inhopg3"/>
            <w:tabs>
              <w:tab w:val="left" w:pos="1760"/>
            </w:tabs>
            <w:rPr>
              <w:rFonts w:eastAsiaTheme="minorEastAsia" w:cstheme="minorBidi"/>
              <w:noProof/>
              <w:color w:val="auto"/>
              <w:kern w:val="2"/>
              <w:sz w:val="24"/>
              <w:szCs w:val="24"/>
              <w14:ligatures w14:val="standardContextual"/>
            </w:rPr>
          </w:pPr>
          <w:hyperlink w:anchor="_Toc223617862" w:history="1">
            <w:r w:rsidRPr="00785A6A">
              <w:rPr>
                <w:rStyle w:val="Hyperlink"/>
                <w:noProof/>
              </w:rPr>
              <w:t>2.4.13</w:t>
            </w:r>
            <w:r>
              <w:rPr>
                <w:rFonts w:eastAsiaTheme="minorEastAsia" w:cstheme="minorBidi"/>
                <w:noProof/>
                <w:color w:val="auto"/>
                <w:kern w:val="2"/>
                <w:sz w:val="24"/>
                <w:szCs w:val="24"/>
                <w14:ligatures w14:val="standardContextual"/>
              </w:rPr>
              <w:tab/>
            </w:r>
            <w:r w:rsidRPr="00785A6A">
              <w:rPr>
                <w:rStyle w:val="Hyperlink"/>
                <w:noProof/>
              </w:rPr>
              <w:t>Scope</w:t>
            </w:r>
            <w:r>
              <w:rPr>
                <w:noProof/>
                <w:webHidden/>
              </w:rPr>
              <w:tab/>
            </w:r>
            <w:r>
              <w:rPr>
                <w:noProof/>
                <w:webHidden/>
              </w:rPr>
              <w:fldChar w:fldCharType="begin"/>
            </w:r>
            <w:r>
              <w:rPr>
                <w:noProof/>
                <w:webHidden/>
              </w:rPr>
              <w:instrText xml:space="preserve"> PAGEREF _Toc223617862 \h </w:instrText>
            </w:r>
            <w:r>
              <w:rPr>
                <w:noProof/>
                <w:webHidden/>
              </w:rPr>
            </w:r>
            <w:r>
              <w:rPr>
                <w:noProof/>
                <w:webHidden/>
              </w:rPr>
              <w:fldChar w:fldCharType="separate"/>
            </w:r>
            <w:r>
              <w:rPr>
                <w:noProof/>
                <w:webHidden/>
              </w:rPr>
              <w:t>17</w:t>
            </w:r>
            <w:r>
              <w:rPr>
                <w:noProof/>
                <w:webHidden/>
              </w:rPr>
              <w:fldChar w:fldCharType="end"/>
            </w:r>
          </w:hyperlink>
        </w:p>
        <w:p w14:paraId="5DB91737" w14:textId="7DA6186D"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63" w:history="1">
            <w:r w:rsidRPr="00785A6A">
              <w:rPr>
                <w:rStyle w:val="Hyperlink"/>
              </w:rPr>
              <w:t>2.5</w:t>
            </w:r>
            <w:r>
              <w:rPr>
                <w:rFonts w:eastAsiaTheme="minorEastAsia" w:cstheme="minorBidi"/>
                <w:color w:val="auto"/>
                <w:kern w:val="2"/>
                <w:sz w:val="24"/>
                <w:szCs w:val="24"/>
                <w14:ligatures w14:val="standardContextual"/>
              </w:rPr>
              <w:tab/>
            </w:r>
            <w:r w:rsidRPr="00785A6A">
              <w:rPr>
                <w:rStyle w:val="Hyperlink"/>
              </w:rPr>
              <w:t>Programma van Eisen</w:t>
            </w:r>
            <w:r>
              <w:rPr>
                <w:webHidden/>
              </w:rPr>
              <w:tab/>
            </w:r>
            <w:r>
              <w:rPr>
                <w:webHidden/>
              </w:rPr>
              <w:fldChar w:fldCharType="begin"/>
            </w:r>
            <w:r>
              <w:rPr>
                <w:webHidden/>
              </w:rPr>
              <w:instrText xml:space="preserve"> PAGEREF _Toc223617863 \h </w:instrText>
            </w:r>
            <w:r>
              <w:rPr>
                <w:webHidden/>
              </w:rPr>
            </w:r>
            <w:r>
              <w:rPr>
                <w:webHidden/>
              </w:rPr>
              <w:fldChar w:fldCharType="separate"/>
            </w:r>
            <w:r>
              <w:rPr>
                <w:webHidden/>
              </w:rPr>
              <w:t>17</w:t>
            </w:r>
            <w:r>
              <w:rPr>
                <w:webHidden/>
              </w:rPr>
              <w:fldChar w:fldCharType="end"/>
            </w:r>
          </w:hyperlink>
        </w:p>
        <w:p w14:paraId="20BC8B06" w14:textId="0021D153"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64" w:history="1">
            <w:r w:rsidRPr="00785A6A">
              <w:rPr>
                <w:rStyle w:val="Hyperlink"/>
              </w:rPr>
              <w:t>2.6</w:t>
            </w:r>
            <w:r>
              <w:rPr>
                <w:rFonts w:eastAsiaTheme="minorEastAsia" w:cstheme="minorBidi"/>
                <w:color w:val="auto"/>
                <w:kern w:val="2"/>
                <w:sz w:val="24"/>
                <w:szCs w:val="24"/>
                <w14:ligatures w14:val="standardContextual"/>
              </w:rPr>
              <w:tab/>
            </w:r>
            <w:r w:rsidRPr="00785A6A">
              <w:rPr>
                <w:rStyle w:val="Hyperlink"/>
              </w:rPr>
              <w:t>Maatschappelijk verantwoord inkopen</w:t>
            </w:r>
            <w:r>
              <w:rPr>
                <w:webHidden/>
              </w:rPr>
              <w:tab/>
            </w:r>
            <w:r>
              <w:rPr>
                <w:webHidden/>
              </w:rPr>
              <w:fldChar w:fldCharType="begin"/>
            </w:r>
            <w:r>
              <w:rPr>
                <w:webHidden/>
              </w:rPr>
              <w:instrText xml:space="preserve"> PAGEREF _Toc223617864 \h </w:instrText>
            </w:r>
            <w:r>
              <w:rPr>
                <w:webHidden/>
              </w:rPr>
            </w:r>
            <w:r>
              <w:rPr>
                <w:webHidden/>
              </w:rPr>
              <w:fldChar w:fldCharType="separate"/>
            </w:r>
            <w:r>
              <w:rPr>
                <w:webHidden/>
              </w:rPr>
              <w:t>18</w:t>
            </w:r>
            <w:r>
              <w:rPr>
                <w:webHidden/>
              </w:rPr>
              <w:fldChar w:fldCharType="end"/>
            </w:r>
          </w:hyperlink>
        </w:p>
        <w:p w14:paraId="7C2E2A2F" w14:textId="2BFD0893" w:rsidR="004A030E" w:rsidRDefault="004A030E">
          <w:pPr>
            <w:pStyle w:val="Inhopg1"/>
            <w:rPr>
              <w:rFonts w:eastAsiaTheme="minorEastAsia" w:cstheme="minorBidi"/>
              <w:b w:val="0"/>
              <w:caps w:val="0"/>
              <w:color w:val="auto"/>
              <w:kern w:val="2"/>
              <w:sz w:val="24"/>
              <w:szCs w:val="24"/>
              <w14:ligatures w14:val="standardContextual"/>
            </w:rPr>
          </w:pPr>
          <w:hyperlink w:anchor="_Toc223617865" w:history="1">
            <w:r w:rsidRPr="00785A6A">
              <w:rPr>
                <w:rStyle w:val="Hyperlink"/>
              </w:rPr>
              <w:t>3</w:t>
            </w:r>
            <w:r>
              <w:rPr>
                <w:rFonts w:eastAsiaTheme="minorEastAsia" w:cstheme="minorBidi"/>
                <w:b w:val="0"/>
                <w:caps w:val="0"/>
                <w:color w:val="auto"/>
                <w:kern w:val="2"/>
                <w:sz w:val="24"/>
                <w:szCs w:val="24"/>
                <w14:ligatures w14:val="standardContextual"/>
              </w:rPr>
              <w:tab/>
            </w:r>
            <w:r w:rsidRPr="00785A6A">
              <w:rPr>
                <w:rStyle w:val="Hyperlink"/>
              </w:rPr>
              <w:t>Contractuele voorwaarden</w:t>
            </w:r>
            <w:r>
              <w:rPr>
                <w:webHidden/>
              </w:rPr>
              <w:tab/>
            </w:r>
            <w:r>
              <w:rPr>
                <w:webHidden/>
              </w:rPr>
              <w:fldChar w:fldCharType="begin"/>
            </w:r>
            <w:r>
              <w:rPr>
                <w:webHidden/>
              </w:rPr>
              <w:instrText xml:space="preserve"> PAGEREF _Toc223617865 \h </w:instrText>
            </w:r>
            <w:r>
              <w:rPr>
                <w:webHidden/>
              </w:rPr>
            </w:r>
            <w:r>
              <w:rPr>
                <w:webHidden/>
              </w:rPr>
              <w:fldChar w:fldCharType="separate"/>
            </w:r>
            <w:r>
              <w:rPr>
                <w:webHidden/>
              </w:rPr>
              <w:t>19</w:t>
            </w:r>
            <w:r>
              <w:rPr>
                <w:webHidden/>
              </w:rPr>
              <w:fldChar w:fldCharType="end"/>
            </w:r>
          </w:hyperlink>
        </w:p>
        <w:p w14:paraId="12155872" w14:textId="708531B1"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66" w:history="1">
            <w:r w:rsidRPr="00785A6A">
              <w:rPr>
                <w:rStyle w:val="Hyperlink"/>
              </w:rPr>
              <w:t>3.1</w:t>
            </w:r>
            <w:r>
              <w:rPr>
                <w:rFonts w:eastAsiaTheme="minorEastAsia" w:cstheme="minorBidi"/>
                <w:color w:val="auto"/>
                <w:kern w:val="2"/>
                <w:sz w:val="24"/>
                <w:szCs w:val="24"/>
                <w14:ligatures w14:val="standardContextual"/>
              </w:rPr>
              <w:tab/>
            </w:r>
            <w:r w:rsidRPr="00785A6A">
              <w:rPr>
                <w:rStyle w:val="Hyperlink"/>
              </w:rPr>
              <w:t>Overeenkomst</w:t>
            </w:r>
            <w:r>
              <w:rPr>
                <w:webHidden/>
              </w:rPr>
              <w:tab/>
            </w:r>
            <w:r>
              <w:rPr>
                <w:webHidden/>
              </w:rPr>
              <w:fldChar w:fldCharType="begin"/>
            </w:r>
            <w:r>
              <w:rPr>
                <w:webHidden/>
              </w:rPr>
              <w:instrText xml:space="preserve"> PAGEREF _Toc223617866 \h </w:instrText>
            </w:r>
            <w:r>
              <w:rPr>
                <w:webHidden/>
              </w:rPr>
            </w:r>
            <w:r>
              <w:rPr>
                <w:webHidden/>
              </w:rPr>
              <w:fldChar w:fldCharType="separate"/>
            </w:r>
            <w:r>
              <w:rPr>
                <w:webHidden/>
              </w:rPr>
              <w:t>19</w:t>
            </w:r>
            <w:r>
              <w:rPr>
                <w:webHidden/>
              </w:rPr>
              <w:fldChar w:fldCharType="end"/>
            </w:r>
          </w:hyperlink>
        </w:p>
        <w:p w14:paraId="57EEBB32" w14:textId="0EF01DED"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67" w:history="1">
            <w:r w:rsidRPr="00785A6A">
              <w:rPr>
                <w:rStyle w:val="Hyperlink"/>
              </w:rPr>
              <w:t>3.2</w:t>
            </w:r>
            <w:r>
              <w:rPr>
                <w:rFonts w:eastAsiaTheme="minorEastAsia" w:cstheme="minorBidi"/>
                <w:color w:val="auto"/>
                <w:kern w:val="2"/>
                <w:sz w:val="24"/>
                <w:szCs w:val="24"/>
                <w14:ligatures w14:val="standardContextual"/>
              </w:rPr>
              <w:tab/>
            </w:r>
            <w:r w:rsidRPr="00785A6A">
              <w:rPr>
                <w:rStyle w:val="Hyperlink"/>
              </w:rPr>
              <w:t>Inkoopvoorwaarden</w:t>
            </w:r>
            <w:r>
              <w:rPr>
                <w:webHidden/>
              </w:rPr>
              <w:tab/>
            </w:r>
            <w:r>
              <w:rPr>
                <w:webHidden/>
              </w:rPr>
              <w:fldChar w:fldCharType="begin"/>
            </w:r>
            <w:r>
              <w:rPr>
                <w:webHidden/>
              </w:rPr>
              <w:instrText xml:space="preserve"> PAGEREF _Toc223617867 \h </w:instrText>
            </w:r>
            <w:r>
              <w:rPr>
                <w:webHidden/>
              </w:rPr>
            </w:r>
            <w:r>
              <w:rPr>
                <w:webHidden/>
              </w:rPr>
              <w:fldChar w:fldCharType="separate"/>
            </w:r>
            <w:r>
              <w:rPr>
                <w:webHidden/>
              </w:rPr>
              <w:t>19</w:t>
            </w:r>
            <w:r>
              <w:rPr>
                <w:webHidden/>
              </w:rPr>
              <w:fldChar w:fldCharType="end"/>
            </w:r>
          </w:hyperlink>
        </w:p>
        <w:p w14:paraId="7C904653" w14:textId="492A9D45" w:rsidR="004A030E" w:rsidRDefault="004A030E">
          <w:pPr>
            <w:pStyle w:val="Inhopg1"/>
            <w:rPr>
              <w:rFonts w:eastAsiaTheme="minorEastAsia" w:cstheme="minorBidi"/>
              <w:b w:val="0"/>
              <w:caps w:val="0"/>
              <w:color w:val="auto"/>
              <w:kern w:val="2"/>
              <w:sz w:val="24"/>
              <w:szCs w:val="24"/>
              <w14:ligatures w14:val="standardContextual"/>
            </w:rPr>
          </w:pPr>
          <w:hyperlink w:anchor="_Toc223617868" w:history="1">
            <w:r w:rsidRPr="00785A6A">
              <w:rPr>
                <w:rStyle w:val="Hyperlink"/>
              </w:rPr>
              <w:t>4</w:t>
            </w:r>
            <w:r>
              <w:rPr>
                <w:rFonts w:eastAsiaTheme="minorEastAsia" w:cstheme="minorBidi"/>
                <w:b w:val="0"/>
                <w:caps w:val="0"/>
                <w:color w:val="auto"/>
                <w:kern w:val="2"/>
                <w:sz w:val="24"/>
                <w:szCs w:val="24"/>
                <w14:ligatures w14:val="standardContextual"/>
              </w:rPr>
              <w:tab/>
            </w:r>
            <w:r w:rsidRPr="00785A6A">
              <w:rPr>
                <w:rStyle w:val="Hyperlink"/>
              </w:rPr>
              <w:t>Aanbestedingsprocedure</w:t>
            </w:r>
            <w:r>
              <w:rPr>
                <w:webHidden/>
              </w:rPr>
              <w:tab/>
            </w:r>
            <w:r>
              <w:rPr>
                <w:webHidden/>
              </w:rPr>
              <w:fldChar w:fldCharType="begin"/>
            </w:r>
            <w:r>
              <w:rPr>
                <w:webHidden/>
              </w:rPr>
              <w:instrText xml:space="preserve"> PAGEREF _Toc223617868 \h </w:instrText>
            </w:r>
            <w:r>
              <w:rPr>
                <w:webHidden/>
              </w:rPr>
            </w:r>
            <w:r>
              <w:rPr>
                <w:webHidden/>
              </w:rPr>
              <w:fldChar w:fldCharType="separate"/>
            </w:r>
            <w:r>
              <w:rPr>
                <w:webHidden/>
              </w:rPr>
              <w:t>20</w:t>
            </w:r>
            <w:r>
              <w:rPr>
                <w:webHidden/>
              </w:rPr>
              <w:fldChar w:fldCharType="end"/>
            </w:r>
          </w:hyperlink>
        </w:p>
        <w:p w14:paraId="45E6E433" w14:textId="6E7C3210"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69" w:history="1">
            <w:r w:rsidRPr="00785A6A">
              <w:rPr>
                <w:rStyle w:val="Hyperlink"/>
              </w:rPr>
              <w:t>4.1</w:t>
            </w:r>
            <w:r>
              <w:rPr>
                <w:rFonts w:eastAsiaTheme="minorEastAsia" w:cstheme="minorBidi"/>
                <w:color w:val="auto"/>
                <w:kern w:val="2"/>
                <w:sz w:val="24"/>
                <w:szCs w:val="24"/>
                <w14:ligatures w14:val="standardContextual"/>
              </w:rPr>
              <w:tab/>
            </w:r>
            <w:r w:rsidRPr="00785A6A">
              <w:rPr>
                <w:rStyle w:val="Hyperlink"/>
              </w:rPr>
              <w:t>Planning</w:t>
            </w:r>
            <w:r>
              <w:rPr>
                <w:webHidden/>
              </w:rPr>
              <w:tab/>
            </w:r>
            <w:r>
              <w:rPr>
                <w:webHidden/>
              </w:rPr>
              <w:fldChar w:fldCharType="begin"/>
            </w:r>
            <w:r>
              <w:rPr>
                <w:webHidden/>
              </w:rPr>
              <w:instrText xml:space="preserve"> PAGEREF _Toc223617869 \h </w:instrText>
            </w:r>
            <w:r>
              <w:rPr>
                <w:webHidden/>
              </w:rPr>
            </w:r>
            <w:r>
              <w:rPr>
                <w:webHidden/>
              </w:rPr>
              <w:fldChar w:fldCharType="separate"/>
            </w:r>
            <w:r>
              <w:rPr>
                <w:webHidden/>
              </w:rPr>
              <w:t>20</w:t>
            </w:r>
            <w:r>
              <w:rPr>
                <w:webHidden/>
              </w:rPr>
              <w:fldChar w:fldCharType="end"/>
            </w:r>
          </w:hyperlink>
        </w:p>
        <w:p w14:paraId="45CD50B8" w14:textId="769E790E"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70" w:history="1">
            <w:r w:rsidRPr="00785A6A">
              <w:rPr>
                <w:rStyle w:val="Hyperlink"/>
              </w:rPr>
              <w:t>4.2</w:t>
            </w:r>
            <w:r>
              <w:rPr>
                <w:rFonts w:eastAsiaTheme="minorEastAsia" w:cstheme="minorBidi"/>
                <w:color w:val="auto"/>
                <w:kern w:val="2"/>
                <w:sz w:val="24"/>
                <w:szCs w:val="24"/>
                <w14:ligatures w14:val="standardContextual"/>
              </w:rPr>
              <w:tab/>
            </w:r>
            <w:r w:rsidRPr="00785A6A">
              <w:rPr>
                <w:rStyle w:val="Hyperlink"/>
              </w:rPr>
              <w:t>Nota van Inlichtingen</w:t>
            </w:r>
            <w:r>
              <w:rPr>
                <w:webHidden/>
              </w:rPr>
              <w:tab/>
            </w:r>
            <w:r>
              <w:rPr>
                <w:webHidden/>
              </w:rPr>
              <w:fldChar w:fldCharType="begin"/>
            </w:r>
            <w:r>
              <w:rPr>
                <w:webHidden/>
              </w:rPr>
              <w:instrText xml:space="preserve"> PAGEREF _Toc223617870 \h </w:instrText>
            </w:r>
            <w:r>
              <w:rPr>
                <w:webHidden/>
              </w:rPr>
            </w:r>
            <w:r>
              <w:rPr>
                <w:webHidden/>
              </w:rPr>
              <w:fldChar w:fldCharType="separate"/>
            </w:r>
            <w:r>
              <w:rPr>
                <w:webHidden/>
              </w:rPr>
              <w:t>20</w:t>
            </w:r>
            <w:r>
              <w:rPr>
                <w:webHidden/>
              </w:rPr>
              <w:fldChar w:fldCharType="end"/>
            </w:r>
          </w:hyperlink>
        </w:p>
        <w:p w14:paraId="709E74AA" w14:textId="13E6F742"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71" w:history="1">
            <w:r w:rsidRPr="00785A6A">
              <w:rPr>
                <w:rStyle w:val="Hyperlink"/>
              </w:rPr>
              <w:t>4.3</w:t>
            </w:r>
            <w:r>
              <w:rPr>
                <w:rFonts w:eastAsiaTheme="minorEastAsia" w:cstheme="minorBidi"/>
                <w:color w:val="auto"/>
                <w:kern w:val="2"/>
                <w:sz w:val="24"/>
                <w:szCs w:val="24"/>
                <w14:ligatures w14:val="standardContextual"/>
              </w:rPr>
              <w:tab/>
            </w:r>
            <w:r w:rsidRPr="00785A6A">
              <w:rPr>
                <w:rStyle w:val="Hyperlink"/>
              </w:rPr>
              <w:t>Indieningsprocedure</w:t>
            </w:r>
            <w:r>
              <w:rPr>
                <w:webHidden/>
              </w:rPr>
              <w:tab/>
            </w:r>
            <w:r>
              <w:rPr>
                <w:webHidden/>
              </w:rPr>
              <w:fldChar w:fldCharType="begin"/>
            </w:r>
            <w:r>
              <w:rPr>
                <w:webHidden/>
              </w:rPr>
              <w:instrText xml:space="preserve"> PAGEREF _Toc223617871 \h </w:instrText>
            </w:r>
            <w:r>
              <w:rPr>
                <w:webHidden/>
              </w:rPr>
            </w:r>
            <w:r>
              <w:rPr>
                <w:webHidden/>
              </w:rPr>
              <w:fldChar w:fldCharType="separate"/>
            </w:r>
            <w:r>
              <w:rPr>
                <w:webHidden/>
              </w:rPr>
              <w:t>22</w:t>
            </w:r>
            <w:r>
              <w:rPr>
                <w:webHidden/>
              </w:rPr>
              <w:fldChar w:fldCharType="end"/>
            </w:r>
          </w:hyperlink>
        </w:p>
        <w:p w14:paraId="09EE8516" w14:textId="3D587C51"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72" w:history="1">
            <w:r w:rsidRPr="00785A6A">
              <w:rPr>
                <w:rStyle w:val="Hyperlink"/>
                <w:noProof/>
              </w:rPr>
              <w:t>4.3.1</w:t>
            </w:r>
            <w:r>
              <w:rPr>
                <w:rFonts w:eastAsiaTheme="minorEastAsia" w:cstheme="minorBidi"/>
                <w:noProof/>
                <w:color w:val="auto"/>
                <w:kern w:val="2"/>
                <w:sz w:val="24"/>
                <w:szCs w:val="24"/>
                <w14:ligatures w14:val="standardContextual"/>
              </w:rPr>
              <w:tab/>
            </w:r>
            <w:r w:rsidRPr="00785A6A">
              <w:rPr>
                <w:rStyle w:val="Hyperlink"/>
                <w:noProof/>
              </w:rPr>
              <w:t>Digitaal indienen via TenderNed</w:t>
            </w:r>
            <w:r>
              <w:rPr>
                <w:noProof/>
                <w:webHidden/>
              </w:rPr>
              <w:tab/>
            </w:r>
            <w:r>
              <w:rPr>
                <w:noProof/>
                <w:webHidden/>
              </w:rPr>
              <w:fldChar w:fldCharType="begin"/>
            </w:r>
            <w:r>
              <w:rPr>
                <w:noProof/>
                <w:webHidden/>
              </w:rPr>
              <w:instrText xml:space="preserve"> PAGEREF _Toc223617872 \h </w:instrText>
            </w:r>
            <w:r>
              <w:rPr>
                <w:noProof/>
                <w:webHidden/>
              </w:rPr>
            </w:r>
            <w:r>
              <w:rPr>
                <w:noProof/>
                <w:webHidden/>
              </w:rPr>
              <w:fldChar w:fldCharType="separate"/>
            </w:r>
            <w:r>
              <w:rPr>
                <w:noProof/>
                <w:webHidden/>
              </w:rPr>
              <w:t>22</w:t>
            </w:r>
            <w:r>
              <w:rPr>
                <w:noProof/>
                <w:webHidden/>
              </w:rPr>
              <w:fldChar w:fldCharType="end"/>
            </w:r>
          </w:hyperlink>
        </w:p>
        <w:p w14:paraId="1E74630D" w14:textId="2BB29C62"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73" w:history="1">
            <w:r w:rsidRPr="00785A6A">
              <w:rPr>
                <w:rStyle w:val="Hyperlink"/>
                <w:noProof/>
              </w:rPr>
              <w:t>4.3.2</w:t>
            </w:r>
            <w:r>
              <w:rPr>
                <w:rFonts w:eastAsiaTheme="minorEastAsia" w:cstheme="minorBidi"/>
                <w:noProof/>
                <w:color w:val="auto"/>
                <w:kern w:val="2"/>
                <w:sz w:val="24"/>
                <w:szCs w:val="24"/>
                <w14:ligatures w14:val="standardContextual"/>
              </w:rPr>
              <w:tab/>
            </w:r>
            <w:r w:rsidRPr="00785A6A">
              <w:rPr>
                <w:rStyle w:val="Hyperlink"/>
                <w:noProof/>
              </w:rPr>
              <w:t>In te dienen documenten</w:t>
            </w:r>
            <w:r>
              <w:rPr>
                <w:noProof/>
                <w:webHidden/>
              </w:rPr>
              <w:tab/>
            </w:r>
            <w:r>
              <w:rPr>
                <w:noProof/>
                <w:webHidden/>
              </w:rPr>
              <w:fldChar w:fldCharType="begin"/>
            </w:r>
            <w:r>
              <w:rPr>
                <w:noProof/>
                <w:webHidden/>
              </w:rPr>
              <w:instrText xml:space="preserve"> PAGEREF _Toc223617873 \h </w:instrText>
            </w:r>
            <w:r>
              <w:rPr>
                <w:noProof/>
                <w:webHidden/>
              </w:rPr>
            </w:r>
            <w:r>
              <w:rPr>
                <w:noProof/>
                <w:webHidden/>
              </w:rPr>
              <w:fldChar w:fldCharType="separate"/>
            </w:r>
            <w:r>
              <w:rPr>
                <w:noProof/>
                <w:webHidden/>
              </w:rPr>
              <w:t>22</w:t>
            </w:r>
            <w:r>
              <w:rPr>
                <w:noProof/>
                <w:webHidden/>
              </w:rPr>
              <w:fldChar w:fldCharType="end"/>
            </w:r>
          </w:hyperlink>
        </w:p>
        <w:p w14:paraId="7208BD31" w14:textId="1A0B2B2B"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74" w:history="1">
            <w:r w:rsidRPr="00785A6A">
              <w:rPr>
                <w:rStyle w:val="Hyperlink"/>
              </w:rPr>
              <w:t>4.4</w:t>
            </w:r>
            <w:r>
              <w:rPr>
                <w:rFonts w:eastAsiaTheme="minorEastAsia" w:cstheme="minorBidi"/>
                <w:color w:val="auto"/>
                <w:kern w:val="2"/>
                <w:sz w:val="24"/>
                <w:szCs w:val="24"/>
                <w14:ligatures w14:val="standardContextual"/>
              </w:rPr>
              <w:tab/>
            </w:r>
            <w:r w:rsidRPr="00785A6A">
              <w:rPr>
                <w:rStyle w:val="Hyperlink"/>
              </w:rPr>
              <w:t>Opening van de Inschrijvingen</w:t>
            </w:r>
            <w:r>
              <w:rPr>
                <w:webHidden/>
              </w:rPr>
              <w:tab/>
            </w:r>
            <w:r>
              <w:rPr>
                <w:webHidden/>
              </w:rPr>
              <w:fldChar w:fldCharType="begin"/>
            </w:r>
            <w:r>
              <w:rPr>
                <w:webHidden/>
              </w:rPr>
              <w:instrText xml:space="preserve"> PAGEREF _Toc223617874 \h </w:instrText>
            </w:r>
            <w:r>
              <w:rPr>
                <w:webHidden/>
              </w:rPr>
            </w:r>
            <w:r>
              <w:rPr>
                <w:webHidden/>
              </w:rPr>
              <w:fldChar w:fldCharType="separate"/>
            </w:r>
            <w:r>
              <w:rPr>
                <w:webHidden/>
              </w:rPr>
              <w:t>24</w:t>
            </w:r>
            <w:r>
              <w:rPr>
                <w:webHidden/>
              </w:rPr>
              <w:fldChar w:fldCharType="end"/>
            </w:r>
          </w:hyperlink>
        </w:p>
        <w:p w14:paraId="544EE7FA" w14:textId="0E0F8FE1"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75" w:history="1">
            <w:r w:rsidRPr="00785A6A">
              <w:rPr>
                <w:rStyle w:val="Hyperlink"/>
              </w:rPr>
              <w:t>4.5</w:t>
            </w:r>
            <w:r>
              <w:rPr>
                <w:rFonts w:eastAsiaTheme="minorEastAsia" w:cstheme="minorBidi"/>
                <w:color w:val="auto"/>
                <w:kern w:val="2"/>
                <w:sz w:val="24"/>
                <w:szCs w:val="24"/>
                <w14:ligatures w14:val="standardContextual"/>
              </w:rPr>
              <w:tab/>
            </w:r>
            <w:r w:rsidRPr="00785A6A">
              <w:rPr>
                <w:rStyle w:val="Hyperlink"/>
              </w:rPr>
              <w:t>Beoordelingsprocedure</w:t>
            </w:r>
            <w:r>
              <w:rPr>
                <w:webHidden/>
              </w:rPr>
              <w:tab/>
            </w:r>
            <w:r>
              <w:rPr>
                <w:webHidden/>
              </w:rPr>
              <w:fldChar w:fldCharType="begin"/>
            </w:r>
            <w:r>
              <w:rPr>
                <w:webHidden/>
              </w:rPr>
              <w:instrText xml:space="preserve"> PAGEREF _Toc223617875 \h </w:instrText>
            </w:r>
            <w:r>
              <w:rPr>
                <w:webHidden/>
              </w:rPr>
            </w:r>
            <w:r>
              <w:rPr>
                <w:webHidden/>
              </w:rPr>
              <w:fldChar w:fldCharType="separate"/>
            </w:r>
            <w:r>
              <w:rPr>
                <w:webHidden/>
              </w:rPr>
              <w:t>24</w:t>
            </w:r>
            <w:r>
              <w:rPr>
                <w:webHidden/>
              </w:rPr>
              <w:fldChar w:fldCharType="end"/>
            </w:r>
          </w:hyperlink>
        </w:p>
        <w:p w14:paraId="7226404D" w14:textId="17EBA6A7"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76" w:history="1">
            <w:r w:rsidRPr="00785A6A">
              <w:rPr>
                <w:rStyle w:val="Hyperlink"/>
              </w:rPr>
              <w:t>4.6</w:t>
            </w:r>
            <w:r>
              <w:rPr>
                <w:rFonts w:eastAsiaTheme="minorEastAsia" w:cstheme="minorBidi"/>
                <w:color w:val="auto"/>
                <w:kern w:val="2"/>
                <w:sz w:val="24"/>
                <w:szCs w:val="24"/>
                <w14:ligatures w14:val="standardContextual"/>
              </w:rPr>
              <w:tab/>
            </w:r>
            <w:r w:rsidRPr="00785A6A">
              <w:rPr>
                <w:rStyle w:val="Hyperlink"/>
              </w:rPr>
              <w:t>Gunningsprocedure</w:t>
            </w:r>
            <w:r>
              <w:rPr>
                <w:webHidden/>
              </w:rPr>
              <w:tab/>
            </w:r>
            <w:r>
              <w:rPr>
                <w:webHidden/>
              </w:rPr>
              <w:fldChar w:fldCharType="begin"/>
            </w:r>
            <w:r>
              <w:rPr>
                <w:webHidden/>
              </w:rPr>
              <w:instrText xml:space="preserve"> PAGEREF _Toc223617876 \h </w:instrText>
            </w:r>
            <w:r>
              <w:rPr>
                <w:webHidden/>
              </w:rPr>
            </w:r>
            <w:r>
              <w:rPr>
                <w:webHidden/>
              </w:rPr>
              <w:fldChar w:fldCharType="separate"/>
            </w:r>
            <w:r>
              <w:rPr>
                <w:webHidden/>
              </w:rPr>
              <w:t>24</w:t>
            </w:r>
            <w:r>
              <w:rPr>
                <w:webHidden/>
              </w:rPr>
              <w:fldChar w:fldCharType="end"/>
            </w:r>
          </w:hyperlink>
        </w:p>
        <w:p w14:paraId="407DCC0C" w14:textId="2FFE6232"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77" w:history="1">
            <w:r w:rsidRPr="00785A6A">
              <w:rPr>
                <w:rStyle w:val="Hyperlink"/>
                <w:noProof/>
              </w:rPr>
              <w:t>4.6.1</w:t>
            </w:r>
            <w:r>
              <w:rPr>
                <w:rFonts w:eastAsiaTheme="minorEastAsia" w:cstheme="minorBidi"/>
                <w:noProof/>
                <w:color w:val="auto"/>
                <w:kern w:val="2"/>
                <w:sz w:val="24"/>
                <w:szCs w:val="24"/>
                <w14:ligatures w14:val="standardContextual"/>
              </w:rPr>
              <w:tab/>
            </w:r>
            <w:r w:rsidRPr="00785A6A">
              <w:rPr>
                <w:rStyle w:val="Hyperlink"/>
                <w:noProof/>
              </w:rPr>
              <w:t>Voorgenomen gunning</w:t>
            </w:r>
            <w:r>
              <w:rPr>
                <w:noProof/>
                <w:webHidden/>
              </w:rPr>
              <w:tab/>
            </w:r>
            <w:r>
              <w:rPr>
                <w:noProof/>
                <w:webHidden/>
              </w:rPr>
              <w:fldChar w:fldCharType="begin"/>
            </w:r>
            <w:r>
              <w:rPr>
                <w:noProof/>
                <w:webHidden/>
              </w:rPr>
              <w:instrText xml:space="preserve"> PAGEREF _Toc223617877 \h </w:instrText>
            </w:r>
            <w:r>
              <w:rPr>
                <w:noProof/>
                <w:webHidden/>
              </w:rPr>
            </w:r>
            <w:r>
              <w:rPr>
                <w:noProof/>
                <w:webHidden/>
              </w:rPr>
              <w:fldChar w:fldCharType="separate"/>
            </w:r>
            <w:r>
              <w:rPr>
                <w:noProof/>
                <w:webHidden/>
              </w:rPr>
              <w:t>25</w:t>
            </w:r>
            <w:r>
              <w:rPr>
                <w:noProof/>
                <w:webHidden/>
              </w:rPr>
              <w:fldChar w:fldCharType="end"/>
            </w:r>
          </w:hyperlink>
        </w:p>
        <w:p w14:paraId="3509CECA" w14:textId="117EE313"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78" w:history="1">
            <w:r w:rsidRPr="00785A6A">
              <w:rPr>
                <w:rStyle w:val="Hyperlink"/>
                <w:noProof/>
              </w:rPr>
              <w:t>4.6.2</w:t>
            </w:r>
            <w:r>
              <w:rPr>
                <w:rFonts w:eastAsiaTheme="minorEastAsia" w:cstheme="minorBidi"/>
                <w:noProof/>
                <w:color w:val="auto"/>
                <w:kern w:val="2"/>
                <w:sz w:val="24"/>
                <w:szCs w:val="24"/>
                <w14:ligatures w14:val="standardContextual"/>
              </w:rPr>
              <w:tab/>
            </w:r>
            <w:r w:rsidRPr="00785A6A">
              <w:rPr>
                <w:rStyle w:val="Hyperlink"/>
                <w:noProof/>
              </w:rPr>
              <w:t>Stand-still periode</w:t>
            </w:r>
            <w:r>
              <w:rPr>
                <w:noProof/>
                <w:webHidden/>
              </w:rPr>
              <w:tab/>
            </w:r>
            <w:r>
              <w:rPr>
                <w:noProof/>
                <w:webHidden/>
              </w:rPr>
              <w:fldChar w:fldCharType="begin"/>
            </w:r>
            <w:r>
              <w:rPr>
                <w:noProof/>
                <w:webHidden/>
              </w:rPr>
              <w:instrText xml:space="preserve"> PAGEREF _Toc223617878 \h </w:instrText>
            </w:r>
            <w:r>
              <w:rPr>
                <w:noProof/>
                <w:webHidden/>
              </w:rPr>
            </w:r>
            <w:r>
              <w:rPr>
                <w:noProof/>
                <w:webHidden/>
              </w:rPr>
              <w:fldChar w:fldCharType="separate"/>
            </w:r>
            <w:r>
              <w:rPr>
                <w:noProof/>
                <w:webHidden/>
              </w:rPr>
              <w:t>25</w:t>
            </w:r>
            <w:r>
              <w:rPr>
                <w:noProof/>
                <w:webHidden/>
              </w:rPr>
              <w:fldChar w:fldCharType="end"/>
            </w:r>
          </w:hyperlink>
        </w:p>
        <w:p w14:paraId="544EDA79" w14:textId="04E03C00"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79" w:history="1">
            <w:r w:rsidRPr="00785A6A">
              <w:rPr>
                <w:rStyle w:val="Hyperlink"/>
                <w:noProof/>
              </w:rPr>
              <w:t>4.6.3</w:t>
            </w:r>
            <w:r>
              <w:rPr>
                <w:rFonts w:eastAsiaTheme="minorEastAsia" w:cstheme="minorBidi"/>
                <w:noProof/>
                <w:color w:val="auto"/>
                <w:kern w:val="2"/>
                <w:sz w:val="24"/>
                <w:szCs w:val="24"/>
                <w14:ligatures w14:val="standardContextual"/>
              </w:rPr>
              <w:tab/>
            </w:r>
            <w:r w:rsidRPr="00785A6A">
              <w:rPr>
                <w:rStyle w:val="Hyperlink"/>
                <w:noProof/>
              </w:rPr>
              <w:t>Verificatie</w:t>
            </w:r>
            <w:r>
              <w:rPr>
                <w:noProof/>
                <w:webHidden/>
              </w:rPr>
              <w:tab/>
            </w:r>
            <w:r>
              <w:rPr>
                <w:noProof/>
                <w:webHidden/>
              </w:rPr>
              <w:fldChar w:fldCharType="begin"/>
            </w:r>
            <w:r>
              <w:rPr>
                <w:noProof/>
                <w:webHidden/>
              </w:rPr>
              <w:instrText xml:space="preserve"> PAGEREF _Toc223617879 \h </w:instrText>
            </w:r>
            <w:r>
              <w:rPr>
                <w:noProof/>
                <w:webHidden/>
              </w:rPr>
            </w:r>
            <w:r>
              <w:rPr>
                <w:noProof/>
                <w:webHidden/>
              </w:rPr>
              <w:fldChar w:fldCharType="separate"/>
            </w:r>
            <w:r>
              <w:rPr>
                <w:noProof/>
                <w:webHidden/>
              </w:rPr>
              <w:t>26</w:t>
            </w:r>
            <w:r>
              <w:rPr>
                <w:noProof/>
                <w:webHidden/>
              </w:rPr>
              <w:fldChar w:fldCharType="end"/>
            </w:r>
          </w:hyperlink>
        </w:p>
        <w:p w14:paraId="70202B8C" w14:textId="77C5A4AD"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80" w:history="1">
            <w:r w:rsidRPr="00785A6A">
              <w:rPr>
                <w:rStyle w:val="Hyperlink"/>
              </w:rPr>
              <w:t>4.7</w:t>
            </w:r>
            <w:r>
              <w:rPr>
                <w:rFonts w:eastAsiaTheme="minorEastAsia" w:cstheme="minorBidi"/>
                <w:color w:val="auto"/>
                <w:kern w:val="2"/>
                <w:sz w:val="24"/>
                <w:szCs w:val="24"/>
                <w14:ligatures w14:val="standardContextual"/>
              </w:rPr>
              <w:tab/>
            </w:r>
            <w:r w:rsidRPr="00785A6A">
              <w:rPr>
                <w:rStyle w:val="Hyperlink"/>
              </w:rPr>
              <w:t>Definitieve gunning</w:t>
            </w:r>
            <w:r>
              <w:rPr>
                <w:webHidden/>
              </w:rPr>
              <w:tab/>
            </w:r>
            <w:r>
              <w:rPr>
                <w:webHidden/>
              </w:rPr>
              <w:fldChar w:fldCharType="begin"/>
            </w:r>
            <w:r>
              <w:rPr>
                <w:webHidden/>
              </w:rPr>
              <w:instrText xml:space="preserve"> PAGEREF _Toc223617880 \h </w:instrText>
            </w:r>
            <w:r>
              <w:rPr>
                <w:webHidden/>
              </w:rPr>
            </w:r>
            <w:r>
              <w:rPr>
                <w:webHidden/>
              </w:rPr>
              <w:fldChar w:fldCharType="separate"/>
            </w:r>
            <w:r>
              <w:rPr>
                <w:webHidden/>
              </w:rPr>
              <w:t>26</w:t>
            </w:r>
            <w:r>
              <w:rPr>
                <w:webHidden/>
              </w:rPr>
              <w:fldChar w:fldCharType="end"/>
            </w:r>
          </w:hyperlink>
        </w:p>
        <w:p w14:paraId="1D3380AA" w14:textId="0E71EF2E" w:rsidR="004A030E" w:rsidRDefault="004A030E">
          <w:pPr>
            <w:pStyle w:val="Inhopg1"/>
            <w:rPr>
              <w:rFonts w:eastAsiaTheme="minorEastAsia" w:cstheme="minorBidi"/>
              <w:b w:val="0"/>
              <w:caps w:val="0"/>
              <w:color w:val="auto"/>
              <w:kern w:val="2"/>
              <w:sz w:val="24"/>
              <w:szCs w:val="24"/>
              <w14:ligatures w14:val="standardContextual"/>
            </w:rPr>
          </w:pPr>
          <w:hyperlink w:anchor="_Toc223617881" w:history="1">
            <w:r w:rsidRPr="00785A6A">
              <w:rPr>
                <w:rStyle w:val="Hyperlink"/>
              </w:rPr>
              <w:t>5</w:t>
            </w:r>
            <w:r>
              <w:rPr>
                <w:rFonts w:eastAsiaTheme="minorEastAsia" w:cstheme="minorBidi"/>
                <w:b w:val="0"/>
                <w:caps w:val="0"/>
                <w:color w:val="auto"/>
                <w:kern w:val="2"/>
                <w:sz w:val="24"/>
                <w:szCs w:val="24"/>
                <w14:ligatures w14:val="standardContextual"/>
              </w:rPr>
              <w:tab/>
            </w:r>
            <w:r w:rsidRPr="00785A6A">
              <w:rPr>
                <w:rStyle w:val="Hyperlink"/>
              </w:rPr>
              <w:t>Eisen aan de Inschrijver</w:t>
            </w:r>
            <w:r>
              <w:rPr>
                <w:webHidden/>
              </w:rPr>
              <w:tab/>
            </w:r>
            <w:r>
              <w:rPr>
                <w:webHidden/>
              </w:rPr>
              <w:fldChar w:fldCharType="begin"/>
            </w:r>
            <w:r>
              <w:rPr>
                <w:webHidden/>
              </w:rPr>
              <w:instrText xml:space="preserve"> PAGEREF _Toc223617881 \h </w:instrText>
            </w:r>
            <w:r>
              <w:rPr>
                <w:webHidden/>
              </w:rPr>
            </w:r>
            <w:r>
              <w:rPr>
                <w:webHidden/>
              </w:rPr>
              <w:fldChar w:fldCharType="separate"/>
            </w:r>
            <w:r>
              <w:rPr>
                <w:webHidden/>
              </w:rPr>
              <w:t>28</w:t>
            </w:r>
            <w:r>
              <w:rPr>
                <w:webHidden/>
              </w:rPr>
              <w:fldChar w:fldCharType="end"/>
            </w:r>
          </w:hyperlink>
        </w:p>
        <w:p w14:paraId="5BDBB553" w14:textId="22DFFD20"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82" w:history="1">
            <w:r w:rsidRPr="00785A6A">
              <w:rPr>
                <w:rStyle w:val="Hyperlink"/>
              </w:rPr>
              <w:t>5.1</w:t>
            </w:r>
            <w:r>
              <w:rPr>
                <w:rFonts w:eastAsiaTheme="minorEastAsia" w:cstheme="minorBidi"/>
                <w:color w:val="auto"/>
                <w:kern w:val="2"/>
                <w:sz w:val="24"/>
                <w:szCs w:val="24"/>
                <w14:ligatures w14:val="standardContextual"/>
              </w:rPr>
              <w:tab/>
            </w:r>
            <w:r w:rsidRPr="00785A6A">
              <w:rPr>
                <w:rStyle w:val="Hyperlink"/>
              </w:rPr>
              <w:t>Procedurele eisen</w:t>
            </w:r>
            <w:r>
              <w:rPr>
                <w:webHidden/>
              </w:rPr>
              <w:tab/>
            </w:r>
            <w:r>
              <w:rPr>
                <w:webHidden/>
              </w:rPr>
              <w:fldChar w:fldCharType="begin"/>
            </w:r>
            <w:r>
              <w:rPr>
                <w:webHidden/>
              </w:rPr>
              <w:instrText xml:space="preserve"> PAGEREF _Toc223617882 \h </w:instrText>
            </w:r>
            <w:r>
              <w:rPr>
                <w:webHidden/>
              </w:rPr>
            </w:r>
            <w:r>
              <w:rPr>
                <w:webHidden/>
              </w:rPr>
              <w:fldChar w:fldCharType="separate"/>
            </w:r>
            <w:r>
              <w:rPr>
                <w:webHidden/>
              </w:rPr>
              <w:t>28</w:t>
            </w:r>
            <w:r>
              <w:rPr>
                <w:webHidden/>
              </w:rPr>
              <w:fldChar w:fldCharType="end"/>
            </w:r>
          </w:hyperlink>
        </w:p>
        <w:p w14:paraId="16C81A81" w14:textId="0D736D88"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83" w:history="1">
            <w:r w:rsidRPr="00785A6A">
              <w:rPr>
                <w:rStyle w:val="Hyperlink"/>
                <w:noProof/>
              </w:rPr>
              <w:t>5.1.1</w:t>
            </w:r>
            <w:r>
              <w:rPr>
                <w:rFonts w:eastAsiaTheme="minorEastAsia" w:cstheme="minorBidi"/>
                <w:noProof/>
                <w:color w:val="auto"/>
                <w:kern w:val="2"/>
                <w:sz w:val="24"/>
                <w:szCs w:val="24"/>
                <w14:ligatures w14:val="standardContextual"/>
              </w:rPr>
              <w:tab/>
            </w:r>
            <w:r w:rsidRPr="00785A6A">
              <w:rPr>
                <w:rStyle w:val="Hyperlink"/>
                <w:bCs/>
                <w:noProof/>
              </w:rPr>
              <w:t>Verklaring omtrent Inschrijving</w:t>
            </w:r>
            <w:r>
              <w:rPr>
                <w:noProof/>
                <w:webHidden/>
              </w:rPr>
              <w:tab/>
            </w:r>
            <w:r>
              <w:rPr>
                <w:noProof/>
                <w:webHidden/>
              </w:rPr>
              <w:fldChar w:fldCharType="begin"/>
            </w:r>
            <w:r>
              <w:rPr>
                <w:noProof/>
                <w:webHidden/>
              </w:rPr>
              <w:instrText xml:space="preserve"> PAGEREF _Toc223617883 \h </w:instrText>
            </w:r>
            <w:r>
              <w:rPr>
                <w:noProof/>
                <w:webHidden/>
              </w:rPr>
            </w:r>
            <w:r>
              <w:rPr>
                <w:noProof/>
                <w:webHidden/>
              </w:rPr>
              <w:fldChar w:fldCharType="separate"/>
            </w:r>
            <w:r>
              <w:rPr>
                <w:noProof/>
                <w:webHidden/>
              </w:rPr>
              <w:t>28</w:t>
            </w:r>
            <w:r>
              <w:rPr>
                <w:noProof/>
                <w:webHidden/>
              </w:rPr>
              <w:fldChar w:fldCharType="end"/>
            </w:r>
          </w:hyperlink>
        </w:p>
        <w:p w14:paraId="15AD892D" w14:textId="7B722FAE"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84" w:history="1">
            <w:r w:rsidRPr="00785A6A">
              <w:rPr>
                <w:rStyle w:val="Hyperlink"/>
                <w:noProof/>
              </w:rPr>
              <w:t>5.1.2</w:t>
            </w:r>
            <w:r>
              <w:rPr>
                <w:rFonts w:eastAsiaTheme="minorEastAsia" w:cstheme="minorBidi"/>
                <w:noProof/>
                <w:color w:val="auto"/>
                <w:kern w:val="2"/>
                <w:sz w:val="24"/>
                <w:szCs w:val="24"/>
                <w14:ligatures w14:val="standardContextual"/>
              </w:rPr>
              <w:tab/>
            </w:r>
            <w:r w:rsidRPr="00785A6A">
              <w:rPr>
                <w:rStyle w:val="Hyperlink"/>
                <w:noProof/>
              </w:rPr>
              <w:t>Taal van de Inschrijving</w:t>
            </w:r>
            <w:r>
              <w:rPr>
                <w:noProof/>
                <w:webHidden/>
              </w:rPr>
              <w:tab/>
            </w:r>
            <w:r>
              <w:rPr>
                <w:noProof/>
                <w:webHidden/>
              </w:rPr>
              <w:fldChar w:fldCharType="begin"/>
            </w:r>
            <w:r>
              <w:rPr>
                <w:noProof/>
                <w:webHidden/>
              </w:rPr>
              <w:instrText xml:space="preserve"> PAGEREF _Toc223617884 \h </w:instrText>
            </w:r>
            <w:r>
              <w:rPr>
                <w:noProof/>
                <w:webHidden/>
              </w:rPr>
            </w:r>
            <w:r>
              <w:rPr>
                <w:noProof/>
                <w:webHidden/>
              </w:rPr>
              <w:fldChar w:fldCharType="separate"/>
            </w:r>
            <w:r>
              <w:rPr>
                <w:noProof/>
                <w:webHidden/>
              </w:rPr>
              <w:t>28</w:t>
            </w:r>
            <w:r>
              <w:rPr>
                <w:noProof/>
                <w:webHidden/>
              </w:rPr>
              <w:fldChar w:fldCharType="end"/>
            </w:r>
          </w:hyperlink>
        </w:p>
        <w:p w14:paraId="3D7453AC" w14:textId="1054F86E"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85" w:history="1">
            <w:r w:rsidRPr="00785A6A">
              <w:rPr>
                <w:rStyle w:val="Hyperlink"/>
                <w:noProof/>
              </w:rPr>
              <w:t>5.1.3</w:t>
            </w:r>
            <w:r>
              <w:rPr>
                <w:rFonts w:eastAsiaTheme="minorEastAsia" w:cstheme="minorBidi"/>
                <w:noProof/>
                <w:color w:val="auto"/>
                <w:kern w:val="2"/>
                <w:sz w:val="24"/>
                <w:szCs w:val="24"/>
                <w14:ligatures w14:val="standardContextual"/>
              </w:rPr>
              <w:tab/>
            </w:r>
            <w:r w:rsidRPr="00785A6A">
              <w:rPr>
                <w:rStyle w:val="Hyperlink"/>
                <w:noProof/>
              </w:rPr>
              <w:t>Verklaring in het kader van de EU Verordening 2022/567 (8 april 2022)</w:t>
            </w:r>
            <w:r>
              <w:rPr>
                <w:noProof/>
                <w:webHidden/>
              </w:rPr>
              <w:tab/>
            </w:r>
            <w:r>
              <w:rPr>
                <w:noProof/>
                <w:webHidden/>
              </w:rPr>
              <w:fldChar w:fldCharType="begin"/>
            </w:r>
            <w:r>
              <w:rPr>
                <w:noProof/>
                <w:webHidden/>
              </w:rPr>
              <w:instrText xml:space="preserve"> PAGEREF _Toc223617885 \h </w:instrText>
            </w:r>
            <w:r>
              <w:rPr>
                <w:noProof/>
                <w:webHidden/>
              </w:rPr>
            </w:r>
            <w:r>
              <w:rPr>
                <w:noProof/>
                <w:webHidden/>
              </w:rPr>
              <w:fldChar w:fldCharType="separate"/>
            </w:r>
            <w:r>
              <w:rPr>
                <w:noProof/>
                <w:webHidden/>
              </w:rPr>
              <w:t>28</w:t>
            </w:r>
            <w:r>
              <w:rPr>
                <w:noProof/>
                <w:webHidden/>
              </w:rPr>
              <w:fldChar w:fldCharType="end"/>
            </w:r>
          </w:hyperlink>
        </w:p>
        <w:p w14:paraId="32BABC89" w14:textId="5F8904F8"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86" w:history="1">
            <w:r w:rsidRPr="00785A6A">
              <w:rPr>
                <w:rStyle w:val="Hyperlink"/>
                <w:noProof/>
              </w:rPr>
              <w:t>5.1.4</w:t>
            </w:r>
            <w:r>
              <w:rPr>
                <w:rFonts w:eastAsiaTheme="minorEastAsia" w:cstheme="minorBidi"/>
                <w:noProof/>
                <w:color w:val="auto"/>
                <w:kern w:val="2"/>
                <w:sz w:val="24"/>
                <w:szCs w:val="24"/>
                <w14:ligatures w14:val="standardContextual"/>
              </w:rPr>
              <w:tab/>
            </w:r>
            <w:r w:rsidRPr="00785A6A">
              <w:rPr>
                <w:rStyle w:val="Hyperlink"/>
                <w:noProof/>
              </w:rPr>
              <w:t>Inschrijven in samenwerking met andere ondernemingen</w:t>
            </w:r>
            <w:r>
              <w:rPr>
                <w:noProof/>
                <w:webHidden/>
              </w:rPr>
              <w:tab/>
            </w:r>
            <w:r>
              <w:rPr>
                <w:noProof/>
                <w:webHidden/>
              </w:rPr>
              <w:fldChar w:fldCharType="begin"/>
            </w:r>
            <w:r>
              <w:rPr>
                <w:noProof/>
                <w:webHidden/>
              </w:rPr>
              <w:instrText xml:space="preserve"> PAGEREF _Toc223617886 \h </w:instrText>
            </w:r>
            <w:r>
              <w:rPr>
                <w:noProof/>
                <w:webHidden/>
              </w:rPr>
            </w:r>
            <w:r>
              <w:rPr>
                <w:noProof/>
                <w:webHidden/>
              </w:rPr>
              <w:fldChar w:fldCharType="separate"/>
            </w:r>
            <w:r>
              <w:rPr>
                <w:noProof/>
                <w:webHidden/>
              </w:rPr>
              <w:t>29</w:t>
            </w:r>
            <w:r>
              <w:rPr>
                <w:noProof/>
                <w:webHidden/>
              </w:rPr>
              <w:fldChar w:fldCharType="end"/>
            </w:r>
          </w:hyperlink>
        </w:p>
        <w:p w14:paraId="40DF9F73" w14:textId="132A1166"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87" w:history="1">
            <w:r w:rsidRPr="00785A6A">
              <w:rPr>
                <w:rStyle w:val="Hyperlink"/>
                <w:noProof/>
              </w:rPr>
              <w:t>5.1.5</w:t>
            </w:r>
            <w:r>
              <w:rPr>
                <w:rFonts w:eastAsiaTheme="minorEastAsia" w:cstheme="minorBidi"/>
                <w:noProof/>
                <w:color w:val="auto"/>
                <w:kern w:val="2"/>
                <w:sz w:val="24"/>
                <w:szCs w:val="24"/>
                <w14:ligatures w14:val="standardContextual"/>
              </w:rPr>
              <w:tab/>
            </w:r>
            <w:r w:rsidRPr="00785A6A">
              <w:rPr>
                <w:rStyle w:val="Hyperlink"/>
                <w:noProof/>
              </w:rPr>
              <w:t>Wijzigingen in de bedrijfsvoering Inschrijver</w:t>
            </w:r>
            <w:r>
              <w:rPr>
                <w:noProof/>
                <w:webHidden/>
              </w:rPr>
              <w:tab/>
            </w:r>
            <w:r>
              <w:rPr>
                <w:noProof/>
                <w:webHidden/>
              </w:rPr>
              <w:fldChar w:fldCharType="begin"/>
            </w:r>
            <w:r>
              <w:rPr>
                <w:noProof/>
                <w:webHidden/>
              </w:rPr>
              <w:instrText xml:space="preserve"> PAGEREF _Toc223617887 \h </w:instrText>
            </w:r>
            <w:r>
              <w:rPr>
                <w:noProof/>
                <w:webHidden/>
              </w:rPr>
            </w:r>
            <w:r>
              <w:rPr>
                <w:noProof/>
                <w:webHidden/>
              </w:rPr>
              <w:fldChar w:fldCharType="separate"/>
            </w:r>
            <w:r>
              <w:rPr>
                <w:noProof/>
                <w:webHidden/>
              </w:rPr>
              <w:t>30</w:t>
            </w:r>
            <w:r>
              <w:rPr>
                <w:noProof/>
                <w:webHidden/>
              </w:rPr>
              <w:fldChar w:fldCharType="end"/>
            </w:r>
          </w:hyperlink>
        </w:p>
        <w:p w14:paraId="5DF4C3C9" w14:textId="67562069"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88" w:history="1">
            <w:r w:rsidRPr="00785A6A">
              <w:rPr>
                <w:rStyle w:val="Hyperlink"/>
              </w:rPr>
              <w:t>5.2</w:t>
            </w:r>
            <w:r>
              <w:rPr>
                <w:rFonts w:eastAsiaTheme="minorEastAsia" w:cstheme="minorBidi"/>
                <w:color w:val="auto"/>
                <w:kern w:val="2"/>
                <w:sz w:val="24"/>
                <w:szCs w:val="24"/>
                <w14:ligatures w14:val="standardContextual"/>
              </w:rPr>
              <w:tab/>
            </w:r>
            <w:r w:rsidRPr="00785A6A">
              <w:rPr>
                <w:rStyle w:val="Hyperlink"/>
              </w:rPr>
              <w:t>Uitsluitingsgronden</w:t>
            </w:r>
            <w:r>
              <w:rPr>
                <w:webHidden/>
              </w:rPr>
              <w:tab/>
            </w:r>
            <w:r>
              <w:rPr>
                <w:webHidden/>
              </w:rPr>
              <w:fldChar w:fldCharType="begin"/>
            </w:r>
            <w:r>
              <w:rPr>
                <w:webHidden/>
              </w:rPr>
              <w:instrText xml:space="preserve"> PAGEREF _Toc223617888 \h </w:instrText>
            </w:r>
            <w:r>
              <w:rPr>
                <w:webHidden/>
              </w:rPr>
            </w:r>
            <w:r>
              <w:rPr>
                <w:webHidden/>
              </w:rPr>
              <w:fldChar w:fldCharType="separate"/>
            </w:r>
            <w:r>
              <w:rPr>
                <w:webHidden/>
              </w:rPr>
              <w:t>31</w:t>
            </w:r>
            <w:r>
              <w:rPr>
                <w:webHidden/>
              </w:rPr>
              <w:fldChar w:fldCharType="end"/>
            </w:r>
          </w:hyperlink>
        </w:p>
        <w:p w14:paraId="1207DB07" w14:textId="4CD7A05D"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89" w:history="1">
            <w:r w:rsidRPr="00785A6A">
              <w:rPr>
                <w:rStyle w:val="Hyperlink"/>
                <w:noProof/>
              </w:rPr>
              <w:t>5.2.1</w:t>
            </w:r>
            <w:r>
              <w:rPr>
                <w:rFonts w:eastAsiaTheme="minorEastAsia" w:cstheme="minorBidi"/>
                <w:noProof/>
                <w:color w:val="auto"/>
                <w:kern w:val="2"/>
                <w:sz w:val="24"/>
                <w:szCs w:val="24"/>
                <w14:ligatures w14:val="standardContextual"/>
              </w:rPr>
              <w:tab/>
            </w:r>
            <w:r w:rsidRPr="00785A6A">
              <w:rPr>
                <w:rStyle w:val="Hyperlink"/>
                <w:noProof/>
              </w:rPr>
              <w:t>Uniform Europees Aanbestedingsdocument (UEA)</w:t>
            </w:r>
            <w:r>
              <w:rPr>
                <w:noProof/>
                <w:webHidden/>
              </w:rPr>
              <w:tab/>
            </w:r>
            <w:r>
              <w:rPr>
                <w:noProof/>
                <w:webHidden/>
              </w:rPr>
              <w:fldChar w:fldCharType="begin"/>
            </w:r>
            <w:r>
              <w:rPr>
                <w:noProof/>
                <w:webHidden/>
              </w:rPr>
              <w:instrText xml:space="preserve"> PAGEREF _Toc223617889 \h </w:instrText>
            </w:r>
            <w:r>
              <w:rPr>
                <w:noProof/>
                <w:webHidden/>
              </w:rPr>
            </w:r>
            <w:r>
              <w:rPr>
                <w:noProof/>
                <w:webHidden/>
              </w:rPr>
              <w:fldChar w:fldCharType="separate"/>
            </w:r>
            <w:r>
              <w:rPr>
                <w:noProof/>
                <w:webHidden/>
              </w:rPr>
              <w:t>31</w:t>
            </w:r>
            <w:r>
              <w:rPr>
                <w:noProof/>
                <w:webHidden/>
              </w:rPr>
              <w:fldChar w:fldCharType="end"/>
            </w:r>
          </w:hyperlink>
        </w:p>
        <w:p w14:paraId="526A4953" w14:textId="5330FBA9"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0" w:history="1">
            <w:r w:rsidRPr="00785A6A">
              <w:rPr>
                <w:rStyle w:val="Hyperlink"/>
                <w:noProof/>
              </w:rPr>
              <w:t>5.2.2</w:t>
            </w:r>
            <w:r>
              <w:rPr>
                <w:rFonts w:eastAsiaTheme="minorEastAsia" w:cstheme="minorBidi"/>
                <w:noProof/>
                <w:color w:val="auto"/>
                <w:kern w:val="2"/>
                <w:sz w:val="24"/>
                <w:szCs w:val="24"/>
                <w14:ligatures w14:val="standardContextual"/>
              </w:rPr>
              <w:tab/>
            </w:r>
            <w:r w:rsidRPr="00785A6A">
              <w:rPr>
                <w:rStyle w:val="Hyperlink"/>
                <w:noProof/>
              </w:rPr>
              <w:t>Bewijsstukken</w:t>
            </w:r>
            <w:r>
              <w:rPr>
                <w:noProof/>
                <w:webHidden/>
              </w:rPr>
              <w:tab/>
            </w:r>
            <w:r>
              <w:rPr>
                <w:noProof/>
                <w:webHidden/>
              </w:rPr>
              <w:fldChar w:fldCharType="begin"/>
            </w:r>
            <w:r>
              <w:rPr>
                <w:noProof/>
                <w:webHidden/>
              </w:rPr>
              <w:instrText xml:space="preserve"> PAGEREF _Toc223617890 \h </w:instrText>
            </w:r>
            <w:r>
              <w:rPr>
                <w:noProof/>
                <w:webHidden/>
              </w:rPr>
            </w:r>
            <w:r>
              <w:rPr>
                <w:noProof/>
                <w:webHidden/>
              </w:rPr>
              <w:fldChar w:fldCharType="separate"/>
            </w:r>
            <w:r>
              <w:rPr>
                <w:noProof/>
                <w:webHidden/>
              </w:rPr>
              <w:t>32</w:t>
            </w:r>
            <w:r>
              <w:rPr>
                <w:noProof/>
                <w:webHidden/>
              </w:rPr>
              <w:fldChar w:fldCharType="end"/>
            </w:r>
          </w:hyperlink>
        </w:p>
        <w:p w14:paraId="528BCE51" w14:textId="62777AB1"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1" w:history="1">
            <w:r w:rsidRPr="00785A6A">
              <w:rPr>
                <w:rStyle w:val="Hyperlink"/>
                <w:noProof/>
              </w:rPr>
              <w:t>5.2.3</w:t>
            </w:r>
            <w:r>
              <w:rPr>
                <w:rFonts w:eastAsiaTheme="minorEastAsia" w:cstheme="minorBidi"/>
                <w:noProof/>
                <w:color w:val="auto"/>
                <w:kern w:val="2"/>
                <w:sz w:val="24"/>
                <w:szCs w:val="24"/>
                <w14:ligatures w14:val="standardContextual"/>
              </w:rPr>
              <w:tab/>
            </w:r>
            <w:r w:rsidRPr="00785A6A">
              <w:rPr>
                <w:rStyle w:val="Hyperlink"/>
                <w:noProof/>
              </w:rPr>
              <w:t>Inschrijving onvoorwaardelijk en zonder enig voorbehoud</w:t>
            </w:r>
            <w:r>
              <w:rPr>
                <w:noProof/>
                <w:webHidden/>
              </w:rPr>
              <w:tab/>
            </w:r>
            <w:r>
              <w:rPr>
                <w:noProof/>
                <w:webHidden/>
              </w:rPr>
              <w:fldChar w:fldCharType="begin"/>
            </w:r>
            <w:r>
              <w:rPr>
                <w:noProof/>
                <w:webHidden/>
              </w:rPr>
              <w:instrText xml:space="preserve"> PAGEREF _Toc223617891 \h </w:instrText>
            </w:r>
            <w:r>
              <w:rPr>
                <w:noProof/>
                <w:webHidden/>
              </w:rPr>
            </w:r>
            <w:r>
              <w:rPr>
                <w:noProof/>
                <w:webHidden/>
              </w:rPr>
              <w:fldChar w:fldCharType="separate"/>
            </w:r>
            <w:r>
              <w:rPr>
                <w:noProof/>
                <w:webHidden/>
              </w:rPr>
              <w:t>32</w:t>
            </w:r>
            <w:r>
              <w:rPr>
                <w:noProof/>
                <w:webHidden/>
              </w:rPr>
              <w:fldChar w:fldCharType="end"/>
            </w:r>
          </w:hyperlink>
        </w:p>
        <w:p w14:paraId="5876D91C" w14:textId="5D7AC9FD"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2" w:history="1">
            <w:r w:rsidRPr="00785A6A">
              <w:rPr>
                <w:rStyle w:val="Hyperlink"/>
                <w:noProof/>
              </w:rPr>
              <w:t>5.2.4</w:t>
            </w:r>
            <w:r>
              <w:rPr>
                <w:rFonts w:eastAsiaTheme="minorEastAsia" w:cstheme="minorBidi"/>
                <w:noProof/>
                <w:color w:val="auto"/>
                <w:kern w:val="2"/>
                <w:sz w:val="24"/>
                <w:szCs w:val="24"/>
                <w14:ligatures w14:val="standardContextual"/>
              </w:rPr>
              <w:tab/>
            </w:r>
            <w:r w:rsidRPr="00785A6A">
              <w:rPr>
                <w:rStyle w:val="Hyperlink"/>
                <w:noProof/>
              </w:rPr>
              <w:t>Uittreksel Kamer van Koophandel</w:t>
            </w:r>
            <w:r>
              <w:rPr>
                <w:noProof/>
                <w:webHidden/>
              </w:rPr>
              <w:tab/>
            </w:r>
            <w:r>
              <w:rPr>
                <w:noProof/>
                <w:webHidden/>
              </w:rPr>
              <w:fldChar w:fldCharType="begin"/>
            </w:r>
            <w:r>
              <w:rPr>
                <w:noProof/>
                <w:webHidden/>
              </w:rPr>
              <w:instrText xml:space="preserve"> PAGEREF _Toc223617892 \h </w:instrText>
            </w:r>
            <w:r>
              <w:rPr>
                <w:noProof/>
                <w:webHidden/>
              </w:rPr>
            </w:r>
            <w:r>
              <w:rPr>
                <w:noProof/>
                <w:webHidden/>
              </w:rPr>
              <w:fldChar w:fldCharType="separate"/>
            </w:r>
            <w:r>
              <w:rPr>
                <w:noProof/>
                <w:webHidden/>
              </w:rPr>
              <w:t>32</w:t>
            </w:r>
            <w:r>
              <w:rPr>
                <w:noProof/>
                <w:webHidden/>
              </w:rPr>
              <w:fldChar w:fldCharType="end"/>
            </w:r>
          </w:hyperlink>
        </w:p>
        <w:p w14:paraId="6273DF49" w14:textId="08D1F9FE"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93" w:history="1">
            <w:r w:rsidRPr="00785A6A">
              <w:rPr>
                <w:rStyle w:val="Hyperlink"/>
              </w:rPr>
              <w:t>5.3</w:t>
            </w:r>
            <w:r>
              <w:rPr>
                <w:rFonts w:eastAsiaTheme="minorEastAsia" w:cstheme="minorBidi"/>
                <w:color w:val="auto"/>
                <w:kern w:val="2"/>
                <w:sz w:val="24"/>
                <w:szCs w:val="24"/>
                <w14:ligatures w14:val="standardContextual"/>
              </w:rPr>
              <w:tab/>
            </w:r>
            <w:r w:rsidRPr="00785A6A">
              <w:rPr>
                <w:rStyle w:val="Hyperlink"/>
              </w:rPr>
              <w:t>Geschiktheidseisen</w:t>
            </w:r>
            <w:r>
              <w:rPr>
                <w:webHidden/>
              </w:rPr>
              <w:tab/>
            </w:r>
            <w:r>
              <w:rPr>
                <w:webHidden/>
              </w:rPr>
              <w:fldChar w:fldCharType="begin"/>
            </w:r>
            <w:r>
              <w:rPr>
                <w:webHidden/>
              </w:rPr>
              <w:instrText xml:space="preserve"> PAGEREF _Toc223617893 \h </w:instrText>
            </w:r>
            <w:r>
              <w:rPr>
                <w:webHidden/>
              </w:rPr>
            </w:r>
            <w:r>
              <w:rPr>
                <w:webHidden/>
              </w:rPr>
              <w:fldChar w:fldCharType="separate"/>
            </w:r>
            <w:r>
              <w:rPr>
                <w:webHidden/>
              </w:rPr>
              <w:t>33</w:t>
            </w:r>
            <w:r>
              <w:rPr>
                <w:webHidden/>
              </w:rPr>
              <w:fldChar w:fldCharType="end"/>
            </w:r>
          </w:hyperlink>
        </w:p>
        <w:p w14:paraId="1249E4BD" w14:textId="40FB4FDE"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4" w:history="1">
            <w:r w:rsidRPr="00785A6A">
              <w:rPr>
                <w:rStyle w:val="Hyperlink"/>
                <w:noProof/>
              </w:rPr>
              <w:t>5.3.1</w:t>
            </w:r>
            <w:r>
              <w:rPr>
                <w:rFonts w:eastAsiaTheme="minorEastAsia" w:cstheme="minorBidi"/>
                <w:noProof/>
                <w:color w:val="auto"/>
                <w:kern w:val="2"/>
                <w:sz w:val="24"/>
                <w:szCs w:val="24"/>
                <w14:ligatures w14:val="standardContextual"/>
              </w:rPr>
              <w:tab/>
            </w:r>
            <w:r w:rsidRPr="00785A6A">
              <w:rPr>
                <w:rStyle w:val="Hyperlink"/>
                <w:noProof/>
              </w:rPr>
              <w:t>Accountantsverklaring</w:t>
            </w:r>
            <w:r>
              <w:rPr>
                <w:noProof/>
                <w:webHidden/>
              </w:rPr>
              <w:tab/>
            </w:r>
            <w:r>
              <w:rPr>
                <w:noProof/>
                <w:webHidden/>
              </w:rPr>
              <w:fldChar w:fldCharType="begin"/>
            </w:r>
            <w:r>
              <w:rPr>
                <w:noProof/>
                <w:webHidden/>
              </w:rPr>
              <w:instrText xml:space="preserve"> PAGEREF _Toc223617894 \h </w:instrText>
            </w:r>
            <w:r>
              <w:rPr>
                <w:noProof/>
                <w:webHidden/>
              </w:rPr>
            </w:r>
            <w:r>
              <w:rPr>
                <w:noProof/>
                <w:webHidden/>
              </w:rPr>
              <w:fldChar w:fldCharType="separate"/>
            </w:r>
            <w:r>
              <w:rPr>
                <w:noProof/>
                <w:webHidden/>
              </w:rPr>
              <w:t>33</w:t>
            </w:r>
            <w:r>
              <w:rPr>
                <w:noProof/>
                <w:webHidden/>
              </w:rPr>
              <w:fldChar w:fldCharType="end"/>
            </w:r>
          </w:hyperlink>
        </w:p>
        <w:p w14:paraId="37D8EBBF" w14:textId="51B68891"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5" w:history="1">
            <w:r w:rsidRPr="00785A6A">
              <w:rPr>
                <w:rStyle w:val="Hyperlink"/>
                <w:noProof/>
              </w:rPr>
              <w:t>5.3.2</w:t>
            </w:r>
            <w:r>
              <w:rPr>
                <w:rFonts w:eastAsiaTheme="minorEastAsia" w:cstheme="minorBidi"/>
                <w:noProof/>
                <w:color w:val="auto"/>
                <w:kern w:val="2"/>
                <w:sz w:val="24"/>
                <w:szCs w:val="24"/>
                <w14:ligatures w14:val="standardContextual"/>
              </w:rPr>
              <w:tab/>
            </w:r>
            <w:r w:rsidRPr="00785A6A">
              <w:rPr>
                <w:rStyle w:val="Hyperlink"/>
                <w:noProof/>
              </w:rPr>
              <w:t>Verzekering</w:t>
            </w:r>
            <w:r>
              <w:rPr>
                <w:noProof/>
                <w:webHidden/>
              </w:rPr>
              <w:tab/>
            </w:r>
            <w:r>
              <w:rPr>
                <w:noProof/>
                <w:webHidden/>
              </w:rPr>
              <w:fldChar w:fldCharType="begin"/>
            </w:r>
            <w:r>
              <w:rPr>
                <w:noProof/>
                <w:webHidden/>
              </w:rPr>
              <w:instrText xml:space="preserve"> PAGEREF _Toc223617895 \h </w:instrText>
            </w:r>
            <w:r>
              <w:rPr>
                <w:noProof/>
                <w:webHidden/>
              </w:rPr>
            </w:r>
            <w:r>
              <w:rPr>
                <w:noProof/>
                <w:webHidden/>
              </w:rPr>
              <w:fldChar w:fldCharType="separate"/>
            </w:r>
            <w:r>
              <w:rPr>
                <w:noProof/>
                <w:webHidden/>
              </w:rPr>
              <w:t>34</w:t>
            </w:r>
            <w:r>
              <w:rPr>
                <w:noProof/>
                <w:webHidden/>
              </w:rPr>
              <w:fldChar w:fldCharType="end"/>
            </w:r>
          </w:hyperlink>
        </w:p>
        <w:p w14:paraId="17D8C3FF" w14:textId="7B7DE454"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6" w:history="1">
            <w:r w:rsidRPr="00785A6A">
              <w:rPr>
                <w:rStyle w:val="Hyperlink"/>
                <w:noProof/>
              </w:rPr>
              <w:t>5.3.3</w:t>
            </w:r>
            <w:r>
              <w:rPr>
                <w:rFonts w:eastAsiaTheme="minorEastAsia" w:cstheme="minorBidi"/>
                <w:noProof/>
                <w:color w:val="auto"/>
                <w:kern w:val="2"/>
                <w:sz w:val="24"/>
                <w:szCs w:val="24"/>
                <w14:ligatures w14:val="standardContextual"/>
              </w:rPr>
              <w:tab/>
            </w:r>
            <w:r w:rsidRPr="00785A6A">
              <w:rPr>
                <w:rStyle w:val="Hyperlink"/>
                <w:bCs/>
                <w:noProof/>
              </w:rPr>
              <w:t>Technische- en beroepsbekwaamheid - Referenties</w:t>
            </w:r>
            <w:r>
              <w:rPr>
                <w:noProof/>
                <w:webHidden/>
              </w:rPr>
              <w:tab/>
            </w:r>
            <w:r>
              <w:rPr>
                <w:noProof/>
                <w:webHidden/>
              </w:rPr>
              <w:fldChar w:fldCharType="begin"/>
            </w:r>
            <w:r>
              <w:rPr>
                <w:noProof/>
                <w:webHidden/>
              </w:rPr>
              <w:instrText xml:space="preserve"> PAGEREF _Toc223617896 \h </w:instrText>
            </w:r>
            <w:r>
              <w:rPr>
                <w:noProof/>
                <w:webHidden/>
              </w:rPr>
            </w:r>
            <w:r>
              <w:rPr>
                <w:noProof/>
                <w:webHidden/>
              </w:rPr>
              <w:fldChar w:fldCharType="separate"/>
            </w:r>
            <w:r>
              <w:rPr>
                <w:noProof/>
                <w:webHidden/>
              </w:rPr>
              <w:t>34</w:t>
            </w:r>
            <w:r>
              <w:rPr>
                <w:noProof/>
                <w:webHidden/>
              </w:rPr>
              <w:fldChar w:fldCharType="end"/>
            </w:r>
          </w:hyperlink>
        </w:p>
        <w:p w14:paraId="71E3DDA8" w14:textId="42656C48"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7" w:history="1">
            <w:r w:rsidRPr="00785A6A">
              <w:rPr>
                <w:rStyle w:val="Hyperlink"/>
                <w:noProof/>
              </w:rPr>
              <w:t>5.3.4</w:t>
            </w:r>
            <w:r>
              <w:rPr>
                <w:rFonts w:eastAsiaTheme="minorEastAsia" w:cstheme="minorBidi"/>
                <w:noProof/>
                <w:color w:val="auto"/>
                <w:kern w:val="2"/>
                <w:sz w:val="24"/>
                <w:szCs w:val="24"/>
                <w14:ligatures w14:val="standardContextual"/>
              </w:rPr>
              <w:tab/>
            </w:r>
            <w:r w:rsidRPr="00785A6A">
              <w:rPr>
                <w:rStyle w:val="Hyperlink"/>
                <w:noProof/>
              </w:rPr>
              <w:t>Technische- en beroepsbekwaamheid - NEN/ISO 9001</w:t>
            </w:r>
            <w:r>
              <w:rPr>
                <w:noProof/>
                <w:webHidden/>
              </w:rPr>
              <w:tab/>
            </w:r>
            <w:r>
              <w:rPr>
                <w:noProof/>
                <w:webHidden/>
              </w:rPr>
              <w:fldChar w:fldCharType="begin"/>
            </w:r>
            <w:r>
              <w:rPr>
                <w:noProof/>
                <w:webHidden/>
              </w:rPr>
              <w:instrText xml:space="preserve"> PAGEREF _Toc223617897 \h </w:instrText>
            </w:r>
            <w:r>
              <w:rPr>
                <w:noProof/>
                <w:webHidden/>
              </w:rPr>
            </w:r>
            <w:r>
              <w:rPr>
                <w:noProof/>
                <w:webHidden/>
              </w:rPr>
              <w:fldChar w:fldCharType="separate"/>
            </w:r>
            <w:r>
              <w:rPr>
                <w:noProof/>
                <w:webHidden/>
              </w:rPr>
              <w:t>35</w:t>
            </w:r>
            <w:r>
              <w:rPr>
                <w:noProof/>
                <w:webHidden/>
              </w:rPr>
              <w:fldChar w:fldCharType="end"/>
            </w:r>
          </w:hyperlink>
        </w:p>
        <w:p w14:paraId="4DBB75EF" w14:textId="0AC0B22B"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8" w:history="1">
            <w:r w:rsidRPr="00785A6A">
              <w:rPr>
                <w:rStyle w:val="Hyperlink"/>
                <w:noProof/>
              </w:rPr>
              <w:t>5.3.5</w:t>
            </w:r>
            <w:r>
              <w:rPr>
                <w:rFonts w:eastAsiaTheme="minorEastAsia" w:cstheme="minorBidi"/>
                <w:noProof/>
                <w:color w:val="auto"/>
                <w:kern w:val="2"/>
                <w:sz w:val="24"/>
                <w:szCs w:val="24"/>
                <w14:ligatures w14:val="standardContextual"/>
              </w:rPr>
              <w:tab/>
            </w:r>
            <w:r w:rsidRPr="00785A6A">
              <w:rPr>
                <w:rStyle w:val="Hyperlink"/>
                <w:noProof/>
              </w:rPr>
              <w:t>Technische- en beroepsbekwaamheid - NEN/ISO 14001</w:t>
            </w:r>
            <w:r>
              <w:rPr>
                <w:noProof/>
                <w:webHidden/>
              </w:rPr>
              <w:tab/>
            </w:r>
            <w:r>
              <w:rPr>
                <w:noProof/>
                <w:webHidden/>
              </w:rPr>
              <w:fldChar w:fldCharType="begin"/>
            </w:r>
            <w:r>
              <w:rPr>
                <w:noProof/>
                <w:webHidden/>
              </w:rPr>
              <w:instrText xml:space="preserve"> PAGEREF _Toc223617898 \h </w:instrText>
            </w:r>
            <w:r>
              <w:rPr>
                <w:noProof/>
                <w:webHidden/>
              </w:rPr>
            </w:r>
            <w:r>
              <w:rPr>
                <w:noProof/>
                <w:webHidden/>
              </w:rPr>
              <w:fldChar w:fldCharType="separate"/>
            </w:r>
            <w:r>
              <w:rPr>
                <w:noProof/>
                <w:webHidden/>
              </w:rPr>
              <w:t>36</w:t>
            </w:r>
            <w:r>
              <w:rPr>
                <w:noProof/>
                <w:webHidden/>
              </w:rPr>
              <w:fldChar w:fldCharType="end"/>
            </w:r>
          </w:hyperlink>
        </w:p>
        <w:p w14:paraId="2BA82E10" w14:textId="496438D5"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9" w:history="1">
            <w:r w:rsidRPr="00785A6A">
              <w:rPr>
                <w:rStyle w:val="Hyperlink"/>
                <w:noProof/>
              </w:rPr>
              <w:t>5.3.6</w:t>
            </w:r>
            <w:r>
              <w:rPr>
                <w:rFonts w:eastAsiaTheme="minorEastAsia" w:cstheme="minorBidi"/>
                <w:noProof/>
                <w:color w:val="auto"/>
                <w:kern w:val="2"/>
                <w:sz w:val="24"/>
                <w:szCs w:val="24"/>
                <w14:ligatures w14:val="standardContextual"/>
              </w:rPr>
              <w:tab/>
            </w:r>
            <w:r w:rsidRPr="00785A6A">
              <w:rPr>
                <w:rStyle w:val="Hyperlink"/>
                <w:noProof/>
              </w:rPr>
              <w:t>Technische- en beroepsbekwaamheid - ISO 27001</w:t>
            </w:r>
            <w:r>
              <w:rPr>
                <w:noProof/>
                <w:webHidden/>
              </w:rPr>
              <w:tab/>
            </w:r>
            <w:r>
              <w:rPr>
                <w:noProof/>
                <w:webHidden/>
              </w:rPr>
              <w:fldChar w:fldCharType="begin"/>
            </w:r>
            <w:r>
              <w:rPr>
                <w:noProof/>
                <w:webHidden/>
              </w:rPr>
              <w:instrText xml:space="preserve"> PAGEREF _Toc223617899 \h </w:instrText>
            </w:r>
            <w:r>
              <w:rPr>
                <w:noProof/>
                <w:webHidden/>
              </w:rPr>
            </w:r>
            <w:r>
              <w:rPr>
                <w:noProof/>
                <w:webHidden/>
              </w:rPr>
              <w:fldChar w:fldCharType="separate"/>
            </w:r>
            <w:r>
              <w:rPr>
                <w:noProof/>
                <w:webHidden/>
              </w:rPr>
              <w:t>36</w:t>
            </w:r>
            <w:r>
              <w:rPr>
                <w:noProof/>
                <w:webHidden/>
              </w:rPr>
              <w:fldChar w:fldCharType="end"/>
            </w:r>
          </w:hyperlink>
        </w:p>
        <w:p w14:paraId="6DFBE64A" w14:textId="077BBE0B"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900" w:history="1">
            <w:r w:rsidRPr="00785A6A">
              <w:rPr>
                <w:rStyle w:val="Hyperlink"/>
                <w:noProof/>
              </w:rPr>
              <w:t>5.3.7</w:t>
            </w:r>
            <w:r>
              <w:rPr>
                <w:rFonts w:eastAsiaTheme="minorEastAsia" w:cstheme="minorBidi"/>
                <w:noProof/>
                <w:color w:val="auto"/>
                <w:kern w:val="2"/>
                <w:sz w:val="24"/>
                <w:szCs w:val="24"/>
                <w14:ligatures w14:val="standardContextual"/>
              </w:rPr>
              <w:tab/>
            </w:r>
            <w:r w:rsidRPr="00785A6A">
              <w:rPr>
                <w:rStyle w:val="Hyperlink"/>
                <w:noProof/>
              </w:rPr>
              <w:t>Kosten van de Inschrijving en gebondenheid</w:t>
            </w:r>
            <w:r>
              <w:rPr>
                <w:noProof/>
                <w:webHidden/>
              </w:rPr>
              <w:tab/>
            </w:r>
            <w:r>
              <w:rPr>
                <w:noProof/>
                <w:webHidden/>
              </w:rPr>
              <w:fldChar w:fldCharType="begin"/>
            </w:r>
            <w:r>
              <w:rPr>
                <w:noProof/>
                <w:webHidden/>
              </w:rPr>
              <w:instrText xml:space="preserve"> PAGEREF _Toc223617900 \h </w:instrText>
            </w:r>
            <w:r>
              <w:rPr>
                <w:noProof/>
                <w:webHidden/>
              </w:rPr>
            </w:r>
            <w:r>
              <w:rPr>
                <w:noProof/>
                <w:webHidden/>
              </w:rPr>
              <w:fldChar w:fldCharType="separate"/>
            </w:r>
            <w:r>
              <w:rPr>
                <w:noProof/>
                <w:webHidden/>
              </w:rPr>
              <w:t>37</w:t>
            </w:r>
            <w:r>
              <w:rPr>
                <w:noProof/>
                <w:webHidden/>
              </w:rPr>
              <w:fldChar w:fldCharType="end"/>
            </w:r>
          </w:hyperlink>
        </w:p>
        <w:p w14:paraId="73BE93D9" w14:textId="0BA67167" w:rsidR="004A030E" w:rsidRDefault="004A030E">
          <w:pPr>
            <w:pStyle w:val="Inhopg1"/>
            <w:rPr>
              <w:rFonts w:eastAsiaTheme="minorEastAsia" w:cstheme="minorBidi"/>
              <w:b w:val="0"/>
              <w:caps w:val="0"/>
              <w:color w:val="auto"/>
              <w:kern w:val="2"/>
              <w:sz w:val="24"/>
              <w:szCs w:val="24"/>
              <w14:ligatures w14:val="standardContextual"/>
            </w:rPr>
          </w:pPr>
          <w:hyperlink w:anchor="_Toc223617901" w:history="1">
            <w:r w:rsidRPr="00785A6A">
              <w:rPr>
                <w:rStyle w:val="Hyperlink"/>
              </w:rPr>
              <w:t>6</w:t>
            </w:r>
            <w:r>
              <w:rPr>
                <w:rFonts w:eastAsiaTheme="minorEastAsia" w:cstheme="minorBidi"/>
                <w:b w:val="0"/>
                <w:caps w:val="0"/>
                <w:color w:val="auto"/>
                <w:kern w:val="2"/>
                <w:sz w:val="24"/>
                <w:szCs w:val="24"/>
                <w14:ligatures w14:val="standardContextual"/>
              </w:rPr>
              <w:tab/>
            </w:r>
            <w:r w:rsidRPr="00785A6A">
              <w:rPr>
                <w:rStyle w:val="Hyperlink"/>
              </w:rPr>
              <w:t>Het Gunningsmodel</w:t>
            </w:r>
            <w:r>
              <w:rPr>
                <w:webHidden/>
              </w:rPr>
              <w:tab/>
            </w:r>
            <w:r>
              <w:rPr>
                <w:webHidden/>
              </w:rPr>
              <w:fldChar w:fldCharType="begin"/>
            </w:r>
            <w:r>
              <w:rPr>
                <w:webHidden/>
              </w:rPr>
              <w:instrText xml:space="preserve"> PAGEREF _Toc223617901 \h </w:instrText>
            </w:r>
            <w:r>
              <w:rPr>
                <w:webHidden/>
              </w:rPr>
            </w:r>
            <w:r>
              <w:rPr>
                <w:webHidden/>
              </w:rPr>
              <w:fldChar w:fldCharType="separate"/>
            </w:r>
            <w:r>
              <w:rPr>
                <w:webHidden/>
              </w:rPr>
              <w:t>38</w:t>
            </w:r>
            <w:r>
              <w:rPr>
                <w:webHidden/>
              </w:rPr>
              <w:fldChar w:fldCharType="end"/>
            </w:r>
          </w:hyperlink>
        </w:p>
        <w:p w14:paraId="713AEC7B" w14:textId="78D9C6FD"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902" w:history="1">
            <w:r w:rsidRPr="00785A6A">
              <w:rPr>
                <w:rStyle w:val="Hyperlink"/>
              </w:rPr>
              <w:t>6.1</w:t>
            </w:r>
            <w:r>
              <w:rPr>
                <w:rFonts w:eastAsiaTheme="minorEastAsia" w:cstheme="minorBidi"/>
                <w:color w:val="auto"/>
                <w:kern w:val="2"/>
                <w:sz w:val="24"/>
                <w:szCs w:val="24"/>
                <w14:ligatures w14:val="standardContextual"/>
              </w:rPr>
              <w:tab/>
            </w:r>
            <w:r w:rsidRPr="00785A6A">
              <w:rPr>
                <w:rStyle w:val="Hyperlink"/>
              </w:rPr>
              <w:t>Gunningcriterium Prijs</w:t>
            </w:r>
            <w:r>
              <w:rPr>
                <w:webHidden/>
              </w:rPr>
              <w:tab/>
            </w:r>
            <w:r>
              <w:rPr>
                <w:webHidden/>
              </w:rPr>
              <w:fldChar w:fldCharType="begin"/>
            </w:r>
            <w:r>
              <w:rPr>
                <w:webHidden/>
              </w:rPr>
              <w:instrText xml:space="preserve"> PAGEREF _Toc223617902 \h </w:instrText>
            </w:r>
            <w:r>
              <w:rPr>
                <w:webHidden/>
              </w:rPr>
            </w:r>
            <w:r>
              <w:rPr>
                <w:webHidden/>
              </w:rPr>
              <w:fldChar w:fldCharType="separate"/>
            </w:r>
            <w:r>
              <w:rPr>
                <w:webHidden/>
              </w:rPr>
              <w:t>39</w:t>
            </w:r>
            <w:r>
              <w:rPr>
                <w:webHidden/>
              </w:rPr>
              <w:fldChar w:fldCharType="end"/>
            </w:r>
          </w:hyperlink>
        </w:p>
        <w:p w14:paraId="7C8F263D" w14:textId="6D5D1A63"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903" w:history="1">
            <w:r w:rsidRPr="00785A6A">
              <w:rPr>
                <w:rStyle w:val="Hyperlink"/>
                <w:noProof/>
              </w:rPr>
              <w:t>6.1.1</w:t>
            </w:r>
            <w:r>
              <w:rPr>
                <w:rFonts w:eastAsiaTheme="minorEastAsia" w:cstheme="minorBidi"/>
                <w:noProof/>
                <w:color w:val="auto"/>
                <w:kern w:val="2"/>
                <w:sz w:val="24"/>
                <w:szCs w:val="24"/>
                <w14:ligatures w14:val="standardContextual"/>
              </w:rPr>
              <w:tab/>
            </w:r>
            <w:r w:rsidRPr="00785A6A">
              <w:rPr>
                <w:rStyle w:val="Hyperlink"/>
                <w:noProof/>
              </w:rPr>
              <w:t>Algemene voorwaarden ten aanzien van de inschrijfprijs</w:t>
            </w:r>
            <w:r>
              <w:rPr>
                <w:noProof/>
                <w:webHidden/>
              </w:rPr>
              <w:tab/>
            </w:r>
            <w:r>
              <w:rPr>
                <w:noProof/>
                <w:webHidden/>
              </w:rPr>
              <w:fldChar w:fldCharType="begin"/>
            </w:r>
            <w:r>
              <w:rPr>
                <w:noProof/>
                <w:webHidden/>
              </w:rPr>
              <w:instrText xml:space="preserve"> PAGEREF _Toc223617903 \h </w:instrText>
            </w:r>
            <w:r>
              <w:rPr>
                <w:noProof/>
                <w:webHidden/>
              </w:rPr>
            </w:r>
            <w:r>
              <w:rPr>
                <w:noProof/>
                <w:webHidden/>
              </w:rPr>
              <w:fldChar w:fldCharType="separate"/>
            </w:r>
            <w:r>
              <w:rPr>
                <w:noProof/>
                <w:webHidden/>
              </w:rPr>
              <w:t>39</w:t>
            </w:r>
            <w:r>
              <w:rPr>
                <w:noProof/>
                <w:webHidden/>
              </w:rPr>
              <w:fldChar w:fldCharType="end"/>
            </w:r>
          </w:hyperlink>
        </w:p>
        <w:p w14:paraId="1ABAE03C" w14:textId="16AF8667"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904" w:history="1">
            <w:r w:rsidRPr="00785A6A">
              <w:rPr>
                <w:rStyle w:val="Hyperlink"/>
              </w:rPr>
              <w:t>6.2</w:t>
            </w:r>
            <w:r>
              <w:rPr>
                <w:rFonts w:eastAsiaTheme="minorEastAsia" w:cstheme="minorBidi"/>
                <w:color w:val="auto"/>
                <w:kern w:val="2"/>
                <w:sz w:val="24"/>
                <w:szCs w:val="24"/>
                <w14:ligatures w14:val="standardContextual"/>
              </w:rPr>
              <w:tab/>
            </w:r>
            <w:r w:rsidRPr="00785A6A">
              <w:rPr>
                <w:rStyle w:val="Hyperlink"/>
              </w:rPr>
              <w:t>Gunningcriterium Kwaliteit</w:t>
            </w:r>
            <w:r>
              <w:rPr>
                <w:webHidden/>
              </w:rPr>
              <w:tab/>
            </w:r>
            <w:r>
              <w:rPr>
                <w:webHidden/>
              </w:rPr>
              <w:fldChar w:fldCharType="begin"/>
            </w:r>
            <w:r>
              <w:rPr>
                <w:webHidden/>
              </w:rPr>
              <w:instrText xml:space="preserve"> PAGEREF _Toc223617904 \h </w:instrText>
            </w:r>
            <w:r>
              <w:rPr>
                <w:webHidden/>
              </w:rPr>
            </w:r>
            <w:r>
              <w:rPr>
                <w:webHidden/>
              </w:rPr>
              <w:fldChar w:fldCharType="separate"/>
            </w:r>
            <w:r>
              <w:rPr>
                <w:webHidden/>
              </w:rPr>
              <w:t>41</w:t>
            </w:r>
            <w:r>
              <w:rPr>
                <w:webHidden/>
              </w:rPr>
              <w:fldChar w:fldCharType="end"/>
            </w:r>
          </w:hyperlink>
        </w:p>
        <w:p w14:paraId="0E390AD5" w14:textId="02204822"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905" w:history="1">
            <w:r w:rsidRPr="00785A6A">
              <w:rPr>
                <w:rStyle w:val="Hyperlink"/>
                <w:noProof/>
              </w:rPr>
              <w:t>6.2.1</w:t>
            </w:r>
            <w:r>
              <w:rPr>
                <w:rFonts w:eastAsiaTheme="minorEastAsia" w:cstheme="minorBidi"/>
                <w:noProof/>
                <w:color w:val="auto"/>
                <w:kern w:val="2"/>
                <w:sz w:val="24"/>
                <w:szCs w:val="24"/>
                <w14:ligatures w14:val="standardContextual"/>
              </w:rPr>
              <w:tab/>
            </w:r>
            <w:r w:rsidRPr="00785A6A">
              <w:rPr>
                <w:rStyle w:val="Hyperlink"/>
                <w:noProof/>
              </w:rPr>
              <w:t>Beoordelingstabel</w:t>
            </w:r>
            <w:r>
              <w:rPr>
                <w:noProof/>
                <w:webHidden/>
              </w:rPr>
              <w:tab/>
            </w:r>
            <w:r>
              <w:rPr>
                <w:noProof/>
                <w:webHidden/>
              </w:rPr>
              <w:fldChar w:fldCharType="begin"/>
            </w:r>
            <w:r>
              <w:rPr>
                <w:noProof/>
                <w:webHidden/>
              </w:rPr>
              <w:instrText xml:space="preserve"> PAGEREF _Toc223617905 \h </w:instrText>
            </w:r>
            <w:r>
              <w:rPr>
                <w:noProof/>
                <w:webHidden/>
              </w:rPr>
            </w:r>
            <w:r>
              <w:rPr>
                <w:noProof/>
                <w:webHidden/>
              </w:rPr>
              <w:fldChar w:fldCharType="separate"/>
            </w:r>
            <w:r>
              <w:rPr>
                <w:noProof/>
                <w:webHidden/>
              </w:rPr>
              <w:t>41</w:t>
            </w:r>
            <w:r>
              <w:rPr>
                <w:noProof/>
                <w:webHidden/>
              </w:rPr>
              <w:fldChar w:fldCharType="end"/>
            </w:r>
          </w:hyperlink>
        </w:p>
        <w:p w14:paraId="3D614739" w14:textId="4DB038E7"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906" w:history="1">
            <w:r w:rsidRPr="00785A6A">
              <w:rPr>
                <w:rStyle w:val="Hyperlink"/>
                <w:noProof/>
              </w:rPr>
              <w:t>6.2.2</w:t>
            </w:r>
            <w:r>
              <w:rPr>
                <w:rFonts w:eastAsiaTheme="minorEastAsia" w:cstheme="minorBidi"/>
                <w:noProof/>
                <w:color w:val="auto"/>
                <w:kern w:val="2"/>
                <w:sz w:val="24"/>
                <w:szCs w:val="24"/>
                <w14:ligatures w14:val="standardContextual"/>
              </w:rPr>
              <w:tab/>
            </w:r>
            <w:r w:rsidRPr="00785A6A">
              <w:rPr>
                <w:rStyle w:val="Hyperlink"/>
                <w:noProof/>
              </w:rPr>
              <w:t>G1 Partnerstatus – 200 punten</w:t>
            </w:r>
            <w:r>
              <w:rPr>
                <w:noProof/>
                <w:webHidden/>
              </w:rPr>
              <w:tab/>
            </w:r>
            <w:r>
              <w:rPr>
                <w:noProof/>
                <w:webHidden/>
              </w:rPr>
              <w:fldChar w:fldCharType="begin"/>
            </w:r>
            <w:r>
              <w:rPr>
                <w:noProof/>
                <w:webHidden/>
              </w:rPr>
              <w:instrText xml:space="preserve"> PAGEREF _Toc223617906 \h </w:instrText>
            </w:r>
            <w:r>
              <w:rPr>
                <w:noProof/>
                <w:webHidden/>
              </w:rPr>
            </w:r>
            <w:r>
              <w:rPr>
                <w:noProof/>
                <w:webHidden/>
              </w:rPr>
              <w:fldChar w:fldCharType="separate"/>
            </w:r>
            <w:r>
              <w:rPr>
                <w:noProof/>
                <w:webHidden/>
              </w:rPr>
              <w:t>43</w:t>
            </w:r>
            <w:r>
              <w:rPr>
                <w:noProof/>
                <w:webHidden/>
              </w:rPr>
              <w:fldChar w:fldCharType="end"/>
            </w:r>
          </w:hyperlink>
        </w:p>
        <w:p w14:paraId="57F6383D" w14:textId="6B4CAE8A"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907" w:history="1">
            <w:r w:rsidRPr="00785A6A">
              <w:rPr>
                <w:rStyle w:val="Hyperlink"/>
                <w:noProof/>
              </w:rPr>
              <w:t>6.2.3</w:t>
            </w:r>
            <w:r>
              <w:rPr>
                <w:rFonts w:eastAsiaTheme="minorEastAsia" w:cstheme="minorBidi"/>
                <w:noProof/>
                <w:color w:val="auto"/>
                <w:kern w:val="2"/>
                <w:sz w:val="24"/>
                <w:szCs w:val="24"/>
                <w14:ligatures w14:val="standardContextual"/>
              </w:rPr>
              <w:tab/>
            </w:r>
            <w:r w:rsidRPr="00785A6A">
              <w:rPr>
                <w:rStyle w:val="Hyperlink"/>
                <w:noProof/>
              </w:rPr>
              <w:t>G2 Dienstverlening – 100 punten</w:t>
            </w:r>
            <w:r>
              <w:rPr>
                <w:noProof/>
                <w:webHidden/>
              </w:rPr>
              <w:tab/>
            </w:r>
            <w:r>
              <w:rPr>
                <w:noProof/>
                <w:webHidden/>
              </w:rPr>
              <w:fldChar w:fldCharType="begin"/>
            </w:r>
            <w:r>
              <w:rPr>
                <w:noProof/>
                <w:webHidden/>
              </w:rPr>
              <w:instrText xml:space="preserve"> PAGEREF _Toc223617907 \h </w:instrText>
            </w:r>
            <w:r>
              <w:rPr>
                <w:noProof/>
                <w:webHidden/>
              </w:rPr>
            </w:r>
            <w:r>
              <w:rPr>
                <w:noProof/>
                <w:webHidden/>
              </w:rPr>
              <w:fldChar w:fldCharType="separate"/>
            </w:r>
            <w:r>
              <w:rPr>
                <w:noProof/>
                <w:webHidden/>
              </w:rPr>
              <w:t>43</w:t>
            </w:r>
            <w:r>
              <w:rPr>
                <w:noProof/>
                <w:webHidden/>
              </w:rPr>
              <w:fldChar w:fldCharType="end"/>
            </w:r>
          </w:hyperlink>
        </w:p>
        <w:p w14:paraId="1BD85088" w14:textId="1F903A23"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908" w:history="1">
            <w:r w:rsidRPr="00785A6A">
              <w:rPr>
                <w:rStyle w:val="Hyperlink"/>
                <w:noProof/>
              </w:rPr>
              <w:t>6.2.4</w:t>
            </w:r>
            <w:r>
              <w:rPr>
                <w:rFonts w:eastAsiaTheme="minorEastAsia" w:cstheme="minorBidi"/>
                <w:noProof/>
                <w:color w:val="auto"/>
                <w:kern w:val="2"/>
                <w:sz w:val="24"/>
                <w:szCs w:val="24"/>
                <w14:ligatures w14:val="standardContextual"/>
              </w:rPr>
              <w:tab/>
            </w:r>
            <w:r w:rsidRPr="00785A6A">
              <w:rPr>
                <w:rStyle w:val="Hyperlink"/>
                <w:noProof/>
              </w:rPr>
              <w:t>G3 Duurzaamheid – 100 punten</w:t>
            </w:r>
            <w:r>
              <w:rPr>
                <w:noProof/>
                <w:webHidden/>
              </w:rPr>
              <w:tab/>
            </w:r>
            <w:r>
              <w:rPr>
                <w:noProof/>
                <w:webHidden/>
              </w:rPr>
              <w:fldChar w:fldCharType="begin"/>
            </w:r>
            <w:r>
              <w:rPr>
                <w:noProof/>
                <w:webHidden/>
              </w:rPr>
              <w:instrText xml:space="preserve"> PAGEREF _Toc223617908 \h </w:instrText>
            </w:r>
            <w:r>
              <w:rPr>
                <w:noProof/>
                <w:webHidden/>
              </w:rPr>
            </w:r>
            <w:r>
              <w:rPr>
                <w:noProof/>
                <w:webHidden/>
              </w:rPr>
              <w:fldChar w:fldCharType="separate"/>
            </w:r>
            <w:r>
              <w:rPr>
                <w:noProof/>
                <w:webHidden/>
              </w:rPr>
              <w:t>44</w:t>
            </w:r>
            <w:r>
              <w:rPr>
                <w:noProof/>
                <w:webHidden/>
              </w:rPr>
              <w:fldChar w:fldCharType="end"/>
            </w:r>
          </w:hyperlink>
        </w:p>
        <w:p w14:paraId="5496391D" w14:textId="23891DFE" w:rsidR="004A030E" w:rsidRDefault="004A030E">
          <w:pPr>
            <w:pStyle w:val="Inhopg1"/>
            <w:rPr>
              <w:rFonts w:eastAsiaTheme="minorEastAsia" w:cstheme="minorBidi"/>
              <w:b w:val="0"/>
              <w:caps w:val="0"/>
              <w:color w:val="auto"/>
              <w:kern w:val="2"/>
              <w:sz w:val="24"/>
              <w:szCs w:val="24"/>
              <w14:ligatures w14:val="standardContextual"/>
            </w:rPr>
          </w:pPr>
          <w:hyperlink w:anchor="_Toc223617909" w:history="1">
            <w:r w:rsidRPr="00785A6A">
              <w:rPr>
                <w:rStyle w:val="Hyperlink"/>
              </w:rPr>
              <w:t>Bijlagen</w:t>
            </w:r>
            <w:r>
              <w:rPr>
                <w:webHidden/>
              </w:rPr>
              <w:tab/>
            </w:r>
            <w:r>
              <w:rPr>
                <w:webHidden/>
              </w:rPr>
              <w:fldChar w:fldCharType="begin"/>
            </w:r>
            <w:r>
              <w:rPr>
                <w:webHidden/>
              </w:rPr>
              <w:instrText xml:space="preserve"> PAGEREF _Toc223617909 \h </w:instrText>
            </w:r>
            <w:r>
              <w:rPr>
                <w:webHidden/>
              </w:rPr>
            </w:r>
            <w:r>
              <w:rPr>
                <w:webHidden/>
              </w:rPr>
              <w:fldChar w:fldCharType="separate"/>
            </w:r>
            <w:r>
              <w:rPr>
                <w:webHidden/>
              </w:rPr>
              <w:t>46</w:t>
            </w:r>
            <w:r>
              <w:rPr>
                <w:webHidden/>
              </w:rPr>
              <w:fldChar w:fldCharType="end"/>
            </w:r>
          </w:hyperlink>
        </w:p>
        <w:p w14:paraId="09A967FF" w14:textId="2219E0DC" w:rsidR="001A1751" w:rsidRDefault="00FC36FB">
          <w:r>
            <w:rPr>
              <w:b/>
              <w:caps/>
              <w:noProof/>
              <w:color w:val="000000" w:themeColor="text1"/>
            </w:rPr>
            <w:fldChar w:fldCharType="end"/>
          </w:r>
        </w:p>
      </w:sdtContent>
    </w:sdt>
    <w:p w14:paraId="57ED84E2" w14:textId="77777777" w:rsidR="004A030E" w:rsidRDefault="004A030E">
      <w:pPr>
        <w:rPr>
          <w:rFonts w:ascii="Arial Narrow" w:hAnsi="Arial Narrow"/>
          <w:b/>
          <w:caps/>
          <w:sz w:val="28"/>
        </w:rPr>
      </w:pPr>
      <w:bookmarkStart w:id="5" w:name="_Toc20129091"/>
      <w:bookmarkStart w:id="6" w:name="_Toc62119743"/>
      <w:bookmarkStart w:id="7" w:name="_Toc223617836"/>
      <w:bookmarkEnd w:id="0"/>
      <w:bookmarkEnd w:id="1"/>
      <w:bookmarkEnd w:id="2"/>
      <w:bookmarkEnd w:id="3"/>
      <w:bookmarkEnd w:id="4"/>
      <w:r>
        <w:br w:type="page"/>
      </w:r>
    </w:p>
    <w:p w14:paraId="5410CD1A" w14:textId="7067C495" w:rsidR="009B4E49" w:rsidRPr="006421D1" w:rsidRDefault="009B4E49" w:rsidP="005E568E">
      <w:pPr>
        <w:pStyle w:val="Kop1"/>
        <w:numPr>
          <w:ilvl w:val="0"/>
          <w:numId w:val="0"/>
        </w:numPr>
        <w:pBdr>
          <w:bottom w:val="single" w:sz="4" w:space="2" w:color="454545" w:themeColor="accent2"/>
        </w:pBdr>
        <w:spacing w:before="360" w:after="120" w:line="269" w:lineRule="auto"/>
        <w:ind w:left="432" w:hanging="432"/>
      </w:pPr>
      <w:r w:rsidRPr="006421D1">
        <w:lastRenderedPageBreak/>
        <w:t>Begripsbepaling</w:t>
      </w:r>
      <w:bookmarkEnd w:id="5"/>
      <w:bookmarkEnd w:id="6"/>
      <w:bookmarkEnd w:id="7"/>
    </w:p>
    <w:p w14:paraId="47A6BEFA" w14:textId="5417024E" w:rsidR="009B4E49" w:rsidRDefault="00322847" w:rsidP="009C2D08">
      <w:r w:rsidRPr="00322847">
        <w:t xml:space="preserve">In </w:t>
      </w:r>
      <w:r>
        <w:t xml:space="preserve">dit Aanbestedingsdocument </w:t>
      </w:r>
      <w:r w:rsidRPr="00322847">
        <w:t>worden onderstaande definities gehanteerd. De definities worden in de betreffende teksten met een hoofdletter geschreven.</w:t>
      </w:r>
    </w:p>
    <w:p w14:paraId="10A0AEA7" w14:textId="77777777" w:rsidR="00322847" w:rsidRPr="00785E8C" w:rsidRDefault="00322847" w:rsidP="009C2D08"/>
    <w:p w14:paraId="4CAB7A76" w14:textId="77777777" w:rsidR="004A030E" w:rsidRDefault="0074265C" w:rsidP="00862BE2">
      <w:r w:rsidRPr="0074265C">
        <w:rPr>
          <w:b/>
          <w:bCs/>
        </w:rPr>
        <w:t>Aanbestedende Dienst </w:t>
      </w:r>
      <w:r w:rsidRPr="0074265C">
        <w:br/>
        <w:t>De Stichting Hogeschool van Arnhem en Nijmegen (hierna: HAN).</w:t>
      </w:r>
      <w:r w:rsidRPr="0074265C">
        <w:br/>
      </w:r>
      <w:r w:rsidRPr="0074265C">
        <w:br/>
      </w:r>
      <w:r w:rsidRPr="0074265C">
        <w:rPr>
          <w:b/>
          <w:bCs/>
        </w:rPr>
        <w:t>Aanbesteding</w:t>
      </w:r>
      <w:r w:rsidRPr="0074265C">
        <w:br/>
        <w:t xml:space="preserve">Procedure zoals deze beschreven wordt in </w:t>
      </w:r>
      <w:r w:rsidR="00AC19D7">
        <w:t>dit Aanbestedingsdocument</w:t>
      </w:r>
      <w:r w:rsidR="00DD3F8C">
        <w:t>.</w:t>
      </w:r>
      <w:r w:rsidRPr="0074265C">
        <w:br/>
      </w:r>
      <w:r w:rsidR="00AB5BED" w:rsidRPr="0074265C">
        <w:br/>
      </w:r>
      <w:r w:rsidR="009B4E49" w:rsidRPr="00D51AF5">
        <w:rPr>
          <w:b/>
          <w:bCs/>
        </w:rPr>
        <w:t>Aanbestedingsdocumenten</w:t>
      </w:r>
      <w:r w:rsidR="00AB5BED" w:rsidRPr="0074265C">
        <w:br/>
      </w:r>
      <w:r w:rsidR="009B4E49" w:rsidRPr="418635CD">
        <w:t xml:space="preserve">Alle op </w:t>
      </w:r>
      <w:proofErr w:type="spellStart"/>
      <w:r w:rsidR="009B4E49" w:rsidRPr="418635CD">
        <w:t>TenderNed</w:t>
      </w:r>
      <w:proofErr w:type="spellEnd"/>
      <w:r w:rsidR="009B4E49" w:rsidRPr="418635CD">
        <w:t xml:space="preserve"> gepubliceerde informatie die behoren tot de Aanbesteding met </w:t>
      </w:r>
      <w:proofErr w:type="spellStart"/>
      <w:r w:rsidR="002D7E29">
        <w:t>TenderNed</w:t>
      </w:r>
      <w:proofErr w:type="spellEnd"/>
      <w:r w:rsidR="002D7E29">
        <w:t xml:space="preserve"> </w:t>
      </w:r>
      <w:r w:rsidR="00A41851">
        <w:t xml:space="preserve">kenmerk </w:t>
      </w:r>
      <w:r w:rsidR="00A41851" w:rsidRPr="00A41851">
        <w:rPr>
          <w:b/>
          <w:bCs/>
        </w:rPr>
        <w:t>TN</w:t>
      </w:r>
      <w:r w:rsidR="00A41851" w:rsidRPr="418635CD">
        <w:t xml:space="preserve"> </w:t>
      </w:r>
      <w:r w:rsidR="004A030E" w:rsidRPr="004A030E">
        <w:t>575594</w:t>
      </w:r>
      <w:r w:rsidR="004A030E">
        <w:t>.</w:t>
      </w:r>
    </w:p>
    <w:p w14:paraId="38D6661D" w14:textId="7BE99FFC" w:rsidR="00851B1C" w:rsidRPr="0029720B" w:rsidRDefault="00AB5BED" w:rsidP="00862BE2">
      <w:pPr>
        <w:rPr>
          <w:b/>
          <w:bCs/>
        </w:rPr>
      </w:pPr>
      <w:r w:rsidRPr="0074265C">
        <w:br/>
      </w:r>
      <w:r w:rsidR="00A2607C" w:rsidRPr="00A2607C">
        <w:rPr>
          <w:b/>
        </w:rPr>
        <w:t>Aanbestedingsd</w:t>
      </w:r>
      <w:r w:rsidR="00D062B6" w:rsidRPr="00A2607C">
        <w:rPr>
          <w:b/>
        </w:rPr>
        <w:t>ocument</w:t>
      </w:r>
      <w:r w:rsidRPr="0074265C">
        <w:br/>
      </w:r>
      <w:r w:rsidR="00862BE2" w:rsidRPr="00862BE2">
        <w:t xml:space="preserve">Onderhavig document en </w:t>
      </w:r>
      <w:r w:rsidR="000E658A">
        <w:t>B</w:t>
      </w:r>
      <w:r w:rsidR="000E658A" w:rsidRPr="00862BE2">
        <w:t xml:space="preserve">ijlagen </w:t>
      </w:r>
      <w:r w:rsidR="00862BE2" w:rsidRPr="00862BE2">
        <w:t>bevatten alle door de HAN verstrekte informatie die relevant is voor het uitbrengen van een inschrijving op deze Europese aanbesteding.</w:t>
      </w:r>
      <w:r w:rsidR="00851B1C">
        <w:br/>
      </w:r>
      <w:r w:rsidR="002C3943">
        <w:br/>
      </w:r>
      <w:r w:rsidR="002C3943" w:rsidRPr="0029720B">
        <w:rPr>
          <w:b/>
          <w:bCs/>
        </w:rPr>
        <w:t>Bijlagen</w:t>
      </w:r>
    </w:p>
    <w:p w14:paraId="12DDF1C8" w14:textId="77777777" w:rsidR="00DD3F8C" w:rsidRDefault="0029720B" w:rsidP="00862BE2">
      <w:r w:rsidRPr="0029720B">
        <w:t>Documenten die behoren tot het Aanbestedingsdocument en daar onlosmakelijk deel van uitmaken.</w:t>
      </w:r>
    </w:p>
    <w:p w14:paraId="6398CDEC" w14:textId="6DF4081B" w:rsidR="00AA6474" w:rsidRPr="00AF41A0" w:rsidRDefault="0074265C" w:rsidP="00862BE2">
      <w:r w:rsidRPr="0074265C">
        <w:br/>
      </w:r>
      <w:proofErr w:type="spellStart"/>
      <w:r w:rsidRPr="0074265C">
        <w:rPr>
          <w:b/>
          <w:bCs/>
        </w:rPr>
        <w:t>Combinant</w:t>
      </w:r>
      <w:proofErr w:type="spellEnd"/>
      <w:r w:rsidRPr="0074265C">
        <w:br/>
        <w:t xml:space="preserve">Een ondernemer die op gelijk niveau samenwerkt met (een) andere ondernemer(s) teneinde de Opdracht te verwerven respectievelijk uit te voeren. Elk lid van de Combinatie is ieder voor het geheel (hoofdelijk) verantwoordelijk voor de uitvoering van de Opdracht en aansprakelijk jegens de HAN indien de Combinatie tekortschiet in de nakoming van de </w:t>
      </w:r>
      <w:r w:rsidR="00E63A4F">
        <w:t>O</w:t>
      </w:r>
      <w:r w:rsidRPr="0074265C">
        <w:t>vereenkomst.</w:t>
      </w:r>
      <w:r w:rsidRPr="0074265C">
        <w:br/>
      </w:r>
      <w:r w:rsidRPr="0074265C">
        <w:br/>
      </w:r>
      <w:r w:rsidRPr="0074265C">
        <w:rPr>
          <w:b/>
          <w:bCs/>
        </w:rPr>
        <w:t>Combinatie</w:t>
      </w:r>
      <w:r w:rsidRPr="0074265C">
        <w:br/>
        <w:t>Samenwerkingsverband van twee of meer ondernemers (</w:t>
      </w:r>
      <w:proofErr w:type="spellStart"/>
      <w:r w:rsidRPr="0074265C">
        <w:t>Combinanten</w:t>
      </w:r>
      <w:proofErr w:type="spellEnd"/>
      <w:r w:rsidRPr="0074265C">
        <w:t>) die op gelijk niveau met elkaar samenwerken teneinde de Opdracht te verwerven respectievelijk uit te voeren. </w:t>
      </w:r>
      <w:r w:rsidRPr="0074265C">
        <w:br/>
      </w:r>
      <w:r w:rsidRPr="0074265C">
        <w:br/>
      </w:r>
      <w:r w:rsidRPr="0074265C">
        <w:rPr>
          <w:b/>
          <w:bCs/>
        </w:rPr>
        <w:t>Contactpersoon</w:t>
      </w:r>
      <w:r w:rsidRPr="0074265C">
        <w:br/>
        <w:t>De persoon binnen de organisatie van de marktpartij die namens de marktpartij als aanspreekpunt en rechtsgeldige vertegenwoordiger voor de HAN fungeert.</w:t>
      </w:r>
      <w:r w:rsidRPr="0074265C">
        <w:br/>
      </w:r>
      <w:r w:rsidRPr="0074265C">
        <w:br/>
      </w:r>
      <w:r w:rsidRPr="0074265C">
        <w:rPr>
          <w:b/>
          <w:bCs/>
        </w:rPr>
        <w:t>Eis</w:t>
      </w:r>
      <w:r w:rsidRPr="0074265C">
        <w:br/>
        <w:t xml:space="preserve">Een eis waaraan een Inschrijver moet voldoen om voor gunning in aanmerking te komen. Bij </w:t>
      </w:r>
      <w:r w:rsidR="340BFC88">
        <w:lastRenderedPageBreak/>
        <w:t>Inschrijving</w:t>
      </w:r>
      <w:r w:rsidRPr="0074265C">
        <w:t xml:space="preserve"> gaat Inschrijver zonder voorbehoud akkoord met het Programma van Eisen en de overige bepalingen uit de Aanbesteding.</w:t>
      </w:r>
      <w:r w:rsidRPr="0074265C">
        <w:br/>
      </w:r>
      <w:r w:rsidRPr="0074265C">
        <w:br/>
      </w:r>
      <w:r w:rsidRPr="0074265C">
        <w:rPr>
          <w:b/>
          <w:bCs/>
        </w:rPr>
        <w:t>HAN</w:t>
      </w:r>
      <w:r w:rsidRPr="0074265C">
        <w:br/>
      </w:r>
      <w:r w:rsidR="00E9585C">
        <w:t xml:space="preserve">De Stichting </w:t>
      </w:r>
      <w:r w:rsidRPr="0074265C">
        <w:t>Hogeschool van Arnhem en Nijmegen (HAN).</w:t>
      </w:r>
      <w:r w:rsidRPr="0074265C">
        <w:br/>
      </w:r>
      <w:r w:rsidRPr="0074265C">
        <w:br/>
      </w:r>
      <w:r w:rsidRPr="0074265C">
        <w:rPr>
          <w:b/>
          <w:bCs/>
        </w:rPr>
        <w:t>Hoofdaannemer</w:t>
      </w:r>
      <w:r w:rsidRPr="0074265C">
        <w:br/>
        <w:t>De Inschrijver die voor de uitvoering van de Opdracht één of meerdere Onderaannemers wenst in te schakelen en die, als de Opdracht aan hem wordt gegund, de enige contractuele wederpartij van de HAN zal zijn.</w:t>
      </w:r>
      <w:r w:rsidRPr="0074265C">
        <w:br/>
      </w:r>
      <w:r w:rsidRPr="0074265C">
        <w:br/>
      </w:r>
      <w:r w:rsidRPr="0074265C">
        <w:rPr>
          <w:b/>
          <w:bCs/>
        </w:rPr>
        <w:t>Inschrijver</w:t>
      </w:r>
      <w:r w:rsidRPr="0074265C">
        <w:br/>
        <w:t>Een natuurlijke persoon of rechtspersoon die door middel van een Inschrijving aanbiedt de Opdracht uit te voeren. Waar het begrip Inschrijver is gebruikt, wordt ook bedoeld een Combinatie.</w:t>
      </w:r>
      <w:r w:rsidRPr="0074265C">
        <w:br/>
      </w:r>
      <w:r w:rsidRPr="0074265C">
        <w:br/>
      </w:r>
      <w:r w:rsidRPr="0074265C">
        <w:rPr>
          <w:b/>
          <w:bCs/>
        </w:rPr>
        <w:t>Inschrijving</w:t>
      </w:r>
      <w:r w:rsidRPr="0074265C">
        <w:br/>
        <w:t xml:space="preserve">De schriftelijke aanbieding van de Inschrijver, alsmede alle daarbij behorende </w:t>
      </w:r>
      <w:r w:rsidR="000E658A">
        <w:t>B</w:t>
      </w:r>
      <w:r w:rsidRPr="0074265C">
        <w:t>ijlagen, om de Opdracht uit te voeren.</w:t>
      </w:r>
      <w:r w:rsidRPr="0074265C">
        <w:br/>
      </w:r>
      <w:r w:rsidRPr="0074265C">
        <w:br/>
      </w:r>
      <w:r w:rsidRPr="0074265C">
        <w:rPr>
          <w:b/>
          <w:bCs/>
        </w:rPr>
        <w:t>Knock-out</w:t>
      </w:r>
      <w:r w:rsidRPr="0074265C">
        <w:br/>
        <w:t>Indien in dit document ergens Knock-out achter staat betekent dit dat de Inschrijver respectievelijk de Inschrijving aan deze eis moet voldoen op straffe van terzijdelegging /ongeldigheid van de Inschrijving en uitsluiting van de Inschrijver.</w:t>
      </w:r>
      <w:r w:rsidRPr="0074265C">
        <w:br/>
      </w:r>
      <w:r w:rsidRPr="0074265C">
        <w:br/>
      </w:r>
      <w:r w:rsidRPr="003868F3">
        <w:rPr>
          <w:b/>
        </w:rPr>
        <w:t>Nota van Inlichtingen</w:t>
      </w:r>
      <w:r w:rsidRPr="0074265C">
        <w:br/>
        <w:t>Antwoorden op vragen van marktpartijen of reacties op opmerkingen van marktpartijen, evenals eventuele mededelingen van de HAN en wijzigingen van de verstrekte documenten.</w:t>
      </w:r>
      <w:r w:rsidRPr="0074265C">
        <w:br/>
      </w:r>
      <w:r w:rsidRPr="0074265C">
        <w:br/>
      </w:r>
      <w:r w:rsidRPr="0074265C">
        <w:rPr>
          <w:b/>
          <w:bCs/>
        </w:rPr>
        <w:t>Onderaannemer</w:t>
      </w:r>
      <w:r w:rsidRPr="0074265C">
        <w:br/>
        <w:t>Een persoon of organisatie die in opdracht van de Hoofdaannemer (Inschrijver), zonder bij hem in dient te zijn, het aangenomen werk geheel of gedeeltelijk uitvoert tegen een vastgestelde prijs.</w:t>
      </w:r>
      <w:r w:rsidRPr="0074265C">
        <w:br/>
      </w:r>
    </w:p>
    <w:p w14:paraId="286B0FE0" w14:textId="5D05C612" w:rsidR="0062658C" w:rsidRPr="004F41E3" w:rsidRDefault="00142C04" w:rsidP="00862BE2">
      <w:pPr>
        <w:rPr>
          <w:b/>
          <w:bCs/>
        </w:rPr>
      </w:pPr>
      <w:r w:rsidRPr="004F41E3">
        <w:rPr>
          <w:b/>
          <w:bCs/>
        </w:rPr>
        <w:t>Opdracht</w:t>
      </w:r>
    </w:p>
    <w:p w14:paraId="5BA84E49" w14:textId="7DEA0DC6" w:rsidR="00142C04" w:rsidRDefault="0015468C" w:rsidP="00862BE2">
      <w:r>
        <w:t>De in de aanbestedingsstukken beschreven leveringen en/of diensten</w:t>
      </w:r>
      <w:r w:rsidR="002311A6">
        <w:t>, , die door Opdrachtnemer na gunning conform</w:t>
      </w:r>
      <w:r w:rsidR="0064089B">
        <w:t xml:space="preserve"> Overeenkomst dienen te worden uitgevoerd.</w:t>
      </w:r>
    </w:p>
    <w:p w14:paraId="2ADF1672" w14:textId="77777777" w:rsidR="006666DF" w:rsidRDefault="006666DF" w:rsidP="00862BE2"/>
    <w:p w14:paraId="4A97CEBA" w14:textId="77777777" w:rsidR="002555BE" w:rsidRDefault="002555BE" w:rsidP="00862BE2">
      <w:pPr>
        <w:rPr>
          <w:b/>
          <w:bCs/>
        </w:rPr>
      </w:pPr>
    </w:p>
    <w:p w14:paraId="59E9A939" w14:textId="77777777" w:rsidR="002555BE" w:rsidRDefault="002555BE" w:rsidP="00862BE2">
      <w:pPr>
        <w:rPr>
          <w:b/>
          <w:bCs/>
        </w:rPr>
      </w:pPr>
    </w:p>
    <w:p w14:paraId="7D9E5403" w14:textId="3CE28A8A" w:rsidR="00076DFF" w:rsidRPr="004D3CD5" w:rsidRDefault="00076DFF" w:rsidP="00862BE2">
      <w:pPr>
        <w:rPr>
          <w:b/>
          <w:bCs/>
        </w:rPr>
      </w:pPr>
      <w:r w:rsidRPr="004D3CD5">
        <w:rPr>
          <w:b/>
          <w:bCs/>
        </w:rPr>
        <w:lastRenderedPageBreak/>
        <w:t>Opdrachtgever</w:t>
      </w:r>
    </w:p>
    <w:p w14:paraId="5048732D" w14:textId="440CD2AC" w:rsidR="00076DFF" w:rsidRDefault="0062658C" w:rsidP="00862BE2">
      <w:r w:rsidRPr="0062658C">
        <w:t xml:space="preserve">De </w:t>
      </w:r>
      <w:r w:rsidR="00305DED">
        <w:t xml:space="preserve">Stichting </w:t>
      </w:r>
      <w:r w:rsidRPr="0062658C">
        <w:t>Hogeschool van Arnhem en Nijmegen (HAN), zijnde de organisatie die de aanbestedingsprocedure organiseert, de opdracht uitschrijft en verantwoordelijk is voor de gunning en uitvoering van de overeenkomst met de Opdrachtnemer.</w:t>
      </w:r>
    </w:p>
    <w:p w14:paraId="1A15E11C" w14:textId="77777777" w:rsidR="008F3FCA" w:rsidRDefault="0074265C" w:rsidP="00862BE2">
      <w:r w:rsidRPr="0074265C">
        <w:br/>
      </w:r>
      <w:r w:rsidRPr="0074265C">
        <w:rPr>
          <w:b/>
          <w:bCs/>
        </w:rPr>
        <w:t>Opdrachtnemer</w:t>
      </w:r>
      <w:r w:rsidRPr="0074265C">
        <w:br/>
        <w:t>De Inschrijver aan wie de HAN de Opdracht definitief heeft gegund en met wie de HAN een Overeenkomst aangaat.</w:t>
      </w:r>
    </w:p>
    <w:p w14:paraId="4D913A63" w14:textId="77777777" w:rsidR="0056067C" w:rsidRDefault="0056067C" w:rsidP="00862BE2"/>
    <w:p w14:paraId="43C0FCF7" w14:textId="751A7F8A" w:rsidR="00877235" w:rsidRDefault="0074265C" w:rsidP="00862BE2">
      <w:r w:rsidRPr="0074265C">
        <w:rPr>
          <w:b/>
          <w:bCs/>
        </w:rPr>
        <w:t>Penvoerder</w:t>
      </w:r>
      <w:r w:rsidRPr="0074265C">
        <w:br/>
        <w:t>De persoon binnen de Combinatie die de Combinatie rechtsgeldig kan vertegenwoordigen en binden voor verplichtingen betreffende de onderhavige Opdracht en met wie de HAN uitsluitend zal communiceren. </w:t>
      </w:r>
      <w:r w:rsidRPr="0074265C">
        <w:br/>
      </w:r>
      <w:r w:rsidRPr="0074265C">
        <w:br/>
      </w:r>
      <w:r w:rsidRPr="006F188C">
        <w:rPr>
          <w:b/>
        </w:rPr>
        <w:t>Raamovereenkomst</w:t>
      </w:r>
      <w:r w:rsidRPr="006F188C">
        <w:br/>
      </w:r>
      <w:r w:rsidR="002C1307" w:rsidRPr="006F188C">
        <w:t xml:space="preserve">De </w:t>
      </w:r>
      <w:r w:rsidR="001D5707" w:rsidRPr="006F188C">
        <w:t>O</w:t>
      </w:r>
      <w:r w:rsidR="002C1307" w:rsidRPr="006F188C">
        <w:t>vereenkomst die na gunning tussen de HAN en de Opdrachtnemer tot stand komt, inclusief alle daarbij behorende bijlagen</w:t>
      </w:r>
      <w:r w:rsidR="00715789" w:rsidRPr="006F188C">
        <w:t>,</w:t>
      </w:r>
      <w:r w:rsidRPr="006F188C" w:rsidDel="00BB6247">
        <w:t xml:space="preserve"> en </w:t>
      </w:r>
      <w:r w:rsidRPr="006F188C">
        <w:t xml:space="preserve">op </w:t>
      </w:r>
      <w:r w:rsidR="00715789" w:rsidRPr="006F188C">
        <w:t xml:space="preserve">basis </w:t>
      </w:r>
      <w:r w:rsidRPr="006F188C">
        <w:t xml:space="preserve">waarvan </w:t>
      </w:r>
      <w:r w:rsidR="00BB6247" w:rsidRPr="006F188C">
        <w:t>de HAN</w:t>
      </w:r>
      <w:r w:rsidRPr="006F188C" w:rsidDel="00433D50">
        <w:t xml:space="preserve"> </w:t>
      </w:r>
      <w:r w:rsidR="009760F6" w:rsidRPr="006F188C">
        <w:t>Nadere O</w:t>
      </w:r>
      <w:r w:rsidRPr="006F188C">
        <w:t>pdracht</w:t>
      </w:r>
      <w:r w:rsidR="00433D50" w:rsidRPr="006F188C">
        <w:t>en</w:t>
      </w:r>
      <w:r w:rsidRPr="006F188C">
        <w:t xml:space="preserve"> kan verlenen.</w:t>
      </w:r>
      <w:r w:rsidRPr="0074265C">
        <w:br/>
      </w:r>
      <w:r w:rsidRPr="0074265C">
        <w:br/>
      </w:r>
      <w:r w:rsidRPr="0074265C">
        <w:rPr>
          <w:b/>
          <w:bCs/>
        </w:rPr>
        <w:t>UEA</w:t>
      </w:r>
      <w:r w:rsidRPr="0074265C">
        <w:br/>
        <w:t>Uniform Europees Aanbestedingsdocument</w:t>
      </w:r>
      <w:r w:rsidR="009760F6">
        <w:t>.</w:t>
      </w:r>
      <w:r w:rsidRPr="0074265C">
        <w:br/>
      </w:r>
      <w:r w:rsidRPr="0074265C">
        <w:br/>
      </w:r>
      <w:r w:rsidRPr="0074265C">
        <w:rPr>
          <w:b/>
          <w:bCs/>
        </w:rPr>
        <w:t>Uitsluitingsgrond</w:t>
      </w:r>
      <w:r w:rsidRPr="0074265C">
        <w:br/>
        <w:t>Een verplichte respectievelijk facultatieve grond tot uitsluiting van deelname door een Inschrijver aan een overheidsopdracht of aanbestedingsprocedure, als genoemd in art 2.86 respectievelijk 2.87 van de Aanbestedingswet 2012.</w:t>
      </w:r>
      <w:r w:rsidRPr="0074265C">
        <w:br/>
      </w:r>
      <w:r w:rsidRPr="0074265C">
        <w:br/>
      </w:r>
      <w:r w:rsidRPr="0074265C">
        <w:rPr>
          <w:b/>
          <w:bCs/>
        </w:rPr>
        <w:t>Werkdag</w:t>
      </w:r>
      <w:r w:rsidRPr="0074265C">
        <w:br/>
        <w:t>Een kalenderdag tussen 8:</w:t>
      </w:r>
      <w:r w:rsidR="003C6F55">
        <w:t>0</w:t>
      </w:r>
      <w:r w:rsidRPr="0074265C">
        <w:t>0 uur en 17:00 uur, behoudens weekeinden en in Nederland algemeen erkende feestdagen. De HAN kan eisen dat gedurende feestdagen en weekenden door opdrachtnemer werkzaamheden worden verricht conform Werkdagen mits dit door de HAN van tevoren is aangegeven.</w:t>
      </w:r>
    </w:p>
    <w:p w14:paraId="6C9998F9" w14:textId="77777777" w:rsidR="00877235" w:rsidRDefault="00877235">
      <w:r>
        <w:br w:type="page"/>
      </w:r>
    </w:p>
    <w:p w14:paraId="6C005CAE" w14:textId="153C69C4" w:rsidR="009B4E49" w:rsidRPr="006421D1" w:rsidRDefault="009B4E49" w:rsidP="009B4E49">
      <w:pPr>
        <w:pStyle w:val="Kop1"/>
        <w:pBdr>
          <w:bottom w:val="single" w:sz="4" w:space="2" w:color="454545" w:themeColor="accent2"/>
        </w:pBdr>
        <w:spacing w:before="360" w:after="120" w:line="269" w:lineRule="auto"/>
        <w:ind w:left="426"/>
      </w:pPr>
      <w:bookmarkStart w:id="8" w:name="_Toc20129092"/>
      <w:bookmarkStart w:id="9" w:name="_Toc62119744"/>
      <w:bookmarkStart w:id="10" w:name="_Toc223617837"/>
      <w:r w:rsidRPr="006421D1">
        <w:lastRenderedPageBreak/>
        <w:t>Inleiding</w:t>
      </w:r>
      <w:bookmarkEnd w:id="8"/>
      <w:bookmarkEnd w:id="9"/>
      <w:bookmarkEnd w:id="10"/>
    </w:p>
    <w:p w14:paraId="462965F4" w14:textId="77777777" w:rsidR="009B4E49" w:rsidRPr="00B550AB" w:rsidRDefault="009B4E49" w:rsidP="00B550AB">
      <w:pPr>
        <w:pStyle w:val="Kop2"/>
      </w:pPr>
      <w:bookmarkStart w:id="11" w:name="_Toc20129093"/>
      <w:bookmarkStart w:id="12" w:name="_Toc62119745"/>
      <w:bookmarkStart w:id="13" w:name="_Toc223617838"/>
      <w:r w:rsidRPr="00B550AB">
        <w:t xml:space="preserve">De </w:t>
      </w:r>
      <w:r w:rsidRPr="00731421">
        <w:rPr>
          <w:color w:val="E50056"/>
        </w:rPr>
        <w:t>HAN</w:t>
      </w:r>
      <w:bookmarkEnd w:id="11"/>
      <w:bookmarkEnd w:id="12"/>
      <w:bookmarkEnd w:id="13"/>
    </w:p>
    <w:p w14:paraId="3D390F6B" w14:textId="77777777" w:rsidR="009B4E49" w:rsidRPr="008266F2" w:rsidRDefault="009B4E49" w:rsidP="00D062B6">
      <w:pPr>
        <w:rPr>
          <w:lang w:val="nl"/>
        </w:rPr>
      </w:pPr>
      <w:r w:rsidRPr="009B3B9E">
        <w:rPr>
          <w:rStyle w:val="GeenafstandChar"/>
        </w:rPr>
        <w:t xml:space="preserve">De HAN is een veelzijdige, brede hogeschool die met circa 37.000 studenten en ruim 4.000 medewerkers behoort tot de grootste en meest toonaangevende hogescholen van Nederland. Vanaf onze campussen in Arnhem en Nijmegen verzorgen we 83 bachelor-, </w:t>
      </w:r>
      <w:proofErr w:type="spellStart"/>
      <w:r w:rsidRPr="009B3B9E">
        <w:rPr>
          <w:rStyle w:val="GeenafstandChar"/>
        </w:rPr>
        <w:t>associate</w:t>
      </w:r>
      <w:proofErr w:type="spellEnd"/>
      <w:r w:rsidRPr="009B3B9E">
        <w:rPr>
          <w:rStyle w:val="GeenafstandChar"/>
        </w:rPr>
        <w:t xml:space="preserve"> </w:t>
      </w:r>
      <w:proofErr w:type="spellStart"/>
      <w:r w:rsidRPr="009B3B9E">
        <w:rPr>
          <w:rStyle w:val="GeenafstandChar"/>
        </w:rPr>
        <w:t>degree</w:t>
      </w:r>
      <w:proofErr w:type="spellEnd"/>
      <w:r w:rsidRPr="009B3B9E">
        <w:rPr>
          <w:rStyle w:val="GeenafstandChar"/>
        </w:rPr>
        <w:t xml:space="preserve">- en masteropleidingen in voltijd, deeltijd, duaal of individueel via internet. Daarnaast richten we ons met advies, nascholing, ruim 300 cursussen, trainingen, en (post-hbo-)opleidingen op werkenden in bedrijven, instellingen en organisaties. We beschikken over 50 lectoraten en 7 </w:t>
      </w:r>
      <w:proofErr w:type="spellStart"/>
      <w:r w:rsidRPr="009B3B9E">
        <w:rPr>
          <w:rStyle w:val="GeenafstandChar"/>
        </w:rPr>
        <w:t>centres</w:t>
      </w:r>
      <w:proofErr w:type="spellEnd"/>
      <w:r w:rsidRPr="009B3B9E">
        <w:rPr>
          <w:rStyle w:val="GeenafstandChar"/>
        </w:rPr>
        <w:t xml:space="preserve"> of expertise, waarin wij met onze partners werken aan praktijkgericht onderzoek, kennisinnovatie</w:t>
      </w:r>
      <w:r w:rsidRPr="008266F2">
        <w:rPr>
          <w:lang w:val="nl"/>
        </w:rPr>
        <w:t xml:space="preserve"> en -valorisatie.</w:t>
      </w:r>
    </w:p>
    <w:p w14:paraId="5111442D" w14:textId="4D0F6372" w:rsidR="009B4E49" w:rsidRPr="001343AF" w:rsidRDefault="009B4E49" w:rsidP="00D062B6">
      <w:pPr>
        <w:rPr>
          <w:szCs w:val="20"/>
          <w:lang w:val="nl"/>
        </w:rPr>
      </w:pPr>
      <w:r w:rsidRPr="008266F2">
        <w:rPr>
          <w:lang w:val="nl"/>
        </w:rPr>
        <w:t xml:space="preserve">Zie voor meer informatie: </w:t>
      </w:r>
      <w:r>
        <w:fldChar w:fldCharType="begin"/>
      </w:r>
      <w:r>
        <w:instrText>HYPERLINK "http://www.han.nl/"</w:instrText>
      </w:r>
      <w:r>
        <w:fldChar w:fldCharType="separate"/>
      </w:r>
      <w:r w:rsidRPr="0050560E">
        <w:rPr>
          <w:rStyle w:val="Hyperlink"/>
          <w:color w:val="0070C0"/>
          <w:lang w:val="nl"/>
        </w:rPr>
        <w:t>http://www.han.nl</w:t>
      </w:r>
      <w:r>
        <w:fldChar w:fldCharType="end"/>
      </w:r>
      <w:r>
        <w:rPr>
          <w:lang w:val="nl"/>
        </w:rPr>
        <w:t xml:space="preserve"> </w:t>
      </w:r>
      <w:r w:rsidRPr="008266F2">
        <w:rPr>
          <w:lang w:val="nl"/>
        </w:rPr>
        <w:t xml:space="preserve">en </w:t>
      </w:r>
      <w:r w:rsidR="005C0D0E" w:rsidRPr="00731421">
        <w:rPr>
          <w:rFonts w:ascii="Arial" w:hAnsi="Arial"/>
          <w:b/>
          <w:color w:val="E50056"/>
          <w:szCs w:val="20"/>
        </w:rPr>
        <w:t>HAN</w:t>
      </w:r>
      <w:r w:rsidR="0050560E" w:rsidRPr="00731421">
        <w:rPr>
          <w:rFonts w:ascii="Arial" w:hAnsi="Arial"/>
          <w:b/>
          <w:color w:val="E50056"/>
          <w:szCs w:val="20"/>
        </w:rPr>
        <w:t xml:space="preserve"> koersbee</w:t>
      </w:r>
      <w:r w:rsidR="001343AF" w:rsidRPr="00731421">
        <w:rPr>
          <w:rFonts w:ascii="Arial" w:hAnsi="Arial"/>
          <w:b/>
          <w:color w:val="E50056"/>
          <w:szCs w:val="20"/>
        </w:rPr>
        <w:t>ld</w:t>
      </w:r>
      <w:r w:rsidR="0050560E" w:rsidRPr="00731421">
        <w:rPr>
          <w:rFonts w:ascii="Arial" w:hAnsi="Arial"/>
          <w:b/>
          <w:color w:val="E50056"/>
          <w:szCs w:val="20"/>
        </w:rPr>
        <w:t xml:space="preserve"> 2022</w:t>
      </w:r>
      <w:r w:rsidR="001343AF" w:rsidRPr="00731421">
        <w:rPr>
          <w:rFonts w:ascii="Arial" w:hAnsi="Arial"/>
          <w:b/>
          <w:color w:val="E50056"/>
          <w:szCs w:val="20"/>
        </w:rPr>
        <w:t xml:space="preserve"> - 2028</w:t>
      </w:r>
    </w:p>
    <w:p w14:paraId="21837AF6" w14:textId="77777777" w:rsidR="009E44FA" w:rsidRDefault="009E44FA" w:rsidP="009B4E49">
      <w:pPr>
        <w:spacing w:line="276" w:lineRule="auto"/>
        <w:rPr>
          <w:lang w:val="nl"/>
        </w:rPr>
      </w:pPr>
    </w:p>
    <w:p w14:paraId="10B5C789" w14:textId="18F23301" w:rsidR="00791E28" w:rsidRDefault="009E44FA" w:rsidP="00791E28">
      <w:r w:rsidRPr="0074008D">
        <w:rPr>
          <w:b/>
          <w:bCs/>
        </w:rPr>
        <w:t>De organisatie</w:t>
      </w:r>
      <w:r w:rsidRPr="0074008D">
        <w:br/>
      </w:r>
      <w:r w:rsidR="0049486A" w:rsidRPr="0049486A">
        <w:rPr>
          <w:rStyle w:val="GeenafstandChar"/>
          <w:lang w:val="nl"/>
        </w:rPr>
        <w:t>De HAN bestaat uit 1</w:t>
      </w:r>
      <w:r w:rsidR="000F2A5D">
        <w:rPr>
          <w:rStyle w:val="GeenafstandChar"/>
          <w:lang w:val="nl"/>
        </w:rPr>
        <w:t>2</w:t>
      </w:r>
      <w:r w:rsidR="0049486A" w:rsidRPr="0049486A">
        <w:rPr>
          <w:rStyle w:val="GeenafstandChar"/>
          <w:lang w:val="nl"/>
        </w:rPr>
        <w:t xml:space="preserve"> academies met opleidingen, onderzoek en advies. Daarnaast zijn er stafdirecties en stafafdelingen die verantwoordelijk zijn voor beleid, advies en uitvoering van de ondersteunende processen</w:t>
      </w:r>
      <w:r w:rsidRPr="001E0F17">
        <w:rPr>
          <w:rStyle w:val="GeenafstandChar"/>
          <w:lang w:val="nl"/>
        </w:rPr>
        <w:t>. Het bestuur van onze kennisinstelling is in handen van het College van Bestuur. De 1</w:t>
      </w:r>
      <w:r w:rsidR="00720ED0">
        <w:rPr>
          <w:rStyle w:val="GeenafstandChar"/>
          <w:lang w:val="nl"/>
        </w:rPr>
        <w:t>3</w:t>
      </w:r>
      <w:r w:rsidRPr="001E0F17">
        <w:rPr>
          <w:rStyle w:val="GeenafstandChar"/>
          <w:lang w:val="nl"/>
        </w:rPr>
        <w:t xml:space="preserve"> academies hebben </w:t>
      </w:r>
      <w:r w:rsidR="003E3B65">
        <w:rPr>
          <w:rStyle w:val="GeenafstandChar"/>
          <w:lang w:val="nl"/>
        </w:rPr>
        <w:t>el</w:t>
      </w:r>
      <w:r w:rsidR="001872B6">
        <w:rPr>
          <w:rStyle w:val="GeenafstandChar"/>
          <w:lang w:val="nl"/>
        </w:rPr>
        <w:t>k</w:t>
      </w:r>
      <w:r w:rsidR="003E3B65">
        <w:rPr>
          <w:rStyle w:val="GeenafstandChar"/>
          <w:lang w:val="nl"/>
        </w:rPr>
        <w:t xml:space="preserve"> een eigen </w:t>
      </w:r>
      <w:r w:rsidRPr="001E0F17">
        <w:rPr>
          <w:rStyle w:val="GeenafstandChar"/>
          <w:lang w:val="nl"/>
        </w:rPr>
        <w:t>directe</w:t>
      </w:r>
      <w:r w:rsidR="00435169">
        <w:rPr>
          <w:rStyle w:val="GeenafstandChar"/>
          <w:lang w:val="nl"/>
        </w:rPr>
        <w:t>ur</w:t>
      </w:r>
      <w:r w:rsidR="00692063">
        <w:rPr>
          <w:rStyle w:val="GeenafstandChar"/>
          <w:lang w:val="nl"/>
        </w:rPr>
        <w:t>, net als de stafdirecties</w:t>
      </w:r>
      <w:r w:rsidR="00B93D20">
        <w:rPr>
          <w:rStyle w:val="GeenafstandChar"/>
          <w:lang w:val="nl"/>
        </w:rPr>
        <w:t>.</w:t>
      </w:r>
      <w:r w:rsidRPr="0074008D">
        <w:br/>
      </w:r>
      <w:r w:rsidRPr="0074008D">
        <w:br/>
      </w:r>
      <w:r w:rsidR="00B93D20">
        <w:rPr>
          <w:u w:val="single"/>
        </w:rPr>
        <w:t>Informatievoorziening</w:t>
      </w:r>
      <w:r w:rsidRPr="0074008D">
        <w:br/>
      </w:r>
      <w:r w:rsidR="00791E28">
        <w:t xml:space="preserve">De Stafdirectie IV zorgt voor een betrouwbare, veilige en innovatieve informatievoorziening voor onderwijs-, onderzoeks- en </w:t>
      </w:r>
      <w:proofErr w:type="spellStart"/>
      <w:r w:rsidR="00791E28">
        <w:t>bedrijfsvoeringsprocessen</w:t>
      </w:r>
      <w:proofErr w:type="spellEnd"/>
      <w:r w:rsidR="00791E28">
        <w:t>. Stafdirectie IV richt zich op het ondersteunen van het onderwijs en onderzoek en het verrijken van de leerervaring. Dat doet de stafdirectie door inzet van technologie met als doel een veilige, toegankelijke en inclusieve leer- en werkomgeving te creëren voor alle studenten en medewerkers. En ook door het bieden van voorzieningen om het brede onderzoek van de HAN te ondersteunen, zodat de HAN zich kan profileren als kennisinstelling.</w:t>
      </w:r>
    </w:p>
    <w:p w14:paraId="28B48BDE" w14:textId="77777777" w:rsidR="00791E28" w:rsidRDefault="00791E28" w:rsidP="00791E28"/>
    <w:p w14:paraId="3166925D" w14:textId="6E807BC1" w:rsidR="00791E28" w:rsidRDefault="00791E28" w:rsidP="00791E28">
      <w:r>
        <w:t xml:space="preserve">De stafdirectie </w:t>
      </w:r>
      <w:r w:rsidR="00E33426">
        <w:t xml:space="preserve">informatievoorziening </w:t>
      </w:r>
      <w:r>
        <w:t>bestaat uit resultaatverantwoordelijke teams die zich richten op 4 kerndiensten:</w:t>
      </w:r>
    </w:p>
    <w:p w14:paraId="4709B949" w14:textId="77777777" w:rsidR="00791E28" w:rsidRDefault="00791E28" w:rsidP="00791E28">
      <w:r>
        <w:t>•    Support &amp; Frontoffice</w:t>
      </w:r>
    </w:p>
    <w:p w14:paraId="5B161041" w14:textId="77777777" w:rsidR="00791E28" w:rsidRDefault="00791E28" w:rsidP="00791E28">
      <w:r>
        <w:t>•    Data &amp; Infra</w:t>
      </w:r>
    </w:p>
    <w:p w14:paraId="787A70F7" w14:textId="77777777" w:rsidR="00791E28" w:rsidRDefault="00791E28" w:rsidP="00791E28">
      <w:r>
        <w:t>•    Informatiemanagement</w:t>
      </w:r>
    </w:p>
    <w:p w14:paraId="7D3D5CF6" w14:textId="39C20678" w:rsidR="009E44FA" w:rsidRDefault="00791E28" w:rsidP="00E33426">
      <w:r>
        <w:t>•    Functioneel Beheer.</w:t>
      </w:r>
    </w:p>
    <w:p w14:paraId="1C8924A8" w14:textId="77777777" w:rsidR="007D1926" w:rsidRDefault="007D1926" w:rsidP="00E33426"/>
    <w:p w14:paraId="1ED91D8F" w14:textId="0C2B8A73" w:rsidR="007D1926" w:rsidRPr="0074008D" w:rsidRDefault="007D1926" w:rsidP="00E33426">
      <w:r>
        <w:t>Deze aanbesteding valt onder team Data &amp; Infra.</w:t>
      </w:r>
    </w:p>
    <w:p w14:paraId="14FE90C1" w14:textId="77777777" w:rsidR="009E44FA" w:rsidRDefault="009E44FA" w:rsidP="009B4E49">
      <w:pPr>
        <w:spacing w:line="276" w:lineRule="auto"/>
      </w:pPr>
    </w:p>
    <w:p w14:paraId="4513EFCF" w14:textId="12776E27" w:rsidR="009B4E49" w:rsidRPr="0026186B" w:rsidRDefault="009B4E49" w:rsidP="00BA2DCB">
      <w:pPr>
        <w:pStyle w:val="Kop2"/>
      </w:pPr>
      <w:bookmarkStart w:id="14" w:name="_Toc37327261"/>
      <w:bookmarkStart w:id="15" w:name="_Toc37327262"/>
      <w:bookmarkStart w:id="16" w:name="_Toc37327263"/>
      <w:bookmarkStart w:id="17" w:name="_Toc37327265"/>
      <w:bookmarkStart w:id="18" w:name="_Toc37327266"/>
      <w:bookmarkStart w:id="19" w:name="_Toc37327267"/>
      <w:bookmarkStart w:id="20" w:name="_Toc20129096"/>
      <w:bookmarkStart w:id="21" w:name="_Toc62119747"/>
      <w:bookmarkStart w:id="22" w:name="_Toc223617839"/>
      <w:bookmarkEnd w:id="14"/>
      <w:bookmarkEnd w:id="15"/>
      <w:bookmarkEnd w:id="16"/>
      <w:bookmarkEnd w:id="17"/>
      <w:bookmarkEnd w:id="18"/>
      <w:bookmarkEnd w:id="19"/>
      <w:r w:rsidRPr="0026186B">
        <w:lastRenderedPageBreak/>
        <w:t>Aanbestedingsplatform (</w:t>
      </w:r>
      <w:proofErr w:type="spellStart"/>
      <w:r w:rsidRPr="0026186B">
        <w:t>TenderNed</w:t>
      </w:r>
      <w:proofErr w:type="spellEnd"/>
      <w:r w:rsidRPr="0026186B">
        <w:t>)</w:t>
      </w:r>
      <w:bookmarkEnd w:id="20"/>
      <w:bookmarkEnd w:id="21"/>
      <w:bookmarkEnd w:id="22"/>
    </w:p>
    <w:p w14:paraId="28E3BDCE" w14:textId="7443ED18" w:rsidR="009B4E49" w:rsidRPr="009E6B98" w:rsidRDefault="009B4E49" w:rsidP="00D062B6">
      <w:r w:rsidRPr="009E6B98">
        <w:t xml:space="preserve">Deze Europese </w:t>
      </w:r>
      <w:r>
        <w:t>Aanbesteding</w:t>
      </w:r>
      <w:r w:rsidRPr="009E6B98">
        <w:t xml:space="preserve"> wordt ondersteund en uitgevoerd via </w:t>
      </w:r>
      <w:proofErr w:type="spellStart"/>
      <w:r w:rsidRPr="009E6B98">
        <w:t>TenderNed</w:t>
      </w:r>
      <w:proofErr w:type="spellEnd"/>
      <w:r w:rsidRPr="009E6B98">
        <w:t xml:space="preserve">: </w:t>
      </w:r>
      <w:hyperlink r:id="rId17" w:history="1">
        <w:r w:rsidRPr="00C72052">
          <w:rPr>
            <w:rStyle w:val="Hyperlink"/>
            <w:color w:val="0070C0"/>
          </w:rPr>
          <w:t>http://www.tenderned.nl</w:t>
        </w:r>
      </w:hyperlink>
      <w:r w:rsidR="00F30E74">
        <w:t>.</w:t>
      </w:r>
      <w:r w:rsidRPr="009E6B98">
        <w:t xml:space="preserve"> Voor vragen en/of storingen die betrekking hebben op </w:t>
      </w:r>
      <w:proofErr w:type="spellStart"/>
      <w:r w:rsidRPr="009E6B98">
        <w:t>TenderNed</w:t>
      </w:r>
      <w:proofErr w:type="spellEnd"/>
      <w:r w:rsidRPr="009E6B98">
        <w:t xml:space="preserve"> kunt u contact opnemen met de </w:t>
      </w:r>
      <w:proofErr w:type="spellStart"/>
      <w:r w:rsidRPr="009E6B98">
        <w:t>Servicesk</w:t>
      </w:r>
      <w:proofErr w:type="spellEnd"/>
      <w:r w:rsidRPr="009E6B98">
        <w:t xml:space="preserve"> van </w:t>
      </w:r>
      <w:proofErr w:type="spellStart"/>
      <w:r w:rsidRPr="009E6B98">
        <w:t>TenderNed</w:t>
      </w:r>
      <w:proofErr w:type="spellEnd"/>
      <w:r w:rsidRPr="00C72052">
        <w:rPr>
          <w:color w:val="0070C0"/>
        </w:rPr>
        <w:t xml:space="preserve">: </w:t>
      </w:r>
      <w:hyperlink r:id="rId18" w:history="1">
        <w:r w:rsidRPr="00C72052">
          <w:rPr>
            <w:rStyle w:val="Hyperlink"/>
            <w:color w:val="0070C0"/>
          </w:rPr>
          <w:t>https://www.tenderned.nl/cms/contact</w:t>
        </w:r>
      </w:hyperlink>
      <w:r w:rsidR="00033781">
        <w:t>.</w:t>
      </w:r>
      <w:r w:rsidRPr="009E6B98">
        <w:t xml:space="preserve"> </w:t>
      </w:r>
    </w:p>
    <w:p w14:paraId="43F54700" w14:textId="77777777" w:rsidR="009B4E49" w:rsidRPr="009E6B98" w:rsidRDefault="009B4E49" w:rsidP="009B4E49">
      <w:pPr>
        <w:pStyle w:val="Geenafstand"/>
      </w:pPr>
    </w:p>
    <w:p w14:paraId="33B1A990" w14:textId="63F0365A" w:rsidR="009B4E49" w:rsidRDefault="009B4E49" w:rsidP="00D062B6">
      <w:r>
        <w:t xml:space="preserve">De HAN en potentiële Inschrijvers zullen voor alle communicatie- en informatie-uitwisseling in het kader van deze Europese Aanbesteding uitsluitend gebruik maken van </w:t>
      </w:r>
      <w:proofErr w:type="spellStart"/>
      <w:r>
        <w:t>TenderNed</w:t>
      </w:r>
      <w:proofErr w:type="spellEnd"/>
      <w:r>
        <w:t xml:space="preserve">. De HAN voldoet daarmee aan de wetgeving dat elektronisch aanbesteden verplicht. </w:t>
      </w:r>
    </w:p>
    <w:p w14:paraId="41C2B5A1" w14:textId="77777777" w:rsidR="009B4E49" w:rsidRDefault="009B4E49" w:rsidP="00D062B6"/>
    <w:p w14:paraId="65BEC3CB" w14:textId="00B8D8FA" w:rsidR="009B4E49" w:rsidRDefault="009B4E49" w:rsidP="00D062B6">
      <w:r w:rsidRPr="009E6B98">
        <w:t xml:space="preserve">Inschrijvers die buiten </w:t>
      </w:r>
      <w:proofErr w:type="spellStart"/>
      <w:r w:rsidRPr="009E6B98">
        <w:t>TenderNed</w:t>
      </w:r>
      <w:proofErr w:type="spellEnd"/>
      <w:r w:rsidRPr="009E6B98">
        <w:t xml:space="preserve"> om proberen te communiceren en/ of contact op te nemen met medewerkers van de HAN, anders dan de afdeling Inkoop, kunnen worden uitgesloten van (verdere) deelname aan deze Europese </w:t>
      </w:r>
      <w:r>
        <w:t>Aanbesteding</w:t>
      </w:r>
      <w:r w:rsidR="000E50F1" w:rsidRPr="0034210B">
        <w:t>, behalve wanneer dit contact op initiatief van de bij de Aanbesteding betrokken HAN-medewerkers plaatsvindt</w:t>
      </w:r>
      <w:r w:rsidRPr="009E6B98">
        <w:t xml:space="preserve">. </w:t>
      </w:r>
    </w:p>
    <w:p w14:paraId="5016F4A2" w14:textId="77777777" w:rsidR="00677153" w:rsidRDefault="00677153" w:rsidP="00D062B6"/>
    <w:p w14:paraId="593A5B3B" w14:textId="3B279E42" w:rsidR="00677153" w:rsidRDefault="00677153" w:rsidP="00D062B6">
      <w:r w:rsidRPr="00677153">
        <w:t xml:space="preserve">Indien </w:t>
      </w:r>
      <w:proofErr w:type="spellStart"/>
      <w:r>
        <w:t>Tender</w:t>
      </w:r>
      <w:r w:rsidR="00486F9F">
        <w:t>N</w:t>
      </w:r>
      <w:r>
        <w:t>ed</w:t>
      </w:r>
      <w:proofErr w:type="spellEnd"/>
      <w:r w:rsidRPr="00677153">
        <w:t xml:space="preserve"> erkent dat er een storing plaatsvindt of heeft plaats gevonden binnen één (1) uur voordat de inschrijftermijn verstreken is, dan zal de HAN de inlevertermijn met 24 uur uitstellen.</w:t>
      </w:r>
    </w:p>
    <w:p w14:paraId="3C840A2C" w14:textId="77777777" w:rsidR="0034210B" w:rsidRDefault="0034210B" w:rsidP="009B4E49">
      <w:pPr>
        <w:pStyle w:val="Geenafstand"/>
      </w:pPr>
    </w:p>
    <w:p w14:paraId="1A20BB65" w14:textId="77777777" w:rsidR="0034210B" w:rsidRPr="0034210B" w:rsidRDefault="0034210B" w:rsidP="00B550AB">
      <w:pPr>
        <w:pStyle w:val="Kop2"/>
      </w:pPr>
      <w:bookmarkStart w:id="23" w:name="_Toc155264245"/>
      <w:bookmarkStart w:id="24" w:name="_Toc223617840"/>
      <w:r w:rsidRPr="0034210B">
        <w:t>Communicatie</w:t>
      </w:r>
      <w:bookmarkEnd w:id="23"/>
      <w:bookmarkEnd w:id="24"/>
    </w:p>
    <w:p w14:paraId="74C1D7AC" w14:textId="234C24FC" w:rsidR="0034210B" w:rsidRPr="0034210B" w:rsidRDefault="0034210B" w:rsidP="00D062B6">
      <w:r w:rsidRPr="0034210B">
        <w:t xml:space="preserve">De communicatie met betrekking tot deze </w:t>
      </w:r>
      <w:r w:rsidR="008E1B34">
        <w:t>A</w:t>
      </w:r>
      <w:r w:rsidRPr="0034210B">
        <w:t xml:space="preserve">anbesteding verloopt </w:t>
      </w:r>
      <w:r w:rsidR="00CD7B8B">
        <w:t xml:space="preserve">uitsluitend </w:t>
      </w:r>
      <w:r w:rsidRPr="0034210B">
        <w:t>via</w:t>
      </w:r>
      <w:r w:rsidR="00CD7B8B">
        <w:t xml:space="preserve"> </w:t>
      </w:r>
      <w:proofErr w:type="spellStart"/>
      <w:r w:rsidR="00CD7B8B">
        <w:t>Tender</w:t>
      </w:r>
      <w:r w:rsidR="00D8394B">
        <w:t>N</w:t>
      </w:r>
      <w:r w:rsidR="00CD7B8B">
        <w:t>ed</w:t>
      </w:r>
      <w:proofErr w:type="spellEnd"/>
      <w:r w:rsidRPr="0034210B">
        <w:t xml:space="preserve">. De contactpersonen namens de HAN </w:t>
      </w:r>
      <w:r w:rsidR="00774CF7">
        <w:t>is Jan Ovink</w:t>
      </w:r>
      <w:r w:rsidRPr="0034210B">
        <w:t xml:space="preserve"> van de afdeling Inkoop.</w:t>
      </w:r>
    </w:p>
    <w:p w14:paraId="4B7BD459" w14:textId="77777777" w:rsidR="0034210B" w:rsidRPr="0034210B" w:rsidRDefault="0034210B" w:rsidP="00D062B6"/>
    <w:p w14:paraId="1906665D" w14:textId="26F3D24B" w:rsidR="00155667" w:rsidRDefault="00463322" w:rsidP="00155667">
      <w:pPr>
        <w:pStyle w:val="Kop2"/>
      </w:pPr>
      <w:bookmarkStart w:id="25" w:name="_Toc223617841"/>
      <w:r>
        <w:t>Juridisch kader</w:t>
      </w:r>
      <w:bookmarkEnd w:id="25"/>
    </w:p>
    <w:p w14:paraId="29288B3B" w14:textId="77777777" w:rsidR="003A3C72" w:rsidRDefault="00155667" w:rsidP="00D062B6">
      <w:r>
        <w:t xml:space="preserve">De HAN volgt, gelet op de kenmerken van de Opdracht en haar inkoopbeleid, een Europese openbare Aanbesteding conform de Aanbestedingswet 2012. De HAN heeft gekozen voor de Europese openbare procedure (artikel 2.26 AW) omdat de geraamde waarde van de Opdracht de drempelwaarde </w:t>
      </w:r>
    </w:p>
    <w:p w14:paraId="2591BBAE" w14:textId="21C5CF5B" w:rsidR="00155667" w:rsidRDefault="00DD1CC1" w:rsidP="00D062B6">
      <w:r>
        <w:t>(€216.000)</w:t>
      </w:r>
      <w:r w:rsidR="00155667">
        <w:t xml:space="preserve"> voor leveringen en diensten overstijgt. De HAN heeft gekozen voor de openbare procedure omdat geconcludeerd kan worden dat het aantal potentiële Inschrijvers in relatie tot de aard en complexiteit van de Opdracht van dien grootte is, dat een voorselectie onnodig is (§2.5 Gids Proportionaliteit). De HAN meent eveneens dat het toepassen van de openbare procedure de transactiekosten voor zowel haarzelf als voor de Inschrijvers op het laagst wenselijke niveau houdt.</w:t>
      </w:r>
    </w:p>
    <w:p w14:paraId="62D9B709" w14:textId="77777777" w:rsidR="00155667" w:rsidRDefault="00155667" w:rsidP="00D062B6"/>
    <w:p w14:paraId="554FB048" w14:textId="5D8E976E" w:rsidR="00155667" w:rsidRDefault="00155667" w:rsidP="00D062B6">
      <w:r>
        <w:t xml:space="preserve">Op deze </w:t>
      </w:r>
      <w:r w:rsidR="00C64CBA">
        <w:t>A</w:t>
      </w:r>
      <w:r>
        <w:t>anbesteding is de Richtlijn 2014/24/EU van 26 februari 2014 van toepassing, die in Nederland is geïmplementeerd via de gewijzigde Aanbestedingswet 2012 en inwerking is getreden op 1 juli 2016. Daarnaast zijn het Aanbestedingsbesluit van 24 juni 2016 en daarmee de Gids Proportionaliteit van 1 januari 2022 van toepassing op deze aanbestedingsprocedure.</w:t>
      </w:r>
    </w:p>
    <w:p w14:paraId="6D2A9617" w14:textId="77777777" w:rsidR="00155667" w:rsidRDefault="00155667" w:rsidP="00D062B6"/>
    <w:p w14:paraId="15CCEBB1" w14:textId="0FF04B50" w:rsidR="00155667" w:rsidRDefault="00155667" w:rsidP="00D062B6">
      <w:r>
        <w:lastRenderedPageBreak/>
        <w:t xml:space="preserve">Op deze </w:t>
      </w:r>
      <w:r w:rsidR="008E1B34">
        <w:t>A</w:t>
      </w:r>
      <w:r>
        <w:t>anbesteding en de daaruit voortvloeiende Overeenkomst is daarnaast het Nederlands recht van toepassing. Geschillen die ontstaan worden voorgelegd aan de bevoegde voorzieningenrechter van de Rechtbank Den Haag.</w:t>
      </w:r>
    </w:p>
    <w:p w14:paraId="7002D2BC" w14:textId="77777777" w:rsidR="00DA6AF0" w:rsidRPr="009E6B98" w:rsidRDefault="00DA6AF0" w:rsidP="009B4E49">
      <w:pPr>
        <w:pStyle w:val="Geenafstand"/>
      </w:pPr>
    </w:p>
    <w:p w14:paraId="202BEB28" w14:textId="77777777" w:rsidR="009B4E49" w:rsidRPr="00B550AB" w:rsidRDefault="009B4E49" w:rsidP="00B550AB">
      <w:pPr>
        <w:pStyle w:val="Kop2"/>
      </w:pPr>
      <w:bookmarkStart w:id="26" w:name="_Toc20129097"/>
      <w:bookmarkStart w:id="27" w:name="_Toc62119748"/>
      <w:bookmarkStart w:id="28" w:name="_Toc223617842"/>
      <w:r w:rsidRPr="00B550AB">
        <w:t>Leeswijzer</w:t>
      </w:r>
      <w:bookmarkEnd w:id="26"/>
      <w:bookmarkEnd w:id="27"/>
      <w:bookmarkEnd w:id="28"/>
    </w:p>
    <w:p w14:paraId="6FC2B6D9" w14:textId="77777777" w:rsidR="00CB3FD4" w:rsidRDefault="00CB3FD4" w:rsidP="008E1506">
      <w:r>
        <w:t>Bij verwijzingen als bedoeld in artikel 2.76 lid 1 sub a of lid 3 Aanbestedingswet, alsook artikel 2a.39 lid 4 Aanbestedingswet, dient de Inschrijver dit te lezen met de toevoeging “of aantoonbaar gelijkwaardig”, tenzij het een weergave/aanduiding van de huidige situatie betreft. De Inschrijver dient de gelijkwaardigheid aan te tonen (artikel 2.78 Aanbestedingswet).</w:t>
      </w:r>
    </w:p>
    <w:p w14:paraId="1BED9ACB" w14:textId="77777777" w:rsidR="00CB3FD4" w:rsidRDefault="00CB3FD4" w:rsidP="008E1506">
      <w:r>
        <w:t>De HAN aanvaardt ten aanzien van testverslagen en certificaten uitsluitend andere bewijsmiddelen indien de Inschrijver voldoet aan de eisen die artikel 2.78b lid 3 Aanbestedingswet stelt.</w:t>
      </w:r>
    </w:p>
    <w:p w14:paraId="4266B23B" w14:textId="77777777" w:rsidR="007B11B3" w:rsidRDefault="007B11B3" w:rsidP="00CB3FD4">
      <w:pPr>
        <w:pStyle w:val="Geenafstand"/>
      </w:pPr>
    </w:p>
    <w:p w14:paraId="67C778D2" w14:textId="1BFF7BBC" w:rsidR="003C7375" w:rsidRPr="008E5220" w:rsidRDefault="00920991" w:rsidP="003C7375">
      <w:pPr>
        <w:pStyle w:val="Kop2"/>
      </w:pPr>
      <w:bookmarkStart w:id="29" w:name="_Toc223617843"/>
      <w:r>
        <w:t>HAN-k</w:t>
      </w:r>
      <w:r w:rsidR="003C7375" w:rsidRPr="008E5220">
        <w:t>lachten</w:t>
      </w:r>
      <w:r w:rsidR="003C7375">
        <w:t>regeling</w:t>
      </w:r>
      <w:bookmarkEnd w:id="29"/>
    </w:p>
    <w:p w14:paraId="6A73101D" w14:textId="2C72D87D" w:rsidR="003C7375" w:rsidRDefault="003C7375" w:rsidP="003C7375">
      <w:pPr>
        <w:rPr>
          <w:szCs w:val="20"/>
        </w:rPr>
      </w:pPr>
      <w:r w:rsidRPr="00893638">
        <w:rPr>
          <w:szCs w:val="20"/>
        </w:rPr>
        <w:t xml:space="preserve">De HAN heeft een klachtenmeldpunt ingesteld met betrekking tot deze </w:t>
      </w:r>
      <w:r>
        <w:rPr>
          <w:szCs w:val="20"/>
        </w:rPr>
        <w:t xml:space="preserve">Aanbesteding </w:t>
      </w:r>
      <w:r w:rsidRPr="00893638">
        <w:rPr>
          <w:szCs w:val="20"/>
        </w:rPr>
        <w:t xml:space="preserve">. Een beschrijving van de afhandeling van klachten treft Inschrijver aan in </w:t>
      </w:r>
      <w:r w:rsidRPr="00C06DC0">
        <w:rPr>
          <w:b/>
          <w:szCs w:val="20"/>
        </w:rPr>
        <w:t xml:space="preserve">Bijlage </w:t>
      </w:r>
      <w:r w:rsidR="00A416E6" w:rsidRPr="00C06DC0">
        <w:rPr>
          <w:b/>
          <w:szCs w:val="20"/>
        </w:rPr>
        <w:t>1</w:t>
      </w:r>
      <w:r w:rsidRPr="00893638">
        <w:rPr>
          <w:szCs w:val="20"/>
        </w:rPr>
        <w:t xml:space="preserve"> van dit Aanbestedingsdocument. Het indienen en de afhandeling van eventuele klachten van potentiële Inschrijvers en/of andere partijen schorst de </w:t>
      </w:r>
      <w:r>
        <w:rPr>
          <w:szCs w:val="20"/>
        </w:rPr>
        <w:t>aanbesteding</w:t>
      </w:r>
      <w:r w:rsidRPr="00893638">
        <w:rPr>
          <w:szCs w:val="20"/>
        </w:rPr>
        <w:t xml:space="preserve">sprocedure niet en laat de termijnen zoals genoemd in </w:t>
      </w:r>
      <w:proofErr w:type="spellStart"/>
      <w:r w:rsidRPr="00893638">
        <w:rPr>
          <w:szCs w:val="20"/>
        </w:rPr>
        <w:t>TenderNed</w:t>
      </w:r>
      <w:proofErr w:type="spellEnd"/>
      <w:r w:rsidRPr="00893638">
        <w:rPr>
          <w:szCs w:val="20"/>
        </w:rPr>
        <w:t xml:space="preserve"> onverlet (waaronder dus uitdrukkelijk ook, maar niet uitsluitend de contractuele vervaltermijn om in rechte op te komen tegen de voorlopige gunningsbeslissing), tenzij de HAN hier schriftelijk en uitdrukkelijk van afwijkt.</w:t>
      </w:r>
    </w:p>
    <w:p w14:paraId="441961F0" w14:textId="77777777" w:rsidR="00B308E3" w:rsidRDefault="00B308E3">
      <w:r>
        <w:br w:type="page"/>
      </w:r>
    </w:p>
    <w:p w14:paraId="6642E368" w14:textId="2ED76A47" w:rsidR="009B4E49" w:rsidRPr="006421D1" w:rsidRDefault="009B4E49" w:rsidP="004B485F">
      <w:pPr>
        <w:pStyle w:val="Kop1"/>
        <w:pBdr>
          <w:bottom w:val="single" w:sz="4" w:space="2" w:color="454545" w:themeColor="accent2"/>
        </w:pBdr>
        <w:spacing w:before="360" w:after="120" w:line="269" w:lineRule="auto"/>
        <w:ind w:left="426"/>
      </w:pPr>
      <w:bookmarkStart w:id="30" w:name="_Toc20129098"/>
      <w:bookmarkStart w:id="31" w:name="_Toc62119749"/>
      <w:bookmarkStart w:id="32" w:name="_Toc223617844"/>
      <w:r w:rsidRPr="006421D1">
        <w:lastRenderedPageBreak/>
        <w:t>Opdracht</w:t>
      </w:r>
      <w:bookmarkEnd w:id="30"/>
      <w:bookmarkEnd w:id="31"/>
      <w:r w:rsidR="00C86340">
        <w:t>somschrijving</w:t>
      </w:r>
      <w:bookmarkEnd w:id="32"/>
    </w:p>
    <w:p w14:paraId="66A7800C" w14:textId="77777777" w:rsidR="005802B9" w:rsidRDefault="005802B9" w:rsidP="005802B9">
      <w:pPr>
        <w:pStyle w:val="Kop2"/>
      </w:pPr>
      <w:bookmarkStart w:id="33" w:name="_Toc155264251"/>
      <w:bookmarkStart w:id="34" w:name="_Toc223617845"/>
      <w:bookmarkStart w:id="35" w:name="_Toc155264250"/>
      <w:r w:rsidRPr="00E17D18">
        <w:t>Aanleiding en doel aanbesteding</w:t>
      </w:r>
      <w:bookmarkEnd w:id="33"/>
      <w:bookmarkEnd w:id="34"/>
    </w:p>
    <w:p w14:paraId="42E842AC" w14:textId="1CAD955C" w:rsidR="005802B9" w:rsidRDefault="005802B9" w:rsidP="005802B9">
      <w:r>
        <w:t xml:space="preserve">Binnen de HAN is de behoefte ontstaan om </w:t>
      </w:r>
      <w:r w:rsidR="006A1246">
        <w:t>de aanschaf van Servers en Storage</w:t>
      </w:r>
      <w:r w:rsidR="006D5823">
        <w:t xml:space="preserve">, </w:t>
      </w:r>
      <w:proofErr w:type="spellStart"/>
      <w:r w:rsidR="006D5823">
        <w:t>beheerssoftware</w:t>
      </w:r>
      <w:proofErr w:type="spellEnd"/>
      <w:r w:rsidR="006D5823">
        <w:t xml:space="preserve"> en aanverwante diensten</w:t>
      </w:r>
      <w:r w:rsidR="006A1246">
        <w:t xml:space="preserve"> </w:t>
      </w:r>
      <w:r>
        <w:t xml:space="preserve">onder te brengen binnen een nieuwe </w:t>
      </w:r>
      <w:r w:rsidR="007075DE">
        <w:t>Raamo</w:t>
      </w:r>
      <w:r>
        <w:t>vereenkomst</w:t>
      </w:r>
      <w:r w:rsidR="004E6A9A">
        <w:t xml:space="preserve"> omdat </w:t>
      </w:r>
      <w:r w:rsidR="00DE16AC">
        <w:t xml:space="preserve">de geraamde </w:t>
      </w:r>
      <w:r w:rsidR="001F7820">
        <w:t>opdrachtwaarde de Europese aanbestedingsdrempel overschrijdt.</w:t>
      </w:r>
    </w:p>
    <w:p w14:paraId="6352930E" w14:textId="77777777" w:rsidR="005802B9" w:rsidRDefault="005802B9" w:rsidP="005802B9"/>
    <w:p w14:paraId="71E0605E" w14:textId="772C5711" w:rsidR="005802B9" w:rsidRDefault="005802B9" w:rsidP="005802B9">
      <w:r>
        <w:t>Het doel van de</w:t>
      </w:r>
      <w:r w:rsidR="001F7820">
        <w:t>ze</w:t>
      </w:r>
      <w:r>
        <w:t xml:space="preserve"> Aanbesteding is om conform wet- en regelgeving te komen tot een getekende </w:t>
      </w:r>
      <w:r w:rsidRPr="006F188C">
        <w:t>Raam</w:t>
      </w:r>
      <w:r w:rsidR="006F188C" w:rsidRPr="006F188C">
        <w:t>o</w:t>
      </w:r>
      <w:r w:rsidRPr="006F188C">
        <w:t>vereenkomst</w:t>
      </w:r>
      <w:r>
        <w:t xml:space="preserve"> waaronder </w:t>
      </w:r>
      <w:r w:rsidRPr="00100F9E">
        <w:t xml:space="preserve">de komende maximaal </w:t>
      </w:r>
      <w:r w:rsidR="00663AA3" w:rsidRPr="00100F9E">
        <w:t>4</w:t>
      </w:r>
      <w:r w:rsidRPr="00100F9E">
        <w:t xml:space="preserve"> jaar</w:t>
      </w:r>
      <w:r w:rsidR="00100F9E">
        <w:t xml:space="preserve"> Servers en Storage</w:t>
      </w:r>
      <w:r>
        <w:t xml:space="preserve"> kan worden geleverd tegen de beste prijs-kwaliteitverhouding condities (BPKV).</w:t>
      </w:r>
    </w:p>
    <w:p w14:paraId="4B2F0A35" w14:textId="77777777" w:rsidR="005802B9" w:rsidRDefault="005802B9" w:rsidP="00137635"/>
    <w:p w14:paraId="59CE1BC0" w14:textId="77777777" w:rsidR="005802B9" w:rsidRDefault="005802B9" w:rsidP="005802B9">
      <w:pPr>
        <w:pStyle w:val="Kop2"/>
      </w:pPr>
      <w:bookmarkStart w:id="36" w:name="_Toc155264256"/>
      <w:bookmarkStart w:id="37" w:name="_Toc223617846"/>
      <w:r w:rsidRPr="005E5EA7">
        <w:t>Omvang van de Opdracht</w:t>
      </w:r>
      <w:bookmarkEnd w:id="36"/>
      <w:bookmarkEnd w:id="37"/>
    </w:p>
    <w:p w14:paraId="69D00432" w14:textId="70623417" w:rsidR="00FA152E" w:rsidRDefault="00686914" w:rsidP="00686914">
      <w:r>
        <w:t xml:space="preserve">De geraamde opdrachtwaarde bedraagt € </w:t>
      </w:r>
      <w:r w:rsidR="009F0E54">
        <w:t>2</w:t>
      </w:r>
      <w:r w:rsidR="00984D38">
        <w:t>0</w:t>
      </w:r>
      <w:r w:rsidR="009F0E54">
        <w:t>0.000</w:t>
      </w:r>
      <w:r>
        <w:t xml:space="preserve"> per jaar exclusief BTW</w:t>
      </w:r>
      <w:r w:rsidRPr="009F0E54">
        <w:t>.</w:t>
      </w:r>
      <w:r>
        <w:t xml:space="preserve"> Deze getallen zijn gebaseerd op </w:t>
      </w:r>
      <w:r w:rsidRPr="009F0E54">
        <w:t>historische gegevens</w:t>
      </w:r>
      <w:r w:rsidR="00B01E08">
        <w:t xml:space="preserve"> en de meerjarenbegroting</w:t>
      </w:r>
      <w:r w:rsidR="00FA152E">
        <w:t xml:space="preserve"> </w:t>
      </w:r>
      <w:r w:rsidR="003475B3">
        <w:t>en</w:t>
      </w:r>
      <w:r>
        <w:t xml:space="preserve"> hier kunnen geen rechten aan worden ontleend. </w:t>
      </w:r>
    </w:p>
    <w:p w14:paraId="1FE0EDD0" w14:textId="77777777" w:rsidR="00FA152E" w:rsidRDefault="00FA152E" w:rsidP="00686914"/>
    <w:p w14:paraId="35BDD2CB" w14:textId="6C3DF4B0" w:rsidR="00686914" w:rsidRDefault="00202EDB" w:rsidP="00686914">
      <w:r>
        <w:t>De geraamde totale opdrachtwaarde (inclusief verlengingen</w:t>
      </w:r>
      <w:r w:rsidRPr="005F4334">
        <w:t>)</w:t>
      </w:r>
      <w:r>
        <w:t xml:space="preserve"> komt daarmee op € </w:t>
      </w:r>
      <w:r w:rsidR="00984D38">
        <w:t>8</w:t>
      </w:r>
      <w:r w:rsidR="003475B3">
        <w:t>00.000</w:t>
      </w:r>
      <w:r>
        <w:t xml:space="preserve"> exclusief BTW.</w:t>
      </w:r>
    </w:p>
    <w:p w14:paraId="5BE76698" w14:textId="77777777" w:rsidR="005802B9" w:rsidRDefault="005802B9" w:rsidP="005802B9">
      <w:pPr>
        <w:rPr>
          <w:highlight w:val="yellow"/>
        </w:rPr>
      </w:pPr>
    </w:p>
    <w:p w14:paraId="680B17BC" w14:textId="3E6F1623" w:rsidR="005802B9" w:rsidRDefault="005802B9" w:rsidP="005802B9">
      <w:r w:rsidRPr="00FA47C3">
        <w:t xml:space="preserve">De verwachting is dat schommelingen in volumes zullen blijven bestaan onder meer als gevolg van </w:t>
      </w:r>
      <w:r w:rsidR="00F46CA7">
        <w:t xml:space="preserve">o.a. </w:t>
      </w:r>
      <w:r w:rsidR="00FA47C3">
        <w:t>geopolitieke ontwikkelingen</w:t>
      </w:r>
      <w:r w:rsidR="00F46CA7">
        <w:t xml:space="preserve">, maar bijvoorbeeld ook </w:t>
      </w:r>
      <w:r w:rsidR="00E27CC8">
        <w:t>teruglopende studentenaantallen (en daarmee budgetten).</w:t>
      </w:r>
    </w:p>
    <w:p w14:paraId="0C9A706D" w14:textId="77777777" w:rsidR="00686914" w:rsidRDefault="00686914" w:rsidP="00686914"/>
    <w:p w14:paraId="6A36A0AF" w14:textId="754E9579" w:rsidR="00A74C92" w:rsidRDefault="00A74C92" w:rsidP="009A19B2">
      <w:pPr>
        <w:pStyle w:val="Kop3"/>
      </w:pPr>
      <w:bookmarkStart w:id="38" w:name="_Toc223617847"/>
      <w:r>
        <w:t>Onvoorziene omstandigheden</w:t>
      </w:r>
      <w:bookmarkEnd w:id="38"/>
    </w:p>
    <w:p w14:paraId="640DA66D" w14:textId="0EB05354" w:rsidR="00ED4AEB" w:rsidRDefault="00F239EB" w:rsidP="00ED4AEB">
      <w:r w:rsidRPr="00F239EB">
        <w:t>Het is niet uitgesloten dat binnen de looptijd van de Overeenkomst grote extra uitgaven benodigd zijn als gevolg van externe omstandigheden die ten tijde van de aanbesteding nog onvoldoende bepaalbaar zijn. Zonder limitatief te zijn, denkt de HAN onder meer aan de volgende omstandigheden:</w:t>
      </w:r>
    </w:p>
    <w:p w14:paraId="20CA5F22" w14:textId="77777777" w:rsidR="00F239EB" w:rsidRDefault="00F239EB" w:rsidP="00ED4AEB"/>
    <w:p w14:paraId="2858D168" w14:textId="37C49355" w:rsidR="00ED4AEB" w:rsidRPr="00ED4AEB" w:rsidRDefault="00ED4AEB" w:rsidP="00474B0F">
      <w:pPr>
        <w:pStyle w:val="Kop4"/>
      </w:pPr>
      <w:r w:rsidRPr="00ED4AEB">
        <w:t>Digitale soevereiniteit en beleidsmatige verplichtingen</w:t>
      </w:r>
    </w:p>
    <w:p w14:paraId="59D9EA01" w14:textId="0B54FEFF" w:rsidR="00ED4AEB" w:rsidRPr="00ED4AEB" w:rsidRDefault="00ED4AEB" w:rsidP="009A19B2">
      <w:pPr>
        <w:pStyle w:val="Lijstalinea"/>
        <w:numPr>
          <w:ilvl w:val="0"/>
          <w:numId w:val="57"/>
        </w:numPr>
      </w:pPr>
      <w:r w:rsidRPr="00ED4AEB">
        <w:t>nieuwe Europese of nationale wet- en regelgeving, beleidskaders of bindende richtlijnen, of</w:t>
      </w:r>
    </w:p>
    <w:p w14:paraId="7C155986" w14:textId="6544564C" w:rsidR="00AD14F9" w:rsidRDefault="00702F5B" w:rsidP="00474B0F">
      <w:pPr>
        <w:pStyle w:val="Lijstalinea"/>
        <w:numPr>
          <w:ilvl w:val="0"/>
          <w:numId w:val="57"/>
        </w:numPr>
      </w:pPr>
      <w:r>
        <w:t xml:space="preserve">het wijzigen van </w:t>
      </w:r>
      <w:r w:rsidR="00ED4AEB" w:rsidRPr="00ED4AEB">
        <w:t>bestaande regelgeving of toezichtregimes</w:t>
      </w:r>
      <w:r>
        <w:t>,</w:t>
      </w:r>
      <w:r w:rsidR="00ED4AEB" w:rsidRPr="00ED4AEB">
        <w:t xml:space="preserve"> zodanig dat aanvullende eisen worden gesteld aan dataopslag, datalokalisatie, informatiebeveiliging of infrastructuurarchitectuur,</w:t>
      </w:r>
      <w:r w:rsidR="005804CE">
        <w:t xml:space="preserve"> </w:t>
      </w:r>
      <w:r w:rsidR="00ED4AEB" w:rsidRPr="00ED4AEB">
        <w:t xml:space="preserve">en deze wijzigingen leiden tot een aantoonbaar noodzakelijke uitbreiding van server- en/of storagecapaciteit binnen de scope van deze overeenkomst, </w:t>
      </w:r>
    </w:p>
    <w:p w14:paraId="7386AC9C" w14:textId="77777777" w:rsidR="00AD14F9" w:rsidRPr="00ED4AEB" w:rsidRDefault="00AD14F9" w:rsidP="00AD14F9"/>
    <w:p w14:paraId="1F732A28" w14:textId="38F8CF7F" w:rsidR="00ED4AEB" w:rsidRPr="00ED4AEB" w:rsidRDefault="00ED4AEB" w:rsidP="009A19B2">
      <w:pPr>
        <w:pStyle w:val="Kop4"/>
      </w:pPr>
      <w:r w:rsidRPr="00ED4AEB">
        <w:t xml:space="preserve">Prijsstijgingen en </w:t>
      </w:r>
      <w:proofErr w:type="spellStart"/>
      <w:r w:rsidRPr="00ED4AEB">
        <w:t>marktschaarste</w:t>
      </w:r>
      <w:proofErr w:type="spellEnd"/>
      <w:r w:rsidRPr="00ED4AEB">
        <w:t xml:space="preserve"> als gevolg van uitzonderlijke mondiale vraag naar AI-hardware</w:t>
      </w:r>
    </w:p>
    <w:p w14:paraId="6FBAECA1" w14:textId="313BA19B" w:rsidR="00ED4AEB" w:rsidRPr="00ED4AEB" w:rsidRDefault="00702F5B" w:rsidP="00ED4AEB">
      <w:r>
        <w:t>U</w:t>
      </w:r>
      <w:r w:rsidR="00ED4AEB" w:rsidRPr="00ED4AEB">
        <w:t>itzonderlijke en objectief aantoonbare marktontwikkelingen, waaronder:</w:t>
      </w:r>
    </w:p>
    <w:p w14:paraId="472CD204" w14:textId="5891DFBC" w:rsidR="00ED4AEB" w:rsidRPr="00ED4AEB" w:rsidRDefault="00ED4AEB" w:rsidP="009A19B2">
      <w:pPr>
        <w:pStyle w:val="Lijstalinea"/>
        <w:numPr>
          <w:ilvl w:val="0"/>
          <w:numId w:val="60"/>
        </w:numPr>
      </w:pPr>
      <w:r w:rsidRPr="00ED4AEB">
        <w:lastRenderedPageBreak/>
        <w:t xml:space="preserve">substantiële mondiale schaarste aan server-, of </w:t>
      </w:r>
      <w:proofErr w:type="spellStart"/>
      <w:r w:rsidRPr="00ED4AEB">
        <w:t>storagehardware</w:t>
      </w:r>
      <w:proofErr w:type="spellEnd"/>
      <w:r w:rsidRPr="00ED4AEB">
        <w:t>;</w:t>
      </w:r>
    </w:p>
    <w:p w14:paraId="13FA46EC" w14:textId="61721019" w:rsidR="00ED4AEB" w:rsidRPr="00ED4AEB" w:rsidRDefault="00ED4AEB" w:rsidP="009A19B2">
      <w:pPr>
        <w:pStyle w:val="Lijstalinea"/>
        <w:numPr>
          <w:ilvl w:val="0"/>
          <w:numId w:val="60"/>
        </w:numPr>
      </w:pPr>
      <w:r w:rsidRPr="00ED4AEB">
        <w:t>significante verstoring van productie- of leveringsketens;</w:t>
      </w:r>
    </w:p>
    <w:p w14:paraId="4FD52E8B" w14:textId="3131470F" w:rsidR="00ED4AEB" w:rsidRDefault="00ED4AEB" w:rsidP="00ED4AEB">
      <w:pPr>
        <w:pStyle w:val="Lijstalinea"/>
        <w:numPr>
          <w:ilvl w:val="0"/>
          <w:numId w:val="60"/>
        </w:numPr>
      </w:pPr>
      <w:r w:rsidRPr="00ED4AEB">
        <w:t>buitenproportionele prijsstijgingen als gevolg van sterk verhoogde vraag naar AI-gerelateerde hardware,</w:t>
      </w:r>
    </w:p>
    <w:p w14:paraId="5F0FA98B" w14:textId="77777777" w:rsidR="00086AE6" w:rsidRPr="00ED4AEB" w:rsidRDefault="00086AE6" w:rsidP="009A19B2">
      <w:pPr>
        <w:pStyle w:val="Lijstalinea"/>
      </w:pPr>
    </w:p>
    <w:p w14:paraId="1BD7B302" w14:textId="13105629" w:rsidR="00686914" w:rsidRDefault="00686914" w:rsidP="00686914">
      <w:r w:rsidRPr="00763723">
        <w:t>De maximale opdrachtwaarde bedraagt</w:t>
      </w:r>
      <w:r w:rsidR="00202EDB" w:rsidRPr="00763723">
        <w:t xml:space="preserve"> </w:t>
      </w:r>
      <w:r w:rsidR="00763723">
        <w:t>€</w:t>
      </w:r>
      <w:r w:rsidR="00526469">
        <w:t xml:space="preserve"> 1.</w:t>
      </w:r>
      <w:r w:rsidR="00DE1590">
        <w:t>6</w:t>
      </w:r>
      <w:r w:rsidR="00697FC2">
        <w:t>0</w:t>
      </w:r>
      <w:r w:rsidR="00DE1590">
        <w:t>0</w:t>
      </w:r>
      <w:r w:rsidR="00526469">
        <w:t>.000</w:t>
      </w:r>
      <w:r w:rsidRPr="00763723">
        <w:t xml:space="preserve"> exclusief BTW.</w:t>
      </w:r>
    </w:p>
    <w:p w14:paraId="3CFB0A0D" w14:textId="77777777" w:rsidR="00686914" w:rsidRDefault="00686914" w:rsidP="00686914"/>
    <w:p w14:paraId="31AB274A" w14:textId="01E425F0" w:rsidR="0067623C" w:rsidRDefault="0067623C" w:rsidP="0067623C">
      <w:r w:rsidRPr="00526469">
        <w:t xml:space="preserve">De geraamde maximale opdrachtwaarde fungeert hierbij als een plafondbedrag. </w:t>
      </w:r>
      <w:r w:rsidR="005802B9" w:rsidRPr="00526469">
        <w:t xml:space="preserve">Bij het bereiken van het plafondbedrag sorteert de </w:t>
      </w:r>
      <w:r w:rsidRPr="00526469">
        <w:t>Overeenkomst geen effect meer. Dientengevolge kan in voorkomend geval door Opdrachtgever de Overeenkomst met Opdrachtnemer (voortijdig) worden beëindigd.</w:t>
      </w:r>
    </w:p>
    <w:p w14:paraId="6496D845" w14:textId="77777777" w:rsidR="00A348E1" w:rsidRDefault="00A348E1" w:rsidP="00686914"/>
    <w:p w14:paraId="0DDA52FA" w14:textId="77777777" w:rsidR="00BC4130" w:rsidRPr="00BC4130" w:rsidRDefault="00BC4130" w:rsidP="00BC4130">
      <w:pPr>
        <w:rPr>
          <w:i/>
          <w:iCs/>
        </w:rPr>
      </w:pPr>
      <w:r w:rsidRPr="00BC4130">
        <w:rPr>
          <w:i/>
          <w:iCs/>
        </w:rPr>
        <w:t>Alle in deze Aanbesteding genoemde aantallen, bedragen en planningen zijn indicatief. Inschrijver kan hieraan dus geen rechten ontlenen.</w:t>
      </w:r>
    </w:p>
    <w:p w14:paraId="220E02D6" w14:textId="77777777" w:rsidR="005802B9" w:rsidRPr="005802B9" w:rsidRDefault="005802B9" w:rsidP="005802B9"/>
    <w:p w14:paraId="02F6182B" w14:textId="4A6621E4" w:rsidR="006179F4" w:rsidRDefault="006179F4" w:rsidP="006179F4">
      <w:pPr>
        <w:pStyle w:val="Kop2"/>
      </w:pPr>
      <w:bookmarkStart w:id="39" w:name="_Toc223617848"/>
      <w:r w:rsidRPr="0018241B">
        <w:t>Motivering Perceelindeling</w:t>
      </w:r>
      <w:bookmarkEnd w:id="35"/>
      <w:bookmarkEnd w:id="39"/>
    </w:p>
    <w:p w14:paraId="3609CE7D" w14:textId="77777777" w:rsidR="006179F4" w:rsidRDefault="006179F4" w:rsidP="006179F4">
      <w:r>
        <w:t>De HAN brengt via een openbare Europese Aanbestedingsprocedure de Opdracht onder in één Perceel.</w:t>
      </w:r>
    </w:p>
    <w:p w14:paraId="314352FA" w14:textId="77777777" w:rsidR="006179F4" w:rsidRDefault="006179F4" w:rsidP="006179F4"/>
    <w:p w14:paraId="7ED308D3" w14:textId="71FE621B" w:rsidR="006179F4" w:rsidRDefault="006179F4" w:rsidP="006179F4">
      <w:r>
        <w:t xml:space="preserve">Binnen de Aanbesteding </w:t>
      </w:r>
      <w:r w:rsidR="00735800">
        <w:t>Servers en Storage</w:t>
      </w:r>
      <w:r>
        <w:t xml:space="preserve"> zal geen verdelingen in percelen worden gehanteerd omdat:</w:t>
      </w:r>
    </w:p>
    <w:p w14:paraId="0536F889" w14:textId="04BB5664" w:rsidR="003A1FB2" w:rsidRDefault="2E65A324" w:rsidP="20C0B3C3">
      <w:pPr>
        <w:pStyle w:val="Lijstalinea"/>
        <w:numPr>
          <w:ilvl w:val="0"/>
          <w:numId w:val="19"/>
        </w:numPr>
      </w:pPr>
      <w:r>
        <w:t>De HAN wil een partner contracteren die de gewenste hardware kan leveren en vanuit kennis en ervaring mede kan adviseren over mogelijke onderlinge afhankelijkheden. Er mogen geen onderlinge conflicten ontstaan bij inpassing van nieuwe hardware in de bestaande omgeving. Daardoor is er sprake van logisch samenhangende, onlosmakelijk met elkaar verbonden onderdelen van de levering van Servers &amp; storage en aanverwante dienstverlening;</w:t>
      </w:r>
    </w:p>
    <w:p w14:paraId="6FE3CE96" w14:textId="77777777" w:rsidR="006179F4" w:rsidRPr="003851D4" w:rsidRDefault="006179F4" w:rsidP="003D6CCD">
      <w:pPr>
        <w:pStyle w:val="Lijstalinea"/>
        <w:numPr>
          <w:ilvl w:val="0"/>
          <w:numId w:val="19"/>
        </w:numPr>
      </w:pPr>
      <w:r w:rsidRPr="003851D4">
        <w:t>De Aanbesteding onder andere plaats vindt om schaalvoordelen te behalen, alsmede maximale standaardisatie, uniformiteit, efficiëntie en effectiviteit;</w:t>
      </w:r>
    </w:p>
    <w:p w14:paraId="117938A6" w14:textId="77777777" w:rsidR="006179F4" w:rsidRPr="003851D4" w:rsidRDefault="006179F4" w:rsidP="003D6CCD">
      <w:pPr>
        <w:pStyle w:val="Lijstalinea"/>
        <w:numPr>
          <w:ilvl w:val="0"/>
          <w:numId w:val="19"/>
        </w:numPr>
      </w:pPr>
      <w:r w:rsidRPr="003851D4">
        <w:t>De toegang voor het MKB voldoende is gewaarborgd wanneer de Aanbesteding niet wordt opgedeeld in percelen;</w:t>
      </w:r>
    </w:p>
    <w:p w14:paraId="3DFEDF70" w14:textId="732DA010" w:rsidR="006179F4" w:rsidRDefault="006179F4" w:rsidP="006E1DEE">
      <w:pPr>
        <w:pStyle w:val="Lijstalinea"/>
        <w:numPr>
          <w:ilvl w:val="0"/>
          <w:numId w:val="19"/>
        </w:numPr>
      </w:pPr>
      <w:r w:rsidRPr="003851D4">
        <w:t>Er sprake is van voldoende concurrentie gezien de samenstelling van de markt</w:t>
      </w:r>
      <w:r w:rsidR="006E1DEE">
        <w:t>;</w:t>
      </w:r>
    </w:p>
    <w:p w14:paraId="130195D1" w14:textId="77777777" w:rsidR="0077380F" w:rsidRDefault="0077380F" w:rsidP="006179F4"/>
    <w:p w14:paraId="7FBB4799" w14:textId="20DE9261" w:rsidR="0077380F" w:rsidRPr="001C021F" w:rsidRDefault="0077380F" w:rsidP="0077380F">
      <w:pPr>
        <w:pStyle w:val="Kop2"/>
      </w:pPr>
      <w:bookmarkStart w:id="40" w:name="_Toc223617849"/>
      <w:r w:rsidRPr="001C021F">
        <w:t>Omschrijving en Scope van de Opdracht</w:t>
      </w:r>
      <w:bookmarkEnd w:id="40"/>
    </w:p>
    <w:p w14:paraId="7117B07F" w14:textId="4602E45E" w:rsidR="00643DC6" w:rsidRDefault="000D0540" w:rsidP="00A33AD6">
      <w:r>
        <w:t>Stafdirectie IV</w:t>
      </w:r>
      <w:r w:rsidR="0014154A">
        <w:t xml:space="preserve"> </w:t>
      </w:r>
      <w:r w:rsidR="00643DC6" w:rsidRPr="004714BF">
        <w:t xml:space="preserve">verzorgt en ontwikkelt ICT-diensten ten behoeve van het onderwijs, het onderzoek en de ondersteunende processen van de HAN. Aan de basis van deze dienstverlening ligt een netwerkinfrastructuur die in zijn geheel door de </w:t>
      </w:r>
      <w:r w:rsidR="00963762">
        <w:t>stafdirectie</w:t>
      </w:r>
      <w:r w:rsidR="00963762" w:rsidRPr="004714BF">
        <w:t xml:space="preserve"> </w:t>
      </w:r>
      <w:r w:rsidR="00643DC6" w:rsidRPr="004714BF">
        <w:t>beheerd wordt.</w:t>
      </w:r>
      <w:r w:rsidR="00643DC6">
        <w:t xml:space="preserve"> In dit hoofdstuk is de huidige situatie van het HAN netwerk beknopt beschreven (situatie </w:t>
      </w:r>
      <w:r w:rsidR="001A36BF">
        <w:t>maart</w:t>
      </w:r>
      <w:r w:rsidR="001A36BF" w:rsidRPr="0076450C">
        <w:t xml:space="preserve"> 202</w:t>
      </w:r>
      <w:r w:rsidR="001A36BF">
        <w:t>6</w:t>
      </w:r>
      <w:r w:rsidR="00643DC6">
        <w:t xml:space="preserve">). </w:t>
      </w:r>
    </w:p>
    <w:p w14:paraId="34DAE3A9" w14:textId="77777777" w:rsidR="00643DC6" w:rsidRDefault="00643DC6" w:rsidP="00643DC6">
      <w:pPr>
        <w:spacing w:line="276" w:lineRule="auto"/>
      </w:pPr>
    </w:p>
    <w:p w14:paraId="4C5C970C" w14:textId="77777777" w:rsidR="00643DC6" w:rsidRPr="00BC7847" w:rsidRDefault="00643DC6" w:rsidP="00643DC6">
      <w:pPr>
        <w:pStyle w:val="Kop3"/>
      </w:pPr>
      <w:bookmarkStart w:id="41" w:name="_Toc18317688"/>
      <w:bookmarkStart w:id="42" w:name="_Toc208497775"/>
      <w:bookmarkStart w:id="43" w:name="_Toc223617850"/>
      <w:r>
        <w:lastRenderedPageBreak/>
        <w:t>Geografie</w:t>
      </w:r>
      <w:bookmarkEnd w:id="41"/>
      <w:bookmarkEnd w:id="42"/>
      <w:bookmarkEnd w:id="43"/>
    </w:p>
    <w:p w14:paraId="171B7A3C" w14:textId="20F6F2B0" w:rsidR="00643DC6" w:rsidRDefault="00643DC6" w:rsidP="00212439">
      <w:r>
        <w:t xml:space="preserve">De gebouwen van de HAN zijn verdeeld over de twee steden Arnhem en Nijmegen (campussen). Beide campussen kennen een hoofdlocatie voor het netwerk waarin een MER ruimte </w:t>
      </w:r>
      <w:r w:rsidR="00E170BF">
        <w:t xml:space="preserve">(Major Equipment Room) </w:t>
      </w:r>
      <w:r>
        <w:t xml:space="preserve">aanwezig is. Naast de hoofdlocaties zijn er verschillende nevenlocaties met SER ruimte </w:t>
      </w:r>
      <w:r w:rsidR="003F5E34">
        <w:t>(</w:t>
      </w:r>
      <w:proofErr w:type="spellStart"/>
      <w:r w:rsidR="003F5E34">
        <w:t>Satellite</w:t>
      </w:r>
      <w:proofErr w:type="spellEnd"/>
      <w:r w:rsidR="003F5E34">
        <w:t xml:space="preserve"> E</w:t>
      </w:r>
      <w:r w:rsidR="00DC16B6">
        <w:t xml:space="preserve">quipment Room) </w:t>
      </w:r>
      <w:r w:rsidR="4A1971CF">
        <w:t>en/of BER ruimte (</w:t>
      </w:r>
      <w:proofErr w:type="spellStart"/>
      <w:r w:rsidR="4A1971CF">
        <w:t>Backup</w:t>
      </w:r>
      <w:proofErr w:type="spellEnd"/>
      <w:r w:rsidR="4A1971CF">
        <w:t xml:space="preserve"> Equipment Room) </w:t>
      </w:r>
      <w:r>
        <w:t>die allemaal gekoppeld zijn aan een van de twee hoofdlocaties. Deze koppelingen zijn via eigen glasvezel of via gehuurde glasvezelverbindingen.</w:t>
      </w:r>
      <w:r w:rsidR="00F06AD6">
        <w:t xml:space="preserve"> In totaal gaat het in Arnhem om 5 locaties en 20 patchruimtes en in Nijmegen om 9 </w:t>
      </w:r>
      <w:r w:rsidR="00131439">
        <w:t>locaties en 30 patchruimtes.</w:t>
      </w:r>
    </w:p>
    <w:p w14:paraId="142CFF3B" w14:textId="77777777" w:rsidR="00643DC6" w:rsidRDefault="00643DC6" w:rsidP="00643DC6">
      <w:pPr>
        <w:spacing w:line="276" w:lineRule="auto"/>
      </w:pPr>
    </w:p>
    <w:p w14:paraId="1D482D16" w14:textId="77777777" w:rsidR="00643DC6" w:rsidRPr="00BC7847" w:rsidRDefault="00643DC6" w:rsidP="00643DC6">
      <w:pPr>
        <w:pStyle w:val="Kop3"/>
      </w:pPr>
      <w:bookmarkStart w:id="44" w:name="_Toc18317689"/>
      <w:bookmarkStart w:id="45" w:name="_Toc208497776"/>
      <w:bookmarkStart w:id="46" w:name="_Toc223617851"/>
      <w:r>
        <w:t>Internet</w:t>
      </w:r>
      <w:bookmarkEnd w:id="44"/>
      <w:bookmarkEnd w:id="45"/>
      <w:bookmarkEnd w:id="46"/>
    </w:p>
    <w:p w14:paraId="74F676BC" w14:textId="04091D7A" w:rsidR="00643DC6" w:rsidRDefault="00643DC6" w:rsidP="00212439">
      <w:r>
        <w:t xml:space="preserve">De koppeling van het HAN netwerk met het internet loopt via </w:t>
      </w:r>
      <w:proofErr w:type="spellStart"/>
      <w:r>
        <w:t>SURFnet</w:t>
      </w:r>
      <w:proofErr w:type="spellEnd"/>
      <w:r>
        <w:t xml:space="preserve">. Er is per hoofdlocatie een borderrouter (Cisco </w:t>
      </w:r>
      <w:r w:rsidRPr="00A36428">
        <w:t>9500</w:t>
      </w:r>
      <w:r>
        <w:t xml:space="preserve">) aanwezig waarop </w:t>
      </w:r>
      <w:proofErr w:type="spellStart"/>
      <w:r>
        <w:t>SURFnet</w:t>
      </w:r>
      <w:proofErr w:type="spellEnd"/>
      <w:r>
        <w:t xml:space="preserve"> middels BGP</w:t>
      </w:r>
      <w:r w:rsidR="00144CD4">
        <w:t xml:space="preserve"> (Border Gateway Protocol)</w:t>
      </w:r>
      <w:r>
        <w:t xml:space="preserve"> is gekoppeld</w:t>
      </w:r>
      <w:r w:rsidRPr="00A36428">
        <w:t xml:space="preserve"> op 10G</w:t>
      </w:r>
      <w:r>
        <w:t xml:space="preserve">bps. </w:t>
      </w:r>
    </w:p>
    <w:p w14:paraId="2E361105" w14:textId="77777777" w:rsidR="00643DC6" w:rsidRDefault="00643DC6" w:rsidP="00643DC6">
      <w:pPr>
        <w:spacing w:line="276" w:lineRule="auto"/>
      </w:pPr>
    </w:p>
    <w:p w14:paraId="6B37B711" w14:textId="77777777" w:rsidR="00643DC6" w:rsidRPr="00BC7847" w:rsidRDefault="00643DC6" w:rsidP="00643DC6">
      <w:pPr>
        <w:pStyle w:val="Kop3"/>
      </w:pPr>
      <w:bookmarkStart w:id="47" w:name="_Toc18317690"/>
      <w:bookmarkStart w:id="48" w:name="_Toc208497777"/>
      <w:bookmarkStart w:id="49" w:name="_Toc223617852"/>
      <w:proofErr w:type="spellStart"/>
      <w:r>
        <w:t>Core</w:t>
      </w:r>
      <w:bookmarkEnd w:id="47"/>
      <w:bookmarkEnd w:id="48"/>
      <w:bookmarkEnd w:id="49"/>
      <w:proofErr w:type="spellEnd"/>
    </w:p>
    <w:p w14:paraId="5377079A" w14:textId="77777777" w:rsidR="00643DC6" w:rsidRDefault="00643DC6" w:rsidP="00212439">
      <w:r>
        <w:t xml:space="preserve">De </w:t>
      </w:r>
      <w:proofErr w:type="spellStart"/>
      <w:r>
        <w:t>core</w:t>
      </w:r>
      <w:proofErr w:type="spellEnd"/>
      <w:r>
        <w:t xml:space="preserve"> van het HAN netwerk bestaat uit Cisco </w:t>
      </w:r>
      <w:r w:rsidRPr="00034D66">
        <w:t>9500 switches.</w:t>
      </w:r>
      <w:r>
        <w:t xml:space="preserve"> Per hoofdlocatie staan er twee in </w:t>
      </w:r>
      <w:r w:rsidRPr="00034D66">
        <w:t>VSX cluster.</w:t>
      </w:r>
      <w:r>
        <w:t xml:space="preserve"> Deze </w:t>
      </w:r>
      <w:proofErr w:type="spellStart"/>
      <w:r>
        <w:t>core</w:t>
      </w:r>
      <w:proofErr w:type="spellEnd"/>
      <w:r>
        <w:t xml:space="preserve"> zorgt voor alle routering binnen de campus. Per </w:t>
      </w:r>
      <w:proofErr w:type="spellStart"/>
      <w:r>
        <w:t>core</w:t>
      </w:r>
      <w:proofErr w:type="spellEnd"/>
      <w:r>
        <w:t xml:space="preserve"> is er een default gateway richting de borderrouters (zie internet</w:t>
      </w:r>
      <w:r w:rsidRPr="00034D66">
        <w:t xml:space="preserve">) via de </w:t>
      </w:r>
      <w:proofErr w:type="spellStart"/>
      <w:r w:rsidRPr="00034D66">
        <w:t>edge</w:t>
      </w:r>
      <w:proofErr w:type="spellEnd"/>
      <w:r w:rsidRPr="00034D66">
        <w:t xml:space="preserve"> firewall (Fortigate).</w:t>
      </w:r>
      <w:r>
        <w:t xml:space="preserve"> De twee </w:t>
      </w:r>
      <w:proofErr w:type="spellStart"/>
      <w:r>
        <w:t>cores</w:t>
      </w:r>
      <w:proofErr w:type="spellEnd"/>
      <w:r>
        <w:t xml:space="preserve"> zijn onderling gekoppeld middels meerderde glasvezelverbindingen.</w:t>
      </w:r>
    </w:p>
    <w:p w14:paraId="186B85AD" w14:textId="77777777" w:rsidR="00643DC6" w:rsidRDefault="00643DC6" w:rsidP="00643DC6">
      <w:pPr>
        <w:spacing w:line="276" w:lineRule="auto"/>
      </w:pPr>
    </w:p>
    <w:p w14:paraId="6FF3F272" w14:textId="77777777" w:rsidR="00643DC6" w:rsidRPr="00BC7847" w:rsidRDefault="00643DC6" w:rsidP="00643DC6">
      <w:pPr>
        <w:pStyle w:val="Kop3"/>
      </w:pPr>
      <w:bookmarkStart w:id="50" w:name="_Toc18317691"/>
      <w:bookmarkStart w:id="51" w:name="_Toc208497778"/>
      <w:bookmarkStart w:id="52" w:name="_Toc223617853"/>
      <w:r>
        <w:t>Distributie</w:t>
      </w:r>
      <w:bookmarkEnd w:id="50"/>
      <w:bookmarkEnd w:id="51"/>
      <w:bookmarkEnd w:id="52"/>
    </w:p>
    <w:p w14:paraId="7CA8ECE2" w14:textId="33D7A04B" w:rsidR="00643DC6" w:rsidRDefault="00643DC6" w:rsidP="00212439">
      <w:r>
        <w:t xml:space="preserve">De </w:t>
      </w:r>
      <w:proofErr w:type="spellStart"/>
      <w:r>
        <w:t>distributielaag</w:t>
      </w:r>
      <w:proofErr w:type="spellEnd"/>
      <w:r>
        <w:t xml:space="preserve"> bestaat uit Cisco 9500 switches. Deze hangen net als de </w:t>
      </w:r>
      <w:proofErr w:type="spellStart"/>
      <w:r>
        <w:t>core</w:t>
      </w:r>
      <w:proofErr w:type="spellEnd"/>
      <w:r>
        <w:t xml:space="preserve"> switches in de MER ruimten. De distributie laag heeft meerdere 40Gbps koppelingen met de </w:t>
      </w:r>
      <w:proofErr w:type="spellStart"/>
      <w:r>
        <w:t>core</w:t>
      </w:r>
      <w:proofErr w:type="spellEnd"/>
      <w:r>
        <w:t xml:space="preserve">. Op deze distributie laag worden de access switches aangesloten. </w:t>
      </w:r>
    </w:p>
    <w:p w14:paraId="77948279" w14:textId="77777777" w:rsidR="00643DC6" w:rsidRDefault="00643DC6" w:rsidP="00643DC6">
      <w:pPr>
        <w:spacing w:line="276" w:lineRule="auto"/>
      </w:pPr>
    </w:p>
    <w:p w14:paraId="175E5D36" w14:textId="77777777" w:rsidR="00643DC6" w:rsidRPr="00BC7847" w:rsidRDefault="00643DC6" w:rsidP="00643DC6">
      <w:pPr>
        <w:pStyle w:val="Kop3"/>
      </w:pPr>
      <w:bookmarkStart w:id="53" w:name="_Toc18317692"/>
      <w:bookmarkStart w:id="54" w:name="_Toc208497779"/>
      <w:bookmarkStart w:id="55" w:name="_Toc223617854"/>
      <w:r w:rsidRPr="00BC7847">
        <w:t>A</w:t>
      </w:r>
      <w:r>
        <w:t>ccess</w:t>
      </w:r>
      <w:bookmarkEnd w:id="53"/>
      <w:bookmarkEnd w:id="54"/>
      <w:bookmarkEnd w:id="55"/>
    </w:p>
    <w:p w14:paraId="1A2AA0D5" w14:textId="77777777" w:rsidR="00643DC6" w:rsidRDefault="00643DC6" w:rsidP="00212439">
      <w:r>
        <w:t xml:space="preserve">De access laag bestaat uit </w:t>
      </w:r>
      <w:r w:rsidRPr="00DA338F">
        <w:t xml:space="preserve">stacks van </w:t>
      </w:r>
      <w:r>
        <w:t xml:space="preserve">de Cisco </w:t>
      </w:r>
      <w:r w:rsidRPr="00DA338F">
        <w:t>9300</w:t>
      </w:r>
      <w:r>
        <w:t xml:space="preserve"> serie. Hierop worden tal van </w:t>
      </w:r>
      <w:proofErr w:type="spellStart"/>
      <w:r>
        <w:t>devices</w:t>
      </w:r>
      <w:proofErr w:type="spellEnd"/>
      <w:r>
        <w:t xml:space="preserve"> aangesloten zoals </w:t>
      </w:r>
      <w:proofErr w:type="spellStart"/>
      <w:r w:rsidRPr="00DA338F">
        <w:t>accesspoints</w:t>
      </w:r>
      <w:proofErr w:type="spellEnd"/>
      <w:r w:rsidRPr="00DA338F">
        <w:t xml:space="preserve">, </w:t>
      </w:r>
      <w:r>
        <w:t xml:space="preserve">werkstations, printers en betaalautomaten. De access laag heeft een </w:t>
      </w:r>
      <w:r w:rsidRPr="00DA338F">
        <w:t>2x25G</w:t>
      </w:r>
      <w:r>
        <w:t>bps</w:t>
      </w:r>
      <w:r w:rsidRPr="00DA338F">
        <w:t xml:space="preserve"> </w:t>
      </w:r>
      <w:r>
        <w:t>koppeling met de distributie laag.</w:t>
      </w:r>
      <w:r w:rsidRPr="00DA338F">
        <w:t xml:space="preserve"> In de access laag wordt Cisco ISE gebruikt voor netwerkauthenticatie.</w:t>
      </w:r>
    </w:p>
    <w:p w14:paraId="7068D867" w14:textId="77777777" w:rsidR="00643DC6" w:rsidRPr="00827E20" w:rsidRDefault="00643DC6" w:rsidP="00643DC6">
      <w:pPr>
        <w:spacing w:line="276" w:lineRule="auto"/>
      </w:pPr>
    </w:p>
    <w:p w14:paraId="0142DD22" w14:textId="77777777" w:rsidR="00643DC6" w:rsidRPr="00BC7847" w:rsidRDefault="00643DC6" w:rsidP="00643DC6">
      <w:pPr>
        <w:pStyle w:val="Kop3"/>
      </w:pPr>
      <w:bookmarkStart w:id="56" w:name="_Toc18317693"/>
      <w:bookmarkStart w:id="57" w:name="_Toc208497780"/>
      <w:bookmarkStart w:id="58" w:name="_Toc223617855"/>
      <w:r>
        <w:t>Security</w:t>
      </w:r>
      <w:bookmarkEnd w:id="56"/>
      <w:bookmarkEnd w:id="57"/>
      <w:bookmarkEnd w:id="58"/>
    </w:p>
    <w:p w14:paraId="7D2A229C" w14:textId="77777777" w:rsidR="00643DC6" w:rsidRDefault="00643DC6" w:rsidP="00212439">
      <w:r>
        <w:t xml:space="preserve">Op verschillende plaatsen in het HAN netwerk zijn firewalls gepositioneerd. De internet </w:t>
      </w:r>
      <w:proofErr w:type="spellStart"/>
      <w:r>
        <w:t>edge</w:t>
      </w:r>
      <w:proofErr w:type="spellEnd"/>
      <w:r w:rsidRPr="00AD0F09">
        <w:t xml:space="preserve">/DMZ </w:t>
      </w:r>
      <w:r>
        <w:t xml:space="preserve">firewall is een Fortigate </w:t>
      </w:r>
      <w:r w:rsidRPr="00AD0F09">
        <w:t xml:space="preserve">1100E. </w:t>
      </w:r>
      <w:r>
        <w:t xml:space="preserve"> Zowel de </w:t>
      </w:r>
      <w:proofErr w:type="spellStart"/>
      <w:r>
        <w:t>edge</w:t>
      </w:r>
      <w:proofErr w:type="spellEnd"/>
      <w:r>
        <w:t xml:space="preserve"> als DMZ firewalls staan in </w:t>
      </w:r>
      <w:proofErr w:type="spellStart"/>
      <w:r>
        <w:t>active-</w:t>
      </w:r>
      <w:r w:rsidRPr="00AD0F09">
        <w:t>passive</w:t>
      </w:r>
      <w:proofErr w:type="spellEnd"/>
      <w:r w:rsidRPr="00AD0F09">
        <w:t xml:space="preserve"> cluster</w:t>
      </w:r>
      <w:r>
        <w:t xml:space="preserve"> op de twee hoofdlocaties. Daarnaast zijn er nog verschillende firewalls en </w:t>
      </w:r>
      <w:proofErr w:type="spellStart"/>
      <w:r>
        <w:t>ACL’s</w:t>
      </w:r>
      <w:proofErr w:type="spellEnd"/>
      <w:r>
        <w:t xml:space="preserve"> die voor verschillende netwerken (</w:t>
      </w:r>
      <w:proofErr w:type="spellStart"/>
      <w:r>
        <w:t>VLAN’s</w:t>
      </w:r>
      <w:proofErr w:type="spellEnd"/>
      <w:r>
        <w:t xml:space="preserve">) staan zoals ‘medewerkers’ en ‘studenten’ netwerken. Het draadloze netwerk is voorzien van twee </w:t>
      </w:r>
      <w:r w:rsidRPr="00AD0F09">
        <w:t>Fortigate 1801F firewalls per campus.</w:t>
      </w:r>
    </w:p>
    <w:p w14:paraId="547EC2E4" w14:textId="77777777" w:rsidR="00643DC6" w:rsidRPr="00631187" w:rsidRDefault="00643DC6" w:rsidP="00643DC6">
      <w:pPr>
        <w:spacing w:line="276" w:lineRule="auto"/>
      </w:pPr>
    </w:p>
    <w:p w14:paraId="1E0792C0" w14:textId="77777777" w:rsidR="00643DC6" w:rsidRPr="00BC7847" w:rsidRDefault="00643DC6" w:rsidP="00643DC6">
      <w:pPr>
        <w:pStyle w:val="Kop3"/>
      </w:pPr>
      <w:bookmarkStart w:id="59" w:name="_Toc18317694"/>
      <w:bookmarkStart w:id="60" w:name="_Toc208497781"/>
      <w:bookmarkStart w:id="61" w:name="_Toc223617856"/>
      <w:r>
        <w:lastRenderedPageBreak/>
        <w:t>Draadloos</w:t>
      </w:r>
      <w:bookmarkEnd w:id="59"/>
      <w:bookmarkEnd w:id="60"/>
      <w:bookmarkEnd w:id="61"/>
    </w:p>
    <w:p w14:paraId="23959523" w14:textId="77777777" w:rsidR="00643DC6" w:rsidRDefault="00643DC6" w:rsidP="00212439">
      <w:r>
        <w:t xml:space="preserve">Het draadloos netwerk bestaat uit 2 Wireless </w:t>
      </w:r>
      <w:proofErr w:type="spellStart"/>
      <w:r>
        <w:t>Lan</w:t>
      </w:r>
      <w:proofErr w:type="spellEnd"/>
      <w:r>
        <w:t xml:space="preserve"> Controllers, per hoofdlocatie. In totaal sturen deze </w:t>
      </w:r>
      <w:proofErr w:type="spellStart"/>
      <w:r w:rsidRPr="00490B1A">
        <w:t>WLC’s</w:t>
      </w:r>
      <w:proofErr w:type="spellEnd"/>
      <w:r w:rsidRPr="00490B1A">
        <w:t xml:space="preserve">  ongeveer 1500 </w:t>
      </w:r>
      <w:r>
        <w:t xml:space="preserve"> </w:t>
      </w:r>
      <w:proofErr w:type="spellStart"/>
      <w:r>
        <w:t>accesspoints</w:t>
      </w:r>
      <w:proofErr w:type="spellEnd"/>
      <w:r>
        <w:t xml:space="preserve"> aan. Voor het managen wordt </w:t>
      </w:r>
      <w:r w:rsidRPr="00490B1A">
        <w:t xml:space="preserve">Cisco </w:t>
      </w:r>
      <w:proofErr w:type="spellStart"/>
      <w:r w:rsidRPr="00490B1A">
        <w:t>Catalyst</w:t>
      </w:r>
      <w:proofErr w:type="spellEnd"/>
      <w:r w:rsidRPr="00490B1A">
        <w:t xml:space="preserve"> Center</w:t>
      </w:r>
      <w:r>
        <w:t xml:space="preserve"> gebruikt. </w:t>
      </w:r>
    </w:p>
    <w:p w14:paraId="3C871AD5" w14:textId="77777777" w:rsidR="00643DC6" w:rsidRDefault="00643DC6" w:rsidP="00643DC6">
      <w:pPr>
        <w:spacing w:line="276" w:lineRule="auto"/>
      </w:pPr>
    </w:p>
    <w:p w14:paraId="261D4349" w14:textId="77777777" w:rsidR="00643DC6" w:rsidRPr="00BC7847" w:rsidRDefault="00643DC6" w:rsidP="00643DC6">
      <w:pPr>
        <w:pStyle w:val="Kop3"/>
      </w:pPr>
      <w:bookmarkStart w:id="62" w:name="_Toc18317695"/>
      <w:bookmarkStart w:id="63" w:name="_Toc208497782"/>
      <w:bookmarkStart w:id="64" w:name="_Toc223617857"/>
      <w:r>
        <w:t>Datacenter</w:t>
      </w:r>
      <w:bookmarkEnd w:id="62"/>
      <w:bookmarkEnd w:id="63"/>
      <w:bookmarkEnd w:id="64"/>
    </w:p>
    <w:p w14:paraId="4BAAFC32" w14:textId="77777777" w:rsidR="00643DC6" w:rsidRDefault="00643DC6" w:rsidP="00212439">
      <w:r>
        <w:t>In het datacenter netwerk staan verschillende ESX (</w:t>
      </w:r>
      <w:proofErr w:type="spellStart"/>
      <w:r>
        <w:t>blade</w:t>
      </w:r>
      <w:proofErr w:type="spellEnd"/>
      <w:r>
        <w:t xml:space="preserve">) servers en de SAN omgeving. Deze zijn gekoppeld met het netwerk middels meerdere Cisco Nexus </w:t>
      </w:r>
      <w:r w:rsidRPr="00490B1A">
        <w:t xml:space="preserve">93180 </w:t>
      </w:r>
      <w:proofErr w:type="spellStart"/>
      <w:r w:rsidRPr="00490B1A">
        <w:t>switces</w:t>
      </w:r>
      <w:proofErr w:type="spellEnd"/>
      <w:r>
        <w:t>.</w:t>
      </w:r>
    </w:p>
    <w:p w14:paraId="7999D83C" w14:textId="77777777" w:rsidR="00643DC6" w:rsidRDefault="00643DC6" w:rsidP="00643DC6">
      <w:pPr>
        <w:spacing w:line="276" w:lineRule="auto"/>
      </w:pPr>
    </w:p>
    <w:p w14:paraId="4A880DD2" w14:textId="77777777" w:rsidR="00643DC6" w:rsidRPr="00BC7847" w:rsidRDefault="00643DC6" w:rsidP="00643DC6">
      <w:pPr>
        <w:pStyle w:val="Kop3"/>
      </w:pPr>
      <w:bookmarkStart w:id="65" w:name="_Toc18317696"/>
      <w:bookmarkStart w:id="66" w:name="_Toc208497783"/>
      <w:bookmarkStart w:id="67" w:name="_Toc223617858"/>
      <w:r>
        <w:t>Visualisatie HAN Netwerk</w:t>
      </w:r>
      <w:bookmarkEnd w:id="65"/>
      <w:bookmarkEnd w:id="66"/>
      <w:bookmarkEnd w:id="67"/>
    </w:p>
    <w:p w14:paraId="60871B76" w14:textId="77777777" w:rsidR="00643DC6" w:rsidRPr="004714BF" w:rsidRDefault="00643DC6" w:rsidP="00643DC6">
      <w:pPr>
        <w:spacing w:line="276" w:lineRule="auto"/>
        <w:rPr>
          <w:lang w:eastAsia="en-US"/>
        </w:rPr>
      </w:pPr>
    </w:p>
    <w:p w14:paraId="3A356678" w14:textId="77777777" w:rsidR="00643DC6" w:rsidRDefault="00643DC6" w:rsidP="00643DC6">
      <w:pPr>
        <w:spacing w:line="276" w:lineRule="auto"/>
      </w:pPr>
      <w:r w:rsidRPr="00412171">
        <w:rPr>
          <w:noProof/>
        </w:rPr>
        <w:drawing>
          <wp:inline distT="0" distB="0" distL="0" distR="0" wp14:anchorId="7B01A021" wp14:editId="50B00625">
            <wp:extent cx="3399817" cy="3132171"/>
            <wp:effectExtent l="0" t="0" r="0" b="0"/>
            <wp:docPr id="1140080743" name="Picture 6" descr="Picture 2,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cture 2, Afbeeld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08618" cy="3140279"/>
                    </a:xfrm>
                    <a:prstGeom prst="rect">
                      <a:avLst/>
                    </a:prstGeom>
                    <a:noFill/>
                    <a:ln>
                      <a:noFill/>
                    </a:ln>
                  </pic:spPr>
                </pic:pic>
              </a:graphicData>
            </a:graphic>
          </wp:inline>
        </w:drawing>
      </w:r>
    </w:p>
    <w:p w14:paraId="7F107828" w14:textId="77777777" w:rsidR="00643DC6" w:rsidRDefault="00643DC6" w:rsidP="00643DC6">
      <w:pPr>
        <w:spacing w:after="160" w:line="259" w:lineRule="auto"/>
      </w:pPr>
      <w:r>
        <w:br w:type="page"/>
      </w:r>
    </w:p>
    <w:p w14:paraId="35DE9024" w14:textId="77777777" w:rsidR="00643DC6" w:rsidRDefault="00643DC6" w:rsidP="00643DC6">
      <w:pPr>
        <w:pStyle w:val="Kop3"/>
      </w:pPr>
      <w:bookmarkStart w:id="68" w:name="_Toc18317697"/>
      <w:bookmarkStart w:id="69" w:name="_Toc208497784"/>
      <w:bookmarkStart w:id="70" w:name="_Toc223617859"/>
      <w:r w:rsidRPr="00A20A8A">
        <w:lastRenderedPageBreak/>
        <w:t>Visualisatie HAN Datacenter</w:t>
      </w:r>
      <w:bookmarkEnd w:id="68"/>
      <w:bookmarkEnd w:id="69"/>
      <w:bookmarkEnd w:id="70"/>
    </w:p>
    <w:p w14:paraId="364C876D" w14:textId="77777777" w:rsidR="00643DC6" w:rsidRDefault="00643DC6" w:rsidP="00212439">
      <w:r>
        <w:t>Hieronder een schematische weergave hoe het huidige serverpark van de HAN er ongeveer per campus uitziet.</w:t>
      </w:r>
    </w:p>
    <w:p w14:paraId="30F42BFA" w14:textId="77777777" w:rsidR="00643DC6" w:rsidRDefault="00643DC6" w:rsidP="00643DC6">
      <w:pPr>
        <w:spacing w:line="276" w:lineRule="auto"/>
      </w:pPr>
    </w:p>
    <w:p w14:paraId="2247E552" w14:textId="79E5735A" w:rsidR="00643DC6" w:rsidRDefault="20D51B7A" w:rsidP="009A19B2">
      <w:pPr>
        <w:spacing w:line="276" w:lineRule="auto"/>
        <w:jc w:val="right"/>
      </w:pPr>
      <w:r>
        <w:rPr>
          <w:noProof/>
        </w:rPr>
        <w:drawing>
          <wp:inline distT="0" distB="0" distL="0" distR="0" wp14:anchorId="3D1EA0F8" wp14:editId="0F2B5924">
            <wp:extent cx="4514850" cy="5838825"/>
            <wp:effectExtent l="0" t="0" r="0" b="0"/>
            <wp:docPr id="12272580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258094" name="Picture 1227258094"/>
                    <pic:cNvPicPr/>
                  </pic:nvPicPr>
                  <pic:blipFill>
                    <a:blip r:embed="rId20">
                      <a:extLst>
                        <a:ext uri="{28A0092B-C50C-407E-A947-70E740481C1C}">
                          <a14:useLocalDpi xmlns:a14="http://schemas.microsoft.com/office/drawing/2010/main"/>
                        </a:ext>
                      </a:extLst>
                    </a:blip>
                    <a:stretch>
                      <a:fillRect/>
                    </a:stretch>
                  </pic:blipFill>
                  <pic:spPr>
                    <a:xfrm>
                      <a:off x="0" y="0"/>
                      <a:ext cx="4514850" cy="5838825"/>
                    </a:xfrm>
                    <a:prstGeom prst="rect">
                      <a:avLst/>
                    </a:prstGeom>
                  </pic:spPr>
                </pic:pic>
              </a:graphicData>
            </a:graphic>
          </wp:inline>
        </w:drawing>
      </w:r>
    </w:p>
    <w:p w14:paraId="3B3549EA" w14:textId="77777777" w:rsidR="00643DC6" w:rsidRDefault="00643DC6" w:rsidP="00643DC6">
      <w:pPr>
        <w:spacing w:line="276" w:lineRule="auto"/>
      </w:pPr>
    </w:p>
    <w:p w14:paraId="066168A8" w14:textId="77777777" w:rsidR="00643DC6" w:rsidRPr="00852502" w:rsidRDefault="00643DC6" w:rsidP="00643DC6">
      <w:pPr>
        <w:spacing w:line="276" w:lineRule="auto"/>
        <w:rPr>
          <w:u w:val="single"/>
        </w:rPr>
      </w:pPr>
      <w:r w:rsidRPr="00852502">
        <w:rPr>
          <w:u w:val="single"/>
        </w:rPr>
        <w:t>Serverpark:</w:t>
      </w:r>
    </w:p>
    <w:p w14:paraId="61F8B5EB" w14:textId="27492631" w:rsidR="00643DC6" w:rsidRDefault="00643DC6" w:rsidP="00212439">
      <w:r>
        <w:t xml:space="preserve">Per hoofdlocatie staan twee Dell M7000 chassis met in totaal 12x </w:t>
      </w:r>
      <w:proofErr w:type="spellStart"/>
      <w:r>
        <w:t>PowerEdge</w:t>
      </w:r>
      <w:proofErr w:type="spellEnd"/>
      <w:r>
        <w:t xml:space="preserve"> MX740c </w:t>
      </w:r>
      <w:proofErr w:type="spellStart"/>
      <w:r>
        <w:t>blades</w:t>
      </w:r>
      <w:proofErr w:type="spellEnd"/>
      <w:r>
        <w:t xml:space="preserve">. Deze </w:t>
      </w:r>
      <w:proofErr w:type="spellStart"/>
      <w:r>
        <w:t>blades</w:t>
      </w:r>
      <w:proofErr w:type="spellEnd"/>
      <w:r>
        <w:t xml:space="preserve"> zijn voorzien van 2x </w:t>
      </w:r>
      <w:r w:rsidRPr="00C23C43">
        <w:t xml:space="preserve">Intel(R) </w:t>
      </w:r>
      <w:proofErr w:type="spellStart"/>
      <w:r w:rsidRPr="00C23C43">
        <w:t>Xeon</w:t>
      </w:r>
      <w:proofErr w:type="spellEnd"/>
      <w:r w:rsidRPr="00C23C43">
        <w:t>(R) Gold 6240R</w:t>
      </w:r>
      <w:r>
        <w:t xml:space="preserve"> CPU, 768GB memory, </w:t>
      </w:r>
      <w:proofErr w:type="spellStart"/>
      <w:r w:rsidRPr="0098050C">
        <w:t>QLogic</w:t>
      </w:r>
      <w:proofErr w:type="spellEnd"/>
      <w:r w:rsidRPr="0098050C">
        <w:t xml:space="preserve"> </w:t>
      </w:r>
      <w:proofErr w:type="spellStart"/>
      <w:r w:rsidRPr="0098050C">
        <w:t>FastLinQ</w:t>
      </w:r>
      <w:proofErr w:type="spellEnd"/>
      <w:r w:rsidRPr="0098050C">
        <w:t xml:space="preserve"> QL41xxx 1/10/25</w:t>
      </w:r>
      <w:r>
        <w:t xml:space="preserve"> NIC (4 poorten) waarvan 2 voor netwerk en 2 voor </w:t>
      </w:r>
      <w:proofErr w:type="spellStart"/>
      <w:r>
        <w:t>FCoE</w:t>
      </w:r>
      <w:proofErr w:type="spellEnd"/>
      <w:r>
        <w:t xml:space="preserve"> worden gebruikt. De</w:t>
      </w:r>
      <w:r w:rsidR="32A9BD6D">
        <w:t>ze</w:t>
      </w:r>
      <w:r>
        <w:t xml:space="preserve"> chassis zijn middels de MX9116n </w:t>
      </w:r>
      <w:proofErr w:type="spellStart"/>
      <w:r>
        <w:t>fabic</w:t>
      </w:r>
      <w:proofErr w:type="spellEnd"/>
      <w:r>
        <w:t xml:space="preserve"> engines met 8x32Gbps FC direct gekoppeld aan de storage en 8x 25Gbps aan de Cisco Nexus 93180 switches voor de netwerk ontsluiting. Momenteel wordt </w:t>
      </w:r>
      <w:proofErr w:type="spellStart"/>
      <w:r>
        <w:t>VMware</w:t>
      </w:r>
      <w:proofErr w:type="spellEnd"/>
      <w:r>
        <w:t xml:space="preserve"> </w:t>
      </w:r>
      <w:proofErr w:type="spellStart"/>
      <w:r>
        <w:lastRenderedPageBreak/>
        <w:t>vSphere</w:t>
      </w:r>
      <w:proofErr w:type="spellEnd"/>
      <w:r>
        <w:t xml:space="preserve"> </w:t>
      </w:r>
      <w:r w:rsidR="00E622E8">
        <w:t>8</w:t>
      </w:r>
      <w:r>
        <w:t xml:space="preserve">.x als hypervisor gebruikt op 8 </w:t>
      </w:r>
      <w:proofErr w:type="spellStart"/>
      <w:r>
        <w:t>blades</w:t>
      </w:r>
      <w:proofErr w:type="spellEnd"/>
      <w:r>
        <w:t xml:space="preserve"> per campus, met als </w:t>
      </w:r>
      <w:proofErr w:type="spellStart"/>
      <w:r>
        <w:t>Guest</w:t>
      </w:r>
      <w:proofErr w:type="spellEnd"/>
      <w:r>
        <w:t>-OS een mix van Windows (2016 en hoger), Linux (</w:t>
      </w:r>
      <w:proofErr w:type="spellStart"/>
      <w:r>
        <w:t>RedHat</w:t>
      </w:r>
      <w:proofErr w:type="spellEnd"/>
      <w:r>
        <w:t xml:space="preserve"> Enterprise 8 en hoger) en nog enkele virtual </w:t>
      </w:r>
      <w:proofErr w:type="spellStart"/>
      <w:r>
        <w:t>appliances</w:t>
      </w:r>
      <w:proofErr w:type="spellEnd"/>
      <w:r>
        <w:t xml:space="preserve">. </w:t>
      </w:r>
    </w:p>
    <w:p w14:paraId="1D67DDC0" w14:textId="77777777" w:rsidR="00643DC6" w:rsidRPr="00B34CEF" w:rsidRDefault="00643DC6" w:rsidP="00643DC6">
      <w:pPr>
        <w:spacing w:line="276" w:lineRule="auto"/>
        <w:rPr>
          <w:u w:val="single"/>
        </w:rPr>
      </w:pPr>
      <w:r>
        <w:br/>
      </w:r>
      <w:r w:rsidRPr="00B34CEF">
        <w:rPr>
          <w:u w:val="single"/>
        </w:rPr>
        <w:t>Opslag:</w:t>
      </w:r>
    </w:p>
    <w:p w14:paraId="34B2DF60" w14:textId="3C4AEDCF" w:rsidR="00643DC6" w:rsidRDefault="00643DC6" w:rsidP="00212439">
      <w:r>
        <w:t>Voor opslag van de in totaal zo’n 450 virtuele servers staat er op beide hoofdlocaties een Huawei Dorado 5000v6 met 22x 8Tb disks (</w:t>
      </w:r>
      <w:proofErr w:type="spellStart"/>
      <w:r>
        <w:t>ong</w:t>
      </w:r>
      <w:proofErr w:type="spellEnd"/>
      <w:r>
        <w:t xml:space="preserve"> 256TB capaciteit per campus). Gemiddeld is zo'n 53% van de beschikbare diskruimte in gebruik. Een aantal volumes wordt momenteel kruislings </w:t>
      </w:r>
      <w:proofErr w:type="spellStart"/>
      <w:r>
        <w:t>gemirrored</w:t>
      </w:r>
      <w:proofErr w:type="spellEnd"/>
      <w:r>
        <w:t xml:space="preserve">. </w:t>
      </w:r>
    </w:p>
    <w:p w14:paraId="73B125E0" w14:textId="77777777" w:rsidR="00212439" w:rsidRPr="00851F1A" w:rsidRDefault="00212439" w:rsidP="00212439"/>
    <w:p w14:paraId="4D302A6F" w14:textId="77777777" w:rsidR="00643DC6" w:rsidRPr="009A19B2" w:rsidRDefault="00643DC6" w:rsidP="00643DC6">
      <w:pPr>
        <w:spacing w:line="276" w:lineRule="auto"/>
        <w:rPr>
          <w:u w:val="single"/>
        </w:rPr>
      </w:pPr>
      <w:r w:rsidRPr="009A19B2">
        <w:rPr>
          <w:u w:val="single"/>
        </w:rPr>
        <w:t>Management software:</w:t>
      </w:r>
    </w:p>
    <w:p w14:paraId="4BD8C5E1" w14:textId="2191E708" w:rsidR="00643DC6" w:rsidRPr="009A19B2" w:rsidRDefault="00643DC6" w:rsidP="00212439">
      <w:r w:rsidRPr="009A19B2">
        <w:t xml:space="preserve">Qua beheer/management software wordt o.a. gebruik gemaakt van </w:t>
      </w:r>
      <w:proofErr w:type="spellStart"/>
      <w:r w:rsidRPr="009A19B2">
        <w:t>Zabbix</w:t>
      </w:r>
      <w:proofErr w:type="spellEnd"/>
      <w:r w:rsidRPr="009A19B2">
        <w:t xml:space="preserve">, </w:t>
      </w:r>
      <w:proofErr w:type="spellStart"/>
      <w:r w:rsidRPr="009A19B2">
        <w:t>BeyondTrust</w:t>
      </w:r>
      <w:proofErr w:type="spellEnd"/>
      <w:r w:rsidRPr="009A19B2">
        <w:t xml:space="preserve"> </w:t>
      </w:r>
      <w:proofErr w:type="spellStart"/>
      <w:r w:rsidRPr="009A19B2">
        <w:t>privileged</w:t>
      </w:r>
      <w:proofErr w:type="spellEnd"/>
      <w:r w:rsidRPr="009A19B2">
        <w:t xml:space="preserve"> access management en </w:t>
      </w:r>
      <w:proofErr w:type="spellStart"/>
      <w:r w:rsidRPr="009A19B2">
        <w:t>Bitdefender</w:t>
      </w:r>
      <w:proofErr w:type="spellEnd"/>
      <w:r w:rsidRPr="009A19B2">
        <w:t xml:space="preserve"> </w:t>
      </w:r>
      <w:proofErr w:type="spellStart"/>
      <w:r w:rsidRPr="009A19B2">
        <w:t>Gravityzone</w:t>
      </w:r>
      <w:proofErr w:type="spellEnd"/>
      <w:r w:rsidRPr="009A19B2">
        <w:t xml:space="preserve"> Security </w:t>
      </w:r>
      <w:proofErr w:type="spellStart"/>
      <w:r w:rsidRPr="009A19B2">
        <w:t>for</w:t>
      </w:r>
      <w:proofErr w:type="spellEnd"/>
      <w:r w:rsidRPr="009A19B2">
        <w:t xml:space="preserve"> Servers/</w:t>
      </w:r>
      <w:proofErr w:type="spellStart"/>
      <w:r w:rsidRPr="009A19B2">
        <w:t>Gravityzone</w:t>
      </w:r>
      <w:proofErr w:type="spellEnd"/>
      <w:r w:rsidRPr="009A19B2">
        <w:t xml:space="preserve"> </w:t>
      </w:r>
      <w:proofErr w:type="spellStart"/>
      <w:r w:rsidRPr="009A19B2">
        <w:t>Endpoint</w:t>
      </w:r>
      <w:proofErr w:type="spellEnd"/>
      <w:r w:rsidRPr="009A19B2">
        <w:t xml:space="preserve"> </w:t>
      </w:r>
      <w:proofErr w:type="spellStart"/>
      <w:r w:rsidRPr="009A19B2">
        <w:t>Detection</w:t>
      </w:r>
      <w:proofErr w:type="spellEnd"/>
      <w:r w:rsidRPr="009A19B2">
        <w:t xml:space="preserve"> </w:t>
      </w:r>
      <w:proofErr w:type="spellStart"/>
      <w:r w:rsidRPr="009A19B2">
        <w:t>and</w:t>
      </w:r>
      <w:proofErr w:type="spellEnd"/>
      <w:r w:rsidRPr="009A19B2">
        <w:t xml:space="preserve"> Response (</w:t>
      </w:r>
      <w:proofErr w:type="spellStart"/>
      <w:r w:rsidRPr="009A19B2">
        <w:t>icm</w:t>
      </w:r>
      <w:proofErr w:type="spellEnd"/>
      <w:r w:rsidRPr="009A19B2">
        <w:t xml:space="preserve"> Cloud console).</w:t>
      </w:r>
    </w:p>
    <w:p w14:paraId="562C359C" w14:textId="77777777" w:rsidR="00643DC6" w:rsidRPr="009A19B2" w:rsidRDefault="00643DC6" w:rsidP="00643DC6">
      <w:pPr>
        <w:spacing w:line="276" w:lineRule="auto"/>
      </w:pPr>
    </w:p>
    <w:p w14:paraId="79117896" w14:textId="77777777" w:rsidR="00643DC6" w:rsidRPr="00852502" w:rsidRDefault="00643DC6" w:rsidP="00643DC6">
      <w:pPr>
        <w:spacing w:line="276" w:lineRule="auto"/>
        <w:rPr>
          <w:u w:val="single"/>
        </w:rPr>
      </w:pPr>
      <w:proofErr w:type="spellStart"/>
      <w:r w:rsidRPr="00852502">
        <w:rPr>
          <w:u w:val="single"/>
        </w:rPr>
        <w:t>Backup</w:t>
      </w:r>
      <w:proofErr w:type="spellEnd"/>
      <w:r w:rsidRPr="00852502">
        <w:rPr>
          <w:u w:val="single"/>
        </w:rPr>
        <w:t>:</w:t>
      </w:r>
    </w:p>
    <w:p w14:paraId="2E4C074F" w14:textId="7558E6A9" w:rsidR="00643DC6" w:rsidRDefault="00643DC6" w:rsidP="00212439">
      <w:r>
        <w:t xml:space="preserve">De </w:t>
      </w:r>
      <w:proofErr w:type="spellStart"/>
      <w:r>
        <w:t>backups</w:t>
      </w:r>
      <w:proofErr w:type="spellEnd"/>
      <w:r>
        <w:t xml:space="preserve"> worden op dit moment met </w:t>
      </w:r>
      <w:proofErr w:type="spellStart"/>
      <w:r>
        <w:t>Veeam</w:t>
      </w:r>
      <w:proofErr w:type="spellEnd"/>
      <w:r>
        <w:t xml:space="preserve"> </w:t>
      </w:r>
      <w:proofErr w:type="spellStart"/>
      <w:r>
        <w:t>Backup</w:t>
      </w:r>
      <w:proofErr w:type="spellEnd"/>
      <w:r>
        <w:t xml:space="preserve"> &amp; Replication 12 gemaakt. Voor dit proces zijn per hooflocatie een 2-tal virtuele </w:t>
      </w:r>
      <w:proofErr w:type="spellStart"/>
      <w:r>
        <w:t>proxies</w:t>
      </w:r>
      <w:proofErr w:type="spellEnd"/>
      <w:r>
        <w:t xml:space="preserve"> en 1 fysieke proxy ingericht (M740 </w:t>
      </w:r>
      <w:proofErr w:type="spellStart"/>
      <w:r>
        <w:t>blade</w:t>
      </w:r>
      <w:proofErr w:type="spellEnd"/>
      <w:r>
        <w:t xml:space="preserve">) die o.a. snapshots gebruiken voor </w:t>
      </w:r>
      <w:proofErr w:type="spellStart"/>
      <w:r>
        <w:t>backup</w:t>
      </w:r>
      <w:proofErr w:type="spellEnd"/>
      <w:r>
        <w:t xml:space="preserve">. Daarnaast staan er 2 fysieke </w:t>
      </w:r>
      <w:proofErr w:type="spellStart"/>
      <w:r>
        <w:t>PowerEdge</w:t>
      </w:r>
      <w:proofErr w:type="spellEnd"/>
      <w:r>
        <w:t xml:space="preserve"> R450 servers als storage server/</w:t>
      </w:r>
      <w:proofErr w:type="spellStart"/>
      <w:r>
        <w:t>datamover</w:t>
      </w:r>
      <w:proofErr w:type="spellEnd"/>
      <w:r>
        <w:t xml:space="preserve"> in de </w:t>
      </w:r>
      <w:proofErr w:type="spellStart"/>
      <w:r>
        <w:t>backup</w:t>
      </w:r>
      <w:proofErr w:type="spellEnd"/>
      <w:r>
        <w:t xml:space="preserve"> ruimtes</w:t>
      </w:r>
      <w:r w:rsidR="12E472C7">
        <w:t xml:space="preserve"> (BER fysiek ander gebouw dan MER per campus)</w:t>
      </w:r>
      <w:r>
        <w:t xml:space="preserve">. Primair gaat de </w:t>
      </w:r>
      <w:proofErr w:type="spellStart"/>
      <w:r>
        <w:t>backup</w:t>
      </w:r>
      <w:proofErr w:type="spellEnd"/>
      <w:r>
        <w:t xml:space="preserve"> per locatie naar een </w:t>
      </w:r>
      <w:proofErr w:type="spellStart"/>
      <w:r>
        <w:t>HPe</w:t>
      </w:r>
      <w:proofErr w:type="spellEnd"/>
      <w:r>
        <w:t xml:space="preserve"> </w:t>
      </w:r>
      <w:proofErr w:type="spellStart"/>
      <w:r>
        <w:t>StoreOnce</w:t>
      </w:r>
      <w:proofErr w:type="spellEnd"/>
      <w:r>
        <w:t xml:space="preserve"> 5260 als </w:t>
      </w:r>
      <w:proofErr w:type="spellStart"/>
      <w:r>
        <w:t>Repository</w:t>
      </w:r>
      <w:proofErr w:type="spellEnd"/>
      <w:r>
        <w:t xml:space="preserve">. Voor een deel van de jobs wordt aanvullend nog een </w:t>
      </w:r>
      <w:proofErr w:type="spellStart"/>
      <w:r>
        <w:t>backup</w:t>
      </w:r>
      <w:proofErr w:type="spellEnd"/>
      <w:r>
        <w:t xml:space="preserve"> op de </w:t>
      </w:r>
      <w:proofErr w:type="spellStart"/>
      <w:r>
        <w:t>HPe</w:t>
      </w:r>
      <w:proofErr w:type="spellEnd"/>
      <w:r>
        <w:t xml:space="preserve"> MSL6480 Taperobots gemaakt die voor </w:t>
      </w:r>
      <w:proofErr w:type="spellStart"/>
      <w:r>
        <w:t>backup</w:t>
      </w:r>
      <w:proofErr w:type="spellEnd"/>
      <w:r>
        <w:t xml:space="preserve"> en offline </w:t>
      </w:r>
      <w:proofErr w:type="spellStart"/>
      <w:r>
        <w:t>backup</w:t>
      </w:r>
      <w:proofErr w:type="spellEnd"/>
      <w:r>
        <w:t xml:space="preserve"> (tapes wekelijks fysiek uit </w:t>
      </w:r>
      <w:proofErr w:type="spellStart"/>
      <w:r>
        <w:t>library</w:t>
      </w:r>
      <w:proofErr w:type="spellEnd"/>
      <w:r>
        <w:t>) worden gebruikt.</w:t>
      </w:r>
    </w:p>
    <w:p w14:paraId="716C4B3E" w14:textId="77777777" w:rsidR="00212439" w:rsidRDefault="00212439" w:rsidP="00212439"/>
    <w:p w14:paraId="4C5EA51F" w14:textId="77777777" w:rsidR="00643DC6" w:rsidRPr="00F31BE7" w:rsidRDefault="00643DC6" w:rsidP="00643DC6">
      <w:pPr>
        <w:pStyle w:val="Kop3"/>
      </w:pPr>
      <w:bookmarkStart w:id="71" w:name="_Toc196300116"/>
      <w:bookmarkStart w:id="72" w:name="_Toc208497785"/>
      <w:bookmarkStart w:id="73" w:name="_Toc223617860"/>
      <w:r w:rsidRPr="00F31BE7">
        <w:t>Omvang</w:t>
      </w:r>
      <w:bookmarkEnd w:id="71"/>
      <w:bookmarkEnd w:id="72"/>
      <w:bookmarkEnd w:id="73"/>
    </w:p>
    <w:p w14:paraId="65F17425" w14:textId="0361C5EC" w:rsidR="00643DC6" w:rsidRDefault="00643DC6" w:rsidP="00643DC6">
      <w:pPr>
        <w:rPr>
          <w:rFonts w:cstheme="minorBidi"/>
          <w:color w:val="auto"/>
        </w:rPr>
      </w:pPr>
      <w:r w:rsidRPr="009A19B2">
        <w:rPr>
          <w:rFonts w:cstheme="minorBidi"/>
          <w:color w:val="auto"/>
        </w:rPr>
        <w:t xml:space="preserve">Zie Bijlage </w:t>
      </w:r>
      <w:r w:rsidR="00796C8A" w:rsidRPr="009A19B2">
        <w:rPr>
          <w:rFonts w:cstheme="minorBidi"/>
          <w:color w:val="auto"/>
        </w:rPr>
        <w:t>9</w:t>
      </w:r>
      <w:r w:rsidRPr="009A19B2">
        <w:rPr>
          <w:rFonts w:cstheme="minorBidi"/>
          <w:color w:val="auto"/>
        </w:rPr>
        <w:t xml:space="preserve"> </w:t>
      </w:r>
      <w:proofErr w:type="spellStart"/>
      <w:r w:rsidRPr="009A19B2">
        <w:rPr>
          <w:rFonts w:cstheme="minorBidi"/>
          <w:color w:val="auto"/>
        </w:rPr>
        <w:t>Installed</w:t>
      </w:r>
      <w:proofErr w:type="spellEnd"/>
      <w:r w:rsidRPr="009A19B2">
        <w:rPr>
          <w:rFonts w:cstheme="minorBidi"/>
          <w:color w:val="auto"/>
        </w:rPr>
        <w:t xml:space="preserve"> base </w:t>
      </w:r>
      <w:r w:rsidR="006422DB" w:rsidRPr="009A19B2">
        <w:rPr>
          <w:rFonts w:cstheme="minorBidi"/>
          <w:color w:val="auto"/>
        </w:rPr>
        <w:t>202</w:t>
      </w:r>
      <w:r w:rsidR="006422DB" w:rsidRPr="00796C8A">
        <w:rPr>
          <w:rFonts w:cstheme="minorBidi"/>
          <w:color w:val="auto"/>
        </w:rPr>
        <w:t>6</w:t>
      </w:r>
    </w:p>
    <w:p w14:paraId="3D4856EE" w14:textId="77777777" w:rsidR="0077380F" w:rsidRDefault="0077380F" w:rsidP="0077380F"/>
    <w:p w14:paraId="2F46BD45" w14:textId="492F2D50" w:rsidR="00E90474" w:rsidRDefault="00E90474" w:rsidP="00E90474">
      <w:pPr>
        <w:pStyle w:val="Kop3"/>
      </w:pPr>
      <w:bookmarkStart w:id="74" w:name="_Toc223617861"/>
      <w:r>
        <w:t>Gewenste situatie</w:t>
      </w:r>
      <w:bookmarkEnd w:id="74"/>
    </w:p>
    <w:p w14:paraId="706941FB" w14:textId="58F29BEA" w:rsidR="00354853" w:rsidRDefault="00354853" w:rsidP="00354853">
      <w:r>
        <w:t>De HAN zoekt naar één leverancier voor de levering van servers, storage</w:t>
      </w:r>
      <w:r w:rsidR="00136D15">
        <w:t xml:space="preserve">, </w:t>
      </w:r>
      <w:proofErr w:type="spellStart"/>
      <w:r w:rsidR="00136D15">
        <w:t>beheerssoftware</w:t>
      </w:r>
      <w:proofErr w:type="spellEnd"/>
      <w:r>
        <w:t xml:space="preserve"> en aanverwante </w:t>
      </w:r>
      <w:r w:rsidR="00136D15">
        <w:t>diensten</w:t>
      </w:r>
      <w:r>
        <w:t xml:space="preserve">. </w:t>
      </w:r>
    </w:p>
    <w:p w14:paraId="111534B2" w14:textId="77777777" w:rsidR="00354853" w:rsidRDefault="00354853" w:rsidP="00354853"/>
    <w:p w14:paraId="7593438A" w14:textId="33470875" w:rsidR="00354853" w:rsidRDefault="00354853" w:rsidP="00354853">
      <w:r>
        <w:t>De HAN ziet al een paar jaar dat veel diensten langzaam maar zeker als SAAS worden afgenomen of naar de (</w:t>
      </w:r>
      <w:proofErr w:type="spellStart"/>
      <w:r>
        <w:t>Azure</w:t>
      </w:r>
      <w:proofErr w:type="spellEnd"/>
      <w:r>
        <w:t xml:space="preserve">) </w:t>
      </w:r>
      <w:proofErr w:type="spellStart"/>
      <w:r>
        <w:t>cloud</w:t>
      </w:r>
      <w:proofErr w:type="spellEnd"/>
      <w:r>
        <w:t xml:space="preserve"> verhuizen. </w:t>
      </w:r>
      <w:r w:rsidRPr="00632C69">
        <w:t>In het Nederlandse onderwijs is er</w:t>
      </w:r>
      <w:r>
        <w:t xml:space="preserve"> echter</w:t>
      </w:r>
      <w:r w:rsidRPr="00632C69">
        <w:t xml:space="preserve"> toenemende bezorgdheid over de invloed van Big Tech. Nederlandse universiteiten uiten hun zorgen over de afhankelijkheid van grote technologiebedrijven zoals Microsoft, Google en Amazon, vooral op het gebied van veiligheid, privacy en controle over </w:t>
      </w:r>
      <w:proofErr w:type="spellStart"/>
      <w:r w:rsidRPr="00632C69">
        <w:t>onderzoeksdata</w:t>
      </w:r>
      <w:proofErr w:type="spellEnd"/>
      <w:r w:rsidRPr="00632C69">
        <w:t>. Deze afhankelijkheid strekt zich uit over cruciale activiteiten zoals onderzoek, onderwijs en administratie, en er is vrees voor de impact van de Cloud Act op gevoelige persoonsgegevens.</w:t>
      </w:r>
    </w:p>
    <w:p w14:paraId="2D92EBC9" w14:textId="77777777" w:rsidR="00354853" w:rsidRDefault="00354853" w:rsidP="00354853"/>
    <w:p w14:paraId="786C5229" w14:textId="77777777" w:rsidR="00354853" w:rsidRDefault="00354853" w:rsidP="00354853">
      <w:r>
        <w:lastRenderedPageBreak/>
        <w:t xml:space="preserve">Deze trend en de toegenomen geopolitieke spanningen en het daarmee ontstane verlangen naar digitale soevereiniteit maken het lastig om de contractwaarde goed te definiëren, de verwachting van de HAN is wel dat de investeringen voor Servers en Storage on </w:t>
      </w:r>
      <w:proofErr w:type="spellStart"/>
      <w:r>
        <w:t>premise</w:t>
      </w:r>
      <w:proofErr w:type="spellEnd"/>
      <w:r>
        <w:t xml:space="preserve"> zullen afnemen. </w:t>
      </w:r>
    </w:p>
    <w:p w14:paraId="6E98EE6C" w14:textId="77777777" w:rsidR="00354853" w:rsidRDefault="00354853" w:rsidP="00354853"/>
    <w:p w14:paraId="7BFF8510" w14:textId="77777777" w:rsidR="00354853" w:rsidRDefault="00354853" w:rsidP="00354853">
      <w:r>
        <w:t xml:space="preserve">Bij de Server- en Storagesystemen is ook sprake van onderlinge technische afhankelijkheden. Dit heeft consequenties voor de vervanging van systemen. De HAN wil een partner contracteren die vanuit kennis en ervaring de kwaliteit en stabiliteit van de infrastructuur bewaakt qua onderlinge afhankelijkheden. Er mogen geen onderlinge conflicten ontstaan bij inpassing van nieuwe hardware in de bestaande omgeving. </w:t>
      </w:r>
    </w:p>
    <w:p w14:paraId="14A0C34E" w14:textId="77777777" w:rsidR="00354853" w:rsidRDefault="00354853" w:rsidP="00354853"/>
    <w:p w14:paraId="767150FD" w14:textId="26153BAC" w:rsidR="00354853" w:rsidRDefault="00045B13" w:rsidP="00354853">
      <w:r>
        <w:t xml:space="preserve">Van de te contracteren partner verwacht de </w:t>
      </w:r>
      <w:r w:rsidR="00354853">
        <w:t xml:space="preserve">HAN </w:t>
      </w:r>
      <w:r>
        <w:t>dat deze</w:t>
      </w:r>
      <w:r w:rsidR="00354853">
        <w:t xml:space="preserve"> </w:t>
      </w:r>
      <w:r w:rsidR="009729C8">
        <w:t>naast het leveren</w:t>
      </w:r>
      <w:r w:rsidR="00F8571E">
        <w:t xml:space="preserve"> van hardware en software dat deze </w:t>
      </w:r>
      <w:r w:rsidR="00715EC4">
        <w:t xml:space="preserve">tenminste </w:t>
      </w:r>
      <w:r w:rsidR="00F8571E">
        <w:t xml:space="preserve">ook </w:t>
      </w:r>
      <w:r w:rsidR="00354853">
        <w:t xml:space="preserve">de </w:t>
      </w:r>
      <w:r w:rsidR="00850957">
        <w:t xml:space="preserve">onderhoudscontracten op de </w:t>
      </w:r>
      <w:r w:rsidR="00354853">
        <w:t xml:space="preserve">huidige Server en Storage apparatuur kan </w:t>
      </w:r>
      <w:r w:rsidR="00715EC4">
        <w:t>verlengen</w:t>
      </w:r>
      <w:r w:rsidR="009D051D">
        <w:t>. Tevens verwachten we dat deze ook</w:t>
      </w:r>
      <w:r w:rsidR="00354853">
        <w:t xml:space="preserve"> mogelijkheden biedt voor inruil van </w:t>
      </w:r>
      <w:r w:rsidR="00692446">
        <w:t xml:space="preserve">deze </w:t>
      </w:r>
      <w:r w:rsidR="00354853">
        <w:t xml:space="preserve">apparatuur. </w:t>
      </w:r>
    </w:p>
    <w:p w14:paraId="743CE8F3" w14:textId="77777777" w:rsidR="00354853" w:rsidRDefault="00354853" w:rsidP="00354853">
      <w:r>
        <w:t>De te contracteren Opdrachtnemer dient de HAN tevens te kunnen adviseren over de ontwikkelingen rondom Servers en Storage voor nu en de nabije toekomst, zodanig dat de HAN in staat is de juiste keuzes te kunnen maken bij investeringen en dat gemaakte keuzes relevant blijven bij de te verwachten toekomstige ontwikkelingen.</w:t>
      </w:r>
    </w:p>
    <w:p w14:paraId="32364E42" w14:textId="77777777" w:rsidR="00354853" w:rsidRDefault="00354853" w:rsidP="0077380F"/>
    <w:p w14:paraId="72B01821" w14:textId="1A623CB1" w:rsidR="001B26BC" w:rsidRDefault="001B26BC" w:rsidP="001B26BC">
      <w:pPr>
        <w:pStyle w:val="Kop3"/>
      </w:pPr>
      <w:bookmarkStart w:id="75" w:name="_Toc223617862"/>
      <w:r>
        <w:t>Scope</w:t>
      </w:r>
      <w:bookmarkEnd w:id="75"/>
    </w:p>
    <w:p w14:paraId="3BFC868D" w14:textId="179EF374" w:rsidR="0077380F" w:rsidRDefault="0077380F" w:rsidP="0077380F">
      <w:r>
        <w:t xml:space="preserve">De HAN zet een Opdracht in de markt voor </w:t>
      </w:r>
      <w:r w:rsidR="00F953DF">
        <w:t>de levering van Servers</w:t>
      </w:r>
      <w:r w:rsidR="00AB7AA7">
        <w:t>,</w:t>
      </w:r>
      <w:r w:rsidR="00646720">
        <w:t xml:space="preserve"> </w:t>
      </w:r>
      <w:r w:rsidR="00AB7AA7">
        <w:t>s</w:t>
      </w:r>
      <w:r w:rsidR="00F953DF">
        <w:t>torage</w:t>
      </w:r>
      <w:r w:rsidR="005B43F4">
        <w:t>,</w:t>
      </w:r>
      <w:r w:rsidR="00F953DF">
        <w:t xml:space="preserve"> </w:t>
      </w:r>
      <w:proofErr w:type="spellStart"/>
      <w:r w:rsidR="00AB7AA7">
        <w:t>beheerssoftware</w:t>
      </w:r>
      <w:proofErr w:type="spellEnd"/>
      <w:r w:rsidR="00AB7AA7">
        <w:t xml:space="preserve"> </w:t>
      </w:r>
      <w:r w:rsidR="00F953DF">
        <w:t>en aanverwante dienstverlening.</w:t>
      </w:r>
      <w:r w:rsidR="00C93BA8">
        <w:t xml:space="preserve"> </w:t>
      </w:r>
      <w:r>
        <w:t>Binnen de scope van deze Opdracht vallen ten minste:</w:t>
      </w:r>
    </w:p>
    <w:p w14:paraId="489E9226" w14:textId="77777777" w:rsidR="002C13AF" w:rsidRDefault="002C13AF" w:rsidP="009335E2">
      <w:pPr>
        <w:pStyle w:val="Lijstalinea"/>
        <w:numPr>
          <w:ilvl w:val="0"/>
          <w:numId w:val="47"/>
        </w:numPr>
        <w:tabs>
          <w:tab w:val="left" w:pos="567"/>
        </w:tabs>
        <w:ind w:left="714" w:hanging="357"/>
      </w:pPr>
      <w:r>
        <w:t>Serversystemen</w:t>
      </w:r>
    </w:p>
    <w:p w14:paraId="0659A5C2" w14:textId="77777777" w:rsidR="002C13AF" w:rsidRDefault="002C13AF" w:rsidP="009335E2">
      <w:pPr>
        <w:pStyle w:val="Lijstalinea"/>
        <w:numPr>
          <w:ilvl w:val="0"/>
          <w:numId w:val="47"/>
        </w:numPr>
        <w:tabs>
          <w:tab w:val="left" w:pos="567"/>
        </w:tabs>
        <w:ind w:left="714" w:hanging="357"/>
      </w:pPr>
      <w:r>
        <w:t>Storage systemen</w:t>
      </w:r>
    </w:p>
    <w:p w14:paraId="3838B0CF" w14:textId="10A823D5" w:rsidR="002C13AF" w:rsidRDefault="002C13AF" w:rsidP="009335E2">
      <w:pPr>
        <w:pStyle w:val="Lijstalinea"/>
        <w:numPr>
          <w:ilvl w:val="0"/>
          <w:numId w:val="47"/>
        </w:numPr>
        <w:tabs>
          <w:tab w:val="left" w:pos="567"/>
        </w:tabs>
        <w:ind w:left="714" w:hanging="357"/>
      </w:pPr>
      <w:proofErr w:type="spellStart"/>
      <w:r>
        <w:t>Hyperconverged</w:t>
      </w:r>
      <w:proofErr w:type="spellEnd"/>
    </w:p>
    <w:p w14:paraId="71E3CAEA" w14:textId="56D57491" w:rsidR="002C13AF" w:rsidRDefault="002C13AF" w:rsidP="009335E2">
      <w:pPr>
        <w:pStyle w:val="Lijstalinea"/>
        <w:numPr>
          <w:ilvl w:val="0"/>
          <w:numId w:val="47"/>
        </w:numPr>
        <w:tabs>
          <w:tab w:val="left" w:pos="567"/>
        </w:tabs>
        <w:ind w:left="714" w:hanging="357"/>
      </w:pPr>
      <w:proofErr w:type="spellStart"/>
      <w:r>
        <w:t>Beheers</w:t>
      </w:r>
      <w:r w:rsidR="00325F45">
        <w:t>s</w:t>
      </w:r>
      <w:r>
        <w:t>oftware</w:t>
      </w:r>
      <w:proofErr w:type="spellEnd"/>
      <w:r>
        <w:t xml:space="preserve"> </w:t>
      </w:r>
    </w:p>
    <w:p w14:paraId="4AEC6B6B" w14:textId="77777777" w:rsidR="002C13AF" w:rsidRDefault="002C13AF" w:rsidP="009335E2">
      <w:pPr>
        <w:pStyle w:val="Lijstalinea"/>
        <w:numPr>
          <w:ilvl w:val="0"/>
          <w:numId w:val="47"/>
        </w:numPr>
        <w:tabs>
          <w:tab w:val="left" w:pos="567"/>
        </w:tabs>
        <w:ind w:left="714" w:hanging="357"/>
      </w:pPr>
      <w:r>
        <w:t>Aanverwante dienstverlening</w:t>
      </w:r>
    </w:p>
    <w:p w14:paraId="085272E1" w14:textId="77777777" w:rsidR="0077380F" w:rsidRDefault="0077380F" w:rsidP="0077380F"/>
    <w:p w14:paraId="51C26749" w14:textId="77777777" w:rsidR="0077380F" w:rsidRDefault="0077380F" w:rsidP="0077380F">
      <w:r>
        <w:t xml:space="preserve">Ter verdere </w:t>
      </w:r>
      <w:proofErr w:type="spellStart"/>
      <w:r>
        <w:t>afkadering</w:t>
      </w:r>
      <w:proofErr w:type="spellEnd"/>
      <w:r>
        <w:t xml:space="preserve"> vallen </w:t>
      </w:r>
      <w:r w:rsidRPr="00C93BA8">
        <w:rPr>
          <w:b/>
          <w:bCs/>
          <w:u w:val="single"/>
        </w:rPr>
        <w:t>buiten</w:t>
      </w:r>
      <w:r>
        <w:t xml:space="preserve"> de scope van de Opdracht:</w:t>
      </w:r>
    </w:p>
    <w:p w14:paraId="4F3AFECB" w14:textId="77777777" w:rsidR="009A45CC" w:rsidRDefault="009A45CC" w:rsidP="009335E2">
      <w:pPr>
        <w:pStyle w:val="Lijstalinea"/>
        <w:numPr>
          <w:ilvl w:val="0"/>
          <w:numId w:val="48"/>
        </w:numPr>
        <w:tabs>
          <w:tab w:val="left" w:pos="567"/>
        </w:tabs>
        <w:ind w:left="709" w:hanging="357"/>
      </w:pPr>
      <w:r w:rsidRPr="00E00EDB">
        <w:t>De aanschaf en levering van clouddiensten</w:t>
      </w:r>
    </w:p>
    <w:p w14:paraId="254DA00B" w14:textId="77777777" w:rsidR="009A45CC" w:rsidRPr="00E00EDB" w:rsidRDefault="009A45CC" w:rsidP="009335E2">
      <w:pPr>
        <w:pStyle w:val="Lijstalinea"/>
        <w:numPr>
          <w:ilvl w:val="0"/>
          <w:numId w:val="48"/>
        </w:numPr>
        <w:tabs>
          <w:tab w:val="left" w:pos="567"/>
        </w:tabs>
        <w:ind w:left="709" w:hanging="357"/>
      </w:pPr>
      <w:proofErr w:type="spellStart"/>
      <w:r>
        <w:t>Netwerkcomonenten</w:t>
      </w:r>
      <w:proofErr w:type="spellEnd"/>
      <w:r>
        <w:t xml:space="preserve"> (De HAN doet hiervoor mee met Lapan4 via SURF)</w:t>
      </w:r>
    </w:p>
    <w:p w14:paraId="14DA110A" w14:textId="77777777" w:rsidR="0077380F" w:rsidRDefault="0077380F" w:rsidP="006179F4"/>
    <w:p w14:paraId="31C2CA5D" w14:textId="77777777" w:rsidR="00187267" w:rsidRDefault="00187267" w:rsidP="00187267">
      <w:pPr>
        <w:pStyle w:val="Kop2"/>
      </w:pPr>
      <w:bookmarkStart w:id="76" w:name="_Toc155264255"/>
      <w:bookmarkStart w:id="77" w:name="_Toc223617863"/>
      <w:r w:rsidRPr="00205746">
        <w:t>Programma van Eisen</w:t>
      </w:r>
      <w:bookmarkEnd w:id="76"/>
      <w:bookmarkEnd w:id="77"/>
    </w:p>
    <w:p w14:paraId="18DA21E3" w14:textId="308D5A01" w:rsidR="00187267" w:rsidRDefault="00187267" w:rsidP="00187267">
      <w:r>
        <w:t xml:space="preserve">Bij deze Aanbesteding maakt een Programma van Eisen onderdeel uit van de </w:t>
      </w:r>
      <w:r w:rsidRPr="00FE5472">
        <w:t xml:space="preserve">Opdracht </w:t>
      </w:r>
      <w:r w:rsidRPr="009A19B2">
        <w:t xml:space="preserve">(zie </w:t>
      </w:r>
      <w:r w:rsidR="00F968D5" w:rsidRPr="009A19B2">
        <w:rPr>
          <w:b/>
          <w:bCs/>
        </w:rPr>
        <w:t xml:space="preserve">Bijlage </w:t>
      </w:r>
      <w:r w:rsidR="00617F31" w:rsidRPr="009A19B2">
        <w:rPr>
          <w:b/>
          <w:bCs/>
        </w:rPr>
        <w:t>2</w:t>
      </w:r>
      <w:r w:rsidRPr="00FE5472">
        <w:t>).</w:t>
      </w:r>
      <w:r>
        <w:t xml:space="preserve"> Nadrukkelijk wordt vermeld dat Inschrijver aan </w:t>
      </w:r>
      <w:r w:rsidRPr="009A19B2">
        <w:t>alle</w:t>
      </w:r>
      <w:r>
        <w:t xml:space="preserve"> gestelde eisen moet voldoen. </w:t>
      </w:r>
    </w:p>
    <w:p w14:paraId="7720153C" w14:textId="77777777" w:rsidR="00DF3254" w:rsidRDefault="00DF3254"/>
    <w:p w14:paraId="24DB9C9A" w14:textId="30AF2F51" w:rsidR="00DF3254" w:rsidRPr="00726237" w:rsidRDefault="000D2827" w:rsidP="004A063D">
      <w:pPr>
        <w:pStyle w:val="Kop2"/>
        <w:rPr>
          <w:b w:val="0"/>
        </w:rPr>
      </w:pPr>
      <w:bookmarkStart w:id="78" w:name="_Toc223617864"/>
      <w:r>
        <w:lastRenderedPageBreak/>
        <w:t>Maatschappelijk verantwoord inkopen</w:t>
      </w:r>
      <w:bookmarkEnd w:id="78"/>
    </w:p>
    <w:p w14:paraId="346BBA01" w14:textId="77777777" w:rsidR="00DF3254" w:rsidRPr="00726237" w:rsidRDefault="00DF3254" w:rsidP="00DF3254">
      <w:r w:rsidRPr="00726237">
        <w:t xml:space="preserve">De HAN neemt als grote onderwijsinstelling haar verantwoordelijkheid. Studenten worden opgeleid tot maatschappelijk reflectieve wereldburgers, we doen duurzaam onderzoek en gaan voor een duurzame bedrijfsvoering. Daarom ligt onze focus op de zwaartepunten Slim, Schoon en Sociaal. Op die manier geven we vorm aan de </w:t>
      </w:r>
      <w:proofErr w:type="spellStart"/>
      <w:r w:rsidRPr="00726237">
        <w:t>Sustainable</w:t>
      </w:r>
      <w:proofErr w:type="spellEnd"/>
      <w:r w:rsidRPr="00726237">
        <w:t xml:space="preserve"> Development Goals van de Verenigde Naties. </w:t>
      </w:r>
    </w:p>
    <w:p w14:paraId="23CB8218" w14:textId="77777777" w:rsidR="00DF3254" w:rsidRPr="00726237" w:rsidRDefault="00DF3254" w:rsidP="00DF3254"/>
    <w:p w14:paraId="514AA25E" w14:textId="04E39AEE" w:rsidR="00DF3254" w:rsidRPr="00C52282" w:rsidRDefault="00DF3254" w:rsidP="00DF3254">
      <w:pPr>
        <w:rPr>
          <w:color w:val="0070C0"/>
        </w:rPr>
      </w:pPr>
      <w:r w:rsidRPr="00726237">
        <w:t xml:space="preserve">Zie voor meer informatie: </w:t>
      </w:r>
      <w:hyperlink r:id="rId21" w:history="1">
        <w:r w:rsidRPr="00C52282">
          <w:rPr>
            <w:rStyle w:val="Hyperlink"/>
            <w:color w:val="0070C0"/>
          </w:rPr>
          <w:t>www.han.nl/over-de-han/missie-en-strategie/duurzaamheid</w:t>
        </w:r>
      </w:hyperlink>
    </w:p>
    <w:p w14:paraId="49F4660D" w14:textId="77777777" w:rsidR="002D1F9B" w:rsidRDefault="002D1F9B"/>
    <w:p w14:paraId="26E68851" w14:textId="2CB33EFD" w:rsidR="00DE14EE" w:rsidRDefault="00DE14EE" w:rsidP="00DE14EE">
      <w:r w:rsidRPr="00DE14EE">
        <w:t xml:space="preserve">De HAN maakt bij al haar aanbestedingen gebruik van MVI-criteriatool om minimaal te voldoen aan de </w:t>
      </w:r>
      <w:proofErr w:type="spellStart"/>
      <w:r w:rsidRPr="00DE14EE">
        <w:t>regel-en</w:t>
      </w:r>
      <w:proofErr w:type="spellEnd"/>
      <w:r w:rsidRPr="00DE14EE">
        <w:t xml:space="preserve"> wetgeving op het gebied van duurzaamheid. Zie voor meer informatie: </w:t>
      </w:r>
      <w:hyperlink r:id="rId22" w:history="1">
        <w:r w:rsidRPr="002C1F60">
          <w:rPr>
            <w:rStyle w:val="Hyperlink"/>
            <w:color w:val="0070C0"/>
          </w:rPr>
          <w:t>www.mvicriteria.nl</w:t>
        </w:r>
      </w:hyperlink>
      <w:r w:rsidR="00834A38">
        <w:t>.</w:t>
      </w:r>
    </w:p>
    <w:p w14:paraId="3657FEF5" w14:textId="7FCCAF32" w:rsidR="00DE14EE" w:rsidRPr="00DE14EE" w:rsidRDefault="00DE14EE" w:rsidP="00DE14EE"/>
    <w:p w14:paraId="296A3CA3" w14:textId="068255A6" w:rsidR="00DE14EE" w:rsidRPr="00DE14EE" w:rsidRDefault="00561115" w:rsidP="00561115">
      <w:r w:rsidRPr="00D90048">
        <w:t xml:space="preserve">De </w:t>
      </w:r>
      <w:r w:rsidR="004658E0" w:rsidRPr="00D90048">
        <w:t>eise</w:t>
      </w:r>
      <w:r w:rsidR="00733059" w:rsidRPr="00D90048">
        <w:t>n</w:t>
      </w:r>
      <w:r w:rsidR="004658E0" w:rsidRPr="00D90048">
        <w:t xml:space="preserve"> hiervoor zijn opgenomen in het Programma van Eisen.</w:t>
      </w:r>
    </w:p>
    <w:p w14:paraId="5B5D6276" w14:textId="3361CCA3" w:rsidR="00E35BB6" w:rsidRDefault="00E35BB6">
      <w:r>
        <w:br w:type="page"/>
      </w:r>
    </w:p>
    <w:p w14:paraId="5A00570E" w14:textId="35A2218C" w:rsidR="001575DD" w:rsidRPr="00E02B8D" w:rsidRDefault="001575DD" w:rsidP="00E02B8D">
      <w:pPr>
        <w:pStyle w:val="Kop1"/>
        <w:pBdr>
          <w:bottom w:val="single" w:sz="4" w:space="2" w:color="454545" w:themeColor="accent2"/>
        </w:pBdr>
        <w:spacing w:before="360" w:after="120" w:line="269" w:lineRule="auto"/>
        <w:ind w:left="426"/>
      </w:pPr>
      <w:bookmarkStart w:id="79" w:name="_Toc223617865"/>
      <w:bookmarkStart w:id="80" w:name="_Toc155264258"/>
      <w:r w:rsidRPr="00D17713">
        <w:lastRenderedPageBreak/>
        <w:t>Contractuele voorwaarden</w:t>
      </w:r>
      <w:bookmarkEnd w:id="79"/>
    </w:p>
    <w:p w14:paraId="7D0657E0" w14:textId="1D7349A5" w:rsidR="001575DD" w:rsidRDefault="001575DD" w:rsidP="001575DD">
      <w:pPr>
        <w:pStyle w:val="Kop2"/>
      </w:pPr>
      <w:bookmarkStart w:id="81" w:name="_Toc223617866"/>
      <w:r w:rsidRPr="00C0515B">
        <w:t>Overeenkomst</w:t>
      </w:r>
      <w:bookmarkEnd w:id="81"/>
    </w:p>
    <w:p w14:paraId="54DACDE5" w14:textId="77777777" w:rsidR="00DC3333" w:rsidRDefault="001575DD" w:rsidP="001575DD">
      <w:r w:rsidRPr="00993D18">
        <w:t>De HAN is voornemens met </w:t>
      </w:r>
      <w:r w:rsidR="00F86C07">
        <w:t>een(1)</w:t>
      </w:r>
      <w:r w:rsidRPr="00993D18">
        <w:t> leverancier een </w:t>
      </w:r>
      <w:r w:rsidRPr="009A19B2">
        <w:t>Raam</w:t>
      </w:r>
      <w:r w:rsidR="00F86C07" w:rsidRPr="00FB3AA7">
        <w:t>o</w:t>
      </w:r>
      <w:r w:rsidRPr="00FB3AA7">
        <w:t>vereenkomst</w:t>
      </w:r>
      <w:r w:rsidRPr="00993D18">
        <w:t xml:space="preserve"> te sluiten voor de duur van </w:t>
      </w:r>
      <w:r w:rsidR="00FC3DBC">
        <w:t>twee</w:t>
      </w:r>
      <w:r w:rsidR="006052D7">
        <w:t>(2)</w:t>
      </w:r>
      <w:r w:rsidRPr="00993D18">
        <w:t xml:space="preserve"> jaar met de mogelijkheid tot verlenging met </w:t>
      </w:r>
      <w:r w:rsidR="006052D7">
        <w:t xml:space="preserve">twee (2) </w:t>
      </w:r>
      <w:r w:rsidRPr="00993D18">
        <w:t>keer </w:t>
      </w:r>
      <w:r w:rsidR="006052D7">
        <w:t xml:space="preserve">een (1) </w:t>
      </w:r>
      <w:r w:rsidRPr="00993D18">
        <w:t>jaar.</w:t>
      </w:r>
      <w:r w:rsidRPr="00993D18">
        <w:br/>
      </w:r>
    </w:p>
    <w:p w14:paraId="33A4832E" w14:textId="1FA2FCB8" w:rsidR="001575DD" w:rsidRDefault="001575DD" w:rsidP="001575DD">
      <w:r>
        <w:t>De beoogde ingangsdatum van de </w:t>
      </w:r>
      <w:r w:rsidRPr="009A19B2">
        <w:t>Raam</w:t>
      </w:r>
      <w:r w:rsidR="00B226A1" w:rsidRPr="00FB3AA7">
        <w:t>o</w:t>
      </w:r>
      <w:r w:rsidRPr="00FB3AA7">
        <w:t>vereenkomst</w:t>
      </w:r>
      <w:r>
        <w:t xml:space="preserve"> </w:t>
      </w:r>
      <w:r w:rsidRPr="00FB3AA7">
        <w:t>is </w:t>
      </w:r>
      <w:r w:rsidR="00B226A1" w:rsidRPr="009A19B2">
        <w:t xml:space="preserve">1 </w:t>
      </w:r>
      <w:r w:rsidR="00FB3AA7" w:rsidRPr="009A19B2">
        <w:t>juli</w:t>
      </w:r>
      <w:r w:rsidR="00B226A1" w:rsidRPr="009A19B2">
        <w:t xml:space="preserve"> 20</w:t>
      </w:r>
      <w:r w:rsidR="00DC3333" w:rsidRPr="009A19B2">
        <w:t>26</w:t>
      </w:r>
      <w:r w:rsidR="00FB3AA7">
        <w:t>.</w:t>
      </w:r>
      <w:r>
        <w:br/>
      </w:r>
      <w:r>
        <w:br/>
        <w:t xml:space="preserve">Als bijlage is een concept </w:t>
      </w:r>
      <w:r w:rsidR="00681D26" w:rsidRPr="009A19B2">
        <w:t>Raam</w:t>
      </w:r>
      <w:r w:rsidR="00DC3333" w:rsidRPr="00FB3AA7">
        <w:t>o</w:t>
      </w:r>
      <w:r w:rsidRPr="00FB3AA7">
        <w:t>vereenkomst</w:t>
      </w:r>
      <w:r>
        <w:t xml:space="preserve"> opgenome</w:t>
      </w:r>
      <w:r w:rsidR="008975AC">
        <w:t>n (</w:t>
      </w:r>
      <w:r w:rsidR="008975AC" w:rsidRPr="007D5EA2">
        <w:t xml:space="preserve">zie </w:t>
      </w:r>
      <w:r w:rsidR="008975AC" w:rsidRPr="009A19B2">
        <w:rPr>
          <w:b/>
          <w:bCs/>
        </w:rPr>
        <w:t xml:space="preserve">Bijlage </w:t>
      </w:r>
      <w:r w:rsidR="007D5EA2" w:rsidRPr="009A19B2">
        <w:rPr>
          <w:b/>
          <w:bCs/>
        </w:rPr>
        <w:t>6</w:t>
      </w:r>
      <w:r w:rsidR="008975AC" w:rsidRPr="007D5EA2">
        <w:t>).</w:t>
      </w:r>
    </w:p>
    <w:p w14:paraId="49493DDF" w14:textId="77777777" w:rsidR="001575DD" w:rsidRDefault="001575DD" w:rsidP="001575DD"/>
    <w:p w14:paraId="19D77CC4" w14:textId="77777777" w:rsidR="001575DD" w:rsidRDefault="001575DD" w:rsidP="001575DD">
      <w:pPr>
        <w:pStyle w:val="Kop2"/>
      </w:pPr>
      <w:bookmarkStart w:id="82" w:name="_Toc223617867"/>
      <w:r w:rsidRPr="00C0005A">
        <w:t>Inkoopvoorwaarden</w:t>
      </w:r>
      <w:bookmarkEnd w:id="82"/>
    </w:p>
    <w:p w14:paraId="32870104" w14:textId="4AC5D4CB" w:rsidR="001575DD" w:rsidRPr="0002665C" w:rsidRDefault="001575DD" w:rsidP="0002665C">
      <w:pPr>
        <w:rPr>
          <w:highlight w:val="yellow"/>
        </w:rPr>
      </w:pPr>
      <w:r w:rsidRPr="00721E57">
        <w:t>De </w:t>
      </w:r>
      <w:r w:rsidR="00DC3333">
        <w:t>ARBIT 2022</w:t>
      </w:r>
      <w:r w:rsidRPr="00721E57">
        <w:t> zijn van toepassing</w:t>
      </w:r>
      <w:r w:rsidR="00E92D54">
        <w:t xml:space="preserve"> </w:t>
      </w:r>
      <w:r w:rsidR="00E92D54" w:rsidRPr="007D5EA2">
        <w:t xml:space="preserve">(zie </w:t>
      </w:r>
      <w:r w:rsidR="00E92D54" w:rsidRPr="009A19B2">
        <w:rPr>
          <w:b/>
          <w:bCs/>
        </w:rPr>
        <w:t xml:space="preserve">Bijlage </w:t>
      </w:r>
      <w:r w:rsidR="007D5EA2" w:rsidRPr="009A19B2">
        <w:rPr>
          <w:b/>
          <w:bCs/>
        </w:rPr>
        <w:t>7</w:t>
      </w:r>
      <w:r w:rsidR="00E92D54" w:rsidRPr="007D5EA2">
        <w:t>)</w:t>
      </w:r>
      <w:r w:rsidRPr="007D5EA2">
        <w:t>. Toepassing</w:t>
      </w:r>
      <w:r w:rsidRPr="00721E57">
        <w:t xml:space="preserve"> van andere voorwaarden, waaronder in ieder geval de algemene (verkoop)voorwaarden van Inschrijvers, worden door de HAN op voorhand expliciet van de hand gewezen.</w:t>
      </w:r>
      <w:r w:rsidRPr="00721E57">
        <w:br/>
      </w:r>
    </w:p>
    <w:p w14:paraId="7030F343" w14:textId="3486ED21" w:rsidR="00826AB8" w:rsidRPr="0002665C" w:rsidRDefault="001575DD" w:rsidP="00DA42EC">
      <w:r>
        <w:br w:type="page"/>
      </w:r>
    </w:p>
    <w:p w14:paraId="28974088" w14:textId="77777777" w:rsidR="00E35BB6" w:rsidRDefault="00E35BB6" w:rsidP="00325BDE">
      <w:pPr>
        <w:pStyle w:val="Kop1"/>
        <w:pBdr>
          <w:bottom w:val="single" w:sz="4" w:space="2" w:color="454545" w:themeColor="accent2"/>
        </w:pBdr>
        <w:spacing w:before="360" w:after="120" w:line="269" w:lineRule="auto"/>
        <w:ind w:left="426"/>
      </w:pPr>
      <w:bookmarkStart w:id="83" w:name="_Toc223617868"/>
      <w:r w:rsidRPr="00DD633F">
        <w:lastRenderedPageBreak/>
        <w:t>Aanbestedingsprocedure</w:t>
      </w:r>
      <w:bookmarkEnd w:id="80"/>
      <w:bookmarkEnd w:id="83"/>
    </w:p>
    <w:p w14:paraId="2DB5B155" w14:textId="77777777" w:rsidR="00A91F8B" w:rsidRPr="00A91F8B" w:rsidRDefault="00A91F8B" w:rsidP="00A91F8B">
      <w:pPr>
        <w:pStyle w:val="Kop2"/>
      </w:pPr>
      <w:bookmarkStart w:id="84" w:name="_Toc223617869"/>
      <w:r w:rsidRPr="00A91F8B">
        <w:t>Planning</w:t>
      </w:r>
      <w:bookmarkEnd w:id="84"/>
      <w:r w:rsidRPr="00A91F8B">
        <w:t xml:space="preserve"> </w:t>
      </w:r>
    </w:p>
    <w:p w14:paraId="2E60DF86" w14:textId="234177E8" w:rsidR="00A91F8B" w:rsidRDefault="00756154" w:rsidP="00A91F8B">
      <w:pPr>
        <w:rPr>
          <w:szCs w:val="20"/>
        </w:rPr>
      </w:pPr>
      <w:r w:rsidRPr="00756154">
        <w:rPr>
          <w:szCs w:val="20"/>
        </w:rPr>
        <w:t xml:space="preserve">De planning van deze Aanbesteding is opgenomen in </w:t>
      </w:r>
      <w:r w:rsidR="00AA48F4">
        <w:rPr>
          <w:szCs w:val="20"/>
        </w:rPr>
        <w:t>onderstaande tabel</w:t>
      </w:r>
      <w:r w:rsidRPr="00756154">
        <w:rPr>
          <w:szCs w:val="20"/>
        </w:rPr>
        <w:t xml:space="preserve">. Inschrijvers dienen zich hieraan te conformeren. Aan de planning kunnen geen rechten worden ontleend. De HAN hanteert de minimumtermijnen zoals genoemd in de Aanbestedingswet 2012. Het is mogelijk dat er wijzigingen worden aangebracht in de planning, in zowel het tijdspad als de volgorde waarop </w:t>
      </w:r>
      <w:r w:rsidR="00527E66">
        <w:rPr>
          <w:szCs w:val="20"/>
        </w:rPr>
        <w:t>I</w:t>
      </w:r>
      <w:r w:rsidRPr="00756154">
        <w:rPr>
          <w:szCs w:val="20"/>
        </w:rPr>
        <w:t>nschrijvingen aan de formele vereisten en de (sub)gunningscriteria worden getoetst. Wijzigingen zullen indien mogelijk met Inschrijvers</w:t>
      </w:r>
      <w:r w:rsidR="008A0148" w:rsidRPr="00756154">
        <w:rPr>
          <w:szCs w:val="20"/>
        </w:rPr>
        <w:t xml:space="preserve"> </w:t>
      </w:r>
      <w:r w:rsidRPr="00756154">
        <w:rPr>
          <w:szCs w:val="20"/>
        </w:rPr>
        <w:t xml:space="preserve"> worden gecommuniceerd.</w:t>
      </w:r>
      <w:r w:rsidR="00A91F8B" w:rsidRPr="00662C01">
        <w:rPr>
          <w:szCs w:val="20"/>
        </w:rPr>
        <w:t xml:space="preserve"> </w:t>
      </w:r>
    </w:p>
    <w:p w14:paraId="45E15ECB" w14:textId="77777777" w:rsidR="00DA73A8" w:rsidRPr="00662C01" w:rsidRDefault="00DA73A8" w:rsidP="00A91F8B">
      <w:pPr>
        <w:rPr>
          <w:szCs w:val="20"/>
        </w:rPr>
      </w:pPr>
    </w:p>
    <w:tbl>
      <w:tblPr>
        <w:tblW w:w="9201" w:type="dxa"/>
        <w:tblInd w:w="-60" w:type="dxa"/>
        <w:tblCellMar>
          <w:top w:w="49" w:type="dxa"/>
          <w:left w:w="84" w:type="dxa"/>
          <w:right w:w="133" w:type="dxa"/>
        </w:tblCellMar>
        <w:tblLook w:val="04A0" w:firstRow="1" w:lastRow="0" w:firstColumn="1" w:lastColumn="0" w:noHBand="0" w:noVBand="1"/>
      </w:tblPr>
      <w:tblGrid>
        <w:gridCol w:w="3072"/>
        <w:gridCol w:w="6129"/>
      </w:tblGrid>
      <w:tr w:rsidR="00DB6854" w:rsidRPr="00662C01" w14:paraId="18DE2341" w14:textId="77777777" w:rsidTr="00E00F60">
        <w:trPr>
          <w:trHeight w:val="432"/>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556BE2C2" w14:textId="6F8DA521" w:rsidR="00A91F8B" w:rsidRPr="009A19B2" w:rsidRDefault="001278B6">
            <w:pPr>
              <w:spacing w:line="256" w:lineRule="auto"/>
              <w:rPr>
                <w:szCs w:val="20"/>
              </w:rPr>
            </w:pPr>
            <w:r w:rsidRPr="009A19B2">
              <w:rPr>
                <w:szCs w:val="20"/>
                <w:u w:color="000000"/>
              </w:rPr>
              <w:t>6 maart 2026</w:t>
            </w:r>
          </w:p>
        </w:tc>
        <w:tc>
          <w:tcPr>
            <w:tcW w:w="6129" w:type="dxa"/>
            <w:tcBorders>
              <w:top w:val="single" w:sz="8" w:space="0" w:color="C0C0C0"/>
              <w:left w:val="single" w:sz="8" w:space="0" w:color="C0C0C0"/>
              <w:bottom w:val="single" w:sz="8" w:space="0" w:color="C0C0C0"/>
              <w:right w:val="single" w:sz="8" w:space="0" w:color="C0C0C0"/>
            </w:tcBorders>
            <w:hideMark/>
          </w:tcPr>
          <w:p w14:paraId="26E70678" w14:textId="6EC93C59" w:rsidR="00A91F8B" w:rsidRPr="00662C01" w:rsidRDefault="00A91F8B">
            <w:pPr>
              <w:spacing w:after="16" w:line="256" w:lineRule="auto"/>
              <w:ind w:left="5"/>
              <w:rPr>
                <w:szCs w:val="20"/>
              </w:rPr>
            </w:pPr>
            <w:r w:rsidRPr="00662C01">
              <w:rPr>
                <w:szCs w:val="20"/>
              </w:rPr>
              <w:t xml:space="preserve">Publicatiedatum </w:t>
            </w:r>
            <w:proofErr w:type="spellStart"/>
            <w:r w:rsidR="00B64729">
              <w:rPr>
                <w:szCs w:val="20"/>
              </w:rPr>
              <w:t>Tender</w:t>
            </w:r>
            <w:r w:rsidR="00C3754B">
              <w:rPr>
                <w:szCs w:val="20"/>
              </w:rPr>
              <w:t>N</w:t>
            </w:r>
            <w:r w:rsidR="00B64729">
              <w:rPr>
                <w:szCs w:val="20"/>
              </w:rPr>
              <w:t>ed</w:t>
            </w:r>
            <w:proofErr w:type="spellEnd"/>
          </w:p>
          <w:p w14:paraId="07EFE2D8" w14:textId="42A02E97" w:rsidR="00A91F8B" w:rsidRPr="00662C01" w:rsidRDefault="00A91F8B" w:rsidP="00B64729">
            <w:pPr>
              <w:spacing w:line="256" w:lineRule="auto"/>
              <w:rPr>
                <w:szCs w:val="20"/>
              </w:rPr>
            </w:pPr>
          </w:p>
        </w:tc>
      </w:tr>
      <w:tr w:rsidR="00DB6854" w:rsidRPr="00662C01" w14:paraId="76BACFCE" w14:textId="77777777" w:rsidTr="00E00F60">
        <w:trPr>
          <w:trHeight w:val="638"/>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5AD233A4" w14:textId="70BF29FA" w:rsidR="00F23F67" w:rsidRPr="009A19B2" w:rsidRDefault="001278B6">
            <w:pPr>
              <w:spacing w:line="256" w:lineRule="auto"/>
              <w:rPr>
                <w:szCs w:val="20"/>
                <w:u w:color="000000"/>
              </w:rPr>
            </w:pPr>
            <w:r w:rsidRPr="009A19B2">
              <w:rPr>
                <w:szCs w:val="20"/>
                <w:u w:color="000000"/>
              </w:rPr>
              <w:t xml:space="preserve">20 maart </w:t>
            </w:r>
            <w:r w:rsidR="00F23F67" w:rsidRPr="009A19B2">
              <w:rPr>
                <w:szCs w:val="20"/>
                <w:u w:color="000000"/>
              </w:rPr>
              <w:t>202</w:t>
            </w:r>
            <w:r w:rsidRPr="009A19B2">
              <w:rPr>
                <w:szCs w:val="20"/>
                <w:u w:color="000000"/>
              </w:rPr>
              <w:t>6</w:t>
            </w:r>
            <w:r w:rsidR="00104EEB" w:rsidRPr="009A19B2">
              <w:rPr>
                <w:szCs w:val="20"/>
                <w:u w:color="000000"/>
              </w:rPr>
              <w:t xml:space="preserve"> uiterlijk</w:t>
            </w:r>
            <w:r w:rsidR="00F23F67" w:rsidRPr="009A19B2">
              <w:rPr>
                <w:szCs w:val="20"/>
                <w:u w:color="000000"/>
              </w:rPr>
              <w:t xml:space="preserve"> </w:t>
            </w:r>
          </w:p>
          <w:p w14:paraId="1CFB4397" w14:textId="12BC913A" w:rsidR="00A91F8B" w:rsidRPr="009A19B2" w:rsidRDefault="00F23F67">
            <w:pPr>
              <w:spacing w:line="256" w:lineRule="auto"/>
              <w:rPr>
                <w:szCs w:val="20"/>
              </w:rPr>
            </w:pPr>
            <w:r w:rsidRPr="009A19B2">
              <w:rPr>
                <w:szCs w:val="20"/>
                <w:u w:color="000000"/>
              </w:rPr>
              <w:t>om 12:00 uur</w:t>
            </w:r>
          </w:p>
        </w:tc>
        <w:tc>
          <w:tcPr>
            <w:tcW w:w="6129" w:type="dxa"/>
            <w:tcBorders>
              <w:top w:val="single" w:sz="8" w:space="0" w:color="C0C0C0"/>
              <w:left w:val="single" w:sz="8" w:space="0" w:color="C0C0C0"/>
              <w:bottom w:val="single" w:sz="8" w:space="0" w:color="C0C0C0"/>
              <w:right w:val="single" w:sz="8" w:space="0" w:color="C0C0C0"/>
            </w:tcBorders>
            <w:hideMark/>
          </w:tcPr>
          <w:p w14:paraId="6E5CBC90" w14:textId="6BC66004" w:rsidR="00A91F8B" w:rsidRPr="00662C01" w:rsidRDefault="00B64729">
            <w:pPr>
              <w:spacing w:line="256" w:lineRule="auto"/>
              <w:ind w:left="5"/>
              <w:rPr>
                <w:szCs w:val="20"/>
              </w:rPr>
            </w:pPr>
            <w:r>
              <w:rPr>
                <w:szCs w:val="20"/>
              </w:rPr>
              <w:t>Deadline voor het stellen van vragen t.b.v.</w:t>
            </w:r>
            <w:r w:rsidR="00A91F8B" w:rsidRPr="00662C01">
              <w:rPr>
                <w:szCs w:val="20"/>
              </w:rPr>
              <w:t xml:space="preserve"> Nota van Inlichtingen</w:t>
            </w:r>
            <w:r w:rsidR="00A03CC1">
              <w:rPr>
                <w:szCs w:val="20"/>
              </w:rPr>
              <w:t xml:space="preserve"> 1</w:t>
            </w:r>
          </w:p>
        </w:tc>
      </w:tr>
      <w:tr w:rsidR="00DB6854" w:rsidRPr="00662C01" w14:paraId="048FC0E9" w14:textId="77777777">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77C2F676" w14:textId="0AEE6C47" w:rsidR="00A91F8B" w:rsidRPr="009A19B2" w:rsidRDefault="00C202EA">
            <w:pPr>
              <w:spacing w:line="256" w:lineRule="auto"/>
              <w:rPr>
                <w:szCs w:val="20"/>
              </w:rPr>
            </w:pPr>
            <w:r w:rsidRPr="009A19B2">
              <w:rPr>
                <w:szCs w:val="20"/>
                <w:u w:color="000000"/>
              </w:rPr>
              <w:t>27 maart 2026</w:t>
            </w:r>
          </w:p>
        </w:tc>
        <w:tc>
          <w:tcPr>
            <w:tcW w:w="6129" w:type="dxa"/>
            <w:tcBorders>
              <w:top w:val="single" w:sz="8" w:space="0" w:color="C0C0C0"/>
              <w:left w:val="single" w:sz="8" w:space="0" w:color="C0C0C0"/>
              <w:bottom w:val="single" w:sz="8" w:space="0" w:color="C0C0C0"/>
              <w:right w:val="single" w:sz="8" w:space="0" w:color="C0C0C0"/>
            </w:tcBorders>
            <w:hideMark/>
          </w:tcPr>
          <w:p w14:paraId="0D760AFA" w14:textId="2576EA56" w:rsidR="00A91F8B" w:rsidRPr="00662C01" w:rsidRDefault="00A91F8B">
            <w:pPr>
              <w:spacing w:line="256" w:lineRule="auto"/>
              <w:ind w:left="5"/>
              <w:rPr>
                <w:szCs w:val="20"/>
              </w:rPr>
            </w:pPr>
            <w:r w:rsidRPr="00662C01">
              <w:rPr>
                <w:szCs w:val="20"/>
              </w:rPr>
              <w:t>Streefdatum beschikbaarstelling van Nota van Inlichtingen</w:t>
            </w:r>
            <w:r w:rsidR="00A03CC1">
              <w:rPr>
                <w:szCs w:val="20"/>
              </w:rPr>
              <w:t xml:space="preserve"> 1</w:t>
            </w:r>
          </w:p>
        </w:tc>
      </w:tr>
      <w:tr w:rsidR="00DB6854" w:rsidRPr="00662C01" w14:paraId="41EBFA44" w14:textId="77777777" w:rsidTr="00E00F60">
        <w:trPr>
          <w:trHeight w:val="542"/>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2A12BD4A" w14:textId="2C38DF58" w:rsidR="00104EEB" w:rsidRPr="009A19B2" w:rsidRDefault="00C202EA" w:rsidP="00A03CC1">
            <w:pPr>
              <w:spacing w:line="256" w:lineRule="auto"/>
              <w:rPr>
                <w:szCs w:val="20"/>
                <w:u w:color="000000"/>
              </w:rPr>
            </w:pPr>
            <w:r w:rsidRPr="009A19B2">
              <w:rPr>
                <w:szCs w:val="20"/>
                <w:u w:color="000000"/>
              </w:rPr>
              <w:t>10 april 2026</w:t>
            </w:r>
            <w:r w:rsidR="00A03CC1" w:rsidRPr="009A19B2">
              <w:rPr>
                <w:szCs w:val="20"/>
                <w:u w:color="000000"/>
              </w:rPr>
              <w:t xml:space="preserve"> uiterlijk </w:t>
            </w:r>
          </w:p>
          <w:p w14:paraId="19E864F1" w14:textId="7488402C" w:rsidR="00A03CC1" w:rsidRPr="009A19B2" w:rsidRDefault="00A03CC1" w:rsidP="00A03CC1">
            <w:pPr>
              <w:spacing w:line="256" w:lineRule="auto"/>
              <w:rPr>
                <w:szCs w:val="20"/>
                <w:u w:color="000000"/>
              </w:rPr>
            </w:pPr>
            <w:r w:rsidRPr="009A19B2">
              <w:rPr>
                <w:szCs w:val="20"/>
                <w:u w:color="000000"/>
              </w:rPr>
              <w:t xml:space="preserve">om </w:t>
            </w:r>
            <w:r w:rsidR="00104EEB" w:rsidRPr="009A19B2">
              <w:rPr>
                <w:szCs w:val="20"/>
                <w:u w:color="000000"/>
              </w:rPr>
              <w:t>12</w:t>
            </w:r>
            <w:r w:rsidRPr="009A19B2">
              <w:rPr>
                <w:szCs w:val="20"/>
                <w:u w:color="000000"/>
              </w:rPr>
              <w:t>.00 uur</w:t>
            </w:r>
            <w:r w:rsidRPr="009A19B2">
              <w:rPr>
                <w:szCs w:val="20"/>
              </w:rPr>
              <w:t xml:space="preserve"> </w:t>
            </w:r>
          </w:p>
        </w:tc>
        <w:tc>
          <w:tcPr>
            <w:tcW w:w="6129" w:type="dxa"/>
            <w:tcBorders>
              <w:top w:val="single" w:sz="8" w:space="0" w:color="C0C0C0"/>
              <w:left w:val="single" w:sz="8" w:space="0" w:color="C0C0C0"/>
              <w:bottom w:val="single" w:sz="8" w:space="0" w:color="C0C0C0"/>
              <w:right w:val="single" w:sz="8" w:space="0" w:color="C0C0C0"/>
            </w:tcBorders>
            <w:hideMark/>
          </w:tcPr>
          <w:p w14:paraId="0375312B" w14:textId="5E08B6EA" w:rsidR="00A03CC1" w:rsidRPr="00662C01" w:rsidRDefault="00ED3683" w:rsidP="00A03CC1">
            <w:pPr>
              <w:spacing w:line="256" w:lineRule="auto"/>
              <w:ind w:left="5"/>
              <w:rPr>
                <w:szCs w:val="20"/>
              </w:rPr>
            </w:pPr>
            <w:r>
              <w:rPr>
                <w:szCs w:val="20"/>
              </w:rPr>
              <w:t>Deadline voor het stellen van vragen t.b.v.</w:t>
            </w:r>
            <w:r w:rsidRPr="00662C01">
              <w:rPr>
                <w:szCs w:val="20"/>
              </w:rPr>
              <w:t xml:space="preserve"> Nota van Inlichtingen</w:t>
            </w:r>
            <w:r>
              <w:rPr>
                <w:szCs w:val="20"/>
              </w:rPr>
              <w:t xml:space="preserve"> 2</w:t>
            </w:r>
          </w:p>
        </w:tc>
      </w:tr>
      <w:tr w:rsidR="00DB6854" w:rsidRPr="00662C01" w14:paraId="1305A431" w14:textId="77777777">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14ECCCA9" w14:textId="7FC0B9CF" w:rsidR="00A03CC1" w:rsidRPr="009A19B2" w:rsidRDefault="00C202EA" w:rsidP="00A03CC1">
            <w:pPr>
              <w:spacing w:line="256" w:lineRule="auto"/>
              <w:rPr>
                <w:szCs w:val="20"/>
              </w:rPr>
            </w:pPr>
            <w:r w:rsidRPr="009A19B2">
              <w:rPr>
                <w:szCs w:val="20"/>
                <w:u w:color="000000"/>
              </w:rPr>
              <w:t>17 april</w:t>
            </w:r>
            <w:r w:rsidR="00684800" w:rsidRPr="009A19B2">
              <w:rPr>
                <w:szCs w:val="20"/>
                <w:u w:color="000000"/>
              </w:rPr>
              <w:t xml:space="preserve"> </w:t>
            </w:r>
            <w:r w:rsidR="00A03CC1" w:rsidRPr="009A19B2">
              <w:rPr>
                <w:szCs w:val="20"/>
              </w:rPr>
              <w:t>202</w:t>
            </w:r>
            <w:r w:rsidR="00684800" w:rsidRPr="009A19B2">
              <w:rPr>
                <w:szCs w:val="20"/>
              </w:rPr>
              <w:t>6</w:t>
            </w:r>
          </w:p>
        </w:tc>
        <w:tc>
          <w:tcPr>
            <w:tcW w:w="6129" w:type="dxa"/>
            <w:tcBorders>
              <w:top w:val="single" w:sz="8" w:space="0" w:color="C0C0C0"/>
              <w:left w:val="single" w:sz="8" w:space="0" w:color="C0C0C0"/>
              <w:bottom w:val="single" w:sz="8" w:space="0" w:color="C0C0C0"/>
              <w:right w:val="single" w:sz="8" w:space="0" w:color="C0C0C0"/>
            </w:tcBorders>
            <w:hideMark/>
          </w:tcPr>
          <w:p w14:paraId="5B742D95" w14:textId="0F5E0867" w:rsidR="00A03CC1" w:rsidRPr="00662C01" w:rsidRDefault="00ED3683" w:rsidP="00A03CC1">
            <w:pPr>
              <w:spacing w:line="256" w:lineRule="auto"/>
              <w:ind w:left="5"/>
              <w:rPr>
                <w:szCs w:val="20"/>
              </w:rPr>
            </w:pPr>
            <w:r w:rsidRPr="00662C01">
              <w:rPr>
                <w:szCs w:val="20"/>
              </w:rPr>
              <w:t>Streefdatum beschikbaarstelling van Nota van Inlichtingen</w:t>
            </w:r>
            <w:r>
              <w:rPr>
                <w:szCs w:val="20"/>
              </w:rPr>
              <w:t xml:space="preserve"> 2</w:t>
            </w:r>
          </w:p>
        </w:tc>
      </w:tr>
      <w:tr w:rsidR="00DB6854" w:rsidRPr="00662C01" w14:paraId="6B64CD85" w14:textId="77777777">
        <w:trPr>
          <w:trHeight w:val="638"/>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5A78B754" w14:textId="1392512F" w:rsidR="00A03CC1" w:rsidRPr="009A19B2" w:rsidRDefault="00DC3509" w:rsidP="00A03CC1">
            <w:pPr>
              <w:spacing w:line="256" w:lineRule="auto"/>
              <w:rPr>
                <w:szCs w:val="20"/>
              </w:rPr>
            </w:pPr>
            <w:r w:rsidRPr="009A19B2">
              <w:rPr>
                <w:b/>
                <w:szCs w:val="20"/>
                <w:u w:color="000000"/>
              </w:rPr>
              <w:t>8 mei 2026</w:t>
            </w:r>
            <w:r w:rsidR="00A03CC1" w:rsidRPr="009A19B2">
              <w:rPr>
                <w:szCs w:val="20"/>
                <w:u w:color="000000"/>
              </w:rPr>
              <w:t xml:space="preserve"> </w:t>
            </w:r>
            <w:r w:rsidR="00A03CC1" w:rsidRPr="009A19B2">
              <w:rPr>
                <w:b/>
                <w:szCs w:val="20"/>
                <w:u w:color="000000"/>
              </w:rPr>
              <w:t xml:space="preserve">om </w:t>
            </w:r>
            <w:r w:rsidR="003B7BED" w:rsidRPr="009A19B2">
              <w:rPr>
                <w:b/>
                <w:szCs w:val="20"/>
                <w:u w:color="000000"/>
              </w:rPr>
              <w:t>12</w:t>
            </w:r>
            <w:r w:rsidR="00A03CC1" w:rsidRPr="009A19B2">
              <w:rPr>
                <w:b/>
                <w:szCs w:val="20"/>
                <w:u w:color="000000"/>
              </w:rPr>
              <w:t>.00 uur</w:t>
            </w:r>
            <w:r w:rsidR="00A03CC1" w:rsidRPr="009A19B2">
              <w:rPr>
                <w:b/>
                <w:szCs w:val="20"/>
              </w:rPr>
              <w:t xml:space="preserve"> </w:t>
            </w:r>
          </w:p>
        </w:tc>
        <w:tc>
          <w:tcPr>
            <w:tcW w:w="6129" w:type="dxa"/>
            <w:tcBorders>
              <w:top w:val="single" w:sz="8" w:space="0" w:color="C0C0C0"/>
              <w:left w:val="single" w:sz="8" w:space="0" w:color="C0C0C0"/>
              <w:bottom w:val="single" w:sz="8" w:space="0" w:color="C0C0C0"/>
              <w:right w:val="single" w:sz="8" w:space="0" w:color="C0C0C0"/>
            </w:tcBorders>
            <w:hideMark/>
          </w:tcPr>
          <w:p w14:paraId="641DEEF3" w14:textId="21A1B7DB" w:rsidR="00A03CC1" w:rsidRPr="00662C01" w:rsidRDefault="00A03CC1" w:rsidP="00A03CC1">
            <w:pPr>
              <w:spacing w:line="256" w:lineRule="auto"/>
              <w:ind w:left="5"/>
              <w:rPr>
                <w:szCs w:val="20"/>
              </w:rPr>
            </w:pPr>
            <w:r w:rsidRPr="00662C01">
              <w:rPr>
                <w:b/>
                <w:szCs w:val="20"/>
              </w:rPr>
              <w:t>Uiterste datum en tijdstip v</w:t>
            </w:r>
            <w:r w:rsidR="00D16891">
              <w:rPr>
                <w:b/>
                <w:szCs w:val="20"/>
              </w:rPr>
              <w:t xml:space="preserve">oor het indienen </w:t>
            </w:r>
            <w:r w:rsidRPr="00662C01">
              <w:rPr>
                <w:b/>
                <w:szCs w:val="20"/>
              </w:rPr>
              <w:t xml:space="preserve">van </w:t>
            </w:r>
            <w:r w:rsidR="00D16891">
              <w:rPr>
                <w:b/>
                <w:szCs w:val="20"/>
              </w:rPr>
              <w:t>de Inschrijving</w:t>
            </w:r>
            <w:r w:rsidRPr="00662C01">
              <w:rPr>
                <w:b/>
                <w:szCs w:val="20"/>
              </w:rPr>
              <w:t xml:space="preserve"> (in</w:t>
            </w:r>
            <w:r w:rsidR="00640FE9">
              <w:rPr>
                <w:b/>
                <w:szCs w:val="20"/>
              </w:rPr>
              <w:t xml:space="preserve"> </w:t>
            </w:r>
            <w:proofErr w:type="spellStart"/>
            <w:r w:rsidRPr="00662C01">
              <w:rPr>
                <w:b/>
                <w:szCs w:val="20"/>
              </w:rPr>
              <w:t>TenderNed</w:t>
            </w:r>
            <w:proofErr w:type="spellEnd"/>
            <w:r w:rsidRPr="00662C01">
              <w:rPr>
                <w:b/>
                <w:szCs w:val="20"/>
              </w:rPr>
              <w:t>)</w:t>
            </w:r>
          </w:p>
        </w:tc>
      </w:tr>
      <w:tr w:rsidR="00DB6854" w:rsidRPr="00662C01" w14:paraId="457E5293" w14:textId="77777777">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152D6114" w14:textId="0D15A343" w:rsidR="00A03CC1" w:rsidRPr="009A19B2" w:rsidRDefault="007B1B93" w:rsidP="00A03CC1">
            <w:pPr>
              <w:spacing w:line="256" w:lineRule="auto"/>
              <w:jc w:val="both"/>
              <w:rPr>
                <w:szCs w:val="20"/>
              </w:rPr>
            </w:pPr>
            <w:r w:rsidRPr="009A19B2">
              <w:rPr>
                <w:szCs w:val="20"/>
                <w:u w:color="000000"/>
              </w:rPr>
              <w:t xml:space="preserve">5 juni </w:t>
            </w:r>
            <w:r w:rsidR="00DF3C35" w:rsidRPr="009A19B2">
              <w:rPr>
                <w:szCs w:val="20"/>
                <w:u w:color="000000"/>
              </w:rPr>
              <w:t>2026</w:t>
            </w:r>
          </w:p>
        </w:tc>
        <w:tc>
          <w:tcPr>
            <w:tcW w:w="6129" w:type="dxa"/>
            <w:tcBorders>
              <w:top w:val="single" w:sz="8" w:space="0" w:color="C0C0C0"/>
              <w:left w:val="single" w:sz="8" w:space="0" w:color="C0C0C0"/>
              <w:bottom w:val="single" w:sz="8" w:space="0" w:color="C0C0C0"/>
              <w:right w:val="single" w:sz="8" w:space="0" w:color="C0C0C0"/>
            </w:tcBorders>
            <w:hideMark/>
          </w:tcPr>
          <w:p w14:paraId="08F1F630" w14:textId="5417055A" w:rsidR="00A03CC1" w:rsidRPr="00662C01" w:rsidRDefault="00DF6A18" w:rsidP="00A03CC1">
            <w:pPr>
              <w:spacing w:line="256" w:lineRule="auto"/>
              <w:ind w:left="5"/>
              <w:rPr>
                <w:szCs w:val="20"/>
              </w:rPr>
            </w:pPr>
            <w:r>
              <w:rPr>
                <w:szCs w:val="20"/>
              </w:rPr>
              <w:t>Streefdatum voorgenomen gunningsbeslissing</w:t>
            </w:r>
          </w:p>
        </w:tc>
      </w:tr>
      <w:tr w:rsidR="00DB6854" w:rsidRPr="00662C01" w14:paraId="2616D48D" w14:textId="77777777" w:rsidTr="00E00F60">
        <w:trPr>
          <w:trHeight w:val="658"/>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1A32A1A7" w14:textId="621DD627" w:rsidR="00A03CC1" w:rsidRPr="009A19B2" w:rsidRDefault="00A03CC1" w:rsidP="00A03CC1">
            <w:pPr>
              <w:spacing w:line="256" w:lineRule="auto"/>
              <w:rPr>
                <w:szCs w:val="20"/>
              </w:rPr>
            </w:pPr>
            <w:r w:rsidRPr="009A19B2">
              <w:rPr>
                <w:szCs w:val="20"/>
              </w:rPr>
              <w:t xml:space="preserve">Tot en met </w:t>
            </w:r>
            <w:r w:rsidR="00BA60D7" w:rsidRPr="009A19B2">
              <w:rPr>
                <w:szCs w:val="20"/>
              </w:rPr>
              <w:t xml:space="preserve">26 </w:t>
            </w:r>
            <w:r w:rsidR="007B1B93" w:rsidRPr="009A19B2">
              <w:rPr>
                <w:szCs w:val="20"/>
              </w:rPr>
              <w:t>juni</w:t>
            </w:r>
            <w:r w:rsidR="00BA60D7" w:rsidRPr="009A19B2">
              <w:rPr>
                <w:szCs w:val="20"/>
              </w:rPr>
              <w:t xml:space="preserve"> 2026</w:t>
            </w:r>
          </w:p>
        </w:tc>
        <w:tc>
          <w:tcPr>
            <w:tcW w:w="6129" w:type="dxa"/>
            <w:tcBorders>
              <w:top w:val="single" w:sz="8" w:space="0" w:color="C0C0C0"/>
              <w:left w:val="single" w:sz="8" w:space="0" w:color="C0C0C0"/>
              <w:bottom w:val="single" w:sz="8" w:space="0" w:color="C0C0C0"/>
              <w:right w:val="single" w:sz="8" w:space="0" w:color="C0C0C0"/>
            </w:tcBorders>
            <w:hideMark/>
          </w:tcPr>
          <w:p w14:paraId="23704BC0" w14:textId="595E6F04" w:rsidR="00A03CC1" w:rsidRPr="00662C01" w:rsidRDefault="00F4077C" w:rsidP="00A03CC1">
            <w:pPr>
              <w:spacing w:line="256" w:lineRule="auto"/>
              <w:ind w:left="5"/>
              <w:rPr>
                <w:szCs w:val="20"/>
              </w:rPr>
            </w:pPr>
            <w:r>
              <w:rPr>
                <w:szCs w:val="20"/>
              </w:rPr>
              <w:t xml:space="preserve">Einde </w:t>
            </w:r>
            <w:proofErr w:type="spellStart"/>
            <w:r w:rsidR="00EC7465">
              <w:rPr>
                <w:szCs w:val="20"/>
              </w:rPr>
              <w:t>Standstill</w:t>
            </w:r>
            <w:proofErr w:type="spellEnd"/>
            <w:r w:rsidR="00EC7465">
              <w:rPr>
                <w:szCs w:val="20"/>
              </w:rPr>
              <w:t>-termijn</w:t>
            </w:r>
          </w:p>
        </w:tc>
      </w:tr>
      <w:tr w:rsidR="00DB6854" w:rsidRPr="00662C01" w14:paraId="43089161" w14:textId="77777777">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54E4E9DB" w14:textId="1FAF5618" w:rsidR="00A03CC1" w:rsidRPr="009A19B2" w:rsidRDefault="00BA60D7" w:rsidP="00A03CC1">
            <w:pPr>
              <w:spacing w:line="256" w:lineRule="auto"/>
              <w:rPr>
                <w:szCs w:val="20"/>
              </w:rPr>
            </w:pPr>
            <w:r w:rsidRPr="009A19B2">
              <w:rPr>
                <w:szCs w:val="20"/>
                <w:u w:color="000000"/>
              </w:rPr>
              <w:t>27</w:t>
            </w:r>
            <w:r w:rsidR="007B1B93" w:rsidRPr="009A19B2">
              <w:rPr>
                <w:szCs w:val="20"/>
                <w:u w:color="000000"/>
              </w:rPr>
              <w:t xml:space="preserve"> juni</w:t>
            </w:r>
            <w:r w:rsidRPr="009A19B2">
              <w:rPr>
                <w:szCs w:val="20"/>
                <w:u w:color="000000"/>
              </w:rPr>
              <w:t xml:space="preserve"> 2026</w:t>
            </w:r>
          </w:p>
        </w:tc>
        <w:tc>
          <w:tcPr>
            <w:tcW w:w="6129" w:type="dxa"/>
            <w:tcBorders>
              <w:top w:val="single" w:sz="8" w:space="0" w:color="C0C0C0"/>
              <w:left w:val="single" w:sz="8" w:space="0" w:color="C0C0C0"/>
              <w:bottom w:val="single" w:sz="8" w:space="0" w:color="C0C0C0"/>
              <w:right w:val="single" w:sz="8" w:space="0" w:color="C0C0C0"/>
            </w:tcBorders>
            <w:hideMark/>
          </w:tcPr>
          <w:p w14:paraId="6CEC5F15" w14:textId="7E8EC720" w:rsidR="00A03CC1" w:rsidRPr="00662C01" w:rsidRDefault="00E00F60" w:rsidP="00A03CC1">
            <w:pPr>
              <w:spacing w:line="256" w:lineRule="auto"/>
              <w:ind w:left="5"/>
              <w:rPr>
                <w:szCs w:val="20"/>
              </w:rPr>
            </w:pPr>
            <w:r>
              <w:rPr>
                <w:szCs w:val="20"/>
              </w:rPr>
              <w:t>Streefdatum definitieve gunningsbeslissing</w:t>
            </w:r>
            <w:r w:rsidR="00A03CC1" w:rsidRPr="00662C01">
              <w:rPr>
                <w:szCs w:val="20"/>
              </w:rPr>
              <w:t xml:space="preserve"> </w:t>
            </w:r>
          </w:p>
        </w:tc>
      </w:tr>
      <w:tr w:rsidR="00DB6854" w:rsidRPr="00662C01" w14:paraId="610CB413" w14:textId="77777777" w:rsidTr="00E00F60">
        <w:trPr>
          <w:trHeight w:val="463"/>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3ABE0DAE" w14:textId="58ED9146" w:rsidR="00A03CC1" w:rsidRPr="009A19B2" w:rsidRDefault="00BA60D7" w:rsidP="00A03CC1">
            <w:pPr>
              <w:spacing w:line="256" w:lineRule="auto"/>
              <w:rPr>
                <w:szCs w:val="20"/>
              </w:rPr>
            </w:pPr>
            <w:r w:rsidRPr="009A19B2">
              <w:rPr>
                <w:szCs w:val="20"/>
                <w:u w:color="000000"/>
              </w:rPr>
              <w:t xml:space="preserve">1 </w:t>
            </w:r>
            <w:r w:rsidR="007B1B93" w:rsidRPr="009A19B2">
              <w:rPr>
                <w:szCs w:val="20"/>
                <w:u w:color="000000"/>
              </w:rPr>
              <w:t>juli</w:t>
            </w:r>
            <w:r w:rsidRPr="009A19B2">
              <w:rPr>
                <w:szCs w:val="20"/>
                <w:u w:color="000000"/>
              </w:rPr>
              <w:t xml:space="preserve"> 2026</w:t>
            </w:r>
          </w:p>
        </w:tc>
        <w:tc>
          <w:tcPr>
            <w:tcW w:w="6129" w:type="dxa"/>
            <w:tcBorders>
              <w:top w:val="single" w:sz="8" w:space="0" w:color="C0C0C0"/>
              <w:left w:val="single" w:sz="8" w:space="0" w:color="C0C0C0"/>
              <w:bottom w:val="single" w:sz="8" w:space="0" w:color="C0C0C0"/>
              <w:right w:val="single" w:sz="8" w:space="0" w:color="C0C0C0"/>
            </w:tcBorders>
            <w:hideMark/>
          </w:tcPr>
          <w:p w14:paraId="281FA514" w14:textId="123541C3" w:rsidR="00A03CC1" w:rsidRPr="00662C01" w:rsidRDefault="00A03CC1" w:rsidP="00A03CC1">
            <w:pPr>
              <w:spacing w:line="256" w:lineRule="auto"/>
              <w:ind w:left="5"/>
              <w:rPr>
                <w:szCs w:val="20"/>
              </w:rPr>
            </w:pPr>
            <w:r w:rsidRPr="00662C01">
              <w:rPr>
                <w:szCs w:val="20"/>
              </w:rPr>
              <w:t xml:space="preserve">Beoogde ingangsdatum </w:t>
            </w:r>
            <w:r w:rsidR="00E00F60">
              <w:rPr>
                <w:szCs w:val="20"/>
              </w:rPr>
              <w:t>O</w:t>
            </w:r>
            <w:r w:rsidRPr="00662C01">
              <w:rPr>
                <w:szCs w:val="20"/>
              </w:rPr>
              <w:t>vereenkomst</w:t>
            </w:r>
            <w:r w:rsidR="00E00F60">
              <w:rPr>
                <w:szCs w:val="20"/>
              </w:rPr>
              <w:t>(en)</w:t>
            </w:r>
          </w:p>
        </w:tc>
      </w:tr>
    </w:tbl>
    <w:p w14:paraId="3D3ED542" w14:textId="77777777" w:rsidR="00A91F8B" w:rsidRPr="00662C01" w:rsidRDefault="00A91F8B" w:rsidP="00A91F8B">
      <w:pPr>
        <w:spacing w:after="19" w:line="256" w:lineRule="auto"/>
        <w:rPr>
          <w:szCs w:val="20"/>
        </w:rPr>
      </w:pPr>
    </w:p>
    <w:p w14:paraId="71D7D349" w14:textId="7712C3A3" w:rsidR="00E34619" w:rsidRPr="00A17DB0" w:rsidRDefault="00B23C0A" w:rsidP="00A17DB0">
      <w:pPr>
        <w:pStyle w:val="Kop2"/>
      </w:pPr>
      <w:bookmarkStart w:id="85" w:name="_Toc223617870"/>
      <w:r>
        <w:t>Nota van Inlichtingen</w:t>
      </w:r>
      <w:bookmarkEnd w:id="85"/>
    </w:p>
    <w:p w14:paraId="19DEBCA7" w14:textId="0C9D0D31" w:rsidR="00962ABC" w:rsidRDefault="00E34619" w:rsidP="00E34619">
      <w:pPr>
        <w:rPr>
          <w:szCs w:val="20"/>
        </w:rPr>
      </w:pPr>
      <w:r w:rsidRPr="00893638">
        <w:rPr>
          <w:szCs w:val="20"/>
        </w:rPr>
        <w:t xml:space="preserve">Mocht Inschrijver vragen hebben over dit </w:t>
      </w:r>
      <w:r>
        <w:rPr>
          <w:szCs w:val="20"/>
        </w:rPr>
        <w:t>A</w:t>
      </w:r>
      <w:r w:rsidRPr="00893638">
        <w:rPr>
          <w:szCs w:val="20"/>
        </w:rPr>
        <w:t>anbestedingsdocument</w:t>
      </w:r>
      <w:r w:rsidR="00EE4CE0">
        <w:rPr>
          <w:szCs w:val="20"/>
        </w:rPr>
        <w:t xml:space="preserve">, de Bijlagen </w:t>
      </w:r>
      <w:r w:rsidRPr="00893638">
        <w:rPr>
          <w:szCs w:val="20"/>
        </w:rPr>
        <w:t>dan wel onduidelijkheden, onvolkomenheden, tegenstrijdigheden en/of procedurefouten/afwijkingen in relatie tot de geldende (</w:t>
      </w:r>
      <w:proofErr w:type="spellStart"/>
      <w:r>
        <w:rPr>
          <w:szCs w:val="20"/>
        </w:rPr>
        <w:t>aanbesteding</w:t>
      </w:r>
      <w:r w:rsidRPr="00893638">
        <w:rPr>
          <w:szCs w:val="20"/>
        </w:rPr>
        <w:t>s</w:t>
      </w:r>
      <w:proofErr w:type="spellEnd"/>
      <w:r w:rsidRPr="00893638">
        <w:rPr>
          <w:szCs w:val="20"/>
        </w:rPr>
        <w:t xml:space="preserve">)regelgeving constateren, dan dient Inschrijver deze proactief en zo spoedig mogelijk doch uiterlijk op de daarvoor aangegeven termijn in </w:t>
      </w:r>
      <w:proofErr w:type="spellStart"/>
      <w:r w:rsidRPr="00893638">
        <w:rPr>
          <w:szCs w:val="20"/>
        </w:rPr>
        <w:t>TenderNed</w:t>
      </w:r>
      <w:proofErr w:type="spellEnd"/>
      <w:r w:rsidRPr="00893638">
        <w:rPr>
          <w:szCs w:val="20"/>
        </w:rPr>
        <w:t xml:space="preserve"> aan de HAN kenbaar te maken. Dit doet Inschrijver door zijn vragen, verbetervoorstellen en suggesties </w:t>
      </w:r>
      <w:proofErr w:type="spellStart"/>
      <w:r w:rsidR="003E786F">
        <w:rPr>
          <w:szCs w:val="20"/>
        </w:rPr>
        <w:t>geannonimiseerd</w:t>
      </w:r>
      <w:proofErr w:type="spellEnd"/>
      <w:r w:rsidR="003E786F">
        <w:rPr>
          <w:szCs w:val="20"/>
        </w:rPr>
        <w:t xml:space="preserve"> </w:t>
      </w:r>
      <w:r w:rsidRPr="00893638">
        <w:rPr>
          <w:szCs w:val="20"/>
        </w:rPr>
        <w:t xml:space="preserve">te verwerken in het daartoe beschikbaar gestelde format door de HAN (zie </w:t>
      </w:r>
      <w:r w:rsidRPr="009A19B2">
        <w:rPr>
          <w:b/>
          <w:szCs w:val="20"/>
        </w:rPr>
        <w:t xml:space="preserve">Bijlage </w:t>
      </w:r>
      <w:r w:rsidR="000C774E" w:rsidRPr="009A19B2">
        <w:rPr>
          <w:b/>
          <w:bCs/>
          <w:szCs w:val="20"/>
        </w:rPr>
        <w:t>3</w:t>
      </w:r>
      <w:r w:rsidRPr="009A19B2">
        <w:rPr>
          <w:szCs w:val="20"/>
        </w:rPr>
        <w:t>)</w:t>
      </w:r>
      <w:r w:rsidRPr="00893638">
        <w:rPr>
          <w:szCs w:val="20"/>
        </w:rPr>
        <w:t xml:space="preserve"> en deze via </w:t>
      </w:r>
      <w:r w:rsidR="00CF4CA0">
        <w:rPr>
          <w:szCs w:val="20"/>
        </w:rPr>
        <w:t>“Berichten”</w:t>
      </w:r>
      <w:r w:rsidR="00D40E41">
        <w:rPr>
          <w:szCs w:val="20"/>
        </w:rPr>
        <w:t xml:space="preserve"> </w:t>
      </w:r>
      <w:r w:rsidR="00CF4CA0">
        <w:rPr>
          <w:szCs w:val="20"/>
        </w:rPr>
        <w:t xml:space="preserve">op </w:t>
      </w:r>
      <w:proofErr w:type="spellStart"/>
      <w:r w:rsidRPr="00893638">
        <w:rPr>
          <w:szCs w:val="20"/>
        </w:rPr>
        <w:t>TenderNed</w:t>
      </w:r>
      <w:proofErr w:type="spellEnd"/>
      <w:r w:rsidRPr="00893638">
        <w:rPr>
          <w:szCs w:val="20"/>
        </w:rPr>
        <w:t xml:space="preserve"> aan de HAN te sturen. </w:t>
      </w:r>
      <w:r w:rsidR="00471A17">
        <w:rPr>
          <w:szCs w:val="20"/>
        </w:rPr>
        <w:t>Hierbij gelden de volgende voorwaarden:</w:t>
      </w:r>
    </w:p>
    <w:p w14:paraId="1A9CB6BD" w14:textId="77777777" w:rsidR="00962ABC" w:rsidRDefault="00962ABC" w:rsidP="00E34619">
      <w:pPr>
        <w:rPr>
          <w:szCs w:val="20"/>
        </w:rPr>
      </w:pPr>
    </w:p>
    <w:p w14:paraId="7FD196AB" w14:textId="10F8247E" w:rsidR="00E34619" w:rsidRDefault="00E34619" w:rsidP="003D6CCD">
      <w:pPr>
        <w:pStyle w:val="Lijstalinea"/>
        <w:numPr>
          <w:ilvl w:val="0"/>
          <w:numId w:val="38"/>
        </w:numPr>
        <w:rPr>
          <w:szCs w:val="20"/>
        </w:rPr>
      </w:pPr>
      <w:r w:rsidRPr="00893638">
        <w:rPr>
          <w:szCs w:val="20"/>
        </w:rPr>
        <w:t>De HAN verzoekt Inschrijver uitdrukkelijk om meerdere vragen niet samen te voegen in één vraag.</w:t>
      </w:r>
    </w:p>
    <w:p w14:paraId="268E27C4" w14:textId="5EA3AEA8" w:rsidR="00E34619" w:rsidRPr="00893638" w:rsidRDefault="00E34619" w:rsidP="003D6CCD">
      <w:pPr>
        <w:pStyle w:val="Lijstalinea"/>
        <w:numPr>
          <w:ilvl w:val="0"/>
          <w:numId w:val="38"/>
        </w:numPr>
        <w:rPr>
          <w:szCs w:val="20"/>
        </w:rPr>
      </w:pPr>
      <w:r w:rsidRPr="00893638">
        <w:rPr>
          <w:szCs w:val="20"/>
        </w:rPr>
        <w:t>Te laat ingediende vragen</w:t>
      </w:r>
      <w:r w:rsidR="005B18F9">
        <w:rPr>
          <w:szCs w:val="20"/>
        </w:rPr>
        <w:t xml:space="preserve"> (zie </w:t>
      </w:r>
      <w:r w:rsidR="00267004">
        <w:rPr>
          <w:szCs w:val="20"/>
        </w:rPr>
        <w:t>paragraaf 3.1 P</w:t>
      </w:r>
      <w:r w:rsidR="005B18F9" w:rsidRPr="00471A17">
        <w:rPr>
          <w:szCs w:val="20"/>
        </w:rPr>
        <w:t>lanning</w:t>
      </w:r>
      <w:r w:rsidR="005B18F9">
        <w:rPr>
          <w:szCs w:val="20"/>
        </w:rPr>
        <w:t>)</w:t>
      </w:r>
      <w:r w:rsidRPr="00893638">
        <w:rPr>
          <w:szCs w:val="20"/>
        </w:rPr>
        <w:t xml:space="preserve">, vragen gesteld via andere kanalen dan </w:t>
      </w:r>
      <w:r w:rsidR="00D2531D">
        <w:rPr>
          <w:szCs w:val="20"/>
        </w:rPr>
        <w:t>”B</w:t>
      </w:r>
      <w:r w:rsidRPr="00893638">
        <w:rPr>
          <w:szCs w:val="20"/>
        </w:rPr>
        <w:t>erichten</w:t>
      </w:r>
      <w:r w:rsidR="00D2531D">
        <w:rPr>
          <w:szCs w:val="20"/>
        </w:rPr>
        <w:t>”</w:t>
      </w:r>
      <w:r w:rsidRPr="00893638">
        <w:rPr>
          <w:szCs w:val="20"/>
        </w:rPr>
        <w:t xml:space="preserve"> van </w:t>
      </w:r>
      <w:proofErr w:type="spellStart"/>
      <w:r w:rsidRPr="00893638">
        <w:rPr>
          <w:szCs w:val="20"/>
        </w:rPr>
        <w:t>TenderNed</w:t>
      </w:r>
      <w:proofErr w:type="spellEnd"/>
      <w:r w:rsidRPr="00893638">
        <w:rPr>
          <w:szCs w:val="20"/>
        </w:rPr>
        <w:t xml:space="preserve"> of vragen gesteld in een afwijkend format (bv. pdf) worden in beginsel niet geaccepteerd en dus niet opgenomen in de Nota van Inlichtingen. Voorgaande is uitsluitend ter beoordeling van de HAN.</w:t>
      </w:r>
    </w:p>
    <w:p w14:paraId="72F58D7C" w14:textId="77777777" w:rsidR="00010D63" w:rsidRDefault="00E34619" w:rsidP="003D6CCD">
      <w:pPr>
        <w:pStyle w:val="Lijstalinea"/>
        <w:numPr>
          <w:ilvl w:val="0"/>
          <w:numId w:val="38"/>
        </w:numPr>
        <w:rPr>
          <w:szCs w:val="20"/>
        </w:rPr>
      </w:pPr>
      <w:r w:rsidRPr="00471A17">
        <w:rPr>
          <w:szCs w:val="20"/>
        </w:rPr>
        <w:t xml:space="preserve">De Inschrijver heeft de keuze om individuele of openbare vragen te stellen. De HAN wijst Inschrijvers erop dat enkel vragen waar sprake is van een bedrijfseconomisch belang als individuele vragen in behandeling worden genomen. Wanneer hier na het oordeel van de HAN geen sprake van is, wordt u hiervan op de hoogte gebracht en in de gelegenheid gesteld om de vraag alsnog als openbare vraag in te dienen. </w:t>
      </w:r>
    </w:p>
    <w:p w14:paraId="6ADD0C65" w14:textId="77777777" w:rsidR="00010D63" w:rsidRDefault="00E34619" w:rsidP="003D6CCD">
      <w:pPr>
        <w:pStyle w:val="Lijstalinea"/>
        <w:numPr>
          <w:ilvl w:val="0"/>
          <w:numId w:val="38"/>
        </w:numPr>
        <w:rPr>
          <w:szCs w:val="20"/>
        </w:rPr>
      </w:pPr>
      <w:r w:rsidRPr="00471A17">
        <w:rPr>
          <w:szCs w:val="20"/>
        </w:rPr>
        <w:t xml:space="preserve">Alle vragen en opmerkingen welke de HAN binnen de genoemde termijn worden aangereikt, zullen schriftelijk en geanonimiseerd middels één of meerdere Nota(’s) van Inlichtingen worden beantwoord. </w:t>
      </w:r>
    </w:p>
    <w:p w14:paraId="13095BEB" w14:textId="77777777" w:rsidR="0092641D" w:rsidRDefault="00E34619" w:rsidP="003D6CCD">
      <w:pPr>
        <w:pStyle w:val="Lijstalinea"/>
        <w:numPr>
          <w:ilvl w:val="0"/>
          <w:numId w:val="38"/>
        </w:numPr>
        <w:rPr>
          <w:szCs w:val="20"/>
        </w:rPr>
      </w:pPr>
      <w:r w:rsidRPr="00471A17">
        <w:rPr>
          <w:szCs w:val="20"/>
        </w:rPr>
        <w:t xml:space="preserve">In geval van tegenstrijdigheden tussen de Nota van Inlichtingen en dit Aanbestedingsdocument prevaleert het bepaalde in de Nota van Inlichtingen. Indien er meer Nota’s van Inlichtingen zijn gepubliceerd, prevaleert, – in geval van tegenstrijdigheden tussen de Nota’s van Inlichtingen – het bepaalde in de meest recente Nota van Inlichtingen. </w:t>
      </w:r>
    </w:p>
    <w:p w14:paraId="372798AD" w14:textId="53ED6DD4" w:rsidR="0092641D" w:rsidRDefault="00E34619" w:rsidP="003D6CCD">
      <w:pPr>
        <w:pStyle w:val="Lijstalinea"/>
        <w:numPr>
          <w:ilvl w:val="0"/>
          <w:numId w:val="38"/>
        </w:numPr>
      </w:pPr>
      <w:r>
        <w:t xml:space="preserve">De (laatste) nota zal uiterlijk tien (10) kalenderdagen vóór de </w:t>
      </w:r>
      <w:r w:rsidR="06096B6C">
        <w:t>uiterste</w:t>
      </w:r>
      <w:r w:rsidR="00F65379">
        <w:t xml:space="preserve"> datum en het </w:t>
      </w:r>
      <w:r w:rsidR="00C4749E">
        <w:t xml:space="preserve">tijdstip voor het indienen van de Inschrijving beschikbaar worden gesteld op </w:t>
      </w:r>
      <w:proofErr w:type="spellStart"/>
      <w:r w:rsidR="00C4749E">
        <w:t>TenderNed</w:t>
      </w:r>
      <w:proofErr w:type="spellEnd"/>
      <w:r w:rsidR="00C4749E">
        <w:t>.</w:t>
      </w:r>
    </w:p>
    <w:p w14:paraId="52AAE873" w14:textId="1F69C530" w:rsidR="00133EC5" w:rsidRPr="00893638" w:rsidRDefault="00E34619" w:rsidP="003D6CCD">
      <w:pPr>
        <w:pStyle w:val="Lijstalinea"/>
        <w:numPr>
          <w:ilvl w:val="0"/>
          <w:numId w:val="38"/>
        </w:numPr>
        <w:rPr>
          <w:szCs w:val="20"/>
        </w:rPr>
      </w:pPr>
      <w:r w:rsidRPr="00471A17">
        <w:rPr>
          <w:szCs w:val="20"/>
        </w:rPr>
        <w:t xml:space="preserve">Nota’s van Inlichtingen maken integraal deel uit van dit Aanbestedingsdocument. </w:t>
      </w:r>
    </w:p>
    <w:p w14:paraId="0D65A124" w14:textId="2A7EE630" w:rsidR="00E34619" w:rsidRPr="0075105D" w:rsidRDefault="00E34619" w:rsidP="003D6CCD">
      <w:pPr>
        <w:pStyle w:val="Lijstalinea"/>
        <w:numPr>
          <w:ilvl w:val="0"/>
          <w:numId w:val="38"/>
        </w:numPr>
        <w:rPr>
          <w:strike/>
        </w:rPr>
      </w:pPr>
      <w:r w:rsidRPr="0075105D">
        <w:rPr>
          <w:strike/>
        </w:rPr>
        <w:t xml:space="preserve">Indien de HAN naar het oordeel van de Inschrijver niet, althans onvoldoende ingaat op diens in het kader van de Nota van Inlichtingen kenbaar gemaakte vragen/ bezwaren, dient de betreffende Inschrijver, op straffe van verval van recht, uiterlijk drie (3) kalenderdagen vóór het sluiten van de termijn waarin de Inschrijvingen moeten zijn ingediend, ter zake een kort geding aanhangig te maken bij de voorzieningenrechter van de Rechtbank </w:t>
      </w:r>
      <w:r w:rsidR="654D95A0" w:rsidRPr="0075105D">
        <w:rPr>
          <w:strike/>
        </w:rPr>
        <w:t>Den Haag</w:t>
      </w:r>
      <w:r w:rsidRPr="0075105D">
        <w:rPr>
          <w:strike/>
          <w:szCs w:val="20"/>
        </w:rPr>
        <w:t xml:space="preserve">. </w:t>
      </w:r>
      <w:r w:rsidRPr="0075105D">
        <w:rPr>
          <w:strike/>
          <w:kern w:val="2"/>
        </w:rPr>
        <w:t>Bij gebreke daarvan komt aan deze partij(en) in het verdere verloop van de procedure alsmede na beëindiging van de aanbestedingsprocedure geen beroep of aanspraken ter zake (meer) toe (rechtsverwerking)</w:t>
      </w:r>
      <w:r w:rsidR="001146E5" w:rsidRPr="0075105D">
        <w:rPr>
          <w:strike/>
          <w:kern w:val="2"/>
          <w:szCs w:val="20"/>
        </w:rPr>
        <w:t>.</w:t>
      </w:r>
    </w:p>
    <w:p w14:paraId="1C20711A" w14:textId="7F0F56B7" w:rsidR="0075105D" w:rsidRPr="00413923" w:rsidRDefault="00413923" w:rsidP="003D6CCD">
      <w:pPr>
        <w:pStyle w:val="Lijstalinea"/>
        <w:numPr>
          <w:ilvl w:val="0"/>
          <w:numId w:val="38"/>
        </w:numPr>
      </w:pPr>
      <w:r w:rsidRPr="00413923">
        <w:t xml:space="preserve">Indien de HAN naar het oordeel van de Inschrijver niet, althans onvoldoende, ingaat op door de Inschrijver in het kader van de Nota van Inlichtingen kenbaar gemaakte vragen of bezwaren, wordt van de betreffende Inschrijver verwacht dat hij uiterlijk tien (10) werkdagen na publicatie van de betreffende Nota van Inlichtingen een kort geding aanhangig maakt bij de voorzieningenrechter van de Rechtbank Den Haag. Van de Inschrijver wordt een </w:t>
      </w:r>
      <w:proofErr w:type="spellStart"/>
      <w:r w:rsidRPr="00413923">
        <w:t>pro-actieve</w:t>
      </w:r>
      <w:proofErr w:type="spellEnd"/>
      <w:r w:rsidRPr="00413923">
        <w:t xml:space="preserve"> houding verwacht. Het niet tijdig instellen van een dergelijke vordering kan van invloed zijn bij de beoordeling van het spoedeisend belang.’</w:t>
      </w:r>
    </w:p>
    <w:p w14:paraId="3BEE9711" w14:textId="77777777" w:rsidR="00723311" w:rsidRDefault="00723311" w:rsidP="0063119F">
      <w:pPr>
        <w:rPr>
          <w:kern w:val="2"/>
          <w:szCs w:val="20"/>
        </w:rPr>
      </w:pPr>
    </w:p>
    <w:p w14:paraId="7C8B89ED" w14:textId="77777777" w:rsidR="00532363" w:rsidRDefault="00532363" w:rsidP="0063119F">
      <w:pPr>
        <w:rPr>
          <w:kern w:val="2"/>
          <w:szCs w:val="20"/>
        </w:rPr>
      </w:pPr>
    </w:p>
    <w:p w14:paraId="338E0619" w14:textId="77777777" w:rsidR="00532363" w:rsidRDefault="00532363" w:rsidP="0063119F">
      <w:pPr>
        <w:rPr>
          <w:kern w:val="2"/>
          <w:szCs w:val="20"/>
        </w:rPr>
      </w:pPr>
    </w:p>
    <w:p w14:paraId="243AC340" w14:textId="77777777" w:rsidR="00532363" w:rsidRDefault="00532363" w:rsidP="0063119F">
      <w:pPr>
        <w:rPr>
          <w:kern w:val="2"/>
          <w:szCs w:val="20"/>
        </w:rPr>
      </w:pPr>
    </w:p>
    <w:p w14:paraId="5F0DAEC9" w14:textId="77777777" w:rsidR="00532363" w:rsidRDefault="00532363" w:rsidP="0063119F"/>
    <w:p w14:paraId="45E98A6F" w14:textId="77777777" w:rsidR="00723311" w:rsidRPr="00723311" w:rsidRDefault="00723311" w:rsidP="00723311">
      <w:pPr>
        <w:pStyle w:val="Kop2"/>
      </w:pPr>
      <w:bookmarkStart w:id="86" w:name="_Toc223617871"/>
      <w:r w:rsidRPr="00723311">
        <w:t>Indieningsprocedure</w:t>
      </w:r>
      <w:bookmarkEnd w:id="86"/>
    </w:p>
    <w:p w14:paraId="2B708CA2" w14:textId="27B48EA2" w:rsidR="00723311" w:rsidRDefault="00723311" w:rsidP="00723311">
      <w:pPr>
        <w:rPr>
          <w:szCs w:val="20"/>
        </w:rPr>
      </w:pPr>
      <w:r w:rsidRPr="00FF2EE1">
        <w:rPr>
          <w:szCs w:val="20"/>
        </w:rPr>
        <w:t>Inschrijvingen dienen met volledige inachtneming van onderstaande voorschriften te zijn opgemaakt. Het indienen van een Inschrijving houdt in dat Inschrijver met de bepalingen in deze paragraaf instemt.</w:t>
      </w:r>
    </w:p>
    <w:p w14:paraId="3EB08416" w14:textId="77777777" w:rsidR="00723311" w:rsidRPr="00FF2EE1" w:rsidRDefault="00723311" w:rsidP="00723311">
      <w:pPr>
        <w:rPr>
          <w:szCs w:val="20"/>
        </w:rPr>
      </w:pPr>
    </w:p>
    <w:p w14:paraId="17CFE132" w14:textId="6CED5FB8" w:rsidR="00723311" w:rsidRPr="006421D1" w:rsidRDefault="00723311" w:rsidP="00723311">
      <w:pPr>
        <w:pStyle w:val="Kop3"/>
        <w:spacing w:before="80" w:after="0" w:line="269" w:lineRule="auto"/>
      </w:pPr>
      <w:bookmarkStart w:id="87" w:name="_Toc223617872"/>
      <w:r w:rsidRPr="006421D1">
        <w:t xml:space="preserve">Digitaal indienen via </w:t>
      </w:r>
      <w:proofErr w:type="spellStart"/>
      <w:r w:rsidRPr="006421D1">
        <w:t>TenderNed</w:t>
      </w:r>
      <w:bookmarkEnd w:id="87"/>
      <w:proofErr w:type="spellEnd"/>
    </w:p>
    <w:p w14:paraId="1CFEF370" w14:textId="4C3C91E2" w:rsidR="00723311" w:rsidRPr="00B660F3" w:rsidRDefault="00723311" w:rsidP="00723311">
      <w:pPr>
        <w:rPr>
          <w:color w:val="auto"/>
          <w:szCs w:val="20"/>
        </w:rPr>
      </w:pPr>
      <w:r w:rsidRPr="00FF2EE1">
        <w:rPr>
          <w:szCs w:val="20"/>
        </w:rPr>
        <w:t xml:space="preserve">Inschrijvingen kunnen uitsluitend digitaal via </w:t>
      </w:r>
      <w:proofErr w:type="spellStart"/>
      <w:r w:rsidRPr="00FF2EE1">
        <w:rPr>
          <w:szCs w:val="20"/>
        </w:rPr>
        <w:t>TenderNed</w:t>
      </w:r>
      <w:proofErr w:type="spellEnd"/>
      <w:r w:rsidRPr="00FF2EE1">
        <w:rPr>
          <w:szCs w:val="20"/>
        </w:rPr>
        <w:t xml:space="preserve"> ingediend worden. Inschrijvingen ingediend op een andere wijze, </w:t>
      </w:r>
      <w:r w:rsidRPr="00B660F3">
        <w:rPr>
          <w:color w:val="auto"/>
          <w:szCs w:val="20"/>
        </w:rPr>
        <w:t xml:space="preserve">bijvoorbeeld per post, via persoonlijke bezorging, dan wel via e-mail worden </w:t>
      </w:r>
      <w:r w:rsidRPr="00B660F3">
        <w:rPr>
          <w:b/>
          <w:color w:val="auto"/>
          <w:szCs w:val="20"/>
        </w:rPr>
        <w:t>niet</w:t>
      </w:r>
      <w:r w:rsidRPr="00B660F3">
        <w:rPr>
          <w:color w:val="auto"/>
          <w:szCs w:val="20"/>
        </w:rPr>
        <w:t xml:space="preserve"> in behandeling genomen.</w:t>
      </w:r>
    </w:p>
    <w:p w14:paraId="735EECE7" w14:textId="77777777" w:rsidR="00B660F3" w:rsidRPr="00B660F3" w:rsidRDefault="00B660F3" w:rsidP="00723311">
      <w:pPr>
        <w:rPr>
          <w:color w:val="auto"/>
          <w:szCs w:val="20"/>
        </w:rPr>
      </w:pPr>
    </w:p>
    <w:p w14:paraId="7BCDD2F8" w14:textId="7D16EBBF" w:rsidR="00723311" w:rsidRPr="00B660F3" w:rsidRDefault="00723311" w:rsidP="00723311">
      <w:pPr>
        <w:rPr>
          <w:color w:val="auto"/>
          <w:szCs w:val="20"/>
        </w:rPr>
      </w:pPr>
      <w:r w:rsidRPr="00B660F3">
        <w:rPr>
          <w:color w:val="auto"/>
          <w:szCs w:val="20"/>
        </w:rPr>
        <w:t xml:space="preserve">De Inschrijvingstermijn sluit op de datum zoals genoemd in </w:t>
      </w:r>
      <w:proofErr w:type="spellStart"/>
      <w:r w:rsidRPr="00B660F3">
        <w:rPr>
          <w:color w:val="auto"/>
          <w:szCs w:val="20"/>
        </w:rPr>
        <w:t>TenderNed</w:t>
      </w:r>
      <w:proofErr w:type="spellEnd"/>
      <w:r w:rsidRPr="00B660F3">
        <w:rPr>
          <w:color w:val="auto"/>
          <w:szCs w:val="20"/>
        </w:rPr>
        <w:t>. Dit betreft een fatale termijn. Inschrijvingen die na dit tijdstip worden ingediend, worden niet in behandeling genomen en uitgesloten van de aanbestedingsprocedure.</w:t>
      </w:r>
    </w:p>
    <w:p w14:paraId="1E3359CC" w14:textId="77777777" w:rsidR="00034576" w:rsidRPr="00B660F3" w:rsidRDefault="00034576" w:rsidP="00723311">
      <w:pPr>
        <w:rPr>
          <w:color w:val="auto"/>
          <w:szCs w:val="20"/>
        </w:rPr>
      </w:pPr>
    </w:p>
    <w:p w14:paraId="222378A5" w14:textId="44B28B34" w:rsidR="00723311" w:rsidRDefault="00723311" w:rsidP="00723311">
      <w:pPr>
        <w:rPr>
          <w:szCs w:val="20"/>
        </w:rPr>
      </w:pPr>
      <w:r w:rsidRPr="00B660F3">
        <w:rPr>
          <w:color w:val="auto"/>
          <w:szCs w:val="20"/>
        </w:rPr>
        <w:t xml:space="preserve">Inschrijvers worden er uitdrukkelijk op gewezen dat het uploaden van documenten/ indienen van de Inschrijving enige tijd in beslag kan nemen. Inschrijver </w:t>
      </w:r>
      <w:r w:rsidRPr="00FF2EE1">
        <w:rPr>
          <w:szCs w:val="20"/>
        </w:rPr>
        <w:t xml:space="preserve">is te allen tijde verantwoordelijk voor het tijdig indienen van de Inschrijving via </w:t>
      </w:r>
      <w:proofErr w:type="spellStart"/>
      <w:r w:rsidRPr="00FF2EE1">
        <w:rPr>
          <w:szCs w:val="20"/>
        </w:rPr>
        <w:t>TenderNed</w:t>
      </w:r>
      <w:proofErr w:type="spellEnd"/>
      <w:r w:rsidRPr="00FF2EE1">
        <w:rPr>
          <w:szCs w:val="20"/>
        </w:rPr>
        <w:t xml:space="preserve">. Indien </w:t>
      </w:r>
      <w:proofErr w:type="spellStart"/>
      <w:r w:rsidRPr="00FF2EE1">
        <w:rPr>
          <w:szCs w:val="20"/>
        </w:rPr>
        <w:t>TenderNed</w:t>
      </w:r>
      <w:proofErr w:type="spellEnd"/>
      <w:r w:rsidRPr="00FF2EE1">
        <w:rPr>
          <w:szCs w:val="20"/>
        </w:rPr>
        <w:t xml:space="preserve"> erkent dat er een storing plaatsvindt of heeft plaats gevonden binnen één (1) uur voordat de inschrijftermijn verstreken is, dan zal de HAN de inlevertermijn met 24 uur uitstellen. De gebruiksvoorwaarden van </w:t>
      </w:r>
      <w:proofErr w:type="spellStart"/>
      <w:r w:rsidRPr="00FF2EE1">
        <w:rPr>
          <w:szCs w:val="20"/>
        </w:rPr>
        <w:t>TenderNed</w:t>
      </w:r>
      <w:proofErr w:type="spellEnd"/>
      <w:r w:rsidRPr="00FF2EE1">
        <w:rPr>
          <w:szCs w:val="20"/>
        </w:rPr>
        <w:t xml:space="preserve"> zijn te vinden via: </w:t>
      </w:r>
      <w:hyperlink r:id="rId23" w:history="1">
        <w:r w:rsidRPr="00034576">
          <w:rPr>
            <w:rStyle w:val="Hyperlink"/>
            <w:color w:val="0070C0"/>
          </w:rPr>
          <w:t>https://www.tenderned.nl/gebruiksvoorwaarden</w:t>
        </w:r>
      </w:hyperlink>
      <w:r w:rsidR="00CB7434">
        <w:rPr>
          <w:color w:val="0070C0"/>
        </w:rPr>
        <w:t>.</w:t>
      </w:r>
    </w:p>
    <w:p w14:paraId="00E1F818" w14:textId="77777777" w:rsidR="003B335F" w:rsidRPr="00FF2EE1" w:rsidRDefault="003B335F" w:rsidP="00723311">
      <w:pPr>
        <w:rPr>
          <w:szCs w:val="20"/>
        </w:rPr>
      </w:pPr>
    </w:p>
    <w:p w14:paraId="45D811DB" w14:textId="77777777" w:rsidR="00723311" w:rsidRPr="006421D1" w:rsidRDefault="00723311" w:rsidP="00723311">
      <w:pPr>
        <w:pStyle w:val="Kop3"/>
        <w:spacing w:before="80" w:after="0" w:line="269" w:lineRule="auto"/>
      </w:pPr>
      <w:bookmarkStart w:id="88" w:name="_Toc223617873"/>
      <w:r w:rsidRPr="006421D1">
        <w:t>In te dienen documenten</w:t>
      </w:r>
      <w:bookmarkEnd w:id="88"/>
    </w:p>
    <w:p w14:paraId="0D31D614" w14:textId="1184EA27" w:rsidR="00723311" w:rsidRPr="00FF2EE1" w:rsidRDefault="00723311" w:rsidP="00723311">
      <w:pPr>
        <w:rPr>
          <w:szCs w:val="20"/>
        </w:rPr>
      </w:pPr>
      <w:r w:rsidRPr="00FF2EE1">
        <w:rPr>
          <w:szCs w:val="20"/>
        </w:rPr>
        <w:t xml:space="preserve">Alle hieronder genoemde </w:t>
      </w:r>
      <w:proofErr w:type="spellStart"/>
      <w:r w:rsidRPr="00FF2EE1">
        <w:rPr>
          <w:szCs w:val="20"/>
        </w:rPr>
        <w:t>documenten</w:t>
      </w:r>
      <w:r w:rsidR="00ED24ED">
        <w:rPr>
          <w:szCs w:val="20"/>
        </w:rPr>
        <w:t>en</w:t>
      </w:r>
      <w:proofErr w:type="spellEnd"/>
      <w:r w:rsidRPr="00FF2EE1">
        <w:rPr>
          <w:szCs w:val="20"/>
        </w:rPr>
        <w:t xml:space="preserve"> dienen door Inschrijver ingevuld en, daar waar aangegeven, rechtsgeldig ondertekend te worden ingediend via </w:t>
      </w:r>
      <w:proofErr w:type="spellStart"/>
      <w:r w:rsidRPr="00FF2EE1">
        <w:rPr>
          <w:szCs w:val="20"/>
        </w:rPr>
        <w:t>TenderNed</w:t>
      </w:r>
      <w:proofErr w:type="spellEnd"/>
      <w:r w:rsidRPr="00FF2EE1">
        <w:rPr>
          <w:szCs w:val="20"/>
        </w:rPr>
        <w:t xml:space="preserve">. Het risico van het ontbreken van informatie berust bij Inschrijver. Inschrijvingen </w:t>
      </w:r>
      <w:r w:rsidR="00404959">
        <w:rPr>
          <w:szCs w:val="20"/>
        </w:rPr>
        <w:t xml:space="preserve">die </w:t>
      </w:r>
      <w:r w:rsidRPr="00FF2EE1">
        <w:rPr>
          <w:szCs w:val="20"/>
        </w:rPr>
        <w:t xml:space="preserve">niet voldoen aan de gestelde voorwaarden kunnen ongeldig worden verklaard. </w:t>
      </w:r>
    </w:p>
    <w:p w14:paraId="335AADEA" w14:textId="77777777" w:rsidR="00ED24ED" w:rsidRPr="00FF2EE1" w:rsidRDefault="00ED24ED" w:rsidP="00723311">
      <w:pPr>
        <w:rPr>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23311" w:rsidRPr="00FF2EE1" w14:paraId="470A6F4E" w14:textId="77777777" w:rsidTr="00660E52">
        <w:tc>
          <w:tcPr>
            <w:tcW w:w="9209" w:type="dxa"/>
          </w:tcPr>
          <w:p w14:paraId="4BEE76BC" w14:textId="4B067BCF" w:rsidR="00723311" w:rsidRPr="000270F2" w:rsidRDefault="00ED24ED">
            <w:pPr>
              <w:rPr>
                <w:b/>
                <w:szCs w:val="20"/>
              </w:rPr>
            </w:pPr>
            <w:r w:rsidRPr="000270F2">
              <w:rPr>
                <w:b/>
                <w:bCs/>
                <w:szCs w:val="20"/>
              </w:rPr>
              <w:t>Document</w:t>
            </w:r>
            <w:r>
              <w:rPr>
                <w:b/>
                <w:bCs/>
                <w:szCs w:val="20"/>
              </w:rPr>
              <w:t>e</w:t>
            </w:r>
            <w:r w:rsidR="00D554A6">
              <w:rPr>
                <w:b/>
                <w:bCs/>
                <w:szCs w:val="20"/>
              </w:rPr>
              <w:t>n</w:t>
            </w:r>
          </w:p>
        </w:tc>
      </w:tr>
      <w:tr w:rsidR="00723311" w:rsidRPr="00FF2EE1" w14:paraId="597682BB" w14:textId="77777777" w:rsidTr="00660E52">
        <w:tc>
          <w:tcPr>
            <w:tcW w:w="9209" w:type="dxa"/>
          </w:tcPr>
          <w:p w14:paraId="765CEF88" w14:textId="22EB196B" w:rsidR="00723311" w:rsidRPr="00ED24ED" w:rsidRDefault="00723311" w:rsidP="003D6CCD">
            <w:pPr>
              <w:pStyle w:val="Lijstalinea"/>
              <w:numPr>
                <w:ilvl w:val="0"/>
                <w:numId w:val="33"/>
              </w:numPr>
              <w:rPr>
                <w:b/>
                <w:color w:val="E50056"/>
                <w:szCs w:val="20"/>
              </w:rPr>
            </w:pPr>
            <w:r w:rsidRPr="00ED24ED">
              <w:rPr>
                <w:b/>
                <w:color w:val="E50056"/>
                <w:szCs w:val="20"/>
              </w:rPr>
              <w:t>Aanbiedingsbrief</w:t>
            </w:r>
          </w:p>
          <w:p w14:paraId="13B05C78" w14:textId="35771258" w:rsidR="007B4071" w:rsidRPr="00A10816" w:rsidRDefault="007B4071" w:rsidP="003D6CCD">
            <w:pPr>
              <w:pStyle w:val="Lijstalinea"/>
              <w:numPr>
                <w:ilvl w:val="0"/>
                <w:numId w:val="31"/>
              </w:numPr>
              <w:rPr>
                <w:bCs/>
                <w:szCs w:val="20"/>
              </w:rPr>
            </w:pPr>
            <w:r w:rsidRPr="00A10816">
              <w:rPr>
                <w:bCs/>
                <w:szCs w:val="20"/>
              </w:rPr>
              <w:t xml:space="preserve">De </w:t>
            </w:r>
            <w:r w:rsidR="00562F3A">
              <w:rPr>
                <w:bCs/>
                <w:szCs w:val="20"/>
              </w:rPr>
              <w:t>a</w:t>
            </w:r>
            <w:r w:rsidRPr="00A10816">
              <w:rPr>
                <w:bCs/>
                <w:szCs w:val="20"/>
              </w:rPr>
              <w:t xml:space="preserve">anbiedingsbrief vormt onderdeel van de Inschrijving en bevat informatie over de </w:t>
            </w:r>
            <w:r w:rsidR="002A396D">
              <w:rPr>
                <w:bCs/>
                <w:szCs w:val="20"/>
              </w:rPr>
              <w:t>I</w:t>
            </w:r>
            <w:r w:rsidRPr="00A10816">
              <w:rPr>
                <w:bCs/>
                <w:szCs w:val="20"/>
              </w:rPr>
              <w:t>nschrijver en – indien van toepassing – de betrokken partijen bij de uitvoering van de Opdracht.</w:t>
            </w:r>
            <w:r w:rsidR="00A5470A">
              <w:rPr>
                <w:bCs/>
                <w:szCs w:val="20"/>
              </w:rPr>
              <w:t xml:space="preserve"> De aanbiedingsbrief is vorm</w:t>
            </w:r>
            <w:r w:rsidR="00500C14">
              <w:rPr>
                <w:bCs/>
                <w:szCs w:val="20"/>
              </w:rPr>
              <w:t xml:space="preserve">vrij </w:t>
            </w:r>
            <w:r w:rsidR="00A5470A">
              <w:rPr>
                <w:bCs/>
                <w:szCs w:val="20"/>
              </w:rPr>
              <w:t>en wordt niet beoordeeld.</w:t>
            </w:r>
          </w:p>
          <w:p w14:paraId="665E1955" w14:textId="1E112CF7" w:rsidR="00723311" w:rsidRPr="00FF2EE1" w:rsidRDefault="00723311" w:rsidP="003D6CCD">
            <w:pPr>
              <w:pStyle w:val="Lijstalinea"/>
              <w:numPr>
                <w:ilvl w:val="0"/>
                <w:numId w:val="31"/>
              </w:numPr>
              <w:rPr>
                <w:b/>
                <w:szCs w:val="20"/>
              </w:rPr>
            </w:pPr>
            <w:r w:rsidRPr="00FF2EE1">
              <w:rPr>
                <w:szCs w:val="20"/>
              </w:rPr>
              <w:lastRenderedPageBreak/>
              <w:t xml:space="preserve">Indien wordt ingeschreven als </w:t>
            </w:r>
            <w:r w:rsidR="00460AB0">
              <w:rPr>
                <w:szCs w:val="20"/>
              </w:rPr>
              <w:t>H</w:t>
            </w:r>
            <w:r w:rsidRPr="00FF2EE1">
              <w:rPr>
                <w:szCs w:val="20"/>
              </w:rPr>
              <w:t>oofdaannemer dient in de aanbiedingsbrief aangegeven te worden welke Onderaannemer(s) voor welke onderdelen van de Opdracht worden ingeschakeld.</w:t>
            </w:r>
          </w:p>
          <w:p w14:paraId="77CFBB88" w14:textId="77777777" w:rsidR="00723311" w:rsidRDefault="00723311" w:rsidP="003D6CCD">
            <w:pPr>
              <w:pStyle w:val="Lijstalinea"/>
              <w:numPr>
                <w:ilvl w:val="0"/>
                <w:numId w:val="31"/>
              </w:numPr>
              <w:rPr>
                <w:szCs w:val="20"/>
              </w:rPr>
            </w:pPr>
            <w:r w:rsidRPr="00FF2EE1">
              <w:rPr>
                <w:szCs w:val="20"/>
              </w:rPr>
              <w:t xml:space="preserve">Indien wordt ingeschreven door een Combinatie dient bij de aanbiedingsbrief van ieder lid van de Combinatie een rechtsgeldig ondertekende verklaring bijgevoegd te worden ingevolge welke alle tot de Combinatie behorende afzonderlijke ondernemingen gezamenlijke en hoofdelijke aansprakelijkheid aanvaarden voor de gestanddoening van de verplichtingen voortvloeiend uit de Inschrijving alsmede de eventuele uitvoering van de </w:t>
            </w:r>
            <w:r>
              <w:rPr>
                <w:szCs w:val="20"/>
              </w:rPr>
              <w:t>o</w:t>
            </w:r>
            <w:r w:rsidRPr="00FF2EE1">
              <w:rPr>
                <w:szCs w:val="20"/>
              </w:rPr>
              <w:t>vereenkomst.</w:t>
            </w:r>
          </w:p>
          <w:p w14:paraId="42FEC57E" w14:textId="1649089D" w:rsidR="007E4E37" w:rsidRPr="00FF2EE1" w:rsidRDefault="007E4E37" w:rsidP="003D6CCD">
            <w:pPr>
              <w:pStyle w:val="Lijstalinea"/>
              <w:numPr>
                <w:ilvl w:val="0"/>
                <w:numId w:val="31"/>
              </w:numPr>
              <w:rPr>
                <w:szCs w:val="20"/>
              </w:rPr>
            </w:pPr>
            <w:r w:rsidRPr="00F25DD0">
              <w:rPr>
                <w:color w:val="auto"/>
                <w:szCs w:val="20"/>
              </w:rPr>
              <w:t xml:space="preserve">Inschrijver levert de </w:t>
            </w:r>
            <w:r>
              <w:rPr>
                <w:color w:val="auto"/>
                <w:szCs w:val="20"/>
              </w:rPr>
              <w:t>aanbiedingsbrief</w:t>
            </w:r>
            <w:r w:rsidR="00D942CE">
              <w:rPr>
                <w:color w:val="auto"/>
                <w:szCs w:val="20"/>
              </w:rPr>
              <w:t xml:space="preserve"> </w:t>
            </w:r>
            <w:r w:rsidRPr="00F25DD0">
              <w:rPr>
                <w:color w:val="auto"/>
                <w:szCs w:val="20"/>
              </w:rPr>
              <w:t>verklaring rechtsgeldig ondertekend in.</w:t>
            </w:r>
          </w:p>
        </w:tc>
      </w:tr>
      <w:tr w:rsidR="00ED24ED" w:rsidRPr="00FF2EE1" w14:paraId="7E7BD867" w14:textId="77777777" w:rsidTr="00ED24ED">
        <w:tc>
          <w:tcPr>
            <w:tcW w:w="9209" w:type="dxa"/>
          </w:tcPr>
          <w:p w14:paraId="37E5F95F" w14:textId="14578276" w:rsidR="00ED24ED" w:rsidRPr="00ED24ED" w:rsidRDefault="00ED24ED" w:rsidP="003D6CCD">
            <w:pPr>
              <w:pStyle w:val="Lijstalinea"/>
              <w:numPr>
                <w:ilvl w:val="0"/>
                <w:numId w:val="33"/>
              </w:numPr>
              <w:rPr>
                <w:b/>
                <w:bCs/>
                <w:color w:val="E50056"/>
                <w:szCs w:val="20"/>
              </w:rPr>
            </w:pPr>
            <w:r w:rsidRPr="00ED24ED">
              <w:rPr>
                <w:b/>
                <w:bCs/>
                <w:color w:val="E50056"/>
                <w:szCs w:val="20"/>
              </w:rPr>
              <w:lastRenderedPageBreak/>
              <w:t>Verklaring omtrent Inschrijving</w:t>
            </w:r>
          </w:p>
          <w:p w14:paraId="04C69392" w14:textId="36F8BCAD" w:rsidR="00ED24ED" w:rsidRDefault="001A5472" w:rsidP="003D6CCD">
            <w:pPr>
              <w:pStyle w:val="Lijstalinea"/>
              <w:numPr>
                <w:ilvl w:val="0"/>
                <w:numId w:val="32"/>
              </w:numPr>
              <w:rPr>
                <w:b/>
                <w:bCs/>
                <w:color w:val="auto"/>
                <w:szCs w:val="20"/>
              </w:rPr>
            </w:pPr>
            <w:r>
              <w:rPr>
                <w:b/>
                <w:bCs/>
                <w:color w:val="auto"/>
                <w:szCs w:val="20"/>
              </w:rPr>
              <w:t>Z</w:t>
            </w:r>
            <w:r w:rsidR="00ED24ED" w:rsidRPr="00927973">
              <w:rPr>
                <w:b/>
                <w:bCs/>
                <w:color w:val="auto"/>
                <w:szCs w:val="20"/>
              </w:rPr>
              <w:t xml:space="preserve">ie </w:t>
            </w:r>
            <w:r w:rsidR="008A26D0">
              <w:rPr>
                <w:b/>
                <w:bCs/>
                <w:color w:val="auto"/>
                <w:szCs w:val="20"/>
              </w:rPr>
              <w:t>B</w:t>
            </w:r>
            <w:r w:rsidR="00ED24ED" w:rsidRPr="00927973">
              <w:rPr>
                <w:b/>
                <w:bCs/>
                <w:color w:val="auto"/>
                <w:szCs w:val="20"/>
              </w:rPr>
              <w:t xml:space="preserve">ijlage </w:t>
            </w:r>
            <w:r w:rsidR="00AE3394">
              <w:rPr>
                <w:b/>
                <w:bCs/>
                <w:color w:val="auto"/>
                <w:szCs w:val="20"/>
              </w:rPr>
              <w:t>4</w:t>
            </w:r>
          </w:p>
          <w:p w14:paraId="0D58AB4A" w14:textId="7E0C0400" w:rsidR="00F15041" w:rsidRPr="003F60F0" w:rsidRDefault="00F15041" w:rsidP="003D6CCD">
            <w:pPr>
              <w:pStyle w:val="Lijstalinea"/>
              <w:numPr>
                <w:ilvl w:val="0"/>
                <w:numId w:val="32"/>
              </w:numPr>
              <w:rPr>
                <w:color w:val="auto"/>
                <w:szCs w:val="20"/>
              </w:rPr>
            </w:pPr>
            <w:r w:rsidRPr="003F60F0">
              <w:rPr>
                <w:color w:val="auto"/>
                <w:szCs w:val="20"/>
              </w:rPr>
              <w:t xml:space="preserve">Inschrijver levert </w:t>
            </w:r>
            <w:r w:rsidR="00C1049F" w:rsidRPr="003F60F0">
              <w:rPr>
                <w:color w:val="auto"/>
                <w:szCs w:val="20"/>
              </w:rPr>
              <w:t>de</w:t>
            </w:r>
            <w:r w:rsidRPr="003F60F0">
              <w:rPr>
                <w:color w:val="auto"/>
                <w:szCs w:val="20"/>
              </w:rPr>
              <w:t xml:space="preserve"> ingevulde </w:t>
            </w:r>
            <w:r w:rsidR="00C1049F" w:rsidRPr="003F60F0">
              <w:rPr>
                <w:color w:val="auto"/>
                <w:szCs w:val="20"/>
              </w:rPr>
              <w:t xml:space="preserve">verklaring </w:t>
            </w:r>
            <w:r w:rsidRPr="003F60F0">
              <w:rPr>
                <w:color w:val="auto"/>
                <w:szCs w:val="20"/>
              </w:rPr>
              <w:t>rechtsgeldig ondertekend in</w:t>
            </w:r>
            <w:r w:rsidR="00DF3846" w:rsidRPr="003F60F0">
              <w:rPr>
                <w:color w:val="auto"/>
                <w:szCs w:val="20"/>
              </w:rPr>
              <w:t>.</w:t>
            </w:r>
          </w:p>
        </w:tc>
      </w:tr>
      <w:tr w:rsidR="00723311" w:rsidRPr="00FF2EE1" w14:paraId="5CB18259" w14:textId="77777777" w:rsidTr="00660E52">
        <w:tc>
          <w:tcPr>
            <w:tcW w:w="9209" w:type="dxa"/>
          </w:tcPr>
          <w:p w14:paraId="32821BF2" w14:textId="0D57E349" w:rsidR="00723311" w:rsidRPr="00ED24ED" w:rsidRDefault="0041454D" w:rsidP="003D6CCD">
            <w:pPr>
              <w:pStyle w:val="Lijstalinea"/>
              <w:numPr>
                <w:ilvl w:val="0"/>
                <w:numId w:val="33"/>
              </w:numPr>
              <w:rPr>
                <w:b/>
                <w:color w:val="E50056"/>
                <w:szCs w:val="20"/>
              </w:rPr>
            </w:pPr>
            <w:r>
              <w:rPr>
                <w:b/>
                <w:bCs/>
                <w:color w:val="E50056"/>
                <w:szCs w:val="20"/>
              </w:rPr>
              <w:t>U</w:t>
            </w:r>
            <w:r w:rsidR="00ED24ED" w:rsidRPr="00ED24ED">
              <w:rPr>
                <w:b/>
                <w:bCs/>
                <w:color w:val="E50056"/>
                <w:szCs w:val="20"/>
              </w:rPr>
              <w:t>niform</w:t>
            </w:r>
            <w:r w:rsidR="00723311" w:rsidRPr="00ED24ED">
              <w:rPr>
                <w:b/>
                <w:color w:val="E50056"/>
                <w:szCs w:val="20"/>
              </w:rPr>
              <w:t xml:space="preserve"> Europees Aanbestedingsdocument</w:t>
            </w:r>
          </w:p>
          <w:p w14:paraId="27B234C0" w14:textId="61518BBB" w:rsidR="00ED24ED" w:rsidRPr="00927973" w:rsidRDefault="00ED24ED" w:rsidP="003D6CCD">
            <w:pPr>
              <w:pStyle w:val="Lijstalinea"/>
              <w:numPr>
                <w:ilvl w:val="0"/>
                <w:numId w:val="32"/>
              </w:numPr>
              <w:rPr>
                <w:b/>
                <w:szCs w:val="20"/>
              </w:rPr>
            </w:pPr>
            <w:r w:rsidRPr="00BB3433">
              <w:rPr>
                <w:b/>
                <w:bCs/>
                <w:szCs w:val="20"/>
              </w:rPr>
              <w:t xml:space="preserve">Zie </w:t>
            </w:r>
            <w:r w:rsidR="00F90005">
              <w:rPr>
                <w:b/>
                <w:bCs/>
                <w:szCs w:val="20"/>
              </w:rPr>
              <w:t>B</w:t>
            </w:r>
            <w:r w:rsidRPr="00BB3433">
              <w:rPr>
                <w:b/>
                <w:bCs/>
                <w:szCs w:val="20"/>
              </w:rPr>
              <w:t xml:space="preserve">ijlage </w:t>
            </w:r>
            <w:r w:rsidR="001815C2" w:rsidRPr="009A19B2">
              <w:rPr>
                <w:b/>
                <w:bCs/>
                <w:szCs w:val="20"/>
              </w:rPr>
              <w:t>10</w:t>
            </w:r>
          </w:p>
          <w:p w14:paraId="108F2F0C" w14:textId="77777777" w:rsidR="00723311" w:rsidRPr="003F60F0" w:rsidRDefault="00723311" w:rsidP="003D6CCD">
            <w:pPr>
              <w:pStyle w:val="Lijstalinea"/>
              <w:numPr>
                <w:ilvl w:val="0"/>
                <w:numId w:val="32"/>
              </w:numPr>
              <w:rPr>
                <w:b/>
                <w:szCs w:val="20"/>
              </w:rPr>
            </w:pPr>
            <w:r w:rsidRPr="00FF2EE1">
              <w:rPr>
                <w:szCs w:val="20"/>
              </w:rPr>
              <w:t>Indien een Inschrijving wordt ingediend door een Combinatie dienen alle betrokken partijen het Uniform Europees Aanbestedingsdocument in te vullen en te voegen bij de Inschrijving. Daarin dient te worden aangegeven wie de Penvoerder van de Combinatie is en als zodanig gemachtigd vertegenwoordiger van de Combinatie jegens de HAN mag optreden.</w:t>
            </w:r>
          </w:p>
          <w:p w14:paraId="6868843F" w14:textId="77777777" w:rsidR="0009523A" w:rsidRDefault="00761269" w:rsidP="003D6CCD">
            <w:pPr>
              <w:pStyle w:val="Lijstalinea"/>
              <w:numPr>
                <w:ilvl w:val="0"/>
                <w:numId w:val="32"/>
              </w:numPr>
              <w:rPr>
                <w:bCs/>
                <w:szCs w:val="20"/>
              </w:rPr>
            </w:pPr>
            <w:r>
              <w:rPr>
                <w:bCs/>
                <w:szCs w:val="20"/>
              </w:rPr>
              <w:t>I</w:t>
            </w:r>
            <w:r w:rsidRPr="003F60F0">
              <w:rPr>
                <w:bCs/>
                <w:szCs w:val="20"/>
              </w:rPr>
              <w:t xml:space="preserve">ndien een beroep wordt gedaan op de draagkracht van een derde partij, moet ook het ingevulde en </w:t>
            </w:r>
            <w:r w:rsidR="00AB4FC3">
              <w:rPr>
                <w:bCs/>
                <w:szCs w:val="20"/>
              </w:rPr>
              <w:t xml:space="preserve">rechtsgeldig </w:t>
            </w:r>
            <w:r w:rsidRPr="003F60F0">
              <w:rPr>
                <w:bCs/>
                <w:szCs w:val="20"/>
              </w:rPr>
              <w:t>ondertekende UEA van deze derde partij worden ingediend.</w:t>
            </w:r>
          </w:p>
          <w:p w14:paraId="4476EEDA" w14:textId="7B465F36" w:rsidR="00D942CE" w:rsidRPr="003F60F0" w:rsidRDefault="00D942CE" w:rsidP="003D6CCD">
            <w:pPr>
              <w:pStyle w:val="Lijstalinea"/>
              <w:numPr>
                <w:ilvl w:val="0"/>
                <w:numId w:val="32"/>
              </w:numPr>
              <w:rPr>
                <w:bCs/>
                <w:szCs w:val="20"/>
              </w:rPr>
            </w:pPr>
            <w:r w:rsidRPr="00F25DD0">
              <w:rPr>
                <w:color w:val="auto"/>
                <w:szCs w:val="20"/>
              </w:rPr>
              <w:t xml:space="preserve">Inschrijver levert de ingevulde </w:t>
            </w:r>
            <w:r>
              <w:rPr>
                <w:color w:val="auto"/>
                <w:szCs w:val="20"/>
              </w:rPr>
              <w:t>UEA</w:t>
            </w:r>
            <w:r w:rsidRPr="00F25DD0">
              <w:rPr>
                <w:color w:val="auto"/>
                <w:szCs w:val="20"/>
              </w:rPr>
              <w:t xml:space="preserve"> rechtsgeldig ondertekend in.</w:t>
            </w:r>
          </w:p>
        </w:tc>
      </w:tr>
      <w:tr w:rsidR="00723311" w:rsidRPr="00FF2EE1" w14:paraId="29F81229" w14:textId="77777777" w:rsidTr="00660E52">
        <w:tc>
          <w:tcPr>
            <w:tcW w:w="9209" w:type="dxa"/>
          </w:tcPr>
          <w:p w14:paraId="20E2690D" w14:textId="74490719" w:rsidR="00723311" w:rsidRPr="00DA43F4" w:rsidRDefault="00723311" w:rsidP="003D6CCD">
            <w:pPr>
              <w:pStyle w:val="Lijstalinea"/>
              <w:numPr>
                <w:ilvl w:val="0"/>
                <w:numId w:val="33"/>
              </w:numPr>
              <w:rPr>
                <w:b/>
                <w:color w:val="E50056"/>
              </w:rPr>
            </w:pPr>
            <w:r w:rsidRPr="2E2BC87D">
              <w:rPr>
                <w:b/>
                <w:color w:val="E50056" w:themeColor="text2"/>
              </w:rPr>
              <w:t xml:space="preserve">Uittreksel </w:t>
            </w:r>
            <w:r w:rsidR="3CED9BC6" w:rsidRPr="2E2BC87D">
              <w:rPr>
                <w:b/>
                <w:bCs/>
                <w:color w:val="E50056" w:themeColor="text2"/>
              </w:rPr>
              <w:t>I</w:t>
            </w:r>
            <w:r w:rsidRPr="2E2BC87D">
              <w:rPr>
                <w:b/>
                <w:bCs/>
                <w:color w:val="E50056" w:themeColor="text2"/>
              </w:rPr>
              <w:t>nschrijving</w:t>
            </w:r>
            <w:r w:rsidRPr="2E2BC87D">
              <w:rPr>
                <w:b/>
                <w:color w:val="E50056" w:themeColor="text2"/>
              </w:rPr>
              <w:t xml:space="preserve"> handelsregister</w:t>
            </w:r>
          </w:p>
          <w:p w14:paraId="28E4CD99" w14:textId="73B83E32" w:rsidR="00723311" w:rsidRPr="00C55259" w:rsidRDefault="00723311" w:rsidP="003D6CCD">
            <w:pPr>
              <w:pStyle w:val="Lijstalinea"/>
              <w:numPr>
                <w:ilvl w:val="0"/>
                <w:numId w:val="34"/>
              </w:numPr>
              <w:rPr>
                <w:szCs w:val="20"/>
              </w:rPr>
            </w:pPr>
            <w:r w:rsidRPr="00C55259">
              <w:rPr>
                <w:szCs w:val="20"/>
              </w:rPr>
              <w:t xml:space="preserve">Niet ouder dan </w:t>
            </w:r>
            <w:r w:rsidRPr="009A19B2">
              <w:rPr>
                <w:b/>
                <w:bCs/>
                <w:szCs w:val="20"/>
                <w:u w:val="single"/>
              </w:rPr>
              <w:t>zes</w:t>
            </w:r>
            <w:r w:rsidRPr="00C55259">
              <w:rPr>
                <w:szCs w:val="20"/>
              </w:rPr>
              <w:t xml:space="preserve"> maanden</w:t>
            </w:r>
            <w:r w:rsidR="00DA43F4">
              <w:rPr>
                <w:szCs w:val="20"/>
              </w:rPr>
              <w:t xml:space="preserve"> </w:t>
            </w:r>
            <w:r w:rsidR="00EE4CE0">
              <w:rPr>
                <w:szCs w:val="20"/>
              </w:rPr>
              <w:t xml:space="preserve">op moment van Inschrijving </w:t>
            </w:r>
            <w:r w:rsidR="00DA43F4">
              <w:rPr>
                <w:szCs w:val="20"/>
              </w:rPr>
              <w:t>en</w:t>
            </w:r>
            <w:r w:rsidRPr="00C55259">
              <w:rPr>
                <w:szCs w:val="20"/>
              </w:rPr>
              <w:t xml:space="preserve"> op te vragen bij de Kamer van Koophandel (KvK</w:t>
            </w:r>
            <w:r w:rsidR="00ED24ED" w:rsidRPr="00C55259">
              <w:rPr>
                <w:szCs w:val="20"/>
              </w:rPr>
              <w:t>)</w:t>
            </w:r>
            <w:r w:rsidR="00DA43F4">
              <w:rPr>
                <w:szCs w:val="20"/>
              </w:rPr>
              <w:t>;</w:t>
            </w:r>
          </w:p>
          <w:p w14:paraId="6CB0310F" w14:textId="715BB347" w:rsidR="00723311" w:rsidRPr="00FF2EE1" w:rsidRDefault="00723311" w:rsidP="003D6CCD">
            <w:pPr>
              <w:pStyle w:val="Lijstalinea"/>
              <w:numPr>
                <w:ilvl w:val="0"/>
                <w:numId w:val="34"/>
              </w:numPr>
              <w:rPr>
                <w:b/>
                <w:szCs w:val="20"/>
              </w:rPr>
            </w:pPr>
            <w:r w:rsidRPr="00FF2EE1">
              <w:rPr>
                <w:szCs w:val="20"/>
              </w:rPr>
              <w:t>In geval de vertegenwoordigingsbevoegdheid van diegene die de verklaringen in de Inschrijving ondertekent niet direct uit het uittreksel van het handelsregister blijkt, dient de Inschrijver, naast bovengenoemd uittreksel, ook een rechtsgeldig ondertekende machtiging die is ondertekend door een bestuurder of procuratiehouder, die als zodanig vermeld staat op het uittreksel uit het handelsregister, te overleggen.</w:t>
            </w:r>
          </w:p>
        </w:tc>
      </w:tr>
      <w:tr w:rsidR="00ED24ED" w:rsidRPr="00FF2EE1" w14:paraId="1AA307C4" w14:textId="77777777" w:rsidTr="00ED24ED">
        <w:tc>
          <w:tcPr>
            <w:tcW w:w="9209" w:type="dxa"/>
          </w:tcPr>
          <w:p w14:paraId="3ABC8D64" w14:textId="5B603EA2" w:rsidR="00ED24ED" w:rsidRPr="00DA43F4" w:rsidRDefault="00ED24ED" w:rsidP="003D6CCD">
            <w:pPr>
              <w:pStyle w:val="Lijstalinea"/>
              <w:numPr>
                <w:ilvl w:val="0"/>
                <w:numId w:val="33"/>
              </w:numPr>
              <w:rPr>
                <w:b/>
                <w:bCs/>
                <w:color w:val="E50056"/>
                <w:szCs w:val="20"/>
              </w:rPr>
            </w:pPr>
            <w:r w:rsidRPr="00DA43F4">
              <w:rPr>
                <w:b/>
                <w:bCs/>
                <w:color w:val="E50056"/>
                <w:szCs w:val="20"/>
              </w:rPr>
              <w:t>Opgave referentie Kerncompetentie 1</w:t>
            </w:r>
          </w:p>
          <w:p w14:paraId="498B8766" w14:textId="106A79D3" w:rsidR="003F0A61" w:rsidRPr="00931879" w:rsidRDefault="00ED24ED" w:rsidP="003D6CCD">
            <w:pPr>
              <w:pStyle w:val="Lijstalinea"/>
              <w:numPr>
                <w:ilvl w:val="0"/>
                <w:numId w:val="37"/>
              </w:numPr>
              <w:rPr>
                <w:b/>
                <w:color w:val="auto"/>
                <w:szCs w:val="20"/>
              </w:rPr>
            </w:pPr>
            <w:r w:rsidRPr="003F0A61">
              <w:rPr>
                <w:b/>
                <w:bCs/>
                <w:color w:val="auto"/>
                <w:szCs w:val="20"/>
              </w:rPr>
              <w:t xml:space="preserve">Zie bijlage </w:t>
            </w:r>
            <w:r w:rsidR="008B1615">
              <w:rPr>
                <w:b/>
                <w:bCs/>
                <w:color w:val="auto"/>
                <w:szCs w:val="20"/>
              </w:rPr>
              <w:t>5</w:t>
            </w:r>
          </w:p>
        </w:tc>
      </w:tr>
      <w:tr w:rsidR="00ED24ED" w:rsidRPr="00FF2EE1" w14:paraId="2FA91802" w14:textId="77777777" w:rsidTr="00ED24ED">
        <w:tc>
          <w:tcPr>
            <w:tcW w:w="9209" w:type="dxa"/>
          </w:tcPr>
          <w:p w14:paraId="51C2AC92" w14:textId="797F101A" w:rsidR="00ED24ED" w:rsidRPr="00DA43F4" w:rsidRDefault="00ED24ED" w:rsidP="003D6CCD">
            <w:pPr>
              <w:pStyle w:val="Lijstalinea"/>
              <w:numPr>
                <w:ilvl w:val="0"/>
                <w:numId w:val="33"/>
              </w:numPr>
              <w:rPr>
                <w:b/>
                <w:bCs/>
                <w:color w:val="E50056"/>
                <w:szCs w:val="20"/>
              </w:rPr>
            </w:pPr>
            <w:r w:rsidRPr="00DA43F4">
              <w:rPr>
                <w:b/>
                <w:bCs/>
                <w:color w:val="E50056"/>
                <w:szCs w:val="20"/>
              </w:rPr>
              <w:t>Opgave referentie Kerncompetentie 2</w:t>
            </w:r>
          </w:p>
          <w:p w14:paraId="1AACC21C" w14:textId="5FD054EA" w:rsidR="00450BD2" w:rsidRPr="00450BD2" w:rsidRDefault="00ED24ED" w:rsidP="003D6CCD">
            <w:pPr>
              <w:pStyle w:val="Lijstalinea"/>
              <w:numPr>
                <w:ilvl w:val="0"/>
                <w:numId w:val="37"/>
              </w:numPr>
              <w:rPr>
                <w:b/>
                <w:bCs/>
                <w:color w:val="auto"/>
                <w:szCs w:val="20"/>
              </w:rPr>
            </w:pPr>
            <w:r w:rsidRPr="00450BD2">
              <w:rPr>
                <w:b/>
                <w:bCs/>
                <w:color w:val="auto"/>
                <w:szCs w:val="20"/>
              </w:rPr>
              <w:t xml:space="preserve">Zie bijlage </w:t>
            </w:r>
            <w:r w:rsidR="008B1615">
              <w:rPr>
                <w:b/>
                <w:bCs/>
                <w:color w:val="auto"/>
                <w:szCs w:val="20"/>
              </w:rPr>
              <w:t>5</w:t>
            </w:r>
          </w:p>
        </w:tc>
      </w:tr>
      <w:tr w:rsidR="00723311" w:rsidRPr="00FF2EE1" w14:paraId="2AA7A560" w14:textId="77777777" w:rsidTr="00660E52">
        <w:tc>
          <w:tcPr>
            <w:tcW w:w="9209" w:type="dxa"/>
          </w:tcPr>
          <w:p w14:paraId="60560FBF" w14:textId="40B2F396" w:rsidR="00ED24ED" w:rsidRPr="001D6239" w:rsidRDefault="00723311" w:rsidP="003D6CCD">
            <w:pPr>
              <w:pStyle w:val="Lijstalinea"/>
              <w:numPr>
                <w:ilvl w:val="0"/>
                <w:numId w:val="33"/>
              </w:numPr>
              <w:rPr>
                <w:b/>
                <w:bCs/>
                <w:color w:val="E50056"/>
                <w:szCs w:val="20"/>
              </w:rPr>
            </w:pPr>
            <w:r w:rsidRPr="001D6239">
              <w:rPr>
                <w:b/>
                <w:color w:val="E50056"/>
                <w:szCs w:val="20"/>
              </w:rPr>
              <w:t>Prijzenblad</w:t>
            </w:r>
          </w:p>
          <w:p w14:paraId="165FC92C" w14:textId="77DD0C8D" w:rsidR="00723311" w:rsidRPr="00803F44" w:rsidRDefault="00ED24ED" w:rsidP="003D6CCD">
            <w:pPr>
              <w:pStyle w:val="Lijstalinea"/>
              <w:numPr>
                <w:ilvl w:val="0"/>
                <w:numId w:val="36"/>
              </w:numPr>
              <w:rPr>
                <w:b/>
                <w:color w:val="auto"/>
                <w:szCs w:val="20"/>
              </w:rPr>
            </w:pPr>
            <w:r w:rsidRPr="00AA4FF9">
              <w:rPr>
                <w:b/>
                <w:bCs/>
                <w:color w:val="auto"/>
                <w:szCs w:val="20"/>
              </w:rPr>
              <w:t xml:space="preserve">Zie bijlage </w:t>
            </w:r>
            <w:r w:rsidR="008B1615">
              <w:rPr>
                <w:b/>
                <w:bCs/>
                <w:color w:val="auto"/>
                <w:szCs w:val="20"/>
              </w:rPr>
              <w:t>8</w:t>
            </w:r>
            <w:r w:rsidR="00223CF8">
              <w:rPr>
                <w:b/>
                <w:bCs/>
                <w:color w:val="auto"/>
                <w:szCs w:val="20"/>
              </w:rPr>
              <w:t xml:space="preserve"> </w:t>
            </w:r>
            <w:r w:rsidR="00223CF8" w:rsidRPr="003F60F0">
              <w:rPr>
                <w:color w:val="auto"/>
                <w:szCs w:val="20"/>
              </w:rPr>
              <w:t>(</w:t>
            </w:r>
            <w:r w:rsidR="008B1615">
              <w:rPr>
                <w:color w:val="auto"/>
                <w:szCs w:val="20"/>
              </w:rPr>
              <w:t>600</w:t>
            </w:r>
            <w:r w:rsidR="008B1615" w:rsidRPr="003F60F0">
              <w:rPr>
                <w:color w:val="auto"/>
                <w:szCs w:val="20"/>
              </w:rPr>
              <w:t xml:space="preserve"> </w:t>
            </w:r>
            <w:r w:rsidR="00000915" w:rsidRPr="003F60F0">
              <w:rPr>
                <w:color w:val="auto"/>
                <w:szCs w:val="20"/>
              </w:rPr>
              <w:t>punten)</w:t>
            </w:r>
          </w:p>
          <w:p w14:paraId="2CDD8404" w14:textId="079BFC5B" w:rsidR="00803F44" w:rsidRPr="005276E6" w:rsidRDefault="00803F44" w:rsidP="003D6CCD">
            <w:pPr>
              <w:pStyle w:val="Lijstalinea"/>
              <w:numPr>
                <w:ilvl w:val="0"/>
                <w:numId w:val="36"/>
              </w:numPr>
              <w:rPr>
                <w:bCs/>
                <w:color w:val="auto"/>
                <w:szCs w:val="20"/>
              </w:rPr>
            </w:pPr>
            <w:r w:rsidRPr="005276E6">
              <w:rPr>
                <w:bCs/>
                <w:color w:val="auto"/>
                <w:szCs w:val="20"/>
              </w:rPr>
              <w:t>Inschrijver levert het ingevulde Prijzenblad aan in Excel én rechtsgeldig ondertekend in PDF formaat</w:t>
            </w:r>
            <w:r w:rsidR="005276E6">
              <w:rPr>
                <w:bCs/>
                <w:color w:val="auto"/>
                <w:szCs w:val="20"/>
              </w:rPr>
              <w:t>.</w:t>
            </w:r>
          </w:p>
        </w:tc>
      </w:tr>
      <w:tr w:rsidR="00723311" w:rsidRPr="00FF2EE1" w14:paraId="418CB646" w14:textId="77777777" w:rsidTr="00660E52">
        <w:tc>
          <w:tcPr>
            <w:tcW w:w="9209" w:type="dxa"/>
          </w:tcPr>
          <w:p w14:paraId="4A3A6281" w14:textId="77777777" w:rsidR="00D6202B" w:rsidRPr="00B93BC6" w:rsidRDefault="00ED24ED" w:rsidP="003D6CCD">
            <w:pPr>
              <w:pStyle w:val="Lijstalinea"/>
              <w:numPr>
                <w:ilvl w:val="0"/>
                <w:numId w:val="33"/>
              </w:numPr>
              <w:rPr>
                <w:b/>
                <w:bCs/>
                <w:color w:val="E50056"/>
                <w:szCs w:val="20"/>
              </w:rPr>
            </w:pPr>
            <w:r w:rsidRPr="00B93BC6">
              <w:rPr>
                <w:b/>
                <w:bCs/>
                <w:color w:val="E50056"/>
                <w:szCs w:val="20"/>
              </w:rPr>
              <w:lastRenderedPageBreak/>
              <w:t>Uitwerking G</w:t>
            </w:r>
            <w:r w:rsidR="00D6202B" w:rsidRPr="00B93BC6">
              <w:rPr>
                <w:b/>
                <w:bCs/>
                <w:color w:val="E50056"/>
                <w:szCs w:val="20"/>
              </w:rPr>
              <w:t xml:space="preserve">unningscriterium </w:t>
            </w:r>
            <w:r w:rsidRPr="00B93BC6">
              <w:rPr>
                <w:b/>
                <w:bCs/>
                <w:color w:val="E50056"/>
                <w:szCs w:val="20"/>
              </w:rPr>
              <w:t>2</w:t>
            </w:r>
          </w:p>
          <w:p w14:paraId="72033A4D" w14:textId="4858216A" w:rsidR="00723311" w:rsidRPr="00FF2EE1" w:rsidRDefault="00EE78D7" w:rsidP="003D6CCD">
            <w:pPr>
              <w:pStyle w:val="Lijstalinea"/>
              <w:numPr>
                <w:ilvl w:val="0"/>
                <w:numId w:val="35"/>
              </w:numPr>
              <w:rPr>
                <w:szCs w:val="20"/>
              </w:rPr>
            </w:pPr>
            <w:r>
              <w:rPr>
                <w:szCs w:val="20"/>
              </w:rPr>
              <w:t>Partnerstatus</w:t>
            </w:r>
            <w:r w:rsidR="00000915" w:rsidRPr="003F60F0">
              <w:rPr>
                <w:szCs w:val="20"/>
              </w:rPr>
              <w:t xml:space="preserve"> (</w:t>
            </w:r>
            <w:r w:rsidR="008B1615">
              <w:rPr>
                <w:szCs w:val="20"/>
              </w:rPr>
              <w:t>200</w:t>
            </w:r>
            <w:r w:rsidR="008B1615" w:rsidRPr="003F60F0">
              <w:rPr>
                <w:szCs w:val="20"/>
              </w:rPr>
              <w:t xml:space="preserve"> </w:t>
            </w:r>
            <w:r w:rsidR="00000915" w:rsidRPr="003F60F0">
              <w:rPr>
                <w:szCs w:val="20"/>
              </w:rPr>
              <w:t>punten)</w:t>
            </w:r>
          </w:p>
        </w:tc>
      </w:tr>
      <w:tr w:rsidR="00723311" w:rsidRPr="00FF2EE1" w14:paraId="4AD6EEBE" w14:textId="77777777" w:rsidTr="00660E52">
        <w:tc>
          <w:tcPr>
            <w:tcW w:w="9209" w:type="dxa"/>
          </w:tcPr>
          <w:p w14:paraId="0E829FFC" w14:textId="38A6758C" w:rsidR="009E51AF" w:rsidRPr="00B93BC6" w:rsidRDefault="009E51AF" w:rsidP="003D6CCD">
            <w:pPr>
              <w:pStyle w:val="Lijstalinea"/>
              <w:numPr>
                <w:ilvl w:val="0"/>
                <w:numId w:val="33"/>
              </w:numPr>
              <w:rPr>
                <w:b/>
                <w:bCs/>
                <w:color w:val="E50056"/>
                <w:szCs w:val="20"/>
              </w:rPr>
            </w:pPr>
            <w:r w:rsidRPr="00B93BC6">
              <w:rPr>
                <w:b/>
                <w:bCs/>
                <w:color w:val="E50056"/>
                <w:szCs w:val="20"/>
              </w:rPr>
              <w:t xml:space="preserve">Uitwerking Gunningscriterium </w:t>
            </w:r>
            <w:r w:rsidR="00AA4FF9">
              <w:rPr>
                <w:b/>
                <w:bCs/>
                <w:color w:val="E50056"/>
                <w:szCs w:val="20"/>
              </w:rPr>
              <w:t>3</w:t>
            </w:r>
          </w:p>
          <w:p w14:paraId="4E396D67" w14:textId="6DB093F6" w:rsidR="00723311" w:rsidRPr="00FF2EE1" w:rsidRDefault="00386A8F" w:rsidP="00386A8F">
            <w:pPr>
              <w:pStyle w:val="Lijstalinea"/>
              <w:numPr>
                <w:ilvl w:val="0"/>
                <w:numId w:val="35"/>
              </w:numPr>
              <w:rPr>
                <w:szCs w:val="20"/>
              </w:rPr>
            </w:pPr>
            <w:r w:rsidRPr="009A19B2">
              <w:rPr>
                <w:szCs w:val="20"/>
              </w:rPr>
              <w:t xml:space="preserve">Dienstverlening </w:t>
            </w:r>
            <w:r w:rsidRPr="008B1615">
              <w:rPr>
                <w:szCs w:val="20"/>
              </w:rPr>
              <w:t>(100 punten)</w:t>
            </w:r>
          </w:p>
        </w:tc>
      </w:tr>
      <w:tr w:rsidR="00723311" w:rsidRPr="00FF2EE1" w14:paraId="78C17829" w14:textId="77777777" w:rsidTr="00660E52">
        <w:tc>
          <w:tcPr>
            <w:tcW w:w="9209" w:type="dxa"/>
          </w:tcPr>
          <w:p w14:paraId="22BBC0C7" w14:textId="2E7A8FA0" w:rsidR="009E51AF" w:rsidRPr="00C26BB2" w:rsidRDefault="009E51AF" w:rsidP="003D6CCD">
            <w:pPr>
              <w:pStyle w:val="Lijstalinea"/>
              <w:numPr>
                <w:ilvl w:val="0"/>
                <w:numId w:val="33"/>
              </w:numPr>
              <w:rPr>
                <w:b/>
                <w:bCs/>
                <w:color w:val="E50056"/>
                <w:szCs w:val="20"/>
              </w:rPr>
            </w:pPr>
            <w:r w:rsidRPr="00C26BB2">
              <w:rPr>
                <w:b/>
                <w:bCs/>
                <w:color w:val="E50056"/>
                <w:szCs w:val="20"/>
              </w:rPr>
              <w:t xml:space="preserve">Uitwerking Gunningscriterium </w:t>
            </w:r>
            <w:r w:rsidR="00AA4FF9">
              <w:rPr>
                <w:b/>
                <w:bCs/>
                <w:color w:val="E50056"/>
                <w:szCs w:val="20"/>
              </w:rPr>
              <w:t>4</w:t>
            </w:r>
          </w:p>
          <w:p w14:paraId="3291D1EE" w14:textId="5CA445A4" w:rsidR="00723311" w:rsidRPr="00AA4FF9" w:rsidRDefault="008B1615" w:rsidP="003D6CCD">
            <w:pPr>
              <w:pStyle w:val="Lijstalinea"/>
              <w:numPr>
                <w:ilvl w:val="0"/>
                <w:numId w:val="35"/>
              </w:numPr>
              <w:rPr>
                <w:b/>
                <w:color w:val="auto"/>
                <w:szCs w:val="20"/>
              </w:rPr>
            </w:pPr>
            <w:r>
              <w:t xml:space="preserve"> </w:t>
            </w:r>
            <w:r w:rsidRPr="008B1615">
              <w:rPr>
                <w:szCs w:val="20"/>
              </w:rPr>
              <w:t>Duurzaamheid (100 punten)</w:t>
            </w:r>
          </w:p>
        </w:tc>
      </w:tr>
    </w:tbl>
    <w:p w14:paraId="312BB874" w14:textId="0B6BEA9E" w:rsidR="00723311" w:rsidRPr="00723311" w:rsidRDefault="00723311" w:rsidP="00723311">
      <w:pPr>
        <w:pStyle w:val="Kop2"/>
      </w:pPr>
      <w:bookmarkStart w:id="89" w:name="_Toc223617874"/>
      <w:r w:rsidRPr="00723311">
        <w:t>Opening van de Inschrijvingen</w:t>
      </w:r>
      <w:bookmarkEnd w:id="89"/>
    </w:p>
    <w:p w14:paraId="755001D8" w14:textId="77777777" w:rsidR="00723311" w:rsidRPr="00A90FD7" w:rsidRDefault="00723311" w:rsidP="00723311">
      <w:pPr>
        <w:rPr>
          <w:szCs w:val="20"/>
        </w:rPr>
      </w:pPr>
      <w:r w:rsidRPr="00A90FD7">
        <w:rPr>
          <w:szCs w:val="20"/>
        </w:rPr>
        <w:t xml:space="preserve">De opening van de digitale kluis met Inschrijvingen is niet openbaar en vindt plaats na het verstrijken van de inleverdeadline. Er vindt geen publicatie van een proces-verbaal van </w:t>
      </w:r>
      <w:r>
        <w:rPr>
          <w:szCs w:val="20"/>
        </w:rPr>
        <w:t>o</w:t>
      </w:r>
      <w:r w:rsidRPr="00A90FD7">
        <w:rPr>
          <w:szCs w:val="20"/>
        </w:rPr>
        <w:t xml:space="preserve">pening aan Inschrijvers plaats. </w:t>
      </w:r>
    </w:p>
    <w:p w14:paraId="2D28C3DB" w14:textId="77777777" w:rsidR="005701FF" w:rsidRDefault="005701FF" w:rsidP="005701FF"/>
    <w:p w14:paraId="7A4EB5C9" w14:textId="74811A7A" w:rsidR="005701FF" w:rsidRPr="00D337EC" w:rsidRDefault="005701FF" w:rsidP="00D337EC">
      <w:pPr>
        <w:pStyle w:val="Kop2"/>
      </w:pPr>
      <w:bookmarkStart w:id="90" w:name="_Toc223617875"/>
      <w:r w:rsidRPr="00D337EC">
        <w:t>Beoordelingsprocedure</w:t>
      </w:r>
      <w:bookmarkEnd w:id="90"/>
    </w:p>
    <w:p w14:paraId="38A0E9AA" w14:textId="15434FDA" w:rsidR="005701FF" w:rsidRDefault="005701FF" w:rsidP="005701FF">
      <w:r>
        <w:t xml:space="preserve">Voor deze Aanbesteding is een ter zake kundig multidisciplinair beoordelingsteam samengesteld. Het beoordelingsteam beschikt over de benodigde materiedeskundigheid om de volledige Inschrijving te kunnen beoordelen. De namen van de beoordelaars zijn vastgelegd in een intern beoordelingsprotocol en worden niet bekendgemaakt aan Inschrijver. De ingediende Inschrijvingen worden door de afdeling Inkoop allereerst gecontroleerd op de minimale indieningsvereisten en getoetst aan de gestelde minimum eisen (knock-out criteria) . Indien de Inschrijving aan </w:t>
      </w:r>
      <w:r w:rsidR="003E5298">
        <w:t xml:space="preserve">de </w:t>
      </w:r>
      <w:r>
        <w:t xml:space="preserve"> eisen voldoet, wordt de Inschrijving inhoudelijk beoordeeld op basis van het Gunningscriterium </w:t>
      </w:r>
      <w:r w:rsidRPr="007456CD">
        <w:rPr>
          <w:i/>
          <w:iCs/>
        </w:rPr>
        <w:t>Beste Prijs Kwaliteit</w:t>
      </w:r>
      <w:r>
        <w:t xml:space="preserve"> verhouding. De HAN behoudt zich het recht voor om in elk stadium van de Aanbesteding een Inschrijving opnieuw te controleren op de minimale indieningsvereisten en te toetsen aan de gestelde minimumeisen (knock-out criteria).</w:t>
      </w:r>
    </w:p>
    <w:p w14:paraId="1030EC29" w14:textId="77777777" w:rsidR="005701FF" w:rsidRDefault="005701FF" w:rsidP="005701FF"/>
    <w:p w14:paraId="3FE0ACB9" w14:textId="3BF37F7B" w:rsidR="005701FF" w:rsidRDefault="005701FF" w:rsidP="005701FF">
      <w:r>
        <w:t xml:space="preserve">Ieder lid van het beoordelingsteam beoordeelt de ontvangen Inschrijvingen individueel en kent individueel een score toe aan de antwoorden op de vragen uit de Inschrijvingen. Na de individuele beoordeling wordt er een plenaire sessie georganiseerd met alle beoordelaars waarin de scoreresultaten worden doorgenomen. Indien er verschillen in de beoordeling zitten, worden de argumenten die hebben geleid tot de individuele waardering besproken. Het beoordelingsteam komt vervolgens tot een unaniem oordeel door een consensus score te bepalen. Deze consensus score is de basis voor het toekennen van de </w:t>
      </w:r>
      <w:r w:rsidRPr="00967BBD">
        <w:t>punten</w:t>
      </w:r>
      <w:r>
        <w:t xml:space="preserve"> in de gunningsprocedure.</w:t>
      </w:r>
    </w:p>
    <w:p w14:paraId="514158EE" w14:textId="77777777" w:rsidR="000579C3" w:rsidRDefault="000579C3" w:rsidP="005701FF"/>
    <w:p w14:paraId="57F89CEE" w14:textId="77777777" w:rsidR="005701FF" w:rsidRDefault="005701FF" w:rsidP="005701FF">
      <w:r>
        <w:t>Inschrijfprijzen worden pas na vaststelling van de scores op de kwalitatieve Gunningcriteria aan het beoordelingsteam bekend gemaakt. Op deze manier worden individuele beoordelaars niet beïnvloed in de beoordeling.</w:t>
      </w:r>
    </w:p>
    <w:p w14:paraId="4B5CEBA1" w14:textId="77777777" w:rsidR="00785710" w:rsidRDefault="00785710" w:rsidP="005701FF"/>
    <w:p w14:paraId="10DB08E3" w14:textId="3DF0A4A9" w:rsidR="00785710" w:rsidRDefault="00785710" w:rsidP="003D6CCD">
      <w:pPr>
        <w:pStyle w:val="Lijstalinea"/>
        <w:numPr>
          <w:ilvl w:val="0"/>
          <w:numId w:val="35"/>
        </w:numPr>
      </w:pPr>
      <w:r w:rsidRPr="00B62D9B">
        <w:rPr>
          <w:szCs w:val="20"/>
        </w:rPr>
        <w:t xml:space="preserve">Alle toegekende puntenaantallen per </w:t>
      </w:r>
      <w:r>
        <w:rPr>
          <w:szCs w:val="20"/>
        </w:rPr>
        <w:t>gunningscriterium</w:t>
      </w:r>
      <w:r w:rsidRPr="00B62D9B">
        <w:rPr>
          <w:szCs w:val="20"/>
        </w:rPr>
        <w:t xml:space="preserve"> worden afgerond op twee cijfers achter de komma.</w:t>
      </w:r>
    </w:p>
    <w:p w14:paraId="77A92B5A" w14:textId="77777777" w:rsidR="005701FF" w:rsidRDefault="005701FF" w:rsidP="005701FF"/>
    <w:p w14:paraId="2FF1142E" w14:textId="77777777" w:rsidR="005701FF" w:rsidRPr="001B5160" w:rsidRDefault="005701FF" w:rsidP="00D337EC">
      <w:pPr>
        <w:pStyle w:val="Kop2"/>
      </w:pPr>
      <w:bookmarkStart w:id="91" w:name="_Toc223617876"/>
      <w:r w:rsidRPr="001B5160">
        <w:t>Gunningsprocedure</w:t>
      </w:r>
      <w:bookmarkEnd w:id="91"/>
    </w:p>
    <w:p w14:paraId="4EA0058C" w14:textId="77777777" w:rsidR="005701FF" w:rsidRDefault="005701FF" w:rsidP="005701FF">
      <w:r>
        <w:t>De HAN besluit op basis van het gehanteerde Gunningsmodel aan welke Inschrijver(s) zij voornemens is de Opdracht te gunnen.</w:t>
      </w:r>
    </w:p>
    <w:p w14:paraId="6C01A7B8" w14:textId="77777777" w:rsidR="005701FF" w:rsidRDefault="005701FF" w:rsidP="005701FF"/>
    <w:p w14:paraId="1B6EF88B" w14:textId="49929ED0" w:rsidR="005701FF" w:rsidRDefault="005701FF" w:rsidP="005701FF">
      <w:r>
        <w:t xml:space="preserve">In het geval dat Inschrijvingen in hun uiteindelijke totaalscore gelijk eindigen, dan geldt het volgende: Het </w:t>
      </w:r>
      <w:proofErr w:type="spellStart"/>
      <w:r>
        <w:t>subcriterium</w:t>
      </w:r>
      <w:proofErr w:type="spellEnd"/>
      <w:r>
        <w:t xml:space="preserve"> Kwaliteit met het zwaarste gewicht zal de doorslag geven. Indien de Inschrijvingen ook op dat criterium gelijk scoren, zal het </w:t>
      </w:r>
      <w:proofErr w:type="spellStart"/>
      <w:r>
        <w:t>subcriterium</w:t>
      </w:r>
      <w:proofErr w:type="spellEnd"/>
      <w:r>
        <w:t xml:space="preserve"> met het daaropvolgende zwaarste gewicht de doorslag geven. Wanneer er sprake is van </w:t>
      </w:r>
      <w:proofErr w:type="spellStart"/>
      <w:r>
        <w:t>subcriteria</w:t>
      </w:r>
      <w:proofErr w:type="spellEnd"/>
      <w:r>
        <w:t xml:space="preserve"> met dezelfde gewichten geldt de volgorde waarin de </w:t>
      </w:r>
      <w:proofErr w:type="spellStart"/>
      <w:r>
        <w:t>subcriteria</w:t>
      </w:r>
      <w:proofErr w:type="spellEnd"/>
      <w:r>
        <w:t xml:space="preserve"> kwaliteit zijn benoemd in </w:t>
      </w:r>
      <w:r w:rsidR="007A4F65">
        <w:t xml:space="preserve">het </w:t>
      </w:r>
      <w:r w:rsidR="00DF1442">
        <w:t>Aanbestedingsdocument</w:t>
      </w:r>
      <w:r>
        <w:t>. Wanneer dit uiteindelijk geen doorslag geeft, zal middels een loting worden bepaald welke Inschrijving als ‘Beste Prijs-Kwaliteit Verhouding’ zal gelden. Alle toegekende scores worden afgerond op twee cijfers achter de komma.</w:t>
      </w:r>
    </w:p>
    <w:p w14:paraId="375676F9" w14:textId="77777777" w:rsidR="001577E7" w:rsidRDefault="001577E7" w:rsidP="001577E7"/>
    <w:p w14:paraId="7074BBAF" w14:textId="77777777" w:rsidR="005701FF" w:rsidRPr="007456CD" w:rsidRDefault="005701FF" w:rsidP="00D337EC">
      <w:pPr>
        <w:pStyle w:val="Kop3"/>
        <w:spacing w:before="80" w:after="0" w:line="269" w:lineRule="auto"/>
      </w:pPr>
      <w:bookmarkStart w:id="92" w:name="_Toc223617877"/>
      <w:r w:rsidRPr="007456CD">
        <w:t>Voorgenomen gunning</w:t>
      </w:r>
      <w:bookmarkEnd w:id="92"/>
    </w:p>
    <w:p w14:paraId="49512E65" w14:textId="7EB21588" w:rsidR="005701FF" w:rsidRDefault="005701FF" w:rsidP="005701FF">
      <w:r>
        <w:t xml:space="preserve">Alle Inschrijvers ontvangen via </w:t>
      </w:r>
      <w:proofErr w:type="spellStart"/>
      <w:r w:rsidR="00CD7B8B">
        <w:t>Tender</w:t>
      </w:r>
      <w:r w:rsidR="005F472F">
        <w:t>N</w:t>
      </w:r>
      <w:r w:rsidR="00CD7B8B">
        <w:t>ed</w:t>
      </w:r>
      <w:proofErr w:type="spellEnd"/>
      <w:r>
        <w:t xml:space="preserve"> bericht over het voorlopige resultaat van de Aanbesteding . In een motivering wordt op hoofdlijnen beschreven waarom een specifieke score is toegekend op onderdelen van de Inschrijving. Afgewezen Inschrijvers worden tevens op de hoogte gesteld van:</w:t>
      </w:r>
    </w:p>
    <w:p w14:paraId="4A6DC26A" w14:textId="77777777" w:rsidR="005701FF" w:rsidRDefault="005701FF" w:rsidP="003D6CCD">
      <w:pPr>
        <w:pStyle w:val="Lijstalinea"/>
        <w:numPr>
          <w:ilvl w:val="0"/>
          <w:numId w:val="20"/>
        </w:numPr>
      </w:pPr>
      <w:r>
        <w:t>de plaats in de rangorde van de beoordeelde Inschrijvingen;.</w:t>
      </w:r>
    </w:p>
    <w:p w14:paraId="6FC841A9" w14:textId="77777777" w:rsidR="005701FF" w:rsidRDefault="005701FF" w:rsidP="003D6CCD">
      <w:pPr>
        <w:pStyle w:val="Lijstalinea"/>
        <w:numPr>
          <w:ilvl w:val="0"/>
          <w:numId w:val="20"/>
        </w:numPr>
      </w:pPr>
      <w:r>
        <w:t>het verschil in punten ten opzichte van de voorlopig winnende Inschrijving;</w:t>
      </w:r>
    </w:p>
    <w:p w14:paraId="708BD279" w14:textId="77777777" w:rsidR="005701FF" w:rsidRDefault="005701FF" w:rsidP="003D6CCD">
      <w:pPr>
        <w:pStyle w:val="Lijstalinea"/>
        <w:numPr>
          <w:ilvl w:val="0"/>
          <w:numId w:val="20"/>
        </w:numPr>
      </w:pPr>
      <w:r>
        <w:t>de kenmerken en relatieve voordelen van de winnende Inschrijving; en</w:t>
      </w:r>
    </w:p>
    <w:p w14:paraId="3F166351" w14:textId="77777777" w:rsidR="005701FF" w:rsidRDefault="005701FF" w:rsidP="003D6CCD">
      <w:pPr>
        <w:pStyle w:val="Lijstalinea"/>
        <w:numPr>
          <w:ilvl w:val="0"/>
          <w:numId w:val="20"/>
        </w:numPr>
      </w:pPr>
      <w:r>
        <w:t>de naam van de voorlopig gegunde Inschrijver.</w:t>
      </w:r>
    </w:p>
    <w:p w14:paraId="58ED01E7" w14:textId="4C449D27" w:rsidR="005701FF" w:rsidRDefault="005701FF" w:rsidP="005701FF">
      <w:r>
        <w:t xml:space="preserve">De HAN zal de inschrijfprijzen wegens het potentieel bedrijfsvertrouwelijke karakter daarvan niet openbaar maken, tenzij dat openbaarmaking daarvan nodig is om de gunningsbeslissing naar behoren te motiveren of de inschrijfprijs van de winnende Inschrijver voor gepasseerde </w:t>
      </w:r>
      <w:r w:rsidR="65AC8C6A">
        <w:t>I</w:t>
      </w:r>
      <w:r>
        <w:t>nschrijvers is op te maken uit de verhouding tussen de scores op kwalitatieve (sub)gunningscriteria) en de totaalscore</w:t>
      </w:r>
      <w:r w:rsidR="00F53F0C">
        <w:t>. D</w:t>
      </w:r>
      <w:r>
        <w:t>oor iedere belanghebbende kan voorts nadere informatie worden ingewonnen bij de HAN. Mededeling van de voorlopige gunningbeslissing houdt nog geen aanvaarding in van het aanbod van de Inschrijver die voor gunning van de Opdracht in aanmerking komt (zie artikel 6:217 BW en artikel 2.129 AW).</w:t>
      </w:r>
    </w:p>
    <w:p w14:paraId="176ECED7" w14:textId="77777777" w:rsidR="005701FF" w:rsidRDefault="005701FF" w:rsidP="005701FF"/>
    <w:p w14:paraId="1101D25E" w14:textId="77777777" w:rsidR="005701FF" w:rsidRPr="00ED1763" w:rsidRDefault="005701FF" w:rsidP="00D337EC">
      <w:pPr>
        <w:pStyle w:val="Kop3"/>
        <w:spacing w:before="80" w:after="0" w:line="269" w:lineRule="auto"/>
      </w:pPr>
      <w:bookmarkStart w:id="93" w:name="_Toc223617878"/>
      <w:r w:rsidRPr="00ED1763">
        <w:t>Stand-</w:t>
      </w:r>
      <w:proofErr w:type="spellStart"/>
      <w:r w:rsidRPr="00ED1763">
        <w:t>still</w:t>
      </w:r>
      <w:proofErr w:type="spellEnd"/>
      <w:r w:rsidRPr="00ED1763">
        <w:t xml:space="preserve"> periode</w:t>
      </w:r>
      <w:bookmarkEnd w:id="93"/>
    </w:p>
    <w:p w14:paraId="0DF025D6" w14:textId="49DACD97" w:rsidR="005701FF" w:rsidRDefault="005701FF" w:rsidP="005701FF">
      <w:r>
        <w:t>Gedurende een periode van 20 kalenderdagen (</w:t>
      </w:r>
      <w:proofErr w:type="spellStart"/>
      <w:r>
        <w:t>standstill</w:t>
      </w:r>
      <w:proofErr w:type="spellEnd"/>
      <w:r>
        <w:t xml:space="preserve"> periode) na verzending van de gunningsbeslissing kunnen Inschrijvers bezwaar maken tegen de voorgenomen gunningbeslissing. Dit dient te gebeuren door betekening van een dagvaarding in kort geding. Het kort geding zal worden behandeld in het arrondissement Den Haag. Indien een Inschrijver tijdig een kort geding aanhangig maakt tegen de voorgenomen gunningbeslissing wordt de gunning aangehouden totdat vonnis in eerste aanleg</w:t>
      </w:r>
      <w:r w:rsidR="00443F66">
        <w:t xml:space="preserve"> </w:t>
      </w:r>
      <w:r>
        <w:t xml:space="preserve">is verkregen. De periode van 20 kalenderdagen voor het betekenen van een kort geding geldt als fatale  vervaltermijn, met het oogmerk dat de gunningsbeslissing na deze termijn niet meer </w:t>
      </w:r>
      <w:r>
        <w:lastRenderedPageBreak/>
        <w:t>kan worden aangetast en afgewezen Inschrijvers niet-ontvankelijk worden verklaard in eventuele vorderingen. Een Inschrijver verwerkt dus al zijn rechten om tegen het verdere verloop van de aanbestedingsprocedure op te komen. Indien een Inschrijver tegen een gunningsbeslissing een kort geding aanhangig maakt, dient de oorspronkelijke winnaar van de Aanbesteding in dit kort geding te interveniëren, op straffe van het verval van recht om nog op te mogen komen tegen een eventueel gewijzigde gunningsbeslissing.</w:t>
      </w:r>
    </w:p>
    <w:p w14:paraId="50E8335F" w14:textId="77777777" w:rsidR="005701FF" w:rsidRDefault="005701FF" w:rsidP="005701FF"/>
    <w:p w14:paraId="770798ED" w14:textId="29CC6DCD" w:rsidR="005701FF" w:rsidRDefault="005701FF" w:rsidP="005701FF">
      <w:r>
        <w:t xml:space="preserve">De rechten van een gepasseerde </w:t>
      </w:r>
      <w:r w:rsidR="00BE7DAB">
        <w:t>I</w:t>
      </w:r>
      <w:r>
        <w:t xml:space="preserve">nschrijver om in een gerechtelijke procedure een vordering tot schadevergoeding in te stellen, vervallen indien niet binnen 20 kalenderdagen na verzending van de gunningsbeslissing een kort geding aanhangig </w:t>
      </w:r>
      <w:r w:rsidR="4EA3234B">
        <w:t xml:space="preserve">is gemaakt </w:t>
      </w:r>
      <w:r>
        <w:t xml:space="preserve">. Een </w:t>
      </w:r>
      <w:r w:rsidR="00BE7DAB">
        <w:t>I</w:t>
      </w:r>
      <w:r>
        <w:t>nschrijver stemt door in te schrijven hiermee in.</w:t>
      </w:r>
    </w:p>
    <w:p w14:paraId="7982BEFF" w14:textId="77777777" w:rsidR="005701FF" w:rsidRDefault="005701FF" w:rsidP="005701FF"/>
    <w:p w14:paraId="27E62311" w14:textId="4A198C86" w:rsidR="005701FF" w:rsidRDefault="005701FF" w:rsidP="005701FF">
      <w:r>
        <w:t xml:space="preserve">In het </w:t>
      </w:r>
      <w:hyperlink r:id="rId24" w:history="1">
        <w:r w:rsidRPr="004B0503">
          <w:rPr>
            <w:rStyle w:val="Hyperlink"/>
            <w:i/>
            <w:iCs/>
          </w:rPr>
          <w:t>jaarrooster</w:t>
        </w:r>
      </w:hyperlink>
      <w:r>
        <w:t xml:space="preserve"> van de HAN zijn verplichte sluitingsdagen bij de HAN opgenomen; dit betekent dat de gebouwen gesloten zijn en dat er geen medewerkers aanwezig zijn.</w:t>
      </w:r>
    </w:p>
    <w:p w14:paraId="42DC0257" w14:textId="77777777" w:rsidR="005701FF" w:rsidRDefault="005701FF" w:rsidP="005701FF"/>
    <w:p w14:paraId="0D52A22B" w14:textId="77777777" w:rsidR="005701FF" w:rsidRPr="00ED1763" w:rsidRDefault="005701FF" w:rsidP="00D337EC">
      <w:pPr>
        <w:pStyle w:val="Kop3"/>
        <w:spacing w:before="80" w:after="0" w:line="269" w:lineRule="auto"/>
      </w:pPr>
      <w:bookmarkStart w:id="94" w:name="_Toc223617879"/>
      <w:r w:rsidRPr="00ED1763">
        <w:t>Verificatie</w:t>
      </w:r>
      <w:bookmarkEnd w:id="94"/>
    </w:p>
    <w:p w14:paraId="362407F0" w14:textId="77777777" w:rsidR="005701FF" w:rsidRDefault="005701FF" w:rsidP="005701FF">
      <w:r>
        <w:t>De voorlopige winnaar(s) dient uiterlijk 10 kalenderdagen na dagtekening van de voorgenomen gunningsbeslissing de bewijsstukken aan de HAN te overhandigen, of zoveel eerder indien dit noodzakelijk is voor de voortgang van de procedure. Met de voorlopige winnaar(s) wordt (eventueel) een verificatiegesprek gehouden. Het verificatiegesprek heeft als doel de Inschrijving te:</w:t>
      </w:r>
    </w:p>
    <w:p w14:paraId="1F51647F" w14:textId="1D2CD2FB" w:rsidR="005701FF" w:rsidRDefault="005701FF" w:rsidP="003D6CCD">
      <w:pPr>
        <w:pStyle w:val="Lijstalinea"/>
        <w:numPr>
          <w:ilvl w:val="0"/>
          <w:numId w:val="21"/>
        </w:numPr>
      </w:pPr>
      <w:r>
        <w:t xml:space="preserve">verifiëren aan de gestelde </w:t>
      </w:r>
      <w:r w:rsidR="00BE7AE1">
        <w:t>E</w:t>
      </w:r>
      <w:r>
        <w:t>isen;</w:t>
      </w:r>
    </w:p>
    <w:p w14:paraId="10891B9B" w14:textId="77777777" w:rsidR="005701FF" w:rsidRDefault="005701FF" w:rsidP="003D6CCD">
      <w:pPr>
        <w:pStyle w:val="Lijstalinea"/>
        <w:numPr>
          <w:ilvl w:val="0"/>
          <w:numId w:val="21"/>
        </w:numPr>
      </w:pPr>
      <w:r>
        <w:t>verifiëren van de gegeven uitwerking behorende bij de gestelde vragen;</w:t>
      </w:r>
    </w:p>
    <w:p w14:paraId="76F4B703" w14:textId="77777777" w:rsidR="005701FF" w:rsidRDefault="005701FF" w:rsidP="003D6CCD">
      <w:pPr>
        <w:pStyle w:val="Lijstalinea"/>
        <w:numPr>
          <w:ilvl w:val="0"/>
          <w:numId w:val="21"/>
        </w:numPr>
      </w:pPr>
      <w:r>
        <w:t>verifiëren van de door Inschrijver gehanteerde commerciële condities.</w:t>
      </w:r>
    </w:p>
    <w:p w14:paraId="251DE6A7" w14:textId="2C380E99" w:rsidR="005701FF" w:rsidRDefault="005701FF" w:rsidP="005701FF">
      <w:r>
        <w:t xml:space="preserve">Zo nodig kan de HAN vragen de overgelegde verklaringen en bescheiden nader toe te lichten en aan te vullen. </w:t>
      </w:r>
    </w:p>
    <w:p w14:paraId="07265230" w14:textId="77777777" w:rsidR="005701FF" w:rsidRDefault="005701FF" w:rsidP="005701FF"/>
    <w:p w14:paraId="642BB3C8" w14:textId="77777777" w:rsidR="005701FF" w:rsidRDefault="005701FF" w:rsidP="005701FF">
      <w:r>
        <w:t>De HAN behoudt zich daarnaast het recht voor de inhoud van de Inschrijving en/ of bewijsstukken te (laten) verifiëren door/ bij derden zonder de Inschrijver daarvan (voorafgaande) op de hoogte te stellen. Indien uit die verificatie blijkt dat de inhoud van de Inschrijving/ bewijsstukken onjuist is, is de Inschrijving (alsnog) ongeldig.</w:t>
      </w:r>
    </w:p>
    <w:p w14:paraId="7B9CF045" w14:textId="77777777" w:rsidR="005701FF" w:rsidRDefault="005701FF" w:rsidP="005701FF"/>
    <w:p w14:paraId="4EBA877E" w14:textId="53088B53" w:rsidR="005701FF" w:rsidRDefault="005701FF" w:rsidP="005701FF">
      <w:r>
        <w:t>Indien blijkt dat de Inschrijving van de voorlopige winnaar niet (volledig) voldoet aan hetgeen geëist is, dan zal deze Inschrijving alsnog ongeldig worden verklaard. Hierop volgend zal eenzelfde verificatietraject worden gestart met de, eerder in de procedure, als nummer 2 geëindigde Inschrijver. De oorspronkelijke rangorde blijft in stand en er zal niet opnieuw een inhoudelijke beoordeling van de Inschrijvingen plaatsvinden. Deze procedure wordt herhaald totdat er definitief gegund kan worden aan een Inschrijver, ofwel totdat blijkt dat er geen geldige Inschrijvingen zijn ingediend.</w:t>
      </w:r>
    </w:p>
    <w:p w14:paraId="57C690E8" w14:textId="77777777" w:rsidR="00541993" w:rsidRDefault="00541993" w:rsidP="005701FF"/>
    <w:p w14:paraId="11E9A944" w14:textId="77777777" w:rsidR="005701FF" w:rsidRDefault="005701FF" w:rsidP="005701FF"/>
    <w:p w14:paraId="4C0F4236" w14:textId="77777777" w:rsidR="005701FF" w:rsidRPr="00ED1763" w:rsidRDefault="005701FF" w:rsidP="00D337EC">
      <w:pPr>
        <w:pStyle w:val="Kop2"/>
      </w:pPr>
      <w:bookmarkStart w:id="95" w:name="_Toc223617880"/>
      <w:r w:rsidRPr="00ED1763">
        <w:t>Definitieve gunning</w:t>
      </w:r>
      <w:bookmarkEnd w:id="95"/>
    </w:p>
    <w:p w14:paraId="5D3C6ABE" w14:textId="7630C6DE" w:rsidR="00E34619" w:rsidRDefault="005701FF" w:rsidP="00E35BB6">
      <w:r>
        <w:t xml:space="preserve">Indien na het verstrijken van deze termijn van 20 kalenderdagen geen kort geding aanhangig is gemaakt en de HAN niet zelfstandig schriftelijk is teruggekomen op het gunningsvoornemen, kan de </w:t>
      </w:r>
      <w:r w:rsidR="00CF2D2B">
        <w:t>O</w:t>
      </w:r>
      <w:r>
        <w:t xml:space="preserve">pdracht definitief gegund worden aan de winnende Inschrijver. De HAN gunt de </w:t>
      </w:r>
      <w:r w:rsidR="00CF2D2B">
        <w:t>O</w:t>
      </w:r>
      <w:r>
        <w:t>pdracht niet eerder definitief dan na verloop van een periode van 20 kalenderdagen (stand-</w:t>
      </w:r>
      <w:proofErr w:type="spellStart"/>
      <w:r>
        <w:t>still</w:t>
      </w:r>
      <w:proofErr w:type="spellEnd"/>
      <w:r>
        <w:t xml:space="preserve"> periode) na de mededeling van de voorlopige gunningbeslissing aan de Inschrijvers. Definitieve gunning geschiedt bij brief of digitaal bericht van HAN aan de winnende Inschrijver. Door definitieve gunning komt de </w:t>
      </w:r>
      <w:r w:rsidR="00542FF1">
        <w:t>O</w:t>
      </w:r>
      <w:r>
        <w:t>vereenkomst tussen HAN en de winnende Inschrijver tot stand. De ondertekening van de Overeenkomst behelst niet meer dan een bevestiging van het feit dat door definitieve gunning van de opdracht door de HAN er reeds een overeenkomst tussen de HAN en de winnende Inschrijver tot stand is gekomen.</w:t>
      </w:r>
    </w:p>
    <w:p w14:paraId="259E181D" w14:textId="5C64BEC2" w:rsidR="0034157F" w:rsidRDefault="0085555E" w:rsidP="0034157F">
      <w:r>
        <w:br w:type="page"/>
      </w:r>
    </w:p>
    <w:p w14:paraId="32A74804" w14:textId="12F26C3F" w:rsidR="3F88446D" w:rsidRPr="00100EB3" w:rsidRDefault="009B4E49" w:rsidP="2FF01F3B">
      <w:pPr>
        <w:pStyle w:val="Kop1"/>
        <w:pBdr>
          <w:bottom w:val="single" w:sz="4" w:space="2" w:color="454545" w:themeColor="accent2"/>
        </w:pBdr>
        <w:spacing w:before="360" w:after="120" w:line="269" w:lineRule="auto"/>
        <w:ind w:left="426"/>
      </w:pPr>
      <w:bookmarkStart w:id="96" w:name="_Toc20129145"/>
      <w:bookmarkStart w:id="97" w:name="_Toc62119760"/>
      <w:bookmarkStart w:id="98" w:name="_Toc223617881"/>
      <w:r w:rsidRPr="00100EB3">
        <w:lastRenderedPageBreak/>
        <w:t>Eisen aan de Inschrijver</w:t>
      </w:r>
      <w:bookmarkEnd w:id="96"/>
      <w:bookmarkEnd w:id="97"/>
      <w:bookmarkEnd w:id="98"/>
    </w:p>
    <w:p w14:paraId="6E5D7C38" w14:textId="77777777" w:rsidR="00DD3FF4" w:rsidRPr="00DD3FF4" w:rsidRDefault="00DD3FF4">
      <w:pPr>
        <w:rPr>
          <w:color w:val="auto"/>
        </w:rPr>
      </w:pPr>
    </w:p>
    <w:p w14:paraId="55ADB2D3" w14:textId="58B34A0D" w:rsidR="27AC4D1C" w:rsidRPr="00DD3FF4" w:rsidRDefault="27AC4D1C" w:rsidP="008F1E80">
      <w:pPr>
        <w:pStyle w:val="Kop2"/>
        <w:rPr>
          <w:b w:val="0"/>
        </w:rPr>
      </w:pPr>
      <w:bookmarkStart w:id="99" w:name="_Toc223617882"/>
      <w:r w:rsidRPr="00DD3FF4">
        <w:t>Procedurele eisen</w:t>
      </w:r>
      <w:bookmarkEnd w:id="99"/>
    </w:p>
    <w:p w14:paraId="67AF9DE3" w14:textId="50B3BE86" w:rsidR="27AC4D1C" w:rsidRPr="00896273" w:rsidRDefault="27AC4D1C" w:rsidP="008F1E80">
      <w:pPr>
        <w:pStyle w:val="Kop3"/>
        <w:rPr>
          <w:bCs/>
          <w:color w:val="auto"/>
        </w:rPr>
      </w:pPr>
      <w:r w:rsidRPr="00DD3FF4">
        <w:t xml:space="preserve"> </w:t>
      </w:r>
      <w:bookmarkStart w:id="100" w:name="_Toc223617883"/>
      <w:r w:rsidR="00CE3BA5" w:rsidRPr="00896273">
        <w:rPr>
          <w:bCs/>
          <w:color w:val="auto"/>
          <w:sz w:val="24"/>
          <w:szCs w:val="28"/>
        </w:rPr>
        <w:t>Verklaring</w:t>
      </w:r>
      <w:r w:rsidR="00CE3BA5" w:rsidRPr="00896273">
        <w:rPr>
          <w:bCs/>
          <w:color w:val="auto"/>
        </w:rPr>
        <w:t xml:space="preserve"> omtrent Inschrijving</w:t>
      </w:r>
      <w:bookmarkEnd w:id="100"/>
      <w:r w:rsidRPr="00896273">
        <w:rPr>
          <w:color w:val="auto"/>
          <w:sz w:val="24"/>
          <w:szCs w:val="28"/>
        </w:rPr>
        <w:t xml:space="preserve"> </w:t>
      </w:r>
    </w:p>
    <w:p w14:paraId="3C24A4DA" w14:textId="038DE848" w:rsidR="00585A4E" w:rsidRPr="00585A4E" w:rsidRDefault="00585A4E" w:rsidP="00585A4E">
      <w:r w:rsidRPr="00585A4E">
        <w:t xml:space="preserve">Inschrijver verklaart </w:t>
      </w:r>
      <w:r w:rsidR="00822373">
        <w:t xml:space="preserve">middels het ondertekenen van </w:t>
      </w:r>
      <w:r w:rsidR="00822373" w:rsidRPr="004A030E">
        <w:rPr>
          <w:b/>
          <w:bCs/>
        </w:rPr>
        <w:t>Bijlage 4</w:t>
      </w:r>
      <w:r w:rsidR="00822373" w:rsidRPr="004A030E">
        <w:t>:</w:t>
      </w:r>
    </w:p>
    <w:p w14:paraId="64D522FF" w14:textId="58C7B795" w:rsidR="00585A4E" w:rsidRPr="00585A4E" w:rsidRDefault="00585A4E" w:rsidP="003D6CCD">
      <w:pPr>
        <w:numPr>
          <w:ilvl w:val="0"/>
          <w:numId w:val="26"/>
        </w:numPr>
      </w:pPr>
      <w:r w:rsidRPr="00585A4E">
        <w:t>in te stemmen met alle bepalingen in deze aanbesteding</w:t>
      </w:r>
      <w:r w:rsidR="00822373">
        <w:t xml:space="preserve"> en dit Aanbestedingsdocument</w:t>
      </w:r>
      <w:r w:rsidRPr="00585A4E">
        <w:t>;</w:t>
      </w:r>
    </w:p>
    <w:p w14:paraId="5FAC8EBD" w14:textId="77777777" w:rsidR="00585A4E" w:rsidRPr="00585A4E" w:rsidRDefault="00585A4E" w:rsidP="003D6CCD">
      <w:pPr>
        <w:numPr>
          <w:ilvl w:val="0"/>
          <w:numId w:val="26"/>
        </w:numPr>
      </w:pPr>
      <w:r w:rsidRPr="00585A4E">
        <w:t>dat zijn Inschrijving volledig voldoet aan de in deze aanbesteding gestelde eisen;</w:t>
      </w:r>
    </w:p>
    <w:p w14:paraId="79ECDD65" w14:textId="77777777" w:rsidR="00585A4E" w:rsidRPr="00585A4E" w:rsidRDefault="00585A4E" w:rsidP="003D6CCD">
      <w:pPr>
        <w:numPr>
          <w:ilvl w:val="0"/>
          <w:numId w:val="26"/>
        </w:numPr>
      </w:pPr>
      <w:r w:rsidRPr="00585A4E">
        <w:t>dat alle aangeleverde gegevens en antwoorden in zijn Inschrijving volledig en naar waarheid zijn ingevuld;</w:t>
      </w:r>
    </w:p>
    <w:p w14:paraId="0EF66BBF" w14:textId="5CD8D3B1" w:rsidR="00585A4E" w:rsidRPr="00BE66D3" w:rsidRDefault="00585A4E" w:rsidP="003D6CCD">
      <w:pPr>
        <w:numPr>
          <w:ilvl w:val="0"/>
          <w:numId w:val="26"/>
        </w:numPr>
      </w:pPr>
      <w:r w:rsidRPr="00BE66D3">
        <w:t>zonder voorbehoud akkoord te gaan met </w:t>
      </w:r>
      <w:r w:rsidRPr="009A19B2">
        <w:t xml:space="preserve">de </w:t>
      </w:r>
      <w:r w:rsidR="00730C6C" w:rsidRPr="009A19B2">
        <w:t>omschrijving en scope van de Opdracht</w:t>
      </w:r>
      <w:r w:rsidRPr="009A19B2">
        <w:t>, het Programma van Eisen en de contractuele voorwaarden</w:t>
      </w:r>
      <w:r w:rsidRPr="00BE66D3">
        <w:t xml:space="preserve"> waaronder de bepalingen in de concept </w:t>
      </w:r>
      <w:r w:rsidR="00117E55" w:rsidRPr="00BE66D3">
        <w:t>Raamo</w:t>
      </w:r>
      <w:r w:rsidRPr="009A19B2">
        <w:t>vereenkomst</w:t>
      </w:r>
      <w:r w:rsidR="00117E55" w:rsidRPr="00BE66D3">
        <w:t>.</w:t>
      </w:r>
    </w:p>
    <w:p w14:paraId="1E904233" w14:textId="7614CFAB" w:rsidR="00585A4E" w:rsidRPr="00585A4E" w:rsidRDefault="00585A4E" w:rsidP="003D6CCD">
      <w:pPr>
        <w:numPr>
          <w:ilvl w:val="0"/>
          <w:numId w:val="26"/>
        </w:numPr>
      </w:pPr>
      <w:r w:rsidRPr="00585A4E">
        <w:t xml:space="preserve">in te stemmen met de </w:t>
      </w:r>
      <w:r w:rsidR="005A1F9C">
        <w:t>E</w:t>
      </w:r>
      <w:r w:rsidRPr="00585A4E">
        <w:t xml:space="preserve">is van de HAN dat de Inschrijving een gestanddoeningstermijn heeft van 180 kalenderdagen tot na de uiterste inleverdatum zoals bekend is gemaakt op </w:t>
      </w:r>
      <w:proofErr w:type="spellStart"/>
      <w:r w:rsidR="0098424F">
        <w:t>TenderNed</w:t>
      </w:r>
      <w:proofErr w:type="spellEnd"/>
      <w:r w:rsidRPr="00585A4E">
        <w:t>. Tijdens deze periode heeft de Inschrijving het karakter van een onherroepelijk aanbod. In het geval een kort geding aanhangig is gemaakt voor of op de datum dat de gestanddoeningstermijn eindigt, wordt de gestanddoeningstermijn automatisch verlengd tot 30 kalenderdagen na de datum van de uitspraak (in hoger beroep) in het kort geding. De HAN heeft het recht Inschrijvers te verzoeken om de gestanddoeningstermijn te verlengen. Aan een dergelijk verzoek kan Inschrijver geen enkel recht (op gunning van de Opdracht) ontlenen.</w:t>
      </w:r>
    </w:p>
    <w:p w14:paraId="104005D0" w14:textId="0A9EFE52" w:rsidR="47D7B395" w:rsidRDefault="47D7B395"/>
    <w:p w14:paraId="06553CD4" w14:textId="4A746B30" w:rsidR="3BB2FEBD" w:rsidRPr="00B21640" w:rsidRDefault="3BB2FEBD" w:rsidP="00417EA7">
      <w:pPr>
        <w:pStyle w:val="Kop3"/>
        <w:rPr>
          <w:b w:val="0"/>
          <w:color w:val="E50056" w:themeColor="text2"/>
          <w:sz w:val="24"/>
          <w:szCs w:val="28"/>
        </w:rPr>
      </w:pPr>
      <w:bookmarkStart w:id="101" w:name="_Toc223617884"/>
      <w:r w:rsidRPr="00B21640">
        <w:t>Taal van de Inschrijving</w:t>
      </w:r>
      <w:bookmarkEnd w:id="101"/>
    </w:p>
    <w:p w14:paraId="71C16D12" w14:textId="230D5E33" w:rsidR="00522497" w:rsidRPr="00522497" w:rsidRDefault="00522497" w:rsidP="00483912">
      <w:r w:rsidRPr="00522497">
        <w:t>De Inschrijving en alle verdere communicatie, met inbegrip van de communicatie die gedurende de looptijd van de overeenkomst vereist is, geschiedt op straffe van uitsluiting volledig in de Nederlandse taal. </w:t>
      </w:r>
      <w:r w:rsidR="00E42E3E">
        <w:t xml:space="preserve">Alleen </w:t>
      </w:r>
      <w:r w:rsidR="00E42E3E" w:rsidRPr="00744CD6">
        <w:rPr>
          <w:rFonts w:ascii="Arial" w:eastAsia="Calibri" w:hAnsi="Arial"/>
        </w:rPr>
        <w:t xml:space="preserve">bewijsstukken die niet beschikbaar zijn in het Nederlands, </w:t>
      </w:r>
      <w:r w:rsidR="003B0E56">
        <w:rPr>
          <w:rFonts w:ascii="Arial" w:eastAsia="Calibri" w:hAnsi="Arial"/>
        </w:rPr>
        <w:t xml:space="preserve">mogen </w:t>
      </w:r>
      <w:r w:rsidR="00E42E3E" w:rsidRPr="00744CD6">
        <w:rPr>
          <w:rFonts w:ascii="Arial" w:eastAsia="Calibri" w:hAnsi="Arial"/>
        </w:rPr>
        <w:t>in de Engelse taal worden aangeleverd.</w:t>
      </w:r>
    </w:p>
    <w:p w14:paraId="7A162D82" w14:textId="46737AE7" w:rsidR="55EBD123" w:rsidRDefault="55EBD123"/>
    <w:p w14:paraId="2E0721CE" w14:textId="26DB79B7" w:rsidR="447045F3" w:rsidRPr="00F877C4" w:rsidRDefault="3BB2FEBD" w:rsidP="00417EA7">
      <w:pPr>
        <w:pStyle w:val="Kop3"/>
        <w:rPr>
          <w:b w:val="0"/>
          <w:color w:val="E50056" w:themeColor="text2"/>
          <w:sz w:val="24"/>
          <w:szCs w:val="28"/>
        </w:rPr>
      </w:pPr>
      <w:bookmarkStart w:id="102" w:name="_Toc223617885"/>
      <w:r w:rsidRPr="00F877C4">
        <w:t>Verklaring in het kader van de EU Verordening 2022/567 (8 april 2022)</w:t>
      </w:r>
      <w:bookmarkEnd w:id="102"/>
    </w:p>
    <w:p w14:paraId="545755FA" w14:textId="46392AE7" w:rsidR="3BB2FEBD" w:rsidRDefault="3BB2FEBD" w:rsidP="7967EE2D">
      <w:pPr>
        <w:rPr>
          <w:rFonts w:ascii="Arial" w:hAnsi="Arial"/>
          <w:szCs w:val="20"/>
        </w:rPr>
      </w:pPr>
      <w:r w:rsidRPr="7967EE2D">
        <w:rPr>
          <w:rFonts w:ascii="Arial" w:hAnsi="Arial"/>
          <w:szCs w:val="20"/>
        </w:rPr>
        <w:t>Inschrijver verklaart:</w:t>
      </w:r>
    </w:p>
    <w:p w14:paraId="659C1EE7" w14:textId="77777777" w:rsidR="007017DE" w:rsidRPr="007017DE" w:rsidRDefault="007017DE" w:rsidP="003D6CCD">
      <w:pPr>
        <w:numPr>
          <w:ilvl w:val="0"/>
          <w:numId w:val="24"/>
        </w:numPr>
        <w:rPr>
          <w:rFonts w:ascii="Arial" w:hAnsi="Arial"/>
          <w:szCs w:val="20"/>
        </w:rPr>
      </w:pPr>
      <w:r w:rsidRPr="007017DE">
        <w:rPr>
          <w:rFonts w:ascii="Arial" w:hAnsi="Arial"/>
          <w:szCs w:val="20"/>
        </w:rPr>
        <w:t>geen rechtspersoon, entiteit of lichaam te zijn waarvan de eigendomsrechten voor meer dan 50% direct of indirect in handen zijn van personen met Russische nationaliteit of daar gevestigde natuurlijke personen, rechtspersonen, entiteiten of lichamen;</w:t>
      </w:r>
    </w:p>
    <w:p w14:paraId="315A7D3A" w14:textId="77777777" w:rsidR="007017DE" w:rsidRPr="007017DE" w:rsidRDefault="007017DE" w:rsidP="003D6CCD">
      <w:pPr>
        <w:numPr>
          <w:ilvl w:val="0"/>
          <w:numId w:val="24"/>
        </w:numPr>
        <w:rPr>
          <w:rFonts w:ascii="Arial" w:hAnsi="Arial"/>
          <w:szCs w:val="20"/>
        </w:rPr>
      </w:pPr>
      <w:r w:rsidRPr="007017DE">
        <w:rPr>
          <w:rFonts w:ascii="Arial" w:hAnsi="Arial"/>
          <w:szCs w:val="20"/>
        </w:rPr>
        <w:t xml:space="preserve">dat ook haar onderaannemers, indien dit meer dan 10% van de waarde van de opdracht betreft, geen rechtspersoon, entiteit of lichaam is waarvan de eigendomsrechten voor meer dan </w:t>
      </w:r>
      <w:r w:rsidRPr="007017DE">
        <w:rPr>
          <w:rFonts w:ascii="Arial" w:hAnsi="Arial"/>
          <w:szCs w:val="20"/>
        </w:rPr>
        <w:lastRenderedPageBreak/>
        <w:t>50% direct of indirect in handen zijn van personen met Russische nationaliteit of daar gevestigde natuurlijke personen, rechtspersonen, entiteiten of lichamen.</w:t>
      </w:r>
    </w:p>
    <w:p w14:paraId="191826CC" w14:textId="25A02BAF" w:rsidR="43156EFF" w:rsidRPr="00F877C4" w:rsidRDefault="3BB2FEBD" w:rsidP="00417EA7">
      <w:pPr>
        <w:pStyle w:val="Kop3"/>
        <w:rPr>
          <w:b w:val="0"/>
          <w:color w:val="E50056" w:themeColor="text2"/>
          <w:sz w:val="24"/>
          <w:szCs w:val="28"/>
        </w:rPr>
      </w:pPr>
      <w:bookmarkStart w:id="103" w:name="_Toc223617886"/>
      <w:r w:rsidRPr="00F877C4">
        <w:t>Inschrijven in samenwerking met andere ondernemingen</w:t>
      </w:r>
      <w:bookmarkEnd w:id="103"/>
    </w:p>
    <w:p w14:paraId="0F117DAB" w14:textId="0D361A8E" w:rsidR="00A1723E" w:rsidRPr="00A1723E" w:rsidRDefault="00E54B9A" w:rsidP="00A1723E">
      <w:r>
        <w:t>I</w:t>
      </w:r>
      <w:r w:rsidR="00A1723E" w:rsidRPr="00A1723E">
        <w:t>nschrijven in samenwerking met andere ondernemingen kan op twee manieren:</w:t>
      </w:r>
    </w:p>
    <w:p w14:paraId="2D0EB2DC" w14:textId="77777777" w:rsidR="00A1723E" w:rsidRPr="00A1723E" w:rsidRDefault="00A1723E" w:rsidP="003D6CCD">
      <w:pPr>
        <w:numPr>
          <w:ilvl w:val="0"/>
          <w:numId w:val="25"/>
        </w:numPr>
      </w:pPr>
      <w:r w:rsidRPr="00A1723E">
        <w:t>ofwel als Combinatie;</w:t>
      </w:r>
    </w:p>
    <w:p w14:paraId="27F05C11" w14:textId="77777777" w:rsidR="00A1723E" w:rsidRPr="00A1723E" w:rsidRDefault="00A1723E" w:rsidP="003D6CCD">
      <w:pPr>
        <w:numPr>
          <w:ilvl w:val="0"/>
          <w:numId w:val="25"/>
        </w:numPr>
      </w:pPr>
      <w:r w:rsidRPr="00A1723E">
        <w:t>ofwel als hoofdaannemer/Onderaannemer.</w:t>
      </w:r>
    </w:p>
    <w:p w14:paraId="34C816B7" w14:textId="5B7E8286" w:rsidR="55EBD123" w:rsidRDefault="00A1723E">
      <w:r w:rsidRPr="00A1723E">
        <w:t>Het is Inschrijvers niet toegestaan meer dan één Inschrijving in te dienen. Dat betekent dat Inschrijvers slechts eenmaal mogen inschrijven. Als desondanks door een Inschrijver meerdere Inschrijvingen worden ingediend, zijn alle Inschrijvingen van dezelfde Inschrijver ongeldig.</w:t>
      </w:r>
      <w:r w:rsidRPr="00A1723E">
        <w:br/>
      </w:r>
      <w:r w:rsidRPr="00A1723E">
        <w:br/>
      </w:r>
      <w:r w:rsidRPr="00A1723E">
        <w:rPr>
          <w:u w:val="single"/>
        </w:rPr>
        <w:t>Combinatie</w:t>
      </w:r>
      <w:r w:rsidRPr="00A1723E">
        <w:br/>
        <w:t xml:space="preserve">Wanneer er in Combinatie wordt ingeschreven, is het afzonderlijk inschrijven door één van de </w:t>
      </w:r>
      <w:proofErr w:type="spellStart"/>
      <w:r w:rsidRPr="00A1723E">
        <w:t>combinanten</w:t>
      </w:r>
      <w:proofErr w:type="spellEnd"/>
      <w:r w:rsidRPr="00A1723E">
        <w:t>, alleen of in combinatie met anderen niet toegestaan. Een combinatie van partijen moet zich inschrijven als één Inschrijver. </w:t>
      </w:r>
      <w:r w:rsidRPr="00A1723E">
        <w:br/>
      </w:r>
      <w:r w:rsidRPr="00A1723E">
        <w:br/>
      </w:r>
      <w:r w:rsidRPr="00A1723E">
        <w:rPr>
          <w:b/>
          <w:bCs/>
        </w:rPr>
        <w:t xml:space="preserve">Let op: elke </w:t>
      </w:r>
      <w:proofErr w:type="spellStart"/>
      <w:r w:rsidRPr="00A1723E">
        <w:rPr>
          <w:b/>
          <w:bCs/>
        </w:rPr>
        <w:t>combinant</w:t>
      </w:r>
      <w:proofErr w:type="spellEnd"/>
      <w:r w:rsidRPr="00A1723E">
        <w:rPr>
          <w:b/>
          <w:bCs/>
        </w:rPr>
        <w:t xml:space="preserve"> dient zelfstandig het UEA in te vullen en bij de inschrijving te voegen.</w:t>
      </w:r>
      <w:r w:rsidRPr="00A1723E">
        <w:br/>
      </w:r>
      <w:r w:rsidRPr="00A1723E">
        <w:br/>
        <w:t xml:space="preserve">In het geval de Opdracht aan een Combinatie wordt gegund, zal de Combinatie een rechtsvorm naar Nederlands recht aannemen die de hoofdelijke aansprakelijkheid van afzonderlijke ondernemers onverlet laat, bijvoorbeeld een vennootschap onder firma. Bij uitvoering van de Opdracht wordt uitsluitend door de Penvoerder gefactureerd en gefactureerde bedragen worden uitsluitend aan de Penvoerder betaald. Voor de (interne) verdeling van betaalde bedragen onder de </w:t>
      </w:r>
      <w:proofErr w:type="spellStart"/>
      <w:r w:rsidRPr="00A1723E">
        <w:t>combinanten</w:t>
      </w:r>
      <w:proofErr w:type="spellEnd"/>
      <w:r w:rsidRPr="00A1723E">
        <w:t xml:space="preserve"> is de HAN niet verantwoordelijk of aansprakelijk. De HAN is niet aansprakelijk voor niet betaalde, niet door de Penvoerder gefactureerde bedragen.</w:t>
      </w:r>
      <w:r w:rsidRPr="00A1723E">
        <w:br/>
      </w:r>
      <w:r w:rsidRPr="00A1723E">
        <w:br/>
      </w:r>
      <w:r w:rsidRPr="00A1723E">
        <w:rPr>
          <w:u w:val="single"/>
        </w:rPr>
        <w:t>Hoofdaannemer met Onderaannemer(s)</w:t>
      </w:r>
      <w:r w:rsidRPr="00A1723E">
        <w:br/>
        <w:t xml:space="preserve">Een Inschrijver mag gebruik maken van </w:t>
      </w:r>
      <w:proofErr w:type="spellStart"/>
      <w:r w:rsidRPr="00A1723E">
        <w:t>onderaanneming</w:t>
      </w:r>
      <w:proofErr w:type="spellEnd"/>
      <w:r w:rsidRPr="00A1723E">
        <w:t>. De hoofdaannemer is bij deze constructie volledig aansprakelijk voor de gestanddoening van de verplichtingen voortvloeiend uit de Inschrijving alsmede de eventuele uitvoering van het contract. De hoofdaannemer is ook aansprakelijk voor de nakoming van de verplichtingen van de door haar ingeschakelde Onderaannemer(s).</w:t>
      </w:r>
      <w:r w:rsidRPr="00A1723E">
        <w:br/>
      </w:r>
      <w:r w:rsidRPr="00A1723E">
        <w:br/>
      </w:r>
      <w:r w:rsidRPr="00A1723E">
        <w:rPr>
          <w:b/>
          <w:bCs/>
        </w:rPr>
        <w:t xml:space="preserve">Let op: in het UEA dient de Inschrijver bij Deel II aan te geven welk gedeelte van de opdracht met behulp van </w:t>
      </w:r>
      <w:proofErr w:type="spellStart"/>
      <w:r w:rsidRPr="00A1723E">
        <w:rPr>
          <w:b/>
          <w:bCs/>
        </w:rPr>
        <w:t>onderaanneming</w:t>
      </w:r>
      <w:proofErr w:type="spellEnd"/>
      <w:r w:rsidRPr="00A1723E">
        <w:rPr>
          <w:b/>
          <w:bCs/>
        </w:rPr>
        <w:t xml:space="preserve"> wordt uitgevoerd.</w:t>
      </w:r>
      <w:r w:rsidRPr="00A1723E">
        <w:br/>
      </w:r>
      <w:r w:rsidRPr="00A1723E">
        <w:br/>
        <w:t>In geval van inschrijving in Combinatie dan wel een inschrijving met Onderaannemer(s) waarbij de hoofdaannemer zich beroept op draagkracht van de Onderaannemer(s), gelden de geschiktheidseisen voor alle leden van de Combinatie respectievelijk voor de betreffende Onderaannemer</w:t>
      </w:r>
      <w:r w:rsidR="00852A8D">
        <w:t>(</w:t>
      </w:r>
      <w:r w:rsidRPr="00A1723E">
        <w:t>s</w:t>
      </w:r>
      <w:r w:rsidR="00852A8D">
        <w:t>)</w:t>
      </w:r>
      <w:r w:rsidRPr="00A1723E">
        <w:t>.</w:t>
      </w:r>
      <w:r w:rsidRPr="00A1723E">
        <w:br/>
      </w:r>
      <w:r w:rsidRPr="00A1723E">
        <w:lastRenderedPageBreak/>
        <w:br/>
      </w:r>
      <w:r w:rsidRPr="00A1723E">
        <w:rPr>
          <w:b/>
          <w:bCs/>
        </w:rPr>
        <w:t>LET OP: elke Onderaannemer, waar een beroep op wordt gedaan om te voldoen aan een geschiktheidseis, dient zelfstandig het UEA in te vullen. De Inschrijver (hoofdaannemer) dient deze bij de inschrijving toe te voegen.</w:t>
      </w:r>
      <w:r w:rsidRPr="00A1723E">
        <w:br/>
      </w:r>
      <w:r w:rsidRPr="00A1723E">
        <w:br/>
      </w:r>
      <w:r w:rsidRPr="00A1723E">
        <w:rPr>
          <w:b/>
          <w:bCs/>
        </w:rPr>
        <w:t xml:space="preserve">Bewijsstuk bij </w:t>
      </w:r>
      <w:proofErr w:type="spellStart"/>
      <w:r w:rsidRPr="00A1723E">
        <w:rPr>
          <w:b/>
          <w:bCs/>
        </w:rPr>
        <w:t>onderaanneming</w:t>
      </w:r>
      <w:proofErr w:type="spellEnd"/>
      <w:r w:rsidRPr="00A1723E">
        <w:rPr>
          <w:b/>
          <w:bCs/>
        </w:rPr>
        <w:t xml:space="preserve"> :</w:t>
      </w:r>
      <w:r w:rsidRPr="00A1723E">
        <w:t> Een rechtsgeldig ondertekende verklaring van de derde waarin deze derde expliciet toezegt bereid te zijn medewerking te gaan verlenen aan het uitvoeren van de Opdracht dan wel daadwerkelijk de beschikking te hebben over de ervaringen en middelen en zich hiermee hoofdelijk aansprakelijk stelt jegens de HAN voor de deugdelijke nakoming van de (financiële) verplichtingen van de Inschrijver.</w:t>
      </w:r>
      <w:r w:rsidRPr="00A1723E">
        <w:br/>
      </w:r>
      <w:r w:rsidRPr="00A1723E">
        <w:br/>
      </w:r>
      <w:r w:rsidRPr="00A1723E">
        <w:rPr>
          <w:b/>
          <w:bCs/>
        </w:rPr>
        <w:t xml:space="preserve">Let op: voorlopige winnaar(s) dienen binnen 10 kalenderdagen </w:t>
      </w:r>
      <w:r w:rsidR="00A85808">
        <w:rPr>
          <w:b/>
          <w:bCs/>
        </w:rPr>
        <w:t xml:space="preserve">na eerste verzoek daartoe van de HAN </w:t>
      </w:r>
      <w:r w:rsidRPr="00A1723E">
        <w:rPr>
          <w:b/>
          <w:bCs/>
        </w:rPr>
        <w:t>het gevraagde bewijsstuk in te dienen.</w:t>
      </w:r>
      <w:r w:rsidRPr="00A1723E">
        <w:br/>
      </w:r>
      <w:r w:rsidRPr="00A1723E">
        <w:br/>
      </w:r>
      <w:r w:rsidRPr="00AA0D8F">
        <w:rPr>
          <w:u w:val="single"/>
        </w:rPr>
        <w:t>Inschrijving door meerdere ondernemingen uit één concern </w:t>
      </w:r>
      <w:r w:rsidRPr="00AA0D8F">
        <w:br/>
      </w:r>
      <w:r w:rsidRPr="00AA0D8F">
        <w:br/>
        <w:t>Van één concern mogen slechts meerdere ondernemingen als Inschrijver deelnemen aan de aanbesteding (zelfstandig, in samenwerkingsverband of als onderaannemer), indien zij, op verzoek van de HAN kunnen aantonen dat zij ieder hun Inschrijving onafhankelijk van de andere Inschrijvers van hetzelfde concern hebben opgesteld, dat er geen afhankelijkheidsverhouding tussen hen bestaat en/of dat geen invloed op een ander wordt uitgeoefend. De ondernemingen die het aangaat, tonen hun onafhankelijkheid ten opzichte van elkaar en de vertrouwelijke behandeling van hun Inschrijving ten genoegen van de HAN aan met alle middelen die zij daartoe dienstig achten. Ondernemingen die behoren tot hetzelfde concern kunnen in ieder geval wel gezamenlijk als één Inschrijver meedoen (als hoofd-/</w:t>
      </w:r>
      <w:proofErr w:type="spellStart"/>
      <w:r w:rsidRPr="00AA0D8F">
        <w:t>onderaanneming</w:t>
      </w:r>
      <w:proofErr w:type="spellEnd"/>
      <w:r w:rsidRPr="00AA0D8F">
        <w:t xml:space="preserve"> of in combinatie).</w:t>
      </w:r>
      <w:r w:rsidRPr="00AA0D8F">
        <w:br/>
      </w:r>
    </w:p>
    <w:p w14:paraId="63C0A31C" w14:textId="30395D3D" w:rsidR="47D7B395" w:rsidRPr="00FB6A09" w:rsidRDefault="00A1723E" w:rsidP="00417EA7">
      <w:pPr>
        <w:pStyle w:val="Kop3"/>
        <w:rPr>
          <w:b w:val="0"/>
          <w:color w:val="E50056" w:themeColor="text2"/>
          <w:sz w:val="24"/>
          <w:szCs w:val="28"/>
        </w:rPr>
      </w:pPr>
      <w:bookmarkStart w:id="104" w:name="_Toc223617887"/>
      <w:r w:rsidRPr="00FB6A09">
        <w:t>Wijzigingen in de bedrijfsvoering Inschrijver</w:t>
      </w:r>
      <w:bookmarkEnd w:id="104"/>
    </w:p>
    <w:p w14:paraId="4C6F8C68" w14:textId="3981D4F3" w:rsidR="00A1723E" w:rsidRDefault="00373241">
      <w:r w:rsidRPr="00373241">
        <w:t>Indien zich wijzigingen in de bedrijfsvoering van Inschrijver voordoen of dreigen voor te doen, die van invloed zijn op de voortgang en afhandeling van de Aanbesteding, dient Inschrijver dit zo spoedig mogelijk kenbaar te maken aan de genoemde contactpersoon van de HAN.</w:t>
      </w:r>
      <w:r w:rsidRPr="00373241">
        <w:br/>
      </w:r>
      <w:r w:rsidRPr="00373241">
        <w:br/>
        <w:t>Voor het geval Inschrijver gedurende de aanbestedingsprocedure de voor de Aanbesteding relevante bedrijfsactiviteiten staakt, behoudt de HAN zich het recht voor de Inschrijving om die reden terzijde te leggen en niet verder te beoordelen. </w:t>
      </w:r>
    </w:p>
    <w:p w14:paraId="70536E57" w14:textId="77777777" w:rsidR="00373241" w:rsidRDefault="00373241"/>
    <w:p w14:paraId="39C9BA0D" w14:textId="67EDCA7D" w:rsidR="2FF01F3B" w:rsidRDefault="2FF01F3B"/>
    <w:p w14:paraId="5A751F11" w14:textId="77777777" w:rsidR="00423C77" w:rsidRDefault="00423C77" w:rsidP="009B4E49">
      <w:pPr>
        <w:rPr>
          <w:szCs w:val="20"/>
        </w:rPr>
      </w:pPr>
    </w:p>
    <w:p w14:paraId="7306638E" w14:textId="77777777" w:rsidR="00710347" w:rsidRDefault="00710347" w:rsidP="009B4E49">
      <w:pPr>
        <w:rPr>
          <w:szCs w:val="20"/>
        </w:rPr>
      </w:pPr>
    </w:p>
    <w:p w14:paraId="5AE92A5C" w14:textId="2C3F0324" w:rsidR="00423C77" w:rsidRPr="00BE3005" w:rsidRDefault="00423C77" w:rsidP="00443ECB">
      <w:pPr>
        <w:pStyle w:val="Kop2"/>
        <w:rPr>
          <w:b w:val="0"/>
        </w:rPr>
      </w:pPr>
      <w:bookmarkStart w:id="105" w:name="_Toc223617888"/>
      <w:r w:rsidRPr="00443ECB">
        <w:rPr>
          <w:rStyle w:val="Kop2Char"/>
          <w:b/>
        </w:rPr>
        <w:lastRenderedPageBreak/>
        <w:t>Uitsluitingsgronden</w:t>
      </w:r>
      <w:bookmarkEnd w:id="105"/>
    </w:p>
    <w:p w14:paraId="265A3017" w14:textId="3605A55D" w:rsidR="00423C77" w:rsidRPr="00FE432B" w:rsidRDefault="00BF6BC9" w:rsidP="00443ECB">
      <w:pPr>
        <w:pStyle w:val="Kop3"/>
        <w:rPr>
          <w:b w:val="0"/>
          <w:color w:val="E50056" w:themeColor="text2"/>
          <w:sz w:val="24"/>
        </w:rPr>
      </w:pPr>
      <w:bookmarkStart w:id="106" w:name="_Toc223617889"/>
      <w:r w:rsidRPr="00FE432B">
        <w:t>Uniform Europees Aanbestedingsdocument (UEA)</w:t>
      </w:r>
      <w:bookmarkEnd w:id="106"/>
    </w:p>
    <w:p w14:paraId="5E2206EC" w14:textId="308A0D19" w:rsidR="0017664C" w:rsidRPr="00472CA6" w:rsidRDefault="00301550" w:rsidP="5DE478B3">
      <w:pPr>
        <w:rPr>
          <w:b/>
          <w:bCs/>
        </w:rPr>
      </w:pPr>
      <w:r>
        <w:t xml:space="preserve">Inschrijver wordt geschikt geacht indien geen van de in het Uniform Europees Aanbestedingsdocument genoemde uitsluitingsgronden van toepassing is én </w:t>
      </w:r>
      <w:r w:rsidR="2D645C8A">
        <w:t>I</w:t>
      </w:r>
      <w:r>
        <w:t>nschrijver voldoet aan alle</w:t>
      </w:r>
      <w:r w:rsidR="00A85808">
        <w:t xml:space="preserve"> </w:t>
      </w:r>
      <w:r>
        <w:t>gestelde </w:t>
      </w:r>
      <w:r w:rsidRPr="004A030E">
        <w:t>geschiktheidseisen</w:t>
      </w:r>
      <w:r w:rsidR="00CE1169" w:rsidRPr="004A030E">
        <w:t xml:space="preserve"> </w:t>
      </w:r>
      <w:r w:rsidR="00CE1169" w:rsidRPr="004A030E">
        <w:rPr>
          <w:b/>
          <w:bCs/>
        </w:rPr>
        <w:t xml:space="preserve">(Bijlage </w:t>
      </w:r>
      <w:r w:rsidR="00C9669D" w:rsidRPr="004A030E">
        <w:rPr>
          <w:b/>
          <w:bCs/>
        </w:rPr>
        <w:t>4</w:t>
      </w:r>
      <w:r w:rsidR="00CE1169" w:rsidRPr="004A030E">
        <w:rPr>
          <w:b/>
          <w:bCs/>
        </w:rPr>
        <w:t>)</w:t>
      </w:r>
      <w:r>
        <w:br/>
      </w:r>
      <w:r>
        <w:br/>
        <w:t>Inschrijver dient stellig, zonder voorbehoud en onvoorwaardelijk het Uniform Europees Aanbestedingsdocument volledig en juist in te vullen en rechtsgeldig te ondertekenen. Het niet rechtsgeldig ondertekend indienen van het Uniform Europees Aanbestedingsdocument of het aanbrengen van wijzigingen in het Uniform Europees Aanbestedingsdocument kan leiden tot uitsluiting. Ook het indienen van een niet juist ingevuld of niet rechtsgeldig ondertekend UEA van derden waarop een beroep wordt gedaan om te voldoen aan een geschiktheidseis, kan leiden tot uitsluiting.</w:t>
      </w:r>
      <w:r>
        <w:br/>
      </w:r>
      <w:r>
        <w:br/>
        <w:t xml:space="preserve">Het UEA vult meerdere keren automatisch de voor de ondernemer positieve antwoorden in. Het blijft de verantwoordelijkheid van de </w:t>
      </w:r>
      <w:r w:rsidR="27622021">
        <w:t>I</w:t>
      </w:r>
      <w:r>
        <w:t>nschrijver om te verifiëren of dit klopt.</w:t>
      </w:r>
      <w:r>
        <w:br/>
      </w:r>
      <w:r>
        <w:br/>
        <w:t>Inschrijver geeft in onderdeel 3 van het UEA op of er sprake is van de genoemde uitsluitingsgronden (als genoemd in art 2.86 en 2.87 van de aanbestedingswet). Uitgangspunt is dat indien één of meer van de genoemde uitsluitingsgronden van toepassing is of zijn op de Inschrijver, de Inschrijver in beginsel niet voor gunning in aanmerking komt. Mochten er uitsluitingsgronden van toepassing zijn, dient Inschrijver hiervan opgave te doen en de daaraan verbonden genomen mitigerende maatregelen te beschrijven, waarna de HAN een proportionaliteitstoets zal toepassen.</w:t>
      </w:r>
      <w:r>
        <w:br/>
      </w:r>
      <w:r>
        <w:br/>
      </w:r>
      <w:r w:rsidRPr="5DE478B3">
        <w:rPr>
          <w:b/>
          <w:bCs/>
        </w:rPr>
        <w:t xml:space="preserve">Let op: </w:t>
      </w:r>
    </w:p>
    <w:p w14:paraId="569DA809" w14:textId="552EBF64" w:rsidR="0017664C" w:rsidRPr="00472CA6" w:rsidRDefault="0017664C" w:rsidP="003D6CCD">
      <w:pPr>
        <w:pStyle w:val="Lijstalinea"/>
        <w:numPr>
          <w:ilvl w:val="0"/>
          <w:numId w:val="42"/>
        </w:numPr>
        <w:rPr>
          <w:b/>
          <w:bCs/>
          <w:szCs w:val="20"/>
        </w:rPr>
      </w:pPr>
      <w:r w:rsidRPr="00472CA6">
        <w:rPr>
          <w:b/>
          <w:bCs/>
          <w:szCs w:val="20"/>
        </w:rPr>
        <w:t>B</w:t>
      </w:r>
      <w:r w:rsidR="00301550" w:rsidRPr="00472CA6">
        <w:rPr>
          <w:b/>
          <w:bCs/>
          <w:szCs w:val="20"/>
        </w:rPr>
        <w:t xml:space="preserve">ij inschrijving van een Combinatie dient elke </w:t>
      </w:r>
      <w:proofErr w:type="spellStart"/>
      <w:r w:rsidR="00301550" w:rsidRPr="00472CA6">
        <w:rPr>
          <w:b/>
          <w:bCs/>
          <w:szCs w:val="20"/>
        </w:rPr>
        <w:t>combinant</w:t>
      </w:r>
      <w:proofErr w:type="spellEnd"/>
      <w:r w:rsidR="00301550" w:rsidRPr="00472CA6">
        <w:rPr>
          <w:b/>
          <w:bCs/>
          <w:szCs w:val="20"/>
        </w:rPr>
        <w:t xml:space="preserve"> zelfstandig het UEA in te vullen</w:t>
      </w:r>
      <w:r w:rsidR="00A85808">
        <w:rPr>
          <w:b/>
          <w:bCs/>
          <w:szCs w:val="20"/>
        </w:rPr>
        <w:t>,</w:t>
      </w:r>
      <w:r w:rsidR="00301550" w:rsidRPr="00472CA6">
        <w:rPr>
          <w:b/>
          <w:bCs/>
          <w:szCs w:val="20"/>
        </w:rPr>
        <w:t xml:space="preserve"> </w:t>
      </w:r>
      <w:r w:rsidR="00A85808">
        <w:rPr>
          <w:b/>
          <w:bCs/>
          <w:szCs w:val="20"/>
        </w:rPr>
        <w:t xml:space="preserve">rechtsgeldig te ondertekenen </w:t>
      </w:r>
      <w:r w:rsidR="00301550" w:rsidRPr="00472CA6">
        <w:rPr>
          <w:b/>
          <w:bCs/>
          <w:szCs w:val="20"/>
        </w:rPr>
        <w:t>en bij de inschrijving te voegen.</w:t>
      </w:r>
    </w:p>
    <w:p w14:paraId="3382236D" w14:textId="43858E26" w:rsidR="0017664C" w:rsidRPr="00472CA6" w:rsidRDefault="0017664C" w:rsidP="003D6CCD">
      <w:pPr>
        <w:pStyle w:val="Lijstalinea"/>
        <w:numPr>
          <w:ilvl w:val="0"/>
          <w:numId w:val="42"/>
        </w:numPr>
        <w:rPr>
          <w:b/>
          <w:bCs/>
          <w:szCs w:val="20"/>
        </w:rPr>
      </w:pPr>
      <w:r w:rsidRPr="00472CA6">
        <w:rPr>
          <w:b/>
          <w:bCs/>
          <w:szCs w:val="20"/>
        </w:rPr>
        <w:t>E</w:t>
      </w:r>
      <w:r w:rsidR="00301550" w:rsidRPr="00472CA6">
        <w:rPr>
          <w:b/>
          <w:bCs/>
          <w:szCs w:val="20"/>
        </w:rPr>
        <w:t>lke Onderaannemer, waar een beroep op wordt gedaan om te voldoen aan een geschiktheidseis, dient zelfstandig het UEA in te vullen</w:t>
      </w:r>
      <w:r w:rsidR="00A85808">
        <w:rPr>
          <w:b/>
          <w:bCs/>
          <w:szCs w:val="20"/>
        </w:rPr>
        <w:t xml:space="preserve"> en rechtsgeldig te ondertekenen</w:t>
      </w:r>
      <w:r w:rsidR="00301550" w:rsidRPr="00472CA6">
        <w:rPr>
          <w:b/>
          <w:bCs/>
          <w:szCs w:val="20"/>
        </w:rPr>
        <w:t>. De Inschrijver (hoofdaannemer) dient deze bij de inschrijving toe te voegen.</w:t>
      </w:r>
    </w:p>
    <w:p w14:paraId="1C05C2F6" w14:textId="42E34A1B" w:rsidR="00BF6BC9" w:rsidRPr="00472CA6" w:rsidRDefault="0017664C" w:rsidP="003D6CCD">
      <w:pPr>
        <w:pStyle w:val="Lijstalinea"/>
        <w:numPr>
          <w:ilvl w:val="0"/>
          <w:numId w:val="42"/>
        </w:numPr>
        <w:rPr>
          <w:b/>
          <w:bCs/>
          <w:szCs w:val="20"/>
        </w:rPr>
      </w:pPr>
      <w:r w:rsidRPr="00472CA6">
        <w:rPr>
          <w:b/>
          <w:bCs/>
          <w:szCs w:val="20"/>
        </w:rPr>
        <w:t>B</w:t>
      </w:r>
      <w:r w:rsidR="00301550" w:rsidRPr="00472CA6">
        <w:rPr>
          <w:b/>
          <w:bCs/>
          <w:szCs w:val="20"/>
        </w:rPr>
        <w:t>ij een inschrijving van een vennootschap onder firma (vof) kan worden volstaan met het indienen van een UEA van de vof, tenzij de vof een beroep moet doen op de middelen van haar vennoten. In dat geval moet tevens een UEA worden ingediend van elke vennoot waarop een beroep wordt gedaan.</w:t>
      </w:r>
    </w:p>
    <w:p w14:paraId="469C23E3" w14:textId="77777777" w:rsidR="00423C77" w:rsidRDefault="00423C77" w:rsidP="009B4E49">
      <w:pPr>
        <w:rPr>
          <w:szCs w:val="20"/>
        </w:rPr>
      </w:pPr>
    </w:p>
    <w:p w14:paraId="115CE579" w14:textId="77777777" w:rsidR="00610645" w:rsidRDefault="00610645" w:rsidP="009B4E49">
      <w:pPr>
        <w:rPr>
          <w:szCs w:val="20"/>
        </w:rPr>
      </w:pPr>
    </w:p>
    <w:p w14:paraId="1E53BAF1" w14:textId="77777777" w:rsidR="00610645" w:rsidRDefault="00610645" w:rsidP="009B4E49">
      <w:pPr>
        <w:rPr>
          <w:szCs w:val="20"/>
        </w:rPr>
      </w:pPr>
    </w:p>
    <w:p w14:paraId="2403B101" w14:textId="77777777" w:rsidR="00610645" w:rsidRPr="00FE432B" w:rsidRDefault="00610645" w:rsidP="009B4E49">
      <w:pPr>
        <w:rPr>
          <w:color w:val="E50056" w:themeColor="text2"/>
          <w:szCs w:val="20"/>
        </w:rPr>
      </w:pPr>
    </w:p>
    <w:p w14:paraId="55F79866" w14:textId="5339E0AE" w:rsidR="001E59A0" w:rsidRPr="00FE432B" w:rsidRDefault="001E59A0" w:rsidP="00DD2AEC">
      <w:pPr>
        <w:pStyle w:val="Kop3"/>
        <w:rPr>
          <w:b w:val="0"/>
          <w:color w:val="E50056" w:themeColor="text2"/>
        </w:rPr>
      </w:pPr>
      <w:bookmarkStart w:id="107" w:name="_Toc223617890"/>
      <w:r w:rsidRPr="00FE432B">
        <w:lastRenderedPageBreak/>
        <w:t>Bewijsstukken</w:t>
      </w:r>
      <w:bookmarkEnd w:id="107"/>
    </w:p>
    <w:p w14:paraId="5720C9C5" w14:textId="69392DB2" w:rsidR="0017664C" w:rsidRPr="00472CA6" w:rsidRDefault="00610645" w:rsidP="009B4E49">
      <w:pPr>
        <w:rPr>
          <w:b/>
          <w:bCs/>
          <w:szCs w:val="20"/>
        </w:rPr>
      </w:pPr>
      <w:r w:rsidRPr="00610645">
        <w:rPr>
          <w:szCs w:val="20"/>
        </w:rPr>
        <w:t>Met betrekking tot het Uniform Europees Aanbestedingsdocument worden van een voorlopige winnaar onderstaande bewijsmiddelen opgevraagd:</w:t>
      </w:r>
      <w:r w:rsidRPr="00610645">
        <w:rPr>
          <w:szCs w:val="20"/>
        </w:rPr>
        <w:br/>
      </w:r>
      <w:r w:rsidRPr="00610645">
        <w:rPr>
          <w:szCs w:val="20"/>
        </w:rPr>
        <w:br/>
      </w:r>
      <w:r w:rsidRPr="0017664C">
        <w:rPr>
          <w:szCs w:val="20"/>
        </w:rPr>
        <w:t>Gedragsverklaring Aanbesteden (GVA)</w:t>
      </w:r>
      <w:r w:rsidRPr="00610645">
        <w:rPr>
          <w:szCs w:val="20"/>
        </w:rPr>
        <w:br/>
        <w:t>De verklaring als omschreven in artikel 2.89 lid 2 (AW 2012) is</w:t>
      </w:r>
      <w:r w:rsidRPr="0017664C">
        <w:rPr>
          <w:szCs w:val="20"/>
        </w:rPr>
        <w:t> niet ouder dan 2 jaar op het moment van inschrijven </w:t>
      </w:r>
      <w:r w:rsidRPr="00610645">
        <w:rPr>
          <w:szCs w:val="20"/>
        </w:rPr>
        <w:t>en op te vragen bij het Ministerie van Veiligheid en Justitie. </w:t>
      </w:r>
      <w:r w:rsidRPr="00610645">
        <w:rPr>
          <w:szCs w:val="20"/>
        </w:rPr>
        <w:br/>
      </w:r>
      <w:r w:rsidRPr="00610645">
        <w:rPr>
          <w:szCs w:val="20"/>
        </w:rPr>
        <w:br/>
      </w:r>
      <w:r w:rsidRPr="0017664C">
        <w:rPr>
          <w:szCs w:val="20"/>
        </w:rPr>
        <w:t>Verklaring Belastingdienst</w:t>
      </w:r>
      <w:r w:rsidRPr="00610645">
        <w:rPr>
          <w:szCs w:val="20"/>
        </w:rPr>
        <w:br/>
        <w:t>De verklaring als omschreven in artikel 2.89 lid 3 (AW 2012) is </w:t>
      </w:r>
      <w:r w:rsidRPr="0017664C">
        <w:rPr>
          <w:szCs w:val="20"/>
        </w:rPr>
        <w:t>niet ouder dan zes maanden</w:t>
      </w:r>
      <w:r w:rsidRPr="00610645">
        <w:rPr>
          <w:szCs w:val="20"/>
        </w:rPr>
        <w:t>.</w:t>
      </w:r>
      <w:r w:rsidRPr="00610645">
        <w:rPr>
          <w:szCs w:val="20"/>
        </w:rPr>
        <w:br/>
      </w:r>
      <w:r w:rsidRPr="00610645">
        <w:rPr>
          <w:szCs w:val="20"/>
        </w:rPr>
        <w:br/>
      </w:r>
      <w:r w:rsidRPr="00472CA6">
        <w:rPr>
          <w:b/>
          <w:bCs/>
          <w:szCs w:val="20"/>
        </w:rPr>
        <w:t xml:space="preserve">Let op: </w:t>
      </w:r>
    </w:p>
    <w:p w14:paraId="3E2DFF09" w14:textId="3ED6FAD8" w:rsidR="0017664C" w:rsidRPr="00472CA6" w:rsidRDefault="0017664C" w:rsidP="5DE478B3">
      <w:pPr>
        <w:pStyle w:val="Lijstalinea"/>
        <w:numPr>
          <w:ilvl w:val="0"/>
          <w:numId w:val="43"/>
        </w:numPr>
        <w:rPr>
          <w:b/>
          <w:bCs/>
        </w:rPr>
      </w:pPr>
      <w:r w:rsidRPr="5DE478B3">
        <w:rPr>
          <w:b/>
          <w:bCs/>
        </w:rPr>
        <w:t>E</w:t>
      </w:r>
      <w:r w:rsidR="00610645" w:rsidRPr="5DE478B3">
        <w:rPr>
          <w:b/>
          <w:bCs/>
        </w:rPr>
        <w:t xml:space="preserve">en </w:t>
      </w:r>
      <w:r w:rsidR="12D81173" w:rsidRPr="5DE478B3">
        <w:rPr>
          <w:b/>
          <w:bCs/>
        </w:rPr>
        <w:t>I</w:t>
      </w:r>
      <w:r w:rsidR="00610645" w:rsidRPr="5DE478B3">
        <w:rPr>
          <w:b/>
          <w:bCs/>
        </w:rPr>
        <w:t>nschrijver moet op de uiterste inschrijfdatum over deze documenten beschikken.</w:t>
      </w:r>
    </w:p>
    <w:p w14:paraId="4284AE63" w14:textId="169DAE86" w:rsidR="00423C77" w:rsidRPr="00472CA6" w:rsidRDefault="0017664C" w:rsidP="003D6CCD">
      <w:pPr>
        <w:pStyle w:val="Lijstalinea"/>
        <w:numPr>
          <w:ilvl w:val="0"/>
          <w:numId w:val="43"/>
        </w:numPr>
        <w:rPr>
          <w:b/>
          <w:bCs/>
          <w:szCs w:val="20"/>
        </w:rPr>
      </w:pPr>
      <w:r w:rsidRPr="00472CA6">
        <w:rPr>
          <w:b/>
          <w:bCs/>
          <w:szCs w:val="20"/>
        </w:rPr>
        <w:t>V</w:t>
      </w:r>
      <w:r w:rsidR="00610645" w:rsidRPr="00472CA6">
        <w:rPr>
          <w:b/>
          <w:bCs/>
          <w:szCs w:val="20"/>
        </w:rPr>
        <w:t xml:space="preserve">oorlopige winnaar(s) dienen binnen 10 kalenderdagen </w:t>
      </w:r>
      <w:r w:rsidR="00A85808">
        <w:rPr>
          <w:b/>
          <w:bCs/>
          <w:szCs w:val="20"/>
        </w:rPr>
        <w:t xml:space="preserve">na eerste verzoek daartoe van de HAN </w:t>
      </w:r>
      <w:r w:rsidR="00610645" w:rsidRPr="00472CA6">
        <w:rPr>
          <w:b/>
          <w:bCs/>
          <w:szCs w:val="20"/>
        </w:rPr>
        <w:t>de gevraagde bewijsstukken in te dienen.</w:t>
      </w:r>
    </w:p>
    <w:p w14:paraId="5877F562" w14:textId="77777777" w:rsidR="00610645" w:rsidRDefault="00610645" w:rsidP="00610645">
      <w:pPr>
        <w:rPr>
          <w:szCs w:val="20"/>
        </w:rPr>
      </w:pPr>
    </w:p>
    <w:p w14:paraId="37B25534" w14:textId="395A9BBE" w:rsidR="00610645" w:rsidRPr="00A6689A" w:rsidRDefault="00610645" w:rsidP="00DD2AEC">
      <w:pPr>
        <w:pStyle w:val="Kop3"/>
        <w:rPr>
          <w:b w:val="0"/>
          <w:color w:val="E50056" w:themeColor="text2"/>
        </w:rPr>
      </w:pPr>
      <w:bookmarkStart w:id="108" w:name="_Toc223617891"/>
      <w:r w:rsidRPr="00A6689A">
        <w:t>Inschrijving onvoorwaardelijk en zonder enig voorbehoud</w:t>
      </w:r>
      <w:bookmarkEnd w:id="108"/>
    </w:p>
    <w:p w14:paraId="4F7B6C41" w14:textId="77777777" w:rsidR="00610645" w:rsidRPr="00610645" w:rsidRDefault="00610645" w:rsidP="00EC7C03">
      <w:pPr>
        <w:rPr>
          <w:szCs w:val="20"/>
        </w:rPr>
      </w:pPr>
      <w:r w:rsidRPr="00610645">
        <w:rPr>
          <w:szCs w:val="20"/>
        </w:rPr>
        <w:t>Door het indienen van een Inschrijving gaat Inschrijver uitdrukkelijk akkoord met de inhoud van de Aanbestedingsdocumentatie en de inhoud van de Nota(‘s) van Inlichtingen, als ook met de gevolgde aanbestedingsprocedure.</w:t>
      </w:r>
    </w:p>
    <w:p w14:paraId="343A4058" w14:textId="77777777" w:rsidR="00EC7C03" w:rsidRDefault="00EC7C03" w:rsidP="00EC7C03">
      <w:pPr>
        <w:rPr>
          <w:szCs w:val="20"/>
        </w:rPr>
      </w:pPr>
    </w:p>
    <w:p w14:paraId="4CF4D493" w14:textId="25108CBB" w:rsidR="00610645" w:rsidRPr="00610645" w:rsidRDefault="00610645" w:rsidP="00EC7C03">
      <w:r>
        <w:t>Inschrijvingen die op wezenlijke punten in strijd zijn met de Aanbestedingsdocumentatie en bijbehorende Bijlagen, Inschrijvingen die gedaan worden met enig voorbehoud of Inschrijvingen onder wezenlijk afwijkende voorwaarden, zijn onrechtmatig en worden als </w:t>
      </w:r>
      <w:r w:rsidR="5AA0298F">
        <w:t>ongeldig terzijde</w:t>
      </w:r>
      <w:r>
        <w:t xml:space="preserve"> gelegd.</w:t>
      </w:r>
    </w:p>
    <w:p w14:paraId="65AECA56" w14:textId="77777777" w:rsidR="009A113C" w:rsidRPr="00A6689A" w:rsidRDefault="009A113C" w:rsidP="009B4E49">
      <w:pPr>
        <w:rPr>
          <w:color w:val="E50056" w:themeColor="text2"/>
          <w:szCs w:val="20"/>
        </w:rPr>
      </w:pPr>
    </w:p>
    <w:p w14:paraId="2CA9D26F" w14:textId="77777777" w:rsidR="00E956D3" w:rsidRPr="00E956D3" w:rsidRDefault="009A113C" w:rsidP="007A1F16">
      <w:pPr>
        <w:pStyle w:val="Kop3"/>
        <w:rPr>
          <w:bCs/>
        </w:rPr>
      </w:pPr>
      <w:bookmarkStart w:id="109" w:name="_Toc223617892"/>
      <w:r w:rsidRPr="00F177A0">
        <w:rPr>
          <w:color w:val="auto"/>
        </w:rPr>
        <w:t>Uittreksel Kamer van Koophandel</w:t>
      </w:r>
      <w:bookmarkEnd w:id="109"/>
      <w:r w:rsidRPr="00F177A0">
        <w:rPr>
          <w:color w:val="auto"/>
        </w:rPr>
        <w:t> </w:t>
      </w:r>
    </w:p>
    <w:p w14:paraId="1728112F" w14:textId="77777777" w:rsidR="00EC7C03" w:rsidRDefault="009A113C">
      <w:pPr>
        <w:rPr>
          <w:b/>
        </w:rPr>
      </w:pPr>
      <w:r>
        <w:t>De (documenten van de) Inschrijving dienen waar geëist rechtsgeldig ondertekend te zijn. Met rechtsgeldig ondertekend wordt bedoeld een handtekening van een of meerdere bestuurders die alleen of gezamenlijk bevoegd zijn de Inschrijver ter zake van (het bedrag van de) aanbestedingsprocedure te vertegenwoordigen. Als bewijs dat de (documenten van de) Inschrijving rechtsgeldig is (zijn) ondertekend, dienen alle Inschrijvers bij Inschrijving, een uittreksel uit het handelsregister toe te voegen, waaruit de bevoegdheid van de bestuurders blijkt.</w:t>
      </w:r>
      <w:r>
        <w:br/>
      </w:r>
      <w:r>
        <w:br/>
        <w:t>Indien aan de vertegenwoordiger(s) voor de ondertekening een volmacht is verleend, dient bij de Inschrijving een afschrift van de volmacht te worden gevoegd. De bevoegdheid van de volmachtgever dient te blijken uit het uittreksel uit het Handelsregister. </w:t>
      </w:r>
      <w:r>
        <w:br/>
      </w:r>
      <w:r>
        <w:br/>
      </w:r>
      <w:r>
        <w:lastRenderedPageBreak/>
        <w:t xml:space="preserve">Als (documenten van) de Inschrijving niet (rechtsgeldig) zijn ondertekend, kan de Inschrijving ongeldig worden verklaard. Omdat het gaat om een volledig digitale procedure dienen de in te leveren stukken gescand en geüpload te worden via  </w:t>
      </w:r>
      <w:proofErr w:type="spellStart"/>
      <w:r w:rsidR="017F2BBE">
        <w:t>TenderNed</w:t>
      </w:r>
      <w:proofErr w:type="spellEnd"/>
      <w:r w:rsidR="017F2BBE">
        <w:t xml:space="preserve"> </w:t>
      </w:r>
      <w:r>
        <w:t>. </w:t>
      </w:r>
      <w:r>
        <w:br/>
      </w:r>
      <w:r>
        <w:br/>
      </w:r>
      <w:r w:rsidRPr="4BC8C2E8">
        <w:rPr>
          <w:b/>
        </w:rPr>
        <w:t>Let op:</w:t>
      </w:r>
    </w:p>
    <w:p w14:paraId="10B00B91" w14:textId="2B63F17B" w:rsidR="00EC7C03" w:rsidRPr="00472CA6" w:rsidRDefault="009A113C" w:rsidP="003D6CCD">
      <w:pPr>
        <w:pStyle w:val="Lijstalinea"/>
        <w:numPr>
          <w:ilvl w:val="0"/>
          <w:numId w:val="44"/>
        </w:numPr>
        <w:rPr>
          <w:b/>
        </w:rPr>
      </w:pPr>
      <w:r w:rsidRPr="00472CA6">
        <w:rPr>
          <w:b/>
        </w:rPr>
        <w:t>Het in te dienen uittreksel van de Kamer van Koophandel mag</w:t>
      </w:r>
      <w:r w:rsidR="006C41D3">
        <w:rPr>
          <w:b/>
        </w:rPr>
        <w:t xml:space="preserve"> op moment van Inschrijving</w:t>
      </w:r>
      <w:r w:rsidRPr="00472CA6">
        <w:rPr>
          <w:b/>
        </w:rPr>
        <w:t xml:space="preserve"> niet ouder dan zes maanden zijn.</w:t>
      </w:r>
    </w:p>
    <w:p w14:paraId="4A386B01" w14:textId="79F39535" w:rsidR="009A113C" w:rsidRPr="00472CA6" w:rsidRDefault="009A113C" w:rsidP="003D6CCD">
      <w:pPr>
        <w:pStyle w:val="Lijstalinea"/>
        <w:numPr>
          <w:ilvl w:val="0"/>
          <w:numId w:val="44"/>
        </w:numPr>
        <w:rPr>
          <w:b/>
        </w:rPr>
      </w:pPr>
      <w:r w:rsidRPr="00472CA6">
        <w:rPr>
          <w:b/>
        </w:rPr>
        <w:t xml:space="preserve">Van alle </w:t>
      </w:r>
      <w:proofErr w:type="spellStart"/>
      <w:r w:rsidRPr="00472CA6">
        <w:rPr>
          <w:b/>
        </w:rPr>
        <w:t>combinanten</w:t>
      </w:r>
      <w:proofErr w:type="spellEnd"/>
      <w:r w:rsidRPr="00472CA6">
        <w:rPr>
          <w:b/>
        </w:rPr>
        <w:t xml:space="preserve"> dan wel Onderaannemers (waar een beroep op wordt gedaan om te voldoen aan een geschiktheidseis), dient een uittreksel uit het handelsregister te worden toegevoegd.</w:t>
      </w:r>
    </w:p>
    <w:p w14:paraId="1F189F91" w14:textId="77777777" w:rsidR="009A113C" w:rsidRDefault="009A113C">
      <w:pPr>
        <w:rPr>
          <w:b/>
          <w:bCs/>
          <w:szCs w:val="20"/>
        </w:rPr>
      </w:pPr>
    </w:p>
    <w:p w14:paraId="7507A344" w14:textId="3A01A610" w:rsidR="009A113C" w:rsidRPr="000D1A8D" w:rsidRDefault="009A113C" w:rsidP="00566524">
      <w:pPr>
        <w:pStyle w:val="Kop2"/>
        <w:rPr>
          <w:szCs w:val="24"/>
        </w:rPr>
      </w:pPr>
      <w:bookmarkStart w:id="110" w:name="_Toc223617893"/>
      <w:r w:rsidRPr="004F29AD">
        <w:t>Geschiktheidseisen</w:t>
      </w:r>
      <w:bookmarkEnd w:id="110"/>
    </w:p>
    <w:p w14:paraId="1AFD0471" w14:textId="1C4B1794" w:rsidR="00FE1C8E" w:rsidRDefault="00FE1C8E">
      <w:pPr>
        <w:rPr>
          <w:rFonts w:ascii="Arial" w:hAnsi="Arial"/>
          <w:b/>
          <w:bCs/>
          <w:color w:val="auto"/>
          <w:sz w:val="22"/>
        </w:rPr>
      </w:pPr>
    </w:p>
    <w:p w14:paraId="07A02329" w14:textId="77777777" w:rsidR="00FE1C8E" w:rsidRDefault="00FE1C8E" w:rsidP="00FE1C8E">
      <w:pPr>
        <w:pStyle w:val="Kop3"/>
        <w:rPr>
          <w:szCs w:val="20"/>
        </w:rPr>
      </w:pPr>
      <w:bookmarkStart w:id="111" w:name="_Toc223617894"/>
      <w:r w:rsidRPr="00382C46">
        <w:t>Accountantsverklaring</w:t>
      </w:r>
      <w:bookmarkEnd w:id="111"/>
    </w:p>
    <w:p w14:paraId="25719212" w14:textId="798EC9CB" w:rsidR="00FE1C8E" w:rsidRDefault="00FE1C8E" w:rsidP="00FE1C8E">
      <w:pPr>
        <w:rPr>
          <w:b/>
          <w:bCs/>
          <w:szCs w:val="20"/>
        </w:rPr>
      </w:pPr>
      <w:r w:rsidRPr="001C0365">
        <w:rPr>
          <w:szCs w:val="20"/>
        </w:rPr>
        <w:t>De HAN vindt het belangrijk dat Inschrijver een financieel gezonde organisatie is en qua omzet niet afhankelijk is van de HAN. Inschrijver verklaart over voldoende financiële middelen en economische draagkracht te beschikken om de continuïteit van zijn bedrijfsvoering gedurende de contractperiode te waarborgen en de Opdracht conform de gestelde Eisen uit te voeren.</w:t>
      </w:r>
      <w:r w:rsidRPr="001C0365">
        <w:rPr>
          <w:szCs w:val="20"/>
        </w:rPr>
        <w:br/>
      </w:r>
      <w:r w:rsidRPr="001C0365">
        <w:rPr>
          <w:szCs w:val="20"/>
        </w:rPr>
        <w:br/>
      </w:r>
      <w:r w:rsidRPr="001C0365">
        <w:rPr>
          <w:b/>
          <w:bCs/>
          <w:szCs w:val="20"/>
        </w:rPr>
        <w:t>Bewijsstuk:</w:t>
      </w:r>
      <w:r w:rsidRPr="001C0365">
        <w:rPr>
          <w:szCs w:val="20"/>
        </w:rPr>
        <w:t> De meest recente afgegeven accountantsverklaring niet ouder dan 2 jaar vanaf datum inschrijving (of in voorkomend geval een beoordelings- of samenstellingsverklaring). Deze bevat </w:t>
      </w:r>
      <w:r w:rsidRPr="001C0365">
        <w:rPr>
          <w:szCs w:val="20"/>
          <w:u w:val="single"/>
        </w:rPr>
        <w:t>geen</w:t>
      </w:r>
      <w:r w:rsidRPr="001C0365">
        <w:rPr>
          <w:szCs w:val="20"/>
        </w:rPr>
        <w:t> zogenoemde ‘continuïteitsparagraaf’. Voor ondernemingen die niet jaarrekening plichtig zijn volstaat een samenstellingsverklaring en/of beoordelingsverklaring. Indien sprake van een geconsolideerde jaarrekening en inschrijver is een dochteronderneming dient inschrijver aanvullend op de geconsolideerde jaarrekening een holding verklaring in te dienen waaruit blijkt dat de moeder garant staat voor de nakoming van financiële verplichtingen van de dochteronderneming.</w:t>
      </w:r>
      <w:r w:rsidRPr="001C0365">
        <w:rPr>
          <w:szCs w:val="20"/>
        </w:rPr>
        <w:br/>
      </w:r>
      <w:r w:rsidRPr="001C0365">
        <w:rPr>
          <w:szCs w:val="20"/>
        </w:rPr>
        <w:br/>
      </w:r>
      <w:r w:rsidRPr="001C0365">
        <w:rPr>
          <w:b/>
          <w:bCs/>
          <w:szCs w:val="20"/>
        </w:rPr>
        <w:t xml:space="preserve">Let op: voorlopige winnaar(s) dienen binnen 10 kalenderdagen </w:t>
      </w:r>
      <w:r w:rsidR="00A85808">
        <w:rPr>
          <w:b/>
          <w:bCs/>
          <w:szCs w:val="20"/>
        </w:rPr>
        <w:t xml:space="preserve">na eerste verzoek daartoe van de HAN </w:t>
      </w:r>
      <w:r w:rsidRPr="001C0365">
        <w:rPr>
          <w:b/>
          <w:bCs/>
          <w:szCs w:val="20"/>
        </w:rPr>
        <w:t>het gevraagde bewijsstuk in te dienen.</w:t>
      </w:r>
    </w:p>
    <w:p w14:paraId="14B07421" w14:textId="77777777" w:rsidR="00FE1C8E" w:rsidRDefault="00FE1C8E" w:rsidP="00FE1C8E">
      <w:pPr>
        <w:rPr>
          <w:b/>
          <w:bCs/>
          <w:szCs w:val="20"/>
        </w:rPr>
      </w:pPr>
    </w:p>
    <w:p w14:paraId="27CF68A0" w14:textId="4AEFB473" w:rsidR="00FE1C8E" w:rsidRDefault="00FE1C8E">
      <w:pPr>
        <w:rPr>
          <w:b/>
          <w:bCs/>
          <w:szCs w:val="20"/>
        </w:rPr>
      </w:pPr>
      <w:r>
        <w:rPr>
          <w:b/>
          <w:bCs/>
          <w:szCs w:val="20"/>
        </w:rPr>
        <w:br w:type="page"/>
      </w:r>
    </w:p>
    <w:p w14:paraId="0A129A3D" w14:textId="77777777" w:rsidR="00FE1C8E" w:rsidRDefault="00FE1C8E" w:rsidP="00FE1C8E">
      <w:pPr>
        <w:pStyle w:val="Kop3"/>
      </w:pPr>
      <w:bookmarkStart w:id="112" w:name="_Toc223617895"/>
      <w:r w:rsidRPr="00424317">
        <w:lastRenderedPageBreak/>
        <w:t>Verzekering</w:t>
      </w:r>
      <w:bookmarkEnd w:id="112"/>
    </w:p>
    <w:p w14:paraId="68EA74AB" w14:textId="66D25BF9" w:rsidR="00FE1C8E" w:rsidRDefault="00FE1C8E" w:rsidP="00FE1C8E">
      <w:pPr>
        <w:rPr>
          <w:b/>
          <w:bCs/>
          <w:szCs w:val="20"/>
        </w:rPr>
      </w:pPr>
      <w:r w:rsidRPr="005D4C83">
        <w:rPr>
          <w:szCs w:val="20"/>
        </w:rPr>
        <w:t>Inschrijver dient verzekerd te zijn tegen (bedrijf)aansprakelijkheid (persoons- en zaakschade) met een dekking van minimaal </w:t>
      </w:r>
      <w:r w:rsidR="009D3F56">
        <w:rPr>
          <w:szCs w:val="20"/>
        </w:rPr>
        <w:t>€1.000.000</w:t>
      </w:r>
      <w:r w:rsidRPr="005D4C83">
        <w:rPr>
          <w:szCs w:val="20"/>
        </w:rPr>
        <w:t xml:space="preserve">  per schadeveroorzakende gebeurtenis met een maximum van € </w:t>
      </w:r>
      <w:r w:rsidR="009D3F56">
        <w:rPr>
          <w:szCs w:val="20"/>
        </w:rPr>
        <w:t>€2.</w:t>
      </w:r>
      <w:r w:rsidR="00253B22">
        <w:rPr>
          <w:szCs w:val="20"/>
        </w:rPr>
        <w:t>5</w:t>
      </w:r>
      <w:r w:rsidR="009D3F56">
        <w:rPr>
          <w:szCs w:val="20"/>
        </w:rPr>
        <w:t>00.000</w:t>
      </w:r>
      <w:r w:rsidRPr="005D4C83">
        <w:rPr>
          <w:szCs w:val="20"/>
        </w:rPr>
        <w:t>  op jaarbasis, dan wel bereid te zijn bij gunning een dergelijke verzekering te sluiten. Indien Inschrijver op het moment van voorlopige gunning nog niet is verzekerd op voornoemde wijze dient Inschrijver uiterlijk 10 dagen na voorlopige gunning  de gevraagde verzekering aantoonbaar te hebben afgesloten. Bij gebreke hiervan wordt niet tot definitieve gunning / </w:t>
      </w:r>
      <w:proofErr w:type="spellStart"/>
      <w:r w:rsidRPr="005D4C83">
        <w:rPr>
          <w:szCs w:val="20"/>
        </w:rPr>
        <w:t>contractering</w:t>
      </w:r>
      <w:proofErr w:type="spellEnd"/>
      <w:r w:rsidRPr="005D4C83">
        <w:rPr>
          <w:szCs w:val="20"/>
        </w:rPr>
        <w:t> overgegaan.</w:t>
      </w:r>
      <w:r w:rsidRPr="005D4C83">
        <w:rPr>
          <w:szCs w:val="20"/>
        </w:rPr>
        <w:br/>
      </w:r>
      <w:r w:rsidRPr="005D4C83">
        <w:rPr>
          <w:szCs w:val="20"/>
        </w:rPr>
        <w:br/>
      </w:r>
      <w:r w:rsidRPr="005D4C83">
        <w:rPr>
          <w:b/>
          <w:bCs/>
          <w:szCs w:val="20"/>
        </w:rPr>
        <w:t>Bewijsstuk :</w:t>
      </w:r>
      <w:r w:rsidRPr="005D4C83">
        <w:rPr>
          <w:szCs w:val="20"/>
        </w:rPr>
        <w:t> Een geldige kopie van de verzekeringspolis. Indien een concernpolis wordt overlegd dient duidelijk te zijn dat Inschrijver is (mee)verzekerd.</w:t>
      </w:r>
      <w:r w:rsidRPr="005D4C83">
        <w:rPr>
          <w:szCs w:val="20"/>
        </w:rPr>
        <w:br/>
      </w:r>
      <w:r w:rsidRPr="005D4C83">
        <w:rPr>
          <w:szCs w:val="20"/>
        </w:rPr>
        <w:br/>
      </w:r>
      <w:r w:rsidRPr="005D4C83">
        <w:rPr>
          <w:b/>
          <w:bCs/>
          <w:szCs w:val="20"/>
        </w:rPr>
        <w:t xml:space="preserve">Let op: voorlopige winnaar(s) dienen binnen 10 kalenderdagen </w:t>
      </w:r>
      <w:r w:rsidR="00A85808">
        <w:rPr>
          <w:b/>
          <w:bCs/>
          <w:szCs w:val="20"/>
        </w:rPr>
        <w:t xml:space="preserve">na eerste verzoek daartoe van de HAN </w:t>
      </w:r>
      <w:r w:rsidRPr="005D4C83">
        <w:rPr>
          <w:b/>
          <w:bCs/>
          <w:szCs w:val="20"/>
        </w:rPr>
        <w:t>het gevraagde bewijsstuk in te dienen.</w:t>
      </w:r>
    </w:p>
    <w:p w14:paraId="293B628C" w14:textId="77777777" w:rsidR="00FE1C8E" w:rsidRDefault="00FE1C8E" w:rsidP="00FE1C8E">
      <w:pPr>
        <w:rPr>
          <w:b/>
          <w:bCs/>
          <w:szCs w:val="20"/>
        </w:rPr>
      </w:pPr>
    </w:p>
    <w:p w14:paraId="50EEC28C" w14:textId="4791A57D" w:rsidR="00002558" w:rsidRPr="00896273" w:rsidRDefault="009A113C" w:rsidP="00566524">
      <w:pPr>
        <w:pStyle w:val="Kop3"/>
        <w:rPr>
          <w:bCs/>
          <w:color w:val="auto"/>
        </w:rPr>
      </w:pPr>
      <w:r w:rsidRPr="00896273">
        <w:rPr>
          <w:bCs/>
          <w:color w:val="auto"/>
        </w:rPr>
        <w:t xml:space="preserve"> </w:t>
      </w:r>
      <w:bookmarkStart w:id="113" w:name="_Toc223617896"/>
      <w:r w:rsidR="00002558" w:rsidRPr="00896273">
        <w:rPr>
          <w:bCs/>
          <w:color w:val="auto"/>
        </w:rPr>
        <w:t>Technische- en beroepsbekwaamheid - Referenties</w:t>
      </w:r>
      <w:bookmarkEnd w:id="113"/>
    </w:p>
    <w:p w14:paraId="1399A2BB" w14:textId="33DE9EBD" w:rsidR="00002558" w:rsidRPr="00002558" w:rsidRDefault="00002558" w:rsidP="00002558">
      <w:pPr>
        <w:rPr>
          <w:szCs w:val="20"/>
        </w:rPr>
      </w:pPr>
      <w:r w:rsidRPr="00002558">
        <w:rPr>
          <w:i/>
          <w:iCs/>
          <w:szCs w:val="20"/>
        </w:rPr>
        <w:t>Artikel 2.93 lid 1b (AW 2012)</w:t>
      </w:r>
      <w:r w:rsidRPr="00002558">
        <w:rPr>
          <w:b/>
          <w:bCs/>
          <w:szCs w:val="20"/>
        </w:rPr>
        <w:t> </w:t>
      </w:r>
      <w:r w:rsidRPr="00002558">
        <w:rPr>
          <w:szCs w:val="20"/>
        </w:rPr>
        <w:br/>
        <w:t>De HAN vindt het belangrijk dat Inschrijvers </w:t>
      </w:r>
      <w:proofErr w:type="spellStart"/>
      <w:r w:rsidRPr="00002558">
        <w:rPr>
          <w:szCs w:val="20"/>
        </w:rPr>
        <w:t>beroepsbekwaam</w:t>
      </w:r>
      <w:proofErr w:type="spellEnd"/>
      <w:r w:rsidRPr="00002558">
        <w:rPr>
          <w:szCs w:val="20"/>
        </w:rPr>
        <w:t> zijn met het oog op uitvoering van de Opdracht. Inschrijver dient te beschikken over onderstaande kerncompetenties:  </w:t>
      </w:r>
      <w:r w:rsidRPr="00002558">
        <w:rPr>
          <w:szCs w:val="20"/>
        </w:rPr>
        <w:br/>
      </w:r>
      <w:r w:rsidRPr="00002558">
        <w:rPr>
          <w:szCs w:val="20"/>
        </w:rPr>
        <w:br/>
      </w:r>
      <w:r w:rsidRPr="00002558">
        <w:rPr>
          <w:b/>
          <w:bCs/>
          <w:szCs w:val="20"/>
          <w:u w:val="single"/>
        </w:rPr>
        <w:t>Kerncompetentie 1:</w:t>
      </w:r>
      <w:r w:rsidRPr="00002558">
        <w:rPr>
          <w:szCs w:val="20"/>
        </w:rPr>
        <w:br/>
      </w:r>
      <w:r w:rsidRPr="00002558">
        <w:rPr>
          <w:i/>
          <w:iCs/>
          <w:szCs w:val="20"/>
        </w:rPr>
        <w:t>Inschrijver </w:t>
      </w:r>
      <w:r w:rsidR="00B26840">
        <w:rPr>
          <w:i/>
          <w:iCs/>
          <w:szCs w:val="20"/>
        </w:rPr>
        <w:t>heeft kennis van en ervaring met</w:t>
      </w:r>
      <w:r w:rsidR="00BF5BFA">
        <w:rPr>
          <w:i/>
          <w:iCs/>
          <w:szCs w:val="20"/>
        </w:rPr>
        <w:t xml:space="preserve"> </w:t>
      </w:r>
      <w:r w:rsidR="00934382" w:rsidRPr="00934382">
        <w:rPr>
          <w:i/>
          <w:iCs/>
          <w:szCs w:val="20"/>
        </w:rPr>
        <w:t xml:space="preserve">het verlenen van </w:t>
      </w:r>
      <w:proofErr w:type="spellStart"/>
      <w:r w:rsidR="00934382" w:rsidRPr="00934382">
        <w:rPr>
          <w:i/>
          <w:iCs/>
          <w:szCs w:val="20"/>
        </w:rPr>
        <w:t>multi</w:t>
      </w:r>
      <w:proofErr w:type="spellEnd"/>
      <w:r w:rsidR="00934382" w:rsidRPr="00934382">
        <w:rPr>
          <w:i/>
          <w:iCs/>
          <w:szCs w:val="20"/>
        </w:rPr>
        <w:t xml:space="preserve"> level support </w:t>
      </w:r>
      <w:r w:rsidR="00E36E4F">
        <w:rPr>
          <w:i/>
          <w:iCs/>
          <w:szCs w:val="20"/>
        </w:rPr>
        <w:t xml:space="preserve">gedurende minimaal 6 maanden </w:t>
      </w:r>
      <w:r w:rsidR="00934382" w:rsidRPr="00934382">
        <w:rPr>
          <w:i/>
          <w:iCs/>
          <w:szCs w:val="20"/>
        </w:rPr>
        <w:t>bij organisaties met vergelijkbare omvang;</w:t>
      </w:r>
      <w:r w:rsidRPr="00002558">
        <w:rPr>
          <w:szCs w:val="20"/>
        </w:rPr>
        <w:br/>
      </w:r>
      <w:r w:rsidRPr="00002558">
        <w:rPr>
          <w:szCs w:val="20"/>
        </w:rPr>
        <w:br/>
      </w:r>
      <w:r w:rsidRPr="00002558">
        <w:rPr>
          <w:b/>
          <w:bCs/>
          <w:szCs w:val="20"/>
          <w:u w:val="single"/>
        </w:rPr>
        <w:t>Kerncompetentie 2:</w:t>
      </w:r>
      <w:r w:rsidRPr="00002558">
        <w:rPr>
          <w:szCs w:val="20"/>
        </w:rPr>
        <w:br/>
      </w:r>
      <w:r w:rsidR="00A1720A" w:rsidRPr="00002558">
        <w:rPr>
          <w:i/>
          <w:iCs/>
          <w:szCs w:val="20"/>
        </w:rPr>
        <w:t>Inschrijver </w:t>
      </w:r>
      <w:r w:rsidR="00A1720A">
        <w:rPr>
          <w:i/>
          <w:iCs/>
          <w:szCs w:val="20"/>
        </w:rPr>
        <w:t xml:space="preserve">heeft kennis van en ervaring met </w:t>
      </w:r>
      <w:r w:rsidR="00F860A2" w:rsidRPr="00F860A2">
        <w:rPr>
          <w:i/>
          <w:iCs/>
          <w:szCs w:val="20"/>
        </w:rPr>
        <w:t xml:space="preserve">het leveren </w:t>
      </w:r>
      <w:r w:rsidR="00C7518F">
        <w:rPr>
          <w:i/>
          <w:iCs/>
          <w:szCs w:val="20"/>
        </w:rPr>
        <w:t xml:space="preserve">van servers en storage </w:t>
      </w:r>
      <w:r w:rsidR="00F860A2" w:rsidRPr="00F860A2">
        <w:rPr>
          <w:i/>
          <w:iCs/>
          <w:szCs w:val="20"/>
        </w:rPr>
        <w:t>aan organisaties met vergelijkbare omvang</w:t>
      </w:r>
      <w:r w:rsidRPr="00002558">
        <w:rPr>
          <w:szCs w:val="20"/>
        </w:rPr>
        <w:br/>
      </w:r>
      <w:r w:rsidRPr="00002558">
        <w:rPr>
          <w:szCs w:val="20"/>
        </w:rPr>
        <w:br/>
        <w:t xml:space="preserve">Inschrijver dient per bovenstaande kerncompetentie een referentie te overleggen met een omschrijving van de prestaties en werkzaamheden die voor deze referent zijn verricht en tot tevredenheid van de referent zijn uitgevoerd. </w:t>
      </w:r>
      <w:r w:rsidRPr="00F860A2">
        <w:rPr>
          <w:szCs w:val="20"/>
        </w:rPr>
        <w:t>Uit de omschrijving dient ondubbelzinnig duidelijk te worden dat de opgegeven referenties qua aard, omvang en complexiteit vergelijkbaar zijn met onderhavige Opdracht.</w:t>
      </w:r>
      <w:r w:rsidRPr="00002558">
        <w:rPr>
          <w:szCs w:val="20"/>
        </w:rPr>
        <w:br/>
      </w:r>
      <w:r w:rsidRPr="00002558">
        <w:rPr>
          <w:szCs w:val="20"/>
        </w:rPr>
        <w:br/>
        <w:t>Minimumeisen referenties: </w:t>
      </w:r>
    </w:p>
    <w:p w14:paraId="08049164" w14:textId="04D0D0DA" w:rsidR="00002558" w:rsidRPr="00002558" w:rsidRDefault="00002558" w:rsidP="003D6CCD">
      <w:pPr>
        <w:numPr>
          <w:ilvl w:val="0"/>
          <w:numId w:val="27"/>
        </w:numPr>
        <w:rPr>
          <w:szCs w:val="20"/>
        </w:rPr>
      </w:pPr>
      <w:r w:rsidRPr="00002558">
        <w:rPr>
          <w:szCs w:val="20"/>
        </w:rPr>
        <w:t xml:space="preserve">Inschrijver vult het </w:t>
      </w:r>
      <w:proofErr w:type="spellStart"/>
      <w:r w:rsidRPr="00002558">
        <w:rPr>
          <w:szCs w:val="20"/>
        </w:rPr>
        <w:t>bijgegevoegde</w:t>
      </w:r>
      <w:proofErr w:type="spellEnd"/>
      <w:r w:rsidRPr="00002558">
        <w:rPr>
          <w:szCs w:val="20"/>
        </w:rPr>
        <w:t> </w:t>
      </w:r>
      <w:r w:rsidR="00FD2636">
        <w:rPr>
          <w:szCs w:val="20"/>
        </w:rPr>
        <w:t xml:space="preserve">format (zie </w:t>
      </w:r>
      <w:r w:rsidR="00FD2636" w:rsidRPr="008822DD">
        <w:rPr>
          <w:b/>
          <w:bCs/>
          <w:szCs w:val="20"/>
        </w:rPr>
        <w:t>Bijlage 6</w:t>
      </w:r>
      <w:r w:rsidR="00FD2636">
        <w:rPr>
          <w:szCs w:val="20"/>
        </w:rPr>
        <w:t xml:space="preserve">) </w:t>
      </w:r>
      <w:r w:rsidRPr="00002558">
        <w:rPr>
          <w:szCs w:val="20"/>
        </w:rPr>
        <w:t>per kerncompetentie volledig in;</w:t>
      </w:r>
    </w:p>
    <w:p w14:paraId="324A584F" w14:textId="44EC1A26" w:rsidR="00002558" w:rsidRPr="00F860A2" w:rsidRDefault="00002558" w:rsidP="003D6CCD">
      <w:pPr>
        <w:numPr>
          <w:ilvl w:val="0"/>
          <w:numId w:val="27"/>
        </w:numPr>
        <w:rPr>
          <w:szCs w:val="20"/>
        </w:rPr>
      </w:pPr>
      <w:r w:rsidRPr="00F860A2">
        <w:rPr>
          <w:szCs w:val="20"/>
        </w:rPr>
        <w:t>Het volume bedraagt minimaal €</w:t>
      </w:r>
      <w:r w:rsidR="00F860A2" w:rsidRPr="00F860A2">
        <w:rPr>
          <w:szCs w:val="20"/>
        </w:rPr>
        <w:t>100.000</w:t>
      </w:r>
      <w:r w:rsidRPr="00F860A2">
        <w:rPr>
          <w:szCs w:val="20"/>
        </w:rPr>
        <w:t xml:space="preserve"> (excl. btw) per jaar</w:t>
      </w:r>
      <w:r w:rsidR="005E2BF0">
        <w:rPr>
          <w:szCs w:val="20"/>
        </w:rPr>
        <w:t xml:space="preserve"> per kerncompetentie</w:t>
      </w:r>
      <w:r w:rsidRPr="00F860A2">
        <w:rPr>
          <w:szCs w:val="20"/>
        </w:rPr>
        <w:t>;</w:t>
      </w:r>
    </w:p>
    <w:p w14:paraId="692AA444" w14:textId="77777777" w:rsidR="00002558" w:rsidRPr="00002558" w:rsidRDefault="00002558" w:rsidP="003D6CCD">
      <w:pPr>
        <w:numPr>
          <w:ilvl w:val="0"/>
          <w:numId w:val="27"/>
        </w:numPr>
        <w:rPr>
          <w:szCs w:val="20"/>
        </w:rPr>
      </w:pPr>
      <w:r w:rsidRPr="00002558">
        <w:rPr>
          <w:szCs w:val="20"/>
        </w:rPr>
        <w:lastRenderedPageBreak/>
        <w:t>De inschrijver dient maximaal één (1) referentieopdracht per kerncompetentie op te geven. In het geval dat er meer dan één (1) referentie wordt opgegeven, zal slechts de eerste opgegeven referentieopdracht worden beoordeeld;</w:t>
      </w:r>
    </w:p>
    <w:p w14:paraId="23ECAF2E" w14:textId="77777777" w:rsidR="00002558" w:rsidRPr="00002558" w:rsidRDefault="00002558" w:rsidP="003D6CCD">
      <w:pPr>
        <w:numPr>
          <w:ilvl w:val="0"/>
          <w:numId w:val="27"/>
        </w:numPr>
        <w:rPr>
          <w:szCs w:val="20"/>
        </w:rPr>
      </w:pPr>
      <w:r w:rsidRPr="00002558">
        <w:rPr>
          <w:szCs w:val="20"/>
        </w:rPr>
        <w:t>Het is toegestaan met één referentie meerdere kerncompetenties aan te tonen.;</w:t>
      </w:r>
    </w:p>
    <w:p w14:paraId="4A092F75" w14:textId="77777777" w:rsidR="00002558" w:rsidRPr="00002558" w:rsidRDefault="00002558" w:rsidP="003D6CCD">
      <w:pPr>
        <w:numPr>
          <w:ilvl w:val="0"/>
          <w:numId w:val="27"/>
        </w:numPr>
        <w:rPr>
          <w:szCs w:val="20"/>
        </w:rPr>
      </w:pPr>
      <w:r w:rsidRPr="00002558">
        <w:rPr>
          <w:szCs w:val="20"/>
        </w:rPr>
        <w:t>De einddatum van de / het  opdracht(en) / contract(en) bij opgegeven referenties mag niet ouder zijn dan drie (3) jaar gerekend vanaf het moment van publicatie van deze Aanbesteding. Referenties ouder dan drie jaar worden niet geaccepteerd; </w:t>
      </w:r>
    </w:p>
    <w:p w14:paraId="5D6E7ABC" w14:textId="5AD2A182" w:rsidR="00002558" w:rsidRPr="00002558" w:rsidRDefault="00002558" w:rsidP="003D6CCD">
      <w:pPr>
        <w:numPr>
          <w:ilvl w:val="0"/>
          <w:numId w:val="27"/>
        </w:numPr>
        <w:rPr>
          <w:szCs w:val="20"/>
        </w:rPr>
      </w:pPr>
      <w:r w:rsidRPr="00002558">
        <w:rPr>
          <w:szCs w:val="20"/>
        </w:rPr>
        <w:t>Er mogen alleen geheel afgeronde opdrachten als referentie worden opgegeven of, indien gebruik gemaakt wordt van een nog niet (geheel) afgeronde opdracht</w:t>
      </w:r>
      <w:r w:rsidR="005F7E67">
        <w:rPr>
          <w:szCs w:val="20"/>
        </w:rPr>
        <w:t>,</w:t>
      </w:r>
      <w:r w:rsidRPr="00002558">
        <w:rPr>
          <w:szCs w:val="20"/>
        </w:rPr>
        <w:t xml:space="preserve"> mogen alleen de werkelijk behaalde resultaten van de opdracht worden opgegeven en kan niet volstaan worden met een prognose van de resultaten;</w:t>
      </w:r>
    </w:p>
    <w:p w14:paraId="72677954" w14:textId="77777777" w:rsidR="00002558" w:rsidRPr="00002558" w:rsidRDefault="00002558" w:rsidP="003D6CCD">
      <w:pPr>
        <w:numPr>
          <w:ilvl w:val="0"/>
          <w:numId w:val="27"/>
        </w:numPr>
        <w:rPr>
          <w:szCs w:val="20"/>
        </w:rPr>
      </w:pPr>
      <w:r w:rsidRPr="00002558">
        <w:rPr>
          <w:szCs w:val="20"/>
        </w:rPr>
        <w:t>Inschrijver dient aan te geven wie als contactpersoon van de referent van het referentieproject optreedt. Inschrijver stemt er mee in dat deze contractpersoon door de HAN rechtstreeks kan worden benaderd ter verificatie van de referentie, zonder dat de Inschrijver daarover voorafgaande wordt geïnformeerd.</w:t>
      </w:r>
    </w:p>
    <w:p w14:paraId="1797A4CB" w14:textId="4645BECD" w:rsidR="00B67A21" w:rsidRDefault="00002558" w:rsidP="5DE478B3">
      <w:pPr>
        <w:rPr>
          <w:b/>
          <w:bCs/>
        </w:rPr>
      </w:pPr>
      <w:r>
        <w:t xml:space="preserve">Indien de opgegeven referentie een overwegend negatieve mening heeft met betrekking tot de aldaar door Inschrijver uitgevoerde opdracht, behoudt de HAN zich het recht voor uw </w:t>
      </w:r>
      <w:r w:rsidR="005F7E67">
        <w:t>I</w:t>
      </w:r>
      <w:r>
        <w:t>nschrijving ter zijde te leggen en niet inhoudelijk te beoordelen. </w:t>
      </w:r>
      <w:r>
        <w:br/>
      </w:r>
      <w:r>
        <w:br/>
      </w:r>
      <w:r w:rsidRPr="5DE478B3">
        <w:rPr>
          <w:b/>
          <w:bCs/>
        </w:rPr>
        <w:t>Bewijsstuk: </w:t>
      </w:r>
      <w:r>
        <w:t>Tevredenheidsverklaring referent(en). De verklaring is rechtsgeldig ondertekent door de betreffende referent(en).</w:t>
      </w:r>
      <w:r>
        <w:br/>
      </w:r>
      <w:r>
        <w:br/>
      </w:r>
      <w:r w:rsidRPr="5DE478B3">
        <w:rPr>
          <w:b/>
          <w:bCs/>
        </w:rPr>
        <w:t xml:space="preserve">Let </w:t>
      </w:r>
      <w:proofErr w:type="spellStart"/>
      <w:r w:rsidRPr="5DE478B3">
        <w:rPr>
          <w:b/>
          <w:bCs/>
        </w:rPr>
        <w:t>op:voorlopige</w:t>
      </w:r>
      <w:proofErr w:type="spellEnd"/>
      <w:r w:rsidRPr="5DE478B3">
        <w:rPr>
          <w:b/>
          <w:bCs/>
        </w:rPr>
        <w:t xml:space="preserve"> winnaar(s) dienen binnen 10 kalenderdagen </w:t>
      </w:r>
      <w:r w:rsidR="00A85808">
        <w:rPr>
          <w:b/>
          <w:bCs/>
        </w:rPr>
        <w:t xml:space="preserve">na eerste verzoek daartoe van de HAN </w:t>
      </w:r>
      <w:r w:rsidRPr="5DE478B3">
        <w:rPr>
          <w:b/>
          <w:bCs/>
        </w:rPr>
        <w:t>de door de betreffende referent(en) rechtsgeldig ondertekende tevredenheidsverklaring in.</w:t>
      </w:r>
    </w:p>
    <w:p w14:paraId="7527022F" w14:textId="77777777" w:rsidR="00A66160" w:rsidRDefault="00A66160" w:rsidP="00A66160">
      <w:pPr>
        <w:rPr>
          <w:b/>
          <w:color w:val="auto"/>
          <w:highlight w:val="yellow"/>
        </w:rPr>
      </w:pPr>
    </w:p>
    <w:p w14:paraId="4FDF6986" w14:textId="48E02726" w:rsidR="00A756D7" w:rsidRPr="007063C4" w:rsidRDefault="003D6B53" w:rsidP="00A756D7">
      <w:pPr>
        <w:pStyle w:val="Kop3"/>
      </w:pPr>
      <w:bookmarkStart w:id="114" w:name="_Toc223617897"/>
      <w:r w:rsidRPr="009A19B2">
        <w:t>Technische- en beroepsbekwaamheid - NEN/ISO 9001</w:t>
      </w:r>
      <w:bookmarkEnd w:id="114"/>
      <w:r w:rsidR="00503FE8" w:rsidRPr="007063C4">
        <w:t xml:space="preserve"> </w:t>
      </w:r>
    </w:p>
    <w:p w14:paraId="6FB43333" w14:textId="4BDB9D91" w:rsidR="00F30D76" w:rsidRDefault="003D6B53" w:rsidP="00002558">
      <w:pPr>
        <w:rPr>
          <w:b/>
          <w:bCs/>
          <w:szCs w:val="20"/>
        </w:rPr>
      </w:pPr>
      <w:r w:rsidRPr="003D6B53">
        <w:rPr>
          <w:i/>
          <w:iCs/>
          <w:szCs w:val="20"/>
        </w:rPr>
        <w:t>Artikel 2.96 (AW 2012)</w:t>
      </w:r>
      <w:r w:rsidRPr="003D6B53">
        <w:rPr>
          <w:b/>
          <w:bCs/>
          <w:szCs w:val="20"/>
        </w:rPr>
        <w:t> </w:t>
      </w:r>
      <w:r w:rsidRPr="003D6B53">
        <w:rPr>
          <w:szCs w:val="20"/>
        </w:rPr>
        <w:br/>
        <w:t>De Inschrijver dient te beschikken over een geldig kwaliteitscertificaat dat voldoet aan de Europese normenreeks NEN/ISO 9001 en is afgegeven door een onafhankelijke</w:t>
      </w:r>
      <w:r w:rsidRPr="003D6B53">
        <w:rPr>
          <w:b/>
          <w:bCs/>
          <w:szCs w:val="20"/>
        </w:rPr>
        <w:t> </w:t>
      </w:r>
      <w:r w:rsidRPr="003D6B53">
        <w:rPr>
          <w:szCs w:val="20"/>
        </w:rPr>
        <w:t>en ter zake deskundige instantie.</w:t>
      </w:r>
      <w:r w:rsidRPr="003D6B53">
        <w:rPr>
          <w:szCs w:val="20"/>
        </w:rPr>
        <w:br/>
      </w:r>
      <w:r w:rsidRPr="003D6B53">
        <w:rPr>
          <w:szCs w:val="20"/>
        </w:rPr>
        <w:br/>
      </w:r>
      <w:r w:rsidRPr="003D6B53">
        <w:rPr>
          <w:b/>
          <w:bCs/>
          <w:szCs w:val="20"/>
        </w:rPr>
        <w:t>Bewijsstuk</w:t>
      </w:r>
      <w:r w:rsidRPr="003D6B53">
        <w:rPr>
          <w:szCs w:val="20"/>
        </w:rPr>
        <w:t>: Een geldig NEN/ISO 9001 certificaat </w:t>
      </w:r>
      <w:r w:rsidR="0032360B">
        <w:rPr>
          <w:szCs w:val="20"/>
        </w:rPr>
        <w:t>(of gelijkwaardig)</w:t>
      </w:r>
      <w:r w:rsidRPr="003D6B53">
        <w:rPr>
          <w:szCs w:val="20"/>
        </w:rPr>
        <w:br/>
      </w:r>
      <w:r w:rsidRPr="003D6B53">
        <w:rPr>
          <w:szCs w:val="20"/>
        </w:rPr>
        <w:br/>
      </w:r>
      <w:r w:rsidRPr="003D6B53">
        <w:rPr>
          <w:i/>
          <w:iCs/>
          <w:szCs w:val="20"/>
        </w:rPr>
        <w:t>Ingeval van een Combinatie van Inschrijvers dient de Combinatie als geheel in het bezit te zijn van het hiervoor bedoelde kwaliteitscertificaat. De Combinatie kan daartoe een beroep doen op het certificaat van een of meerdere van de </w:t>
      </w:r>
      <w:proofErr w:type="spellStart"/>
      <w:r w:rsidRPr="003D6B53">
        <w:rPr>
          <w:i/>
          <w:iCs/>
          <w:szCs w:val="20"/>
        </w:rPr>
        <w:t>combinanten</w:t>
      </w:r>
      <w:proofErr w:type="spellEnd"/>
      <w:r w:rsidR="00BB5B52" w:rsidRPr="003D6B53">
        <w:rPr>
          <w:i/>
          <w:iCs/>
          <w:szCs w:val="20"/>
        </w:rPr>
        <w:t>.</w:t>
      </w:r>
      <w:r w:rsidRPr="003D6B53">
        <w:rPr>
          <w:szCs w:val="20"/>
        </w:rPr>
        <w:br/>
      </w:r>
      <w:r w:rsidRPr="003D6B53">
        <w:rPr>
          <w:szCs w:val="20"/>
        </w:rPr>
        <w:br/>
      </w:r>
      <w:r w:rsidRPr="003D6B53">
        <w:rPr>
          <w:b/>
          <w:bCs/>
          <w:szCs w:val="20"/>
        </w:rPr>
        <w:lastRenderedPageBreak/>
        <w:t xml:space="preserve">Let op: voorlopige winnaar(s) dienen binnen 10 kalenderdagen </w:t>
      </w:r>
      <w:r w:rsidR="0032360B">
        <w:rPr>
          <w:b/>
          <w:bCs/>
          <w:szCs w:val="20"/>
        </w:rPr>
        <w:t xml:space="preserve">na eerste verzoek daartoe van de HAN </w:t>
      </w:r>
      <w:r w:rsidRPr="003D6B53">
        <w:rPr>
          <w:b/>
          <w:bCs/>
          <w:szCs w:val="20"/>
        </w:rPr>
        <w:t>het gevraagde bewijsstuk in te dienen.</w:t>
      </w:r>
    </w:p>
    <w:p w14:paraId="608682E3" w14:textId="77777777" w:rsidR="00963F56" w:rsidRDefault="00963F56">
      <w:pPr>
        <w:rPr>
          <w:b/>
          <w:bCs/>
          <w:szCs w:val="20"/>
        </w:rPr>
      </w:pPr>
    </w:p>
    <w:p w14:paraId="16F9C08C" w14:textId="77777777" w:rsidR="00963F56" w:rsidRPr="009A19B2" w:rsidRDefault="00963F56" w:rsidP="00963F56">
      <w:pPr>
        <w:pStyle w:val="Kop3"/>
      </w:pPr>
      <w:bookmarkStart w:id="115" w:name="_Toc223617898"/>
      <w:r w:rsidRPr="009A19B2">
        <w:t>Technische- en beroepsbekwaamheid - NEN/ISO 14001</w:t>
      </w:r>
      <w:bookmarkEnd w:id="115"/>
    </w:p>
    <w:p w14:paraId="065C6BA4" w14:textId="77777777" w:rsidR="00963F56" w:rsidRPr="00963F56" w:rsidRDefault="00963F56" w:rsidP="00963F56">
      <w:pPr>
        <w:rPr>
          <w:szCs w:val="20"/>
        </w:rPr>
      </w:pPr>
      <w:r w:rsidRPr="00963F56">
        <w:rPr>
          <w:szCs w:val="20"/>
        </w:rPr>
        <w:t xml:space="preserve">Artikel 2.96 (AW 2012) </w:t>
      </w:r>
    </w:p>
    <w:p w14:paraId="229A2F92" w14:textId="77777777" w:rsidR="00963F56" w:rsidRPr="00963F56" w:rsidRDefault="00963F56" w:rsidP="00963F56">
      <w:pPr>
        <w:rPr>
          <w:szCs w:val="20"/>
        </w:rPr>
      </w:pPr>
      <w:r w:rsidRPr="00963F56">
        <w:rPr>
          <w:szCs w:val="20"/>
        </w:rPr>
        <w:t>De Inschrijver dient te beschikken over een geldig kwaliteitscertificaat dat voldoet aan de Europese normenreeks NEN/ISO 14001, of gelijkwaardig en is afgegeven door een onafhankelijke en ter zake deskundige instantie. Het is ook toegestaan een actueel en geldig intern kwaliteitshandboek waarmee wordt voldaan aan de ISO 14001 norm te overleggen. Het is aan Inschrijver de gelijkwaardigheid aan te tonen.</w:t>
      </w:r>
    </w:p>
    <w:p w14:paraId="101FC856" w14:textId="77777777" w:rsidR="00963F56" w:rsidRPr="00963F56" w:rsidRDefault="00963F56" w:rsidP="00963F56">
      <w:pPr>
        <w:rPr>
          <w:b/>
          <w:bCs/>
          <w:szCs w:val="20"/>
        </w:rPr>
      </w:pPr>
    </w:p>
    <w:p w14:paraId="2E554BFB" w14:textId="77777777" w:rsidR="00963F56" w:rsidRPr="00963F56" w:rsidRDefault="00963F56" w:rsidP="00963F56">
      <w:pPr>
        <w:rPr>
          <w:b/>
          <w:bCs/>
          <w:szCs w:val="20"/>
        </w:rPr>
      </w:pPr>
      <w:r w:rsidRPr="00963F56">
        <w:rPr>
          <w:b/>
          <w:bCs/>
          <w:szCs w:val="20"/>
        </w:rPr>
        <w:t>Bewijsstuk: Een geldig NEN/ISO 14001 certificaat (of gelijkwaardig).</w:t>
      </w:r>
    </w:p>
    <w:p w14:paraId="1950B3A1" w14:textId="77777777" w:rsidR="00963F56" w:rsidRPr="00963F56" w:rsidRDefault="00963F56" w:rsidP="00963F56">
      <w:pPr>
        <w:rPr>
          <w:b/>
          <w:bCs/>
          <w:szCs w:val="20"/>
        </w:rPr>
      </w:pPr>
    </w:p>
    <w:p w14:paraId="4807D9FD" w14:textId="77777777" w:rsidR="00963F56" w:rsidRPr="00963F56" w:rsidRDefault="00963F56" w:rsidP="00963F56">
      <w:pPr>
        <w:rPr>
          <w:i/>
          <w:iCs/>
          <w:szCs w:val="20"/>
        </w:rPr>
      </w:pPr>
      <w:r w:rsidRPr="00963F56">
        <w:rPr>
          <w:i/>
          <w:iCs/>
          <w:szCs w:val="20"/>
        </w:rPr>
        <w:t xml:space="preserve">Ingeval van een Combinatie van Inschrijvers dient de Combinatie als geheel in het bezit te zijn van het hiervoor bedoelde kwaliteitscertificaat. De Combinatie kan daartoe een beroep doen op het certificaat van een of meerdere van de </w:t>
      </w:r>
      <w:proofErr w:type="spellStart"/>
      <w:r w:rsidRPr="00963F56">
        <w:rPr>
          <w:i/>
          <w:iCs/>
          <w:szCs w:val="20"/>
        </w:rPr>
        <w:t>combinanten</w:t>
      </w:r>
      <w:proofErr w:type="spellEnd"/>
      <w:r w:rsidRPr="00963F56">
        <w:rPr>
          <w:i/>
          <w:iCs/>
          <w:szCs w:val="20"/>
        </w:rPr>
        <w:t>.</w:t>
      </w:r>
    </w:p>
    <w:p w14:paraId="7042A915" w14:textId="77777777" w:rsidR="00963F56" w:rsidRPr="00963F56" w:rsidRDefault="00963F56" w:rsidP="00963F56">
      <w:pPr>
        <w:rPr>
          <w:b/>
          <w:bCs/>
          <w:szCs w:val="20"/>
        </w:rPr>
      </w:pPr>
    </w:p>
    <w:p w14:paraId="7ACD6F02" w14:textId="32EFF645" w:rsidR="00F30D76" w:rsidRDefault="00963F56" w:rsidP="00002558">
      <w:pPr>
        <w:rPr>
          <w:b/>
          <w:bCs/>
          <w:szCs w:val="20"/>
        </w:rPr>
      </w:pPr>
      <w:r w:rsidRPr="00963F56">
        <w:rPr>
          <w:b/>
          <w:bCs/>
          <w:szCs w:val="20"/>
        </w:rPr>
        <w:t xml:space="preserve">Let op: voorlopige winnaar(s) dienen binnen 10 kalenderdagen </w:t>
      </w:r>
      <w:r w:rsidR="0032360B">
        <w:rPr>
          <w:b/>
          <w:bCs/>
          <w:szCs w:val="20"/>
        </w:rPr>
        <w:t xml:space="preserve">na eerste verzoek daartoe van de HAN </w:t>
      </w:r>
      <w:r w:rsidRPr="00963F56">
        <w:rPr>
          <w:b/>
          <w:bCs/>
          <w:szCs w:val="20"/>
        </w:rPr>
        <w:t>het gevraagde bewijsstuk in te dienen.</w:t>
      </w:r>
    </w:p>
    <w:p w14:paraId="4CECD910" w14:textId="77777777" w:rsidR="00F30D76" w:rsidRDefault="00F30D76" w:rsidP="00002558">
      <w:pPr>
        <w:rPr>
          <w:b/>
          <w:bCs/>
          <w:szCs w:val="20"/>
        </w:rPr>
      </w:pPr>
    </w:p>
    <w:p w14:paraId="7D7B3858" w14:textId="7D23EE13" w:rsidR="00A756D7" w:rsidRPr="007063C4" w:rsidRDefault="00F30D76" w:rsidP="00A756D7">
      <w:pPr>
        <w:pStyle w:val="Kop3"/>
      </w:pPr>
      <w:bookmarkStart w:id="116" w:name="_Toc223617899"/>
      <w:r w:rsidRPr="009A19B2">
        <w:t>Technische- en beroepsbekwaamheid - ISO 27001</w:t>
      </w:r>
      <w:bookmarkEnd w:id="116"/>
    </w:p>
    <w:p w14:paraId="088967AB" w14:textId="10F57766" w:rsidR="00490EEC" w:rsidRPr="00963F56" w:rsidRDefault="00490EEC" w:rsidP="00490EEC">
      <w:pPr>
        <w:rPr>
          <w:szCs w:val="20"/>
        </w:rPr>
      </w:pPr>
      <w:r w:rsidRPr="5DE478B3">
        <w:rPr>
          <w:i/>
          <w:iCs/>
        </w:rPr>
        <w:t>Artikel 2.96 (AW 2012)</w:t>
      </w:r>
      <w:r w:rsidRPr="5DE478B3">
        <w:rPr>
          <w:b/>
          <w:bCs/>
        </w:rPr>
        <w:t> </w:t>
      </w:r>
      <w:r>
        <w:br/>
      </w:r>
      <w:r w:rsidRPr="00963F56">
        <w:rPr>
          <w:szCs w:val="20"/>
        </w:rPr>
        <w:t xml:space="preserve">De </w:t>
      </w:r>
      <w:r w:rsidRPr="00DA1778">
        <w:rPr>
          <w:szCs w:val="20"/>
        </w:rPr>
        <w:t>Inschrijver </w:t>
      </w:r>
      <w:r w:rsidRPr="00963F56">
        <w:rPr>
          <w:szCs w:val="20"/>
        </w:rPr>
        <w:t>dien</w:t>
      </w:r>
      <w:r w:rsidR="001D73BE">
        <w:rPr>
          <w:szCs w:val="20"/>
        </w:rPr>
        <w:t>t</w:t>
      </w:r>
      <w:r w:rsidRPr="00963F56">
        <w:rPr>
          <w:szCs w:val="20"/>
        </w:rPr>
        <w:t xml:space="preserve"> te beschikken over een geldig kwaliteitscertificaat dat voldoet aan de Europese normenreeks NEN/ISO </w:t>
      </w:r>
      <w:r>
        <w:rPr>
          <w:szCs w:val="20"/>
        </w:rPr>
        <w:t>27001</w:t>
      </w:r>
      <w:r w:rsidRPr="00963F56">
        <w:rPr>
          <w:szCs w:val="20"/>
        </w:rPr>
        <w:t xml:space="preserve">, of gelijkwaardig </w:t>
      </w:r>
      <w:r w:rsidRPr="001D73BE">
        <w:rPr>
          <w:b/>
          <w:bCs/>
          <w:szCs w:val="20"/>
        </w:rPr>
        <w:t>certificaat</w:t>
      </w:r>
      <w:r>
        <w:rPr>
          <w:szCs w:val="20"/>
        </w:rPr>
        <w:t xml:space="preserve">, inclusief verklaring van toepasselijkheid </w:t>
      </w:r>
      <w:r w:rsidRPr="00963F56">
        <w:rPr>
          <w:szCs w:val="20"/>
        </w:rPr>
        <w:t xml:space="preserve">en is afgegeven door een onafhankelijke en ter zake deskundige instantie. </w:t>
      </w:r>
    </w:p>
    <w:p w14:paraId="1A5AC0FF" w14:textId="77777777" w:rsidR="00490EEC" w:rsidRDefault="00490EEC" w:rsidP="00490EEC"/>
    <w:p w14:paraId="26AAC11E" w14:textId="65DF519A" w:rsidR="00490EEC" w:rsidRDefault="00490EEC" w:rsidP="00490EEC">
      <w:r>
        <w:t xml:space="preserve">De scope van het certificaat </w:t>
      </w:r>
      <w:r w:rsidR="003F329A">
        <w:t>en</w:t>
      </w:r>
      <w:r w:rsidRPr="00BF2C2B">
        <w:t xml:space="preserve"> de verklaring </w:t>
      </w:r>
      <w:r w:rsidR="00F76739">
        <w:t xml:space="preserve">van toepasselijkheid </w:t>
      </w:r>
      <w:r>
        <w:t>dient betrekking te hebben op de scope van deze Aanbesteding. </w:t>
      </w:r>
    </w:p>
    <w:p w14:paraId="7FBF6480" w14:textId="271510F9" w:rsidR="00490EEC" w:rsidRDefault="00490EEC" w:rsidP="00490EEC">
      <w:pPr>
        <w:rPr>
          <w:i/>
          <w:iCs/>
          <w:szCs w:val="20"/>
        </w:rPr>
      </w:pPr>
      <w:r>
        <w:br/>
      </w:r>
      <w:r w:rsidRPr="5DE478B3">
        <w:rPr>
          <w:b/>
          <w:bCs/>
        </w:rPr>
        <w:t>Bewijsstuk:</w:t>
      </w:r>
      <w:r>
        <w:t> Een geldig ISO 27001 certificaat van de Inschrijver</w:t>
      </w:r>
      <w:r w:rsidR="0032360B">
        <w:t xml:space="preserve"> (of gelijkwaardig)</w:t>
      </w:r>
      <w:r>
        <w:t xml:space="preserve">, </w:t>
      </w:r>
      <w:proofErr w:type="spellStart"/>
      <w:r>
        <w:t>tesamen</w:t>
      </w:r>
      <w:proofErr w:type="spellEnd"/>
      <w:r>
        <w:t xml:space="preserve"> met de verklaring van toepasselijkheid.</w:t>
      </w:r>
      <w:r>
        <w:br/>
      </w:r>
      <w:r>
        <w:br/>
      </w:r>
      <w:r w:rsidRPr="5DE478B3">
        <w:rPr>
          <w:i/>
          <w:iCs/>
        </w:rPr>
        <w:t>Ingeval van een Combinatie van Inschrijvers dient de Combinatie als geheel in het bezit te zijn van het hiervoor bedoelde kwaliteitscertificaat. De Combinatie kan daartoe een beroep doen op het certificaat van een of meerdere van de </w:t>
      </w:r>
      <w:proofErr w:type="spellStart"/>
      <w:r w:rsidRPr="5DE478B3">
        <w:rPr>
          <w:i/>
          <w:iCs/>
        </w:rPr>
        <w:t>combinanten</w:t>
      </w:r>
      <w:proofErr w:type="spellEnd"/>
      <w:r>
        <w:rPr>
          <w:i/>
          <w:iCs/>
          <w:szCs w:val="20"/>
        </w:rPr>
        <w:t xml:space="preserve">, waarbij de uitvoering van de Opdracht (of gedeelte daarvan) belegd is bij de certificaathouder, </w:t>
      </w:r>
      <w:r w:rsidRPr="004A030E">
        <w:rPr>
          <w:i/>
          <w:iCs/>
          <w:szCs w:val="20"/>
        </w:rPr>
        <w:t xml:space="preserve">mits de deze </w:t>
      </w:r>
      <w:proofErr w:type="spellStart"/>
      <w:r w:rsidRPr="004A030E">
        <w:rPr>
          <w:i/>
          <w:iCs/>
          <w:szCs w:val="20"/>
        </w:rPr>
        <w:t>combinant</w:t>
      </w:r>
      <w:proofErr w:type="spellEnd"/>
      <w:r w:rsidRPr="004A030E">
        <w:rPr>
          <w:i/>
          <w:iCs/>
          <w:szCs w:val="20"/>
        </w:rPr>
        <w:t xml:space="preserve"> of </w:t>
      </w:r>
      <w:proofErr w:type="spellStart"/>
      <w:r w:rsidRPr="004A030E">
        <w:rPr>
          <w:i/>
          <w:iCs/>
          <w:szCs w:val="20"/>
        </w:rPr>
        <w:t>combinanten</w:t>
      </w:r>
      <w:proofErr w:type="spellEnd"/>
      <w:r w:rsidRPr="004A030E">
        <w:rPr>
          <w:i/>
          <w:iCs/>
          <w:szCs w:val="20"/>
        </w:rPr>
        <w:t xml:space="preserve"> ook daadwerkelijk de werkzaamheden uitvoeren waarop dit certificaat betrekking heeft.</w:t>
      </w:r>
    </w:p>
    <w:p w14:paraId="6C7F8313" w14:textId="77777777" w:rsidR="00490EEC" w:rsidRDefault="00490EEC" w:rsidP="00490EEC">
      <w:pPr>
        <w:rPr>
          <w:i/>
          <w:iCs/>
          <w:szCs w:val="20"/>
        </w:rPr>
      </w:pPr>
    </w:p>
    <w:p w14:paraId="7A78F658" w14:textId="72D4646A" w:rsidR="00176E18" w:rsidRDefault="00490EEC" w:rsidP="00490EEC">
      <w:r w:rsidRPr="000A14B3">
        <w:t>Wanneer een beroep wordt gedaan op het kwaliteitscertificaat van een Onderaannemer, dient deze Onderaannemer ook daadwerkelijk de werkzaamheden uit te voeren waarop dit certificaat betrekking heeft.</w:t>
      </w:r>
    </w:p>
    <w:p w14:paraId="139AF8A4" w14:textId="77777777" w:rsidR="00047C5E" w:rsidRPr="00AE0C93" w:rsidRDefault="00047C5E" w:rsidP="00490EEC">
      <w:pPr>
        <w:rPr>
          <w:rFonts w:ascii="Arial" w:hAnsi="Arial"/>
          <w:b/>
          <w:color w:val="E50056" w:themeColor="text2"/>
          <w:sz w:val="22"/>
        </w:rPr>
      </w:pPr>
    </w:p>
    <w:p w14:paraId="29EBDDDF" w14:textId="06F925AB" w:rsidR="00176E18" w:rsidRPr="00D84816" w:rsidRDefault="00E17789" w:rsidP="00A756D7">
      <w:pPr>
        <w:pStyle w:val="Kop3"/>
        <w:rPr>
          <w:color w:val="auto"/>
        </w:rPr>
      </w:pPr>
      <w:bookmarkStart w:id="117" w:name="_Toc223617900"/>
      <w:r w:rsidRPr="00D84816">
        <w:rPr>
          <w:color w:val="auto"/>
        </w:rPr>
        <w:t>K</w:t>
      </w:r>
      <w:r w:rsidR="00176E18" w:rsidRPr="00D84816">
        <w:rPr>
          <w:color w:val="auto"/>
        </w:rPr>
        <w:t>osten van de Inschrijving en gebondenheid</w:t>
      </w:r>
      <w:bookmarkEnd w:id="117"/>
      <w:r w:rsidR="00176E18" w:rsidRPr="00D84816">
        <w:rPr>
          <w:color w:val="auto"/>
        </w:rPr>
        <w:t> </w:t>
      </w:r>
    </w:p>
    <w:p w14:paraId="58AB798B" w14:textId="77777777" w:rsidR="00176E18" w:rsidRPr="00176E18" w:rsidRDefault="00176E18" w:rsidP="003D6CCD">
      <w:pPr>
        <w:numPr>
          <w:ilvl w:val="0"/>
          <w:numId w:val="30"/>
        </w:numPr>
        <w:rPr>
          <w:szCs w:val="20"/>
        </w:rPr>
      </w:pPr>
      <w:r w:rsidRPr="00176E18">
        <w:rPr>
          <w:szCs w:val="20"/>
        </w:rPr>
        <w:t>Aan de Inschrijving zijn voor de HAN geen kosten verbonden, ongeacht of de Aanbesteding en/of onderhandelingen leiden tot het sluiten van een overeenkomst. In de precontractuele fase draagt de Inschrijver zijn eigen kosten.</w:t>
      </w:r>
    </w:p>
    <w:p w14:paraId="258A873A" w14:textId="072D1131" w:rsidR="00103B6B" w:rsidRPr="006B4AD4" w:rsidRDefault="00176E18" w:rsidP="003D6CCD">
      <w:pPr>
        <w:numPr>
          <w:ilvl w:val="0"/>
          <w:numId w:val="30"/>
        </w:numPr>
        <w:rPr>
          <w:szCs w:val="20"/>
        </w:rPr>
      </w:pPr>
      <w:r w:rsidRPr="00176E18">
        <w:rPr>
          <w:szCs w:val="20"/>
        </w:rPr>
        <w:t>Een (voorlopige) gunningsbeslissing is geen aanvaarding van een aanbod zoals bedoeld in artikel 6.217 van het Burgerlijk Wetboek. Zolang er geen overeenstemming is bereikt en de HAN de opdracht niet definitief heeft gegund, komt er geen overeenkomst tot stand en is er geen sprake van enige gebondenheid van de HAN noch is er een verplichting tot vergoeding van schade of kosten.</w:t>
      </w:r>
    </w:p>
    <w:p w14:paraId="75CD54D2" w14:textId="77777777" w:rsidR="00103B6B" w:rsidRPr="006B4AD4" w:rsidRDefault="00103B6B" w:rsidP="009B4E49">
      <w:pPr>
        <w:rPr>
          <w:szCs w:val="20"/>
        </w:rPr>
      </w:pPr>
    </w:p>
    <w:p w14:paraId="2F6A4514" w14:textId="77777777" w:rsidR="00103B6B" w:rsidRPr="006B4AD4" w:rsidRDefault="00103B6B" w:rsidP="009B4E49">
      <w:pPr>
        <w:rPr>
          <w:szCs w:val="20"/>
        </w:rPr>
      </w:pPr>
    </w:p>
    <w:p w14:paraId="6424D6B8" w14:textId="77777777" w:rsidR="00103B6B" w:rsidRPr="006B4AD4" w:rsidRDefault="00103B6B" w:rsidP="009B4E49">
      <w:pPr>
        <w:rPr>
          <w:szCs w:val="20"/>
        </w:rPr>
      </w:pPr>
    </w:p>
    <w:p w14:paraId="3DD2227E" w14:textId="77777777" w:rsidR="00103B6B" w:rsidRPr="006B4AD4" w:rsidRDefault="00103B6B" w:rsidP="009B4E49">
      <w:pPr>
        <w:rPr>
          <w:szCs w:val="20"/>
        </w:rPr>
      </w:pPr>
    </w:p>
    <w:p w14:paraId="5AF8E55B" w14:textId="647CA9FA" w:rsidR="00103B6B" w:rsidRPr="006B4AD4" w:rsidRDefault="009B4E49" w:rsidP="009B4E49">
      <w:pPr>
        <w:rPr>
          <w:szCs w:val="20"/>
        </w:rPr>
      </w:pPr>
      <w:bookmarkStart w:id="118" w:name="_Toc20129193"/>
      <w:r w:rsidRPr="00103B6B">
        <w:t xml:space="preserve"> </w:t>
      </w:r>
      <w:bookmarkEnd w:id="118"/>
    </w:p>
    <w:p w14:paraId="6983740D" w14:textId="73080F6E" w:rsidR="00236C0E" w:rsidRDefault="00236C0E">
      <w:pPr>
        <w:rPr>
          <w:szCs w:val="20"/>
        </w:rPr>
      </w:pPr>
      <w:r>
        <w:rPr>
          <w:szCs w:val="20"/>
        </w:rPr>
        <w:br w:type="page"/>
      </w:r>
    </w:p>
    <w:p w14:paraId="14FDBA99" w14:textId="3D2A8943" w:rsidR="0078309C" w:rsidRPr="006421D1" w:rsidRDefault="0078309C" w:rsidP="00125B31">
      <w:pPr>
        <w:pStyle w:val="Kop1"/>
        <w:pBdr>
          <w:bottom w:val="single" w:sz="4" w:space="2" w:color="454545" w:themeColor="accent2"/>
        </w:pBdr>
        <w:spacing w:before="360" w:after="120" w:line="269" w:lineRule="auto"/>
        <w:ind w:left="426"/>
      </w:pPr>
      <w:bookmarkStart w:id="119" w:name="_Toc20129155"/>
      <w:bookmarkStart w:id="120" w:name="_Ref37328113"/>
      <w:bookmarkStart w:id="121" w:name="_Toc62119772"/>
      <w:bookmarkStart w:id="122" w:name="_Toc223617901"/>
      <w:r w:rsidRPr="006421D1">
        <w:lastRenderedPageBreak/>
        <w:t>Het Gunningsmodel</w:t>
      </w:r>
      <w:bookmarkEnd w:id="119"/>
      <w:bookmarkEnd w:id="120"/>
      <w:bookmarkEnd w:id="121"/>
      <w:bookmarkEnd w:id="122"/>
    </w:p>
    <w:p w14:paraId="6F6BA789" w14:textId="77777777" w:rsidR="00B02F83" w:rsidRDefault="00B02F83" w:rsidP="0078309C">
      <w:pPr>
        <w:rPr>
          <w:szCs w:val="20"/>
        </w:rPr>
      </w:pPr>
    </w:p>
    <w:p w14:paraId="64EC3D2C" w14:textId="7FE05AD8" w:rsidR="0078309C" w:rsidRPr="00F50765" w:rsidRDefault="0078309C" w:rsidP="0078309C">
      <w:pPr>
        <w:rPr>
          <w:szCs w:val="20"/>
        </w:rPr>
      </w:pPr>
      <w:r w:rsidRPr="00246A3B">
        <w:rPr>
          <w:szCs w:val="20"/>
        </w:rPr>
        <w:t xml:space="preserve">Indien de Inschrijving voldoet aan alle </w:t>
      </w:r>
      <w:r>
        <w:rPr>
          <w:szCs w:val="20"/>
        </w:rPr>
        <w:t>Eis</w:t>
      </w:r>
      <w:r w:rsidRPr="00246A3B">
        <w:rPr>
          <w:szCs w:val="20"/>
        </w:rPr>
        <w:t xml:space="preserve">en </w:t>
      </w:r>
      <w:r w:rsidR="00761925">
        <w:rPr>
          <w:szCs w:val="20"/>
        </w:rPr>
        <w:t xml:space="preserve">en voorwaarden </w:t>
      </w:r>
      <w:r w:rsidRPr="00246A3B">
        <w:rPr>
          <w:szCs w:val="20"/>
        </w:rPr>
        <w:t xml:space="preserve">dan wordt de Inschrijving inhoudelijk beoordeeld op basis </w:t>
      </w:r>
      <w:r w:rsidRPr="00DD473E">
        <w:rPr>
          <w:szCs w:val="20"/>
        </w:rPr>
        <w:t>van het Gunningscriterium ‘</w:t>
      </w:r>
      <w:r w:rsidRPr="00DD473E">
        <w:rPr>
          <w:i/>
          <w:szCs w:val="20"/>
        </w:rPr>
        <w:t>Beste Prijs Kwaliteit verhouding’</w:t>
      </w:r>
      <w:r w:rsidRPr="00DD473E">
        <w:rPr>
          <w:szCs w:val="20"/>
        </w:rPr>
        <w:t xml:space="preserve">. Dit betekent dat de beoordeling van de Inschrijvingen plaatsvindt op basis van zowel het Gunningscriterium Prijs als </w:t>
      </w:r>
      <w:r w:rsidRPr="00F50765">
        <w:rPr>
          <w:szCs w:val="20"/>
        </w:rPr>
        <w:t>k</w:t>
      </w:r>
      <w:r w:rsidRPr="00B80F60">
        <w:rPr>
          <w:szCs w:val="20"/>
        </w:rPr>
        <w:t>waliteit. De Prijs is de Inschrijfprijs zoals Inschrijver die offreert in haar Inschrijving. De k</w:t>
      </w:r>
      <w:r w:rsidRPr="00DD473E">
        <w:rPr>
          <w:szCs w:val="20"/>
        </w:rPr>
        <w:t>waliteit is de mate waarin de aan</w:t>
      </w:r>
      <w:r w:rsidRPr="00F50765">
        <w:rPr>
          <w:szCs w:val="20"/>
        </w:rPr>
        <w:t xml:space="preserve">geboden prestatie tegemoet komt aan de vragen van de HAN. </w:t>
      </w:r>
    </w:p>
    <w:p w14:paraId="7D86E01A" w14:textId="18D28A0F" w:rsidR="00350CAC" w:rsidRDefault="00350CAC" w:rsidP="0078309C">
      <w:pPr>
        <w:rPr>
          <w:szCs w:val="20"/>
        </w:rPr>
      </w:pPr>
    </w:p>
    <w:p w14:paraId="7F4D8DE3" w14:textId="7E5CF9F0" w:rsidR="0078309C" w:rsidRPr="00246A3B" w:rsidRDefault="0078309C" w:rsidP="0078309C">
      <w:pPr>
        <w:rPr>
          <w:szCs w:val="20"/>
        </w:rPr>
      </w:pPr>
      <w:r w:rsidRPr="00B80F60">
        <w:rPr>
          <w:szCs w:val="20"/>
        </w:rPr>
        <w:t>Voor zowel het Gunningcriterium Prijs als k</w:t>
      </w:r>
      <w:r w:rsidRPr="00DD473E">
        <w:rPr>
          <w:szCs w:val="20"/>
        </w:rPr>
        <w:t xml:space="preserve">waliteit kunnen punten worden behaald. De Inschrijver met het </w:t>
      </w:r>
      <w:r w:rsidR="00095D04">
        <w:rPr>
          <w:szCs w:val="20"/>
        </w:rPr>
        <w:t>hoogste</w:t>
      </w:r>
      <w:r w:rsidR="00095D04" w:rsidRPr="00DD473E">
        <w:rPr>
          <w:szCs w:val="20"/>
        </w:rPr>
        <w:t xml:space="preserve"> </w:t>
      </w:r>
      <w:r w:rsidRPr="00DD473E">
        <w:rPr>
          <w:szCs w:val="20"/>
        </w:rPr>
        <w:t xml:space="preserve">puntenaantal heeft de Inschrijving met de beste Prijs </w:t>
      </w:r>
      <w:r w:rsidRPr="00B80F60">
        <w:rPr>
          <w:szCs w:val="20"/>
        </w:rPr>
        <w:t>k</w:t>
      </w:r>
      <w:r w:rsidRPr="00DD473E">
        <w:rPr>
          <w:szCs w:val="20"/>
        </w:rPr>
        <w:t>waliteit verhouding ingediend</w:t>
      </w:r>
      <w:r w:rsidRPr="00246A3B">
        <w:rPr>
          <w:szCs w:val="20"/>
        </w:rPr>
        <w:t xml:space="preserve">. </w:t>
      </w:r>
      <w:r w:rsidR="00095D04" w:rsidRPr="00095D04">
        <w:rPr>
          <w:szCs w:val="20"/>
        </w:rPr>
        <w:t>Alle toegekende puntenaantallen per gunningscriterium worden afgerond op twee cijfers achter de komma.</w:t>
      </w:r>
    </w:p>
    <w:p w14:paraId="62ECC768" w14:textId="77777777" w:rsidR="00095D04" w:rsidRDefault="00095D04" w:rsidP="0078309C">
      <w:pPr>
        <w:rPr>
          <w:szCs w:val="20"/>
        </w:rPr>
      </w:pPr>
    </w:p>
    <w:p w14:paraId="5D493E44" w14:textId="73962A97" w:rsidR="0078309C" w:rsidRDefault="0078309C" w:rsidP="0078309C">
      <w:pPr>
        <w:rPr>
          <w:szCs w:val="20"/>
        </w:rPr>
      </w:pPr>
      <w:r w:rsidRPr="00246A3B">
        <w:rPr>
          <w:szCs w:val="20"/>
        </w:rPr>
        <w:t>De onderstaande formule is van toepassing:</w:t>
      </w:r>
    </w:p>
    <w:p w14:paraId="5DE699D5" w14:textId="77777777" w:rsidR="0078309C" w:rsidRDefault="0078309C" w:rsidP="0078309C">
      <w:pPr>
        <w:ind w:left="144"/>
      </w:pPr>
    </w:p>
    <w:p w14:paraId="72A86621" w14:textId="77777777" w:rsidR="0078309C" w:rsidRPr="00395602" w:rsidRDefault="0078309C" w:rsidP="0078309C">
      <w:pPr>
        <w:pBdr>
          <w:top w:val="single" w:sz="4" w:space="0" w:color="0A1A58"/>
          <w:left w:val="single" w:sz="4" w:space="0" w:color="0A1A58"/>
          <w:bottom w:val="single" w:sz="12" w:space="0" w:color="FF548B"/>
          <w:right w:val="single" w:sz="4" w:space="0" w:color="0A1A58"/>
        </w:pBdr>
        <w:spacing w:after="4" w:line="259" w:lineRule="auto"/>
        <w:ind w:left="157" w:right="1"/>
        <w:jc w:val="center"/>
        <w:rPr>
          <w:szCs w:val="20"/>
        </w:rPr>
      </w:pPr>
      <w:r w:rsidRPr="00395602">
        <w:rPr>
          <w:szCs w:val="20"/>
        </w:rPr>
        <w:t xml:space="preserve">Aantal behaalde punten Gunningscriterium Prijs </w:t>
      </w:r>
    </w:p>
    <w:p w14:paraId="4162F374" w14:textId="77777777" w:rsidR="0078309C" w:rsidRPr="00395602" w:rsidRDefault="0078309C" w:rsidP="0078309C">
      <w:pPr>
        <w:pBdr>
          <w:top w:val="single" w:sz="4" w:space="0" w:color="0A1A58"/>
          <w:left w:val="single" w:sz="4" w:space="0" w:color="0A1A58"/>
          <w:bottom w:val="single" w:sz="12" w:space="0" w:color="FF548B"/>
          <w:right w:val="single" w:sz="4" w:space="0" w:color="0A1A58"/>
        </w:pBdr>
        <w:spacing w:after="4" w:line="259" w:lineRule="auto"/>
        <w:ind w:left="157" w:right="1"/>
        <w:jc w:val="center"/>
        <w:rPr>
          <w:szCs w:val="20"/>
        </w:rPr>
      </w:pPr>
      <w:r w:rsidRPr="00395602">
        <w:rPr>
          <w:szCs w:val="20"/>
        </w:rPr>
        <w:t xml:space="preserve">+ </w:t>
      </w:r>
    </w:p>
    <w:p w14:paraId="0C227F89" w14:textId="77777777" w:rsidR="0078309C" w:rsidRPr="00395602" w:rsidRDefault="0078309C" w:rsidP="0078309C">
      <w:pPr>
        <w:pBdr>
          <w:top w:val="single" w:sz="4" w:space="0" w:color="0A1A58"/>
          <w:left w:val="single" w:sz="4" w:space="0" w:color="0A1A58"/>
          <w:bottom w:val="single" w:sz="12" w:space="0" w:color="FF548B"/>
          <w:right w:val="single" w:sz="4" w:space="0" w:color="0A1A58"/>
        </w:pBdr>
        <w:spacing w:after="4" w:line="259" w:lineRule="auto"/>
        <w:ind w:left="157" w:right="1"/>
        <w:jc w:val="center"/>
        <w:rPr>
          <w:szCs w:val="20"/>
        </w:rPr>
      </w:pPr>
      <w:r w:rsidRPr="00395602">
        <w:rPr>
          <w:szCs w:val="20"/>
        </w:rPr>
        <w:t xml:space="preserve">Aantal behaalde punten Gunningcriterium Kwaliteit </w:t>
      </w:r>
    </w:p>
    <w:p w14:paraId="22836ECE" w14:textId="77777777" w:rsidR="0078309C" w:rsidRPr="00395602" w:rsidRDefault="0078309C" w:rsidP="0078309C">
      <w:pPr>
        <w:pBdr>
          <w:top w:val="single" w:sz="4" w:space="0" w:color="0A1A58"/>
          <w:left w:val="single" w:sz="4" w:space="0" w:color="0A1A58"/>
          <w:bottom w:val="single" w:sz="12" w:space="0" w:color="FF548B"/>
          <w:right w:val="single" w:sz="4" w:space="0" w:color="0A1A58"/>
        </w:pBdr>
        <w:spacing w:after="4" w:line="259" w:lineRule="auto"/>
        <w:ind w:left="157" w:right="1"/>
        <w:jc w:val="center"/>
        <w:rPr>
          <w:szCs w:val="20"/>
        </w:rPr>
      </w:pPr>
      <w:r w:rsidRPr="00395602">
        <w:rPr>
          <w:szCs w:val="20"/>
        </w:rPr>
        <w:t xml:space="preserve">= </w:t>
      </w:r>
    </w:p>
    <w:p w14:paraId="273EABFB" w14:textId="77777777" w:rsidR="0078309C" w:rsidRPr="00395602" w:rsidRDefault="0078309C" w:rsidP="0078309C">
      <w:pPr>
        <w:pBdr>
          <w:top w:val="single" w:sz="4" w:space="0" w:color="0A1A58"/>
          <w:left w:val="single" w:sz="4" w:space="0" w:color="0A1A58"/>
          <w:bottom w:val="single" w:sz="12" w:space="0" w:color="FF548B"/>
          <w:right w:val="single" w:sz="4" w:space="0" w:color="0A1A58"/>
        </w:pBdr>
        <w:spacing w:after="4" w:line="259" w:lineRule="auto"/>
        <w:ind w:left="157" w:right="1"/>
        <w:jc w:val="center"/>
        <w:rPr>
          <w:szCs w:val="20"/>
        </w:rPr>
      </w:pPr>
      <w:r w:rsidRPr="00395602">
        <w:rPr>
          <w:szCs w:val="20"/>
        </w:rPr>
        <w:t xml:space="preserve">Eindscore </w:t>
      </w:r>
    </w:p>
    <w:p w14:paraId="2A58792D" w14:textId="77777777" w:rsidR="0078309C" w:rsidRPr="00246A3B" w:rsidRDefault="0078309C" w:rsidP="0078309C">
      <w:pPr>
        <w:rPr>
          <w:szCs w:val="20"/>
        </w:rPr>
      </w:pPr>
    </w:p>
    <w:tbl>
      <w:tblPr>
        <w:tblW w:w="0" w:type="auto"/>
        <w:tblLook w:val="04A0" w:firstRow="1" w:lastRow="0" w:firstColumn="1" w:lastColumn="0" w:noHBand="0" w:noVBand="1"/>
      </w:tblPr>
      <w:tblGrid>
        <w:gridCol w:w="9184"/>
      </w:tblGrid>
      <w:tr w:rsidR="0078309C" w:rsidRPr="00246A3B" w14:paraId="30B985AE" w14:textId="77777777">
        <w:tc>
          <w:tcPr>
            <w:tcW w:w="9350" w:type="dxa"/>
          </w:tcPr>
          <w:p w14:paraId="1F2D87A5" w14:textId="77777777" w:rsidR="0078309C" w:rsidRPr="00246A3B" w:rsidRDefault="0078309C">
            <w:pPr>
              <w:jc w:val="center"/>
              <w:rPr>
                <w:b/>
                <w:szCs w:val="20"/>
              </w:rPr>
            </w:pPr>
          </w:p>
        </w:tc>
      </w:tr>
    </w:tbl>
    <w:p w14:paraId="3BD4A195" w14:textId="215C2BD7" w:rsidR="0078309C" w:rsidRDefault="0078309C" w:rsidP="0078309C">
      <w:pPr>
        <w:rPr>
          <w:szCs w:val="20"/>
        </w:rPr>
      </w:pPr>
      <w:r w:rsidRPr="00B80F60">
        <w:rPr>
          <w:szCs w:val="20"/>
        </w:rPr>
        <w:t>De verhouding Prijs vs. k</w:t>
      </w:r>
      <w:r w:rsidRPr="00F50765">
        <w:rPr>
          <w:szCs w:val="20"/>
        </w:rPr>
        <w:t>waliteit in</w:t>
      </w:r>
      <w:r w:rsidRPr="00246A3B">
        <w:rPr>
          <w:szCs w:val="20"/>
        </w:rPr>
        <w:t xml:space="preserve"> deze </w:t>
      </w:r>
      <w:r w:rsidRPr="00B87E5E">
        <w:rPr>
          <w:szCs w:val="20"/>
        </w:rPr>
        <w:t xml:space="preserve">Aanbesteding is </w:t>
      </w:r>
      <w:r w:rsidR="00B87E5E" w:rsidRPr="009A19B2">
        <w:rPr>
          <w:szCs w:val="20"/>
        </w:rPr>
        <w:t>60</w:t>
      </w:r>
      <w:r w:rsidRPr="00B87E5E">
        <w:rPr>
          <w:szCs w:val="20"/>
        </w:rPr>
        <w:t>%</w:t>
      </w:r>
      <w:r w:rsidR="00DA679D" w:rsidRPr="00B87E5E">
        <w:rPr>
          <w:szCs w:val="20"/>
        </w:rPr>
        <w:t xml:space="preserve"> Prijs </w:t>
      </w:r>
      <w:r w:rsidRPr="00B87E5E">
        <w:rPr>
          <w:szCs w:val="20"/>
        </w:rPr>
        <w:t>/</w:t>
      </w:r>
      <w:r w:rsidR="00DA679D" w:rsidRPr="00B87E5E">
        <w:rPr>
          <w:szCs w:val="20"/>
        </w:rPr>
        <w:t xml:space="preserve"> </w:t>
      </w:r>
      <w:r w:rsidR="00B87E5E" w:rsidRPr="009A19B2">
        <w:rPr>
          <w:szCs w:val="20"/>
        </w:rPr>
        <w:t>40</w:t>
      </w:r>
      <w:r w:rsidRPr="00B87E5E">
        <w:rPr>
          <w:szCs w:val="20"/>
        </w:rPr>
        <w:t>%</w:t>
      </w:r>
      <w:r w:rsidR="00DA679D" w:rsidRPr="00B87E5E">
        <w:rPr>
          <w:szCs w:val="20"/>
        </w:rPr>
        <w:t xml:space="preserve"> kwaliteit</w:t>
      </w:r>
      <w:r w:rsidRPr="00B87E5E">
        <w:rPr>
          <w:szCs w:val="20"/>
        </w:rPr>
        <w:t>:</w:t>
      </w:r>
    </w:p>
    <w:tbl>
      <w:tblPr>
        <w:tblStyle w:val="Rastertabel4-Accent1"/>
        <w:tblW w:w="9067" w:type="dxa"/>
        <w:tblLayout w:type="fixed"/>
        <w:tblLook w:val="0420" w:firstRow="1" w:lastRow="0" w:firstColumn="0" w:lastColumn="0" w:noHBand="0" w:noVBand="1"/>
      </w:tblPr>
      <w:tblGrid>
        <w:gridCol w:w="1949"/>
        <w:gridCol w:w="4709"/>
        <w:gridCol w:w="2409"/>
      </w:tblGrid>
      <w:tr w:rsidR="001D6212" w:rsidRPr="006421D1" w14:paraId="3AB7A9EF" w14:textId="77777777" w:rsidTr="00377742">
        <w:trPr>
          <w:cnfStyle w:val="100000000000" w:firstRow="1" w:lastRow="0" w:firstColumn="0" w:lastColumn="0" w:oddVBand="0" w:evenVBand="0" w:oddHBand="0" w:evenHBand="0" w:firstRowFirstColumn="0" w:firstRowLastColumn="0" w:lastRowFirstColumn="0" w:lastRowLastColumn="0"/>
          <w:trHeight w:val="460"/>
        </w:trPr>
        <w:tc>
          <w:tcPr>
            <w:tcW w:w="1949" w:type="dxa"/>
            <w:hideMark/>
          </w:tcPr>
          <w:p w14:paraId="6747935D" w14:textId="77777777" w:rsidR="001D6212" w:rsidRPr="006421D1" w:rsidRDefault="001D6212">
            <w:pPr>
              <w:rPr>
                <w:rFonts w:eastAsia="Times New Roman"/>
                <w:szCs w:val="22"/>
                <w:lang w:eastAsia="nl-NL"/>
              </w:rPr>
            </w:pPr>
            <w:proofErr w:type="spellStart"/>
            <w:r w:rsidRPr="006421D1">
              <w:rPr>
                <w:rFonts w:eastAsia="Times New Roman"/>
                <w:b w:val="0"/>
                <w:bCs w:val="0"/>
                <w:color w:val="FFFFFF" w:themeColor="light1"/>
                <w:kern w:val="24"/>
                <w:szCs w:val="22"/>
                <w:lang w:eastAsia="nl-NL"/>
              </w:rPr>
              <w:t>Gunningscriteria</w:t>
            </w:r>
            <w:proofErr w:type="spellEnd"/>
          </w:p>
        </w:tc>
        <w:tc>
          <w:tcPr>
            <w:tcW w:w="4709" w:type="dxa"/>
            <w:hideMark/>
          </w:tcPr>
          <w:p w14:paraId="3FED4681" w14:textId="77777777" w:rsidR="001D6212" w:rsidRPr="006421D1" w:rsidRDefault="001D6212">
            <w:pPr>
              <w:rPr>
                <w:rFonts w:eastAsia="Times New Roman"/>
                <w:szCs w:val="22"/>
                <w:lang w:eastAsia="nl-NL"/>
              </w:rPr>
            </w:pPr>
            <w:proofErr w:type="spellStart"/>
            <w:r w:rsidRPr="006421D1">
              <w:rPr>
                <w:rFonts w:eastAsia="Times New Roman"/>
                <w:b w:val="0"/>
                <w:bCs w:val="0"/>
                <w:color w:val="FFFFFF" w:themeColor="light1"/>
                <w:kern w:val="24"/>
                <w:szCs w:val="22"/>
                <w:lang w:eastAsia="nl-NL"/>
              </w:rPr>
              <w:t>Omschrijving</w:t>
            </w:r>
            <w:proofErr w:type="spellEnd"/>
          </w:p>
        </w:tc>
        <w:tc>
          <w:tcPr>
            <w:tcW w:w="2409" w:type="dxa"/>
            <w:hideMark/>
          </w:tcPr>
          <w:p w14:paraId="53A6A292" w14:textId="77777777" w:rsidR="001D6212" w:rsidRPr="006421D1" w:rsidRDefault="001D6212">
            <w:pPr>
              <w:jc w:val="right"/>
              <w:rPr>
                <w:rFonts w:eastAsia="Times New Roman"/>
                <w:szCs w:val="22"/>
                <w:lang w:eastAsia="nl-NL"/>
              </w:rPr>
            </w:pPr>
            <w:proofErr w:type="spellStart"/>
            <w:r w:rsidRPr="006421D1">
              <w:rPr>
                <w:rFonts w:eastAsia="Times New Roman"/>
                <w:b w:val="0"/>
                <w:bCs w:val="0"/>
                <w:color w:val="FFFFFF" w:themeColor="light1"/>
                <w:kern w:val="24"/>
                <w:szCs w:val="22"/>
                <w:lang w:eastAsia="nl-NL"/>
              </w:rPr>
              <w:t>Maximaal</w:t>
            </w:r>
            <w:proofErr w:type="spellEnd"/>
            <w:r w:rsidRPr="006421D1">
              <w:rPr>
                <w:rFonts w:eastAsia="Times New Roman"/>
                <w:b w:val="0"/>
                <w:bCs w:val="0"/>
                <w:color w:val="FFFFFF" w:themeColor="light1"/>
                <w:kern w:val="24"/>
                <w:szCs w:val="22"/>
                <w:lang w:eastAsia="nl-NL"/>
              </w:rPr>
              <w:t xml:space="preserve"> </w:t>
            </w:r>
            <w:proofErr w:type="spellStart"/>
            <w:r w:rsidRPr="006421D1">
              <w:rPr>
                <w:rFonts w:eastAsia="Times New Roman"/>
                <w:b w:val="0"/>
                <w:bCs w:val="0"/>
                <w:color w:val="FFFFFF" w:themeColor="light1"/>
                <w:kern w:val="24"/>
                <w:szCs w:val="22"/>
                <w:lang w:eastAsia="nl-NL"/>
              </w:rPr>
              <w:t>aantal</w:t>
            </w:r>
            <w:proofErr w:type="spellEnd"/>
            <w:r w:rsidRPr="006421D1">
              <w:rPr>
                <w:rFonts w:eastAsia="Times New Roman"/>
                <w:b w:val="0"/>
                <w:bCs w:val="0"/>
                <w:color w:val="FFFFFF" w:themeColor="light1"/>
                <w:kern w:val="24"/>
                <w:szCs w:val="22"/>
                <w:lang w:eastAsia="nl-NL"/>
              </w:rPr>
              <w:t xml:space="preserve"> </w:t>
            </w:r>
            <w:proofErr w:type="spellStart"/>
            <w:r w:rsidRPr="006421D1">
              <w:rPr>
                <w:rFonts w:eastAsia="Times New Roman"/>
                <w:b w:val="0"/>
                <w:bCs w:val="0"/>
                <w:color w:val="FFFFFF" w:themeColor="light1"/>
                <w:kern w:val="24"/>
                <w:szCs w:val="22"/>
                <w:lang w:eastAsia="nl-NL"/>
              </w:rPr>
              <w:t>punten</w:t>
            </w:r>
            <w:proofErr w:type="spellEnd"/>
          </w:p>
        </w:tc>
      </w:tr>
      <w:tr w:rsidR="001D6212" w:rsidRPr="006421D1" w14:paraId="54D655E3" w14:textId="77777777" w:rsidTr="00377742">
        <w:trPr>
          <w:cnfStyle w:val="000000100000" w:firstRow="0" w:lastRow="0" w:firstColumn="0" w:lastColumn="0" w:oddVBand="0" w:evenVBand="0" w:oddHBand="1" w:evenHBand="0" w:firstRowFirstColumn="0" w:firstRowLastColumn="0" w:lastRowFirstColumn="0" w:lastRowLastColumn="0"/>
          <w:trHeight w:val="460"/>
        </w:trPr>
        <w:tc>
          <w:tcPr>
            <w:tcW w:w="1949" w:type="dxa"/>
            <w:hideMark/>
          </w:tcPr>
          <w:p w14:paraId="32FF0912" w14:textId="77777777" w:rsidR="001D6212" w:rsidRPr="006421D1" w:rsidRDefault="001D6212">
            <w:pPr>
              <w:rPr>
                <w:rFonts w:eastAsia="Times New Roman"/>
                <w:szCs w:val="22"/>
                <w:lang w:eastAsia="nl-NL"/>
              </w:rPr>
            </w:pPr>
            <w:proofErr w:type="spellStart"/>
            <w:r w:rsidRPr="006421D1">
              <w:rPr>
                <w:rFonts w:eastAsia="Times New Roman"/>
                <w:b/>
                <w:bCs/>
                <w:color w:val="000000" w:themeColor="text1"/>
                <w:kern w:val="24"/>
                <w:szCs w:val="22"/>
                <w:lang w:eastAsia="nl-NL"/>
              </w:rPr>
              <w:t>Prijs</w:t>
            </w:r>
            <w:proofErr w:type="spellEnd"/>
          </w:p>
        </w:tc>
        <w:tc>
          <w:tcPr>
            <w:tcW w:w="4709" w:type="dxa"/>
            <w:hideMark/>
          </w:tcPr>
          <w:p w14:paraId="7D0BC9CF" w14:textId="77777777" w:rsidR="001D6212" w:rsidRPr="006421D1" w:rsidRDefault="001D6212">
            <w:pPr>
              <w:rPr>
                <w:rFonts w:eastAsia="Times New Roman"/>
                <w:szCs w:val="22"/>
                <w:lang w:eastAsia="nl-NL"/>
              </w:rPr>
            </w:pPr>
          </w:p>
        </w:tc>
        <w:tc>
          <w:tcPr>
            <w:tcW w:w="2409" w:type="dxa"/>
            <w:hideMark/>
          </w:tcPr>
          <w:p w14:paraId="5847C827" w14:textId="77777777" w:rsidR="001D6212" w:rsidRPr="006421D1" w:rsidRDefault="001D6212">
            <w:pPr>
              <w:jc w:val="right"/>
              <w:rPr>
                <w:rFonts w:eastAsia="Times New Roman" w:cs="Times New Roman"/>
                <w:szCs w:val="22"/>
                <w:lang w:eastAsia="nl-NL"/>
              </w:rPr>
            </w:pPr>
          </w:p>
        </w:tc>
      </w:tr>
      <w:tr w:rsidR="001D6212" w:rsidRPr="006421D1" w14:paraId="734A6100" w14:textId="77777777" w:rsidTr="00377742">
        <w:trPr>
          <w:trHeight w:val="460"/>
        </w:trPr>
        <w:tc>
          <w:tcPr>
            <w:tcW w:w="1949" w:type="dxa"/>
            <w:hideMark/>
          </w:tcPr>
          <w:p w14:paraId="3DA9B783" w14:textId="77777777" w:rsidR="001D6212" w:rsidRPr="006421D1" w:rsidRDefault="001D6212">
            <w:pPr>
              <w:rPr>
                <w:rFonts w:eastAsia="Times New Roman"/>
                <w:szCs w:val="22"/>
                <w:lang w:eastAsia="nl-NL"/>
              </w:rPr>
            </w:pPr>
            <w:r w:rsidRPr="006421D1">
              <w:rPr>
                <w:rFonts w:eastAsia="Times New Roman"/>
                <w:color w:val="000000" w:themeColor="text1"/>
                <w:kern w:val="24"/>
                <w:szCs w:val="22"/>
                <w:lang w:eastAsia="nl-NL"/>
              </w:rPr>
              <w:t>G1</w:t>
            </w:r>
          </w:p>
        </w:tc>
        <w:tc>
          <w:tcPr>
            <w:tcW w:w="4709" w:type="dxa"/>
            <w:hideMark/>
          </w:tcPr>
          <w:p w14:paraId="32F1F275" w14:textId="77777777" w:rsidR="001D6212" w:rsidRPr="006421D1" w:rsidRDefault="001D6212">
            <w:pPr>
              <w:rPr>
                <w:rFonts w:eastAsia="Times New Roman"/>
                <w:szCs w:val="22"/>
                <w:lang w:eastAsia="nl-NL"/>
              </w:rPr>
            </w:pPr>
            <w:proofErr w:type="spellStart"/>
            <w:r w:rsidRPr="006421D1">
              <w:rPr>
                <w:rFonts w:eastAsia="Times New Roman"/>
                <w:bCs/>
                <w:color w:val="000000" w:themeColor="text1"/>
                <w:kern w:val="24"/>
                <w:szCs w:val="22"/>
                <w:lang w:eastAsia="nl-NL"/>
              </w:rPr>
              <w:t>Prijs</w:t>
            </w:r>
            <w:proofErr w:type="spellEnd"/>
          </w:p>
        </w:tc>
        <w:tc>
          <w:tcPr>
            <w:tcW w:w="2409" w:type="dxa"/>
            <w:hideMark/>
          </w:tcPr>
          <w:p w14:paraId="263C530A" w14:textId="1985B063" w:rsidR="001D6212" w:rsidRPr="009A19B2" w:rsidRDefault="00B22811">
            <w:pPr>
              <w:jc w:val="right"/>
              <w:rPr>
                <w:rFonts w:eastAsia="Times New Roman"/>
                <w:szCs w:val="22"/>
                <w:lang w:eastAsia="nl-NL"/>
              </w:rPr>
            </w:pPr>
            <w:r w:rsidRPr="009A19B2">
              <w:rPr>
                <w:rFonts w:eastAsia="Times New Roman"/>
                <w:color w:val="000000" w:themeColor="dark1"/>
                <w:kern w:val="24"/>
              </w:rPr>
              <w:t>600</w:t>
            </w:r>
          </w:p>
        </w:tc>
      </w:tr>
      <w:tr w:rsidR="001D6212" w:rsidRPr="006421D1" w14:paraId="19BE9CCD" w14:textId="77777777" w:rsidTr="00377742">
        <w:trPr>
          <w:cnfStyle w:val="000000100000" w:firstRow="0" w:lastRow="0" w:firstColumn="0" w:lastColumn="0" w:oddVBand="0" w:evenVBand="0" w:oddHBand="1" w:evenHBand="0" w:firstRowFirstColumn="0" w:firstRowLastColumn="0" w:lastRowFirstColumn="0" w:lastRowLastColumn="0"/>
          <w:trHeight w:val="460"/>
        </w:trPr>
        <w:tc>
          <w:tcPr>
            <w:tcW w:w="1949" w:type="dxa"/>
            <w:hideMark/>
          </w:tcPr>
          <w:p w14:paraId="077829F3" w14:textId="77777777" w:rsidR="001D6212" w:rsidRPr="006421D1" w:rsidRDefault="001D6212">
            <w:pPr>
              <w:rPr>
                <w:rFonts w:eastAsia="Times New Roman"/>
                <w:szCs w:val="22"/>
                <w:lang w:eastAsia="nl-NL"/>
              </w:rPr>
            </w:pPr>
            <w:proofErr w:type="spellStart"/>
            <w:r w:rsidRPr="006421D1">
              <w:rPr>
                <w:rFonts w:eastAsia="Times New Roman"/>
                <w:b/>
                <w:bCs/>
                <w:color w:val="000000" w:themeColor="text1"/>
                <w:kern w:val="24"/>
                <w:szCs w:val="22"/>
                <w:lang w:eastAsia="nl-NL"/>
              </w:rPr>
              <w:t>Kwaliteit</w:t>
            </w:r>
            <w:proofErr w:type="spellEnd"/>
          </w:p>
        </w:tc>
        <w:tc>
          <w:tcPr>
            <w:tcW w:w="4709" w:type="dxa"/>
            <w:hideMark/>
          </w:tcPr>
          <w:p w14:paraId="27EE06F3" w14:textId="77777777" w:rsidR="001D6212" w:rsidRPr="006421D1" w:rsidRDefault="001D6212">
            <w:pPr>
              <w:rPr>
                <w:rFonts w:eastAsia="Times New Roman"/>
                <w:szCs w:val="22"/>
                <w:lang w:eastAsia="nl-NL"/>
              </w:rPr>
            </w:pPr>
          </w:p>
        </w:tc>
        <w:tc>
          <w:tcPr>
            <w:tcW w:w="2409" w:type="dxa"/>
            <w:hideMark/>
          </w:tcPr>
          <w:p w14:paraId="5A235D49" w14:textId="77777777" w:rsidR="001D6212" w:rsidRPr="009A19B2" w:rsidRDefault="001D6212">
            <w:pPr>
              <w:jc w:val="right"/>
              <w:rPr>
                <w:rFonts w:eastAsia="Times New Roman" w:cs="Times New Roman"/>
                <w:szCs w:val="22"/>
                <w:lang w:eastAsia="nl-NL"/>
              </w:rPr>
            </w:pPr>
          </w:p>
        </w:tc>
      </w:tr>
      <w:tr w:rsidR="001D6212" w:rsidRPr="006421D1" w14:paraId="4DDEDF63" w14:textId="77777777" w:rsidTr="00377742">
        <w:trPr>
          <w:trHeight w:val="460"/>
        </w:trPr>
        <w:tc>
          <w:tcPr>
            <w:tcW w:w="1949" w:type="dxa"/>
            <w:hideMark/>
          </w:tcPr>
          <w:p w14:paraId="409231CD" w14:textId="77777777" w:rsidR="001D6212" w:rsidRPr="006421D1" w:rsidRDefault="001D6212">
            <w:pPr>
              <w:rPr>
                <w:rFonts w:eastAsia="Times New Roman"/>
                <w:szCs w:val="22"/>
                <w:lang w:eastAsia="nl-NL"/>
              </w:rPr>
            </w:pPr>
            <w:r w:rsidRPr="006421D1">
              <w:rPr>
                <w:rFonts w:eastAsia="Times New Roman"/>
                <w:color w:val="000000" w:themeColor="text1"/>
                <w:kern w:val="24"/>
                <w:szCs w:val="22"/>
                <w:lang w:eastAsia="nl-NL"/>
              </w:rPr>
              <w:t>G2</w:t>
            </w:r>
          </w:p>
        </w:tc>
        <w:tc>
          <w:tcPr>
            <w:tcW w:w="4709" w:type="dxa"/>
          </w:tcPr>
          <w:p w14:paraId="438D4A55" w14:textId="623DE3B8" w:rsidR="001D6212" w:rsidRPr="009A19B2" w:rsidRDefault="00AF757A">
            <w:pPr>
              <w:rPr>
                <w:rFonts w:eastAsia="Times New Roman"/>
                <w:bCs/>
                <w:color w:val="000000" w:themeColor="text1"/>
                <w:kern w:val="24"/>
                <w:szCs w:val="22"/>
                <w:lang w:eastAsia="nl-NL"/>
              </w:rPr>
            </w:pPr>
            <w:proofErr w:type="spellStart"/>
            <w:r w:rsidRPr="009A19B2">
              <w:rPr>
                <w:rFonts w:eastAsia="Times New Roman"/>
                <w:bCs/>
                <w:color w:val="000000" w:themeColor="text1"/>
                <w:kern w:val="24"/>
              </w:rPr>
              <w:t>Partnerstatus</w:t>
            </w:r>
            <w:proofErr w:type="spellEnd"/>
          </w:p>
        </w:tc>
        <w:tc>
          <w:tcPr>
            <w:tcW w:w="2409" w:type="dxa"/>
          </w:tcPr>
          <w:p w14:paraId="4EDEA14D" w14:textId="436C7988" w:rsidR="001D6212" w:rsidRPr="009A19B2" w:rsidRDefault="00B22811">
            <w:pPr>
              <w:jc w:val="right"/>
              <w:rPr>
                <w:rFonts w:eastAsia="Times New Roman"/>
                <w:color w:val="000000" w:themeColor="dark1"/>
                <w:kern w:val="24"/>
                <w:szCs w:val="22"/>
                <w:lang w:eastAsia="nl-NL"/>
              </w:rPr>
            </w:pPr>
            <w:r w:rsidRPr="009A19B2">
              <w:rPr>
                <w:rFonts w:eastAsia="Times New Roman"/>
                <w:color w:val="000000" w:themeColor="dark1"/>
                <w:kern w:val="24"/>
              </w:rPr>
              <w:t>200</w:t>
            </w:r>
          </w:p>
        </w:tc>
      </w:tr>
      <w:tr w:rsidR="001D6212" w:rsidRPr="006421D1" w14:paraId="3C20B220" w14:textId="77777777" w:rsidTr="00377742">
        <w:trPr>
          <w:cnfStyle w:val="000000100000" w:firstRow="0" w:lastRow="0" w:firstColumn="0" w:lastColumn="0" w:oddVBand="0" w:evenVBand="0" w:oddHBand="1" w:evenHBand="0" w:firstRowFirstColumn="0" w:firstRowLastColumn="0" w:lastRowFirstColumn="0" w:lastRowLastColumn="0"/>
          <w:trHeight w:val="460"/>
        </w:trPr>
        <w:tc>
          <w:tcPr>
            <w:tcW w:w="1949" w:type="dxa"/>
            <w:hideMark/>
          </w:tcPr>
          <w:p w14:paraId="7A2CBFB0" w14:textId="77777777" w:rsidR="001D6212" w:rsidRPr="006421D1" w:rsidRDefault="001D6212">
            <w:pPr>
              <w:rPr>
                <w:rFonts w:eastAsia="Times New Roman"/>
                <w:szCs w:val="22"/>
                <w:lang w:eastAsia="nl-NL"/>
              </w:rPr>
            </w:pPr>
            <w:r w:rsidRPr="006421D1">
              <w:rPr>
                <w:rFonts w:eastAsia="Times New Roman"/>
                <w:color w:val="000000" w:themeColor="text1"/>
                <w:kern w:val="24"/>
                <w:szCs w:val="22"/>
                <w:lang w:eastAsia="nl-NL"/>
              </w:rPr>
              <w:t>G3</w:t>
            </w:r>
          </w:p>
        </w:tc>
        <w:tc>
          <w:tcPr>
            <w:tcW w:w="4709" w:type="dxa"/>
          </w:tcPr>
          <w:p w14:paraId="21C2C444" w14:textId="680A9046" w:rsidR="001D6212" w:rsidRPr="009A19B2" w:rsidRDefault="00B87E5E">
            <w:pPr>
              <w:rPr>
                <w:rFonts w:eastAsia="Times New Roman"/>
                <w:bCs/>
                <w:color w:val="000000" w:themeColor="text1"/>
                <w:kern w:val="24"/>
                <w:szCs w:val="22"/>
                <w:lang w:eastAsia="nl-NL"/>
              </w:rPr>
            </w:pPr>
            <w:r w:rsidRPr="00B87E5E">
              <w:rPr>
                <w:rFonts w:eastAsia="Times New Roman"/>
                <w:bCs/>
                <w:color w:val="000000" w:themeColor="text1"/>
                <w:kern w:val="24"/>
                <w:szCs w:val="22"/>
                <w:lang w:val="nl-NL" w:eastAsia="nl-NL"/>
              </w:rPr>
              <w:t>Dienstverlening</w:t>
            </w:r>
          </w:p>
        </w:tc>
        <w:tc>
          <w:tcPr>
            <w:tcW w:w="2409" w:type="dxa"/>
          </w:tcPr>
          <w:p w14:paraId="63D34C3D" w14:textId="3B034138" w:rsidR="001D6212" w:rsidRPr="009A19B2" w:rsidRDefault="00B22811">
            <w:pPr>
              <w:jc w:val="right"/>
              <w:rPr>
                <w:rFonts w:eastAsia="Times New Roman"/>
                <w:color w:val="000000" w:themeColor="dark1"/>
                <w:kern w:val="24"/>
                <w:szCs w:val="22"/>
                <w:lang w:eastAsia="nl-NL"/>
              </w:rPr>
            </w:pPr>
            <w:r w:rsidRPr="009A19B2">
              <w:rPr>
                <w:rFonts w:eastAsia="Times New Roman"/>
                <w:color w:val="000000" w:themeColor="dark1"/>
                <w:kern w:val="24"/>
              </w:rPr>
              <w:t>100</w:t>
            </w:r>
          </w:p>
        </w:tc>
      </w:tr>
      <w:tr w:rsidR="001D6212" w:rsidRPr="006421D1" w14:paraId="3542AEE1" w14:textId="77777777" w:rsidTr="00377742">
        <w:trPr>
          <w:trHeight w:val="460"/>
        </w:trPr>
        <w:tc>
          <w:tcPr>
            <w:tcW w:w="1949" w:type="dxa"/>
            <w:hideMark/>
          </w:tcPr>
          <w:p w14:paraId="4D5E5A07" w14:textId="77777777" w:rsidR="001D6212" w:rsidRPr="006421D1" w:rsidRDefault="001D6212">
            <w:pPr>
              <w:rPr>
                <w:rFonts w:eastAsia="Times New Roman"/>
                <w:szCs w:val="22"/>
                <w:lang w:eastAsia="nl-NL"/>
              </w:rPr>
            </w:pPr>
            <w:r w:rsidRPr="006421D1">
              <w:rPr>
                <w:rFonts w:eastAsia="Times New Roman"/>
                <w:color w:val="000000" w:themeColor="text1"/>
                <w:kern w:val="24"/>
                <w:szCs w:val="22"/>
                <w:lang w:eastAsia="nl-NL"/>
              </w:rPr>
              <w:t>G4</w:t>
            </w:r>
          </w:p>
        </w:tc>
        <w:tc>
          <w:tcPr>
            <w:tcW w:w="4709" w:type="dxa"/>
          </w:tcPr>
          <w:p w14:paraId="37B0A7AB" w14:textId="6D080416" w:rsidR="001D6212" w:rsidRPr="009A19B2" w:rsidRDefault="00AF757A">
            <w:pPr>
              <w:rPr>
                <w:rFonts w:eastAsia="Times New Roman"/>
                <w:bCs/>
                <w:color w:val="000000" w:themeColor="text1"/>
                <w:kern w:val="24"/>
                <w:szCs w:val="22"/>
                <w:lang w:eastAsia="nl-NL"/>
              </w:rPr>
            </w:pPr>
            <w:proofErr w:type="spellStart"/>
            <w:r w:rsidRPr="009A19B2">
              <w:rPr>
                <w:rFonts w:eastAsia="Times New Roman"/>
                <w:bCs/>
                <w:color w:val="000000" w:themeColor="text1"/>
                <w:kern w:val="24"/>
              </w:rPr>
              <w:t>Duurzaamheid</w:t>
            </w:r>
            <w:proofErr w:type="spellEnd"/>
          </w:p>
        </w:tc>
        <w:tc>
          <w:tcPr>
            <w:tcW w:w="2409" w:type="dxa"/>
          </w:tcPr>
          <w:p w14:paraId="6B36ED83" w14:textId="165524D0" w:rsidR="001D6212" w:rsidRPr="009A19B2" w:rsidRDefault="00B22811">
            <w:pPr>
              <w:jc w:val="right"/>
              <w:rPr>
                <w:rFonts w:eastAsia="Times New Roman"/>
                <w:color w:val="000000" w:themeColor="dark1"/>
                <w:kern w:val="24"/>
                <w:szCs w:val="22"/>
                <w:lang w:eastAsia="nl-NL"/>
              </w:rPr>
            </w:pPr>
            <w:r w:rsidRPr="009A19B2">
              <w:rPr>
                <w:rFonts w:eastAsia="Times New Roman"/>
                <w:color w:val="000000" w:themeColor="dark1"/>
                <w:kern w:val="24"/>
              </w:rPr>
              <w:t>100</w:t>
            </w:r>
          </w:p>
        </w:tc>
      </w:tr>
      <w:tr w:rsidR="001D6212" w:rsidRPr="006421D1" w14:paraId="7A2A919F" w14:textId="77777777" w:rsidTr="00377742">
        <w:trPr>
          <w:cnfStyle w:val="000000100000" w:firstRow="0" w:lastRow="0" w:firstColumn="0" w:lastColumn="0" w:oddVBand="0" w:evenVBand="0" w:oddHBand="1" w:evenHBand="0" w:firstRowFirstColumn="0" w:firstRowLastColumn="0" w:lastRowFirstColumn="0" w:lastRowLastColumn="0"/>
          <w:trHeight w:val="460"/>
        </w:trPr>
        <w:tc>
          <w:tcPr>
            <w:tcW w:w="6658" w:type="dxa"/>
            <w:gridSpan w:val="2"/>
          </w:tcPr>
          <w:p w14:paraId="186BEA63" w14:textId="1E0BD85B" w:rsidR="001D6212" w:rsidRPr="00A11045" w:rsidRDefault="001D6212" w:rsidP="001D6212">
            <w:pPr>
              <w:jc w:val="right"/>
              <w:rPr>
                <w:rFonts w:eastAsia="Times New Roman"/>
                <w:b/>
                <w:color w:val="000000" w:themeColor="text1"/>
                <w:kern w:val="24"/>
                <w:lang w:val="nl-NL"/>
              </w:rPr>
            </w:pPr>
            <w:r w:rsidRPr="00A11045">
              <w:rPr>
                <w:rFonts w:eastAsia="Times New Roman"/>
                <w:b/>
                <w:color w:val="000000" w:themeColor="text1"/>
                <w:kern w:val="24"/>
                <w:szCs w:val="22"/>
                <w:lang w:val="nl-NL" w:eastAsia="nl-NL"/>
              </w:rPr>
              <w:t>Maximaal aantal te behalen punten</w:t>
            </w:r>
          </w:p>
        </w:tc>
        <w:tc>
          <w:tcPr>
            <w:tcW w:w="2409" w:type="dxa"/>
          </w:tcPr>
          <w:p w14:paraId="7F0B939B" w14:textId="5325B3CF" w:rsidR="001D6212" w:rsidRPr="00C6621C" w:rsidRDefault="001D6212" w:rsidP="001D6212">
            <w:pPr>
              <w:jc w:val="right"/>
              <w:rPr>
                <w:rFonts w:eastAsia="Times New Roman"/>
                <w:b/>
                <w:color w:val="000000" w:themeColor="dark1"/>
                <w:kern w:val="24"/>
              </w:rPr>
            </w:pPr>
            <w:r w:rsidRPr="009A19B2">
              <w:rPr>
                <w:rFonts w:eastAsia="Times New Roman"/>
                <w:b/>
                <w:color w:val="000000" w:themeColor="text1"/>
                <w:kern w:val="24"/>
              </w:rPr>
              <w:t>1000</w:t>
            </w:r>
          </w:p>
        </w:tc>
      </w:tr>
    </w:tbl>
    <w:p w14:paraId="1DF0B7C3" w14:textId="77777777" w:rsidR="0078309C" w:rsidRDefault="0078309C" w:rsidP="0078309C">
      <w:pPr>
        <w:rPr>
          <w:szCs w:val="20"/>
        </w:rPr>
      </w:pPr>
    </w:p>
    <w:p w14:paraId="46F7B122" w14:textId="77777777" w:rsidR="00DC4B2B" w:rsidRDefault="00DC4B2B">
      <w:pPr>
        <w:rPr>
          <w:rFonts w:ascii="Arial" w:hAnsi="Arial"/>
          <w:b/>
          <w:color w:val="E50056" w:themeColor="text2"/>
          <w:sz w:val="24"/>
        </w:rPr>
      </w:pPr>
      <w:bookmarkStart w:id="123" w:name="_Toc20129156"/>
      <w:bookmarkStart w:id="124" w:name="_Ref37327444"/>
      <w:bookmarkStart w:id="125" w:name="_Toc62119773"/>
      <w:r>
        <w:br w:type="page"/>
      </w:r>
    </w:p>
    <w:p w14:paraId="74AFDD82" w14:textId="3E2906D3" w:rsidR="0078309C" w:rsidRPr="00F45AEB" w:rsidRDefault="0078309C" w:rsidP="000036BB">
      <w:pPr>
        <w:pStyle w:val="Kop2"/>
      </w:pPr>
      <w:bookmarkStart w:id="126" w:name="_Toc223617902"/>
      <w:r w:rsidRPr="00F45AEB">
        <w:lastRenderedPageBreak/>
        <w:t>Gunningcriterium Prijs</w:t>
      </w:r>
      <w:bookmarkEnd w:id="123"/>
      <w:bookmarkEnd w:id="124"/>
      <w:bookmarkEnd w:id="125"/>
      <w:bookmarkEnd w:id="126"/>
    </w:p>
    <w:p w14:paraId="3450B343" w14:textId="4447AA6A" w:rsidR="00803F44" w:rsidRDefault="00520657" w:rsidP="00354598">
      <w:r>
        <w:t xml:space="preserve">Inschrijver dient het prijzenblad, zoals opgenomen </w:t>
      </w:r>
      <w:r w:rsidRPr="5DE478B3">
        <w:rPr>
          <w:b/>
          <w:bCs/>
        </w:rPr>
        <w:t xml:space="preserve">in Bijlage </w:t>
      </w:r>
      <w:r w:rsidR="00C91CF1" w:rsidRPr="5DE478B3">
        <w:rPr>
          <w:b/>
          <w:bCs/>
        </w:rPr>
        <w:t>3</w:t>
      </w:r>
      <w:r>
        <w:t xml:space="preserve">, volledig en correct in te vullen met alle gevraagde </w:t>
      </w:r>
      <w:r w:rsidR="00C6621C">
        <w:t>opslagpercentages</w:t>
      </w:r>
      <w:r>
        <w:t>.</w:t>
      </w:r>
      <w:r w:rsidR="0078309C">
        <w:t> </w:t>
      </w:r>
      <w:r w:rsidR="00354598">
        <w:t xml:space="preserve">Inschrijver vult uitsluitend de geel gemarkeerde velden in, conform indeling. De </w:t>
      </w:r>
      <w:r w:rsidR="002D53BA">
        <w:t>I</w:t>
      </w:r>
      <w:r w:rsidR="00354598">
        <w:t xml:space="preserve">nschrijfprijs is de som van </w:t>
      </w:r>
      <w:r w:rsidR="00EC0D53">
        <w:t>de berekende opslag</w:t>
      </w:r>
      <w:r w:rsidR="00354598">
        <w:t xml:space="preserve">. </w:t>
      </w:r>
      <w:r w:rsidR="00DE0937">
        <w:t xml:space="preserve">Inschrijver is te allen tijde verplicht een Inschrijving uit te brengen zonder enig voorbehoud of (rand)voorwaarde aan de </w:t>
      </w:r>
      <w:r w:rsidR="00732469">
        <w:t>levering</w:t>
      </w:r>
      <w:r w:rsidR="00AE4206">
        <w:t xml:space="preserve"> en </w:t>
      </w:r>
      <w:r w:rsidR="00DE0937">
        <w:t xml:space="preserve">dienstverlening en/of </w:t>
      </w:r>
      <w:r w:rsidR="00BD4154">
        <w:t xml:space="preserve">de </w:t>
      </w:r>
      <w:r w:rsidR="00DE0937">
        <w:t xml:space="preserve">HAN. </w:t>
      </w:r>
      <w:r w:rsidR="00354598">
        <w:t xml:space="preserve">De opgegeven </w:t>
      </w:r>
      <w:r w:rsidR="00EC0D53" w:rsidRPr="009A19B2">
        <w:t>opslag</w:t>
      </w:r>
      <w:r w:rsidR="00D36DD2" w:rsidRPr="009A19B2">
        <w:t>percentages</w:t>
      </w:r>
      <w:r w:rsidR="00D36DD2">
        <w:t xml:space="preserve"> </w:t>
      </w:r>
      <w:r w:rsidR="00354598">
        <w:t xml:space="preserve">worden integraal opgenomen in de </w:t>
      </w:r>
      <w:r w:rsidR="00B37C12">
        <w:t>Overeenkomst</w:t>
      </w:r>
      <w:r w:rsidR="00354598">
        <w:t xml:space="preserve"> en gelden bij de start van </w:t>
      </w:r>
      <w:r w:rsidR="00473C27">
        <w:t xml:space="preserve">de Overeenkomst </w:t>
      </w:r>
      <w:r w:rsidR="00354598">
        <w:t xml:space="preserve">als </w:t>
      </w:r>
      <w:r w:rsidR="00D36DD2">
        <w:t>definitief</w:t>
      </w:r>
      <w:r w:rsidR="00354598">
        <w:t>.</w:t>
      </w:r>
      <w:r w:rsidR="00803F44">
        <w:t xml:space="preserve"> </w:t>
      </w:r>
    </w:p>
    <w:p w14:paraId="34F30467" w14:textId="77777777" w:rsidR="00803F44" w:rsidRDefault="00803F44" w:rsidP="00354598"/>
    <w:p w14:paraId="53728F03" w14:textId="268891D8" w:rsidR="00354598" w:rsidRPr="00DC4B2B" w:rsidRDefault="00DC4B2B" w:rsidP="00354598">
      <w:pPr>
        <w:rPr>
          <w:b/>
          <w:bCs/>
        </w:rPr>
      </w:pPr>
      <w:r w:rsidRPr="00DC4B2B">
        <w:rPr>
          <w:b/>
          <w:bCs/>
        </w:rPr>
        <w:t xml:space="preserve">Let op: </w:t>
      </w:r>
      <w:r w:rsidR="00803F44" w:rsidRPr="00DC4B2B">
        <w:rPr>
          <w:b/>
          <w:bCs/>
        </w:rPr>
        <w:t>Inschrijver levert het ingevulde Prijzenblad aan in Excel én rechtsgeldig ondertekend in PDF formaat. </w:t>
      </w:r>
    </w:p>
    <w:p w14:paraId="0F6F25E9" w14:textId="77777777" w:rsidR="00640E29" w:rsidRDefault="00640E29" w:rsidP="00354598">
      <w:pPr>
        <w:rPr>
          <w:b/>
          <w:bCs/>
        </w:rPr>
      </w:pPr>
    </w:p>
    <w:p w14:paraId="639013FC" w14:textId="090638E1" w:rsidR="0078309C" w:rsidRDefault="0078309C" w:rsidP="000036BB">
      <w:pPr>
        <w:pStyle w:val="Kop3"/>
      </w:pPr>
      <w:bookmarkStart w:id="127" w:name="_Toc20129157"/>
      <w:bookmarkStart w:id="128" w:name="_Toc62119774"/>
      <w:bookmarkStart w:id="129" w:name="_Toc223617903"/>
      <w:r w:rsidRPr="006421D1">
        <w:t>Algemene voorwaarden ten aanzien van de inschrijfprijs</w:t>
      </w:r>
      <w:bookmarkEnd w:id="127"/>
      <w:bookmarkEnd w:id="128"/>
      <w:bookmarkEnd w:id="129"/>
    </w:p>
    <w:p w14:paraId="31E2400A" w14:textId="77777777" w:rsidR="00C52D5C" w:rsidRPr="00C52D5C" w:rsidRDefault="001F4499" w:rsidP="00C52D5C">
      <w:r w:rsidRPr="00C52D5C">
        <w:rPr>
          <w:szCs w:val="20"/>
        </w:rPr>
        <w:t>Voor wat betreft het onderdeel Prijs dient Inschrijver in haar Inschrijving onderstaande voorwaarden in acht te nemen. Het niet voldoen aan één van onderstaande voorwaarden kan resulteren in uitsluiting van de procedure.</w:t>
      </w:r>
    </w:p>
    <w:p w14:paraId="21A482B2" w14:textId="07F838D9" w:rsidR="00CC4043" w:rsidRDefault="00CC4043" w:rsidP="003D6CCD">
      <w:pPr>
        <w:pStyle w:val="Lijstalinea"/>
        <w:numPr>
          <w:ilvl w:val="0"/>
          <w:numId w:val="22"/>
        </w:numPr>
      </w:pPr>
      <w:r>
        <w:t>Alle vermelde prijzen/tarieven dienen opgegeven te worden in Euro’s exclusief BTW met maximaal 2 decimalen achter de komma. Alle vermelde kortingen</w:t>
      </w:r>
      <w:r w:rsidR="00002AC8">
        <w:t xml:space="preserve"> c.q. opslagen</w:t>
      </w:r>
      <w:r>
        <w:t xml:space="preserve"> dienen opgegeven te worden in procenten met maximaal 2 decimalen achter de komma.</w:t>
      </w:r>
    </w:p>
    <w:p w14:paraId="3F36B02B" w14:textId="77777777" w:rsidR="00CC4043" w:rsidRDefault="00CC4043" w:rsidP="003D6CCD">
      <w:pPr>
        <w:pStyle w:val="Lijstalinea"/>
        <w:numPr>
          <w:ilvl w:val="0"/>
          <w:numId w:val="22"/>
        </w:numPr>
      </w:pPr>
      <w:r>
        <w:t>De aangeboden prijzen en tarieven dienen inclusief belastingen en heffingen te zijn (met uitzondering van de genoemde BTW);</w:t>
      </w:r>
    </w:p>
    <w:p w14:paraId="301142BB" w14:textId="5EDEE8FB" w:rsidR="00CC4043" w:rsidRDefault="00CC4043" w:rsidP="003D6CCD">
      <w:pPr>
        <w:pStyle w:val="Lijstalinea"/>
        <w:numPr>
          <w:ilvl w:val="0"/>
          <w:numId w:val="22"/>
        </w:numPr>
      </w:pPr>
      <w:r>
        <w:t>Eventueel valutarisico komt volledig voor rekening van Inschrijver;</w:t>
      </w:r>
    </w:p>
    <w:p w14:paraId="2139C2FF" w14:textId="77777777" w:rsidR="00CC4043" w:rsidRDefault="00CC4043" w:rsidP="003D6CCD">
      <w:pPr>
        <w:pStyle w:val="Lijstalinea"/>
        <w:numPr>
          <w:ilvl w:val="0"/>
          <w:numId w:val="22"/>
        </w:numPr>
      </w:pPr>
      <w:r>
        <w:t>Inschrijver mag geen financiële ‘pro memorie’ (p.m.) posten opnemen;</w:t>
      </w:r>
    </w:p>
    <w:p w14:paraId="3FFA79EB" w14:textId="77777777" w:rsidR="00CC4043" w:rsidRDefault="00CC4043" w:rsidP="003D6CCD">
      <w:pPr>
        <w:pStyle w:val="Lijstalinea"/>
        <w:numPr>
          <w:ilvl w:val="0"/>
          <w:numId w:val="22"/>
        </w:numPr>
      </w:pPr>
      <w:r>
        <w:t xml:space="preserve">Alle prijzen/tarieven zijn integraal/inclusief. Alle kosten, marges en (risico)opslagen dienen hierin verdisconteerd te worden; </w:t>
      </w:r>
    </w:p>
    <w:p w14:paraId="0723F894" w14:textId="77777777" w:rsidR="00CC4043" w:rsidRDefault="00CC4043" w:rsidP="003D6CCD">
      <w:pPr>
        <w:pStyle w:val="Lijstalinea"/>
        <w:numPr>
          <w:ilvl w:val="0"/>
          <w:numId w:val="22"/>
        </w:numPr>
      </w:pPr>
      <w:r>
        <w:t>Opdrachtnemer zal geen aanvullende kosten in rekening brengen anders dan in de Inschrijving is weergegeven, tenzij ten gevolge van een daartoe schriftelijk door de HAN verstrekte Opdracht (niet zijnde een wezenlijke wijziging van de reikwijdte van onderhavig Aanbesteding);</w:t>
      </w:r>
    </w:p>
    <w:p w14:paraId="0A03EED4" w14:textId="05188E30" w:rsidR="00CC4043" w:rsidRDefault="00CC4043" w:rsidP="003D6CCD">
      <w:pPr>
        <w:pStyle w:val="Lijstalinea"/>
        <w:numPr>
          <w:ilvl w:val="0"/>
          <w:numId w:val="22"/>
        </w:numPr>
      </w:pPr>
      <w:r>
        <w:t xml:space="preserve">Alle ingevulde bedragen en hoeveelheden dienen realistisch en marktconform te zijn. Realistisch en marktconform houdt in dat Inschrijver eerlijke, kostendekkende en in de markt gebruikelijke prijzen opgeeft, die de basis vormen voor een uitvoerbare </w:t>
      </w:r>
      <w:r w:rsidRPr="009A19B2">
        <w:t>Raamo</w:t>
      </w:r>
      <w:r w:rsidRPr="00BD4154">
        <w:t>vereenkomst</w:t>
      </w:r>
      <w:r>
        <w:t xml:space="preserve"> gedurende de gehele looptijd van de </w:t>
      </w:r>
      <w:r w:rsidRPr="009A19B2">
        <w:t>Raamo</w:t>
      </w:r>
      <w:r w:rsidRPr="00BD4154">
        <w:t>vereenkomst</w:t>
      </w:r>
      <w:r>
        <w:t>;</w:t>
      </w:r>
    </w:p>
    <w:p w14:paraId="53EE032C" w14:textId="519AE379" w:rsidR="00CC4043" w:rsidRDefault="00CC4043" w:rsidP="003D6CCD">
      <w:pPr>
        <w:pStyle w:val="Lijstalinea"/>
        <w:numPr>
          <w:ilvl w:val="0"/>
          <w:numId w:val="22"/>
        </w:numPr>
      </w:pPr>
      <w:r>
        <w:t>Het is niet toegestaan om negatieve prijzen en/of kortingspercentages die de gehanteerde formule in het prijzenblad frustreren of prijzen die bij voorbaat objectief niet kunnen worden nagekomen, te offreren. Indien de HAN opmerkt dat er sprake is van een manipulatieve Inschrijving, kan de HAN de Inschrijver uitsluiten van de Aanbesteding;</w:t>
      </w:r>
    </w:p>
    <w:p w14:paraId="6CFC85C0" w14:textId="77777777" w:rsidR="00CC4043" w:rsidRDefault="00CC4043" w:rsidP="003D6CCD">
      <w:pPr>
        <w:pStyle w:val="Lijstalinea"/>
        <w:numPr>
          <w:ilvl w:val="0"/>
          <w:numId w:val="22"/>
        </w:numPr>
      </w:pPr>
      <w:r>
        <w:t xml:space="preserve">Inschrijver mag geen wijzigingen aanbrengen op het prijzenblad anders dan het opgeven van de prijzen in de daarvoor aangegeven velden. Indien de HAN opmerkt dat sprake is van het </w:t>
      </w:r>
      <w:r>
        <w:lastRenderedPageBreak/>
        <w:t>wijzigen van het prijzenblad, kan de HAN besluiten Inschrijver uit te sluiten van de Aanbesteding;</w:t>
      </w:r>
    </w:p>
    <w:p w14:paraId="49FD0CC9" w14:textId="77777777" w:rsidR="00D05A1D" w:rsidRDefault="00D05A1D" w:rsidP="00DE118C">
      <w:pPr>
        <w:rPr>
          <w:szCs w:val="20"/>
        </w:rPr>
      </w:pPr>
    </w:p>
    <w:p w14:paraId="51B2F344" w14:textId="52EF7EC8" w:rsidR="00DE118C" w:rsidRPr="009A19B2" w:rsidRDefault="00DE118C" w:rsidP="00DE118C">
      <w:pPr>
        <w:rPr>
          <w:szCs w:val="20"/>
        </w:rPr>
      </w:pPr>
      <w:r w:rsidRPr="009A19B2">
        <w:rPr>
          <w:szCs w:val="20"/>
        </w:rPr>
        <w:t>De score voor de inschrijfprijs van Inschrijver wordt berekend op basis van de laagste prijs</w:t>
      </w:r>
      <w:r w:rsidR="00395591" w:rsidRPr="009A19B2">
        <w:rPr>
          <w:szCs w:val="20"/>
        </w:rPr>
        <w:t>:</w:t>
      </w:r>
      <w:r w:rsidRPr="009A19B2">
        <w:rPr>
          <w:szCs w:val="20"/>
        </w:rPr>
        <w:t xml:space="preserve"> </w:t>
      </w:r>
      <w:r w:rsidR="00395591" w:rsidRPr="009A19B2">
        <w:rPr>
          <w:szCs w:val="20"/>
        </w:rPr>
        <w:t>d</w:t>
      </w:r>
      <w:r w:rsidRPr="009A19B2">
        <w:rPr>
          <w:szCs w:val="20"/>
        </w:rPr>
        <w:t xml:space="preserve">e Inschrijver met de laagste prijsstelling (laagste Inschrijfprijs, afgerond op twee decimalen) </w:t>
      </w:r>
      <w:r w:rsidR="00395591" w:rsidRPr="009A19B2">
        <w:rPr>
          <w:szCs w:val="20"/>
        </w:rPr>
        <w:t xml:space="preserve">ontvangt </w:t>
      </w:r>
      <w:r w:rsidRPr="009A19B2">
        <w:rPr>
          <w:szCs w:val="20"/>
        </w:rPr>
        <w:t xml:space="preserve">het maximaal aantal punten, te weten </w:t>
      </w:r>
      <w:r w:rsidR="00FB1A22" w:rsidRPr="009A19B2">
        <w:rPr>
          <w:szCs w:val="20"/>
        </w:rPr>
        <w:t>6</w:t>
      </w:r>
      <w:r w:rsidRPr="009A19B2">
        <w:rPr>
          <w:szCs w:val="20"/>
        </w:rPr>
        <w:t>00 punten. De overige Inschrijvers scoren een aantal punten gerelateerd aan de prijsstelling van de Inschrijver met de laagste prijs volgens de volgende methodiek:</w:t>
      </w:r>
    </w:p>
    <w:p w14:paraId="592B5A02" w14:textId="77777777" w:rsidR="00DE118C" w:rsidRPr="009A19B2" w:rsidRDefault="00DE118C" w:rsidP="00DE118C">
      <w:pPr>
        <w:rPr>
          <w:szCs w:val="20"/>
        </w:rPr>
      </w:pPr>
    </w:p>
    <w:p w14:paraId="260FC3CA" w14:textId="48DFA0AA" w:rsidR="00152A6F" w:rsidRDefault="00DE118C" w:rsidP="00DE118C">
      <w:pPr>
        <w:rPr>
          <w:szCs w:val="20"/>
        </w:rPr>
      </w:pPr>
      <w:r w:rsidRPr="009A19B2">
        <w:rPr>
          <w:szCs w:val="20"/>
        </w:rPr>
        <w:t xml:space="preserve">Laagste Inschrijfprijs x </w:t>
      </w:r>
      <w:r w:rsidR="00FB1A22" w:rsidRPr="009A19B2">
        <w:rPr>
          <w:szCs w:val="20"/>
        </w:rPr>
        <w:t>6</w:t>
      </w:r>
      <w:r w:rsidRPr="009A19B2">
        <w:rPr>
          <w:szCs w:val="20"/>
        </w:rPr>
        <w:t>00 punten / Inschrijfprijs Inschrijver (P) = # punten Inschrijver</w:t>
      </w:r>
    </w:p>
    <w:p w14:paraId="008BC2CF" w14:textId="77777777" w:rsidR="003F1883" w:rsidRDefault="003F1883">
      <w:pPr>
        <w:rPr>
          <w:rFonts w:ascii="Arial" w:hAnsi="Arial"/>
          <w:b/>
          <w:sz w:val="22"/>
        </w:rPr>
      </w:pPr>
      <w:bookmarkStart w:id="130" w:name="_Toc20129158"/>
      <w:bookmarkStart w:id="131" w:name="_Toc62119776"/>
      <w:r>
        <w:br w:type="page"/>
      </w:r>
    </w:p>
    <w:p w14:paraId="087AE2F5" w14:textId="5949D561" w:rsidR="0078309C" w:rsidRPr="006421D1" w:rsidRDefault="0078309C" w:rsidP="00C00881">
      <w:pPr>
        <w:pStyle w:val="Kop2"/>
      </w:pPr>
      <w:bookmarkStart w:id="132" w:name="_Toc223617904"/>
      <w:r w:rsidRPr="006421D1">
        <w:lastRenderedPageBreak/>
        <w:t>Gunningcriterium Kwaliteit</w:t>
      </w:r>
      <w:bookmarkEnd w:id="130"/>
      <w:bookmarkEnd w:id="131"/>
      <w:bookmarkEnd w:id="132"/>
    </w:p>
    <w:p w14:paraId="29EB1F88" w14:textId="258E4D17" w:rsidR="00093E7E" w:rsidRDefault="00EF29C2" w:rsidP="0078309C">
      <w:pPr>
        <w:rPr>
          <w:szCs w:val="20"/>
        </w:rPr>
      </w:pPr>
      <w:r w:rsidRPr="00EF29C2">
        <w:rPr>
          <w:szCs w:val="20"/>
        </w:rPr>
        <w:t>In onderstaande tabel zijn de kwalitatieve gunningscriteria weergegeven.</w:t>
      </w:r>
      <w:r w:rsidR="00CA6479">
        <w:rPr>
          <w:szCs w:val="20"/>
        </w:rPr>
        <w:t xml:space="preserve"> </w:t>
      </w:r>
      <w:r w:rsidR="00313199" w:rsidRPr="00313199">
        <w:rPr>
          <w:szCs w:val="20"/>
        </w:rPr>
        <w:t>Inschrijver kan per criterium punten verkrijgen, afhankelijk van de behaalde score, conform de systematiek beschreven in de volgende paragraaf.</w:t>
      </w:r>
    </w:p>
    <w:p w14:paraId="5151545A" w14:textId="77777777" w:rsidR="00E87FC2" w:rsidRPr="00E0624E" w:rsidRDefault="00E87FC2" w:rsidP="0078309C">
      <w:pPr>
        <w:rPr>
          <w:szCs w:val="20"/>
        </w:rPr>
      </w:pPr>
    </w:p>
    <w:tbl>
      <w:tblPr>
        <w:tblStyle w:val="Rastertabel4-Accent1"/>
        <w:tblW w:w="9500" w:type="dxa"/>
        <w:tblLayout w:type="fixed"/>
        <w:tblLook w:val="0420" w:firstRow="1" w:lastRow="0" w:firstColumn="0" w:lastColumn="0" w:noHBand="0" w:noVBand="1"/>
      </w:tblPr>
      <w:tblGrid>
        <w:gridCol w:w="4750"/>
        <w:gridCol w:w="2375"/>
        <w:gridCol w:w="2375"/>
      </w:tblGrid>
      <w:tr w:rsidR="00511C3D" w:rsidRPr="006421D1" w14:paraId="2CE8350B" w14:textId="77777777" w:rsidTr="00194CC5">
        <w:trPr>
          <w:cnfStyle w:val="100000000000" w:firstRow="1" w:lastRow="0" w:firstColumn="0" w:lastColumn="0" w:oddVBand="0" w:evenVBand="0" w:oddHBand="0" w:evenHBand="0" w:firstRowFirstColumn="0" w:firstRowLastColumn="0" w:lastRowFirstColumn="0" w:lastRowLastColumn="0"/>
          <w:cantSplit/>
          <w:trHeight w:val="397"/>
        </w:trPr>
        <w:tc>
          <w:tcPr>
            <w:tcW w:w="4750" w:type="dxa"/>
          </w:tcPr>
          <w:p w14:paraId="34B4EE31" w14:textId="0BA9735C" w:rsidR="00511C3D" w:rsidRPr="00C00881" w:rsidRDefault="00194CC5" w:rsidP="00511C3D">
            <w:pPr>
              <w:keepNext/>
              <w:rPr>
                <w:rFonts w:eastAsia="Times New Roman"/>
                <w:color w:val="FFFFFF" w:themeColor="background1"/>
                <w:szCs w:val="22"/>
                <w:lang w:eastAsia="nl-NL"/>
              </w:rPr>
            </w:pPr>
            <w:proofErr w:type="spellStart"/>
            <w:r w:rsidRPr="00C00881">
              <w:rPr>
                <w:rFonts w:eastAsia="Times New Roman"/>
                <w:color w:val="FFFFFF" w:themeColor="background1"/>
                <w:szCs w:val="22"/>
                <w:lang w:eastAsia="nl-NL"/>
              </w:rPr>
              <w:t>Gunnings</w:t>
            </w:r>
            <w:r w:rsidR="001948BF" w:rsidRPr="00C00881">
              <w:rPr>
                <w:rFonts w:eastAsia="Times New Roman"/>
                <w:color w:val="FFFFFF" w:themeColor="background1"/>
                <w:szCs w:val="22"/>
                <w:lang w:eastAsia="nl-NL"/>
              </w:rPr>
              <w:t>criteria</w:t>
            </w:r>
            <w:proofErr w:type="spellEnd"/>
          </w:p>
        </w:tc>
        <w:tc>
          <w:tcPr>
            <w:tcW w:w="2375" w:type="dxa"/>
          </w:tcPr>
          <w:p w14:paraId="736A4C0C" w14:textId="77777777" w:rsidR="001948BF" w:rsidRPr="00C00881" w:rsidRDefault="001948BF" w:rsidP="001948BF">
            <w:pPr>
              <w:keepNext/>
              <w:jc w:val="center"/>
              <w:rPr>
                <w:rFonts w:eastAsia="Times New Roman"/>
                <w:b w:val="0"/>
                <w:bCs w:val="0"/>
                <w:color w:val="FFFFFF" w:themeColor="background1"/>
                <w:kern w:val="24"/>
                <w:szCs w:val="22"/>
                <w:lang w:eastAsia="nl-NL"/>
              </w:rPr>
            </w:pPr>
            <w:proofErr w:type="spellStart"/>
            <w:r w:rsidRPr="00C00881">
              <w:rPr>
                <w:rFonts w:eastAsia="Times New Roman"/>
                <w:b w:val="0"/>
                <w:bCs w:val="0"/>
                <w:color w:val="FFFFFF" w:themeColor="background1"/>
                <w:kern w:val="24"/>
                <w:szCs w:val="22"/>
                <w:lang w:eastAsia="nl-NL"/>
              </w:rPr>
              <w:t>Maximaal</w:t>
            </w:r>
            <w:proofErr w:type="spellEnd"/>
          </w:p>
          <w:p w14:paraId="1C229C67" w14:textId="4FF45ED2" w:rsidR="00511C3D" w:rsidRPr="00C00881" w:rsidRDefault="001948BF" w:rsidP="001948BF">
            <w:pPr>
              <w:keepNext/>
              <w:jc w:val="center"/>
              <w:rPr>
                <w:rFonts w:eastAsia="Times New Roman"/>
                <w:color w:val="FFFFFF" w:themeColor="background1"/>
                <w:szCs w:val="22"/>
                <w:lang w:eastAsia="nl-NL"/>
              </w:rPr>
            </w:pPr>
            <w:proofErr w:type="spellStart"/>
            <w:r w:rsidRPr="00C00881">
              <w:rPr>
                <w:rFonts w:eastAsia="Times New Roman"/>
                <w:b w:val="0"/>
                <w:bCs w:val="0"/>
                <w:color w:val="FFFFFF" w:themeColor="background1"/>
                <w:kern w:val="24"/>
                <w:szCs w:val="22"/>
                <w:lang w:eastAsia="nl-NL"/>
              </w:rPr>
              <w:t>aantal</w:t>
            </w:r>
            <w:proofErr w:type="spellEnd"/>
            <w:r w:rsidRPr="00C00881">
              <w:rPr>
                <w:rFonts w:eastAsia="Times New Roman"/>
                <w:b w:val="0"/>
                <w:bCs w:val="0"/>
                <w:color w:val="FFFFFF" w:themeColor="background1"/>
                <w:kern w:val="24"/>
                <w:szCs w:val="22"/>
                <w:lang w:eastAsia="nl-NL"/>
              </w:rPr>
              <w:t xml:space="preserve"> </w:t>
            </w:r>
            <w:proofErr w:type="spellStart"/>
            <w:r w:rsidRPr="00C00881">
              <w:rPr>
                <w:rFonts w:eastAsia="Times New Roman"/>
                <w:b w:val="0"/>
                <w:bCs w:val="0"/>
                <w:color w:val="FFFFFF" w:themeColor="background1"/>
                <w:kern w:val="24"/>
                <w:szCs w:val="22"/>
                <w:lang w:eastAsia="nl-NL"/>
              </w:rPr>
              <w:t>punten</w:t>
            </w:r>
            <w:proofErr w:type="spellEnd"/>
          </w:p>
        </w:tc>
        <w:tc>
          <w:tcPr>
            <w:tcW w:w="2375" w:type="dxa"/>
          </w:tcPr>
          <w:p w14:paraId="76D6E3A5" w14:textId="29E2436B" w:rsidR="00511C3D" w:rsidRPr="00C00881" w:rsidRDefault="001948BF" w:rsidP="007D5565">
            <w:pPr>
              <w:keepNext/>
              <w:jc w:val="center"/>
              <w:rPr>
                <w:rFonts w:eastAsia="Times New Roman"/>
                <w:color w:val="FFFFFF" w:themeColor="background1"/>
                <w:kern w:val="24"/>
                <w:szCs w:val="22"/>
                <w:lang w:eastAsia="nl-NL"/>
              </w:rPr>
            </w:pPr>
            <w:proofErr w:type="spellStart"/>
            <w:r w:rsidRPr="00C00881">
              <w:rPr>
                <w:rFonts w:eastAsia="Times New Roman"/>
                <w:b w:val="0"/>
                <w:bCs w:val="0"/>
                <w:color w:val="FFFFFF" w:themeColor="background1"/>
                <w:kern w:val="24"/>
                <w:szCs w:val="22"/>
                <w:lang w:eastAsia="nl-NL"/>
              </w:rPr>
              <w:t>Maximering</w:t>
            </w:r>
            <w:proofErr w:type="spellEnd"/>
            <w:r w:rsidRPr="00C00881">
              <w:rPr>
                <w:rFonts w:eastAsia="Times New Roman"/>
                <w:b w:val="0"/>
                <w:bCs w:val="0"/>
                <w:color w:val="FFFFFF" w:themeColor="background1"/>
                <w:kern w:val="24"/>
                <w:szCs w:val="22"/>
                <w:lang w:eastAsia="nl-NL"/>
              </w:rPr>
              <w:t xml:space="preserve"> </w:t>
            </w:r>
            <w:proofErr w:type="spellStart"/>
            <w:r w:rsidRPr="00C00881">
              <w:rPr>
                <w:rFonts w:eastAsia="Times New Roman"/>
                <w:b w:val="0"/>
                <w:bCs w:val="0"/>
                <w:color w:val="FFFFFF" w:themeColor="background1"/>
                <w:kern w:val="24"/>
                <w:szCs w:val="22"/>
                <w:lang w:eastAsia="nl-NL"/>
              </w:rPr>
              <w:t>aantal</w:t>
            </w:r>
            <w:proofErr w:type="spellEnd"/>
            <w:r w:rsidRPr="00C00881">
              <w:rPr>
                <w:rFonts w:eastAsia="Times New Roman"/>
                <w:b w:val="0"/>
                <w:bCs w:val="0"/>
                <w:color w:val="FFFFFF" w:themeColor="background1"/>
                <w:kern w:val="24"/>
                <w:szCs w:val="22"/>
                <w:lang w:eastAsia="nl-NL"/>
              </w:rPr>
              <w:t xml:space="preserve"> </w:t>
            </w:r>
            <w:proofErr w:type="spellStart"/>
            <w:r w:rsidRPr="00C00881">
              <w:rPr>
                <w:rFonts w:eastAsia="Times New Roman"/>
                <w:b w:val="0"/>
                <w:bCs w:val="0"/>
                <w:color w:val="FFFFFF" w:themeColor="background1"/>
                <w:kern w:val="24"/>
                <w:szCs w:val="22"/>
                <w:lang w:eastAsia="nl-NL"/>
              </w:rPr>
              <w:t>pagina’s</w:t>
            </w:r>
            <w:proofErr w:type="spellEnd"/>
            <w:r w:rsidRPr="00C00881">
              <w:rPr>
                <w:rFonts w:eastAsia="Times New Roman"/>
                <w:b w:val="0"/>
                <w:bCs w:val="0"/>
                <w:color w:val="FFFFFF" w:themeColor="background1"/>
                <w:kern w:val="24"/>
                <w:szCs w:val="22"/>
                <w:lang w:eastAsia="nl-NL"/>
              </w:rPr>
              <w:t>*</w:t>
            </w:r>
          </w:p>
        </w:tc>
      </w:tr>
      <w:tr w:rsidR="00194CC5" w:rsidRPr="006421D1" w14:paraId="6B05B4BE" w14:textId="77777777">
        <w:trPr>
          <w:cnfStyle w:val="000000100000" w:firstRow="0" w:lastRow="0" w:firstColumn="0" w:lastColumn="0" w:oddVBand="0" w:evenVBand="0" w:oddHBand="1" w:evenHBand="0" w:firstRowFirstColumn="0" w:firstRowLastColumn="0" w:lastRowFirstColumn="0" w:lastRowLastColumn="0"/>
          <w:cantSplit/>
          <w:trHeight w:val="397"/>
        </w:trPr>
        <w:tc>
          <w:tcPr>
            <w:tcW w:w="4750" w:type="dxa"/>
          </w:tcPr>
          <w:p w14:paraId="216BFD8B" w14:textId="5958003E" w:rsidR="00194CC5" w:rsidRPr="00F85602" w:rsidRDefault="00194CC5" w:rsidP="00194CC5">
            <w:pPr>
              <w:keepNext/>
              <w:rPr>
                <w:rFonts w:eastAsia="Times New Roman"/>
                <w:color w:val="000000" w:themeColor="text1"/>
                <w:kern w:val="24"/>
              </w:rPr>
            </w:pPr>
            <w:r w:rsidRPr="00F85602">
              <w:rPr>
                <w:rFonts w:eastAsia="Times New Roman"/>
                <w:color w:val="000000" w:themeColor="text1"/>
                <w:kern w:val="24"/>
                <w:szCs w:val="22"/>
                <w:lang w:eastAsia="nl-NL"/>
              </w:rPr>
              <w:t>G2</w:t>
            </w:r>
            <w:r>
              <w:rPr>
                <w:rFonts w:eastAsia="Times New Roman"/>
                <w:color w:val="000000" w:themeColor="text1"/>
                <w:kern w:val="24"/>
                <w:szCs w:val="22"/>
                <w:lang w:eastAsia="nl-NL"/>
              </w:rPr>
              <w:t xml:space="preserve">: </w:t>
            </w:r>
            <w:proofErr w:type="spellStart"/>
            <w:r w:rsidR="00074C4F">
              <w:rPr>
                <w:rFonts w:eastAsia="Times New Roman"/>
                <w:color w:val="000000" w:themeColor="text1"/>
                <w:kern w:val="24"/>
                <w:szCs w:val="22"/>
                <w:lang w:eastAsia="nl-NL"/>
              </w:rPr>
              <w:t>Partnerstatus</w:t>
            </w:r>
            <w:proofErr w:type="spellEnd"/>
          </w:p>
        </w:tc>
        <w:tc>
          <w:tcPr>
            <w:tcW w:w="2375" w:type="dxa"/>
          </w:tcPr>
          <w:p w14:paraId="46EA807B" w14:textId="7EF4809B" w:rsidR="00194CC5" w:rsidRPr="009A19B2" w:rsidRDefault="00E339CE" w:rsidP="00194CC5">
            <w:pPr>
              <w:keepNext/>
              <w:jc w:val="center"/>
              <w:rPr>
                <w:rFonts w:eastAsia="Times New Roman"/>
              </w:rPr>
            </w:pPr>
            <w:r w:rsidRPr="009A19B2">
              <w:rPr>
                <w:rFonts w:eastAsia="Times New Roman"/>
                <w:color w:val="000000" w:themeColor="dark1"/>
                <w:kern w:val="24"/>
              </w:rPr>
              <w:t>200</w:t>
            </w:r>
          </w:p>
        </w:tc>
        <w:tc>
          <w:tcPr>
            <w:tcW w:w="2375" w:type="dxa"/>
          </w:tcPr>
          <w:p w14:paraId="2D4FD75C" w14:textId="7F7DFB78" w:rsidR="00194CC5" w:rsidRPr="009A19B2" w:rsidRDefault="00982093" w:rsidP="00194CC5">
            <w:pPr>
              <w:keepNext/>
              <w:jc w:val="center"/>
              <w:rPr>
                <w:rFonts w:eastAsia="Times New Roman"/>
                <w:color w:val="000000" w:themeColor="dark1"/>
                <w:kern w:val="24"/>
              </w:rPr>
            </w:pPr>
            <w:r w:rsidRPr="009A19B2">
              <w:rPr>
                <w:rFonts w:eastAsia="Times New Roman"/>
                <w:color w:val="000000" w:themeColor="dark1"/>
                <w:kern w:val="24"/>
              </w:rPr>
              <w:t>3</w:t>
            </w:r>
          </w:p>
        </w:tc>
      </w:tr>
      <w:tr w:rsidR="001948BF" w:rsidRPr="006421D1" w14:paraId="7BF50EC2" w14:textId="77777777">
        <w:trPr>
          <w:cantSplit/>
          <w:trHeight w:val="328"/>
        </w:trPr>
        <w:tc>
          <w:tcPr>
            <w:tcW w:w="4750" w:type="dxa"/>
          </w:tcPr>
          <w:p w14:paraId="4E56D61C" w14:textId="56B521AB" w:rsidR="001948BF" w:rsidRPr="006421D1" w:rsidRDefault="001948BF" w:rsidP="001948BF">
            <w:pPr>
              <w:keepNext/>
              <w:rPr>
                <w:rFonts w:eastAsia="Times New Roman"/>
                <w:color w:val="000000" w:themeColor="text1"/>
                <w:kern w:val="24"/>
                <w:szCs w:val="22"/>
                <w:lang w:eastAsia="nl-NL"/>
              </w:rPr>
            </w:pPr>
            <w:r>
              <w:rPr>
                <w:rFonts w:eastAsia="Times New Roman"/>
                <w:color w:val="000000" w:themeColor="text1"/>
                <w:kern w:val="24"/>
                <w:szCs w:val="22"/>
                <w:lang w:eastAsia="nl-NL"/>
              </w:rPr>
              <w:t xml:space="preserve">G3: </w:t>
            </w:r>
            <w:r w:rsidR="00B87E5E" w:rsidRPr="00B87E5E">
              <w:rPr>
                <w:rFonts w:eastAsia="Times New Roman"/>
                <w:color w:val="000000" w:themeColor="text1"/>
                <w:kern w:val="24"/>
                <w:szCs w:val="22"/>
                <w:lang w:val="nl-NL" w:eastAsia="nl-NL"/>
              </w:rPr>
              <w:t>Dienstverlening</w:t>
            </w:r>
          </w:p>
        </w:tc>
        <w:tc>
          <w:tcPr>
            <w:tcW w:w="2375" w:type="dxa"/>
          </w:tcPr>
          <w:p w14:paraId="7460CDC1" w14:textId="1516F5E3" w:rsidR="001948BF" w:rsidRPr="009A19B2" w:rsidRDefault="00E339CE" w:rsidP="00194CC5">
            <w:pPr>
              <w:keepNext/>
              <w:jc w:val="center"/>
              <w:rPr>
                <w:rFonts w:eastAsia="Times New Roman"/>
                <w:szCs w:val="22"/>
                <w:lang w:eastAsia="nl-NL"/>
              </w:rPr>
            </w:pPr>
            <w:r w:rsidRPr="009A19B2">
              <w:rPr>
                <w:rFonts w:eastAsia="Times New Roman"/>
                <w:color w:val="000000" w:themeColor="dark1"/>
                <w:kern w:val="24"/>
              </w:rPr>
              <w:t>100</w:t>
            </w:r>
          </w:p>
        </w:tc>
        <w:tc>
          <w:tcPr>
            <w:tcW w:w="2375" w:type="dxa"/>
          </w:tcPr>
          <w:p w14:paraId="40C2604C" w14:textId="6F2FAE21" w:rsidR="001948BF" w:rsidRPr="009A19B2" w:rsidRDefault="00982093" w:rsidP="00194CC5">
            <w:pPr>
              <w:keepNext/>
              <w:jc w:val="center"/>
              <w:rPr>
                <w:rFonts w:eastAsia="Times New Roman"/>
                <w:color w:val="000000" w:themeColor="dark1"/>
                <w:kern w:val="24"/>
                <w:szCs w:val="22"/>
                <w:lang w:eastAsia="nl-NL"/>
              </w:rPr>
            </w:pPr>
            <w:r w:rsidRPr="009A19B2">
              <w:rPr>
                <w:rFonts w:eastAsia="Times New Roman"/>
                <w:color w:val="000000" w:themeColor="dark1"/>
                <w:kern w:val="24"/>
              </w:rPr>
              <w:t>2</w:t>
            </w:r>
          </w:p>
        </w:tc>
      </w:tr>
      <w:tr w:rsidR="001948BF" w:rsidRPr="006421D1" w14:paraId="73D28B82" w14:textId="77777777" w:rsidTr="00D70466">
        <w:trPr>
          <w:cnfStyle w:val="000000100000" w:firstRow="0" w:lastRow="0" w:firstColumn="0" w:lastColumn="0" w:oddVBand="0" w:evenVBand="0" w:oddHBand="1" w:evenHBand="0" w:firstRowFirstColumn="0" w:firstRowLastColumn="0" w:lastRowFirstColumn="0" w:lastRowLastColumn="0"/>
          <w:cantSplit/>
          <w:trHeight w:val="462"/>
        </w:trPr>
        <w:tc>
          <w:tcPr>
            <w:tcW w:w="4750" w:type="dxa"/>
            <w:tcBorders>
              <w:bottom w:val="single" w:sz="4" w:space="0" w:color="666666" w:themeColor="accent1" w:themeTint="99"/>
            </w:tcBorders>
            <w:hideMark/>
          </w:tcPr>
          <w:p w14:paraId="69EA80BF" w14:textId="6E5E3E72" w:rsidR="001948BF" w:rsidRPr="006421D1" w:rsidRDefault="001948BF" w:rsidP="001948BF">
            <w:pPr>
              <w:keepNext/>
              <w:rPr>
                <w:rFonts w:eastAsia="Times New Roman"/>
                <w:szCs w:val="22"/>
                <w:lang w:eastAsia="nl-NL"/>
              </w:rPr>
            </w:pPr>
            <w:r w:rsidRPr="006421D1">
              <w:rPr>
                <w:rFonts w:eastAsia="Times New Roman"/>
                <w:color w:val="000000" w:themeColor="text1"/>
                <w:kern w:val="24"/>
                <w:szCs w:val="22"/>
                <w:lang w:eastAsia="nl-NL"/>
              </w:rPr>
              <w:t>G</w:t>
            </w:r>
            <w:r>
              <w:rPr>
                <w:rFonts w:eastAsia="Times New Roman"/>
                <w:color w:val="000000" w:themeColor="text1"/>
                <w:kern w:val="24"/>
                <w:szCs w:val="22"/>
                <w:lang w:eastAsia="nl-NL"/>
              </w:rPr>
              <w:t xml:space="preserve">4: </w:t>
            </w:r>
            <w:proofErr w:type="spellStart"/>
            <w:r w:rsidR="003D25AD">
              <w:rPr>
                <w:rFonts w:eastAsia="Times New Roman"/>
                <w:color w:val="000000" w:themeColor="text1"/>
                <w:kern w:val="24"/>
                <w:szCs w:val="22"/>
                <w:lang w:eastAsia="nl-NL"/>
              </w:rPr>
              <w:t>Duurzaamheid</w:t>
            </w:r>
            <w:proofErr w:type="spellEnd"/>
          </w:p>
        </w:tc>
        <w:tc>
          <w:tcPr>
            <w:tcW w:w="2375" w:type="dxa"/>
          </w:tcPr>
          <w:p w14:paraId="6459FED9" w14:textId="15BCFBDE" w:rsidR="001948BF" w:rsidRPr="009A19B2" w:rsidRDefault="00E339CE" w:rsidP="00194CC5">
            <w:pPr>
              <w:keepNext/>
              <w:jc w:val="center"/>
              <w:rPr>
                <w:rFonts w:eastAsia="Times New Roman"/>
                <w:szCs w:val="22"/>
                <w:lang w:eastAsia="nl-NL"/>
              </w:rPr>
            </w:pPr>
            <w:r w:rsidRPr="009A19B2">
              <w:rPr>
                <w:rFonts w:eastAsia="Times New Roman"/>
                <w:color w:val="000000" w:themeColor="dark1"/>
                <w:kern w:val="24"/>
              </w:rPr>
              <w:t>100</w:t>
            </w:r>
          </w:p>
        </w:tc>
        <w:tc>
          <w:tcPr>
            <w:tcW w:w="2375" w:type="dxa"/>
            <w:tcBorders>
              <w:bottom w:val="single" w:sz="4" w:space="0" w:color="666666" w:themeColor="accent1" w:themeTint="99"/>
            </w:tcBorders>
          </w:tcPr>
          <w:p w14:paraId="6B92A50B" w14:textId="68EA16AA" w:rsidR="001948BF" w:rsidRPr="009A19B2" w:rsidRDefault="007742EB" w:rsidP="00194CC5">
            <w:pPr>
              <w:keepNext/>
              <w:jc w:val="center"/>
              <w:rPr>
                <w:rFonts w:eastAsia="Times New Roman"/>
                <w:color w:val="000000" w:themeColor="dark1"/>
                <w:kern w:val="24"/>
                <w:szCs w:val="22"/>
                <w:lang w:eastAsia="nl-NL"/>
              </w:rPr>
            </w:pPr>
            <w:r w:rsidRPr="007742EB">
              <w:rPr>
                <w:rFonts w:eastAsia="Times New Roman"/>
                <w:color w:val="000000" w:themeColor="dark1"/>
                <w:kern w:val="24"/>
                <w:highlight w:val="yellow"/>
              </w:rPr>
              <w:t>3</w:t>
            </w:r>
          </w:p>
        </w:tc>
      </w:tr>
    </w:tbl>
    <w:p w14:paraId="196A8E9D" w14:textId="77777777" w:rsidR="0078309C" w:rsidRDefault="0078309C" w:rsidP="0078309C"/>
    <w:p w14:paraId="0A924485" w14:textId="169FCA62" w:rsidR="00C36412" w:rsidRPr="00C36412" w:rsidRDefault="00C36412" w:rsidP="00C36412">
      <w:r w:rsidRPr="00E82885">
        <w:t>De</w:t>
      </w:r>
      <w:r w:rsidRPr="00C36412">
        <w:t xml:space="preserve"> uitwerking</w:t>
      </w:r>
      <w:r w:rsidR="00CF21AF" w:rsidRPr="00E82885">
        <w:t>en</w:t>
      </w:r>
      <w:r w:rsidRPr="00C36412">
        <w:t xml:space="preserve"> dien</w:t>
      </w:r>
      <w:r w:rsidR="00CF21AF" w:rsidRPr="00E82885">
        <w:t>en</w:t>
      </w:r>
      <w:r w:rsidRPr="00C36412">
        <w:t xml:space="preserve"> aan de volgende eisen te voldoen:</w:t>
      </w:r>
    </w:p>
    <w:p w14:paraId="5723702D" w14:textId="65B29977" w:rsidR="00AC25FA" w:rsidRDefault="0009564B" w:rsidP="003D6CCD">
      <w:pPr>
        <w:numPr>
          <w:ilvl w:val="0"/>
          <w:numId w:val="40"/>
        </w:numPr>
        <w:tabs>
          <w:tab w:val="num" w:pos="720"/>
        </w:tabs>
      </w:pPr>
      <w:r w:rsidRPr="00DE0AAB">
        <w:t>De genoemde maximering in het aantal pagina’s geldt voor de uitwerking en</w:t>
      </w:r>
      <w:r w:rsidR="00CF21AF">
        <w:t xml:space="preserve"> is</w:t>
      </w:r>
      <w:r w:rsidR="00C36412" w:rsidRPr="00C36412">
        <w:t xml:space="preserve"> inclusief plaatjes, schema's en bijlagen maar exclusief een eventueel voorblad en/of inhoudsopgave</w:t>
      </w:r>
      <w:r w:rsidR="00AF6EEA">
        <w:t>;</w:t>
      </w:r>
    </w:p>
    <w:p w14:paraId="602FE6A3" w14:textId="728A73FD" w:rsidR="00AF6EEA" w:rsidRDefault="00C36412" w:rsidP="003D6CCD">
      <w:pPr>
        <w:numPr>
          <w:ilvl w:val="0"/>
          <w:numId w:val="40"/>
        </w:numPr>
        <w:tabs>
          <w:tab w:val="num" w:pos="720"/>
        </w:tabs>
      </w:pPr>
      <w:r w:rsidRPr="00C36412">
        <w:t xml:space="preserve">Inschrijver hanteert A4 formaat met een </w:t>
      </w:r>
      <w:r w:rsidR="00974920">
        <w:t xml:space="preserve">goed leesbare </w:t>
      </w:r>
      <w:r w:rsidRPr="00C36412">
        <w:t>lettergrootte</w:t>
      </w:r>
      <w:r w:rsidR="00AF6EEA">
        <w:t>;</w:t>
      </w:r>
    </w:p>
    <w:p w14:paraId="285B6395" w14:textId="0ABBC2E1" w:rsidR="00C36412" w:rsidRPr="00C36412" w:rsidRDefault="00C36412" w:rsidP="003D6CCD">
      <w:pPr>
        <w:numPr>
          <w:ilvl w:val="0"/>
          <w:numId w:val="40"/>
        </w:numPr>
        <w:tabs>
          <w:tab w:val="num" w:pos="720"/>
        </w:tabs>
      </w:pPr>
      <w:r w:rsidRPr="00C36412">
        <w:t>Tekstdelen die het gevraagde maximum overschrijden worden niet meegenomen in de beoordeling;</w:t>
      </w:r>
    </w:p>
    <w:p w14:paraId="5508069F" w14:textId="77777777" w:rsidR="00C36412" w:rsidRPr="00C36412" w:rsidRDefault="00C36412" w:rsidP="003D6CCD">
      <w:pPr>
        <w:numPr>
          <w:ilvl w:val="0"/>
          <w:numId w:val="40"/>
        </w:numPr>
        <w:tabs>
          <w:tab w:val="num" w:pos="720"/>
        </w:tabs>
      </w:pPr>
      <w:r w:rsidRPr="00C36412">
        <w:t>Eigen format (geen voorgeschreven format vanuit de HAN).</w:t>
      </w:r>
    </w:p>
    <w:p w14:paraId="44A569F5" w14:textId="77777777" w:rsidR="00D757EF" w:rsidRDefault="00C36412" w:rsidP="00C36412">
      <w:r w:rsidRPr="00C36412">
        <w:br/>
        <w:t>Inschrijvers worden er uitdrukkelijk op gewezen dat de uitwerkingen na gunning onderdeel zijn van de Overeenkomst en als zodanig dus een contractueel afdwingbaar zullen zijn.  Alle door Inschrijver beschreven aspecten in zijn Inschrijving dienen volledig in de geoffreerde Inschrijfprijs te zijn verdisconteerd. Na definitieve gunning van de Opdracht worden de aangeboden diensten dus zonder meerkosten geleverd. </w:t>
      </w:r>
      <w:r w:rsidRPr="00C36412">
        <w:br/>
        <w:t> </w:t>
      </w:r>
      <w:r w:rsidRPr="00C36412">
        <w:br/>
        <w:t>Hoewel de HAN (de beoordeling van) de kwalitatieve Gunningcriteria zo transparant, inzichtelijk en objectief mogelijk heeft getracht te maken, zijn Inschrijvers zich ervan bewust dat de HAN (en daarmee de individuele beoordelaars) bij de beoordeling enige mate van beoordelingsvrijheid heeft. Dit is inherent aan het (sub)Gunningscriterium Kwaliteit.</w:t>
      </w:r>
    </w:p>
    <w:p w14:paraId="2CAC5D11" w14:textId="77777777" w:rsidR="00EF7DB7" w:rsidRDefault="00EF7DB7" w:rsidP="00C36412"/>
    <w:p w14:paraId="1A17779D" w14:textId="7A748988" w:rsidR="003633DC" w:rsidRPr="003F42B7" w:rsidRDefault="003633DC" w:rsidP="003F42B7">
      <w:pPr>
        <w:pStyle w:val="Kop3"/>
      </w:pPr>
      <w:bookmarkStart w:id="133" w:name="_Toc223617905"/>
      <w:r w:rsidRPr="003F42B7">
        <w:t>Beoordelings</w:t>
      </w:r>
      <w:r w:rsidR="0061354B" w:rsidRPr="003F42B7">
        <w:t>tabel</w:t>
      </w:r>
      <w:bookmarkEnd w:id="133"/>
    </w:p>
    <w:p w14:paraId="1D18847A" w14:textId="3878A512" w:rsidR="003F42B7" w:rsidRPr="003F42B7" w:rsidRDefault="003F42B7" w:rsidP="003F42B7">
      <w:bookmarkStart w:id="134" w:name="_Toc37327314"/>
      <w:bookmarkStart w:id="135" w:name="_Toc20129159"/>
      <w:bookmarkStart w:id="136" w:name="_Toc62119777"/>
      <w:bookmarkEnd w:id="134"/>
      <w:r w:rsidRPr="003F42B7">
        <w:t>Voor de beoordeling van de beantwoording van de vragen wordt onderstaande beoordelingstabel toegepast bij de toekenning van de punten.</w:t>
      </w:r>
    </w:p>
    <w:p w14:paraId="1E7E3310" w14:textId="77777777" w:rsidR="00FA77AC" w:rsidRPr="00B62D9B" w:rsidRDefault="00FA77AC" w:rsidP="00FA77AC">
      <w:pPr>
        <w:pStyle w:val="paragraph"/>
        <w:spacing w:before="0" w:beforeAutospacing="0" w:after="0" w:afterAutospacing="0"/>
        <w:textAlignment w:val="baseline"/>
        <w:rPr>
          <w:rStyle w:val="eop"/>
          <w:rFonts w:ascii="Arial" w:eastAsiaTheme="majorEastAsia" w:hAnsi="Arial" w:cs="Arial"/>
          <w:sz w:val="20"/>
          <w:szCs w:val="20"/>
        </w:rPr>
      </w:pPr>
    </w:p>
    <w:tbl>
      <w:tblPr>
        <w:tblStyle w:val="Rastertabel1licht-Accent21"/>
        <w:tblW w:w="9174" w:type="dxa"/>
        <w:tblLook w:val="04A0" w:firstRow="1" w:lastRow="0" w:firstColumn="1" w:lastColumn="0" w:noHBand="0" w:noVBand="1"/>
      </w:tblPr>
      <w:tblGrid>
        <w:gridCol w:w="1575"/>
        <w:gridCol w:w="5793"/>
        <w:gridCol w:w="1806"/>
      </w:tblGrid>
      <w:tr w:rsidR="00FA77AC" w:rsidRPr="000D37C5" w14:paraId="660A5FDA" w14:textId="77777777" w:rsidTr="009A19B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tcPr>
          <w:p w14:paraId="59C18921" w14:textId="77777777" w:rsidR="00FA77AC" w:rsidRPr="000D37C5" w:rsidRDefault="00FA77AC">
            <w:pPr>
              <w:spacing w:line="276" w:lineRule="auto"/>
              <w:rPr>
                <w:rFonts w:cstheme="minorHAnsi"/>
                <w:szCs w:val="20"/>
              </w:rPr>
            </w:pPr>
            <w:proofErr w:type="spellStart"/>
            <w:r w:rsidRPr="000D37C5">
              <w:rPr>
                <w:rFonts w:cstheme="minorHAnsi"/>
                <w:szCs w:val="20"/>
              </w:rPr>
              <w:t>Classificatie</w:t>
            </w:r>
            <w:proofErr w:type="spellEnd"/>
          </w:p>
        </w:tc>
        <w:tc>
          <w:tcPr>
            <w:tcW w:w="5793" w:type="dxa"/>
          </w:tcPr>
          <w:p w14:paraId="70B68C67" w14:textId="77777777" w:rsidR="00FA77AC" w:rsidRPr="000D37C5" w:rsidRDefault="00FA77AC">
            <w:pPr>
              <w:spacing w:line="276" w:lineRule="auto"/>
              <w:cnfStyle w:val="100000000000" w:firstRow="1" w:lastRow="0" w:firstColumn="0" w:lastColumn="0" w:oddVBand="0" w:evenVBand="0" w:oddHBand="0" w:evenHBand="0" w:firstRowFirstColumn="0" w:firstRowLastColumn="0" w:lastRowFirstColumn="0" w:lastRowLastColumn="0"/>
              <w:rPr>
                <w:rFonts w:cstheme="minorHAnsi"/>
                <w:szCs w:val="20"/>
              </w:rPr>
            </w:pPr>
            <w:proofErr w:type="spellStart"/>
            <w:r w:rsidRPr="000D37C5">
              <w:rPr>
                <w:rFonts w:cstheme="minorHAnsi"/>
                <w:szCs w:val="20"/>
              </w:rPr>
              <w:t>Omschrijving</w:t>
            </w:r>
            <w:proofErr w:type="spellEnd"/>
          </w:p>
        </w:tc>
        <w:tc>
          <w:tcPr>
            <w:tcW w:w="1806" w:type="dxa"/>
          </w:tcPr>
          <w:p w14:paraId="26354E52" w14:textId="4FAC52CF" w:rsidR="00FA77AC" w:rsidRPr="003A39F6" w:rsidRDefault="00836B18" w:rsidP="001D3EB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Cs w:val="20"/>
                <w:lang w:val="nl-NL"/>
              </w:rPr>
            </w:pPr>
            <w:r>
              <w:rPr>
                <w:rFonts w:cstheme="minorHAnsi"/>
                <w:szCs w:val="20"/>
                <w:lang w:val="nl-NL"/>
              </w:rPr>
              <w:t>Percentage</w:t>
            </w:r>
            <w:r w:rsidR="00FA77AC" w:rsidRPr="003A39F6">
              <w:rPr>
                <w:rFonts w:cstheme="minorHAnsi"/>
                <w:szCs w:val="20"/>
                <w:lang w:val="nl-NL"/>
              </w:rPr>
              <w:t xml:space="preserve"> van </w:t>
            </w:r>
            <w:r w:rsidR="001D3EBB">
              <w:rPr>
                <w:rFonts w:cstheme="minorHAnsi"/>
                <w:szCs w:val="20"/>
                <w:lang w:val="nl-NL"/>
              </w:rPr>
              <w:t>het</w:t>
            </w:r>
            <w:r w:rsidR="00FA77AC" w:rsidRPr="003A39F6">
              <w:rPr>
                <w:rFonts w:cstheme="minorHAnsi"/>
                <w:szCs w:val="20"/>
                <w:lang w:val="nl-NL"/>
              </w:rPr>
              <w:t xml:space="preserve"> maximaal te behalen </w:t>
            </w:r>
            <w:r w:rsidR="001D3EBB">
              <w:rPr>
                <w:rFonts w:cstheme="minorHAnsi"/>
                <w:szCs w:val="20"/>
                <w:lang w:val="nl-NL"/>
              </w:rPr>
              <w:t>aantal punten</w:t>
            </w:r>
          </w:p>
        </w:tc>
      </w:tr>
      <w:tr w:rsidR="00FA77AC" w:rsidRPr="000D37C5" w14:paraId="4964E33D" w14:textId="77777777" w:rsidTr="009A19B2">
        <w:trPr>
          <w:trHeight w:val="300"/>
        </w:trPr>
        <w:tc>
          <w:tcPr>
            <w:cnfStyle w:val="001000000000" w:firstRow="0" w:lastRow="0" w:firstColumn="1" w:lastColumn="0" w:oddVBand="0" w:evenVBand="0" w:oddHBand="0" w:evenHBand="0" w:firstRowFirstColumn="0" w:firstRowLastColumn="0" w:lastRowFirstColumn="0" w:lastRowLastColumn="0"/>
            <w:tcW w:w="1575" w:type="dxa"/>
          </w:tcPr>
          <w:p w14:paraId="370C13A6" w14:textId="77777777" w:rsidR="00FA77AC" w:rsidRPr="009A19B2" w:rsidRDefault="1A4707F1" w:rsidP="5DE478B3">
            <w:pPr>
              <w:spacing w:line="276" w:lineRule="auto"/>
              <w:rPr>
                <w:rFonts w:cstheme="minorBidi"/>
                <w:b w:val="0"/>
              </w:rPr>
            </w:pPr>
            <w:proofErr w:type="spellStart"/>
            <w:r w:rsidRPr="009A19B2">
              <w:rPr>
                <w:rFonts w:cstheme="minorBidi"/>
              </w:rPr>
              <w:lastRenderedPageBreak/>
              <w:t>Uitstekend</w:t>
            </w:r>
            <w:proofErr w:type="spellEnd"/>
          </w:p>
        </w:tc>
        <w:tc>
          <w:tcPr>
            <w:tcW w:w="5793" w:type="dxa"/>
          </w:tcPr>
          <w:p w14:paraId="608E9DFE" w14:textId="7F30C826" w:rsidR="00FA77AC" w:rsidRPr="009A19B2" w:rsidRDefault="00FA77AC">
            <w:pPr>
              <w:spacing w:line="276" w:lineRule="auto"/>
              <w:cnfStyle w:val="000000000000" w:firstRow="0" w:lastRow="0" w:firstColumn="0" w:lastColumn="0" w:oddVBand="0" w:evenVBand="0" w:oddHBand="0" w:evenHBand="0" w:firstRowFirstColumn="0" w:firstRowLastColumn="0" w:lastRowFirstColumn="0" w:lastRowLastColumn="0"/>
              <w:rPr>
                <w:rFonts w:cstheme="minorHAnsi"/>
                <w:i/>
                <w:szCs w:val="20"/>
                <w:lang w:val="nl-NL"/>
              </w:rPr>
            </w:pPr>
            <w:r w:rsidRPr="009A19B2">
              <w:rPr>
                <w:rFonts w:cstheme="minorHAnsi"/>
                <w:szCs w:val="20"/>
                <w:lang w:val="nl-NL"/>
              </w:rPr>
              <w:t xml:space="preserve">Naar het oordeel van de beoordelaar betreft de beschrijving een zeer inhoudelijk relevant en toepasselijk antwoord dat volledig is gebaseerd op de uitgangspunten van deze aanbesteding en daarbij duidelijk blijkt geeft van toegevoegde waarde voor de HAN. </w:t>
            </w:r>
          </w:p>
        </w:tc>
        <w:tc>
          <w:tcPr>
            <w:tcW w:w="1806" w:type="dxa"/>
          </w:tcPr>
          <w:p w14:paraId="5A4FFB34" w14:textId="77777777" w:rsidR="00FA77AC" w:rsidRPr="00021CE2" w:rsidRDefault="1A4707F1" w:rsidP="5DE478B3">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Bidi"/>
              </w:rPr>
            </w:pPr>
            <w:r w:rsidRPr="009A19B2">
              <w:rPr>
                <w:rFonts w:cstheme="minorBidi"/>
              </w:rPr>
              <w:t>100%</w:t>
            </w:r>
          </w:p>
        </w:tc>
      </w:tr>
      <w:tr w:rsidR="00FA77AC" w:rsidRPr="000D37C5" w14:paraId="55C38CBF" w14:textId="77777777" w:rsidTr="009A19B2">
        <w:trPr>
          <w:trHeight w:val="300"/>
        </w:trPr>
        <w:tc>
          <w:tcPr>
            <w:cnfStyle w:val="001000000000" w:firstRow="0" w:lastRow="0" w:firstColumn="1" w:lastColumn="0" w:oddVBand="0" w:evenVBand="0" w:oddHBand="0" w:evenHBand="0" w:firstRowFirstColumn="0" w:firstRowLastColumn="0" w:lastRowFirstColumn="0" w:lastRowLastColumn="0"/>
            <w:tcW w:w="1575" w:type="dxa"/>
          </w:tcPr>
          <w:p w14:paraId="3E6E83D6" w14:textId="77777777" w:rsidR="00FA77AC" w:rsidRPr="00EF09FC" w:rsidRDefault="00FA77AC">
            <w:pPr>
              <w:spacing w:line="276" w:lineRule="auto"/>
              <w:rPr>
                <w:rFonts w:cstheme="minorHAnsi"/>
                <w:b w:val="0"/>
                <w:szCs w:val="20"/>
              </w:rPr>
            </w:pPr>
            <w:proofErr w:type="spellStart"/>
            <w:r>
              <w:rPr>
                <w:rFonts w:cstheme="minorHAnsi"/>
                <w:b w:val="0"/>
                <w:szCs w:val="20"/>
              </w:rPr>
              <w:t>Goed</w:t>
            </w:r>
            <w:proofErr w:type="spellEnd"/>
          </w:p>
        </w:tc>
        <w:tc>
          <w:tcPr>
            <w:tcW w:w="5793" w:type="dxa"/>
          </w:tcPr>
          <w:p w14:paraId="30C47911" w14:textId="17D600D1" w:rsidR="00FA77AC" w:rsidRPr="003A39F6" w:rsidRDefault="00FA77AC">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20"/>
                <w:lang w:val="nl-NL"/>
              </w:rPr>
            </w:pPr>
            <w:r w:rsidRPr="003A39F6">
              <w:rPr>
                <w:rFonts w:cstheme="minorHAnsi"/>
                <w:szCs w:val="20"/>
                <w:lang w:val="nl-NL"/>
              </w:rPr>
              <w:t xml:space="preserve">Naar het oordeel van de beoordelaar betreft de beschrijving een inhoudelijk relevant en toepasselijk antwoord dat rekening gehouden heeft met de uitgangspunten van de aanbesteding en dus </w:t>
            </w:r>
            <w:r w:rsidR="002E464B">
              <w:rPr>
                <w:rFonts w:cstheme="minorHAnsi"/>
                <w:szCs w:val="20"/>
                <w:lang w:val="nl-NL"/>
              </w:rPr>
              <w:t xml:space="preserve">goed </w:t>
            </w:r>
            <w:r w:rsidRPr="003A39F6">
              <w:rPr>
                <w:rFonts w:cstheme="minorHAnsi"/>
                <w:szCs w:val="20"/>
                <w:lang w:val="nl-NL"/>
              </w:rPr>
              <w:t xml:space="preserve">aansluit bij de vraag van de HAN. </w:t>
            </w:r>
          </w:p>
        </w:tc>
        <w:tc>
          <w:tcPr>
            <w:tcW w:w="1806" w:type="dxa"/>
          </w:tcPr>
          <w:p w14:paraId="7C655039" w14:textId="77777777" w:rsidR="00FA77AC" w:rsidRPr="000D37C5" w:rsidRDefault="00FA77AC" w:rsidP="00836B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75</w:t>
            </w:r>
            <w:r w:rsidRPr="000D37C5">
              <w:rPr>
                <w:rFonts w:cstheme="minorHAnsi"/>
                <w:szCs w:val="20"/>
              </w:rPr>
              <w:t>%</w:t>
            </w:r>
          </w:p>
        </w:tc>
      </w:tr>
      <w:tr w:rsidR="00FA77AC" w:rsidRPr="000D37C5" w14:paraId="23D32596" w14:textId="77777777" w:rsidTr="009A19B2">
        <w:trPr>
          <w:trHeight w:val="300"/>
        </w:trPr>
        <w:tc>
          <w:tcPr>
            <w:cnfStyle w:val="001000000000" w:firstRow="0" w:lastRow="0" w:firstColumn="1" w:lastColumn="0" w:oddVBand="0" w:evenVBand="0" w:oddHBand="0" w:evenHBand="0" w:firstRowFirstColumn="0" w:firstRowLastColumn="0" w:lastRowFirstColumn="0" w:lastRowLastColumn="0"/>
            <w:tcW w:w="1575" w:type="dxa"/>
          </w:tcPr>
          <w:p w14:paraId="49FB66E9" w14:textId="77777777" w:rsidR="00FA77AC" w:rsidRPr="000E77AF" w:rsidRDefault="00FA77AC">
            <w:pPr>
              <w:spacing w:line="276" w:lineRule="auto"/>
              <w:rPr>
                <w:rFonts w:cstheme="minorHAnsi"/>
                <w:b w:val="0"/>
                <w:szCs w:val="20"/>
                <w:highlight w:val="yellow"/>
              </w:rPr>
            </w:pPr>
            <w:proofErr w:type="spellStart"/>
            <w:r>
              <w:rPr>
                <w:rFonts w:cstheme="minorHAnsi"/>
                <w:b w:val="0"/>
                <w:szCs w:val="20"/>
              </w:rPr>
              <w:t>Voldoende</w:t>
            </w:r>
            <w:proofErr w:type="spellEnd"/>
          </w:p>
        </w:tc>
        <w:tc>
          <w:tcPr>
            <w:tcW w:w="5793" w:type="dxa"/>
          </w:tcPr>
          <w:p w14:paraId="4CA7C539" w14:textId="77777777" w:rsidR="00FA77AC" w:rsidRPr="003A39F6" w:rsidRDefault="00FA77AC">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20"/>
                <w:highlight w:val="yellow"/>
                <w:lang w:val="nl-NL"/>
              </w:rPr>
            </w:pPr>
            <w:r w:rsidRPr="003A39F6">
              <w:rPr>
                <w:rFonts w:cstheme="minorHAnsi"/>
                <w:szCs w:val="20"/>
                <w:lang w:val="nl-NL"/>
              </w:rPr>
              <w:t>Naar het oordeel van de beoordelaar gaat de Inschrijver beperkt inhoudelijk relevant in op de gevraagde elementen en aspecten, maar heeft voldoende rekening gehouden met de uitgangspunten van deze Europese Aanbesteding en sluit daarbij voldoende aan bij de vraag van de HAN.</w:t>
            </w:r>
            <w:r w:rsidRPr="003A39F6">
              <w:rPr>
                <w:rFonts w:cstheme="minorHAnsi"/>
                <w:szCs w:val="20"/>
                <w:highlight w:val="yellow"/>
                <w:lang w:val="nl-NL"/>
              </w:rPr>
              <w:t xml:space="preserve"> </w:t>
            </w:r>
          </w:p>
        </w:tc>
        <w:tc>
          <w:tcPr>
            <w:tcW w:w="1806" w:type="dxa"/>
          </w:tcPr>
          <w:p w14:paraId="5B45E79C" w14:textId="77777777" w:rsidR="00FA77AC" w:rsidRPr="000D37C5" w:rsidRDefault="00FA77AC" w:rsidP="00836B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0D37C5">
              <w:rPr>
                <w:rFonts w:cstheme="minorHAnsi"/>
                <w:szCs w:val="20"/>
              </w:rPr>
              <w:t>5</w:t>
            </w:r>
            <w:r>
              <w:rPr>
                <w:rFonts w:cstheme="minorHAnsi"/>
                <w:szCs w:val="20"/>
              </w:rPr>
              <w:t>0</w:t>
            </w:r>
            <w:r w:rsidRPr="000D37C5">
              <w:rPr>
                <w:rFonts w:cstheme="minorHAnsi"/>
                <w:szCs w:val="20"/>
              </w:rPr>
              <w:t>%</w:t>
            </w:r>
          </w:p>
        </w:tc>
      </w:tr>
      <w:tr w:rsidR="00FA77AC" w:rsidRPr="000D37C5" w14:paraId="14543AC3" w14:textId="77777777" w:rsidTr="009A19B2">
        <w:trPr>
          <w:trHeight w:val="300"/>
        </w:trPr>
        <w:tc>
          <w:tcPr>
            <w:cnfStyle w:val="001000000000" w:firstRow="0" w:lastRow="0" w:firstColumn="1" w:lastColumn="0" w:oddVBand="0" w:evenVBand="0" w:oddHBand="0" w:evenHBand="0" w:firstRowFirstColumn="0" w:firstRowLastColumn="0" w:lastRowFirstColumn="0" w:lastRowLastColumn="0"/>
            <w:tcW w:w="1575" w:type="dxa"/>
          </w:tcPr>
          <w:p w14:paraId="7655C421" w14:textId="77777777" w:rsidR="00FA77AC" w:rsidRDefault="00FA77AC">
            <w:pPr>
              <w:spacing w:line="276" w:lineRule="auto"/>
              <w:rPr>
                <w:rFonts w:cstheme="minorHAnsi"/>
                <w:b w:val="0"/>
                <w:szCs w:val="20"/>
              </w:rPr>
            </w:pPr>
            <w:r>
              <w:rPr>
                <w:rFonts w:cstheme="minorHAnsi"/>
                <w:b w:val="0"/>
                <w:szCs w:val="20"/>
              </w:rPr>
              <w:t>Matig</w:t>
            </w:r>
          </w:p>
        </w:tc>
        <w:tc>
          <w:tcPr>
            <w:tcW w:w="5793" w:type="dxa"/>
          </w:tcPr>
          <w:p w14:paraId="5352219E" w14:textId="77777777" w:rsidR="00FA77AC" w:rsidRPr="003A39F6" w:rsidRDefault="00FA77AC">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20"/>
                <w:lang w:val="nl-NL"/>
              </w:rPr>
            </w:pPr>
            <w:r w:rsidRPr="003A39F6">
              <w:rPr>
                <w:rFonts w:cstheme="minorHAnsi"/>
                <w:szCs w:val="20"/>
                <w:lang w:val="nl-NL"/>
              </w:rPr>
              <w:t>Naar het oordeel van de beoordelaar gaat de Inschrijver beperkt inhoudelijk relevant in op de gevraagde elementen en aspecten en/of heeft beperkt rekening gehouden met de uitgangspunten van deze Europese aanbesteding en/of sluit daarom beperkt aan bij de vraag van de HAN.</w:t>
            </w:r>
          </w:p>
        </w:tc>
        <w:tc>
          <w:tcPr>
            <w:tcW w:w="1806" w:type="dxa"/>
          </w:tcPr>
          <w:p w14:paraId="10E09F84" w14:textId="77777777" w:rsidR="00FA77AC" w:rsidRPr="000D37C5" w:rsidRDefault="00FA77AC" w:rsidP="00836B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25%</w:t>
            </w:r>
          </w:p>
        </w:tc>
      </w:tr>
      <w:tr w:rsidR="00FA77AC" w:rsidRPr="000D37C5" w14:paraId="2E304F6C" w14:textId="77777777" w:rsidTr="009A19B2">
        <w:trPr>
          <w:trHeight w:val="300"/>
        </w:trPr>
        <w:tc>
          <w:tcPr>
            <w:cnfStyle w:val="001000000000" w:firstRow="0" w:lastRow="0" w:firstColumn="1" w:lastColumn="0" w:oddVBand="0" w:evenVBand="0" w:oddHBand="0" w:evenHBand="0" w:firstRowFirstColumn="0" w:firstRowLastColumn="0" w:lastRowFirstColumn="0" w:lastRowLastColumn="0"/>
            <w:tcW w:w="1575" w:type="dxa"/>
          </w:tcPr>
          <w:p w14:paraId="7E5EF9F7" w14:textId="77777777" w:rsidR="00FA77AC" w:rsidRPr="000D37C5" w:rsidRDefault="00FA77AC">
            <w:pPr>
              <w:spacing w:line="276" w:lineRule="auto"/>
              <w:rPr>
                <w:rFonts w:cstheme="minorHAnsi"/>
                <w:b w:val="0"/>
                <w:szCs w:val="20"/>
              </w:rPr>
            </w:pPr>
            <w:proofErr w:type="spellStart"/>
            <w:r w:rsidRPr="000D37C5">
              <w:rPr>
                <w:rFonts w:cstheme="minorHAnsi"/>
                <w:b w:val="0"/>
                <w:szCs w:val="20"/>
              </w:rPr>
              <w:t>Onvoldoende</w:t>
            </w:r>
            <w:proofErr w:type="spellEnd"/>
          </w:p>
        </w:tc>
        <w:tc>
          <w:tcPr>
            <w:tcW w:w="5793" w:type="dxa"/>
          </w:tcPr>
          <w:p w14:paraId="1CA8829A" w14:textId="77777777" w:rsidR="00FA77AC" w:rsidRPr="003A39F6" w:rsidRDefault="00FA77AC">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20"/>
                <w:lang w:val="nl-NL"/>
              </w:rPr>
            </w:pPr>
            <w:r w:rsidRPr="003A39F6">
              <w:rPr>
                <w:rFonts w:cstheme="minorHAnsi"/>
                <w:szCs w:val="20"/>
                <w:lang w:val="nl-NL"/>
              </w:rPr>
              <w:t xml:space="preserve">Inschrijver geeft naar het oordeel van de beoordelaar geen antwoord op de vraag, heeft de vraag geheel overgeslagen of geeft slechts zeer beperkt inhoudelijk antwoord op de gevraagde elementen. </w:t>
            </w:r>
          </w:p>
        </w:tc>
        <w:tc>
          <w:tcPr>
            <w:tcW w:w="1806" w:type="dxa"/>
          </w:tcPr>
          <w:p w14:paraId="07A709D1" w14:textId="77777777" w:rsidR="00FA77AC" w:rsidRPr="000D37C5" w:rsidRDefault="00FA77AC" w:rsidP="00836B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0D37C5">
              <w:rPr>
                <w:rFonts w:cstheme="minorHAnsi"/>
                <w:szCs w:val="20"/>
              </w:rPr>
              <w:t>0%</w:t>
            </w:r>
          </w:p>
        </w:tc>
      </w:tr>
    </w:tbl>
    <w:p w14:paraId="0E63BA6E" w14:textId="77777777" w:rsidR="00FA77AC" w:rsidRPr="00B62D9B" w:rsidRDefault="00FA77AC" w:rsidP="00FA77AC">
      <w:pPr>
        <w:rPr>
          <w:szCs w:val="20"/>
        </w:rPr>
      </w:pPr>
    </w:p>
    <w:bookmarkEnd w:id="135"/>
    <w:bookmarkEnd w:id="136"/>
    <w:p w14:paraId="5A8CC1A4" w14:textId="002CC481" w:rsidR="00C179F2" w:rsidRDefault="003F42B7">
      <w:r>
        <w:br w:type="page"/>
      </w:r>
    </w:p>
    <w:p w14:paraId="041ED1A2" w14:textId="00B926BA" w:rsidR="00C179F2" w:rsidRPr="00C179F2" w:rsidRDefault="00C179F2" w:rsidP="00C179F2">
      <w:pPr>
        <w:pStyle w:val="Kop3"/>
      </w:pPr>
      <w:bookmarkStart w:id="137" w:name="_Toc223617906"/>
      <w:r w:rsidRPr="00C179F2">
        <w:lastRenderedPageBreak/>
        <w:t xml:space="preserve">G1 </w:t>
      </w:r>
      <w:r w:rsidR="00982994">
        <w:t>Partnerstatus</w:t>
      </w:r>
      <w:r w:rsidRPr="00C179F2">
        <w:t xml:space="preserve"> – </w:t>
      </w:r>
      <w:r w:rsidR="00982994">
        <w:t>200</w:t>
      </w:r>
      <w:r w:rsidRPr="00C179F2">
        <w:t xml:space="preserve"> punten</w:t>
      </w:r>
      <w:bookmarkEnd w:id="137"/>
    </w:p>
    <w:p w14:paraId="62429ABE" w14:textId="77777777" w:rsidR="00C179F2" w:rsidRPr="00C179F2" w:rsidRDefault="00C179F2" w:rsidP="00C179F2">
      <w:pPr>
        <w:rPr>
          <w:u w:val="single"/>
        </w:rPr>
      </w:pPr>
      <w:r w:rsidRPr="00C179F2">
        <w:rPr>
          <w:u w:val="single"/>
        </w:rPr>
        <w:t>Inleiding</w:t>
      </w:r>
    </w:p>
    <w:p w14:paraId="30375F2A" w14:textId="46FEC340" w:rsidR="00C179F2" w:rsidRDefault="00A25E38" w:rsidP="00C179F2">
      <w:r w:rsidRPr="00295ECA">
        <w:t xml:space="preserve">Met dit kwaliteitscriterium wordt beoogd de kwaliteit en betrouwbaarheid van de te leveren server- en storageapparatuur te waarborgen door inschrijvers te stimuleren samen te werken met </w:t>
      </w:r>
      <w:proofErr w:type="spellStart"/>
      <w:r w:rsidRPr="00295ECA">
        <w:t>marktleidende</w:t>
      </w:r>
      <w:proofErr w:type="spellEnd"/>
      <w:r w:rsidRPr="00295ECA">
        <w:t xml:space="preserve"> fabrikanten. Met dit sub-gunningscriterium wil </w:t>
      </w:r>
      <w:r>
        <w:t>de HAN</w:t>
      </w:r>
      <w:r w:rsidRPr="00295ECA">
        <w:t xml:space="preserve"> graag inzicht in wat de partnerstatus van Inschrijver in het </w:t>
      </w:r>
      <w:r w:rsidR="00250908" w:rsidRPr="00250908">
        <w:rPr>
          <w:i/>
          <w:iCs/>
        </w:rPr>
        <w:t>v</w:t>
      </w:r>
      <w:r w:rsidR="00250908" w:rsidRPr="00250908">
        <w:t xml:space="preserve">oor de merken in de </w:t>
      </w:r>
      <w:proofErr w:type="spellStart"/>
      <w:r w:rsidR="00250908" w:rsidRPr="00250908">
        <w:t>installed</w:t>
      </w:r>
      <w:proofErr w:type="spellEnd"/>
      <w:r w:rsidR="00250908" w:rsidRPr="00250908">
        <w:t xml:space="preserve"> base</w:t>
      </w:r>
      <w:r w:rsidR="005E065C">
        <w:t xml:space="preserve"> (zie bijlage 9)</w:t>
      </w:r>
      <w:r w:rsidR="00250908">
        <w:t xml:space="preserve"> </w:t>
      </w:r>
      <w:r w:rsidRPr="00250908">
        <w:t>betekent</w:t>
      </w:r>
      <w:r w:rsidRPr="00295ECA">
        <w:t xml:space="preserve"> voor de Opdracht.</w:t>
      </w:r>
    </w:p>
    <w:p w14:paraId="23539DBF" w14:textId="77777777" w:rsidR="009060C4" w:rsidRDefault="009060C4" w:rsidP="00C179F2"/>
    <w:p w14:paraId="637EF704" w14:textId="77777777" w:rsidR="00C179F2" w:rsidRPr="00C179F2" w:rsidRDefault="00C179F2" w:rsidP="00C179F2">
      <w:pPr>
        <w:rPr>
          <w:u w:val="single"/>
        </w:rPr>
      </w:pPr>
      <w:r w:rsidRPr="00C179F2">
        <w:rPr>
          <w:u w:val="single"/>
        </w:rPr>
        <w:t>Uitwerking</w:t>
      </w:r>
    </w:p>
    <w:p w14:paraId="11CBC0C1" w14:textId="77777777" w:rsidR="00430826" w:rsidRPr="00295ECA" w:rsidRDefault="00430826" w:rsidP="00430826">
      <w:r w:rsidRPr="00295ECA">
        <w:t xml:space="preserve">U dient een uitwerking te geven op de volgende onderdelen: </w:t>
      </w:r>
    </w:p>
    <w:p w14:paraId="50AE5D1E" w14:textId="2ABB5D80" w:rsidR="00430826" w:rsidRPr="00295ECA" w:rsidRDefault="00430826" w:rsidP="00430826">
      <w:pPr>
        <w:numPr>
          <w:ilvl w:val="0"/>
          <w:numId w:val="51"/>
        </w:numPr>
        <w:spacing w:after="160" w:line="259" w:lineRule="auto"/>
      </w:pPr>
      <w:r w:rsidRPr="00295ECA">
        <w:t xml:space="preserve">Welke </w:t>
      </w:r>
      <w:r w:rsidR="005E2BF0">
        <w:t xml:space="preserve">voor de HAN </w:t>
      </w:r>
      <w:r w:rsidRPr="005D32C0">
        <w:t xml:space="preserve">relevante </w:t>
      </w:r>
      <w:proofErr w:type="spellStart"/>
      <w:r w:rsidR="005E2BF0">
        <w:t>partnerstatussen</w:t>
      </w:r>
      <w:proofErr w:type="spellEnd"/>
      <w:r w:rsidR="005E2BF0">
        <w:t xml:space="preserve"> </w:t>
      </w:r>
      <w:r w:rsidRPr="005D32C0">
        <w:t xml:space="preserve">(gelet op de </w:t>
      </w:r>
      <w:proofErr w:type="spellStart"/>
      <w:r w:rsidRPr="005D32C0">
        <w:t>installed</w:t>
      </w:r>
      <w:proofErr w:type="spellEnd"/>
      <w:r w:rsidRPr="005D32C0">
        <w:t xml:space="preserve"> base – </w:t>
      </w:r>
      <w:r w:rsidRPr="009A19B2">
        <w:t>zie bijlage</w:t>
      </w:r>
      <w:r w:rsidR="005D32C0" w:rsidRPr="005D32C0">
        <w:t xml:space="preserve"> 9</w:t>
      </w:r>
      <w:r w:rsidRPr="005D32C0">
        <w:t xml:space="preserve"> )</w:t>
      </w:r>
      <w:r w:rsidRPr="00295ECA">
        <w:t xml:space="preserve"> heeft u. Ga hierbij in op de verschillende niveaus per fabrikant en hoe u zorgt dat deze partner</w:t>
      </w:r>
      <w:r>
        <w:t xml:space="preserve"> </w:t>
      </w:r>
      <w:r w:rsidRPr="00295ECA">
        <w:t xml:space="preserve">statussen behouden blijven. </w:t>
      </w:r>
    </w:p>
    <w:p w14:paraId="4C3719CB" w14:textId="77777777" w:rsidR="00430826" w:rsidRPr="00295ECA" w:rsidRDefault="00430826" w:rsidP="00430826">
      <w:pPr>
        <w:numPr>
          <w:ilvl w:val="0"/>
          <w:numId w:val="51"/>
        </w:numPr>
        <w:spacing w:after="160" w:line="259" w:lineRule="auto"/>
      </w:pPr>
      <w:r w:rsidRPr="00295ECA">
        <w:t>Op welke wijze profiteert</w:t>
      </w:r>
      <w:r>
        <w:t xml:space="preserve"> de HAN</w:t>
      </w:r>
      <w:r w:rsidRPr="00295ECA">
        <w:t xml:space="preserve"> van uw huidige partner</w:t>
      </w:r>
      <w:r>
        <w:t xml:space="preserve"> </w:t>
      </w:r>
      <w:r w:rsidRPr="00295ECA">
        <w:t xml:space="preserve">statussen. Ga hierbij minimaal in op de te verkrijgen kortingen en de mate van advies die u kunt bieden. </w:t>
      </w:r>
    </w:p>
    <w:p w14:paraId="78E56F0A" w14:textId="5F1E190A" w:rsidR="00430826" w:rsidRPr="00295ECA" w:rsidRDefault="00430826" w:rsidP="00430826">
      <w:pPr>
        <w:numPr>
          <w:ilvl w:val="0"/>
          <w:numId w:val="51"/>
        </w:numPr>
        <w:spacing w:after="160" w:line="259" w:lineRule="auto"/>
      </w:pPr>
      <w:r w:rsidRPr="00295ECA">
        <w:t xml:space="preserve">Beschrijf welke toegevoegde waarde u </w:t>
      </w:r>
      <w:r>
        <w:t>de HAN</w:t>
      </w:r>
      <w:r w:rsidRPr="00295ECA">
        <w:t xml:space="preserve"> nog meer kunt bieden m.b.t. de partner</w:t>
      </w:r>
      <w:r>
        <w:t xml:space="preserve"> </w:t>
      </w:r>
      <w:r w:rsidRPr="00295ECA">
        <w:t xml:space="preserve">statussen. </w:t>
      </w:r>
    </w:p>
    <w:p w14:paraId="2591C3AE" w14:textId="77777777" w:rsidR="00C179F2" w:rsidRPr="00C179F2" w:rsidRDefault="00C179F2" w:rsidP="00C179F2"/>
    <w:p w14:paraId="640CAC98" w14:textId="77777777" w:rsidR="00C179F2" w:rsidRPr="00C179F2" w:rsidRDefault="00C179F2" w:rsidP="00C179F2">
      <w:pPr>
        <w:rPr>
          <w:u w:val="single"/>
        </w:rPr>
      </w:pPr>
      <w:r w:rsidRPr="00C179F2">
        <w:rPr>
          <w:u w:val="single"/>
        </w:rPr>
        <w:t>Beoordelingskader</w:t>
      </w:r>
    </w:p>
    <w:p w14:paraId="554640DF" w14:textId="2D5BB5CE" w:rsidR="00C179F2" w:rsidRPr="00C179F2" w:rsidRDefault="00C179F2" w:rsidP="003D6CCD">
      <w:pPr>
        <w:numPr>
          <w:ilvl w:val="0"/>
          <w:numId w:val="45"/>
        </w:numPr>
        <w:spacing w:line="259" w:lineRule="auto"/>
      </w:pPr>
      <w:r w:rsidRPr="00C179F2">
        <w:t>De mate waarin de uitwerking van Inschrijver concreet en onderbouwd is uitgewerkt, tegemoetkomt aan de wensen van de HAN en past binnen de kaders van deze Opdracht en niet in strijd is met de Aanbestedingsstukken</w:t>
      </w:r>
      <w:r w:rsidR="00C90CA6" w:rsidRPr="00CF222F">
        <w:t>;</w:t>
      </w:r>
    </w:p>
    <w:p w14:paraId="03339C4F" w14:textId="3FC928BE" w:rsidR="00C179F2" w:rsidRPr="00C179F2" w:rsidRDefault="00C179F2" w:rsidP="003D6CCD">
      <w:pPr>
        <w:numPr>
          <w:ilvl w:val="0"/>
          <w:numId w:val="45"/>
        </w:numPr>
        <w:spacing w:line="259" w:lineRule="auto"/>
      </w:pPr>
      <w:r w:rsidRPr="00C179F2">
        <w:t xml:space="preserve">De mate waarin </w:t>
      </w:r>
      <w:r w:rsidR="00C012E5">
        <w:t xml:space="preserve">het hebben en behouden van </w:t>
      </w:r>
      <w:proofErr w:type="spellStart"/>
      <w:r w:rsidR="00C012E5">
        <w:t>partnerstatussen</w:t>
      </w:r>
      <w:proofErr w:type="spellEnd"/>
      <w:r w:rsidR="00C012E5">
        <w:t xml:space="preserve"> </w:t>
      </w:r>
      <w:r w:rsidRPr="00C179F2">
        <w:t xml:space="preserve">daadwerkelijk geborgd </w:t>
      </w:r>
      <w:r w:rsidR="00094FCE">
        <w:t>is</w:t>
      </w:r>
      <w:r w:rsidRPr="00C179F2">
        <w:t xml:space="preserve"> </w:t>
      </w:r>
      <w:r w:rsidR="00C012E5">
        <w:t xml:space="preserve">in de organisatie </w:t>
      </w:r>
      <w:r w:rsidRPr="00C179F2">
        <w:t>en de garanties die hierbij geboden worden;</w:t>
      </w:r>
    </w:p>
    <w:p w14:paraId="6E002863" w14:textId="5F4EC86E" w:rsidR="00C179F2" w:rsidRPr="00C179F2" w:rsidRDefault="00C179F2" w:rsidP="003D6CCD">
      <w:pPr>
        <w:numPr>
          <w:ilvl w:val="0"/>
          <w:numId w:val="45"/>
        </w:numPr>
        <w:spacing w:line="259" w:lineRule="auto"/>
      </w:pPr>
      <w:r w:rsidRPr="00C179F2">
        <w:t>De mate waarin de uitwerking toegevoegde waarde biedt voor de HAN</w:t>
      </w:r>
      <w:r>
        <w:t>.</w:t>
      </w:r>
    </w:p>
    <w:p w14:paraId="3D24D1C8" w14:textId="77777777" w:rsidR="00155651" w:rsidRDefault="00155651" w:rsidP="00155651">
      <w:pPr>
        <w:spacing w:line="259" w:lineRule="auto"/>
      </w:pPr>
    </w:p>
    <w:p w14:paraId="71B957B5" w14:textId="6E66A154" w:rsidR="00155651" w:rsidRPr="00C179F2" w:rsidRDefault="00155651" w:rsidP="00155651">
      <w:pPr>
        <w:spacing w:line="259" w:lineRule="auto"/>
      </w:pPr>
      <w:r w:rsidRPr="00C179F2">
        <w:t>Voor de genoemde punten geldt dat hoe beter het uitgewerkt is en hoe beter het aansluit op de uitgangspunten van de HAN m.b.t. deze uitvraag, hoe hoger de score.</w:t>
      </w:r>
    </w:p>
    <w:p w14:paraId="171A45D2" w14:textId="77777777" w:rsidR="00C179F2" w:rsidRPr="00C179F2" w:rsidRDefault="00C179F2" w:rsidP="00C179F2"/>
    <w:p w14:paraId="15BA2122" w14:textId="008F1E21" w:rsidR="00C179F2" w:rsidRPr="00C179F2" w:rsidRDefault="00C179F2" w:rsidP="00C179F2">
      <w:pPr>
        <w:pStyle w:val="Kop3"/>
      </w:pPr>
      <w:bookmarkStart w:id="138" w:name="_Toc223617907"/>
      <w:r w:rsidRPr="00C179F2">
        <w:t>G</w:t>
      </w:r>
      <w:r w:rsidR="00FC6D6D">
        <w:t>2</w:t>
      </w:r>
      <w:r w:rsidRPr="00C179F2">
        <w:t xml:space="preserve"> </w:t>
      </w:r>
      <w:r w:rsidR="002F15A4">
        <w:t>Dienstverlening</w:t>
      </w:r>
      <w:r w:rsidRPr="00C179F2">
        <w:t xml:space="preserve"> – </w:t>
      </w:r>
      <w:r w:rsidR="00050B55">
        <w:t>100</w:t>
      </w:r>
      <w:r w:rsidRPr="00C179F2">
        <w:t xml:space="preserve"> punten</w:t>
      </w:r>
      <w:bookmarkEnd w:id="138"/>
    </w:p>
    <w:p w14:paraId="2095D651" w14:textId="77777777" w:rsidR="00C179F2" w:rsidRPr="00C179F2" w:rsidRDefault="00C179F2" w:rsidP="00C179F2"/>
    <w:p w14:paraId="2F4BA769" w14:textId="77777777" w:rsidR="00C179F2" w:rsidRPr="00C179F2" w:rsidRDefault="00C179F2" w:rsidP="00C179F2">
      <w:pPr>
        <w:rPr>
          <w:u w:val="single"/>
        </w:rPr>
      </w:pPr>
      <w:r w:rsidRPr="00C179F2">
        <w:rPr>
          <w:u w:val="single"/>
        </w:rPr>
        <w:t>Inleiding</w:t>
      </w:r>
    </w:p>
    <w:p w14:paraId="46642C3D" w14:textId="03DB5D1D" w:rsidR="00C179F2" w:rsidRPr="00C179F2" w:rsidRDefault="00C55384" w:rsidP="00C179F2">
      <w:r w:rsidRPr="00295ECA">
        <w:t>Met dit kwaliteitscriterium wordt beoogd de kwaliteit en continuïteit van de dienstverlening te waarborgen door inzichtelijk te maken hoe de inschrijver de eindgebruiker gedurende de gehele contractperiode ondersteunt.</w:t>
      </w:r>
    </w:p>
    <w:p w14:paraId="3873AA7E" w14:textId="77777777" w:rsidR="00C55384" w:rsidRPr="00C179F2" w:rsidRDefault="00C55384" w:rsidP="00C179F2"/>
    <w:p w14:paraId="0C01FE33" w14:textId="77777777" w:rsidR="00C179F2" w:rsidRPr="00C179F2" w:rsidRDefault="00C179F2" w:rsidP="00C179F2">
      <w:pPr>
        <w:rPr>
          <w:u w:val="single"/>
        </w:rPr>
      </w:pPr>
      <w:r w:rsidRPr="00C179F2">
        <w:rPr>
          <w:u w:val="single"/>
        </w:rPr>
        <w:t>Uitwerking</w:t>
      </w:r>
    </w:p>
    <w:p w14:paraId="43819C6E" w14:textId="6579F3B6" w:rsidR="00C179F2" w:rsidRPr="00C179F2" w:rsidRDefault="00C179F2" w:rsidP="00C179F2">
      <w:r w:rsidRPr="00C179F2">
        <w:t xml:space="preserve">De HAN vraagt Inschrijver een voorstel uit te werken waarin </w:t>
      </w:r>
      <w:r w:rsidR="000C5CD6">
        <w:t xml:space="preserve">het leveren van </w:t>
      </w:r>
      <w:r w:rsidR="00654BF0">
        <w:t>de d</w:t>
      </w:r>
      <w:r w:rsidR="00654BF0" w:rsidRPr="00654BF0">
        <w:t>ienstverlening</w:t>
      </w:r>
      <w:r w:rsidRPr="00C179F2">
        <w:t xml:space="preserve"> in relatie </w:t>
      </w:r>
      <w:r w:rsidR="000C5CD6">
        <w:t xml:space="preserve">staat </w:t>
      </w:r>
      <w:r w:rsidRPr="00C179F2">
        <w:t>tot de opdracht van de HAN. Inschrijver heeft de vrijheid om op alle relevante onderwerpen in te gaan maar dient minimaal in te gaan op</w:t>
      </w:r>
      <w:r w:rsidR="00D03B58">
        <w:t xml:space="preserve"> de volgende punten</w:t>
      </w:r>
      <w:r w:rsidRPr="00C179F2">
        <w:t>:</w:t>
      </w:r>
    </w:p>
    <w:p w14:paraId="5FA1A7A4" w14:textId="77777777" w:rsidR="006A7B03" w:rsidRPr="00295ECA" w:rsidRDefault="006A7B03" w:rsidP="006A7B03">
      <w:pPr>
        <w:pStyle w:val="Lijstalinea"/>
        <w:numPr>
          <w:ilvl w:val="0"/>
          <w:numId w:val="53"/>
        </w:numPr>
        <w:spacing w:after="160" w:line="259" w:lineRule="auto"/>
      </w:pPr>
      <w:r w:rsidRPr="00295ECA">
        <w:t xml:space="preserve">Beschrijf hoe u </w:t>
      </w:r>
      <w:r>
        <w:t>de HAN</w:t>
      </w:r>
      <w:r w:rsidRPr="00295ECA">
        <w:t xml:space="preserve"> gaat begeleiden bij de aanvang van de Raamovereenkomst. </w:t>
      </w:r>
    </w:p>
    <w:p w14:paraId="57A91CE9" w14:textId="77777777" w:rsidR="006A7B03" w:rsidRPr="00295ECA" w:rsidRDefault="006A7B03" w:rsidP="006A7B03">
      <w:pPr>
        <w:pStyle w:val="Lijstalinea"/>
        <w:numPr>
          <w:ilvl w:val="0"/>
          <w:numId w:val="53"/>
        </w:numPr>
        <w:spacing w:after="160" w:line="259" w:lineRule="auto"/>
      </w:pPr>
      <w:r w:rsidRPr="00295ECA">
        <w:lastRenderedPageBreak/>
        <w:t xml:space="preserve">Beschrijf hoe u </w:t>
      </w:r>
      <w:r>
        <w:t>de HAN</w:t>
      </w:r>
      <w:r w:rsidRPr="00295ECA">
        <w:t xml:space="preserve"> proactief adviseert en ondersteunt tijdens de looptijd van de Raamovereenkomst. </w:t>
      </w:r>
    </w:p>
    <w:p w14:paraId="0DC70AC9" w14:textId="77777777" w:rsidR="006A7B03" w:rsidRPr="00295ECA" w:rsidRDefault="006A7B03" w:rsidP="006A7B03">
      <w:pPr>
        <w:pStyle w:val="Lijstalinea"/>
        <w:numPr>
          <w:ilvl w:val="0"/>
          <w:numId w:val="53"/>
        </w:numPr>
        <w:spacing w:after="160" w:line="259" w:lineRule="auto"/>
      </w:pPr>
      <w:r>
        <w:t xml:space="preserve">Beschrijf uw standaardprocessen ten aanzien van support, bereikbaarheid en escalatie. </w:t>
      </w:r>
    </w:p>
    <w:p w14:paraId="27F58954" w14:textId="77777777" w:rsidR="006A7B03" w:rsidRPr="00295ECA" w:rsidRDefault="006A7B03" w:rsidP="006A7B03">
      <w:pPr>
        <w:pStyle w:val="Lijstalinea"/>
        <w:numPr>
          <w:ilvl w:val="0"/>
          <w:numId w:val="53"/>
        </w:numPr>
        <w:spacing w:after="160" w:line="259" w:lineRule="auto"/>
      </w:pPr>
      <w:r w:rsidRPr="00295ECA">
        <w:t xml:space="preserve">Beschrijf hoe u om gaat met de beëindiging en overdracht van de dienstverlening bij het eindigen van de Raamovereenkomst. </w:t>
      </w:r>
    </w:p>
    <w:p w14:paraId="312709C4" w14:textId="77777777" w:rsidR="00C179F2" w:rsidRPr="00C179F2" w:rsidRDefault="00C179F2" w:rsidP="00C179F2"/>
    <w:p w14:paraId="41AE7B0C" w14:textId="77777777" w:rsidR="00C179F2" w:rsidRPr="00C179F2" w:rsidRDefault="00C179F2" w:rsidP="00C179F2">
      <w:pPr>
        <w:rPr>
          <w:u w:val="single"/>
        </w:rPr>
      </w:pPr>
      <w:r w:rsidRPr="00C179F2">
        <w:rPr>
          <w:u w:val="single"/>
        </w:rPr>
        <w:t>Beoordelingskader</w:t>
      </w:r>
    </w:p>
    <w:p w14:paraId="5DB342D7" w14:textId="77777777" w:rsidR="00C179F2" w:rsidRPr="00C179F2" w:rsidRDefault="00C179F2" w:rsidP="003D6CCD">
      <w:pPr>
        <w:numPr>
          <w:ilvl w:val="0"/>
          <w:numId w:val="45"/>
        </w:numPr>
        <w:spacing w:line="259" w:lineRule="auto"/>
      </w:pPr>
      <w:r w:rsidRPr="00C179F2">
        <w:t>De mate waarin de uitwerking van Inschrijver concreet en onderbouwd is uitgewerkt, tegemoetkomt aan de wensen van de HAN en past binnen de kaders van deze Opdracht en niet in strijd is met de Aanbestedingsstukken;</w:t>
      </w:r>
    </w:p>
    <w:p w14:paraId="4C98FEA8" w14:textId="77777777" w:rsidR="007822EB" w:rsidRPr="007822EB" w:rsidRDefault="007822EB" w:rsidP="007822EB">
      <w:pPr>
        <w:pStyle w:val="Lijstalinea"/>
        <w:numPr>
          <w:ilvl w:val="0"/>
          <w:numId w:val="45"/>
        </w:numPr>
      </w:pPr>
      <w:r w:rsidRPr="007822EB">
        <w:t>De mate waarin de uitwerking van Inschrijver concreet en onderbouwd is uitgewerkt, tegemoetkomt aan de wensen van de HAN en past binnen de kaders van deze Opdracht en niet in strijd is met de Aanbestedingsstukken;</w:t>
      </w:r>
    </w:p>
    <w:p w14:paraId="5432C1B4" w14:textId="77777777" w:rsidR="00C179F2" w:rsidRPr="00C179F2" w:rsidRDefault="00C179F2" w:rsidP="003D6CCD">
      <w:pPr>
        <w:numPr>
          <w:ilvl w:val="0"/>
          <w:numId w:val="45"/>
        </w:numPr>
        <w:spacing w:line="259" w:lineRule="auto"/>
      </w:pPr>
      <w:r w:rsidRPr="00C179F2">
        <w:t>De mate waarin de uitwerking toegevoegde waarde biedt voor de HAN</w:t>
      </w:r>
      <w:r>
        <w:t>.</w:t>
      </w:r>
    </w:p>
    <w:p w14:paraId="3A3DFBEB" w14:textId="77777777" w:rsidR="00C179F2" w:rsidRPr="00C179F2" w:rsidRDefault="00C179F2" w:rsidP="00C179F2"/>
    <w:p w14:paraId="76F644ED" w14:textId="77777777" w:rsidR="00C179F2" w:rsidRDefault="00C179F2" w:rsidP="00C179F2">
      <w:r w:rsidRPr="00C179F2">
        <w:t>Voor de genoemde punten geldt dat hoe beter het uitgewerkt is en hoe beter het aansluit op de uitgangspunten van de HAN m.b.t. deze uitvraag, hoe hoger de score.</w:t>
      </w:r>
      <w:r w:rsidRPr="00C179F2">
        <w:br/>
      </w:r>
    </w:p>
    <w:p w14:paraId="6ACCDD6B" w14:textId="371A574F" w:rsidR="00FC6D6D" w:rsidRPr="00C179F2" w:rsidRDefault="00FC6D6D" w:rsidP="00FC6D6D">
      <w:pPr>
        <w:pStyle w:val="Kop3"/>
      </w:pPr>
      <w:bookmarkStart w:id="139" w:name="_Toc223617908"/>
      <w:r w:rsidRPr="00C179F2">
        <w:t>G</w:t>
      </w:r>
      <w:r>
        <w:t>3</w:t>
      </w:r>
      <w:r w:rsidRPr="00C179F2">
        <w:t xml:space="preserve"> </w:t>
      </w:r>
      <w:r w:rsidR="00155651">
        <w:t>Duurzaamheid</w:t>
      </w:r>
      <w:r w:rsidRPr="00C179F2">
        <w:t xml:space="preserve"> – </w:t>
      </w:r>
      <w:r w:rsidR="00155651">
        <w:t>100</w:t>
      </w:r>
      <w:r w:rsidRPr="00C179F2">
        <w:t xml:space="preserve"> punten</w:t>
      </w:r>
      <w:bookmarkEnd w:id="139"/>
    </w:p>
    <w:p w14:paraId="50574975" w14:textId="77777777" w:rsidR="00FC6D6D" w:rsidRPr="00C179F2" w:rsidRDefault="00FC6D6D" w:rsidP="00FC6D6D"/>
    <w:p w14:paraId="3FA9E372" w14:textId="77777777" w:rsidR="00FC6D6D" w:rsidRPr="00C179F2" w:rsidRDefault="00FC6D6D" w:rsidP="00FC6D6D">
      <w:pPr>
        <w:rPr>
          <w:u w:val="single"/>
        </w:rPr>
      </w:pPr>
      <w:r w:rsidRPr="00C179F2">
        <w:rPr>
          <w:u w:val="single"/>
        </w:rPr>
        <w:t>Inleiding</w:t>
      </w:r>
    </w:p>
    <w:p w14:paraId="32757623" w14:textId="77777777" w:rsidR="00987222" w:rsidRPr="00295ECA" w:rsidRDefault="00987222" w:rsidP="00987222">
      <w:r w:rsidRPr="00295ECA">
        <w:t xml:space="preserve">Met dit kwaliteitscriterium wil </w:t>
      </w:r>
      <w:r>
        <w:t>de HAN</w:t>
      </w:r>
      <w:r w:rsidRPr="00295ECA">
        <w:t xml:space="preserve"> stimuleren dat de inschrijver bijdraagt aan verduurzaming in de hele keten: van inkoop tot gebruik en uiteindelijke afstoting van server- en storageapparatuur. Naast de eigen visie van de inschrijver is van belang hoe deze kennis en ervaring wordt ingezet om </w:t>
      </w:r>
      <w:r>
        <w:t>de HAN</w:t>
      </w:r>
      <w:r w:rsidRPr="00295ECA">
        <w:t xml:space="preserve"> te adviseren en ondersteunen in het realiseren van haar duurzaamheidsdoelstellingen</w:t>
      </w:r>
      <w:r>
        <w:t xml:space="preserve"> (zie hiervoor o.a. </w:t>
      </w:r>
      <w:hyperlink r:id="rId25" w:history="1">
        <w:r w:rsidRPr="007B1306">
          <w:rPr>
            <w:rStyle w:val="Hyperlink"/>
          </w:rPr>
          <w:t>Wat doet de HAN aan duurzaamheid?</w:t>
        </w:r>
      </w:hyperlink>
      <w:r>
        <w:t>)</w:t>
      </w:r>
      <w:r w:rsidRPr="00295ECA">
        <w:t xml:space="preserve">. </w:t>
      </w:r>
    </w:p>
    <w:p w14:paraId="2E61A6A8" w14:textId="77777777" w:rsidR="00FC6D6D" w:rsidRPr="00C179F2" w:rsidRDefault="00FC6D6D" w:rsidP="00FC6D6D"/>
    <w:p w14:paraId="734335D9" w14:textId="77777777" w:rsidR="00FC6D6D" w:rsidRPr="00C179F2" w:rsidRDefault="00FC6D6D" w:rsidP="00FC6D6D">
      <w:pPr>
        <w:rPr>
          <w:u w:val="single"/>
        </w:rPr>
      </w:pPr>
      <w:r w:rsidRPr="00C179F2">
        <w:rPr>
          <w:u w:val="single"/>
        </w:rPr>
        <w:t>Uitwerking</w:t>
      </w:r>
    </w:p>
    <w:p w14:paraId="7475B639" w14:textId="25F84F66" w:rsidR="00FC6D6D" w:rsidRPr="00C179F2" w:rsidRDefault="00FC6D6D" w:rsidP="00FC6D6D">
      <w:r w:rsidRPr="00C179F2">
        <w:t xml:space="preserve">De HAN vraagt Inschrijver een voorstel uit te werken waarin </w:t>
      </w:r>
      <w:r w:rsidR="00987222">
        <w:t>duurzaamheid</w:t>
      </w:r>
      <w:r w:rsidRPr="00C179F2">
        <w:t xml:space="preserve"> in relatie </w:t>
      </w:r>
      <w:r w:rsidR="00987222">
        <w:t xml:space="preserve">staat </w:t>
      </w:r>
      <w:r w:rsidRPr="00C179F2">
        <w:t>tot de opdracht van de HAN. Inschrijver heeft de vrijheid om op alle relevante onderwerpen in te gaan maar dient minimaal in te gaan op:</w:t>
      </w:r>
    </w:p>
    <w:p w14:paraId="1BCE79E7" w14:textId="77777777" w:rsidR="00DC4FA5" w:rsidRPr="00295ECA" w:rsidRDefault="00DC4FA5" w:rsidP="00DC4FA5">
      <w:pPr>
        <w:numPr>
          <w:ilvl w:val="0"/>
          <w:numId w:val="56"/>
        </w:numPr>
        <w:spacing w:after="160" w:line="259" w:lineRule="auto"/>
      </w:pPr>
      <w:r w:rsidRPr="00295ECA">
        <w:t xml:space="preserve">Beschrijf uw eigen visie op duurzaamheid en hoe dit is ingebed in de strategie en bedrijfsvoering, met specifieke aandacht voor server- en storageapparatuur. </w:t>
      </w:r>
    </w:p>
    <w:p w14:paraId="5B274199" w14:textId="77777777" w:rsidR="00DC4FA5" w:rsidRPr="007B1306" w:rsidRDefault="00DC4FA5" w:rsidP="00DC4FA5">
      <w:pPr>
        <w:numPr>
          <w:ilvl w:val="0"/>
          <w:numId w:val="56"/>
        </w:numPr>
        <w:spacing w:after="160" w:line="259" w:lineRule="auto"/>
      </w:pPr>
      <w:r w:rsidRPr="007B1306">
        <w:t xml:space="preserve">Beschrijf op welke wijze u </w:t>
      </w:r>
      <w:r>
        <w:t>de HAN</w:t>
      </w:r>
      <w:r w:rsidRPr="007B1306">
        <w:t xml:space="preserve"> actief gaat adviseren bij het maken van duurzame keuzes bij de inkoop en het gebruik van server- en storageapparatuur. </w:t>
      </w:r>
    </w:p>
    <w:p w14:paraId="0C0C6AA5" w14:textId="77777777" w:rsidR="00DC4FA5" w:rsidRPr="007B1306" w:rsidRDefault="00DC4FA5" w:rsidP="00DC4FA5">
      <w:pPr>
        <w:numPr>
          <w:ilvl w:val="0"/>
          <w:numId w:val="56"/>
        </w:numPr>
        <w:spacing w:after="160" w:line="259" w:lineRule="auto"/>
      </w:pPr>
      <w:r w:rsidRPr="007B1306">
        <w:t xml:space="preserve">Beschrijf welke visie en advisering u in de praktijk heeft toegepast middels drie best </w:t>
      </w:r>
      <w:proofErr w:type="spellStart"/>
      <w:r w:rsidRPr="007B1306">
        <w:t>practices</w:t>
      </w:r>
      <w:proofErr w:type="spellEnd"/>
      <w:r w:rsidRPr="007B1306">
        <w:t xml:space="preserve">. </w:t>
      </w:r>
    </w:p>
    <w:p w14:paraId="2C7D8214" w14:textId="77777777" w:rsidR="00FC6D6D" w:rsidRPr="00C179F2" w:rsidRDefault="00FC6D6D" w:rsidP="00FC6D6D"/>
    <w:p w14:paraId="65F41247" w14:textId="77777777" w:rsidR="00FC6D6D" w:rsidRPr="00C179F2" w:rsidRDefault="00FC6D6D" w:rsidP="00FC6D6D">
      <w:pPr>
        <w:rPr>
          <w:u w:val="single"/>
        </w:rPr>
      </w:pPr>
      <w:r w:rsidRPr="00C179F2">
        <w:rPr>
          <w:u w:val="single"/>
        </w:rPr>
        <w:t>Beoordelingskader</w:t>
      </w:r>
    </w:p>
    <w:p w14:paraId="5F6E25E7" w14:textId="77777777" w:rsidR="00FC6D6D" w:rsidRPr="00C179F2" w:rsidRDefault="00FC6D6D" w:rsidP="003D6CCD">
      <w:pPr>
        <w:numPr>
          <w:ilvl w:val="0"/>
          <w:numId w:val="45"/>
        </w:numPr>
        <w:spacing w:line="259" w:lineRule="auto"/>
      </w:pPr>
      <w:r w:rsidRPr="00C179F2">
        <w:lastRenderedPageBreak/>
        <w:t>De mate waarin de uitwerking van Inschrijver concreet en onderbouwd is uitgewerkt, tegemoetkomt aan de wensen van de HAN en past binnen de kaders van deze Opdracht en niet in strijd is met de Aanbestedingsstukken;</w:t>
      </w:r>
    </w:p>
    <w:p w14:paraId="1FB0EF47" w14:textId="77777777" w:rsidR="00FC6D6D" w:rsidRPr="00C179F2" w:rsidRDefault="00FC6D6D" w:rsidP="003D6CCD">
      <w:pPr>
        <w:numPr>
          <w:ilvl w:val="0"/>
          <w:numId w:val="45"/>
        </w:numPr>
        <w:spacing w:line="259" w:lineRule="auto"/>
      </w:pPr>
      <w:r w:rsidRPr="00C179F2">
        <w:t>De mate waarin de geboden voorstellen daadwerkelijk geborgd zijn en de garanties die hierbij geboden worden;</w:t>
      </w:r>
    </w:p>
    <w:p w14:paraId="61D840E5" w14:textId="77777777" w:rsidR="00FC6D6D" w:rsidRPr="00C179F2" w:rsidRDefault="00FC6D6D" w:rsidP="003D6CCD">
      <w:pPr>
        <w:numPr>
          <w:ilvl w:val="0"/>
          <w:numId w:val="45"/>
        </w:numPr>
        <w:spacing w:line="259" w:lineRule="auto"/>
      </w:pPr>
      <w:r w:rsidRPr="00C179F2">
        <w:t>De mate waarin de uitwerking toegevoegde waarde biedt voor de HAN</w:t>
      </w:r>
      <w:r>
        <w:t>.</w:t>
      </w:r>
    </w:p>
    <w:p w14:paraId="403E83AF" w14:textId="77777777" w:rsidR="00FC6D6D" w:rsidRPr="00C179F2" w:rsidRDefault="00FC6D6D" w:rsidP="00FC6D6D"/>
    <w:p w14:paraId="04BA34DA" w14:textId="7E019613" w:rsidR="00FC6D6D" w:rsidRPr="00C179F2" w:rsidRDefault="00FC6D6D" w:rsidP="00C179F2">
      <w:r w:rsidRPr="00C179F2">
        <w:t>Voor de genoemde punten geldt dat hoe beter het uitgewerkt is en hoe beter het aansluit op de uitgangspunten van de HAN m.b.t. deze uitvraag, hoe hoger de score.</w:t>
      </w:r>
      <w:r w:rsidRPr="00C179F2">
        <w:br/>
      </w:r>
    </w:p>
    <w:p w14:paraId="08AA926C" w14:textId="77777777" w:rsidR="00C179F2" w:rsidRDefault="00C179F2">
      <w:pPr>
        <w:rPr>
          <w:rFonts w:ascii="Arial Narrow" w:hAnsi="Arial Narrow"/>
          <w:b/>
          <w:caps/>
          <w:sz w:val="28"/>
        </w:rPr>
      </w:pPr>
      <w:r>
        <w:br w:type="page"/>
      </w:r>
    </w:p>
    <w:p w14:paraId="68B7A415" w14:textId="01395F1E" w:rsidR="009B4E49" w:rsidRPr="006421D1" w:rsidRDefault="009B4E49" w:rsidP="00263882">
      <w:pPr>
        <w:pStyle w:val="Kop1"/>
        <w:numPr>
          <w:ilvl w:val="0"/>
          <w:numId w:val="0"/>
        </w:numPr>
        <w:pBdr>
          <w:bottom w:val="single" w:sz="4" w:space="2" w:color="454545" w:themeColor="accent2"/>
        </w:pBdr>
        <w:spacing w:before="360" w:after="120" w:line="269" w:lineRule="auto"/>
        <w:ind w:left="432" w:hanging="432"/>
      </w:pPr>
      <w:bookmarkStart w:id="140" w:name="_Toc20129195"/>
      <w:bookmarkStart w:id="141" w:name="_Toc62119813"/>
      <w:bookmarkStart w:id="142" w:name="_Toc223617909"/>
      <w:r w:rsidRPr="006421D1">
        <w:lastRenderedPageBreak/>
        <w:t>Bijlagen</w:t>
      </w:r>
      <w:bookmarkEnd w:id="140"/>
      <w:bookmarkEnd w:id="141"/>
      <w:bookmarkEnd w:id="142"/>
    </w:p>
    <w:p w14:paraId="285C33A3" w14:textId="77777777" w:rsidR="00F73199" w:rsidRDefault="00F73199" w:rsidP="009B4E49"/>
    <w:p w14:paraId="681EB449" w14:textId="799A1D1F" w:rsidR="009B4E49" w:rsidRPr="006421D1" w:rsidRDefault="009B4E49" w:rsidP="009B4E49">
      <w:r w:rsidRPr="006421D1">
        <w:t xml:space="preserve">Alle Bijlagen zijn separaat op </w:t>
      </w:r>
      <w:proofErr w:type="spellStart"/>
      <w:r w:rsidRPr="006421D1">
        <w:t>TenderNed</w:t>
      </w:r>
      <w:proofErr w:type="spellEnd"/>
      <w:r w:rsidRPr="006421D1">
        <w:t xml:space="preserve"> gepubliceerd en maken integraal onderdeel uit van dit Aanbestedingsdocument.</w:t>
      </w:r>
    </w:p>
    <w:p w14:paraId="2607EB0E" w14:textId="77777777" w:rsidR="00F73199" w:rsidRDefault="00F73199" w:rsidP="009B4E49"/>
    <w:p w14:paraId="7AF5DFBC" w14:textId="30C07A07" w:rsidR="002A513D" w:rsidRDefault="002A513D" w:rsidP="002A513D">
      <w:r>
        <w:t>Bijlage 1</w:t>
      </w:r>
      <w:r>
        <w:tab/>
      </w:r>
      <w:r w:rsidR="00B55C86">
        <w:t>HAN-k</w:t>
      </w:r>
      <w:r>
        <w:t>lachtenregeling</w:t>
      </w:r>
    </w:p>
    <w:p w14:paraId="4BC48170" w14:textId="56BF2F30" w:rsidR="002A513D" w:rsidRDefault="002A513D" w:rsidP="002A513D">
      <w:r>
        <w:t xml:space="preserve">Bijlage </w:t>
      </w:r>
      <w:r w:rsidR="00617F31">
        <w:t>2</w:t>
      </w:r>
      <w:r>
        <w:tab/>
      </w:r>
      <w:r w:rsidR="00617F31">
        <w:t>Programma van Eisen</w:t>
      </w:r>
      <w:r>
        <w:t xml:space="preserve"> </w:t>
      </w:r>
    </w:p>
    <w:p w14:paraId="04E0FC60" w14:textId="6B378D81" w:rsidR="000C774E" w:rsidRDefault="000C774E" w:rsidP="002A513D">
      <w:r>
        <w:t>Bijlage 3</w:t>
      </w:r>
      <w:r>
        <w:tab/>
        <w:t xml:space="preserve">Format </w:t>
      </w:r>
      <w:r w:rsidR="00611EAD">
        <w:t>Nota</w:t>
      </w:r>
      <w:r>
        <w:t xml:space="preserve"> van </w:t>
      </w:r>
      <w:r w:rsidR="00611EAD">
        <w:t>Inlichtingen</w:t>
      </w:r>
    </w:p>
    <w:p w14:paraId="05A24C76" w14:textId="59D9A539" w:rsidR="00274B1F" w:rsidRDefault="002A513D" w:rsidP="002A513D">
      <w:r>
        <w:t xml:space="preserve">Bijlage </w:t>
      </w:r>
      <w:r w:rsidR="00274B1F">
        <w:t>4</w:t>
      </w:r>
      <w:r>
        <w:tab/>
      </w:r>
      <w:r w:rsidR="00274B1F">
        <w:t>Verklaring omtrent Inschrijving</w:t>
      </w:r>
    </w:p>
    <w:p w14:paraId="4CA679D5" w14:textId="06A8DE21" w:rsidR="002A513D" w:rsidRDefault="00274B1F" w:rsidP="002A513D">
      <w:r>
        <w:t>Bijlage 5</w:t>
      </w:r>
      <w:r>
        <w:tab/>
      </w:r>
      <w:r w:rsidR="002A513D">
        <w:t>Format indienen referenties</w:t>
      </w:r>
      <w:r w:rsidR="008A74A5" w:rsidRPr="008A74A5">
        <w:t xml:space="preserve"> en tevredenheidsverklaring</w:t>
      </w:r>
    </w:p>
    <w:p w14:paraId="7C86E92D" w14:textId="14F28364" w:rsidR="002A513D" w:rsidRDefault="002A513D" w:rsidP="002A513D">
      <w:r>
        <w:t xml:space="preserve">Bijlage </w:t>
      </w:r>
      <w:r w:rsidR="00DC131B">
        <w:t>6</w:t>
      </w:r>
      <w:r>
        <w:tab/>
      </w:r>
      <w:r w:rsidR="00AB24CF">
        <w:t xml:space="preserve">Concept Raamovereenkomst </w:t>
      </w:r>
    </w:p>
    <w:p w14:paraId="5EAC61D3" w14:textId="4D173EB1" w:rsidR="002A513D" w:rsidRDefault="002A513D" w:rsidP="002A513D">
      <w:r>
        <w:t xml:space="preserve">Bijlage </w:t>
      </w:r>
      <w:r w:rsidR="00DC131B">
        <w:t>7</w:t>
      </w:r>
      <w:r>
        <w:tab/>
      </w:r>
      <w:r w:rsidR="000E77FF">
        <w:t>ARBIT 2022</w:t>
      </w:r>
    </w:p>
    <w:p w14:paraId="1631CCDF" w14:textId="45E19F81" w:rsidR="002A513D" w:rsidRDefault="002A513D" w:rsidP="002A513D">
      <w:r>
        <w:t xml:space="preserve">Bijlage </w:t>
      </w:r>
      <w:r w:rsidR="00DC131B">
        <w:t>8</w:t>
      </w:r>
      <w:r>
        <w:tab/>
      </w:r>
      <w:r w:rsidR="00274B1F">
        <w:t>Prijzenblad</w:t>
      </w:r>
    </w:p>
    <w:p w14:paraId="4EC254DF" w14:textId="12876DA1" w:rsidR="00274B1F" w:rsidRDefault="002A513D" w:rsidP="002A513D">
      <w:r w:rsidRPr="009A19B2">
        <w:t xml:space="preserve">Bijlage </w:t>
      </w:r>
      <w:r w:rsidR="00DC131B" w:rsidRPr="009A19B2">
        <w:t>9</w:t>
      </w:r>
      <w:r w:rsidR="00274B1F" w:rsidRPr="009A19B2">
        <w:tab/>
      </w:r>
      <w:proofErr w:type="spellStart"/>
      <w:r w:rsidR="00796C8A" w:rsidRPr="009A19B2">
        <w:t>Installed</w:t>
      </w:r>
      <w:proofErr w:type="spellEnd"/>
      <w:r w:rsidR="00796C8A" w:rsidRPr="009A19B2">
        <w:t xml:space="preserve"> base 2026</w:t>
      </w:r>
    </w:p>
    <w:p w14:paraId="4B391BF3" w14:textId="1164D7D2" w:rsidR="00E041A5" w:rsidRPr="009A19B2" w:rsidRDefault="00E041A5" w:rsidP="002A513D">
      <w:r>
        <w:t>Bijlage 10</w:t>
      </w:r>
      <w:r>
        <w:tab/>
      </w:r>
      <w:r w:rsidR="00F7313C" w:rsidRPr="00F7313C">
        <w:t>Uniform Europees Aanbestedingsdocument</w:t>
      </w:r>
    </w:p>
    <w:p w14:paraId="13717EA5" w14:textId="7654FD33" w:rsidR="008F4499" w:rsidRDefault="008F4499">
      <w:pPr>
        <w:spacing w:after="160" w:line="259" w:lineRule="auto"/>
        <w:rPr>
          <w:rFonts w:eastAsiaTheme="minorEastAsia"/>
          <w:color w:val="auto"/>
          <w:szCs w:val="20"/>
        </w:rPr>
      </w:pPr>
      <w:r>
        <w:rPr>
          <w:rFonts w:eastAsiaTheme="minorEastAsia"/>
          <w:color w:val="auto"/>
          <w:szCs w:val="20"/>
        </w:rPr>
        <w:br w:type="page"/>
      </w:r>
    </w:p>
    <w:p w14:paraId="318C35F5" w14:textId="529F1477" w:rsidR="00844E0A" w:rsidRPr="00844E0A" w:rsidRDefault="00037EEB" w:rsidP="00844E0A">
      <w:pPr>
        <w:spacing w:line="240" w:lineRule="auto"/>
      </w:pPr>
      <w:r>
        <w:rPr>
          <w:noProof/>
        </w:rPr>
        <w:lastRenderedPageBreak/>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e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574E309">
              <v:group id="Groep 4" style="position:absolute;margin-left:0;margin-top:0;width:596.15pt;height:840.75pt;z-index:251658240;mso-position-horizontal-relative:page;mso-position-vertical-relative:page;mso-width-relative:margin;mso-height-relative:margin" coordsize="75723,106775" o:spid="_x0000_s1026" w14:anchorId="26F8B32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33"/>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A447A8">
      <w:headerReference w:type="default" r:id="rId34"/>
      <w:footerReference w:type="default" r:id="rId35"/>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AED0" w14:textId="77777777" w:rsidR="00680888" w:rsidRDefault="00680888">
      <w:pPr>
        <w:spacing w:line="240" w:lineRule="auto"/>
      </w:pPr>
      <w:r>
        <w:separator/>
      </w:r>
    </w:p>
  </w:endnote>
  <w:endnote w:type="continuationSeparator" w:id="0">
    <w:p w14:paraId="646FCAE0" w14:textId="77777777" w:rsidR="00680888" w:rsidRDefault="00680888">
      <w:pPr>
        <w:spacing w:line="240" w:lineRule="auto"/>
      </w:pPr>
      <w:r>
        <w:continuationSeparator/>
      </w:r>
    </w:p>
  </w:endnote>
  <w:endnote w:type="continuationNotice" w:id="1">
    <w:p w14:paraId="7B05EE44" w14:textId="77777777" w:rsidR="00680888" w:rsidRDefault="006808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874C" w14:textId="77777777" w:rsidR="00F0770E" w:rsidRPr="006421D1" w:rsidRDefault="00F0770E" w:rsidP="00F0770E">
    <w:r w:rsidRPr="006421D1">
      <w:t>Vertrouwelijkheid</w:t>
    </w:r>
  </w:p>
  <w:p w14:paraId="23163C76" w14:textId="77777777" w:rsidR="00F0770E" w:rsidRPr="006421D1" w:rsidRDefault="00F0770E" w:rsidP="00F0770E">
    <w:pPr>
      <w:ind w:right="2663"/>
      <w:rPr>
        <w:sz w:val="16"/>
        <w:szCs w:val="16"/>
      </w:rPr>
    </w:pPr>
    <w:r w:rsidRPr="006421D1">
      <w:rPr>
        <w:rFonts w:eastAsia="Times New Roman"/>
        <w:sz w:val="16"/>
        <w:szCs w:val="16"/>
      </w:rPr>
      <w:t>Deze uitgave bevat vertrouwelijke informatie en dient als zodanig te worden behandeld door de ontvanger. De onderhavige uitgave mag uitsluitend gebruikt worden door de ontvanger in het kader van deze aanbestedingsprocedure. Overige toepassing is nadrukkelijk niet toegestaan</w:t>
    </w:r>
    <w:r w:rsidRPr="006421D1">
      <w:rPr>
        <w:sz w:val="16"/>
        <w:szCs w:val="16"/>
      </w:rPr>
      <w:t>.</w:t>
    </w:r>
  </w:p>
  <w:p w14:paraId="59DC0F16" w14:textId="2CE9E38C" w:rsidR="00B76BB2" w:rsidRPr="00B25FE7" w:rsidRDefault="00B25FE7" w:rsidP="00F0770E">
    <w:pPr>
      <w:pStyle w:val="Voettekst"/>
      <w:tabs>
        <w:tab w:val="clear" w:pos="9185"/>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496104882" name="Afbeelding 496104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5"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73182502" name="Afbeelding 1273182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9155070"/>
      <w:docPartObj>
        <w:docPartGallery w:val="Page Numbers (Bottom of Page)"/>
        <w:docPartUnique/>
      </w:docPartObj>
    </w:sdt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1"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v:textbox>
                  <w10:wrap anchorx="margin"/>
                  <w10:anchorlock/>
                </v:shape>
              </w:pict>
            </mc:Fallback>
          </mc:AlternateContent>
        </w:r>
      </w:p>
      <w:sdt>
        <w:sdtPr>
          <w:rPr>
            <w:rFonts w:ascii="Arial" w:hAnsi="Arial" w:cs="Arial"/>
          </w:rPr>
          <w:id w:val="-503436793"/>
          <w:docPartObj>
            <w:docPartGallery w:val="Page Numbers (Bottom of Page)"/>
            <w:docPartUnique/>
          </w:docPartObj>
        </w:sdt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566C9798" w:rsidR="00B25FE7" w:rsidRPr="00254AF4" w:rsidRDefault="00000000"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Content>
                <w:r w:rsidR="00191749">
                  <w:rPr>
                    <w:caps/>
                  </w:rPr>
                  <w:t>AanbestedingsDocument</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58E7C" w14:textId="77777777" w:rsidR="00680888" w:rsidRDefault="00680888">
      <w:pPr>
        <w:spacing w:line="240" w:lineRule="auto"/>
      </w:pPr>
      <w:r>
        <w:separator/>
      </w:r>
    </w:p>
  </w:footnote>
  <w:footnote w:type="continuationSeparator" w:id="0">
    <w:p w14:paraId="55EBB911" w14:textId="77777777" w:rsidR="00680888" w:rsidRDefault="00680888">
      <w:pPr>
        <w:spacing w:line="240" w:lineRule="auto"/>
      </w:pPr>
      <w:r>
        <w:continuationSeparator/>
      </w:r>
    </w:p>
  </w:footnote>
  <w:footnote w:type="continuationNotice" w:id="1">
    <w:p w14:paraId="3C5906CD" w14:textId="77777777" w:rsidR="00680888" w:rsidRDefault="006808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794002128" name="Afbeelding 79400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4"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2105914274" name="Afbeelding 2105914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0"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E41B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811CE"/>
    <w:multiLevelType w:val="hybridMultilevel"/>
    <w:tmpl w:val="97DA1A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3D5930"/>
    <w:multiLevelType w:val="multilevel"/>
    <w:tmpl w:val="BB5C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4E5875"/>
    <w:multiLevelType w:val="multilevel"/>
    <w:tmpl w:val="99B4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17F07"/>
    <w:multiLevelType w:val="multilevel"/>
    <w:tmpl w:val="064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37448"/>
    <w:multiLevelType w:val="multilevel"/>
    <w:tmpl w:val="8B36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250E3"/>
    <w:multiLevelType w:val="hybridMultilevel"/>
    <w:tmpl w:val="A37A2D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331754"/>
    <w:multiLevelType w:val="multilevel"/>
    <w:tmpl w:val="3D50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104CC1"/>
    <w:multiLevelType w:val="multilevel"/>
    <w:tmpl w:val="7D06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9050CC7"/>
    <w:multiLevelType w:val="hybridMultilevel"/>
    <w:tmpl w:val="A9FA71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8E1844"/>
    <w:multiLevelType w:val="multilevel"/>
    <w:tmpl w:val="2160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CB27FC"/>
    <w:multiLevelType w:val="multilevel"/>
    <w:tmpl w:val="3B7E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4A2618"/>
    <w:multiLevelType w:val="multilevel"/>
    <w:tmpl w:val="3818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AA7F39"/>
    <w:multiLevelType w:val="hybridMultilevel"/>
    <w:tmpl w:val="DF4642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FC2147D"/>
    <w:multiLevelType w:val="hybridMultilevel"/>
    <w:tmpl w:val="56208A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0DA0668"/>
    <w:multiLevelType w:val="hybridMultilevel"/>
    <w:tmpl w:val="3C5024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3CC7FE7"/>
    <w:multiLevelType w:val="hybridMultilevel"/>
    <w:tmpl w:val="06AA26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9B4E37"/>
    <w:multiLevelType w:val="hybridMultilevel"/>
    <w:tmpl w:val="CCFE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66A96"/>
    <w:multiLevelType w:val="hybridMultilevel"/>
    <w:tmpl w:val="B8C6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755528"/>
    <w:multiLevelType w:val="multilevel"/>
    <w:tmpl w:val="4C90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292833"/>
    <w:multiLevelType w:val="hybridMultilevel"/>
    <w:tmpl w:val="EFD668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D8A4E91"/>
    <w:multiLevelType w:val="hybridMultilevel"/>
    <w:tmpl w:val="90F22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E71722D"/>
    <w:multiLevelType w:val="multilevel"/>
    <w:tmpl w:val="DE52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944AB1"/>
    <w:multiLevelType w:val="hybridMultilevel"/>
    <w:tmpl w:val="DBFC07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4154559"/>
    <w:multiLevelType w:val="multilevel"/>
    <w:tmpl w:val="6508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845D7D"/>
    <w:multiLevelType w:val="multilevel"/>
    <w:tmpl w:val="C13C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3C6C03"/>
    <w:multiLevelType w:val="multilevel"/>
    <w:tmpl w:val="9BD49CA2"/>
    <w:lvl w:ilvl="0">
      <w:start w:val="1"/>
      <w:numFmt w:val="decimal"/>
      <w:pStyle w:val="Kop1"/>
      <w:lvlText w:val="%1"/>
      <w:lvlJc w:val="left"/>
      <w:pPr>
        <w:ind w:left="432" w:hanging="432"/>
      </w:pPr>
      <w:rPr>
        <w:sz w:val="28"/>
        <w:szCs w:val="32"/>
      </w:rPr>
    </w:lvl>
    <w:lvl w:ilvl="1">
      <w:start w:val="1"/>
      <w:numFmt w:val="decimal"/>
      <w:pStyle w:val="Kop2"/>
      <w:lvlText w:val="%1.%2"/>
      <w:lvlJc w:val="left"/>
      <w:pPr>
        <w:ind w:left="576" w:hanging="576"/>
      </w:pPr>
      <w:rPr>
        <w:b/>
        <w:bCs w:val="0"/>
        <w:color w:val="E50056" w:themeColor="text2"/>
        <w:sz w:val="24"/>
        <w:szCs w:val="24"/>
      </w:rPr>
    </w:lvl>
    <w:lvl w:ilvl="2">
      <w:start w:val="1"/>
      <w:numFmt w:val="decimal"/>
      <w:pStyle w:val="Kop3"/>
      <w:lvlText w:val="%1.%2.%3"/>
      <w:lvlJc w:val="left"/>
      <w:pPr>
        <w:ind w:left="720" w:hanging="720"/>
      </w:pPr>
      <w:rPr>
        <w:b/>
        <w:bCs w:val="0"/>
        <w:color w:val="auto"/>
      </w:r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8" w15:restartNumberingAfterBreak="0">
    <w:nsid w:val="373F3A69"/>
    <w:multiLevelType w:val="hybridMultilevel"/>
    <w:tmpl w:val="75467BCE"/>
    <w:lvl w:ilvl="0" w:tplc="44B661D0">
      <w:start w:val="1"/>
      <w:numFmt w:val="bullet"/>
      <w:pStyle w:val="Opsomming"/>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85E304E"/>
    <w:multiLevelType w:val="hybridMultilevel"/>
    <w:tmpl w:val="0C72D8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9A40FBD"/>
    <w:multiLevelType w:val="hybridMultilevel"/>
    <w:tmpl w:val="D1A4FE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B9F1401"/>
    <w:multiLevelType w:val="multilevel"/>
    <w:tmpl w:val="5CFE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711233"/>
    <w:multiLevelType w:val="hybridMultilevel"/>
    <w:tmpl w:val="BB4CCA4C"/>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403A28AF"/>
    <w:multiLevelType w:val="multilevel"/>
    <w:tmpl w:val="EF78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0C18AC"/>
    <w:multiLevelType w:val="multilevel"/>
    <w:tmpl w:val="5B02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E35A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CFF08AD"/>
    <w:multiLevelType w:val="multilevel"/>
    <w:tmpl w:val="183E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3E118C"/>
    <w:multiLevelType w:val="hybridMultilevel"/>
    <w:tmpl w:val="A34415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D737F75"/>
    <w:multiLevelType w:val="hybridMultilevel"/>
    <w:tmpl w:val="E0000D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FC324E8"/>
    <w:multiLevelType w:val="hybridMultilevel"/>
    <w:tmpl w:val="F4F296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50F22ADC"/>
    <w:multiLevelType w:val="multilevel"/>
    <w:tmpl w:val="FCB4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847683"/>
    <w:multiLevelType w:val="hybridMultilevel"/>
    <w:tmpl w:val="7F80F7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3650DCC"/>
    <w:multiLevelType w:val="multilevel"/>
    <w:tmpl w:val="17E881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554B758E"/>
    <w:multiLevelType w:val="hybridMultilevel"/>
    <w:tmpl w:val="45F2A0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759475D"/>
    <w:multiLevelType w:val="hybridMultilevel"/>
    <w:tmpl w:val="3DB0EE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8AFEB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59CCC1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BF80631"/>
    <w:multiLevelType w:val="hybridMultilevel"/>
    <w:tmpl w:val="002C15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ECC04B5"/>
    <w:multiLevelType w:val="multilevel"/>
    <w:tmpl w:val="7AD017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62A17FAC"/>
    <w:multiLevelType w:val="hybridMultilevel"/>
    <w:tmpl w:val="865CE3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5762753"/>
    <w:multiLevelType w:val="hybridMultilevel"/>
    <w:tmpl w:val="A5AAD7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6B5432D8"/>
    <w:multiLevelType w:val="multilevel"/>
    <w:tmpl w:val="A89E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93342C"/>
    <w:multiLevelType w:val="multilevel"/>
    <w:tmpl w:val="8B4C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F82696"/>
    <w:multiLevelType w:val="hybridMultilevel"/>
    <w:tmpl w:val="F6E444F8"/>
    <w:lvl w:ilvl="0" w:tplc="0409000B">
      <w:start w:val="1"/>
      <w:numFmt w:val="bullet"/>
      <w:lvlText w:val=""/>
      <w:lvlJc w:val="left"/>
      <w:pPr>
        <w:ind w:left="927" w:hanging="360"/>
      </w:pPr>
      <w:rPr>
        <w:rFonts w:ascii="Wingdings" w:hAnsi="Wingdings"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4" w15:restartNumberingAfterBreak="0">
    <w:nsid w:val="6FC41152"/>
    <w:multiLevelType w:val="hybridMultilevel"/>
    <w:tmpl w:val="306C0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10517A9"/>
    <w:multiLevelType w:val="hybridMultilevel"/>
    <w:tmpl w:val="AEF44FAA"/>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22244B1"/>
    <w:multiLevelType w:val="multilevel"/>
    <w:tmpl w:val="0C0E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AF37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765C7BD4"/>
    <w:multiLevelType w:val="hybridMultilevel"/>
    <w:tmpl w:val="15DCE3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771A03FF"/>
    <w:multiLevelType w:val="hybridMultilevel"/>
    <w:tmpl w:val="F170F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7BD601BF"/>
    <w:multiLevelType w:val="hybridMultilevel"/>
    <w:tmpl w:val="3954B036"/>
    <w:lvl w:ilvl="0" w:tplc="0413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4B132B"/>
    <w:multiLevelType w:val="multilevel"/>
    <w:tmpl w:val="129E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265169">
    <w:abstractNumId w:val="27"/>
  </w:num>
  <w:num w:numId="2" w16cid:durableId="1965964041">
    <w:abstractNumId w:val="9"/>
  </w:num>
  <w:num w:numId="3" w16cid:durableId="2066442886">
    <w:abstractNumId w:val="18"/>
  </w:num>
  <w:num w:numId="4" w16cid:durableId="927351392">
    <w:abstractNumId w:val="28"/>
  </w:num>
  <w:num w:numId="5" w16cid:durableId="872500385">
    <w:abstractNumId w:val="40"/>
  </w:num>
  <w:num w:numId="6" w16cid:durableId="167211939">
    <w:abstractNumId w:val="56"/>
  </w:num>
  <w:num w:numId="7" w16cid:durableId="1843472639">
    <w:abstractNumId w:val="13"/>
  </w:num>
  <w:num w:numId="8" w16cid:durableId="108937964">
    <w:abstractNumId w:val="23"/>
  </w:num>
  <w:num w:numId="9" w16cid:durableId="752315373">
    <w:abstractNumId w:val="12"/>
  </w:num>
  <w:num w:numId="10" w16cid:durableId="835875690">
    <w:abstractNumId w:val="26"/>
  </w:num>
  <w:num w:numId="11" w16cid:durableId="1438065978">
    <w:abstractNumId w:val="52"/>
  </w:num>
  <w:num w:numId="12" w16cid:durableId="1095252378">
    <w:abstractNumId w:val="51"/>
  </w:num>
  <w:num w:numId="13" w16cid:durableId="512114361">
    <w:abstractNumId w:val="7"/>
  </w:num>
  <w:num w:numId="14" w16cid:durableId="523178838">
    <w:abstractNumId w:val="4"/>
  </w:num>
  <w:num w:numId="15" w16cid:durableId="1769041368">
    <w:abstractNumId w:val="2"/>
  </w:num>
  <w:num w:numId="16" w16cid:durableId="1630941338">
    <w:abstractNumId w:val="33"/>
  </w:num>
  <w:num w:numId="17" w16cid:durableId="338893386">
    <w:abstractNumId w:val="34"/>
  </w:num>
  <w:num w:numId="18" w16cid:durableId="407775766">
    <w:abstractNumId w:val="36"/>
  </w:num>
  <w:num w:numId="19" w16cid:durableId="294796377">
    <w:abstractNumId w:val="44"/>
  </w:num>
  <w:num w:numId="20" w16cid:durableId="345862794">
    <w:abstractNumId w:val="47"/>
  </w:num>
  <w:num w:numId="21" w16cid:durableId="1406731004">
    <w:abstractNumId w:val="29"/>
  </w:num>
  <w:num w:numId="22" w16cid:durableId="684525097">
    <w:abstractNumId w:val="58"/>
  </w:num>
  <w:num w:numId="23" w16cid:durableId="460880737">
    <w:abstractNumId w:val="8"/>
  </w:num>
  <w:num w:numId="24" w16cid:durableId="1117719468">
    <w:abstractNumId w:val="11"/>
  </w:num>
  <w:num w:numId="25" w16cid:durableId="1957061516">
    <w:abstractNumId w:val="5"/>
  </w:num>
  <w:num w:numId="26" w16cid:durableId="1245186140">
    <w:abstractNumId w:val="25"/>
  </w:num>
  <w:num w:numId="27" w16cid:durableId="516622932">
    <w:abstractNumId w:val="20"/>
  </w:num>
  <w:num w:numId="28" w16cid:durableId="1570067918">
    <w:abstractNumId w:val="61"/>
  </w:num>
  <w:num w:numId="29" w16cid:durableId="2120565570">
    <w:abstractNumId w:val="3"/>
  </w:num>
  <w:num w:numId="30" w16cid:durableId="504055711">
    <w:abstractNumId w:val="31"/>
  </w:num>
  <w:num w:numId="31" w16cid:durableId="1081098843">
    <w:abstractNumId w:val="49"/>
  </w:num>
  <w:num w:numId="32" w16cid:durableId="1978335890">
    <w:abstractNumId w:val="43"/>
  </w:num>
  <w:num w:numId="33" w16cid:durableId="1963807311">
    <w:abstractNumId w:val="32"/>
  </w:num>
  <w:num w:numId="34" w16cid:durableId="1635595492">
    <w:abstractNumId w:val="37"/>
  </w:num>
  <w:num w:numId="35" w16cid:durableId="2069497480">
    <w:abstractNumId w:val="39"/>
  </w:num>
  <w:num w:numId="36" w16cid:durableId="250627690">
    <w:abstractNumId w:val="10"/>
  </w:num>
  <w:num w:numId="37" w16cid:durableId="1970814584">
    <w:abstractNumId w:val="24"/>
  </w:num>
  <w:num w:numId="38" w16cid:durableId="253901388">
    <w:abstractNumId w:val="30"/>
  </w:num>
  <w:num w:numId="39" w16cid:durableId="630526366">
    <w:abstractNumId w:val="16"/>
  </w:num>
  <w:num w:numId="40" w16cid:durableId="505366434">
    <w:abstractNumId w:val="42"/>
  </w:num>
  <w:num w:numId="41" w16cid:durableId="176775307">
    <w:abstractNumId w:val="54"/>
  </w:num>
  <w:num w:numId="42" w16cid:durableId="1719469646">
    <w:abstractNumId w:val="1"/>
  </w:num>
  <w:num w:numId="43" w16cid:durableId="29692743">
    <w:abstractNumId w:val="41"/>
  </w:num>
  <w:num w:numId="44" w16cid:durableId="38287044">
    <w:abstractNumId w:val="38"/>
  </w:num>
  <w:num w:numId="45" w16cid:durableId="667636632">
    <w:abstractNumId w:val="48"/>
  </w:num>
  <w:num w:numId="46" w16cid:durableId="1308507984">
    <w:abstractNumId w:val="15"/>
  </w:num>
  <w:num w:numId="47" w16cid:durableId="1840387209">
    <w:abstractNumId w:val="60"/>
  </w:num>
  <w:num w:numId="48" w16cid:durableId="1321351846">
    <w:abstractNumId w:val="53"/>
  </w:num>
  <w:num w:numId="49" w16cid:durableId="1710061119">
    <w:abstractNumId w:val="0"/>
  </w:num>
  <w:num w:numId="50" w16cid:durableId="2135558554">
    <w:abstractNumId w:val="46"/>
  </w:num>
  <w:num w:numId="51" w16cid:durableId="1774285275">
    <w:abstractNumId w:val="19"/>
  </w:num>
  <w:num w:numId="52" w16cid:durableId="288362896">
    <w:abstractNumId w:val="45"/>
  </w:num>
  <w:num w:numId="53" w16cid:durableId="1653019112">
    <w:abstractNumId w:val="14"/>
  </w:num>
  <w:num w:numId="54" w16cid:durableId="859048110">
    <w:abstractNumId w:val="35"/>
  </w:num>
  <w:num w:numId="55" w16cid:durableId="1316690282">
    <w:abstractNumId w:val="57"/>
  </w:num>
  <w:num w:numId="56" w16cid:durableId="1679313888">
    <w:abstractNumId w:val="17"/>
  </w:num>
  <w:num w:numId="57" w16cid:durableId="746995635">
    <w:abstractNumId w:val="50"/>
  </w:num>
  <w:num w:numId="58" w16cid:durableId="649553910">
    <w:abstractNumId w:val="6"/>
  </w:num>
  <w:num w:numId="59" w16cid:durableId="1454710213">
    <w:abstractNumId w:val="55"/>
  </w:num>
  <w:num w:numId="60" w16cid:durableId="223031218">
    <w:abstractNumId w:val="59"/>
  </w:num>
  <w:num w:numId="61" w16cid:durableId="1183474825">
    <w:abstractNumId w:val="21"/>
  </w:num>
  <w:num w:numId="62" w16cid:durableId="1878009619">
    <w:abstractNumId w:val="2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hideSpellingErrors/>
  <w:hideGrammaticalErrors/>
  <w:activeWritingStyle w:appName="MSWord" w:lang="pt-BR" w:vendorID="64" w:dllVersion="6" w:nlCheck="1" w:checkStyle="0"/>
  <w:activeWritingStyle w:appName="MSWord" w:lang="nl-NL" w:vendorID="64" w:dllVersion="0" w:nlCheck="1" w:checkStyle="0"/>
  <w:activeWritingStyle w:appName="MSWord" w:lang="en-US" w:vendorID="64" w:dllVersion="0"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72F"/>
    <w:rsid w:val="000005D2"/>
    <w:rsid w:val="0000080B"/>
    <w:rsid w:val="00000915"/>
    <w:rsid w:val="000011ED"/>
    <w:rsid w:val="00002558"/>
    <w:rsid w:val="00002AC8"/>
    <w:rsid w:val="000033A6"/>
    <w:rsid w:val="000036BB"/>
    <w:rsid w:val="00003B3C"/>
    <w:rsid w:val="000044FB"/>
    <w:rsid w:val="00004A9E"/>
    <w:rsid w:val="000059D2"/>
    <w:rsid w:val="00005ADC"/>
    <w:rsid w:val="00005EB9"/>
    <w:rsid w:val="00006186"/>
    <w:rsid w:val="0000690C"/>
    <w:rsid w:val="00006C8A"/>
    <w:rsid w:val="00006E3C"/>
    <w:rsid w:val="000074FC"/>
    <w:rsid w:val="00007ABF"/>
    <w:rsid w:val="00007E80"/>
    <w:rsid w:val="00007EF1"/>
    <w:rsid w:val="000104FC"/>
    <w:rsid w:val="00010D5E"/>
    <w:rsid w:val="00010D63"/>
    <w:rsid w:val="000138EA"/>
    <w:rsid w:val="00014105"/>
    <w:rsid w:val="00014678"/>
    <w:rsid w:val="0001530D"/>
    <w:rsid w:val="00015A12"/>
    <w:rsid w:val="00016664"/>
    <w:rsid w:val="000210CD"/>
    <w:rsid w:val="00021CE2"/>
    <w:rsid w:val="00022878"/>
    <w:rsid w:val="000251BC"/>
    <w:rsid w:val="00026149"/>
    <w:rsid w:val="0002665C"/>
    <w:rsid w:val="000270F2"/>
    <w:rsid w:val="000279BE"/>
    <w:rsid w:val="000308CE"/>
    <w:rsid w:val="00031204"/>
    <w:rsid w:val="0003149F"/>
    <w:rsid w:val="00031828"/>
    <w:rsid w:val="00031EEB"/>
    <w:rsid w:val="00032216"/>
    <w:rsid w:val="000323CC"/>
    <w:rsid w:val="000323F0"/>
    <w:rsid w:val="0003337F"/>
    <w:rsid w:val="0003369E"/>
    <w:rsid w:val="00033781"/>
    <w:rsid w:val="00033A35"/>
    <w:rsid w:val="00034576"/>
    <w:rsid w:val="00034632"/>
    <w:rsid w:val="000353E5"/>
    <w:rsid w:val="0003568C"/>
    <w:rsid w:val="00036831"/>
    <w:rsid w:val="00036ABE"/>
    <w:rsid w:val="00037097"/>
    <w:rsid w:val="00037E60"/>
    <w:rsid w:val="00037EEB"/>
    <w:rsid w:val="00037FD8"/>
    <w:rsid w:val="00041409"/>
    <w:rsid w:val="00041812"/>
    <w:rsid w:val="00041ADB"/>
    <w:rsid w:val="00042265"/>
    <w:rsid w:val="00042DA6"/>
    <w:rsid w:val="000431C5"/>
    <w:rsid w:val="00043BFC"/>
    <w:rsid w:val="0004567B"/>
    <w:rsid w:val="00045B13"/>
    <w:rsid w:val="000473D9"/>
    <w:rsid w:val="0004746C"/>
    <w:rsid w:val="00047C5E"/>
    <w:rsid w:val="0005080E"/>
    <w:rsid w:val="00050921"/>
    <w:rsid w:val="00050B55"/>
    <w:rsid w:val="00051467"/>
    <w:rsid w:val="00051F84"/>
    <w:rsid w:val="00052D4D"/>
    <w:rsid w:val="00053052"/>
    <w:rsid w:val="0005332A"/>
    <w:rsid w:val="00053610"/>
    <w:rsid w:val="00056239"/>
    <w:rsid w:val="00056D0D"/>
    <w:rsid w:val="000579C3"/>
    <w:rsid w:val="0006009B"/>
    <w:rsid w:val="00064C7C"/>
    <w:rsid w:val="00065E5B"/>
    <w:rsid w:val="0006677A"/>
    <w:rsid w:val="00066995"/>
    <w:rsid w:val="00070AF2"/>
    <w:rsid w:val="00070CD6"/>
    <w:rsid w:val="00072C4B"/>
    <w:rsid w:val="00073067"/>
    <w:rsid w:val="00073F1B"/>
    <w:rsid w:val="00074C4F"/>
    <w:rsid w:val="00075C2C"/>
    <w:rsid w:val="00076246"/>
    <w:rsid w:val="00076DFF"/>
    <w:rsid w:val="000809F1"/>
    <w:rsid w:val="00082B31"/>
    <w:rsid w:val="00082D4C"/>
    <w:rsid w:val="00082EB5"/>
    <w:rsid w:val="000838FE"/>
    <w:rsid w:val="00084923"/>
    <w:rsid w:val="00084EC4"/>
    <w:rsid w:val="00084EEF"/>
    <w:rsid w:val="00086AE6"/>
    <w:rsid w:val="000902AB"/>
    <w:rsid w:val="00091051"/>
    <w:rsid w:val="0009178A"/>
    <w:rsid w:val="00091A3B"/>
    <w:rsid w:val="00091E32"/>
    <w:rsid w:val="000923AF"/>
    <w:rsid w:val="00093E7E"/>
    <w:rsid w:val="00094FCE"/>
    <w:rsid w:val="0009523A"/>
    <w:rsid w:val="0009564B"/>
    <w:rsid w:val="0009586A"/>
    <w:rsid w:val="00095CDA"/>
    <w:rsid w:val="00095D04"/>
    <w:rsid w:val="000960AF"/>
    <w:rsid w:val="00097359"/>
    <w:rsid w:val="00097DF6"/>
    <w:rsid w:val="00097FCF"/>
    <w:rsid w:val="000A08AE"/>
    <w:rsid w:val="000A1CA5"/>
    <w:rsid w:val="000A2158"/>
    <w:rsid w:val="000A2E76"/>
    <w:rsid w:val="000A4BFC"/>
    <w:rsid w:val="000A52AD"/>
    <w:rsid w:val="000A5DDF"/>
    <w:rsid w:val="000A6218"/>
    <w:rsid w:val="000A7A1A"/>
    <w:rsid w:val="000A7E2C"/>
    <w:rsid w:val="000B16EA"/>
    <w:rsid w:val="000B2362"/>
    <w:rsid w:val="000B2691"/>
    <w:rsid w:val="000B3288"/>
    <w:rsid w:val="000B5CA2"/>
    <w:rsid w:val="000B5FF9"/>
    <w:rsid w:val="000B64FE"/>
    <w:rsid w:val="000B6CC5"/>
    <w:rsid w:val="000B7506"/>
    <w:rsid w:val="000B797F"/>
    <w:rsid w:val="000B7B68"/>
    <w:rsid w:val="000C03D2"/>
    <w:rsid w:val="000C0D10"/>
    <w:rsid w:val="000C22B4"/>
    <w:rsid w:val="000C28BC"/>
    <w:rsid w:val="000C4D0B"/>
    <w:rsid w:val="000C4F48"/>
    <w:rsid w:val="000C5CD6"/>
    <w:rsid w:val="000C60D4"/>
    <w:rsid w:val="000C6A9D"/>
    <w:rsid w:val="000C6C1B"/>
    <w:rsid w:val="000C774E"/>
    <w:rsid w:val="000C77F0"/>
    <w:rsid w:val="000D0540"/>
    <w:rsid w:val="000D0E2D"/>
    <w:rsid w:val="000D1A8D"/>
    <w:rsid w:val="000D2827"/>
    <w:rsid w:val="000D2A12"/>
    <w:rsid w:val="000D31FD"/>
    <w:rsid w:val="000D34E2"/>
    <w:rsid w:val="000D46E8"/>
    <w:rsid w:val="000D5466"/>
    <w:rsid w:val="000D5D7D"/>
    <w:rsid w:val="000D6339"/>
    <w:rsid w:val="000D7679"/>
    <w:rsid w:val="000D7B0E"/>
    <w:rsid w:val="000D7FA1"/>
    <w:rsid w:val="000E01B2"/>
    <w:rsid w:val="000E025A"/>
    <w:rsid w:val="000E0E20"/>
    <w:rsid w:val="000E1378"/>
    <w:rsid w:val="000E1BA6"/>
    <w:rsid w:val="000E1FFB"/>
    <w:rsid w:val="000E2083"/>
    <w:rsid w:val="000E2115"/>
    <w:rsid w:val="000E301B"/>
    <w:rsid w:val="000E411B"/>
    <w:rsid w:val="000E4E35"/>
    <w:rsid w:val="000E50F1"/>
    <w:rsid w:val="000E56F8"/>
    <w:rsid w:val="000E658A"/>
    <w:rsid w:val="000E77DB"/>
    <w:rsid w:val="000E77FF"/>
    <w:rsid w:val="000F0ABA"/>
    <w:rsid w:val="000F19C5"/>
    <w:rsid w:val="000F1E82"/>
    <w:rsid w:val="000F2A5D"/>
    <w:rsid w:val="000F2B99"/>
    <w:rsid w:val="000F3244"/>
    <w:rsid w:val="000F432D"/>
    <w:rsid w:val="000F5992"/>
    <w:rsid w:val="000F6244"/>
    <w:rsid w:val="000F641C"/>
    <w:rsid w:val="000F6C01"/>
    <w:rsid w:val="001000F3"/>
    <w:rsid w:val="001008B0"/>
    <w:rsid w:val="00100E7E"/>
    <w:rsid w:val="00100EB3"/>
    <w:rsid w:val="00100F9E"/>
    <w:rsid w:val="00101490"/>
    <w:rsid w:val="00101870"/>
    <w:rsid w:val="00102593"/>
    <w:rsid w:val="00102B73"/>
    <w:rsid w:val="001031C0"/>
    <w:rsid w:val="00103B6B"/>
    <w:rsid w:val="00104EEB"/>
    <w:rsid w:val="00106CFA"/>
    <w:rsid w:val="00111004"/>
    <w:rsid w:val="001112C7"/>
    <w:rsid w:val="00111855"/>
    <w:rsid w:val="00112584"/>
    <w:rsid w:val="00112F7A"/>
    <w:rsid w:val="0011381E"/>
    <w:rsid w:val="001146E5"/>
    <w:rsid w:val="001147B1"/>
    <w:rsid w:val="00115190"/>
    <w:rsid w:val="001163F6"/>
    <w:rsid w:val="00116D5E"/>
    <w:rsid w:val="00117BB1"/>
    <w:rsid w:val="00117E32"/>
    <w:rsid w:val="00117E55"/>
    <w:rsid w:val="001201C9"/>
    <w:rsid w:val="00121374"/>
    <w:rsid w:val="001216BC"/>
    <w:rsid w:val="0012178B"/>
    <w:rsid w:val="001217F3"/>
    <w:rsid w:val="001225FF"/>
    <w:rsid w:val="001245C0"/>
    <w:rsid w:val="00124BFF"/>
    <w:rsid w:val="001256B9"/>
    <w:rsid w:val="001257FC"/>
    <w:rsid w:val="00125B31"/>
    <w:rsid w:val="00125C95"/>
    <w:rsid w:val="001264F0"/>
    <w:rsid w:val="001278B6"/>
    <w:rsid w:val="00131439"/>
    <w:rsid w:val="0013264E"/>
    <w:rsid w:val="00132A8B"/>
    <w:rsid w:val="00132ABF"/>
    <w:rsid w:val="00133C6B"/>
    <w:rsid w:val="00133EC5"/>
    <w:rsid w:val="0013400E"/>
    <w:rsid w:val="001343AF"/>
    <w:rsid w:val="00134B7B"/>
    <w:rsid w:val="00136200"/>
    <w:rsid w:val="00136644"/>
    <w:rsid w:val="00136D15"/>
    <w:rsid w:val="00137635"/>
    <w:rsid w:val="00141135"/>
    <w:rsid w:val="0014144D"/>
    <w:rsid w:val="0014154A"/>
    <w:rsid w:val="001415B4"/>
    <w:rsid w:val="0014173E"/>
    <w:rsid w:val="00141B44"/>
    <w:rsid w:val="00141D45"/>
    <w:rsid w:val="0014215E"/>
    <w:rsid w:val="00142C04"/>
    <w:rsid w:val="00142D3A"/>
    <w:rsid w:val="0014456D"/>
    <w:rsid w:val="00144AF7"/>
    <w:rsid w:val="00144CD4"/>
    <w:rsid w:val="00144D76"/>
    <w:rsid w:val="00147006"/>
    <w:rsid w:val="0015071F"/>
    <w:rsid w:val="001507CF"/>
    <w:rsid w:val="001510C9"/>
    <w:rsid w:val="0015166A"/>
    <w:rsid w:val="0015200F"/>
    <w:rsid w:val="00152568"/>
    <w:rsid w:val="001526CA"/>
    <w:rsid w:val="00152A6F"/>
    <w:rsid w:val="001535EE"/>
    <w:rsid w:val="00154481"/>
    <w:rsid w:val="0015468C"/>
    <w:rsid w:val="00155651"/>
    <w:rsid w:val="00155667"/>
    <w:rsid w:val="0015673B"/>
    <w:rsid w:val="001575DD"/>
    <w:rsid w:val="001577E7"/>
    <w:rsid w:val="00157AEE"/>
    <w:rsid w:val="001607B5"/>
    <w:rsid w:val="00160B67"/>
    <w:rsid w:val="00162DBE"/>
    <w:rsid w:val="001635E8"/>
    <w:rsid w:val="001640ED"/>
    <w:rsid w:val="0016543B"/>
    <w:rsid w:val="0016685B"/>
    <w:rsid w:val="00167795"/>
    <w:rsid w:val="00167D7D"/>
    <w:rsid w:val="00170E53"/>
    <w:rsid w:val="00170F7E"/>
    <w:rsid w:val="00171A4C"/>
    <w:rsid w:val="00171F94"/>
    <w:rsid w:val="00171F9E"/>
    <w:rsid w:val="0017228E"/>
    <w:rsid w:val="00174018"/>
    <w:rsid w:val="00175847"/>
    <w:rsid w:val="00175EE5"/>
    <w:rsid w:val="001762FC"/>
    <w:rsid w:val="001764AB"/>
    <w:rsid w:val="0017664C"/>
    <w:rsid w:val="00176D31"/>
    <w:rsid w:val="00176E18"/>
    <w:rsid w:val="00176E73"/>
    <w:rsid w:val="00177AEA"/>
    <w:rsid w:val="00180295"/>
    <w:rsid w:val="001815C2"/>
    <w:rsid w:val="00184F94"/>
    <w:rsid w:val="00187267"/>
    <w:rsid w:val="001872B6"/>
    <w:rsid w:val="00187A50"/>
    <w:rsid w:val="00187F57"/>
    <w:rsid w:val="00191749"/>
    <w:rsid w:val="001927DB"/>
    <w:rsid w:val="00192BF8"/>
    <w:rsid w:val="001936D8"/>
    <w:rsid w:val="001948BF"/>
    <w:rsid w:val="00194CC5"/>
    <w:rsid w:val="00195365"/>
    <w:rsid w:val="00195B49"/>
    <w:rsid w:val="00195C3F"/>
    <w:rsid w:val="00195F1B"/>
    <w:rsid w:val="001A0647"/>
    <w:rsid w:val="001A0E24"/>
    <w:rsid w:val="001A1029"/>
    <w:rsid w:val="001A1751"/>
    <w:rsid w:val="001A1A3B"/>
    <w:rsid w:val="001A36BF"/>
    <w:rsid w:val="001A3747"/>
    <w:rsid w:val="001A5472"/>
    <w:rsid w:val="001A6DB6"/>
    <w:rsid w:val="001A7E5E"/>
    <w:rsid w:val="001A7FCD"/>
    <w:rsid w:val="001B0B30"/>
    <w:rsid w:val="001B11FD"/>
    <w:rsid w:val="001B158C"/>
    <w:rsid w:val="001B192A"/>
    <w:rsid w:val="001B1EC5"/>
    <w:rsid w:val="001B26BC"/>
    <w:rsid w:val="001B3492"/>
    <w:rsid w:val="001B4470"/>
    <w:rsid w:val="001B4BDF"/>
    <w:rsid w:val="001B4C38"/>
    <w:rsid w:val="001B5160"/>
    <w:rsid w:val="001B5228"/>
    <w:rsid w:val="001B66A5"/>
    <w:rsid w:val="001B6C3A"/>
    <w:rsid w:val="001B6F12"/>
    <w:rsid w:val="001B7385"/>
    <w:rsid w:val="001C021F"/>
    <w:rsid w:val="001C02FF"/>
    <w:rsid w:val="001C0365"/>
    <w:rsid w:val="001C0552"/>
    <w:rsid w:val="001C0636"/>
    <w:rsid w:val="001C1B9E"/>
    <w:rsid w:val="001C2CA7"/>
    <w:rsid w:val="001C3E7B"/>
    <w:rsid w:val="001C78D9"/>
    <w:rsid w:val="001C7A53"/>
    <w:rsid w:val="001D0049"/>
    <w:rsid w:val="001D0A38"/>
    <w:rsid w:val="001D26BB"/>
    <w:rsid w:val="001D3066"/>
    <w:rsid w:val="001D3EBB"/>
    <w:rsid w:val="001D5064"/>
    <w:rsid w:val="001D5707"/>
    <w:rsid w:val="001D5E2B"/>
    <w:rsid w:val="001D60E8"/>
    <w:rsid w:val="001D6212"/>
    <w:rsid w:val="001D6239"/>
    <w:rsid w:val="001D703C"/>
    <w:rsid w:val="001D73BE"/>
    <w:rsid w:val="001D75FA"/>
    <w:rsid w:val="001D7E7A"/>
    <w:rsid w:val="001E0E3E"/>
    <w:rsid w:val="001E0F17"/>
    <w:rsid w:val="001E3267"/>
    <w:rsid w:val="001E33B9"/>
    <w:rsid w:val="001E59A0"/>
    <w:rsid w:val="001F033D"/>
    <w:rsid w:val="001F11E7"/>
    <w:rsid w:val="001F17D2"/>
    <w:rsid w:val="001F1A9A"/>
    <w:rsid w:val="001F2AB6"/>
    <w:rsid w:val="001F32A3"/>
    <w:rsid w:val="001F3639"/>
    <w:rsid w:val="001F3E6B"/>
    <w:rsid w:val="001F423D"/>
    <w:rsid w:val="001F4499"/>
    <w:rsid w:val="001F555C"/>
    <w:rsid w:val="001F56E0"/>
    <w:rsid w:val="001F5CC6"/>
    <w:rsid w:val="001F5F79"/>
    <w:rsid w:val="001F7820"/>
    <w:rsid w:val="002021B9"/>
    <w:rsid w:val="00202A75"/>
    <w:rsid w:val="00202EDB"/>
    <w:rsid w:val="00203633"/>
    <w:rsid w:val="00204305"/>
    <w:rsid w:val="002043BF"/>
    <w:rsid w:val="00204CD4"/>
    <w:rsid w:val="00206AED"/>
    <w:rsid w:val="0020758F"/>
    <w:rsid w:val="00207E89"/>
    <w:rsid w:val="00210074"/>
    <w:rsid w:val="00212439"/>
    <w:rsid w:val="002131B3"/>
    <w:rsid w:val="00213475"/>
    <w:rsid w:val="00214B14"/>
    <w:rsid w:val="00220A7B"/>
    <w:rsid w:val="00221EC7"/>
    <w:rsid w:val="002229C6"/>
    <w:rsid w:val="00223CF8"/>
    <w:rsid w:val="00224862"/>
    <w:rsid w:val="00225889"/>
    <w:rsid w:val="0022617B"/>
    <w:rsid w:val="0022706C"/>
    <w:rsid w:val="00227108"/>
    <w:rsid w:val="00227CC1"/>
    <w:rsid w:val="002311A6"/>
    <w:rsid w:val="002324FD"/>
    <w:rsid w:val="00232A9E"/>
    <w:rsid w:val="00235981"/>
    <w:rsid w:val="00235F3F"/>
    <w:rsid w:val="00236C0E"/>
    <w:rsid w:val="002375CB"/>
    <w:rsid w:val="00240D4D"/>
    <w:rsid w:val="00240DDC"/>
    <w:rsid w:val="00241FB5"/>
    <w:rsid w:val="00242203"/>
    <w:rsid w:val="00243878"/>
    <w:rsid w:val="00246504"/>
    <w:rsid w:val="002472B6"/>
    <w:rsid w:val="00247472"/>
    <w:rsid w:val="00250908"/>
    <w:rsid w:val="00250E68"/>
    <w:rsid w:val="00251E87"/>
    <w:rsid w:val="0025214B"/>
    <w:rsid w:val="00253306"/>
    <w:rsid w:val="00253819"/>
    <w:rsid w:val="00253B22"/>
    <w:rsid w:val="00254854"/>
    <w:rsid w:val="00254AF4"/>
    <w:rsid w:val="002555BE"/>
    <w:rsid w:val="0025600C"/>
    <w:rsid w:val="0025658D"/>
    <w:rsid w:val="00260F98"/>
    <w:rsid w:val="00262A09"/>
    <w:rsid w:val="00263882"/>
    <w:rsid w:val="00264BAA"/>
    <w:rsid w:val="00266EE6"/>
    <w:rsid w:val="00267004"/>
    <w:rsid w:val="002711B1"/>
    <w:rsid w:val="0027183D"/>
    <w:rsid w:val="002733C1"/>
    <w:rsid w:val="00273764"/>
    <w:rsid w:val="00274B1F"/>
    <w:rsid w:val="002762E8"/>
    <w:rsid w:val="002773D4"/>
    <w:rsid w:val="00277528"/>
    <w:rsid w:val="00277D7B"/>
    <w:rsid w:val="0028026F"/>
    <w:rsid w:val="00280A76"/>
    <w:rsid w:val="00281E3F"/>
    <w:rsid w:val="002825DC"/>
    <w:rsid w:val="00282854"/>
    <w:rsid w:val="00282D7B"/>
    <w:rsid w:val="00282EB6"/>
    <w:rsid w:val="002832A7"/>
    <w:rsid w:val="00283795"/>
    <w:rsid w:val="00284B5F"/>
    <w:rsid w:val="00285558"/>
    <w:rsid w:val="00285979"/>
    <w:rsid w:val="00286287"/>
    <w:rsid w:val="00286895"/>
    <w:rsid w:val="00286B05"/>
    <w:rsid w:val="00286CA4"/>
    <w:rsid w:val="00286EF5"/>
    <w:rsid w:val="002878CD"/>
    <w:rsid w:val="00290E28"/>
    <w:rsid w:val="00290F65"/>
    <w:rsid w:val="0029126D"/>
    <w:rsid w:val="002925B0"/>
    <w:rsid w:val="00294654"/>
    <w:rsid w:val="00294A2F"/>
    <w:rsid w:val="00295656"/>
    <w:rsid w:val="00295E1C"/>
    <w:rsid w:val="002966D7"/>
    <w:rsid w:val="002971D9"/>
    <w:rsid w:val="0029720B"/>
    <w:rsid w:val="002974FD"/>
    <w:rsid w:val="002A13E1"/>
    <w:rsid w:val="002A229E"/>
    <w:rsid w:val="002A36BE"/>
    <w:rsid w:val="002A396D"/>
    <w:rsid w:val="002A513D"/>
    <w:rsid w:val="002A7621"/>
    <w:rsid w:val="002A7E7B"/>
    <w:rsid w:val="002B00AF"/>
    <w:rsid w:val="002B033E"/>
    <w:rsid w:val="002B165F"/>
    <w:rsid w:val="002B1D23"/>
    <w:rsid w:val="002B3BC9"/>
    <w:rsid w:val="002B4E88"/>
    <w:rsid w:val="002B59B0"/>
    <w:rsid w:val="002B74B5"/>
    <w:rsid w:val="002B7729"/>
    <w:rsid w:val="002C0905"/>
    <w:rsid w:val="002C1307"/>
    <w:rsid w:val="002C13AF"/>
    <w:rsid w:val="002C1F60"/>
    <w:rsid w:val="002C23F3"/>
    <w:rsid w:val="002C2B0A"/>
    <w:rsid w:val="002C3943"/>
    <w:rsid w:val="002C3A81"/>
    <w:rsid w:val="002C428A"/>
    <w:rsid w:val="002C4650"/>
    <w:rsid w:val="002C4985"/>
    <w:rsid w:val="002C59C2"/>
    <w:rsid w:val="002C5C54"/>
    <w:rsid w:val="002C65C2"/>
    <w:rsid w:val="002C6762"/>
    <w:rsid w:val="002C723D"/>
    <w:rsid w:val="002C7AAF"/>
    <w:rsid w:val="002D0509"/>
    <w:rsid w:val="002D143A"/>
    <w:rsid w:val="002D1F9B"/>
    <w:rsid w:val="002D3A94"/>
    <w:rsid w:val="002D3B9A"/>
    <w:rsid w:val="002D3FB3"/>
    <w:rsid w:val="002D53BA"/>
    <w:rsid w:val="002D61DE"/>
    <w:rsid w:val="002D7BC5"/>
    <w:rsid w:val="002D7E29"/>
    <w:rsid w:val="002D7F24"/>
    <w:rsid w:val="002E0E5A"/>
    <w:rsid w:val="002E25D6"/>
    <w:rsid w:val="002E26A0"/>
    <w:rsid w:val="002E3214"/>
    <w:rsid w:val="002E3AC2"/>
    <w:rsid w:val="002E464B"/>
    <w:rsid w:val="002E5750"/>
    <w:rsid w:val="002E7AB4"/>
    <w:rsid w:val="002F027A"/>
    <w:rsid w:val="002F0E88"/>
    <w:rsid w:val="002F15A4"/>
    <w:rsid w:val="002F1C4C"/>
    <w:rsid w:val="002F1E49"/>
    <w:rsid w:val="002F2C2D"/>
    <w:rsid w:val="002F3426"/>
    <w:rsid w:val="002F60A9"/>
    <w:rsid w:val="002F6B35"/>
    <w:rsid w:val="002F720A"/>
    <w:rsid w:val="002F74D8"/>
    <w:rsid w:val="00300DA9"/>
    <w:rsid w:val="0030130C"/>
    <w:rsid w:val="00301550"/>
    <w:rsid w:val="00301584"/>
    <w:rsid w:val="00301F70"/>
    <w:rsid w:val="0030285E"/>
    <w:rsid w:val="00303953"/>
    <w:rsid w:val="00304F67"/>
    <w:rsid w:val="00305DED"/>
    <w:rsid w:val="003112FA"/>
    <w:rsid w:val="00311576"/>
    <w:rsid w:val="00312A8F"/>
    <w:rsid w:val="00312D78"/>
    <w:rsid w:val="00312FF2"/>
    <w:rsid w:val="00313199"/>
    <w:rsid w:val="003133C9"/>
    <w:rsid w:val="00313F98"/>
    <w:rsid w:val="003172E7"/>
    <w:rsid w:val="003178C7"/>
    <w:rsid w:val="00317FEA"/>
    <w:rsid w:val="003206AC"/>
    <w:rsid w:val="00320B3C"/>
    <w:rsid w:val="0032135D"/>
    <w:rsid w:val="00321FE0"/>
    <w:rsid w:val="00322847"/>
    <w:rsid w:val="0032287A"/>
    <w:rsid w:val="0032360B"/>
    <w:rsid w:val="00323DE9"/>
    <w:rsid w:val="00325231"/>
    <w:rsid w:val="00325BDE"/>
    <w:rsid w:val="00325C5A"/>
    <w:rsid w:val="00325F45"/>
    <w:rsid w:val="003260A0"/>
    <w:rsid w:val="0032615F"/>
    <w:rsid w:val="0032742D"/>
    <w:rsid w:val="0033071F"/>
    <w:rsid w:val="00331123"/>
    <w:rsid w:val="00331642"/>
    <w:rsid w:val="00331E1F"/>
    <w:rsid w:val="00331FB6"/>
    <w:rsid w:val="003324C1"/>
    <w:rsid w:val="00332A2A"/>
    <w:rsid w:val="003333F3"/>
    <w:rsid w:val="00334D63"/>
    <w:rsid w:val="003358D2"/>
    <w:rsid w:val="00335EE5"/>
    <w:rsid w:val="00336B5D"/>
    <w:rsid w:val="003376CF"/>
    <w:rsid w:val="00340845"/>
    <w:rsid w:val="003408CB"/>
    <w:rsid w:val="00340B4B"/>
    <w:rsid w:val="0034109C"/>
    <w:rsid w:val="0034157F"/>
    <w:rsid w:val="0034210B"/>
    <w:rsid w:val="0034491E"/>
    <w:rsid w:val="003457FB"/>
    <w:rsid w:val="0034604B"/>
    <w:rsid w:val="00346BCB"/>
    <w:rsid w:val="003475B3"/>
    <w:rsid w:val="003476DF"/>
    <w:rsid w:val="00347A98"/>
    <w:rsid w:val="003503E7"/>
    <w:rsid w:val="00350CAC"/>
    <w:rsid w:val="00350D4F"/>
    <w:rsid w:val="00351C4B"/>
    <w:rsid w:val="00351D15"/>
    <w:rsid w:val="003521F9"/>
    <w:rsid w:val="0035228B"/>
    <w:rsid w:val="003525E0"/>
    <w:rsid w:val="00352CE0"/>
    <w:rsid w:val="00354598"/>
    <w:rsid w:val="00354853"/>
    <w:rsid w:val="00355A74"/>
    <w:rsid w:val="00356873"/>
    <w:rsid w:val="00356BA1"/>
    <w:rsid w:val="00356EA2"/>
    <w:rsid w:val="003578F9"/>
    <w:rsid w:val="00357A3D"/>
    <w:rsid w:val="003617BB"/>
    <w:rsid w:val="00362AB8"/>
    <w:rsid w:val="003630B5"/>
    <w:rsid w:val="003633DC"/>
    <w:rsid w:val="003636CE"/>
    <w:rsid w:val="00363EF7"/>
    <w:rsid w:val="00365A68"/>
    <w:rsid w:val="00365D51"/>
    <w:rsid w:val="00370741"/>
    <w:rsid w:val="003707EF"/>
    <w:rsid w:val="00371D4B"/>
    <w:rsid w:val="00373241"/>
    <w:rsid w:val="00374059"/>
    <w:rsid w:val="00375345"/>
    <w:rsid w:val="00375C48"/>
    <w:rsid w:val="003770C0"/>
    <w:rsid w:val="00377742"/>
    <w:rsid w:val="00380DE8"/>
    <w:rsid w:val="00382BD8"/>
    <w:rsid w:val="00382C46"/>
    <w:rsid w:val="00384953"/>
    <w:rsid w:val="003851D4"/>
    <w:rsid w:val="003859C1"/>
    <w:rsid w:val="003860FB"/>
    <w:rsid w:val="003868F3"/>
    <w:rsid w:val="00386A8F"/>
    <w:rsid w:val="00386BEE"/>
    <w:rsid w:val="00386E87"/>
    <w:rsid w:val="00390DB9"/>
    <w:rsid w:val="00391A3C"/>
    <w:rsid w:val="0039358F"/>
    <w:rsid w:val="003935BD"/>
    <w:rsid w:val="0039506D"/>
    <w:rsid w:val="0039514B"/>
    <w:rsid w:val="00395591"/>
    <w:rsid w:val="0039585C"/>
    <w:rsid w:val="00396D64"/>
    <w:rsid w:val="00397A3F"/>
    <w:rsid w:val="003A1384"/>
    <w:rsid w:val="003A1511"/>
    <w:rsid w:val="003A18B3"/>
    <w:rsid w:val="003A1F52"/>
    <w:rsid w:val="003A1FB2"/>
    <w:rsid w:val="003A296F"/>
    <w:rsid w:val="003A34B7"/>
    <w:rsid w:val="003A39F6"/>
    <w:rsid w:val="003A3C72"/>
    <w:rsid w:val="003A42B8"/>
    <w:rsid w:val="003A4A3B"/>
    <w:rsid w:val="003A4D8D"/>
    <w:rsid w:val="003A5CE1"/>
    <w:rsid w:val="003A70B4"/>
    <w:rsid w:val="003B0057"/>
    <w:rsid w:val="003B0457"/>
    <w:rsid w:val="003B0E56"/>
    <w:rsid w:val="003B0E85"/>
    <w:rsid w:val="003B335F"/>
    <w:rsid w:val="003B4A24"/>
    <w:rsid w:val="003B4D7B"/>
    <w:rsid w:val="003B5A20"/>
    <w:rsid w:val="003B5B1D"/>
    <w:rsid w:val="003B65DB"/>
    <w:rsid w:val="003B6A19"/>
    <w:rsid w:val="003B7BED"/>
    <w:rsid w:val="003B7C23"/>
    <w:rsid w:val="003B7EDF"/>
    <w:rsid w:val="003C29CA"/>
    <w:rsid w:val="003C2B46"/>
    <w:rsid w:val="003C3227"/>
    <w:rsid w:val="003C33DF"/>
    <w:rsid w:val="003C41AE"/>
    <w:rsid w:val="003C49DB"/>
    <w:rsid w:val="003C6DAD"/>
    <w:rsid w:val="003C6E76"/>
    <w:rsid w:val="003C6E94"/>
    <w:rsid w:val="003C6F55"/>
    <w:rsid w:val="003C7375"/>
    <w:rsid w:val="003C7ECA"/>
    <w:rsid w:val="003D12AA"/>
    <w:rsid w:val="003D21C7"/>
    <w:rsid w:val="003D25AD"/>
    <w:rsid w:val="003D29F3"/>
    <w:rsid w:val="003D3953"/>
    <w:rsid w:val="003D3FDB"/>
    <w:rsid w:val="003D41F2"/>
    <w:rsid w:val="003D4385"/>
    <w:rsid w:val="003D497A"/>
    <w:rsid w:val="003D6B53"/>
    <w:rsid w:val="003D6CCD"/>
    <w:rsid w:val="003E2210"/>
    <w:rsid w:val="003E24F9"/>
    <w:rsid w:val="003E29F9"/>
    <w:rsid w:val="003E3B65"/>
    <w:rsid w:val="003E475C"/>
    <w:rsid w:val="003E4B30"/>
    <w:rsid w:val="003E5298"/>
    <w:rsid w:val="003E6421"/>
    <w:rsid w:val="003E6A26"/>
    <w:rsid w:val="003E6DDC"/>
    <w:rsid w:val="003E759F"/>
    <w:rsid w:val="003E786F"/>
    <w:rsid w:val="003F0A61"/>
    <w:rsid w:val="003F1883"/>
    <w:rsid w:val="003F1B8A"/>
    <w:rsid w:val="003F1CC9"/>
    <w:rsid w:val="003F2B0D"/>
    <w:rsid w:val="003F329A"/>
    <w:rsid w:val="003F42B7"/>
    <w:rsid w:val="003F5A93"/>
    <w:rsid w:val="003F5E34"/>
    <w:rsid w:val="003F60F0"/>
    <w:rsid w:val="00400263"/>
    <w:rsid w:val="00401271"/>
    <w:rsid w:val="004014F9"/>
    <w:rsid w:val="0040232D"/>
    <w:rsid w:val="004027D1"/>
    <w:rsid w:val="004034ED"/>
    <w:rsid w:val="004036AB"/>
    <w:rsid w:val="00404959"/>
    <w:rsid w:val="00404F4D"/>
    <w:rsid w:val="00405B73"/>
    <w:rsid w:val="00406C3A"/>
    <w:rsid w:val="00407ECC"/>
    <w:rsid w:val="00410551"/>
    <w:rsid w:val="0041202E"/>
    <w:rsid w:val="00412582"/>
    <w:rsid w:val="00413923"/>
    <w:rsid w:val="00413BE4"/>
    <w:rsid w:val="0041454D"/>
    <w:rsid w:val="00414B0C"/>
    <w:rsid w:val="00414EB1"/>
    <w:rsid w:val="00416CFB"/>
    <w:rsid w:val="00417556"/>
    <w:rsid w:val="00417EA7"/>
    <w:rsid w:val="00420B52"/>
    <w:rsid w:val="00421C4C"/>
    <w:rsid w:val="00422197"/>
    <w:rsid w:val="00422C6E"/>
    <w:rsid w:val="00423528"/>
    <w:rsid w:val="00423C77"/>
    <w:rsid w:val="00424317"/>
    <w:rsid w:val="0042453F"/>
    <w:rsid w:val="00425A0A"/>
    <w:rsid w:val="004261A4"/>
    <w:rsid w:val="00426323"/>
    <w:rsid w:val="00426FB2"/>
    <w:rsid w:val="00427BEE"/>
    <w:rsid w:val="004306D9"/>
    <w:rsid w:val="00430826"/>
    <w:rsid w:val="00430B0C"/>
    <w:rsid w:val="00431260"/>
    <w:rsid w:val="00431F86"/>
    <w:rsid w:val="0043237E"/>
    <w:rsid w:val="00432865"/>
    <w:rsid w:val="00433148"/>
    <w:rsid w:val="00433BD6"/>
    <w:rsid w:val="00433D50"/>
    <w:rsid w:val="00434809"/>
    <w:rsid w:val="00434FC6"/>
    <w:rsid w:val="00435169"/>
    <w:rsid w:val="004352ED"/>
    <w:rsid w:val="00435586"/>
    <w:rsid w:val="00435716"/>
    <w:rsid w:val="00437E88"/>
    <w:rsid w:val="00440A94"/>
    <w:rsid w:val="0044252F"/>
    <w:rsid w:val="00442A30"/>
    <w:rsid w:val="0044374B"/>
    <w:rsid w:val="00443800"/>
    <w:rsid w:val="00443E7F"/>
    <w:rsid w:val="00443ECB"/>
    <w:rsid w:val="00443F66"/>
    <w:rsid w:val="00444BC2"/>
    <w:rsid w:val="004455CC"/>
    <w:rsid w:val="00445E0B"/>
    <w:rsid w:val="00446ADC"/>
    <w:rsid w:val="004476F1"/>
    <w:rsid w:val="00447C83"/>
    <w:rsid w:val="00450260"/>
    <w:rsid w:val="00450BD2"/>
    <w:rsid w:val="00452A42"/>
    <w:rsid w:val="0045548D"/>
    <w:rsid w:val="0045626F"/>
    <w:rsid w:val="004569F0"/>
    <w:rsid w:val="00456C59"/>
    <w:rsid w:val="00456D2D"/>
    <w:rsid w:val="00457ED7"/>
    <w:rsid w:val="00457F78"/>
    <w:rsid w:val="0046097A"/>
    <w:rsid w:val="00460AB0"/>
    <w:rsid w:val="00460FA6"/>
    <w:rsid w:val="00460FE5"/>
    <w:rsid w:val="00462079"/>
    <w:rsid w:val="004625D4"/>
    <w:rsid w:val="00462EC1"/>
    <w:rsid w:val="00463322"/>
    <w:rsid w:val="00463403"/>
    <w:rsid w:val="0046352F"/>
    <w:rsid w:val="00463ADF"/>
    <w:rsid w:val="00465879"/>
    <w:rsid w:val="004658E0"/>
    <w:rsid w:val="00465DB9"/>
    <w:rsid w:val="00470406"/>
    <w:rsid w:val="00471A17"/>
    <w:rsid w:val="00472CA6"/>
    <w:rsid w:val="00472DE9"/>
    <w:rsid w:val="00473101"/>
    <w:rsid w:val="004737B4"/>
    <w:rsid w:val="00473C1F"/>
    <w:rsid w:val="00473C27"/>
    <w:rsid w:val="004740D8"/>
    <w:rsid w:val="00474B0F"/>
    <w:rsid w:val="00475635"/>
    <w:rsid w:val="0047583B"/>
    <w:rsid w:val="004765DE"/>
    <w:rsid w:val="004769B2"/>
    <w:rsid w:val="00476D6C"/>
    <w:rsid w:val="00476EB0"/>
    <w:rsid w:val="00477980"/>
    <w:rsid w:val="00480171"/>
    <w:rsid w:val="004804B5"/>
    <w:rsid w:val="00480715"/>
    <w:rsid w:val="004818A9"/>
    <w:rsid w:val="00481C11"/>
    <w:rsid w:val="00481F74"/>
    <w:rsid w:val="004827E5"/>
    <w:rsid w:val="00482C1C"/>
    <w:rsid w:val="00483912"/>
    <w:rsid w:val="0048397D"/>
    <w:rsid w:val="00485180"/>
    <w:rsid w:val="00485AFB"/>
    <w:rsid w:val="00486F9F"/>
    <w:rsid w:val="004870F8"/>
    <w:rsid w:val="004905A4"/>
    <w:rsid w:val="0049086C"/>
    <w:rsid w:val="00490EEC"/>
    <w:rsid w:val="0049119D"/>
    <w:rsid w:val="00494773"/>
    <w:rsid w:val="0049486A"/>
    <w:rsid w:val="00496C22"/>
    <w:rsid w:val="00497748"/>
    <w:rsid w:val="004979F8"/>
    <w:rsid w:val="00497B6C"/>
    <w:rsid w:val="004A030E"/>
    <w:rsid w:val="004A039D"/>
    <w:rsid w:val="004A03AD"/>
    <w:rsid w:val="004A063D"/>
    <w:rsid w:val="004A0792"/>
    <w:rsid w:val="004A0797"/>
    <w:rsid w:val="004A14D3"/>
    <w:rsid w:val="004A162B"/>
    <w:rsid w:val="004A1BBE"/>
    <w:rsid w:val="004A1E4B"/>
    <w:rsid w:val="004A4489"/>
    <w:rsid w:val="004A49C7"/>
    <w:rsid w:val="004A4C25"/>
    <w:rsid w:val="004A5247"/>
    <w:rsid w:val="004A62E7"/>
    <w:rsid w:val="004A6599"/>
    <w:rsid w:val="004A6DA3"/>
    <w:rsid w:val="004A70F1"/>
    <w:rsid w:val="004A7BCF"/>
    <w:rsid w:val="004B0503"/>
    <w:rsid w:val="004B0DD1"/>
    <w:rsid w:val="004B1734"/>
    <w:rsid w:val="004B1A24"/>
    <w:rsid w:val="004B1E6E"/>
    <w:rsid w:val="004B291B"/>
    <w:rsid w:val="004B291F"/>
    <w:rsid w:val="004B31BC"/>
    <w:rsid w:val="004B3757"/>
    <w:rsid w:val="004B3AFE"/>
    <w:rsid w:val="004B42FE"/>
    <w:rsid w:val="004B485F"/>
    <w:rsid w:val="004B4C45"/>
    <w:rsid w:val="004B4CDE"/>
    <w:rsid w:val="004B4D29"/>
    <w:rsid w:val="004B5A95"/>
    <w:rsid w:val="004B61D9"/>
    <w:rsid w:val="004B6384"/>
    <w:rsid w:val="004B7B21"/>
    <w:rsid w:val="004B7C0D"/>
    <w:rsid w:val="004B7F71"/>
    <w:rsid w:val="004C17CF"/>
    <w:rsid w:val="004C20F1"/>
    <w:rsid w:val="004C2E84"/>
    <w:rsid w:val="004C407B"/>
    <w:rsid w:val="004C448F"/>
    <w:rsid w:val="004C4FFB"/>
    <w:rsid w:val="004C5F13"/>
    <w:rsid w:val="004C7C19"/>
    <w:rsid w:val="004C7FC7"/>
    <w:rsid w:val="004D0A8B"/>
    <w:rsid w:val="004D1225"/>
    <w:rsid w:val="004D273E"/>
    <w:rsid w:val="004D2D28"/>
    <w:rsid w:val="004D3CD5"/>
    <w:rsid w:val="004D71C4"/>
    <w:rsid w:val="004D7350"/>
    <w:rsid w:val="004D78BA"/>
    <w:rsid w:val="004D7D80"/>
    <w:rsid w:val="004E0716"/>
    <w:rsid w:val="004E0A3E"/>
    <w:rsid w:val="004E12C2"/>
    <w:rsid w:val="004E19BF"/>
    <w:rsid w:val="004E1A6B"/>
    <w:rsid w:val="004E1CE6"/>
    <w:rsid w:val="004E3419"/>
    <w:rsid w:val="004E389C"/>
    <w:rsid w:val="004E3E9A"/>
    <w:rsid w:val="004E3FDB"/>
    <w:rsid w:val="004E4880"/>
    <w:rsid w:val="004E5F69"/>
    <w:rsid w:val="004E6390"/>
    <w:rsid w:val="004E63A6"/>
    <w:rsid w:val="004E694D"/>
    <w:rsid w:val="004E6A9A"/>
    <w:rsid w:val="004F0FB0"/>
    <w:rsid w:val="004F1879"/>
    <w:rsid w:val="004F29AD"/>
    <w:rsid w:val="004F31DF"/>
    <w:rsid w:val="004F3420"/>
    <w:rsid w:val="004F3B49"/>
    <w:rsid w:val="004F41E3"/>
    <w:rsid w:val="004F5536"/>
    <w:rsid w:val="004F5546"/>
    <w:rsid w:val="004F63C6"/>
    <w:rsid w:val="004F6D45"/>
    <w:rsid w:val="004F6F3C"/>
    <w:rsid w:val="004F736A"/>
    <w:rsid w:val="004F798C"/>
    <w:rsid w:val="00500C14"/>
    <w:rsid w:val="005020A6"/>
    <w:rsid w:val="00502519"/>
    <w:rsid w:val="0050265A"/>
    <w:rsid w:val="005035E7"/>
    <w:rsid w:val="00503968"/>
    <w:rsid w:val="00503FE8"/>
    <w:rsid w:val="00504E92"/>
    <w:rsid w:val="0050560E"/>
    <w:rsid w:val="00505A79"/>
    <w:rsid w:val="00505F22"/>
    <w:rsid w:val="00506DCF"/>
    <w:rsid w:val="00510B04"/>
    <w:rsid w:val="00511138"/>
    <w:rsid w:val="00511C3D"/>
    <w:rsid w:val="00512DB4"/>
    <w:rsid w:val="005137E5"/>
    <w:rsid w:val="00514726"/>
    <w:rsid w:val="00514DE1"/>
    <w:rsid w:val="00515439"/>
    <w:rsid w:val="005154B1"/>
    <w:rsid w:val="005177F0"/>
    <w:rsid w:val="005205E3"/>
    <w:rsid w:val="00520657"/>
    <w:rsid w:val="00521196"/>
    <w:rsid w:val="00521419"/>
    <w:rsid w:val="00521449"/>
    <w:rsid w:val="00522497"/>
    <w:rsid w:val="00525886"/>
    <w:rsid w:val="00526469"/>
    <w:rsid w:val="00526FE6"/>
    <w:rsid w:val="005276E6"/>
    <w:rsid w:val="005278C7"/>
    <w:rsid w:val="005279F4"/>
    <w:rsid w:val="00527E66"/>
    <w:rsid w:val="00527F2B"/>
    <w:rsid w:val="0053035E"/>
    <w:rsid w:val="00530AB9"/>
    <w:rsid w:val="0053116D"/>
    <w:rsid w:val="005319CE"/>
    <w:rsid w:val="00532134"/>
    <w:rsid w:val="00532363"/>
    <w:rsid w:val="005326EA"/>
    <w:rsid w:val="00533A14"/>
    <w:rsid w:val="0053413E"/>
    <w:rsid w:val="0053558A"/>
    <w:rsid w:val="005361C3"/>
    <w:rsid w:val="005362AC"/>
    <w:rsid w:val="00536917"/>
    <w:rsid w:val="00536C19"/>
    <w:rsid w:val="005377FA"/>
    <w:rsid w:val="00541993"/>
    <w:rsid w:val="00542C13"/>
    <w:rsid w:val="00542FF1"/>
    <w:rsid w:val="005430F4"/>
    <w:rsid w:val="00543D3A"/>
    <w:rsid w:val="00544AD5"/>
    <w:rsid w:val="00544AEA"/>
    <w:rsid w:val="005452F2"/>
    <w:rsid w:val="00545787"/>
    <w:rsid w:val="00546D19"/>
    <w:rsid w:val="005503A2"/>
    <w:rsid w:val="00550EFD"/>
    <w:rsid w:val="00551039"/>
    <w:rsid w:val="00552C8E"/>
    <w:rsid w:val="005540E5"/>
    <w:rsid w:val="0055584C"/>
    <w:rsid w:val="00555A6B"/>
    <w:rsid w:val="00556D15"/>
    <w:rsid w:val="0055700D"/>
    <w:rsid w:val="0056067C"/>
    <w:rsid w:val="00560C66"/>
    <w:rsid w:val="00560FB2"/>
    <w:rsid w:val="00561115"/>
    <w:rsid w:val="0056189A"/>
    <w:rsid w:val="00562F3A"/>
    <w:rsid w:val="0056314B"/>
    <w:rsid w:val="0056482D"/>
    <w:rsid w:val="005663CE"/>
    <w:rsid w:val="00566524"/>
    <w:rsid w:val="005668DB"/>
    <w:rsid w:val="005701FF"/>
    <w:rsid w:val="005703CF"/>
    <w:rsid w:val="005705EB"/>
    <w:rsid w:val="00571A18"/>
    <w:rsid w:val="00572C8A"/>
    <w:rsid w:val="005751B8"/>
    <w:rsid w:val="00575EFD"/>
    <w:rsid w:val="00577DF7"/>
    <w:rsid w:val="00577E1E"/>
    <w:rsid w:val="005802B9"/>
    <w:rsid w:val="005803D4"/>
    <w:rsid w:val="005804CE"/>
    <w:rsid w:val="00581A55"/>
    <w:rsid w:val="00581C02"/>
    <w:rsid w:val="00581E4E"/>
    <w:rsid w:val="005835F3"/>
    <w:rsid w:val="00583A38"/>
    <w:rsid w:val="00583B2D"/>
    <w:rsid w:val="00585354"/>
    <w:rsid w:val="00585A4E"/>
    <w:rsid w:val="00585D5F"/>
    <w:rsid w:val="00586894"/>
    <w:rsid w:val="00586CE7"/>
    <w:rsid w:val="00590E39"/>
    <w:rsid w:val="005916BA"/>
    <w:rsid w:val="00591736"/>
    <w:rsid w:val="0059188B"/>
    <w:rsid w:val="00591D35"/>
    <w:rsid w:val="005923F5"/>
    <w:rsid w:val="005967ED"/>
    <w:rsid w:val="00596835"/>
    <w:rsid w:val="00596D40"/>
    <w:rsid w:val="005A16FD"/>
    <w:rsid w:val="005A1F9C"/>
    <w:rsid w:val="005A2718"/>
    <w:rsid w:val="005A33A2"/>
    <w:rsid w:val="005A33C8"/>
    <w:rsid w:val="005A3A84"/>
    <w:rsid w:val="005A3DC0"/>
    <w:rsid w:val="005A5239"/>
    <w:rsid w:val="005A53BD"/>
    <w:rsid w:val="005A5774"/>
    <w:rsid w:val="005A5E10"/>
    <w:rsid w:val="005A664D"/>
    <w:rsid w:val="005A67D7"/>
    <w:rsid w:val="005A6AA0"/>
    <w:rsid w:val="005A7F3C"/>
    <w:rsid w:val="005B0AAD"/>
    <w:rsid w:val="005B18F9"/>
    <w:rsid w:val="005B20B3"/>
    <w:rsid w:val="005B3396"/>
    <w:rsid w:val="005B43F4"/>
    <w:rsid w:val="005B537B"/>
    <w:rsid w:val="005B7385"/>
    <w:rsid w:val="005B7973"/>
    <w:rsid w:val="005B7CF4"/>
    <w:rsid w:val="005C0049"/>
    <w:rsid w:val="005C01E2"/>
    <w:rsid w:val="005C0788"/>
    <w:rsid w:val="005C0D0E"/>
    <w:rsid w:val="005C14A6"/>
    <w:rsid w:val="005C199C"/>
    <w:rsid w:val="005C1A10"/>
    <w:rsid w:val="005C1FB1"/>
    <w:rsid w:val="005C2043"/>
    <w:rsid w:val="005C231C"/>
    <w:rsid w:val="005C23C4"/>
    <w:rsid w:val="005C2E38"/>
    <w:rsid w:val="005C2F42"/>
    <w:rsid w:val="005C31E5"/>
    <w:rsid w:val="005C44BF"/>
    <w:rsid w:val="005C4A05"/>
    <w:rsid w:val="005C4C28"/>
    <w:rsid w:val="005C4EA6"/>
    <w:rsid w:val="005C5218"/>
    <w:rsid w:val="005C5A22"/>
    <w:rsid w:val="005C5B0F"/>
    <w:rsid w:val="005D074B"/>
    <w:rsid w:val="005D0DDF"/>
    <w:rsid w:val="005D1788"/>
    <w:rsid w:val="005D198D"/>
    <w:rsid w:val="005D27DE"/>
    <w:rsid w:val="005D2BC5"/>
    <w:rsid w:val="005D32C0"/>
    <w:rsid w:val="005D4C83"/>
    <w:rsid w:val="005D5185"/>
    <w:rsid w:val="005D5B1E"/>
    <w:rsid w:val="005D6C66"/>
    <w:rsid w:val="005D6F55"/>
    <w:rsid w:val="005D7168"/>
    <w:rsid w:val="005D77DE"/>
    <w:rsid w:val="005E065C"/>
    <w:rsid w:val="005E0753"/>
    <w:rsid w:val="005E0AD2"/>
    <w:rsid w:val="005E1AF5"/>
    <w:rsid w:val="005E2659"/>
    <w:rsid w:val="005E2BF0"/>
    <w:rsid w:val="005E39EB"/>
    <w:rsid w:val="005E39F1"/>
    <w:rsid w:val="005E568E"/>
    <w:rsid w:val="005E62D3"/>
    <w:rsid w:val="005E66B9"/>
    <w:rsid w:val="005E68E4"/>
    <w:rsid w:val="005F006A"/>
    <w:rsid w:val="005F2681"/>
    <w:rsid w:val="005F26E4"/>
    <w:rsid w:val="005F3770"/>
    <w:rsid w:val="005F4334"/>
    <w:rsid w:val="005F472F"/>
    <w:rsid w:val="005F49D4"/>
    <w:rsid w:val="005F4CF2"/>
    <w:rsid w:val="005F5165"/>
    <w:rsid w:val="005F70EC"/>
    <w:rsid w:val="005F7B61"/>
    <w:rsid w:val="005F7CFB"/>
    <w:rsid w:val="005F7E67"/>
    <w:rsid w:val="00600759"/>
    <w:rsid w:val="0060186F"/>
    <w:rsid w:val="00601A2D"/>
    <w:rsid w:val="006026D4"/>
    <w:rsid w:val="00602F17"/>
    <w:rsid w:val="00603128"/>
    <w:rsid w:val="00603C99"/>
    <w:rsid w:val="00604E21"/>
    <w:rsid w:val="006052D7"/>
    <w:rsid w:val="0060692E"/>
    <w:rsid w:val="00610645"/>
    <w:rsid w:val="0061098E"/>
    <w:rsid w:val="00610FD7"/>
    <w:rsid w:val="00611EAD"/>
    <w:rsid w:val="0061335C"/>
    <w:rsid w:val="00613483"/>
    <w:rsid w:val="0061354B"/>
    <w:rsid w:val="00615033"/>
    <w:rsid w:val="006157C5"/>
    <w:rsid w:val="006167AD"/>
    <w:rsid w:val="006168E2"/>
    <w:rsid w:val="00616B38"/>
    <w:rsid w:val="0061747F"/>
    <w:rsid w:val="006179F4"/>
    <w:rsid w:val="00617C69"/>
    <w:rsid w:val="00617E07"/>
    <w:rsid w:val="00617F31"/>
    <w:rsid w:val="00620125"/>
    <w:rsid w:val="00620272"/>
    <w:rsid w:val="00620B5B"/>
    <w:rsid w:val="00620F70"/>
    <w:rsid w:val="00620F80"/>
    <w:rsid w:val="0062129B"/>
    <w:rsid w:val="0062198A"/>
    <w:rsid w:val="006222B5"/>
    <w:rsid w:val="00623EC9"/>
    <w:rsid w:val="00624CA7"/>
    <w:rsid w:val="006253F7"/>
    <w:rsid w:val="006254F3"/>
    <w:rsid w:val="00625E9B"/>
    <w:rsid w:val="0062658C"/>
    <w:rsid w:val="006267BD"/>
    <w:rsid w:val="00627895"/>
    <w:rsid w:val="00627967"/>
    <w:rsid w:val="00630727"/>
    <w:rsid w:val="00630F4B"/>
    <w:rsid w:val="006310DE"/>
    <w:rsid w:val="0063119F"/>
    <w:rsid w:val="00634795"/>
    <w:rsid w:val="00635ADC"/>
    <w:rsid w:val="0063677A"/>
    <w:rsid w:val="00637269"/>
    <w:rsid w:val="0063781B"/>
    <w:rsid w:val="00637AC0"/>
    <w:rsid w:val="0064089B"/>
    <w:rsid w:val="00640CF0"/>
    <w:rsid w:val="00640E29"/>
    <w:rsid w:val="00640FE9"/>
    <w:rsid w:val="0064105F"/>
    <w:rsid w:val="0064108B"/>
    <w:rsid w:val="00641234"/>
    <w:rsid w:val="00641905"/>
    <w:rsid w:val="006422DB"/>
    <w:rsid w:val="00642324"/>
    <w:rsid w:val="00642917"/>
    <w:rsid w:val="006429D4"/>
    <w:rsid w:val="00642B0F"/>
    <w:rsid w:val="00643250"/>
    <w:rsid w:val="006437AE"/>
    <w:rsid w:val="00643DC6"/>
    <w:rsid w:val="0064436E"/>
    <w:rsid w:val="006462C4"/>
    <w:rsid w:val="00646554"/>
    <w:rsid w:val="00646720"/>
    <w:rsid w:val="00646E3E"/>
    <w:rsid w:val="006473A1"/>
    <w:rsid w:val="006515EC"/>
    <w:rsid w:val="00651860"/>
    <w:rsid w:val="0065209A"/>
    <w:rsid w:val="00652FE0"/>
    <w:rsid w:val="00653BB6"/>
    <w:rsid w:val="00653DB6"/>
    <w:rsid w:val="00654665"/>
    <w:rsid w:val="00654BF0"/>
    <w:rsid w:val="00655990"/>
    <w:rsid w:val="00656FF1"/>
    <w:rsid w:val="006570AC"/>
    <w:rsid w:val="00660E52"/>
    <w:rsid w:val="00661C4B"/>
    <w:rsid w:val="00661EC4"/>
    <w:rsid w:val="00662D8D"/>
    <w:rsid w:val="00663AA3"/>
    <w:rsid w:val="00665413"/>
    <w:rsid w:val="0066576B"/>
    <w:rsid w:val="00666367"/>
    <w:rsid w:val="006666DF"/>
    <w:rsid w:val="0066775D"/>
    <w:rsid w:val="00667831"/>
    <w:rsid w:val="00667C84"/>
    <w:rsid w:val="006704AC"/>
    <w:rsid w:val="00671A57"/>
    <w:rsid w:val="006724E3"/>
    <w:rsid w:val="006732F8"/>
    <w:rsid w:val="006734C3"/>
    <w:rsid w:val="00674448"/>
    <w:rsid w:val="00675327"/>
    <w:rsid w:val="0067623C"/>
    <w:rsid w:val="00677153"/>
    <w:rsid w:val="0067723C"/>
    <w:rsid w:val="00677A11"/>
    <w:rsid w:val="00680888"/>
    <w:rsid w:val="00681D26"/>
    <w:rsid w:val="00684439"/>
    <w:rsid w:val="00684800"/>
    <w:rsid w:val="00684B30"/>
    <w:rsid w:val="0068534D"/>
    <w:rsid w:val="00685B40"/>
    <w:rsid w:val="00685DD6"/>
    <w:rsid w:val="00686112"/>
    <w:rsid w:val="006862B2"/>
    <w:rsid w:val="00686914"/>
    <w:rsid w:val="006879CC"/>
    <w:rsid w:val="006879EA"/>
    <w:rsid w:val="00687A0F"/>
    <w:rsid w:val="0069002C"/>
    <w:rsid w:val="00690048"/>
    <w:rsid w:val="00690481"/>
    <w:rsid w:val="00692063"/>
    <w:rsid w:val="00692446"/>
    <w:rsid w:val="00693EFD"/>
    <w:rsid w:val="006944BD"/>
    <w:rsid w:val="0069450A"/>
    <w:rsid w:val="00694975"/>
    <w:rsid w:val="00696BCE"/>
    <w:rsid w:val="006974B7"/>
    <w:rsid w:val="006978B7"/>
    <w:rsid w:val="00697B8B"/>
    <w:rsid w:val="00697FC2"/>
    <w:rsid w:val="006A0B7F"/>
    <w:rsid w:val="006A0CC1"/>
    <w:rsid w:val="006A1246"/>
    <w:rsid w:val="006A1AC0"/>
    <w:rsid w:val="006A234F"/>
    <w:rsid w:val="006A3DBA"/>
    <w:rsid w:val="006A47B0"/>
    <w:rsid w:val="006A5DFA"/>
    <w:rsid w:val="006A5E73"/>
    <w:rsid w:val="006A60B6"/>
    <w:rsid w:val="006A6992"/>
    <w:rsid w:val="006A7B03"/>
    <w:rsid w:val="006B001A"/>
    <w:rsid w:val="006B1C02"/>
    <w:rsid w:val="006B1DB7"/>
    <w:rsid w:val="006B1FF4"/>
    <w:rsid w:val="006B2619"/>
    <w:rsid w:val="006B4C2D"/>
    <w:rsid w:val="006B5E68"/>
    <w:rsid w:val="006B5ED3"/>
    <w:rsid w:val="006B7591"/>
    <w:rsid w:val="006B7B6A"/>
    <w:rsid w:val="006C03D9"/>
    <w:rsid w:val="006C1958"/>
    <w:rsid w:val="006C1D5B"/>
    <w:rsid w:val="006C262B"/>
    <w:rsid w:val="006C37F4"/>
    <w:rsid w:val="006C393E"/>
    <w:rsid w:val="006C3E7A"/>
    <w:rsid w:val="006C41D3"/>
    <w:rsid w:val="006C4755"/>
    <w:rsid w:val="006C5D42"/>
    <w:rsid w:val="006C6ADE"/>
    <w:rsid w:val="006D341B"/>
    <w:rsid w:val="006D3CDD"/>
    <w:rsid w:val="006D3E79"/>
    <w:rsid w:val="006D5823"/>
    <w:rsid w:val="006D6721"/>
    <w:rsid w:val="006D6785"/>
    <w:rsid w:val="006E03C7"/>
    <w:rsid w:val="006E1033"/>
    <w:rsid w:val="006E18C7"/>
    <w:rsid w:val="006E1934"/>
    <w:rsid w:val="006E19C1"/>
    <w:rsid w:val="006E1DEE"/>
    <w:rsid w:val="006E22BC"/>
    <w:rsid w:val="006E26F3"/>
    <w:rsid w:val="006E2983"/>
    <w:rsid w:val="006E60EA"/>
    <w:rsid w:val="006E6102"/>
    <w:rsid w:val="006E718F"/>
    <w:rsid w:val="006E7A2E"/>
    <w:rsid w:val="006F02D1"/>
    <w:rsid w:val="006F0A16"/>
    <w:rsid w:val="006F188C"/>
    <w:rsid w:val="006F1BD2"/>
    <w:rsid w:val="006F2F73"/>
    <w:rsid w:val="006F4CB5"/>
    <w:rsid w:val="006F5207"/>
    <w:rsid w:val="006F603E"/>
    <w:rsid w:val="006F662A"/>
    <w:rsid w:val="006F6AEE"/>
    <w:rsid w:val="006F6DC6"/>
    <w:rsid w:val="006F6DF8"/>
    <w:rsid w:val="006F704D"/>
    <w:rsid w:val="006F7095"/>
    <w:rsid w:val="0070065C"/>
    <w:rsid w:val="0070092A"/>
    <w:rsid w:val="007012DE"/>
    <w:rsid w:val="007017DE"/>
    <w:rsid w:val="00702330"/>
    <w:rsid w:val="00702F5B"/>
    <w:rsid w:val="00703389"/>
    <w:rsid w:val="00704418"/>
    <w:rsid w:val="00704578"/>
    <w:rsid w:val="007053A9"/>
    <w:rsid w:val="00705612"/>
    <w:rsid w:val="00705C51"/>
    <w:rsid w:val="007063C4"/>
    <w:rsid w:val="007065DF"/>
    <w:rsid w:val="007070F4"/>
    <w:rsid w:val="007075DE"/>
    <w:rsid w:val="00710347"/>
    <w:rsid w:val="00710D89"/>
    <w:rsid w:val="00711E3D"/>
    <w:rsid w:val="007129A8"/>
    <w:rsid w:val="00712ADD"/>
    <w:rsid w:val="007130B6"/>
    <w:rsid w:val="00713107"/>
    <w:rsid w:val="00714394"/>
    <w:rsid w:val="00714A81"/>
    <w:rsid w:val="00715789"/>
    <w:rsid w:val="0071588B"/>
    <w:rsid w:val="00715EC4"/>
    <w:rsid w:val="007168DA"/>
    <w:rsid w:val="007168DE"/>
    <w:rsid w:val="00717A8A"/>
    <w:rsid w:val="00720ED0"/>
    <w:rsid w:val="00721322"/>
    <w:rsid w:val="00721E57"/>
    <w:rsid w:val="00723311"/>
    <w:rsid w:val="00723860"/>
    <w:rsid w:val="00723EA1"/>
    <w:rsid w:val="00725346"/>
    <w:rsid w:val="00726237"/>
    <w:rsid w:val="007266C6"/>
    <w:rsid w:val="00727D79"/>
    <w:rsid w:val="00730183"/>
    <w:rsid w:val="00730C6C"/>
    <w:rsid w:val="00731421"/>
    <w:rsid w:val="00731496"/>
    <w:rsid w:val="00731D8F"/>
    <w:rsid w:val="00732469"/>
    <w:rsid w:val="0073275F"/>
    <w:rsid w:val="00733059"/>
    <w:rsid w:val="007339AD"/>
    <w:rsid w:val="00733B49"/>
    <w:rsid w:val="00734493"/>
    <w:rsid w:val="00734628"/>
    <w:rsid w:val="00735800"/>
    <w:rsid w:val="00735C1D"/>
    <w:rsid w:val="0073685F"/>
    <w:rsid w:val="00740962"/>
    <w:rsid w:val="00740C59"/>
    <w:rsid w:val="007421A0"/>
    <w:rsid w:val="0074265C"/>
    <w:rsid w:val="0074394A"/>
    <w:rsid w:val="00743AD5"/>
    <w:rsid w:val="00743FC3"/>
    <w:rsid w:val="00744367"/>
    <w:rsid w:val="00744464"/>
    <w:rsid w:val="00745FC5"/>
    <w:rsid w:val="0074670F"/>
    <w:rsid w:val="0075036A"/>
    <w:rsid w:val="00750D81"/>
    <w:rsid w:val="0075105D"/>
    <w:rsid w:val="00752112"/>
    <w:rsid w:val="00752193"/>
    <w:rsid w:val="00753676"/>
    <w:rsid w:val="00753826"/>
    <w:rsid w:val="00753BFB"/>
    <w:rsid w:val="00753DC2"/>
    <w:rsid w:val="00754C3C"/>
    <w:rsid w:val="00756154"/>
    <w:rsid w:val="007565AB"/>
    <w:rsid w:val="0075660B"/>
    <w:rsid w:val="00757AC9"/>
    <w:rsid w:val="00761269"/>
    <w:rsid w:val="0076156D"/>
    <w:rsid w:val="00761579"/>
    <w:rsid w:val="00761925"/>
    <w:rsid w:val="0076285C"/>
    <w:rsid w:val="00762D9B"/>
    <w:rsid w:val="00763723"/>
    <w:rsid w:val="00763770"/>
    <w:rsid w:val="007638EC"/>
    <w:rsid w:val="0076437F"/>
    <w:rsid w:val="007649B4"/>
    <w:rsid w:val="00764B64"/>
    <w:rsid w:val="00765C6F"/>
    <w:rsid w:val="00765F02"/>
    <w:rsid w:val="00766B8F"/>
    <w:rsid w:val="00766E97"/>
    <w:rsid w:val="007677E0"/>
    <w:rsid w:val="00767835"/>
    <w:rsid w:val="007703CB"/>
    <w:rsid w:val="00770F2D"/>
    <w:rsid w:val="0077337E"/>
    <w:rsid w:val="0077380F"/>
    <w:rsid w:val="007742EB"/>
    <w:rsid w:val="007744AA"/>
    <w:rsid w:val="00774BB1"/>
    <w:rsid w:val="00774CF7"/>
    <w:rsid w:val="00774F37"/>
    <w:rsid w:val="007766EE"/>
    <w:rsid w:val="00776973"/>
    <w:rsid w:val="00780812"/>
    <w:rsid w:val="00781327"/>
    <w:rsid w:val="007822EB"/>
    <w:rsid w:val="00782A19"/>
    <w:rsid w:val="0078309C"/>
    <w:rsid w:val="007853DA"/>
    <w:rsid w:val="00785710"/>
    <w:rsid w:val="00786527"/>
    <w:rsid w:val="0079016D"/>
    <w:rsid w:val="007909F9"/>
    <w:rsid w:val="00791E28"/>
    <w:rsid w:val="00793DC3"/>
    <w:rsid w:val="00795C3E"/>
    <w:rsid w:val="00796C8A"/>
    <w:rsid w:val="0079792E"/>
    <w:rsid w:val="00797B07"/>
    <w:rsid w:val="007A0853"/>
    <w:rsid w:val="007A0AAB"/>
    <w:rsid w:val="007A1D3B"/>
    <w:rsid w:val="007A1F16"/>
    <w:rsid w:val="007A2655"/>
    <w:rsid w:val="007A2BD0"/>
    <w:rsid w:val="007A2D24"/>
    <w:rsid w:val="007A316F"/>
    <w:rsid w:val="007A3CC3"/>
    <w:rsid w:val="007A4108"/>
    <w:rsid w:val="007A4DA4"/>
    <w:rsid w:val="007A4F65"/>
    <w:rsid w:val="007A5556"/>
    <w:rsid w:val="007A62CE"/>
    <w:rsid w:val="007A77EB"/>
    <w:rsid w:val="007B111A"/>
    <w:rsid w:val="007B11B3"/>
    <w:rsid w:val="007B14ED"/>
    <w:rsid w:val="007B18F1"/>
    <w:rsid w:val="007B1B93"/>
    <w:rsid w:val="007B4071"/>
    <w:rsid w:val="007B4316"/>
    <w:rsid w:val="007B5906"/>
    <w:rsid w:val="007B6330"/>
    <w:rsid w:val="007B744B"/>
    <w:rsid w:val="007C05FD"/>
    <w:rsid w:val="007C17BD"/>
    <w:rsid w:val="007C2B99"/>
    <w:rsid w:val="007C3C07"/>
    <w:rsid w:val="007C454E"/>
    <w:rsid w:val="007C5109"/>
    <w:rsid w:val="007C5E41"/>
    <w:rsid w:val="007C6DB6"/>
    <w:rsid w:val="007C73E2"/>
    <w:rsid w:val="007C7C10"/>
    <w:rsid w:val="007D0536"/>
    <w:rsid w:val="007D1926"/>
    <w:rsid w:val="007D1B0F"/>
    <w:rsid w:val="007D29E3"/>
    <w:rsid w:val="007D2FDA"/>
    <w:rsid w:val="007D3FAA"/>
    <w:rsid w:val="007D5565"/>
    <w:rsid w:val="007D5EA2"/>
    <w:rsid w:val="007D76E0"/>
    <w:rsid w:val="007D7F16"/>
    <w:rsid w:val="007E1011"/>
    <w:rsid w:val="007E3DF9"/>
    <w:rsid w:val="007E3E88"/>
    <w:rsid w:val="007E4D13"/>
    <w:rsid w:val="007E4D47"/>
    <w:rsid w:val="007E4E37"/>
    <w:rsid w:val="007F2320"/>
    <w:rsid w:val="007F3432"/>
    <w:rsid w:val="007F3AEE"/>
    <w:rsid w:val="007F4D5E"/>
    <w:rsid w:val="007F5450"/>
    <w:rsid w:val="007F60E0"/>
    <w:rsid w:val="008016CF"/>
    <w:rsid w:val="00802469"/>
    <w:rsid w:val="00803592"/>
    <w:rsid w:val="00803767"/>
    <w:rsid w:val="00803C3B"/>
    <w:rsid w:val="00803F44"/>
    <w:rsid w:val="00804389"/>
    <w:rsid w:val="0080492F"/>
    <w:rsid w:val="00805431"/>
    <w:rsid w:val="008068D5"/>
    <w:rsid w:val="00806ACD"/>
    <w:rsid w:val="00807668"/>
    <w:rsid w:val="00807DB2"/>
    <w:rsid w:val="00810248"/>
    <w:rsid w:val="00810680"/>
    <w:rsid w:val="00810C20"/>
    <w:rsid w:val="00811506"/>
    <w:rsid w:val="00814614"/>
    <w:rsid w:val="0081571D"/>
    <w:rsid w:val="00820CD1"/>
    <w:rsid w:val="008222AA"/>
    <w:rsid w:val="00822373"/>
    <w:rsid w:val="00823DCA"/>
    <w:rsid w:val="00824C84"/>
    <w:rsid w:val="00826170"/>
    <w:rsid w:val="00826AB8"/>
    <w:rsid w:val="00826D09"/>
    <w:rsid w:val="0082702A"/>
    <w:rsid w:val="00827404"/>
    <w:rsid w:val="00827B47"/>
    <w:rsid w:val="00827E85"/>
    <w:rsid w:val="008300B8"/>
    <w:rsid w:val="00830AD6"/>
    <w:rsid w:val="00831FC6"/>
    <w:rsid w:val="008331B9"/>
    <w:rsid w:val="00834A19"/>
    <w:rsid w:val="00834A38"/>
    <w:rsid w:val="00834BB1"/>
    <w:rsid w:val="00834FD7"/>
    <w:rsid w:val="008367E5"/>
    <w:rsid w:val="00836B18"/>
    <w:rsid w:val="00837713"/>
    <w:rsid w:val="00841D1A"/>
    <w:rsid w:val="00842340"/>
    <w:rsid w:val="00842611"/>
    <w:rsid w:val="0084341F"/>
    <w:rsid w:val="0084426C"/>
    <w:rsid w:val="00844292"/>
    <w:rsid w:val="00844E0A"/>
    <w:rsid w:val="00844F1D"/>
    <w:rsid w:val="00845493"/>
    <w:rsid w:val="00846F8D"/>
    <w:rsid w:val="00847074"/>
    <w:rsid w:val="00847FB5"/>
    <w:rsid w:val="00850957"/>
    <w:rsid w:val="00851755"/>
    <w:rsid w:val="00851B1C"/>
    <w:rsid w:val="00851C29"/>
    <w:rsid w:val="00852A8D"/>
    <w:rsid w:val="008537D1"/>
    <w:rsid w:val="008538F3"/>
    <w:rsid w:val="0085555E"/>
    <w:rsid w:val="00855915"/>
    <w:rsid w:val="00856052"/>
    <w:rsid w:val="008560CB"/>
    <w:rsid w:val="008566EC"/>
    <w:rsid w:val="0085715E"/>
    <w:rsid w:val="0086071F"/>
    <w:rsid w:val="00860DD0"/>
    <w:rsid w:val="00861840"/>
    <w:rsid w:val="00861C5D"/>
    <w:rsid w:val="00861CE0"/>
    <w:rsid w:val="00862BE2"/>
    <w:rsid w:val="00864778"/>
    <w:rsid w:val="00865591"/>
    <w:rsid w:val="008659A3"/>
    <w:rsid w:val="00867EFF"/>
    <w:rsid w:val="0087056C"/>
    <w:rsid w:val="008726D8"/>
    <w:rsid w:val="00872A6B"/>
    <w:rsid w:val="00873256"/>
    <w:rsid w:val="0087362F"/>
    <w:rsid w:val="00873FDF"/>
    <w:rsid w:val="00874B13"/>
    <w:rsid w:val="00875D76"/>
    <w:rsid w:val="00875DFF"/>
    <w:rsid w:val="00877235"/>
    <w:rsid w:val="00877526"/>
    <w:rsid w:val="008822DD"/>
    <w:rsid w:val="00882938"/>
    <w:rsid w:val="00882C1B"/>
    <w:rsid w:val="00882E81"/>
    <w:rsid w:val="00882F1E"/>
    <w:rsid w:val="00883D64"/>
    <w:rsid w:val="00884B91"/>
    <w:rsid w:val="00886153"/>
    <w:rsid w:val="00886C8C"/>
    <w:rsid w:val="00887548"/>
    <w:rsid w:val="00890029"/>
    <w:rsid w:val="00891468"/>
    <w:rsid w:val="00891980"/>
    <w:rsid w:val="00891B51"/>
    <w:rsid w:val="008925FB"/>
    <w:rsid w:val="00893289"/>
    <w:rsid w:val="00893662"/>
    <w:rsid w:val="0089370D"/>
    <w:rsid w:val="00896273"/>
    <w:rsid w:val="00896DED"/>
    <w:rsid w:val="008975AC"/>
    <w:rsid w:val="008A0148"/>
    <w:rsid w:val="008A11FE"/>
    <w:rsid w:val="008A1410"/>
    <w:rsid w:val="008A1960"/>
    <w:rsid w:val="008A26D0"/>
    <w:rsid w:val="008A2994"/>
    <w:rsid w:val="008A3FC6"/>
    <w:rsid w:val="008A4388"/>
    <w:rsid w:val="008A4D18"/>
    <w:rsid w:val="008A5E30"/>
    <w:rsid w:val="008A628E"/>
    <w:rsid w:val="008A74A5"/>
    <w:rsid w:val="008B1615"/>
    <w:rsid w:val="008B1BD7"/>
    <w:rsid w:val="008B34B5"/>
    <w:rsid w:val="008B46E5"/>
    <w:rsid w:val="008B600C"/>
    <w:rsid w:val="008B653B"/>
    <w:rsid w:val="008B6F04"/>
    <w:rsid w:val="008B728F"/>
    <w:rsid w:val="008B7300"/>
    <w:rsid w:val="008C0699"/>
    <w:rsid w:val="008C1E7D"/>
    <w:rsid w:val="008C27AF"/>
    <w:rsid w:val="008C46F3"/>
    <w:rsid w:val="008C4803"/>
    <w:rsid w:val="008C5673"/>
    <w:rsid w:val="008C5D8C"/>
    <w:rsid w:val="008C6AE6"/>
    <w:rsid w:val="008C7560"/>
    <w:rsid w:val="008D22C9"/>
    <w:rsid w:val="008D237E"/>
    <w:rsid w:val="008D29D3"/>
    <w:rsid w:val="008D3180"/>
    <w:rsid w:val="008D408F"/>
    <w:rsid w:val="008D40E6"/>
    <w:rsid w:val="008D502D"/>
    <w:rsid w:val="008D57E6"/>
    <w:rsid w:val="008D66B6"/>
    <w:rsid w:val="008D7973"/>
    <w:rsid w:val="008D7DFC"/>
    <w:rsid w:val="008E084D"/>
    <w:rsid w:val="008E0E9F"/>
    <w:rsid w:val="008E1506"/>
    <w:rsid w:val="008E1B34"/>
    <w:rsid w:val="008E24A5"/>
    <w:rsid w:val="008E302E"/>
    <w:rsid w:val="008E32CB"/>
    <w:rsid w:val="008E3724"/>
    <w:rsid w:val="008E38B1"/>
    <w:rsid w:val="008E5220"/>
    <w:rsid w:val="008E723F"/>
    <w:rsid w:val="008E7D7F"/>
    <w:rsid w:val="008F0A08"/>
    <w:rsid w:val="008F0C9D"/>
    <w:rsid w:val="008F1E80"/>
    <w:rsid w:val="008F1FD0"/>
    <w:rsid w:val="008F30DB"/>
    <w:rsid w:val="008F38F3"/>
    <w:rsid w:val="008F3FCA"/>
    <w:rsid w:val="008F400A"/>
    <w:rsid w:val="008F432F"/>
    <w:rsid w:val="008F4499"/>
    <w:rsid w:val="008F53E8"/>
    <w:rsid w:val="008F764F"/>
    <w:rsid w:val="00900016"/>
    <w:rsid w:val="009004AA"/>
    <w:rsid w:val="00900686"/>
    <w:rsid w:val="00900E85"/>
    <w:rsid w:val="00900E9D"/>
    <w:rsid w:val="00902216"/>
    <w:rsid w:val="00902520"/>
    <w:rsid w:val="0090268D"/>
    <w:rsid w:val="00902784"/>
    <w:rsid w:val="009032A6"/>
    <w:rsid w:val="00903F40"/>
    <w:rsid w:val="009046C7"/>
    <w:rsid w:val="00904C12"/>
    <w:rsid w:val="00904D94"/>
    <w:rsid w:val="009060C4"/>
    <w:rsid w:val="009060CA"/>
    <w:rsid w:val="009075D4"/>
    <w:rsid w:val="00907782"/>
    <w:rsid w:val="00907C2A"/>
    <w:rsid w:val="00907C55"/>
    <w:rsid w:val="0091088C"/>
    <w:rsid w:val="00911761"/>
    <w:rsid w:val="00911C8B"/>
    <w:rsid w:val="00912499"/>
    <w:rsid w:val="00912D81"/>
    <w:rsid w:val="00913DDE"/>
    <w:rsid w:val="00914158"/>
    <w:rsid w:val="00914C95"/>
    <w:rsid w:val="00915629"/>
    <w:rsid w:val="00915856"/>
    <w:rsid w:val="00916A7D"/>
    <w:rsid w:val="00920991"/>
    <w:rsid w:val="00920D28"/>
    <w:rsid w:val="009212B3"/>
    <w:rsid w:val="00921C3A"/>
    <w:rsid w:val="00922777"/>
    <w:rsid w:val="00922F1C"/>
    <w:rsid w:val="00924769"/>
    <w:rsid w:val="00924818"/>
    <w:rsid w:val="00924E80"/>
    <w:rsid w:val="00925130"/>
    <w:rsid w:val="00926407"/>
    <w:rsid w:val="0092641D"/>
    <w:rsid w:val="00926714"/>
    <w:rsid w:val="00927973"/>
    <w:rsid w:val="00927B4C"/>
    <w:rsid w:val="00927F33"/>
    <w:rsid w:val="00930CA0"/>
    <w:rsid w:val="00930DD7"/>
    <w:rsid w:val="00930E58"/>
    <w:rsid w:val="00931879"/>
    <w:rsid w:val="0093196E"/>
    <w:rsid w:val="00931B1D"/>
    <w:rsid w:val="009321A5"/>
    <w:rsid w:val="00932359"/>
    <w:rsid w:val="0093237C"/>
    <w:rsid w:val="00932CA2"/>
    <w:rsid w:val="00933269"/>
    <w:rsid w:val="009335E2"/>
    <w:rsid w:val="00934382"/>
    <w:rsid w:val="00934581"/>
    <w:rsid w:val="009348B4"/>
    <w:rsid w:val="009352C6"/>
    <w:rsid w:val="00936275"/>
    <w:rsid w:val="0093676C"/>
    <w:rsid w:val="00936C9E"/>
    <w:rsid w:val="009371FB"/>
    <w:rsid w:val="009374D8"/>
    <w:rsid w:val="009401BA"/>
    <w:rsid w:val="00940795"/>
    <w:rsid w:val="00940C68"/>
    <w:rsid w:val="00941B1E"/>
    <w:rsid w:val="009428B5"/>
    <w:rsid w:val="0094417F"/>
    <w:rsid w:val="00945432"/>
    <w:rsid w:val="00945BA6"/>
    <w:rsid w:val="00946061"/>
    <w:rsid w:val="0094644C"/>
    <w:rsid w:val="0094651C"/>
    <w:rsid w:val="0094691B"/>
    <w:rsid w:val="00946E7E"/>
    <w:rsid w:val="009476FF"/>
    <w:rsid w:val="00950719"/>
    <w:rsid w:val="00950A21"/>
    <w:rsid w:val="00951C1C"/>
    <w:rsid w:val="00952AAB"/>
    <w:rsid w:val="00954177"/>
    <w:rsid w:val="00954F2F"/>
    <w:rsid w:val="009560D1"/>
    <w:rsid w:val="009603FA"/>
    <w:rsid w:val="00961993"/>
    <w:rsid w:val="00961EE5"/>
    <w:rsid w:val="00961EFE"/>
    <w:rsid w:val="00962793"/>
    <w:rsid w:val="009629EC"/>
    <w:rsid w:val="00962ABC"/>
    <w:rsid w:val="00962D11"/>
    <w:rsid w:val="00963762"/>
    <w:rsid w:val="00963F56"/>
    <w:rsid w:val="00964A33"/>
    <w:rsid w:val="00964BEF"/>
    <w:rsid w:val="009655BD"/>
    <w:rsid w:val="00967BBD"/>
    <w:rsid w:val="00970D3F"/>
    <w:rsid w:val="00971569"/>
    <w:rsid w:val="00971748"/>
    <w:rsid w:val="00971CAD"/>
    <w:rsid w:val="00972361"/>
    <w:rsid w:val="009726E1"/>
    <w:rsid w:val="009729C8"/>
    <w:rsid w:val="00974920"/>
    <w:rsid w:val="009760F6"/>
    <w:rsid w:val="009763E6"/>
    <w:rsid w:val="009766FE"/>
    <w:rsid w:val="00976FCD"/>
    <w:rsid w:val="00977338"/>
    <w:rsid w:val="009807F8"/>
    <w:rsid w:val="00980A1D"/>
    <w:rsid w:val="00982093"/>
    <w:rsid w:val="00982994"/>
    <w:rsid w:val="0098339E"/>
    <w:rsid w:val="009834D3"/>
    <w:rsid w:val="00983B29"/>
    <w:rsid w:val="0098424F"/>
    <w:rsid w:val="009842AD"/>
    <w:rsid w:val="00984D38"/>
    <w:rsid w:val="009850C8"/>
    <w:rsid w:val="00985194"/>
    <w:rsid w:val="00985F36"/>
    <w:rsid w:val="00986007"/>
    <w:rsid w:val="009869A2"/>
    <w:rsid w:val="00987222"/>
    <w:rsid w:val="00987E6F"/>
    <w:rsid w:val="009909C5"/>
    <w:rsid w:val="00990E72"/>
    <w:rsid w:val="00992E4C"/>
    <w:rsid w:val="00993D18"/>
    <w:rsid w:val="00994194"/>
    <w:rsid w:val="00995438"/>
    <w:rsid w:val="00995C07"/>
    <w:rsid w:val="00995C0B"/>
    <w:rsid w:val="00995EE0"/>
    <w:rsid w:val="009962A1"/>
    <w:rsid w:val="0099705D"/>
    <w:rsid w:val="00997115"/>
    <w:rsid w:val="009975BE"/>
    <w:rsid w:val="009976F1"/>
    <w:rsid w:val="0099788B"/>
    <w:rsid w:val="009A01F8"/>
    <w:rsid w:val="009A0369"/>
    <w:rsid w:val="009A086A"/>
    <w:rsid w:val="009A0A73"/>
    <w:rsid w:val="009A113C"/>
    <w:rsid w:val="009A18F6"/>
    <w:rsid w:val="009A19B2"/>
    <w:rsid w:val="009A1A61"/>
    <w:rsid w:val="009A39F1"/>
    <w:rsid w:val="009A419A"/>
    <w:rsid w:val="009A4547"/>
    <w:rsid w:val="009A45CC"/>
    <w:rsid w:val="009A58BC"/>
    <w:rsid w:val="009A5C59"/>
    <w:rsid w:val="009A645E"/>
    <w:rsid w:val="009A6A74"/>
    <w:rsid w:val="009A7CBD"/>
    <w:rsid w:val="009A7DB5"/>
    <w:rsid w:val="009B297E"/>
    <w:rsid w:val="009B3B9E"/>
    <w:rsid w:val="009B4E49"/>
    <w:rsid w:val="009B527F"/>
    <w:rsid w:val="009B53A8"/>
    <w:rsid w:val="009B5B72"/>
    <w:rsid w:val="009C1749"/>
    <w:rsid w:val="009C1ADC"/>
    <w:rsid w:val="009C1BB6"/>
    <w:rsid w:val="009C1E22"/>
    <w:rsid w:val="009C25C5"/>
    <w:rsid w:val="009C2D08"/>
    <w:rsid w:val="009C36F1"/>
    <w:rsid w:val="009C4C75"/>
    <w:rsid w:val="009C57D3"/>
    <w:rsid w:val="009C62C3"/>
    <w:rsid w:val="009C68DE"/>
    <w:rsid w:val="009C7059"/>
    <w:rsid w:val="009D013C"/>
    <w:rsid w:val="009D0224"/>
    <w:rsid w:val="009D051D"/>
    <w:rsid w:val="009D0D74"/>
    <w:rsid w:val="009D11D4"/>
    <w:rsid w:val="009D3F56"/>
    <w:rsid w:val="009D7B9B"/>
    <w:rsid w:val="009D7D16"/>
    <w:rsid w:val="009E115E"/>
    <w:rsid w:val="009E1F98"/>
    <w:rsid w:val="009E212C"/>
    <w:rsid w:val="009E27F2"/>
    <w:rsid w:val="009E2C13"/>
    <w:rsid w:val="009E2DC1"/>
    <w:rsid w:val="009E3312"/>
    <w:rsid w:val="009E3FCF"/>
    <w:rsid w:val="009E44FA"/>
    <w:rsid w:val="009E4EF3"/>
    <w:rsid w:val="009E51AF"/>
    <w:rsid w:val="009E71B4"/>
    <w:rsid w:val="009F0E54"/>
    <w:rsid w:val="009F197B"/>
    <w:rsid w:val="009F19B9"/>
    <w:rsid w:val="009F1D46"/>
    <w:rsid w:val="009F4AAF"/>
    <w:rsid w:val="009F5439"/>
    <w:rsid w:val="009F5F0F"/>
    <w:rsid w:val="009F79DC"/>
    <w:rsid w:val="00A00B59"/>
    <w:rsid w:val="00A00D27"/>
    <w:rsid w:val="00A0133C"/>
    <w:rsid w:val="00A03CC1"/>
    <w:rsid w:val="00A06600"/>
    <w:rsid w:val="00A075BE"/>
    <w:rsid w:val="00A075FD"/>
    <w:rsid w:val="00A1042F"/>
    <w:rsid w:val="00A10816"/>
    <w:rsid w:val="00A10C80"/>
    <w:rsid w:val="00A11045"/>
    <w:rsid w:val="00A111B4"/>
    <w:rsid w:val="00A118A1"/>
    <w:rsid w:val="00A12234"/>
    <w:rsid w:val="00A130CF"/>
    <w:rsid w:val="00A139AD"/>
    <w:rsid w:val="00A14734"/>
    <w:rsid w:val="00A14B61"/>
    <w:rsid w:val="00A155C0"/>
    <w:rsid w:val="00A161FA"/>
    <w:rsid w:val="00A16EA7"/>
    <w:rsid w:val="00A1703D"/>
    <w:rsid w:val="00A1720A"/>
    <w:rsid w:val="00A1723E"/>
    <w:rsid w:val="00A17293"/>
    <w:rsid w:val="00A17ADE"/>
    <w:rsid w:val="00A17DB0"/>
    <w:rsid w:val="00A17F10"/>
    <w:rsid w:val="00A210BB"/>
    <w:rsid w:val="00A2276E"/>
    <w:rsid w:val="00A24931"/>
    <w:rsid w:val="00A24FDC"/>
    <w:rsid w:val="00A25E38"/>
    <w:rsid w:val="00A2607C"/>
    <w:rsid w:val="00A2611A"/>
    <w:rsid w:val="00A262A9"/>
    <w:rsid w:val="00A26A94"/>
    <w:rsid w:val="00A27033"/>
    <w:rsid w:val="00A303B7"/>
    <w:rsid w:val="00A304F4"/>
    <w:rsid w:val="00A3081D"/>
    <w:rsid w:val="00A313F0"/>
    <w:rsid w:val="00A31E99"/>
    <w:rsid w:val="00A32A04"/>
    <w:rsid w:val="00A332CF"/>
    <w:rsid w:val="00A3346E"/>
    <w:rsid w:val="00A33AD6"/>
    <w:rsid w:val="00A33E2B"/>
    <w:rsid w:val="00A348E1"/>
    <w:rsid w:val="00A349FF"/>
    <w:rsid w:val="00A34AAF"/>
    <w:rsid w:val="00A365DE"/>
    <w:rsid w:val="00A367C1"/>
    <w:rsid w:val="00A37185"/>
    <w:rsid w:val="00A37909"/>
    <w:rsid w:val="00A4013C"/>
    <w:rsid w:val="00A414C0"/>
    <w:rsid w:val="00A4166F"/>
    <w:rsid w:val="00A416E6"/>
    <w:rsid w:val="00A41851"/>
    <w:rsid w:val="00A41B74"/>
    <w:rsid w:val="00A42303"/>
    <w:rsid w:val="00A42F39"/>
    <w:rsid w:val="00A43C9A"/>
    <w:rsid w:val="00A43CFD"/>
    <w:rsid w:val="00A447A8"/>
    <w:rsid w:val="00A44EEB"/>
    <w:rsid w:val="00A45197"/>
    <w:rsid w:val="00A47034"/>
    <w:rsid w:val="00A47E6E"/>
    <w:rsid w:val="00A5210A"/>
    <w:rsid w:val="00A52768"/>
    <w:rsid w:val="00A5294E"/>
    <w:rsid w:val="00A52E71"/>
    <w:rsid w:val="00A52FAE"/>
    <w:rsid w:val="00A54381"/>
    <w:rsid w:val="00A54510"/>
    <w:rsid w:val="00A5470A"/>
    <w:rsid w:val="00A54AEF"/>
    <w:rsid w:val="00A5567B"/>
    <w:rsid w:val="00A568E8"/>
    <w:rsid w:val="00A569C2"/>
    <w:rsid w:val="00A57B1B"/>
    <w:rsid w:val="00A57DEC"/>
    <w:rsid w:val="00A6072F"/>
    <w:rsid w:val="00A6208A"/>
    <w:rsid w:val="00A63ADA"/>
    <w:rsid w:val="00A646DA"/>
    <w:rsid w:val="00A647E5"/>
    <w:rsid w:val="00A66160"/>
    <w:rsid w:val="00A6689A"/>
    <w:rsid w:val="00A670C7"/>
    <w:rsid w:val="00A67A4C"/>
    <w:rsid w:val="00A727ED"/>
    <w:rsid w:val="00A74C92"/>
    <w:rsid w:val="00A7536E"/>
    <w:rsid w:val="00A756D7"/>
    <w:rsid w:val="00A77650"/>
    <w:rsid w:val="00A815CD"/>
    <w:rsid w:val="00A82E2E"/>
    <w:rsid w:val="00A8323F"/>
    <w:rsid w:val="00A83565"/>
    <w:rsid w:val="00A84960"/>
    <w:rsid w:val="00A85808"/>
    <w:rsid w:val="00A858B7"/>
    <w:rsid w:val="00A85CEA"/>
    <w:rsid w:val="00A85DF1"/>
    <w:rsid w:val="00A87E41"/>
    <w:rsid w:val="00A9088E"/>
    <w:rsid w:val="00A9129E"/>
    <w:rsid w:val="00A91E8F"/>
    <w:rsid w:val="00A91F8B"/>
    <w:rsid w:val="00A92735"/>
    <w:rsid w:val="00A94BED"/>
    <w:rsid w:val="00A9590B"/>
    <w:rsid w:val="00A960AA"/>
    <w:rsid w:val="00A97AD9"/>
    <w:rsid w:val="00AA0D04"/>
    <w:rsid w:val="00AA0D8F"/>
    <w:rsid w:val="00AA27DC"/>
    <w:rsid w:val="00AA2E91"/>
    <w:rsid w:val="00AA337B"/>
    <w:rsid w:val="00AA3DB5"/>
    <w:rsid w:val="00AA3FB2"/>
    <w:rsid w:val="00AA48F4"/>
    <w:rsid w:val="00AA4E70"/>
    <w:rsid w:val="00AA4FF9"/>
    <w:rsid w:val="00AA581F"/>
    <w:rsid w:val="00AA58A3"/>
    <w:rsid w:val="00AA6474"/>
    <w:rsid w:val="00AA69B1"/>
    <w:rsid w:val="00AA6E9D"/>
    <w:rsid w:val="00AA790E"/>
    <w:rsid w:val="00AB0617"/>
    <w:rsid w:val="00AB0C98"/>
    <w:rsid w:val="00AB1424"/>
    <w:rsid w:val="00AB16CD"/>
    <w:rsid w:val="00AB1901"/>
    <w:rsid w:val="00AB1B53"/>
    <w:rsid w:val="00AB24CF"/>
    <w:rsid w:val="00AB2852"/>
    <w:rsid w:val="00AB33F5"/>
    <w:rsid w:val="00AB378C"/>
    <w:rsid w:val="00AB3CC5"/>
    <w:rsid w:val="00AB4FC3"/>
    <w:rsid w:val="00AB5BED"/>
    <w:rsid w:val="00AB7AA7"/>
    <w:rsid w:val="00AC19D7"/>
    <w:rsid w:val="00AC2152"/>
    <w:rsid w:val="00AC2175"/>
    <w:rsid w:val="00AC25FA"/>
    <w:rsid w:val="00AC4674"/>
    <w:rsid w:val="00AC5020"/>
    <w:rsid w:val="00AC5BAC"/>
    <w:rsid w:val="00AC7340"/>
    <w:rsid w:val="00AD02DF"/>
    <w:rsid w:val="00AD14F9"/>
    <w:rsid w:val="00AD16F2"/>
    <w:rsid w:val="00AD1D5A"/>
    <w:rsid w:val="00AD23FD"/>
    <w:rsid w:val="00AD308C"/>
    <w:rsid w:val="00AD3A92"/>
    <w:rsid w:val="00AD42AF"/>
    <w:rsid w:val="00AD49CA"/>
    <w:rsid w:val="00AD5CCE"/>
    <w:rsid w:val="00AD6D17"/>
    <w:rsid w:val="00AD78E8"/>
    <w:rsid w:val="00AD7F1C"/>
    <w:rsid w:val="00AE0C93"/>
    <w:rsid w:val="00AE24B1"/>
    <w:rsid w:val="00AE3394"/>
    <w:rsid w:val="00AE3E27"/>
    <w:rsid w:val="00AE4206"/>
    <w:rsid w:val="00AE49EC"/>
    <w:rsid w:val="00AE5F8A"/>
    <w:rsid w:val="00AE5FED"/>
    <w:rsid w:val="00AE6CF0"/>
    <w:rsid w:val="00AF0037"/>
    <w:rsid w:val="00AF06F7"/>
    <w:rsid w:val="00AF1E78"/>
    <w:rsid w:val="00AF383B"/>
    <w:rsid w:val="00AF3E81"/>
    <w:rsid w:val="00AF41A0"/>
    <w:rsid w:val="00AF4206"/>
    <w:rsid w:val="00AF45DD"/>
    <w:rsid w:val="00AF464C"/>
    <w:rsid w:val="00AF4DD2"/>
    <w:rsid w:val="00AF64B2"/>
    <w:rsid w:val="00AF6EEA"/>
    <w:rsid w:val="00AF757A"/>
    <w:rsid w:val="00B0012B"/>
    <w:rsid w:val="00B0126E"/>
    <w:rsid w:val="00B012A3"/>
    <w:rsid w:val="00B01C11"/>
    <w:rsid w:val="00B01E08"/>
    <w:rsid w:val="00B02F83"/>
    <w:rsid w:val="00B03CCB"/>
    <w:rsid w:val="00B042B1"/>
    <w:rsid w:val="00B0454D"/>
    <w:rsid w:val="00B052EF"/>
    <w:rsid w:val="00B05C05"/>
    <w:rsid w:val="00B065BC"/>
    <w:rsid w:val="00B067AA"/>
    <w:rsid w:val="00B0695B"/>
    <w:rsid w:val="00B0736E"/>
    <w:rsid w:val="00B07A5E"/>
    <w:rsid w:val="00B07BB4"/>
    <w:rsid w:val="00B100B8"/>
    <w:rsid w:val="00B1039B"/>
    <w:rsid w:val="00B10789"/>
    <w:rsid w:val="00B117A7"/>
    <w:rsid w:val="00B11AB6"/>
    <w:rsid w:val="00B12B46"/>
    <w:rsid w:val="00B12C0D"/>
    <w:rsid w:val="00B14C4E"/>
    <w:rsid w:val="00B14EDB"/>
    <w:rsid w:val="00B16526"/>
    <w:rsid w:val="00B20F3C"/>
    <w:rsid w:val="00B20FC0"/>
    <w:rsid w:val="00B21640"/>
    <w:rsid w:val="00B217B2"/>
    <w:rsid w:val="00B21E13"/>
    <w:rsid w:val="00B22537"/>
    <w:rsid w:val="00B226A1"/>
    <w:rsid w:val="00B22811"/>
    <w:rsid w:val="00B23743"/>
    <w:rsid w:val="00B239DB"/>
    <w:rsid w:val="00B23C0A"/>
    <w:rsid w:val="00B2423F"/>
    <w:rsid w:val="00B25FE7"/>
    <w:rsid w:val="00B266F9"/>
    <w:rsid w:val="00B26840"/>
    <w:rsid w:val="00B27237"/>
    <w:rsid w:val="00B27EA4"/>
    <w:rsid w:val="00B308E3"/>
    <w:rsid w:val="00B30C0B"/>
    <w:rsid w:val="00B324B1"/>
    <w:rsid w:val="00B33965"/>
    <w:rsid w:val="00B33F4A"/>
    <w:rsid w:val="00B35AA2"/>
    <w:rsid w:val="00B35F4E"/>
    <w:rsid w:val="00B36F35"/>
    <w:rsid w:val="00B37799"/>
    <w:rsid w:val="00B37B7D"/>
    <w:rsid w:val="00B37C12"/>
    <w:rsid w:val="00B37EA0"/>
    <w:rsid w:val="00B41356"/>
    <w:rsid w:val="00B4174F"/>
    <w:rsid w:val="00B41A9F"/>
    <w:rsid w:val="00B41BBA"/>
    <w:rsid w:val="00B424F2"/>
    <w:rsid w:val="00B43182"/>
    <w:rsid w:val="00B43515"/>
    <w:rsid w:val="00B43901"/>
    <w:rsid w:val="00B44260"/>
    <w:rsid w:val="00B44FF7"/>
    <w:rsid w:val="00B462AB"/>
    <w:rsid w:val="00B4635D"/>
    <w:rsid w:val="00B473A2"/>
    <w:rsid w:val="00B51895"/>
    <w:rsid w:val="00B51FEB"/>
    <w:rsid w:val="00B523E5"/>
    <w:rsid w:val="00B52843"/>
    <w:rsid w:val="00B538ED"/>
    <w:rsid w:val="00B541E7"/>
    <w:rsid w:val="00B54A4F"/>
    <w:rsid w:val="00B550AB"/>
    <w:rsid w:val="00B55C86"/>
    <w:rsid w:val="00B5635B"/>
    <w:rsid w:val="00B56B93"/>
    <w:rsid w:val="00B57315"/>
    <w:rsid w:val="00B60766"/>
    <w:rsid w:val="00B63C77"/>
    <w:rsid w:val="00B6410E"/>
    <w:rsid w:val="00B64729"/>
    <w:rsid w:val="00B6518D"/>
    <w:rsid w:val="00B65E86"/>
    <w:rsid w:val="00B660C3"/>
    <w:rsid w:val="00B660E6"/>
    <w:rsid w:val="00B660F3"/>
    <w:rsid w:val="00B666D7"/>
    <w:rsid w:val="00B67A21"/>
    <w:rsid w:val="00B67A67"/>
    <w:rsid w:val="00B7016D"/>
    <w:rsid w:val="00B71FEE"/>
    <w:rsid w:val="00B73478"/>
    <w:rsid w:val="00B73CE6"/>
    <w:rsid w:val="00B757BD"/>
    <w:rsid w:val="00B758F3"/>
    <w:rsid w:val="00B7682B"/>
    <w:rsid w:val="00B76BB2"/>
    <w:rsid w:val="00B76FB9"/>
    <w:rsid w:val="00B77039"/>
    <w:rsid w:val="00B7757A"/>
    <w:rsid w:val="00B81070"/>
    <w:rsid w:val="00B81ED8"/>
    <w:rsid w:val="00B83916"/>
    <w:rsid w:val="00B83BF1"/>
    <w:rsid w:val="00B8452B"/>
    <w:rsid w:val="00B84E3A"/>
    <w:rsid w:val="00B85D1F"/>
    <w:rsid w:val="00B86F94"/>
    <w:rsid w:val="00B87B61"/>
    <w:rsid w:val="00B87E5E"/>
    <w:rsid w:val="00B903CC"/>
    <w:rsid w:val="00B90F26"/>
    <w:rsid w:val="00B924B8"/>
    <w:rsid w:val="00B92F62"/>
    <w:rsid w:val="00B9330F"/>
    <w:rsid w:val="00B93BC6"/>
    <w:rsid w:val="00B93CDC"/>
    <w:rsid w:val="00B93D20"/>
    <w:rsid w:val="00B947A4"/>
    <w:rsid w:val="00B951B5"/>
    <w:rsid w:val="00B95756"/>
    <w:rsid w:val="00B96023"/>
    <w:rsid w:val="00B962DD"/>
    <w:rsid w:val="00B96346"/>
    <w:rsid w:val="00B96BC2"/>
    <w:rsid w:val="00B96E99"/>
    <w:rsid w:val="00B97CE4"/>
    <w:rsid w:val="00BA0148"/>
    <w:rsid w:val="00BA021F"/>
    <w:rsid w:val="00BA0BC9"/>
    <w:rsid w:val="00BA1227"/>
    <w:rsid w:val="00BA2B20"/>
    <w:rsid w:val="00BA2DCB"/>
    <w:rsid w:val="00BA2ED6"/>
    <w:rsid w:val="00BA3484"/>
    <w:rsid w:val="00BA420C"/>
    <w:rsid w:val="00BA48D6"/>
    <w:rsid w:val="00BA5F81"/>
    <w:rsid w:val="00BA60D7"/>
    <w:rsid w:val="00BA66C6"/>
    <w:rsid w:val="00BA6D46"/>
    <w:rsid w:val="00BA6F75"/>
    <w:rsid w:val="00BA7150"/>
    <w:rsid w:val="00BA7647"/>
    <w:rsid w:val="00BA765B"/>
    <w:rsid w:val="00BB0390"/>
    <w:rsid w:val="00BB0445"/>
    <w:rsid w:val="00BB2B90"/>
    <w:rsid w:val="00BB2E94"/>
    <w:rsid w:val="00BB3433"/>
    <w:rsid w:val="00BB34D0"/>
    <w:rsid w:val="00BB575D"/>
    <w:rsid w:val="00BB5B52"/>
    <w:rsid w:val="00BB6247"/>
    <w:rsid w:val="00BB789A"/>
    <w:rsid w:val="00BC0DB1"/>
    <w:rsid w:val="00BC329E"/>
    <w:rsid w:val="00BC4130"/>
    <w:rsid w:val="00BC4498"/>
    <w:rsid w:val="00BC49FA"/>
    <w:rsid w:val="00BC5731"/>
    <w:rsid w:val="00BC5CA7"/>
    <w:rsid w:val="00BC6CE0"/>
    <w:rsid w:val="00BC6E68"/>
    <w:rsid w:val="00BD0176"/>
    <w:rsid w:val="00BD0490"/>
    <w:rsid w:val="00BD0A66"/>
    <w:rsid w:val="00BD1D26"/>
    <w:rsid w:val="00BD2014"/>
    <w:rsid w:val="00BD2754"/>
    <w:rsid w:val="00BD2FAB"/>
    <w:rsid w:val="00BD38A5"/>
    <w:rsid w:val="00BD4154"/>
    <w:rsid w:val="00BD4A61"/>
    <w:rsid w:val="00BD4D88"/>
    <w:rsid w:val="00BD5F15"/>
    <w:rsid w:val="00BD7E50"/>
    <w:rsid w:val="00BE008E"/>
    <w:rsid w:val="00BE2199"/>
    <w:rsid w:val="00BE2E5E"/>
    <w:rsid w:val="00BE3005"/>
    <w:rsid w:val="00BE4F16"/>
    <w:rsid w:val="00BE50EB"/>
    <w:rsid w:val="00BE51C9"/>
    <w:rsid w:val="00BE66D3"/>
    <w:rsid w:val="00BE7A04"/>
    <w:rsid w:val="00BE7AE1"/>
    <w:rsid w:val="00BE7DAB"/>
    <w:rsid w:val="00BF0292"/>
    <w:rsid w:val="00BF02ED"/>
    <w:rsid w:val="00BF20E3"/>
    <w:rsid w:val="00BF3CE6"/>
    <w:rsid w:val="00BF459C"/>
    <w:rsid w:val="00BF4900"/>
    <w:rsid w:val="00BF4C7B"/>
    <w:rsid w:val="00BF5634"/>
    <w:rsid w:val="00BF5BFA"/>
    <w:rsid w:val="00BF6162"/>
    <w:rsid w:val="00BF6BC9"/>
    <w:rsid w:val="00BF6E31"/>
    <w:rsid w:val="00BF728D"/>
    <w:rsid w:val="00BF7DC8"/>
    <w:rsid w:val="00C0005A"/>
    <w:rsid w:val="00C00881"/>
    <w:rsid w:val="00C00E7A"/>
    <w:rsid w:val="00C0102C"/>
    <w:rsid w:val="00C012E5"/>
    <w:rsid w:val="00C041A6"/>
    <w:rsid w:val="00C04687"/>
    <w:rsid w:val="00C04CED"/>
    <w:rsid w:val="00C04F27"/>
    <w:rsid w:val="00C0515B"/>
    <w:rsid w:val="00C055CE"/>
    <w:rsid w:val="00C06449"/>
    <w:rsid w:val="00C06DC0"/>
    <w:rsid w:val="00C07A24"/>
    <w:rsid w:val="00C1024E"/>
    <w:rsid w:val="00C1049F"/>
    <w:rsid w:val="00C10E27"/>
    <w:rsid w:val="00C110E6"/>
    <w:rsid w:val="00C1184E"/>
    <w:rsid w:val="00C126D3"/>
    <w:rsid w:val="00C1272F"/>
    <w:rsid w:val="00C133FF"/>
    <w:rsid w:val="00C15563"/>
    <w:rsid w:val="00C16213"/>
    <w:rsid w:val="00C164D7"/>
    <w:rsid w:val="00C16C9C"/>
    <w:rsid w:val="00C179F2"/>
    <w:rsid w:val="00C202EA"/>
    <w:rsid w:val="00C204C0"/>
    <w:rsid w:val="00C21EA9"/>
    <w:rsid w:val="00C21F97"/>
    <w:rsid w:val="00C22483"/>
    <w:rsid w:val="00C2260B"/>
    <w:rsid w:val="00C22CC0"/>
    <w:rsid w:val="00C22E71"/>
    <w:rsid w:val="00C23A18"/>
    <w:rsid w:val="00C246C1"/>
    <w:rsid w:val="00C24820"/>
    <w:rsid w:val="00C261E8"/>
    <w:rsid w:val="00C26BB2"/>
    <w:rsid w:val="00C26DB4"/>
    <w:rsid w:val="00C27DC4"/>
    <w:rsid w:val="00C31362"/>
    <w:rsid w:val="00C31CB6"/>
    <w:rsid w:val="00C32BA3"/>
    <w:rsid w:val="00C33520"/>
    <w:rsid w:val="00C33D9A"/>
    <w:rsid w:val="00C34F64"/>
    <w:rsid w:val="00C3582A"/>
    <w:rsid w:val="00C35A13"/>
    <w:rsid w:val="00C35B1F"/>
    <w:rsid w:val="00C35C12"/>
    <w:rsid w:val="00C36412"/>
    <w:rsid w:val="00C368A5"/>
    <w:rsid w:val="00C373A7"/>
    <w:rsid w:val="00C3754B"/>
    <w:rsid w:val="00C378A6"/>
    <w:rsid w:val="00C41A8F"/>
    <w:rsid w:val="00C47010"/>
    <w:rsid w:val="00C4749E"/>
    <w:rsid w:val="00C4788D"/>
    <w:rsid w:val="00C504C1"/>
    <w:rsid w:val="00C5187A"/>
    <w:rsid w:val="00C52197"/>
    <w:rsid w:val="00C52282"/>
    <w:rsid w:val="00C52D5C"/>
    <w:rsid w:val="00C53316"/>
    <w:rsid w:val="00C535CE"/>
    <w:rsid w:val="00C53B1B"/>
    <w:rsid w:val="00C544A3"/>
    <w:rsid w:val="00C55259"/>
    <w:rsid w:val="00C55384"/>
    <w:rsid w:val="00C55727"/>
    <w:rsid w:val="00C56C51"/>
    <w:rsid w:val="00C60F0B"/>
    <w:rsid w:val="00C61278"/>
    <w:rsid w:val="00C61F31"/>
    <w:rsid w:val="00C62BF0"/>
    <w:rsid w:val="00C62F56"/>
    <w:rsid w:val="00C63274"/>
    <w:rsid w:val="00C633D3"/>
    <w:rsid w:val="00C63916"/>
    <w:rsid w:val="00C63B31"/>
    <w:rsid w:val="00C63FC1"/>
    <w:rsid w:val="00C643A8"/>
    <w:rsid w:val="00C64955"/>
    <w:rsid w:val="00C64CBA"/>
    <w:rsid w:val="00C65BFB"/>
    <w:rsid w:val="00C6621C"/>
    <w:rsid w:val="00C66F4E"/>
    <w:rsid w:val="00C67455"/>
    <w:rsid w:val="00C70048"/>
    <w:rsid w:val="00C702C1"/>
    <w:rsid w:val="00C71177"/>
    <w:rsid w:val="00C71FBB"/>
    <w:rsid w:val="00C72052"/>
    <w:rsid w:val="00C72789"/>
    <w:rsid w:val="00C733F4"/>
    <w:rsid w:val="00C7405F"/>
    <w:rsid w:val="00C740C3"/>
    <w:rsid w:val="00C7518F"/>
    <w:rsid w:val="00C752E8"/>
    <w:rsid w:val="00C75611"/>
    <w:rsid w:val="00C75911"/>
    <w:rsid w:val="00C75BE6"/>
    <w:rsid w:val="00C75F53"/>
    <w:rsid w:val="00C760D3"/>
    <w:rsid w:val="00C76203"/>
    <w:rsid w:val="00C767F7"/>
    <w:rsid w:val="00C76836"/>
    <w:rsid w:val="00C768AB"/>
    <w:rsid w:val="00C77998"/>
    <w:rsid w:val="00C80019"/>
    <w:rsid w:val="00C80E34"/>
    <w:rsid w:val="00C81C88"/>
    <w:rsid w:val="00C8260D"/>
    <w:rsid w:val="00C827BF"/>
    <w:rsid w:val="00C82970"/>
    <w:rsid w:val="00C82E9A"/>
    <w:rsid w:val="00C8424E"/>
    <w:rsid w:val="00C85703"/>
    <w:rsid w:val="00C85886"/>
    <w:rsid w:val="00C85920"/>
    <w:rsid w:val="00C85EDB"/>
    <w:rsid w:val="00C86340"/>
    <w:rsid w:val="00C873D5"/>
    <w:rsid w:val="00C90CA6"/>
    <w:rsid w:val="00C91016"/>
    <w:rsid w:val="00C9112F"/>
    <w:rsid w:val="00C9133B"/>
    <w:rsid w:val="00C91365"/>
    <w:rsid w:val="00C916E1"/>
    <w:rsid w:val="00C91CF1"/>
    <w:rsid w:val="00C932E2"/>
    <w:rsid w:val="00C93748"/>
    <w:rsid w:val="00C93BA8"/>
    <w:rsid w:val="00C93D78"/>
    <w:rsid w:val="00C9484D"/>
    <w:rsid w:val="00C9577E"/>
    <w:rsid w:val="00C95A10"/>
    <w:rsid w:val="00C9669D"/>
    <w:rsid w:val="00C97012"/>
    <w:rsid w:val="00C975A2"/>
    <w:rsid w:val="00C975E7"/>
    <w:rsid w:val="00C97F21"/>
    <w:rsid w:val="00CA06FF"/>
    <w:rsid w:val="00CA07B4"/>
    <w:rsid w:val="00CA07B9"/>
    <w:rsid w:val="00CA2157"/>
    <w:rsid w:val="00CA3131"/>
    <w:rsid w:val="00CA5818"/>
    <w:rsid w:val="00CA6479"/>
    <w:rsid w:val="00CA693A"/>
    <w:rsid w:val="00CB1579"/>
    <w:rsid w:val="00CB2267"/>
    <w:rsid w:val="00CB24B1"/>
    <w:rsid w:val="00CB3FD4"/>
    <w:rsid w:val="00CB46A1"/>
    <w:rsid w:val="00CB4F2C"/>
    <w:rsid w:val="00CB56C2"/>
    <w:rsid w:val="00CB6453"/>
    <w:rsid w:val="00CB6A6C"/>
    <w:rsid w:val="00CB722E"/>
    <w:rsid w:val="00CB7383"/>
    <w:rsid w:val="00CB7434"/>
    <w:rsid w:val="00CC0104"/>
    <w:rsid w:val="00CC0A80"/>
    <w:rsid w:val="00CC15B2"/>
    <w:rsid w:val="00CC2884"/>
    <w:rsid w:val="00CC294C"/>
    <w:rsid w:val="00CC3E73"/>
    <w:rsid w:val="00CC4043"/>
    <w:rsid w:val="00CC4A29"/>
    <w:rsid w:val="00CC55ED"/>
    <w:rsid w:val="00CC7BEC"/>
    <w:rsid w:val="00CD078D"/>
    <w:rsid w:val="00CD20AC"/>
    <w:rsid w:val="00CD43D4"/>
    <w:rsid w:val="00CD7B8B"/>
    <w:rsid w:val="00CE01E1"/>
    <w:rsid w:val="00CE07E5"/>
    <w:rsid w:val="00CE1169"/>
    <w:rsid w:val="00CE1796"/>
    <w:rsid w:val="00CE2E14"/>
    <w:rsid w:val="00CE3BA5"/>
    <w:rsid w:val="00CE48C6"/>
    <w:rsid w:val="00CE5068"/>
    <w:rsid w:val="00CE6089"/>
    <w:rsid w:val="00CE66F8"/>
    <w:rsid w:val="00CE739D"/>
    <w:rsid w:val="00CE73B1"/>
    <w:rsid w:val="00CF0F95"/>
    <w:rsid w:val="00CF109B"/>
    <w:rsid w:val="00CF1B9D"/>
    <w:rsid w:val="00CF21AF"/>
    <w:rsid w:val="00CF2D2B"/>
    <w:rsid w:val="00CF3D1C"/>
    <w:rsid w:val="00CF4CA0"/>
    <w:rsid w:val="00CF5320"/>
    <w:rsid w:val="00CF5F2C"/>
    <w:rsid w:val="00CF6B0E"/>
    <w:rsid w:val="00CF74F4"/>
    <w:rsid w:val="00D00F47"/>
    <w:rsid w:val="00D021E6"/>
    <w:rsid w:val="00D021ED"/>
    <w:rsid w:val="00D02FB1"/>
    <w:rsid w:val="00D03B58"/>
    <w:rsid w:val="00D0418E"/>
    <w:rsid w:val="00D04EF5"/>
    <w:rsid w:val="00D04FC7"/>
    <w:rsid w:val="00D05723"/>
    <w:rsid w:val="00D05A1D"/>
    <w:rsid w:val="00D05E5D"/>
    <w:rsid w:val="00D062B6"/>
    <w:rsid w:val="00D077C0"/>
    <w:rsid w:val="00D07F55"/>
    <w:rsid w:val="00D10D6E"/>
    <w:rsid w:val="00D118D9"/>
    <w:rsid w:val="00D13602"/>
    <w:rsid w:val="00D14990"/>
    <w:rsid w:val="00D16891"/>
    <w:rsid w:val="00D170B3"/>
    <w:rsid w:val="00D17713"/>
    <w:rsid w:val="00D20627"/>
    <w:rsid w:val="00D2260D"/>
    <w:rsid w:val="00D22C9D"/>
    <w:rsid w:val="00D23516"/>
    <w:rsid w:val="00D23A76"/>
    <w:rsid w:val="00D245DD"/>
    <w:rsid w:val="00D24F03"/>
    <w:rsid w:val="00D2500A"/>
    <w:rsid w:val="00D2531D"/>
    <w:rsid w:val="00D25406"/>
    <w:rsid w:val="00D25BDC"/>
    <w:rsid w:val="00D2627B"/>
    <w:rsid w:val="00D26E4F"/>
    <w:rsid w:val="00D313A1"/>
    <w:rsid w:val="00D31943"/>
    <w:rsid w:val="00D325EC"/>
    <w:rsid w:val="00D337EC"/>
    <w:rsid w:val="00D3406B"/>
    <w:rsid w:val="00D35578"/>
    <w:rsid w:val="00D36C1E"/>
    <w:rsid w:val="00D36DD2"/>
    <w:rsid w:val="00D3767E"/>
    <w:rsid w:val="00D400F4"/>
    <w:rsid w:val="00D40195"/>
    <w:rsid w:val="00D40E41"/>
    <w:rsid w:val="00D41106"/>
    <w:rsid w:val="00D41254"/>
    <w:rsid w:val="00D42BCF"/>
    <w:rsid w:val="00D4617F"/>
    <w:rsid w:val="00D46694"/>
    <w:rsid w:val="00D46C0F"/>
    <w:rsid w:val="00D476DC"/>
    <w:rsid w:val="00D51AF5"/>
    <w:rsid w:val="00D52511"/>
    <w:rsid w:val="00D53BB1"/>
    <w:rsid w:val="00D54506"/>
    <w:rsid w:val="00D54F24"/>
    <w:rsid w:val="00D554A6"/>
    <w:rsid w:val="00D554B5"/>
    <w:rsid w:val="00D55534"/>
    <w:rsid w:val="00D55647"/>
    <w:rsid w:val="00D55F5B"/>
    <w:rsid w:val="00D575C0"/>
    <w:rsid w:val="00D6069C"/>
    <w:rsid w:val="00D60851"/>
    <w:rsid w:val="00D60CD4"/>
    <w:rsid w:val="00D61350"/>
    <w:rsid w:val="00D61411"/>
    <w:rsid w:val="00D615DB"/>
    <w:rsid w:val="00D6202B"/>
    <w:rsid w:val="00D62102"/>
    <w:rsid w:val="00D62503"/>
    <w:rsid w:val="00D6273D"/>
    <w:rsid w:val="00D637E8"/>
    <w:rsid w:val="00D64258"/>
    <w:rsid w:val="00D642B7"/>
    <w:rsid w:val="00D64704"/>
    <w:rsid w:val="00D64A09"/>
    <w:rsid w:val="00D64B56"/>
    <w:rsid w:val="00D67877"/>
    <w:rsid w:val="00D70466"/>
    <w:rsid w:val="00D70B85"/>
    <w:rsid w:val="00D70D3B"/>
    <w:rsid w:val="00D70F88"/>
    <w:rsid w:val="00D7200F"/>
    <w:rsid w:val="00D7206A"/>
    <w:rsid w:val="00D7212F"/>
    <w:rsid w:val="00D73BF4"/>
    <w:rsid w:val="00D757EF"/>
    <w:rsid w:val="00D75DDF"/>
    <w:rsid w:val="00D76A3B"/>
    <w:rsid w:val="00D802C6"/>
    <w:rsid w:val="00D80628"/>
    <w:rsid w:val="00D807F5"/>
    <w:rsid w:val="00D81268"/>
    <w:rsid w:val="00D821D2"/>
    <w:rsid w:val="00D82280"/>
    <w:rsid w:val="00D829D3"/>
    <w:rsid w:val="00D8394B"/>
    <w:rsid w:val="00D84816"/>
    <w:rsid w:val="00D85285"/>
    <w:rsid w:val="00D8540E"/>
    <w:rsid w:val="00D85B53"/>
    <w:rsid w:val="00D85D3C"/>
    <w:rsid w:val="00D86316"/>
    <w:rsid w:val="00D8768A"/>
    <w:rsid w:val="00D87FD9"/>
    <w:rsid w:val="00D90048"/>
    <w:rsid w:val="00D90BF4"/>
    <w:rsid w:val="00D90E50"/>
    <w:rsid w:val="00D91476"/>
    <w:rsid w:val="00D9170B"/>
    <w:rsid w:val="00D91C08"/>
    <w:rsid w:val="00D91C3A"/>
    <w:rsid w:val="00D942CE"/>
    <w:rsid w:val="00D948EB"/>
    <w:rsid w:val="00D95089"/>
    <w:rsid w:val="00D954BB"/>
    <w:rsid w:val="00D95B8B"/>
    <w:rsid w:val="00D95EFC"/>
    <w:rsid w:val="00D966A4"/>
    <w:rsid w:val="00D97712"/>
    <w:rsid w:val="00D97C82"/>
    <w:rsid w:val="00DA090A"/>
    <w:rsid w:val="00DA1789"/>
    <w:rsid w:val="00DA1C88"/>
    <w:rsid w:val="00DA223C"/>
    <w:rsid w:val="00DA36A3"/>
    <w:rsid w:val="00DA42EC"/>
    <w:rsid w:val="00DA43F4"/>
    <w:rsid w:val="00DA6672"/>
    <w:rsid w:val="00DA679D"/>
    <w:rsid w:val="00DA6AF0"/>
    <w:rsid w:val="00DA6F1A"/>
    <w:rsid w:val="00DA7296"/>
    <w:rsid w:val="00DA73A8"/>
    <w:rsid w:val="00DB1E1A"/>
    <w:rsid w:val="00DB1E36"/>
    <w:rsid w:val="00DB208F"/>
    <w:rsid w:val="00DB252E"/>
    <w:rsid w:val="00DB4774"/>
    <w:rsid w:val="00DB568D"/>
    <w:rsid w:val="00DB58CB"/>
    <w:rsid w:val="00DB5AB1"/>
    <w:rsid w:val="00DB6854"/>
    <w:rsid w:val="00DB6BF8"/>
    <w:rsid w:val="00DB719F"/>
    <w:rsid w:val="00DB7691"/>
    <w:rsid w:val="00DB7841"/>
    <w:rsid w:val="00DC051E"/>
    <w:rsid w:val="00DC09EA"/>
    <w:rsid w:val="00DC131B"/>
    <w:rsid w:val="00DC16B6"/>
    <w:rsid w:val="00DC203E"/>
    <w:rsid w:val="00DC3333"/>
    <w:rsid w:val="00DC3509"/>
    <w:rsid w:val="00DC38DC"/>
    <w:rsid w:val="00DC3E78"/>
    <w:rsid w:val="00DC40F9"/>
    <w:rsid w:val="00DC453D"/>
    <w:rsid w:val="00DC4B2B"/>
    <w:rsid w:val="00DC4FA5"/>
    <w:rsid w:val="00DC5BCD"/>
    <w:rsid w:val="00DC621E"/>
    <w:rsid w:val="00DC656B"/>
    <w:rsid w:val="00DC68A0"/>
    <w:rsid w:val="00DC6A91"/>
    <w:rsid w:val="00DC72FB"/>
    <w:rsid w:val="00DD0319"/>
    <w:rsid w:val="00DD0B22"/>
    <w:rsid w:val="00DD1CC1"/>
    <w:rsid w:val="00DD26A9"/>
    <w:rsid w:val="00DD2A96"/>
    <w:rsid w:val="00DD2AEC"/>
    <w:rsid w:val="00DD3A09"/>
    <w:rsid w:val="00DD3F8C"/>
    <w:rsid w:val="00DD3FF4"/>
    <w:rsid w:val="00DD5214"/>
    <w:rsid w:val="00DD59B5"/>
    <w:rsid w:val="00DD63B4"/>
    <w:rsid w:val="00DD6491"/>
    <w:rsid w:val="00DD72F1"/>
    <w:rsid w:val="00DE0222"/>
    <w:rsid w:val="00DE07FD"/>
    <w:rsid w:val="00DE0937"/>
    <w:rsid w:val="00DE118C"/>
    <w:rsid w:val="00DE1365"/>
    <w:rsid w:val="00DE14EE"/>
    <w:rsid w:val="00DE1590"/>
    <w:rsid w:val="00DE16AC"/>
    <w:rsid w:val="00DE31E3"/>
    <w:rsid w:val="00DE5354"/>
    <w:rsid w:val="00DE605D"/>
    <w:rsid w:val="00DE64A1"/>
    <w:rsid w:val="00DE76CF"/>
    <w:rsid w:val="00DF07AF"/>
    <w:rsid w:val="00DF0FC7"/>
    <w:rsid w:val="00DF131C"/>
    <w:rsid w:val="00DF1442"/>
    <w:rsid w:val="00DF215F"/>
    <w:rsid w:val="00DF2CB3"/>
    <w:rsid w:val="00DF2F13"/>
    <w:rsid w:val="00DF3254"/>
    <w:rsid w:val="00DF3846"/>
    <w:rsid w:val="00DF3C35"/>
    <w:rsid w:val="00DF6A18"/>
    <w:rsid w:val="00E001C3"/>
    <w:rsid w:val="00E00D8E"/>
    <w:rsid w:val="00E00F60"/>
    <w:rsid w:val="00E02B8D"/>
    <w:rsid w:val="00E041A5"/>
    <w:rsid w:val="00E046BE"/>
    <w:rsid w:val="00E049D2"/>
    <w:rsid w:val="00E04A7D"/>
    <w:rsid w:val="00E054AF"/>
    <w:rsid w:val="00E059C9"/>
    <w:rsid w:val="00E06161"/>
    <w:rsid w:val="00E06893"/>
    <w:rsid w:val="00E06A15"/>
    <w:rsid w:val="00E10253"/>
    <w:rsid w:val="00E10FDB"/>
    <w:rsid w:val="00E1187C"/>
    <w:rsid w:val="00E12682"/>
    <w:rsid w:val="00E146B7"/>
    <w:rsid w:val="00E147E0"/>
    <w:rsid w:val="00E149E7"/>
    <w:rsid w:val="00E1510A"/>
    <w:rsid w:val="00E15386"/>
    <w:rsid w:val="00E15A18"/>
    <w:rsid w:val="00E16A7B"/>
    <w:rsid w:val="00E170BF"/>
    <w:rsid w:val="00E17591"/>
    <w:rsid w:val="00E17789"/>
    <w:rsid w:val="00E17F49"/>
    <w:rsid w:val="00E201B6"/>
    <w:rsid w:val="00E20892"/>
    <w:rsid w:val="00E23B08"/>
    <w:rsid w:val="00E24AFA"/>
    <w:rsid w:val="00E25045"/>
    <w:rsid w:val="00E25C9C"/>
    <w:rsid w:val="00E25E4A"/>
    <w:rsid w:val="00E2648E"/>
    <w:rsid w:val="00E26FD9"/>
    <w:rsid w:val="00E27999"/>
    <w:rsid w:val="00E27CC8"/>
    <w:rsid w:val="00E30011"/>
    <w:rsid w:val="00E30130"/>
    <w:rsid w:val="00E301BF"/>
    <w:rsid w:val="00E315FC"/>
    <w:rsid w:val="00E324E9"/>
    <w:rsid w:val="00E32BFC"/>
    <w:rsid w:val="00E32C5B"/>
    <w:rsid w:val="00E32DD1"/>
    <w:rsid w:val="00E333E1"/>
    <w:rsid w:val="00E33426"/>
    <w:rsid w:val="00E3377F"/>
    <w:rsid w:val="00E339CE"/>
    <w:rsid w:val="00E33B37"/>
    <w:rsid w:val="00E33F2E"/>
    <w:rsid w:val="00E34619"/>
    <w:rsid w:val="00E35BB6"/>
    <w:rsid w:val="00E35CAB"/>
    <w:rsid w:val="00E36919"/>
    <w:rsid w:val="00E36AC9"/>
    <w:rsid w:val="00E36B2B"/>
    <w:rsid w:val="00E36E4F"/>
    <w:rsid w:val="00E36F6D"/>
    <w:rsid w:val="00E4039C"/>
    <w:rsid w:val="00E40EBA"/>
    <w:rsid w:val="00E41069"/>
    <w:rsid w:val="00E428AE"/>
    <w:rsid w:val="00E42E3E"/>
    <w:rsid w:val="00E4332A"/>
    <w:rsid w:val="00E452FB"/>
    <w:rsid w:val="00E461D5"/>
    <w:rsid w:val="00E4692A"/>
    <w:rsid w:val="00E47520"/>
    <w:rsid w:val="00E50492"/>
    <w:rsid w:val="00E51436"/>
    <w:rsid w:val="00E51799"/>
    <w:rsid w:val="00E51A9B"/>
    <w:rsid w:val="00E51EFC"/>
    <w:rsid w:val="00E51FE5"/>
    <w:rsid w:val="00E51FFE"/>
    <w:rsid w:val="00E53F09"/>
    <w:rsid w:val="00E54111"/>
    <w:rsid w:val="00E54326"/>
    <w:rsid w:val="00E54B9A"/>
    <w:rsid w:val="00E562B5"/>
    <w:rsid w:val="00E5632E"/>
    <w:rsid w:val="00E6184C"/>
    <w:rsid w:val="00E618AA"/>
    <w:rsid w:val="00E622E8"/>
    <w:rsid w:val="00E62BE6"/>
    <w:rsid w:val="00E63479"/>
    <w:rsid w:val="00E63A4F"/>
    <w:rsid w:val="00E63D95"/>
    <w:rsid w:val="00E6409F"/>
    <w:rsid w:val="00E64961"/>
    <w:rsid w:val="00E64D65"/>
    <w:rsid w:val="00E65602"/>
    <w:rsid w:val="00E67661"/>
    <w:rsid w:val="00E67D5A"/>
    <w:rsid w:val="00E706D4"/>
    <w:rsid w:val="00E714AE"/>
    <w:rsid w:val="00E72F49"/>
    <w:rsid w:val="00E744AF"/>
    <w:rsid w:val="00E75277"/>
    <w:rsid w:val="00E75D6E"/>
    <w:rsid w:val="00E763C8"/>
    <w:rsid w:val="00E76672"/>
    <w:rsid w:val="00E76D4B"/>
    <w:rsid w:val="00E7745F"/>
    <w:rsid w:val="00E800E5"/>
    <w:rsid w:val="00E80CF1"/>
    <w:rsid w:val="00E80D93"/>
    <w:rsid w:val="00E82885"/>
    <w:rsid w:val="00E82998"/>
    <w:rsid w:val="00E8362D"/>
    <w:rsid w:val="00E83A09"/>
    <w:rsid w:val="00E844D1"/>
    <w:rsid w:val="00E855DF"/>
    <w:rsid w:val="00E867A7"/>
    <w:rsid w:val="00E86B03"/>
    <w:rsid w:val="00E86E3A"/>
    <w:rsid w:val="00E87473"/>
    <w:rsid w:val="00E874F2"/>
    <w:rsid w:val="00E87FC2"/>
    <w:rsid w:val="00E90474"/>
    <w:rsid w:val="00E919B9"/>
    <w:rsid w:val="00E92D54"/>
    <w:rsid w:val="00E92D5F"/>
    <w:rsid w:val="00E93EE2"/>
    <w:rsid w:val="00E94182"/>
    <w:rsid w:val="00E94A9A"/>
    <w:rsid w:val="00E953C1"/>
    <w:rsid w:val="00E956D3"/>
    <w:rsid w:val="00E9585C"/>
    <w:rsid w:val="00E96ACB"/>
    <w:rsid w:val="00E972B8"/>
    <w:rsid w:val="00E977A8"/>
    <w:rsid w:val="00EA108C"/>
    <w:rsid w:val="00EA1EF9"/>
    <w:rsid w:val="00EA486D"/>
    <w:rsid w:val="00EA4898"/>
    <w:rsid w:val="00EA5ABE"/>
    <w:rsid w:val="00EA5DB4"/>
    <w:rsid w:val="00EA6793"/>
    <w:rsid w:val="00EA691F"/>
    <w:rsid w:val="00EA7CD6"/>
    <w:rsid w:val="00EB3D91"/>
    <w:rsid w:val="00EB42D3"/>
    <w:rsid w:val="00EB4A37"/>
    <w:rsid w:val="00EB5218"/>
    <w:rsid w:val="00EB56E2"/>
    <w:rsid w:val="00EB6232"/>
    <w:rsid w:val="00EB649F"/>
    <w:rsid w:val="00EB6E8F"/>
    <w:rsid w:val="00EC0571"/>
    <w:rsid w:val="00EC0D53"/>
    <w:rsid w:val="00EC2C83"/>
    <w:rsid w:val="00EC45B5"/>
    <w:rsid w:val="00EC4BC5"/>
    <w:rsid w:val="00EC51B2"/>
    <w:rsid w:val="00EC5898"/>
    <w:rsid w:val="00EC63EB"/>
    <w:rsid w:val="00EC7465"/>
    <w:rsid w:val="00EC7C03"/>
    <w:rsid w:val="00ED0E52"/>
    <w:rsid w:val="00ED1A2C"/>
    <w:rsid w:val="00ED1C3B"/>
    <w:rsid w:val="00ED1E69"/>
    <w:rsid w:val="00ED24ED"/>
    <w:rsid w:val="00ED2B14"/>
    <w:rsid w:val="00ED2C33"/>
    <w:rsid w:val="00ED3683"/>
    <w:rsid w:val="00ED3C2E"/>
    <w:rsid w:val="00ED3D2C"/>
    <w:rsid w:val="00ED41E5"/>
    <w:rsid w:val="00ED4509"/>
    <w:rsid w:val="00ED4AEB"/>
    <w:rsid w:val="00ED6046"/>
    <w:rsid w:val="00ED7D16"/>
    <w:rsid w:val="00EE0971"/>
    <w:rsid w:val="00EE0A0A"/>
    <w:rsid w:val="00EE0D4A"/>
    <w:rsid w:val="00EE0DDE"/>
    <w:rsid w:val="00EE1338"/>
    <w:rsid w:val="00EE17DE"/>
    <w:rsid w:val="00EE2385"/>
    <w:rsid w:val="00EE2E1C"/>
    <w:rsid w:val="00EE3C3A"/>
    <w:rsid w:val="00EE3F39"/>
    <w:rsid w:val="00EE40E0"/>
    <w:rsid w:val="00EE4445"/>
    <w:rsid w:val="00EE4CE0"/>
    <w:rsid w:val="00EE5D76"/>
    <w:rsid w:val="00EE72AD"/>
    <w:rsid w:val="00EE78D7"/>
    <w:rsid w:val="00EE7B73"/>
    <w:rsid w:val="00EF0F2A"/>
    <w:rsid w:val="00EF132F"/>
    <w:rsid w:val="00EF1581"/>
    <w:rsid w:val="00EF16FC"/>
    <w:rsid w:val="00EF29C2"/>
    <w:rsid w:val="00EF2F5E"/>
    <w:rsid w:val="00EF3A12"/>
    <w:rsid w:val="00EF451A"/>
    <w:rsid w:val="00EF48C3"/>
    <w:rsid w:val="00EF48E6"/>
    <w:rsid w:val="00EF4957"/>
    <w:rsid w:val="00EF4A25"/>
    <w:rsid w:val="00EF5748"/>
    <w:rsid w:val="00EF5B97"/>
    <w:rsid w:val="00EF5C15"/>
    <w:rsid w:val="00EF63F1"/>
    <w:rsid w:val="00EF653A"/>
    <w:rsid w:val="00EF7046"/>
    <w:rsid w:val="00EF7DB7"/>
    <w:rsid w:val="00F00D4D"/>
    <w:rsid w:val="00F011D3"/>
    <w:rsid w:val="00F01B8A"/>
    <w:rsid w:val="00F02F7E"/>
    <w:rsid w:val="00F046CA"/>
    <w:rsid w:val="00F04BA4"/>
    <w:rsid w:val="00F05995"/>
    <w:rsid w:val="00F06AD6"/>
    <w:rsid w:val="00F073A7"/>
    <w:rsid w:val="00F0770E"/>
    <w:rsid w:val="00F07A3B"/>
    <w:rsid w:val="00F12041"/>
    <w:rsid w:val="00F124B1"/>
    <w:rsid w:val="00F14071"/>
    <w:rsid w:val="00F14547"/>
    <w:rsid w:val="00F14E55"/>
    <w:rsid w:val="00F15041"/>
    <w:rsid w:val="00F177A0"/>
    <w:rsid w:val="00F20201"/>
    <w:rsid w:val="00F20B78"/>
    <w:rsid w:val="00F21623"/>
    <w:rsid w:val="00F21DB3"/>
    <w:rsid w:val="00F237DA"/>
    <w:rsid w:val="00F239EB"/>
    <w:rsid w:val="00F23E6E"/>
    <w:rsid w:val="00F23F67"/>
    <w:rsid w:val="00F24052"/>
    <w:rsid w:val="00F26290"/>
    <w:rsid w:val="00F3048E"/>
    <w:rsid w:val="00F30BB4"/>
    <w:rsid w:val="00F30D76"/>
    <w:rsid w:val="00F30E74"/>
    <w:rsid w:val="00F3249A"/>
    <w:rsid w:val="00F32C05"/>
    <w:rsid w:val="00F32F8D"/>
    <w:rsid w:val="00F33462"/>
    <w:rsid w:val="00F33FD6"/>
    <w:rsid w:val="00F3499F"/>
    <w:rsid w:val="00F34ED4"/>
    <w:rsid w:val="00F35D16"/>
    <w:rsid w:val="00F37CEB"/>
    <w:rsid w:val="00F4051E"/>
    <w:rsid w:val="00F4077C"/>
    <w:rsid w:val="00F40C30"/>
    <w:rsid w:val="00F439BB"/>
    <w:rsid w:val="00F449C7"/>
    <w:rsid w:val="00F44FEE"/>
    <w:rsid w:val="00F45B54"/>
    <w:rsid w:val="00F45DF4"/>
    <w:rsid w:val="00F45F8D"/>
    <w:rsid w:val="00F460E8"/>
    <w:rsid w:val="00F462A2"/>
    <w:rsid w:val="00F46CA7"/>
    <w:rsid w:val="00F474EF"/>
    <w:rsid w:val="00F47524"/>
    <w:rsid w:val="00F503B8"/>
    <w:rsid w:val="00F504D6"/>
    <w:rsid w:val="00F50A56"/>
    <w:rsid w:val="00F518BA"/>
    <w:rsid w:val="00F528B0"/>
    <w:rsid w:val="00F53B60"/>
    <w:rsid w:val="00F53F0C"/>
    <w:rsid w:val="00F55859"/>
    <w:rsid w:val="00F57432"/>
    <w:rsid w:val="00F61CAD"/>
    <w:rsid w:val="00F65379"/>
    <w:rsid w:val="00F659B7"/>
    <w:rsid w:val="00F659C2"/>
    <w:rsid w:val="00F66536"/>
    <w:rsid w:val="00F70081"/>
    <w:rsid w:val="00F70128"/>
    <w:rsid w:val="00F70EEC"/>
    <w:rsid w:val="00F70F57"/>
    <w:rsid w:val="00F719AB"/>
    <w:rsid w:val="00F719B3"/>
    <w:rsid w:val="00F7313C"/>
    <w:rsid w:val="00F73199"/>
    <w:rsid w:val="00F745B0"/>
    <w:rsid w:val="00F75990"/>
    <w:rsid w:val="00F76739"/>
    <w:rsid w:val="00F767B8"/>
    <w:rsid w:val="00F76A13"/>
    <w:rsid w:val="00F77BE7"/>
    <w:rsid w:val="00F77EDC"/>
    <w:rsid w:val="00F80A2A"/>
    <w:rsid w:val="00F813F5"/>
    <w:rsid w:val="00F814FD"/>
    <w:rsid w:val="00F829CF"/>
    <w:rsid w:val="00F82AAE"/>
    <w:rsid w:val="00F839F7"/>
    <w:rsid w:val="00F85015"/>
    <w:rsid w:val="00F8571E"/>
    <w:rsid w:val="00F85E2D"/>
    <w:rsid w:val="00F860A2"/>
    <w:rsid w:val="00F86C07"/>
    <w:rsid w:val="00F86F6E"/>
    <w:rsid w:val="00F874D0"/>
    <w:rsid w:val="00F877C4"/>
    <w:rsid w:val="00F87AED"/>
    <w:rsid w:val="00F87F2A"/>
    <w:rsid w:val="00F90005"/>
    <w:rsid w:val="00F90112"/>
    <w:rsid w:val="00F90617"/>
    <w:rsid w:val="00F90C03"/>
    <w:rsid w:val="00F90F87"/>
    <w:rsid w:val="00F9146C"/>
    <w:rsid w:val="00F91543"/>
    <w:rsid w:val="00F92750"/>
    <w:rsid w:val="00F944EF"/>
    <w:rsid w:val="00F94C64"/>
    <w:rsid w:val="00F953DF"/>
    <w:rsid w:val="00F9600E"/>
    <w:rsid w:val="00F968D5"/>
    <w:rsid w:val="00F96CBE"/>
    <w:rsid w:val="00F97067"/>
    <w:rsid w:val="00F97351"/>
    <w:rsid w:val="00F97737"/>
    <w:rsid w:val="00F97F33"/>
    <w:rsid w:val="00FA13DC"/>
    <w:rsid w:val="00FA152E"/>
    <w:rsid w:val="00FA19D7"/>
    <w:rsid w:val="00FA1AA4"/>
    <w:rsid w:val="00FA246C"/>
    <w:rsid w:val="00FA4234"/>
    <w:rsid w:val="00FA467C"/>
    <w:rsid w:val="00FA47C3"/>
    <w:rsid w:val="00FA4954"/>
    <w:rsid w:val="00FA72C5"/>
    <w:rsid w:val="00FA751F"/>
    <w:rsid w:val="00FA7599"/>
    <w:rsid w:val="00FA77AC"/>
    <w:rsid w:val="00FB0139"/>
    <w:rsid w:val="00FB1A22"/>
    <w:rsid w:val="00FB2102"/>
    <w:rsid w:val="00FB34A3"/>
    <w:rsid w:val="00FB3AA7"/>
    <w:rsid w:val="00FB50AD"/>
    <w:rsid w:val="00FB542E"/>
    <w:rsid w:val="00FB56D6"/>
    <w:rsid w:val="00FB5AE5"/>
    <w:rsid w:val="00FB5CC6"/>
    <w:rsid w:val="00FB5D25"/>
    <w:rsid w:val="00FB6A09"/>
    <w:rsid w:val="00FB7A35"/>
    <w:rsid w:val="00FC0219"/>
    <w:rsid w:val="00FC148A"/>
    <w:rsid w:val="00FC1BF2"/>
    <w:rsid w:val="00FC2557"/>
    <w:rsid w:val="00FC32CB"/>
    <w:rsid w:val="00FC36FB"/>
    <w:rsid w:val="00FC3DBC"/>
    <w:rsid w:val="00FC456C"/>
    <w:rsid w:val="00FC45C6"/>
    <w:rsid w:val="00FC5EF7"/>
    <w:rsid w:val="00FC6452"/>
    <w:rsid w:val="00FC648D"/>
    <w:rsid w:val="00FC6B0C"/>
    <w:rsid w:val="00FC6B32"/>
    <w:rsid w:val="00FC6D6D"/>
    <w:rsid w:val="00FC7280"/>
    <w:rsid w:val="00FC7469"/>
    <w:rsid w:val="00FD0953"/>
    <w:rsid w:val="00FD0B28"/>
    <w:rsid w:val="00FD10B7"/>
    <w:rsid w:val="00FD1E9E"/>
    <w:rsid w:val="00FD2636"/>
    <w:rsid w:val="00FD2FFB"/>
    <w:rsid w:val="00FD6AF1"/>
    <w:rsid w:val="00FD744F"/>
    <w:rsid w:val="00FD7DC4"/>
    <w:rsid w:val="00FE1077"/>
    <w:rsid w:val="00FE12BB"/>
    <w:rsid w:val="00FE1AAC"/>
    <w:rsid w:val="00FE1BEE"/>
    <w:rsid w:val="00FE1C8E"/>
    <w:rsid w:val="00FE29C4"/>
    <w:rsid w:val="00FE2C08"/>
    <w:rsid w:val="00FE41A5"/>
    <w:rsid w:val="00FE432B"/>
    <w:rsid w:val="00FE52F3"/>
    <w:rsid w:val="00FE5472"/>
    <w:rsid w:val="00FE548A"/>
    <w:rsid w:val="00FE5DB1"/>
    <w:rsid w:val="00FE6572"/>
    <w:rsid w:val="00FE6ED4"/>
    <w:rsid w:val="00FE7361"/>
    <w:rsid w:val="00FE770E"/>
    <w:rsid w:val="00FE7C4D"/>
    <w:rsid w:val="00FF1469"/>
    <w:rsid w:val="00FF253B"/>
    <w:rsid w:val="00FF2E68"/>
    <w:rsid w:val="00FF3AF4"/>
    <w:rsid w:val="00FF3CE6"/>
    <w:rsid w:val="00FF4C20"/>
    <w:rsid w:val="00FF64FE"/>
    <w:rsid w:val="012075C6"/>
    <w:rsid w:val="017F2BBE"/>
    <w:rsid w:val="018FE712"/>
    <w:rsid w:val="059E171F"/>
    <w:rsid w:val="06096B6C"/>
    <w:rsid w:val="075F9D22"/>
    <w:rsid w:val="084E7CC7"/>
    <w:rsid w:val="0D9EF6B4"/>
    <w:rsid w:val="0E214422"/>
    <w:rsid w:val="0F6B3EA9"/>
    <w:rsid w:val="117F9F59"/>
    <w:rsid w:val="11DDFC94"/>
    <w:rsid w:val="12D81173"/>
    <w:rsid w:val="12E472C7"/>
    <w:rsid w:val="14A2728B"/>
    <w:rsid w:val="14FEF04B"/>
    <w:rsid w:val="16E83C1E"/>
    <w:rsid w:val="17CB1ECE"/>
    <w:rsid w:val="180AF25C"/>
    <w:rsid w:val="19C3C656"/>
    <w:rsid w:val="1A4707F1"/>
    <w:rsid w:val="1C23DB30"/>
    <w:rsid w:val="1DCC9772"/>
    <w:rsid w:val="1EE29076"/>
    <w:rsid w:val="20C0B3C3"/>
    <w:rsid w:val="20D51B7A"/>
    <w:rsid w:val="215D0248"/>
    <w:rsid w:val="23282891"/>
    <w:rsid w:val="273E03BC"/>
    <w:rsid w:val="27622021"/>
    <w:rsid w:val="27AC4D1C"/>
    <w:rsid w:val="28249D01"/>
    <w:rsid w:val="295DF4EF"/>
    <w:rsid w:val="2D645C8A"/>
    <w:rsid w:val="2E2BC87D"/>
    <w:rsid w:val="2E65A324"/>
    <w:rsid w:val="2EBFAEBE"/>
    <w:rsid w:val="2FF01F3B"/>
    <w:rsid w:val="32A9BD6D"/>
    <w:rsid w:val="32F1957A"/>
    <w:rsid w:val="340BFC88"/>
    <w:rsid w:val="3497EE4D"/>
    <w:rsid w:val="34DED146"/>
    <w:rsid w:val="36E84B12"/>
    <w:rsid w:val="398021DA"/>
    <w:rsid w:val="3A9F5BDF"/>
    <w:rsid w:val="3BB2FEBD"/>
    <w:rsid w:val="3CED9BC6"/>
    <w:rsid w:val="3D6186C0"/>
    <w:rsid w:val="3F88446D"/>
    <w:rsid w:val="400540FA"/>
    <w:rsid w:val="40E97B1F"/>
    <w:rsid w:val="41358E8E"/>
    <w:rsid w:val="4157C9EE"/>
    <w:rsid w:val="42571389"/>
    <w:rsid w:val="4267427B"/>
    <w:rsid w:val="42E5E486"/>
    <w:rsid w:val="43156EFF"/>
    <w:rsid w:val="447045F3"/>
    <w:rsid w:val="4561BB4F"/>
    <w:rsid w:val="46C9D0E6"/>
    <w:rsid w:val="47D7B395"/>
    <w:rsid w:val="4A1971CF"/>
    <w:rsid w:val="4B5CE103"/>
    <w:rsid w:val="4BC8C2E8"/>
    <w:rsid w:val="4BCA18AD"/>
    <w:rsid w:val="4D5EC4BC"/>
    <w:rsid w:val="4DE41D68"/>
    <w:rsid w:val="4EA3234B"/>
    <w:rsid w:val="4F187C9F"/>
    <w:rsid w:val="4F6521F7"/>
    <w:rsid w:val="4FDD219A"/>
    <w:rsid w:val="5109E15D"/>
    <w:rsid w:val="52FC8BE2"/>
    <w:rsid w:val="5346F683"/>
    <w:rsid w:val="536A2EDD"/>
    <w:rsid w:val="54774FD3"/>
    <w:rsid w:val="55EBD123"/>
    <w:rsid w:val="5868AF50"/>
    <w:rsid w:val="5880F2E4"/>
    <w:rsid w:val="58D7C661"/>
    <w:rsid w:val="5A042F3D"/>
    <w:rsid w:val="5AA0298F"/>
    <w:rsid w:val="5AB0210A"/>
    <w:rsid w:val="5B782227"/>
    <w:rsid w:val="5CCFD799"/>
    <w:rsid w:val="5DD1D060"/>
    <w:rsid w:val="5DE478B3"/>
    <w:rsid w:val="63102E67"/>
    <w:rsid w:val="63B09C2B"/>
    <w:rsid w:val="64188514"/>
    <w:rsid w:val="654D95A0"/>
    <w:rsid w:val="65AC8C6A"/>
    <w:rsid w:val="65FCFD2E"/>
    <w:rsid w:val="6B4AC208"/>
    <w:rsid w:val="6E2F1755"/>
    <w:rsid w:val="707EE466"/>
    <w:rsid w:val="751D100B"/>
    <w:rsid w:val="762B0B83"/>
    <w:rsid w:val="780E02B0"/>
    <w:rsid w:val="7967EE2D"/>
    <w:rsid w:val="7DCA69CB"/>
    <w:rsid w:val="7E6A974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43018F2C-DB61-4551-A40F-37682EEF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79C3"/>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outlineLvl w:val="1"/>
    </w:pPr>
    <w:rPr>
      <w:rFonts w:ascii="Arial" w:eastAsia="Arial" w:hAnsi="Arial" w:cs="Arial"/>
      <w:b/>
      <w:color w:val="E50056" w:themeColor="text2"/>
      <w:sz w:val="24"/>
    </w:rPr>
  </w:style>
  <w:style w:type="paragraph" w:styleId="Kop3">
    <w:name w:val="heading 3"/>
    <w:aliases w:val="3scr"/>
    <w:next w:val="Standaard"/>
    <w:link w:val="Kop3Char"/>
    <w:unhideWhenUsed/>
    <w:qFormat/>
    <w:rsid w:val="00753826"/>
    <w:pPr>
      <w:keepNext/>
      <w:keepLines/>
      <w:numPr>
        <w:ilvl w:val="2"/>
        <w:numId w:val="1"/>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nhideWhenUsed/>
    <w:qFormat/>
    <w:rsid w:val="00254AF4"/>
    <w:pPr>
      <w:keepNext/>
      <w:keepLines/>
      <w:numPr>
        <w:ilvl w:val="4"/>
        <w:numId w:val="1"/>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nhideWhenUsed/>
    <w:qFormat/>
    <w:rsid w:val="00254AF4"/>
    <w:pPr>
      <w:keepNext/>
      <w:keepLines/>
      <w:numPr>
        <w:ilvl w:val="5"/>
        <w:numId w:val="1"/>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nhideWhenUsed/>
    <w:qFormat/>
    <w:rsid w:val="00254AF4"/>
    <w:pPr>
      <w:keepNext/>
      <w:keepLines/>
      <w:numPr>
        <w:ilvl w:val="6"/>
        <w:numId w:val="1"/>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nhideWhenUsed/>
    <w:qFormat/>
    <w:rsid w:val="00254A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nhideWhenUsed/>
    <w:qFormat/>
    <w:rsid w:val="00254A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aliases w:val="3scr Char"/>
    <w:link w:val="Kop3"/>
    <w:uiPriority w:val="9"/>
    <w:rsid w:val="00753826"/>
    <w:rPr>
      <w:rFonts w:ascii="Arial" w:eastAsia="Arial" w:hAnsi="Arial" w:cs="Arial"/>
      <w:b/>
      <w:color w:val="000000"/>
    </w:rPr>
  </w:style>
  <w:style w:type="table" w:customStyle="1" w:styleId="TableGrid">
    <w:name w:val="TableGrid"/>
    <w:pPr>
      <w:spacing w:line="240" w:lineRule="auto"/>
    </w:pPr>
    <w:tblPr>
      <w:tblCellMar>
        <w:top w:w="0" w:type="dxa"/>
        <w:left w:w="0" w:type="dxa"/>
        <w:bottom w:w="0" w:type="dxa"/>
        <w:right w:w="0" w:type="dxa"/>
      </w:tblCellMar>
    </w:tblPr>
  </w:style>
  <w:style w:type="table" w:styleId="Tabelraster">
    <w:name w:val="Table Grid"/>
    <w:basedOn w:val="Standaardtabel"/>
    <w:uiPriority w:val="59"/>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_BOMW"/>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qFormat/>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FC36FB"/>
    <w:pPr>
      <w:tabs>
        <w:tab w:val="right" w:leader="dot" w:pos="9072"/>
      </w:tabs>
      <w:ind w:left="567"/>
    </w:pPr>
    <w:rPr>
      <w:noProof/>
    </w:rPr>
  </w:style>
  <w:style w:type="paragraph" w:styleId="Inhopg1">
    <w:name w:val="toc 1"/>
    <w:basedOn w:val="Standaard"/>
    <w:next w:val="Standaard"/>
    <w:autoRedefine/>
    <w:uiPriority w:val="39"/>
    <w:unhideWhenUsed/>
    <w:rsid w:val="004C20F1"/>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BE2199"/>
    <w:pPr>
      <w:tabs>
        <w:tab w:val="right" w:leader="dot" w:pos="9072"/>
      </w:tabs>
      <w:ind w:left="851"/>
    </w:pPr>
  </w:style>
  <w:style w:type="character" w:customStyle="1" w:styleId="LijstalineaChar">
    <w:name w:val="Lijstalinea Char"/>
    <w:aliases w:val="-_BOMW Char"/>
    <w:basedOn w:val="Standaardalinea-lettertype"/>
    <w:link w:val="Lijstalinea"/>
    <w:uiPriority w:val="34"/>
    <w:rsid w:val="00844E0A"/>
    <w:rPr>
      <w:rFonts w:ascii="Arial" w:eastAsia="Arial" w:hAnsi="Arial" w:cs="Arial"/>
      <w:color w:val="000000"/>
      <w:sz w:val="20"/>
    </w:rPr>
  </w:style>
  <w:style w:type="paragraph" w:styleId="Geenafstand">
    <w:name w:val="No Spacing"/>
    <w:link w:val="GeenafstandChar"/>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qFormat/>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paragraph" w:styleId="Bijschrift">
    <w:name w:val="caption"/>
    <w:basedOn w:val="Standaard"/>
    <w:next w:val="Standaard"/>
    <w:uiPriority w:val="35"/>
    <w:semiHidden/>
    <w:unhideWhenUsed/>
    <w:qFormat/>
    <w:rsid w:val="009B4E49"/>
    <w:pPr>
      <w:spacing w:after="160" w:line="269" w:lineRule="auto"/>
    </w:pPr>
    <w:rPr>
      <w:rFonts w:ascii="Arial" w:eastAsiaTheme="minorEastAsia" w:hAnsi="Arial" w:cstheme="minorBidi"/>
      <w:b/>
      <w:bCs/>
      <w:color w:val="404040" w:themeColor="text1" w:themeTint="BF"/>
      <w:sz w:val="16"/>
      <w:szCs w:val="16"/>
      <w:lang w:eastAsia="en-US"/>
    </w:rPr>
  </w:style>
  <w:style w:type="character" w:styleId="Zwaar">
    <w:name w:val="Strong"/>
    <w:basedOn w:val="Standaardalinea-lettertype"/>
    <w:uiPriority w:val="22"/>
    <w:qFormat/>
    <w:rsid w:val="009B4E49"/>
    <w:rPr>
      <w:b/>
      <w:bCs/>
    </w:rPr>
  </w:style>
  <w:style w:type="character" w:customStyle="1" w:styleId="GeenafstandChar">
    <w:name w:val="Geen afstand Char"/>
    <w:basedOn w:val="Standaardalinea-lettertype"/>
    <w:link w:val="Geenafstand"/>
    <w:uiPriority w:val="1"/>
    <w:locked/>
    <w:rsid w:val="009B4E49"/>
    <w:rPr>
      <w:rFonts w:ascii="Arial" w:eastAsia="Arial" w:hAnsi="Arial" w:cs="Arial"/>
      <w:color w:val="000000"/>
      <w:sz w:val="20"/>
    </w:rPr>
  </w:style>
  <w:style w:type="paragraph" w:styleId="Citaat">
    <w:name w:val="Quote"/>
    <w:basedOn w:val="Standaard"/>
    <w:next w:val="Standaard"/>
    <w:link w:val="CitaatChar"/>
    <w:uiPriority w:val="29"/>
    <w:qFormat/>
    <w:rsid w:val="009B4E49"/>
    <w:pPr>
      <w:spacing w:before="160" w:after="160" w:line="269" w:lineRule="auto"/>
      <w:ind w:left="720" w:right="720"/>
      <w:jc w:val="center"/>
    </w:pPr>
    <w:rPr>
      <w:rFonts w:asciiTheme="majorHAnsi" w:eastAsiaTheme="majorEastAsia" w:hAnsiTheme="majorHAnsi" w:cstheme="majorBidi"/>
      <w:color w:val="000000" w:themeColor="text1"/>
      <w:sz w:val="24"/>
      <w:szCs w:val="24"/>
      <w:lang w:eastAsia="en-US"/>
    </w:rPr>
  </w:style>
  <w:style w:type="character" w:customStyle="1" w:styleId="CitaatChar">
    <w:name w:val="Citaat Char"/>
    <w:basedOn w:val="Standaardalinea-lettertype"/>
    <w:link w:val="Citaat"/>
    <w:uiPriority w:val="29"/>
    <w:rsid w:val="009B4E49"/>
    <w:rPr>
      <w:rFonts w:asciiTheme="majorHAnsi" w:eastAsiaTheme="majorEastAsia" w:hAnsiTheme="majorHAnsi" w:cstheme="majorBidi"/>
      <w:color w:val="000000" w:themeColor="text1"/>
      <w:sz w:val="24"/>
      <w:szCs w:val="24"/>
      <w:lang w:eastAsia="en-US"/>
    </w:rPr>
  </w:style>
  <w:style w:type="paragraph" w:styleId="Duidelijkcitaat">
    <w:name w:val="Intense Quote"/>
    <w:basedOn w:val="Standaard"/>
    <w:next w:val="Standaard"/>
    <w:link w:val="DuidelijkcitaatChar"/>
    <w:uiPriority w:val="30"/>
    <w:qFormat/>
    <w:rsid w:val="009B4E49"/>
    <w:pPr>
      <w:pBdr>
        <w:top w:val="single" w:sz="24" w:space="4" w:color="454545" w:themeColor="accent2"/>
      </w:pBdr>
      <w:spacing w:before="240" w:after="240" w:line="269" w:lineRule="auto"/>
      <w:ind w:left="936" w:right="936"/>
      <w:jc w:val="center"/>
    </w:pPr>
    <w:rPr>
      <w:rFonts w:asciiTheme="majorHAnsi" w:eastAsiaTheme="majorEastAsia" w:hAnsiTheme="majorHAnsi" w:cstheme="majorBidi"/>
      <w:color w:val="auto"/>
      <w:sz w:val="24"/>
      <w:szCs w:val="24"/>
      <w:lang w:eastAsia="en-US"/>
    </w:rPr>
  </w:style>
  <w:style w:type="character" w:customStyle="1" w:styleId="DuidelijkcitaatChar">
    <w:name w:val="Duidelijk citaat Char"/>
    <w:basedOn w:val="Standaardalinea-lettertype"/>
    <w:link w:val="Duidelijkcitaat"/>
    <w:uiPriority w:val="30"/>
    <w:rsid w:val="009B4E49"/>
    <w:rPr>
      <w:rFonts w:asciiTheme="majorHAnsi" w:eastAsiaTheme="majorEastAsia" w:hAnsiTheme="majorHAnsi" w:cstheme="majorBidi"/>
      <w:sz w:val="24"/>
      <w:szCs w:val="24"/>
      <w:lang w:eastAsia="en-US"/>
    </w:rPr>
  </w:style>
  <w:style w:type="character" w:styleId="Subtielebenadrukking">
    <w:name w:val="Subtle Emphasis"/>
    <w:basedOn w:val="Standaardalinea-lettertype"/>
    <w:uiPriority w:val="19"/>
    <w:qFormat/>
    <w:rsid w:val="009B4E49"/>
    <w:rPr>
      <w:i/>
      <w:iCs/>
      <w:color w:val="595959" w:themeColor="text1" w:themeTint="A6"/>
    </w:rPr>
  </w:style>
  <w:style w:type="character" w:styleId="Intensievebenadrukking">
    <w:name w:val="Intense Emphasis"/>
    <w:basedOn w:val="Standaardalinea-lettertype"/>
    <w:uiPriority w:val="21"/>
    <w:qFormat/>
    <w:rsid w:val="009B4E49"/>
    <w:rPr>
      <w:b/>
      <w:bCs/>
      <w:i/>
      <w:iCs/>
      <w:caps w:val="0"/>
      <w:smallCaps w:val="0"/>
      <w:strike w:val="0"/>
      <w:dstrike w:val="0"/>
      <w:color w:val="0A1A58"/>
    </w:rPr>
  </w:style>
  <w:style w:type="character" w:styleId="Subtieleverwijzing">
    <w:name w:val="Subtle Reference"/>
    <w:basedOn w:val="Standaardalinea-lettertype"/>
    <w:uiPriority w:val="31"/>
    <w:qFormat/>
    <w:rsid w:val="009B4E49"/>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9B4E49"/>
    <w:rPr>
      <w:b/>
      <w:bCs/>
      <w:caps w:val="0"/>
      <w:smallCaps/>
      <w:color w:val="auto"/>
      <w:spacing w:val="0"/>
      <w:u w:val="single"/>
    </w:rPr>
  </w:style>
  <w:style w:type="character" w:styleId="Titelvanboek">
    <w:name w:val="Book Title"/>
    <w:basedOn w:val="Standaardalinea-lettertype"/>
    <w:uiPriority w:val="33"/>
    <w:qFormat/>
    <w:rsid w:val="009B4E49"/>
    <w:rPr>
      <w:b/>
      <w:bCs/>
      <w:caps w:val="0"/>
      <w:smallCaps/>
      <w:spacing w:val="0"/>
    </w:rPr>
  </w:style>
  <w:style w:type="table" w:customStyle="1" w:styleId="Rastertabel1licht-Accent21">
    <w:name w:val="Rastertabel 1 licht - Accent 21"/>
    <w:basedOn w:val="Standaardtabel"/>
    <w:uiPriority w:val="46"/>
    <w:rsid w:val="009B4E49"/>
    <w:pPr>
      <w:spacing w:line="240" w:lineRule="auto"/>
    </w:pPr>
    <w:rPr>
      <w:sz w:val="21"/>
      <w:szCs w:val="21"/>
      <w:lang w:val="en-US" w:eastAsia="en-US"/>
    </w:rPr>
    <w:tblPr>
      <w:tblStyleRowBandSize w:val="1"/>
      <w:tblStyleColBandSize w:val="1"/>
      <w:tblBorders>
        <w:top w:val="single" w:sz="4" w:space="0" w:color="0A1A58"/>
        <w:left w:val="single" w:sz="4" w:space="0" w:color="0A1A58"/>
        <w:bottom w:val="single" w:sz="4" w:space="0" w:color="0A1A58"/>
        <w:right w:val="single" w:sz="4" w:space="0" w:color="0A1A58"/>
        <w:insideH w:val="single" w:sz="4" w:space="0" w:color="0A1A58"/>
        <w:insideV w:val="single" w:sz="4" w:space="0" w:color="0A1A58"/>
      </w:tblBorders>
    </w:tblPr>
    <w:tblStylePr w:type="firstRow">
      <w:rPr>
        <w:b/>
        <w:bCs/>
      </w:rPr>
      <w:tblPr/>
      <w:tcPr>
        <w:tcBorders>
          <w:bottom w:val="single" w:sz="12" w:space="0" w:color="8F8F8F" w:themeColor="accent2" w:themeTint="99"/>
        </w:tcBorders>
      </w:tcPr>
    </w:tblStylePr>
    <w:tblStylePr w:type="lastRow">
      <w:rPr>
        <w:b/>
        <w:bCs/>
      </w:rPr>
      <w:tblPr/>
      <w:tcPr>
        <w:tcBorders>
          <w:top w:val="double" w:sz="2" w:space="0" w:color="8F8F8F" w:themeColor="accent2" w:themeTint="99"/>
        </w:tcBorders>
      </w:tcPr>
    </w:tblStylePr>
    <w:tblStylePr w:type="firstCol">
      <w:rPr>
        <w:b/>
        <w:bCs/>
      </w:rPr>
    </w:tblStylePr>
    <w:tblStylePr w:type="lastCol">
      <w:rPr>
        <w:b/>
        <w:bCs/>
      </w:rPr>
    </w:tblStylePr>
  </w:style>
  <w:style w:type="paragraph" w:styleId="Lijstopsomteken2">
    <w:name w:val="List Bullet 2"/>
    <w:basedOn w:val="Standaard"/>
    <w:rsid w:val="009B4E49"/>
    <w:pPr>
      <w:tabs>
        <w:tab w:val="left" w:pos="567"/>
        <w:tab w:val="num" w:pos="708"/>
      </w:tabs>
      <w:spacing w:line="269" w:lineRule="auto"/>
      <w:ind w:left="708" w:hanging="360"/>
      <w:contextualSpacing/>
      <w:jc w:val="both"/>
    </w:pPr>
    <w:rPr>
      <w:rFonts w:ascii="Calibri" w:eastAsia="Times New Roman" w:hAnsi="Calibri"/>
      <w:bCs/>
      <w:color w:val="auto"/>
      <w:szCs w:val="26"/>
    </w:rPr>
  </w:style>
  <w:style w:type="table" w:customStyle="1" w:styleId="Rastertabel1licht1">
    <w:name w:val="Rastertabel 1 licht1"/>
    <w:basedOn w:val="Standaardtabel"/>
    <w:uiPriority w:val="46"/>
    <w:rsid w:val="009B4E49"/>
    <w:pPr>
      <w:spacing w:line="240" w:lineRule="auto"/>
    </w:pPr>
    <w:rPr>
      <w:sz w:val="21"/>
      <w:szCs w:val="21"/>
      <w:lang w:val="en-US" w:eastAsia="en-US"/>
    </w:rPr>
    <w:tblPr>
      <w:tblStyleRowBandSize w:val="1"/>
      <w:tblStyleColBandSize w:val="1"/>
      <w:tblBorders>
        <w:top w:val="single" w:sz="4" w:space="0" w:color="0A1A58"/>
        <w:left w:val="single" w:sz="4" w:space="0" w:color="0A1A58"/>
        <w:bottom w:val="single" w:sz="4" w:space="0" w:color="0A1A58"/>
        <w:right w:val="single" w:sz="4" w:space="0" w:color="0A1A58"/>
        <w:insideH w:val="single" w:sz="4" w:space="0" w:color="0A1A58"/>
        <w:insideV w:val="single" w:sz="4" w:space="0" w:color="0A1A58"/>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ijl1">
    <w:name w:val="Stijl1"/>
    <w:basedOn w:val="Standaardtabel"/>
    <w:uiPriority w:val="99"/>
    <w:rsid w:val="009B4E49"/>
    <w:pPr>
      <w:spacing w:line="240" w:lineRule="auto"/>
    </w:pPr>
    <w:rPr>
      <w:sz w:val="21"/>
      <w:szCs w:val="21"/>
      <w:lang w:val="en-US" w:eastAsia="en-US"/>
    </w:rPr>
    <w:tblPr/>
  </w:style>
  <w:style w:type="table" w:customStyle="1" w:styleId="Rastertabel1licht-Accent11">
    <w:name w:val="Rastertabel 1 licht - Accent 11"/>
    <w:basedOn w:val="Standaardtabel"/>
    <w:uiPriority w:val="46"/>
    <w:rsid w:val="009B4E49"/>
    <w:pPr>
      <w:spacing w:line="240" w:lineRule="auto"/>
    </w:pPr>
    <w:rPr>
      <w:sz w:val="21"/>
      <w:szCs w:val="21"/>
      <w:lang w:val="en-US" w:eastAsia="en-US"/>
    </w:r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character" w:customStyle="1" w:styleId="normaltextrun">
    <w:name w:val="normaltextrun"/>
    <w:basedOn w:val="Standaardalinea-lettertype"/>
    <w:rsid w:val="009B4E49"/>
  </w:style>
  <w:style w:type="paragraph" w:customStyle="1" w:styleId="Default">
    <w:name w:val="Default"/>
    <w:rsid w:val="009B4E49"/>
    <w:pPr>
      <w:autoSpaceDE w:val="0"/>
      <w:autoSpaceDN w:val="0"/>
      <w:adjustRightInd w:val="0"/>
      <w:spacing w:line="240" w:lineRule="auto"/>
    </w:pPr>
    <w:rPr>
      <w:rFonts w:ascii="Calibri" w:hAnsi="Calibri" w:cs="Calibri"/>
      <w:color w:val="000000"/>
      <w:sz w:val="24"/>
      <w:szCs w:val="24"/>
      <w:lang w:val="en-US" w:eastAsia="en-US"/>
    </w:rPr>
  </w:style>
  <w:style w:type="paragraph" w:styleId="Revisie">
    <w:name w:val="Revision"/>
    <w:hidden/>
    <w:uiPriority w:val="99"/>
    <w:semiHidden/>
    <w:rsid w:val="009B4E49"/>
    <w:pPr>
      <w:spacing w:line="240" w:lineRule="auto"/>
    </w:pPr>
    <w:rPr>
      <w:sz w:val="21"/>
      <w:szCs w:val="21"/>
      <w:lang w:val="en-US" w:eastAsia="en-US"/>
    </w:rPr>
  </w:style>
  <w:style w:type="paragraph" w:customStyle="1" w:styleId="Opsomming">
    <w:name w:val="Opsomming"/>
    <w:basedOn w:val="Standaard"/>
    <w:next w:val="Standaard"/>
    <w:rsid w:val="009B4E49"/>
    <w:pPr>
      <w:numPr>
        <w:numId w:val="4"/>
      </w:numPr>
      <w:spacing w:line="269" w:lineRule="auto"/>
    </w:pPr>
    <w:rPr>
      <w:rFonts w:ascii="Arial" w:eastAsia="Times New Roman" w:hAnsi="Arial"/>
      <w:bCs/>
      <w:color w:val="auto"/>
    </w:rPr>
  </w:style>
  <w:style w:type="character" w:customStyle="1" w:styleId="Onopgelostemelding1">
    <w:name w:val="Onopgeloste melding1"/>
    <w:basedOn w:val="Standaardalinea-lettertype"/>
    <w:uiPriority w:val="99"/>
    <w:semiHidden/>
    <w:unhideWhenUsed/>
    <w:rsid w:val="009B4E49"/>
    <w:rPr>
      <w:color w:val="808080"/>
      <w:shd w:val="clear" w:color="auto" w:fill="E6E6E6"/>
    </w:rPr>
  </w:style>
  <w:style w:type="table" w:customStyle="1" w:styleId="TableGrid0">
    <w:name w:val="Table Grid0"/>
    <w:rsid w:val="009B4E49"/>
    <w:pPr>
      <w:spacing w:line="240" w:lineRule="auto"/>
    </w:pPr>
    <w:tblPr>
      <w:tblCellMar>
        <w:top w:w="0" w:type="dxa"/>
        <w:left w:w="0" w:type="dxa"/>
        <w:bottom w:w="0" w:type="dxa"/>
        <w:right w:w="0" w:type="dxa"/>
      </w:tblCellMar>
    </w:tblPr>
  </w:style>
  <w:style w:type="character" w:customStyle="1" w:styleId="Onopgelostemelding2">
    <w:name w:val="Onopgeloste melding2"/>
    <w:basedOn w:val="Standaardalinea-lettertype"/>
    <w:uiPriority w:val="99"/>
    <w:semiHidden/>
    <w:unhideWhenUsed/>
    <w:rsid w:val="009B4E49"/>
    <w:rPr>
      <w:color w:val="605E5C"/>
      <w:shd w:val="clear" w:color="auto" w:fill="E1DFDD"/>
    </w:rPr>
  </w:style>
  <w:style w:type="table" w:customStyle="1" w:styleId="Lijsttabel3-Accent511">
    <w:name w:val="Lijsttabel 3 - Accent 511"/>
    <w:basedOn w:val="Standaardtabel"/>
    <w:uiPriority w:val="48"/>
    <w:rsid w:val="009B4E49"/>
    <w:pPr>
      <w:spacing w:line="240" w:lineRule="auto"/>
    </w:pPr>
    <w:rPr>
      <w:rFonts w:eastAsiaTheme="minorHAnsi"/>
      <w:lang w:val="en-US" w:eastAsia="en-US"/>
    </w:rPr>
    <w:tblPr>
      <w:tblStyleRowBandSize w:val="1"/>
      <w:tblStyleColBandSize w:val="1"/>
      <w:tblBorders>
        <w:top w:val="single" w:sz="4" w:space="0" w:color="E3E3E3" w:themeColor="accent5"/>
        <w:left w:val="single" w:sz="4" w:space="0" w:color="E3E3E3" w:themeColor="accent5"/>
        <w:bottom w:val="single" w:sz="4" w:space="0" w:color="E3E3E3" w:themeColor="accent5"/>
        <w:right w:val="single" w:sz="4" w:space="0" w:color="E3E3E3" w:themeColor="accent5"/>
      </w:tblBorders>
    </w:tblPr>
    <w:tblStylePr w:type="firstRow">
      <w:rPr>
        <w:b/>
        <w:bCs/>
        <w:color w:val="FFFFFF" w:themeColor="background1"/>
      </w:rPr>
      <w:tblPr/>
      <w:tcPr>
        <w:shd w:val="clear" w:color="auto" w:fill="E3E3E3" w:themeFill="accent5"/>
      </w:tcPr>
    </w:tblStylePr>
    <w:tblStylePr w:type="lastRow">
      <w:rPr>
        <w:b/>
        <w:bCs/>
      </w:rPr>
      <w:tblPr/>
      <w:tcPr>
        <w:tcBorders>
          <w:top w:val="double" w:sz="4" w:space="0" w:color="E3E3E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5"/>
          <w:right w:val="single" w:sz="4" w:space="0" w:color="E3E3E3" w:themeColor="accent5"/>
        </w:tcBorders>
      </w:tcPr>
    </w:tblStylePr>
    <w:tblStylePr w:type="band1Horz">
      <w:tblPr/>
      <w:tcPr>
        <w:tcBorders>
          <w:top w:val="single" w:sz="4" w:space="0" w:color="E3E3E3" w:themeColor="accent5"/>
          <w:bottom w:val="single" w:sz="4" w:space="0" w:color="E3E3E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5"/>
          <w:left w:val="nil"/>
        </w:tcBorders>
      </w:tcPr>
    </w:tblStylePr>
    <w:tblStylePr w:type="swCell">
      <w:tblPr/>
      <w:tcPr>
        <w:tcBorders>
          <w:top w:val="double" w:sz="4" w:space="0" w:color="E3E3E3" w:themeColor="accent5"/>
          <w:right w:val="nil"/>
        </w:tcBorders>
      </w:tcPr>
    </w:tblStylePr>
  </w:style>
  <w:style w:type="paragraph" w:styleId="Inhopg4">
    <w:name w:val="toc 4"/>
    <w:basedOn w:val="Standaard"/>
    <w:next w:val="Standaard"/>
    <w:autoRedefine/>
    <w:uiPriority w:val="39"/>
    <w:unhideWhenUsed/>
    <w:rsid w:val="009B4E49"/>
    <w:pPr>
      <w:tabs>
        <w:tab w:val="left" w:pos="1540"/>
        <w:tab w:val="right" w:leader="dot" w:pos="9350"/>
      </w:tabs>
      <w:spacing w:line="269" w:lineRule="auto"/>
      <w:ind w:left="658"/>
    </w:pPr>
    <w:rPr>
      <w:rFonts w:ascii="Arial" w:eastAsiaTheme="minorEastAsia" w:hAnsi="Arial" w:cstheme="minorBidi"/>
      <w:color w:val="auto"/>
      <w:szCs w:val="21"/>
      <w:lang w:eastAsia="en-US"/>
    </w:rPr>
  </w:style>
  <w:style w:type="paragraph" w:customStyle="1" w:styleId="paragraph">
    <w:name w:val="paragraph"/>
    <w:basedOn w:val="Standaard"/>
    <w:rsid w:val="009B4E49"/>
    <w:pPr>
      <w:spacing w:before="100" w:beforeAutospacing="1" w:after="100" w:afterAutospacing="1" w:line="269" w:lineRule="auto"/>
    </w:pPr>
    <w:rPr>
      <w:rFonts w:ascii="Times New Roman" w:eastAsia="Times New Roman" w:hAnsi="Times New Roman" w:cs="Times New Roman"/>
      <w:color w:val="auto"/>
      <w:sz w:val="24"/>
      <w:szCs w:val="24"/>
    </w:rPr>
  </w:style>
  <w:style w:type="character" w:customStyle="1" w:styleId="eop">
    <w:name w:val="eop"/>
    <w:basedOn w:val="Standaardalinea-lettertype"/>
    <w:rsid w:val="009B4E49"/>
  </w:style>
  <w:style w:type="character" w:customStyle="1" w:styleId="spellingerror">
    <w:name w:val="spellingerror"/>
    <w:basedOn w:val="Standaardalinea-lettertype"/>
    <w:rsid w:val="009B4E49"/>
  </w:style>
  <w:style w:type="paragraph" w:styleId="Eindnoottekst">
    <w:name w:val="endnote text"/>
    <w:basedOn w:val="Standaard"/>
    <w:link w:val="EindnoottekstChar"/>
    <w:uiPriority w:val="99"/>
    <w:semiHidden/>
    <w:unhideWhenUsed/>
    <w:rsid w:val="009B4E49"/>
    <w:pPr>
      <w:spacing w:line="269" w:lineRule="auto"/>
    </w:pPr>
    <w:rPr>
      <w:rFonts w:ascii="Times New Roman" w:eastAsia="Times New Roman" w:hAnsi="Times New Roman" w:cs="Times New Roman"/>
      <w:color w:val="auto"/>
      <w:szCs w:val="20"/>
    </w:rPr>
  </w:style>
  <w:style w:type="character" w:customStyle="1" w:styleId="EindnoottekstChar">
    <w:name w:val="Eindnoottekst Char"/>
    <w:basedOn w:val="Standaardalinea-lettertype"/>
    <w:link w:val="Eindnoottekst"/>
    <w:uiPriority w:val="99"/>
    <w:semiHidden/>
    <w:rsid w:val="009B4E49"/>
    <w:rPr>
      <w:rFonts w:ascii="Times New Roman" w:eastAsia="Times New Roman" w:hAnsi="Times New Roman" w:cs="Times New Roman"/>
      <w:sz w:val="20"/>
      <w:szCs w:val="20"/>
    </w:rPr>
  </w:style>
  <w:style w:type="character" w:styleId="Eindnootmarkering">
    <w:name w:val="endnote reference"/>
    <w:basedOn w:val="Standaardalinea-lettertype"/>
    <w:uiPriority w:val="99"/>
    <w:semiHidden/>
    <w:unhideWhenUsed/>
    <w:rsid w:val="009B4E49"/>
    <w:rPr>
      <w:vertAlign w:val="superscript"/>
    </w:rPr>
  </w:style>
  <w:style w:type="character" w:customStyle="1" w:styleId="scxw52123355">
    <w:name w:val="scxw52123355"/>
    <w:basedOn w:val="Standaardalinea-lettertype"/>
    <w:rsid w:val="009B4E49"/>
  </w:style>
  <w:style w:type="paragraph" w:styleId="Inhopg5">
    <w:name w:val="toc 5"/>
    <w:basedOn w:val="Standaard"/>
    <w:next w:val="Standaard"/>
    <w:autoRedefine/>
    <w:uiPriority w:val="39"/>
    <w:unhideWhenUsed/>
    <w:rsid w:val="009B4E49"/>
    <w:pPr>
      <w:spacing w:after="100" w:line="259" w:lineRule="auto"/>
      <w:ind w:left="880"/>
    </w:pPr>
    <w:rPr>
      <w:rFonts w:ascii="Arial" w:eastAsiaTheme="minorEastAsia" w:hAnsi="Arial" w:cstheme="minorBidi"/>
      <w:color w:val="auto"/>
    </w:rPr>
  </w:style>
  <w:style w:type="paragraph" w:styleId="Inhopg6">
    <w:name w:val="toc 6"/>
    <w:basedOn w:val="Standaard"/>
    <w:next w:val="Standaard"/>
    <w:autoRedefine/>
    <w:uiPriority w:val="39"/>
    <w:unhideWhenUsed/>
    <w:rsid w:val="009B4E49"/>
    <w:pPr>
      <w:spacing w:after="100" w:line="259" w:lineRule="auto"/>
      <w:ind w:left="1100"/>
    </w:pPr>
    <w:rPr>
      <w:rFonts w:ascii="Arial" w:eastAsiaTheme="minorEastAsia" w:hAnsi="Arial" w:cstheme="minorBidi"/>
      <w:color w:val="auto"/>
    </w:rPr>
  </w:style>
  <w:style w:type="paragraph" w:styleId="Inhopg7">
    <w:name w:val="toc 7"/>
    <w:basedOn w:val="Standaard"/>
    <w:next w:val="Standaard"/>
    <w:autoRedefine/>
    <w:uiPriority w:val="39"/>
    <w:unhideWhenUsed/>
    <w:rsid w:val="009B4E49"/>
    <w:pPr>
      <w:spacing w:after="100" w:line="259" w:lineRule="auto"/>
      <w:ind w:left="1320"/>
    </w:pPr>
    <w:rPr>
      <w:rFonts w:ascii="Arial" w:eastAsiaTheme="minorEastAsia" w:hAnsi="Arial" w:cstheme="minorBidi"/>
      <w:color w:val="auto"/>
    </w:rPr>
  </w:style>
  <w:style w:type="paragraph" w:styleId="Inhopg8">
    <w:name w:val="toc 8"/>
    <w:basedOn w:val="Standaard"/>
    <w:next w:val="Standaard"/>
    <w:autoRedefine/>
    <w:uiPriority w:val="39"/>
    <w:unhideWhenUsed/>
    <w:rsid w:val="009B4E49"/>
    <w:pPr>
      <w:spacing w:after="100" w:line="259" w:lineRule="auto"/>
      <w:ind w:left="1540"/>
    </w:pPr>
    <w:rPr>
      <w:rFonts w:ascii="Arial" w:eastAsiaTheme="minorEastAsia" w:hAnsi="Arial" w:cstheme="minorBidi"/>
      <w:color w:val="auto"/>
    </w:rPr>
  </w:style>
  <w:style w:type="paragraph" w:styleId="Inhopg9">
    <w:name w:val="toc 9"/>
    <w:basedOn w:val="Standaard"/>
    <w:next w:val="Standaard"/>
    <w:autoRedefine/>
    <w:uiPriority w:val="39"/>
    <w:unhideWhenUsed/>
    <w:rsid w:val="009B4E49"/>
    <w:pPr>
      <w:spacing w:after="100" w:line="259" w:lineRule="auto"/>
      <w:ind w:left="1760"/>
    </w:pPr>
    <w:rPr>
      <w:rFonts w:ascii="Arial" w:eastAsiaTheme="minorEastAsia" w:hAnsi="Arial" w:cstheme="minorBidi"/>
      <w:color w:val="auto"/>
    </w:rPr>
  </w:style>
  <w:style w:type="character" w:customStyle="1" w:styleId="Onopgelostemelding3">
    <w:name w:val="Onopgeloste melding3"/>
    <w:basedOn w:val="Standaardalinea-lettertype"/>
    <w:uiPriority w:val="99"/>
    <w:semiHidden/>
    <w:unhideWhenUsed/>
    <w:rsid w:val="009B4E49"/>
    <w:rPr>
      <w:color w:val="605E5C"/>
      <w:shd w:val="clear" w:color="auto" w:fill="E1DFDD"/>
    </w:rPr>
  </w:style>
  <w:style w:type="character" w:customStyle="1" w:styleId="UnresolvedMention1">
    <w:name w:val="Unresolved Mention1"/>
    <w:basedOn w:val="Standaardalinea-lettertype"/>
    <w:uiPriority w:val="99"/>
    <w:semiHidden/>
    <w:unhideWhenUsed/>
    <w:rsid w:val="009B4E49"/>
    <w:rPr>
      <w:color w:val="605E5C"/>
      <w:shd w:val="clear" w:color="auto" w:fill="E1DFDD"/>
    </w:rPr>
  </w:style>
  <w:style w:type="table" w:styleId="Tabelrasterlicht">
    <w:name w:val="Grid Table Light"/>
    <w:basedOn w:val="Standaardtabel"/>
    <w:uiPriority w:val="40"/>
    <w:rsid w:val="009B4E49"/>
    <w:pPr>
      <w:spacing w:line="240" w:lineRule="auto"/>
    </w:pPr>
    <w:rPr>
      <w:sz w:val="21"/>
      <w:szCs w:val="21"/>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4-Accent1">
    <w:name w:val="Grid Table 4 Accent 1"/>
    <w:basedOn w:val="Standaardtabel"/>
    <w:uiPriority w:val="49"/>
    <w:rsid w:val="009B4E49"/>
    <w:pPr>
      <w:spacing w:line="240" w:lineRule="auto"/>
    </w:pPr>
    <w:rPr>
      <w:sz w:val="21"/>
      <w:szCs w:val="21"/>
      <w:lang w:val="en-US"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character" w:styleId="Onopgelostemelding">
    <w:name w:val="Unresolved Mention"/>
    <w:basedOn w:val="Standaardalinea-lettertype"/>
    <w:uiPriority w:val="99"/>
    <w:unhideWhenUsed/>
    <w:rsid w:val="009B4E49"/>
    <w:rPr>
      <w:color w:val="605E5C"/>
      <w:shd w:val="clear" w:color="auto" w:fill="E1DFDD"/>
    </w:rPr>
  </w:style>
  <w:style w:type="character" w:styleId="Vermelding">
    <w:name w:val="Mention"/>
    <w:basedOn w:val="Standaardalinea-lettertype"/>
    <w:uiPriority w:val="99"/>
    <w:unhideWhenUsed/>
    <w:rsid w:val="009B4E49"/>
    <w:rPr>
      <w:color w:val="2B579A"/>
      <w:shd w:val="clear" w:color="auto" w:fill="E1DFDD"/>
    </w:rPr>
  </w:style>
  <w:style w:type="character" w:customStyle="1" w:styleId="e24kjd">
    <w:name w:val="e24kjd"/>
    <w:basedOn w:val="Standaardalinea-lettertype"/>
    <w:rsid w:val="009B4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182">
      <w:bodyDiv w:val="1"/>
      <w:marLeft w:val="0"/>
      <w:marRight w:val="0"/>
      <w:marTop w:val="0"/>
      <w:marBottom w:val="0"/>
      <w:divBdr>
        <w:top w:val="none" w:sz="0" w:space="0" w:color="auto"/>
        <w:left w:val="none" w:sz="0" w:space="0" w:color="auto"/>
        <w:bottom w:val="none" w:sz="0" w:space="0" w:color="auto"/>
        <w:right w:val="none" w:sz="0" w:space="0" w:color="auto"/>
      </w:divBdr>
      <w:divsChild>
        <w:div w:id="2030598089">
          <w:marLeft w:val="0"/>
          <w:marRight w:val="0"/>
          <w:marTop w:val="0"/>
          <w:marBottom w:val="0"/>
          <w:divBdr>
            <w:top w:val="none" w:sz="0" w:space="0" w:color="auto"/>
            <w:left w:val="none" w:sz="0" w:space="0" w:color="auto"/>
            <w:bottom w:val="none" w:sz="0" w:space="0" w:color="auto"/>
            <w:right w:val="none" w:sz="0" w:space="0" w:color="auto"/>
          </w:divBdr>
          <w:divsChild>
            <w:div w:id="1186015315">
              <w:marLeft w:val="0"/>
              <w:marRight w:val="0"/>
              <w:marTop w:val="0"/>
              <w:marBottom w:val="0"/>
              <w:divBdr>
                <w:top w:val="none" w:sz="0" w:space="0" w:color="auto"/>
                <w:left w:val="none" w:sz="0" w:space="0" w:color="auto"/>
                <w:bottom w:val="none" w:sz="0" w:space="0" w:color="auto"/>
                <w:right w:val="none" w:sz="0" w:space="0" w:color="auto"/>
              </w:divBdr>
              <w:divsChild>
                <w:div w:id="472718523">
                  <w:marLeft w:val="0"/>
                  <w:marRight w:val="0"/>
                  <w:marTop w:val="0"/>
                  <w:marBottom w:val="0"/>
                  <w:divBdr>
                    <w:top w:val="none" w:sz="0" w:space="0" w:color="auto"/>
                    <w:left w:val="none" w:sz="0" w:space="0" w:color="auto"/>
                    <w:bottom w:val="none" w:sz="0" w:space="0" w:color="auto"/>
                    <w:right w:val="none" w:sz="0" w:space="0" w:color="auto"/>
                  </w:divBdr>
                  <w:divsChild>
                    <w:div w:id="135605552">
                      <w:marLeft w:val="0"/>
                      <w:marRight w:val="0"/>
                      <w:marTop w:val="0"/>
                      <w:marBottom w:val="0"/>
                      <w:divBdr>
                        <w:top w:val="none" w:sz="0" w:space="0" w:color="auto"/>
                        <w:left w:val="none" w:sz="0" w:space="0" w:color="auto"/>
                        <w:bottom w:val="none" w:sz="0" w:space="0" w:color="auto"/>
                        <w:right w:val="none" w:sz="0" w:space="0" w:color="auto"/>
                      </w:divBdr>
                      <w:divsChild>
                        <w:div w:id="1012025946">
                          <w:marLeft w:val="0"/>
                          <w:marRight w:val="0"/>
                          <w:marTop w:val="0"/>
                          <w:marBottom w:val="0"/>
                          <w:divBdr>
                            <w:top w:val="none" w:sz="0" w:space="0" w:color="auto"/>
                            <w:left w:val="none" w:sz="0" w:space="0" w:color="auto"/>
                            <w:bottom w:val="none" w:sz="0" w:space="0" w:color="auto"/>
                            <w:right w:val="none" w:sz="0" w:space="0" w:color="auto"/>
                          </w:divBdr>
                          <w:divsChild>
                            <w:div w:id="2109933403">
                              <w:marLeft w:val="0"/>
                              <w:marRight w:val="0"/>
                              <w:marTop w:val="0"/>
                              <w:marBottom w:val="0"/>
                              <w:divBdr>
                                <w:top w:val="none" w:sz="0" w:space="0" w:color="auto"/>
                                <w:left w:val="none" w:sz="0" w:space="0" w:color="auto"/>
                                <w:bottom w:val="none" w:sz="0" w:space="0" w:color="auto"/>
                                <w:right w:val="none" w:sz="0" w:space="0" w:color="auto"/>
                              </w:divBdr>
                              <w:divsChild>
                                <w:div w:id="1859268454">
                                  <w:marLeft w:val="0"/>
                                  <w:marRight w:val="0"/>
                                  <w:marTop w:val="0"/>
                                  <w:marBottom w:val="0"/>
                                  <w:divBdr>
                                    <w:top w:val="none" w:sz="0" w:space="0" w:color="auto"/>
                                    <w:left w:val="none" w:sz="0" w:space="0" w:color="auto"/>
                                    <w:bottom w:val="none" w:sz="0" w:space="0" w:color="auto"/>
                                    <w:right w:val="none" w:sz="0" w:space="0" w:color="auto"/>
                                  </w:divBdr>
                                  <w:divsChild>
                                    <w:div w:id="3187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15223">
      <w:bodyDiv w:val="1"/>
      <w:marLeft w:val="0"/>
      <w:marRight w:val="0"/>
      <w:marTop w:val="0"/>
      <w:marBottom w:val="0"/>
      <w:divBdr>
        <w:top w:val="none" w:sz="0" w:space="0" w:color="auto"/>
        <w:left w:val="none" w:sz="0" w:space="0" w:color="auto"/>
        <w:bottom w:val="none" w:sz="0" w:space="0" w:color="auto"/>
        <w:right w:val="none" w:sz="0" w:space="0" w:color="auto"/>
      </w:divBdr>
    </w:div>
    <w:div w:id="196090457">
      <w:bodyDiv w:val="1"/>
      <w:marLeft w:val="0"/>
      <w:marRight w:val="0"/>
      <w:marTop w:val="0"/>
      <w:marBottom w:val="0"/>
      <w:divBdr>
        <w:top w:val="none" w:sz="0" w:space="0" w:color="auto"/>
        <w:left w:val="none" w:sz="0" w:space="0" w:color="auto"/>
        <w:bottom w:val="none" w:sz="0" w:space="0" w:color="auto"/>
        <w:right w:val="none" w:sz="0" w:space="0" w:color="auto"/>
      </w:divBdr>
    </w:div>
    <w:div w:id="381488176">
      <w:bodyDiv w:val="1"/>
      <w:marLeft w:val="0"/>
      <w:marRight w:val="0"/>
      <w:marTop w:val="0"/>
      <w:marBottom w:val="0"/>
      <w:divBdr>
        <w:top w:val="none" w:sz="0" w:space="0" w:color="auto"/>
        <w:left w:val="none" w:sz="0" w:space="0" w:color="auto"/>
        <w:bottom w:val="none" w:sz="0" w:space="0" w:color="auto"/>
        <w:right w:val="none" w:sz="0" w:space="0" w:color="auto"/>
      </w:divBdr>
    </w:div>
    <w:div w:id="439573613">
      <w:bodyDiv w:val="1"/>
      <w:marLeft w:val="0"/>
      <w:marRight w:val="0"/>
      <w:marTop w:val="0"/>
      <w:marBottom w:val="0"/>
      <w:divBdr>
        <w:top w:val="none" w:sz="0" w:space="0" w:color="auto"/>
        <w:left w:val="none" w:sz="0" w:space="0" w:color="auto"/>
        <w:bottom w:val="none" w:sz="0" w:space="0" w:color="auto"/>
        <w:right w:val="none" w:sz="0" w:space="0" w:color="auto"/>
      </w:divBdr>
    </w:div>
    <w:div w:id="538594968">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775446454">
      <w:bodyDiv w:val="1"/>
      <w:marLeft w:val="0"/>
      <w:marRight w:val="0"/>
      <w:marTop w:val="0"/>
      <w:marBottom w:val="0"/>
      <w:divBdr>
        <w:top w:val="none" w:sz="0" w:space="0" w:color="auto"/>
        <w:left w:val="none" w:sz="0" w:space="0" w:color="auto"/>
        <w:bottom w:val="none" w:sz="0" w:space="0" w:color="auto"/>
        <w:right w:val="none" w:sz="0" w:space="0" w:color="auto"/>
      </w:divBdr>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71919398">
      <w:bodyDiv w:val="1"/>
      <w:marLeft w:val="0"/>
      <w:marRight w:val="0"/>
      <w:marTop w:val="0"/>
      <w:marBottom w:val="0"/>
      <w:divBdr>
        <w:top w:val="none" w:sz="0" w:space="0" w:color="auto"/>
        <w:left w:val="none" w:sz="0" w:space="0" w:color="auto"/>
        <w:bottom w:val="none" w:sz="0" w:space="0" w:color="auto"/>
        <w:right w:val="none" w:sz="0" w:space="0" w:color="auto"/>
      </w:divBdr>
    </w:div>
    <w:div w:id="927932066">
      <w:bodyDiv w:val="1"/>
      <w:marLeft w:val="0"/>
      <w:marRight w:val="0"/>
      <w:marTop w:val="0"/>
      <w:marBottom w:val="0"/>
      <w:divBdr>
        <w:top w:val="none" w:sz="0" w:space="0" w:color="auto"/>
        <w:left w:val="none" w:sz="0" w:space="0" w:color="auto"/>
        <w:bottom w:val="none" w:sz="0" w:space="0" w:color="auto"/>
        <w:right w:val="none" w:sz="0" w:space="0" w:color="auto"/>
      </w:divBdr>
    </w:div>
    <w:div w:id="1107851812">
      <w:bodyDiv w:val="1"/>
      <w:marLeft w:val="0"/>
      <w:marRight w:val="0"/>
      <w:marTop w:val="0"/>
      <w:marBottom w:val="0"/>
      <w:divBdr>
        <w:top w:val="none" w:sz="0" w:space="0" w:color="auto"/>
        <w:left w:val="none" w:sz="0" w:space="0" w:color="auto"/>
        <w:bottom w:val="none" w:sz="0" w:space="0" w:color="auto"/>
        <w:right w:val="none" w:sz="0" w:space="0" w:color="auto"/>
      </w:divBdr>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139365">
      <w:bodyDiv w:val="1"/>
      <w:marLeft w:val="0"/>
      <w:marRight w:val="0"/>
      <w:marTop w:val="0"/>
      <w:marBottom w:val="0"/>
      <w:divBdr>
        <w:top w:val="none" w:sz="0" w:space="0" w:color="auto"/>
        <w:left w:val="none" w:sz="0" w:space="0" w:color="auto"/>
        <w:bottom w:val="none" w:sz="0" w:space="0" w:color="auto"/>
        <w:right w:val="none" w:sz="0" w:space="0" w:color="auto"/>
      </w:divBdr>
    </w:div>
    <w:div w:id="1283533722">
      <w:bodyDiv w:val="1"/>
      <w:marLeft w:val="0"/>
      <w:marRight w:val="0"/>
      <w:marTop w:val="0"/>
      <w:marBottom w:val="0"/>
      <w:divBdr>
        <w:top w:val="none" w:sz="0" w:space="0" w:color="auto"/>
        <w:left w:val="none" w:sz="0" w:space="0" w:color="auto"/>
        <w:bottom w:val="none" w:sz="0" w:space="0" w:color="auto"/>
        <w:right w:val="none" w:sz="0" w:space="0" w:color="auto"/>
      </w:divBdr>
    </w:div>
    <w:div w:id="1319265309">
      <w:bodyDiv w:val="1"/>
      <w:marLeft w:val="0"/>
      <w:marRight w:val="0"/>
      <w:marTop w:val="0"/>
      <w:marBottom w:val="0"/>
      <w:divBdr>
        <w:top w:val="none" w:sz="0" w:space="0" w:color="auto"/>
        <w:left w:val="none" w:sz="0" w:space="0" w:color="auto"/>
        <w:bottom w:val="none" w:sz="0" w:space="0" w:color="auto"/>
        <w:right w:val="none" w:sz="0" w:space="0" w:color="auto"/>
      </w:divBdr>
    </w:div>
    <w:div w:id="1351222245">
      <w:bodyDiv w:val="1"/>
      <w:marLeft w:val="0"/>
      <w:marRight w:val="0"/>
      <w:marTop w:val="0"/>
      <w:marBottom w:val="0"/>
      <w:divBdr>
        <w:top w:val="none" w:sz="0" w:space="0" w:color="auto"/>
        <w:left w:val="none" w:sz="0" w:space="0" w:color="auto"/>
        <w:bottom w:val="none" w:sz="0" w:space="0" w:color="auto"/>
        <w:right w:val="none" w:sz="0" w:space="0" w:color="auto"/>
      </w:divBdr>
    </w:div>
    <w:div w:id="1375498118">
      <w:bodyDiv w:val="1"/>
      <w:marLeft w:val="0"/>
      <w:marRight w:val="0"/>
      <w:marTop w:val="0"/>
      <w:marBottom w:val="0"/>
      <w:divBdr>
        <w:top w:val="none" w:sz="0" w:space="0" w:color="auto"/>
        <w:left w:val="none" w:sz="0" w:space="0" w:color="auto"/>
        <w:bottom w:val="none" w:sz="0" w:space="0" w:color="auto"/>
        <w:right w:val="none" w:sz="0" w:space="0" w:color="auto"/>
      </w:divBdr>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14617">
      <w:bodyDiv w:val="1"/>
      <w:marLeft w:val="0"/>
      <w:marRight w:val="0"/>
      <w:marTop w:val="0"/>
      <w:marBottom w:val="0"/>
      <w:divBdr>
        <w:top w:val="none" w:sz="0" w:space="0" w:color="auto"/>
        <w:left w:val="none" w:sz="0" w:space="0" w:color="auto"/>
        <w:bottom w:val="none" w:sz="0" w:space="0" w:color="auto"/>
        <w:right w:val="none" w:sz="0" w:space="0" w:color="auto"/>
      </w:divBdr>
    </w:div>
    <w:div w:id="1538927124">
      <w:bodyDiv w:val="1"/>
      <w:marLeft w:val="0"/>
      <w:marRight w:val="0"/>
      <w:marTop w:val="0"/>
      <w:marBottom w:val="0"/>
      <w:divBdr>
        <w:top w:val="none" w:sz="0" w:space="0" w:color="auto"/>
        <w:left w:val="none" w:sz="0" w:space="0" w:color="auto"/>
        <w:bottom w:val="none" w:sz="0" w:space="0" w:color="auto"/>
        <w:right w:val="none" w:sz="0" w:space="0" w:color="auto"/>
      </w:divBdr>
    </w:div>
    <w:div w:id="1575821173">
      <w:bodyDiv w:val="1"/>
      <w:marLeft w:val="0"/>
      <w:marRight w:val="0"/>
      <w:marTop w:val="0"/>
      <w:marBottom w:val="0"/>
      <w:divBdr>
        <w:top w:val="none" w:sz="0" w:space="0" w:color="auto"/>
        <w:left w:val="none" w:sz="0" w:space="0" w:color="auto"/>
        <w:bottom w:val="none" w:sz="0" w:space="0" w:color="auto"/>
        <w:right w:val="none" w:sz="0" w:space="0" w:color="auto"/>
      </w:divBdr>
      <w:divsChild>
        <w:div w:id="525140160">
          <w:marLeft w:val="0"/>
          <w:marRight w:val="0"/>
          <w:marTop w:val="0"/>
          <w:marBottom w:val="0"/>
          <w:divBdr>
            <w:top w:val="none" w:sz="0" w:space="0" w:color="auto"/>
            <w:left w:val="none" w:sz="0" w:space="0" w:color="auto"/>
            <w:bottom w:val="none" w:sz="0" w:space="0" w:color="auto"/>
            <w:right w:val="none" w:sz="0" w:space="0" w:color="auto"/>
          </w:divBdr>
          <w:divsChild>
            <w:div w:id="881668267">
              <w:marLeft w:val="0"/>
              <w:marRight w:val="0"/>
              <w:marTop w:val="0"/>
              <w:marBottom w:val="0"/>
              <w:divBdr>
                <w:top w:val="none" w:sz="0" w:space="0" w:color="auto"/>
                <w:left w:val="none" w:sz="0" w:space="0" w:color="auto"/>
                <w:bottom w:val="none" w:sz="0" w:space="0" w:color="auto"/>
                <w:right w:val="none" w:sz="0" w:space="0" w:color="auto"/>
              </w:divBdr>
              <w:divsChild>
                <w:div w:id="2012903057">
                  <w:marLeft w:val="0"/>
                  <w:marRight w:val="0"/>
                  <w:marTop w:val="0"/>
                  <w:marBottom w:val="0"/>
                  <w:divBdr>
                    <w:top w:val="none" w:sz="0" w:space="0" w:color="auto"/>
                    <w:left w:val="none" w:sz="0" w:space="0" w:color="auto"/>
                    <w:bottom w:val="none" w:sz="0" w:space="0" w:color="auto"/>
                    <w:right w:val="none" w:sz="0" w:space="0" w:color="auto"/>
                  </w:divBdr>
                  <w:divsChild>
                    <w:div w:id="1190341748">
                      <w:marLeft w:val="0"/>
                      <w:marRight w:val="0"/>
                      <w:marTop w:val="0"/>
                      <w:marBottom w:val="0"/>
                      <w:divBdr>
                        <w:top w:val="none" w:sz="0" w:space="0" w:color="auto"/>
                        <w:left w:val="none" w:sz="0" w:space="0" w:color="auto"/>
                        <w:bottom w:val="none" w:sz="0" w:space="0" w:color="auto"/>
                        <w:right w:val="none" w:sz="0" w:space="0" w:color="auto"/>
                      </w:divBdr>
                      <w:divsChild>
                        <w:div w:id="692730018">
                          <w:marLeft w:val="0"/>
                          <w:marRight w:val="0"/>
                          <w:marTop w:val="0"/>
                          <w:marBottom w:val="0"/>
                          <w:divBdr>
                            <w:top w:val="none" w:sz="0" w:space="0" w:color="auto"/>
                            <w:left w:val="none" w:sz="0" w:space="0" w:color="auto"/>
                            <w:bottom w:val="none" w:sz="0" w:space="0" w:color="auto"/>
                            <w:right w:val="none" w:sz="0" w:space="0" w:color="auto"/>
                          </w:divBdr>
                          <w:divsChild>
                            <w:div w:id="850146068">
                              <w:marLeft w:val="0"/>
                              <w:marRight w:val="0"/>
                              <w:marTop w:val="0"/>
                              <w:marBottom w:val="0"/>
                              <w:divBdr>
                                <w:top w:val="none" w:sz="0" w:space="0" w:color="auto"/>
                                <w:left w:val="none" w:sz="0" w:space="0" w:color="auto"/>
                                <w:bottom w:val="none" w:sz="0" w:space="0" w:color="auto"/>
                                <w:right w:val="none" w:sz="0" w:space="0" w:color="auto"/>
                              </w:divBdr>
                              <w:divsChild>
                                <w:div w:id="1426539159">
                                  <w:marLeft w:val="0"/>
                                  <w:marRight w:val="0"/>
                                  <w:marTop w:val="0"/>
                                  <w:marBottom w:val="0"/>
                                  <w:divBdr>
                                    <w:top w:val="none" w:sz="0" w:space="0" w:color="auto"/>
                                    <w:left w:val="none" w:sz="0" w:space="0" w:color="auto"/>
                                    <w:bottom w:val="none" w:sz="0" w:space="0" w:color="auto"/>
                                    <w:right w:val="none" w:sz="0" w:space="0" w:color="auto"/>
                                  </w:divBdr>
                                  <w:divsChild>
                                    <w:div w:id="12268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679106">
      <w:bodyDiv w:val="1"/>
      <w:marLeft w:val="0"/>
      <w:marRight w:val="0"/>
      <w:marTop w:val="0"/>
      <w:marBottom w:val="0"/>
      <w:divBdr>
        <w:top w:val="none" w:sz="0" w:space="0" w:color="auto"/>
        <w:left w:val="none" w:sz="0" w:space="0" w:color="auto"/>
        <w:bottom w:val="none" w:sz="0" w:space="0" w:color="auto"/>
        <w:right w:val="none" w:sz="0" w:space="0" w:color="auto"/>
      </w:divBdr>
    </w:div>
    <w:div w:id="1827164079">
      <w:bodyDiv w:val="1"/>
      <w:marLeft w:val="0"/>
      <w:marRight w:val="0"/>
      <w:marTop w:val="0"/>
      <w:marBottom w:val="0"/>
      <w:divBdr>
        <w:top w:val="none" w:sz="0" w:space="0" w:color="auto"/>
        <w:left w:val="none" w:sz="0" w:space="0" w:color="auto"/>
        <w:bottom w:val="none" w:sz="0" w:space="0" w:color="auto"/>
        <w:right w:val="none" w:sz="0" w:space="0" w:color="auto"/>
      </w:divBdr>
    </w:div>
    <w:div w:id="1855607537">
      <w:bodyDiv w:val="1"/>
      <w:marLeft w:val="0"/>
      <w:marRight w:val="0"/>
      <w:marTop w:val="0"/>
      <w:marBottom w:val="0"/>
      <w:divBdr>
        <w:top w:val="none" w:sz="0" w:space="0" w:color="auto"/>
        <w:left w:val="none" w:sz="0" w:space="0" w:color="auto"/>
        <w:bottom w:val="none" w:sz="0" w:space="0" w:color="auto"/>
        <w:right w:val="none" w:sz="0" w:space="0" w:color="auto"/>
      </w:divBdr>
    </w:div>
    <w:div w:id="1870070591">
      <w:bodyDiv w:val="1"/>
      <w:marLeft w:val="0"/>
      <w:marRight w:val="0"/>
      <w:marTop w:val="0"/>
      <w:marBottom w:val="0"/>
      <w:divBdr>
        <w:top w:val="none" w:sz="0" w:space="0" w:color="auto"/>
        <w:left w:val="none" w:sz="0" w:space="0" w:color="auto"/>
        <w:bottom w:val="none" w:sz="0" w:space="0" w:color="auto"/>
        <w:right w:val="none" w:sz="0" w:space="0" w:color="auto"/>
      </w:divBdr>
    </w:div>
    <w:div w:id="1983580423">
      <w:bodyDiv w:val="1"/>
      <w:marLeft w:val="0"/>
      <w:marRight w:val="0"/>
      <w:marTop w:val="0"/>
      <w:marBottom w:val="0"/>
      <w:divBdr>
        <w:top w:val="none" w:sz="0" w:space="0" w:color="auto"/>
        <w:left w:val="none" w:sz="0" w:space="0" w:color="auto"/>
        <w:bottom w:val="none" w:sz="0" w:space="0" w:color="auto"/>
        <w:right w:val="none" w:sz="0" w:space="0" w:color="auto"/>
      </w:divBdr>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13994318">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enderned.nl/cms/contact"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file:///C:\Users\juwal\Documents\0000_W.A&amp;L\0200_OPDRACHTGEVERS\0230_Hogeschool%20Arnhem%20en%20Nijmegen\0233_Europese%20aanbestedingen\www.han.nl\over-de-han\missie-en-strategie\duurzaamheid"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tenderned.nl" TargetMode="External"/><Relationship Id="rId25" Type="http://schemas.openxmlformats.org/officeDocument/2006/relationships/hyperlink" Target="https://www.han.nl/over-de-han/waar-staan-we-voor/duurzaamheid/" TargetMode="External"/><Relationship Id="rId33" Type="http://schemas.openxmlformats.org/officeDocument/2006/relationships/image" Target="media/image5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an.nl/studeren/jaarrooster/"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tenderned.nl/gebruiksvoorwaarde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vicriteria.nl" TargetMode="External"/><Relationship Id="rId35"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
      <w:docPartPr>
        <w:name w:val="80B8C678CA32402DBB9F4690427D6B3B"/>
        <w:category>
          <w:name w:val="Algemeen"/>
          <w:gallery w:val="placeholder"/>
        </w:category>
        <w:types>
          <w:type w:val="bbPlcHdr"/>
        </w:types>
        <w:behaviors>
          <w:behavior w:val="content"/>
        </w:behaviors>
        <w:guid w:val="{AB3D4B5F-3225-4523-BE34-64203B160626}"/>
      </w:docPartPr>
      <w:docPartBody>
        <w:p w:rsidR="008328FF" w:rsidRDefault="00BC329E">
          <w:pPr>
            <w:pStyle w:val="80B8C678CA32402DBB9F4690427D6B3B"/>
          </w:pPr>
          <w:r>
            <w:rPr>
              <w:rStyle w:val="Tekstvantijdelijkeaanduiding"/>
            </w:rPr>
            <w:t xml:space="preserve">[kies een </w:t>
          </w:r>
          <w:r w:rsidRPr="0071645A">
            <w:rPr>
              <w:rStyle w:val="Tekstvantijdelijkeaanduiding"/>
            </w:rPr>
            <w:t>datum</w:t>
          </w:r>
          <w:r>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080432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100FC"/>
    <w:rsid w:val="00011B0E"/>
    <w:rsid w:val="0003236B"/>
    <w:rsid w:val="00037E60"/>
    <w:rsid w:val="0004246E"/>
    <w:rsid w:val="00046EA8"/>
    <w:rsid w:val="00051CEC"/>
    <w:rsid w:val="0009135A"/>
    <w:rsid w:val="000B797F"/>
    <w:rsid w:val="000E1378"/>
    <w:rsid w:val="000F6A38"/>
    <w:rsid w:val="001216BC"/>
    <w:rsid w:val="00124D68"/>
    <w:rsid w:val="001257FC"/>
    <w:rsid w:val="00126626"/>
    <w:rsid w:val="00176D31"/>
    <w:rsid w:val="001A3747"/>
    <w:rsid w:val="0020579B"/>
    <w:rsid w:val="00251390"/>
    <w:rsid w:val="00260F98"/>
    <w:rsid w:val="00274078"/>
    <w:rsid w:val="00277D7B"/>
    <w:rsid w:val="00295E1C"/>
    <w:rsid w:val="002B1D23"/>
    <w:rsid w:val="002F1C4C"/>
    <w:rsid w:val="00301584"/>
    <w:rsid w:val="0030285E"/>
    <w:rsid w:val="003466A9"/>
    <w:rsid w:val="00371680"/>
    <w:rsid w:val="003C7ECA"/>
    <w:rsid w:val="003F1364"/>
    <w:rsid w:val="003F2B0D"/>
    <w:rsid w:val="00416CFB"/>
    <w:rsid w:val="00417556"/>
    <w:rsid w:val="00446ADC"/>
    <w:rsid w:val="004C5CE9"/>
    <w:rsid w:val="004D0A8B"/>
    <w:rsid w:val="004F7C5F"/>
    <w:rsid w:val="00502A59"/>
    <w:rsid w:val="005377FA"/>
    <w:rsid w:val="00550EFD"/>
    <w:rsid w:val="0055687D"/>
    <w:rsid w:val="0056189A"/>
    <w:rsid w:val="00563127"/>
    <w:rsid w:val="005663CE"/>
    <w:rsid w:val="00571D96"/>
    <w:rsid w:val="005829DD"/>
    <w:rsid w:val="005D41C9"/>
    <w:rsid w:val="005F415B"/>
    <w:rsid w:val="00603C99"/>
    <w:rsid w:val="00621584"/>
    <w:rsid w:val="0067124A"/>
    <w:rsid w:val="006714C5"/>
    <w:rsid w:val="00694975"/>
    <w:rsid w:val="006A2E12"/>
    <w:rsid w:val="006A6992"/>
    <w:rsid w:val="006C6ADE"/>
    <w:rsid w:val="006E1934"/>
    <w:rsid w:val="00701618"/>
    <w:rsid w:val="00743A4E"/>
    <w:rsid w:val="00744367"/>
    <w:rsid w:val="0077337E"/>
    <w:rsid w:val="007744AA"/>
    <w:rsid w:val="007A35C6"/>
    <w:rsid w:val="007A62CE"/>
    <w:rsid w:val="0081527E"/>
    <w:rsid w:val="00822C48"/>
    <w:rsid w:val="008328FF"/>
    <w:rsid w:val="00843AE1"/>
    <w:rsid w:val="00862F96"/>
    <w:rsid w:val="00864778"/>
    <w:rsid w:val="008D22C9"/>
    <w:rsid w:val="008D29D3"/>
    <w:rsid w:val="008E442A"/>
    <w:rsid w:val="008E74EF"/>
    <w:rsid w:val="009219F7"/>
    <w:rsid w:val="00922777"/>
    <w:rsid w:val="00924818"/>
    <w:rsid w:val="00925D62"/>
    <w:rsid w:val="009321A5"/>
    <w:rsid w:val="00936A26"/>
    <w:rsid w:val="0094417F"/>
    <w:rsid w:val="00A414C0"/>
    <w:rsid w:val="00A4166F"/>
    <w:rsid w:val="00A52E71"/>
    <w:rsid w:val="00A569C2"/>
    <w:rsid w:val="00AC2175"/>
    <w:rsid w:val="00AC3959"/>
    <w:rsid w:val="00AC5BAC"/>
    <w:rsid w:val="00AF2DB0"/>
    <w:rsid w:val="00B0454D"/>
    <w:rsid w:val="00B44681"/>
    <w:rsid w:val="00B4717C"/>
    <w:rsid w:val="00B52843"/>
    <w:rsid w:val="00B63C77"/>
    <w:rsid w:val="00BC329E"/>
    <w:rsid w:val="00BF380E"/>
    <w:rsid w:val="00C313E1"/>
    <w:rsid w:val="00C5187A"/>
    <w:rsid w:val="00C52197"/>
    <w:rsid w:val="00C55727"/>
    <w:rsid w:val="00C85E1B"/>
    <w:rsid w:val="00CB7337"/>
    <w:rsid w:val="00D33AA8"/>
    <w:rsid w:val="00D46C0F"/>
    <w:rsid w:val="00D73224"/>
    <w:rsid w:val="00DF131C"/>
    <w:rsid w:val="00E1491E"/>
    <w:rsid w:val="00E30130"/>
    <w:rsid w:val="00E3377F"/>
    <w:rsid w:val="00E372BD"/>
    <w:rsid w:val="00E67C37"/>
    <w:rsid w:val="00E747CE"/>
    <w:rsid w:val="00E92D5F"/>
    <w:rsid w:val="00EA691F"/>
    <w:rsid w:val="00EC40CF"/>
    <w:rsid w:val="00EC6792"/>
    <w:rsid w:val="00ED2B14"/>
    <w:rsid w:val="00EE7C97"/>
    <w:rsid w:val="00F45F8D"/>
    <w:rsid w:val="00F86287"/>
    <w:rsid w:val="00FA1AA4"/>
    <w:rsid w:val="00FC6B32"/>
    <w:rsid w:val="00FE6ED4"/>
    <w:rsid w:val="00FF4EB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173FDE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30130"/>
    <w:rPr>
      <w:color w:val="808080"/>
    </w:rPr>
  </w:style>
  <w:style w:type="paragraph" w:customStyle="1" w:styleId="DE1557D253064C0A9571C687E6408A19">
    <w:name w:val="DE1557D253064C0A9571C687E6408A19"/>
    <w:rsid w:val="00E30130"/>
  </w:style>
  <w:style w:type="paragraph" w:customStyle="1" w:styleId="80B8C678CA32402DBB9F4690427D6B3B">
    <w:name w:val="80B8C678CA32402DBB9F4690427D6B3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C54D44C63E354B99466B139986855A" ma:contentTypeVersion="10" ma:contentTypeDescription="Een nieuw document maken." ma:contentTypeScope="" ma:versionID="18b48bdc7193b3d7825740b275112c0e">
  <xsd:schema xmlns:xsd="http://www.w3.org/2001/XMLSchema" xmlns:xs="http://www.w3.org/2001/XMLSchema" xmlns:p="http://schemas.microsoft.com/office/2006/metadata/properties" xmlns:ns2="2e51ff55-dbc4-41fa-93de-5062ba6e2737" xmlns:ns3="728786db-76e4-47e7-b2c0-67123c4400f4" targetNamespace="http://schemas.microsoft.com/office/2006/metadata/properties" ma:root="true" ma:fieldsID="b6b3cf80c6ee252b53756d5444ecfdd2" ns2:_="" ns3:_="">
    <xsd:import namespace="2e51ff55-dbc4-41fa-93de-5062ba6e2737"/>
    <xsd:import namespace="728786db-76e4-47e7-b2c0-67123c4400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1ff55-dbc4-41fa-93de-5062ba6e2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786db-76e4-47e7-b2c0-67123c4400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3f6b53-35e9-42db-a186-e88dba497567}" ma:internalName="TaxCatchAll" ma:showField="CatchAllData" ma:web="728786db-76e4-47e7-b2c0-67123c4400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8786db-76e4-47e7-b2c0-67123c4400f4" xsi:nil="true"/>
    <lcf76f155ced4ddcb4097134ff3c332f xmlns="2e51ff55-dbc4-41fa-93de-5062ba6e273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Props1.xml><?xml version="1.0" encoding="utf-8"?>
<ds:datastoreItem xmlns:ds="http://schemas.openxmlformats.org/officeDocument/2006/customXml" ds:itemID="{39058F45-994A-4C17-AA13-C9DF68E67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1ff55-dbc4-41fa-93de-5062ba6e2737"/>
    <ds:schemaRef ds:uri="728786db-76e4-47e7-b2c0-67123c440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3.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728786db-76e4-47e7-b2c0-67123c4400f4"/>
    <ds:schemaRef ds:uri="2e51ff55-dbc4-41fa-93de-5062ba6e2737"/>
  </ds:schemaRefs>
</ds:datastoreItem>
</file>

<file path=customXml/itemProps4.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12636</Words>
  <Characters>69501</Characters>
  <Application>Microsoft Office Word</Application>
  <DocSecurity>0</DocSecurity>
  <Lines>579</Lines>
  <Paragraphs>163</Paragraphs>
  <ScaleCrop>false</ScaleCrop>
  <HeadingPairs>
    <vt:vector size="2" baseType="variant">
      <vt:variant>
        <vt:lpstr>Titel</vt:lpstr>
      </vt:variant>
      <vt:variant>
        <vt:i4>1</vt:i4>
      </vt:variant>
    </vt:vector>
  </HeadingPairs>
  <TitlesOfParts>
    <vt:vector size="1" baseType="lpstr">
      <vt:lpstr/>
    </vt:vector>
  </TitlesOfParts>
  <Company>Hogeschool van Arnhem en Nijmegen</Company>
  <LinksUpToDate>false</LinksUpToDate>
  <CharactersWithSpaces>81974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AanbestedingsDocument</dc:subject>
  <dc:creator>Jan Ovink</dc:creator>
  <cp:keywords/>
  <cp:lastModifiedBy>Jan Ovink</cp:lastModifiedBy>
  <cp:revision>36</cp:revision>
  <cp:lastPrinted>2019-09-02T04:43:00Z</cp:lastPrinted>
  <dcterms:created xsi:type="dcterms:W3CDTF">2026-03-05T07:08:00Z</dcterms:created>
  <dcterms:modified xsi:type="dcterms:W3CDTF">2026-04-15T08:50:00Z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0x0101002DC54D44C63E354B99466B139986855A</vt:lpwstr>
  </property>
  <property fmtid="{D5CDD505-2E9C-101B-9397-08002B2CF9AE}" pid="3" name="Order">
    <vt:r8>333400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