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89700" w14:textId="77777777" w:rsidR="005F3BA2" w:rsidRPr="000A2697" w:rsidRDefault="005F3BA2">
      <w:pPr>
        <w:tabs>
          <w:tab w:val="left" w:leader="dot" w:pos="8505"/>
          <w:tab w:val="left" w:pos="8641"/>
        </w:tabs>
        <w:ind w:right="612"/>
        <w:jc w:val="both"/>
        <w:rPr>
          <w:rFonts w:ascii="Calibri" w:hAnsi="Calibri" w:cs="Calibri"/>
          <w:b/>
          <w:bCs/>
          <w:sz w:val="22"/>
          <w:szCs w:val="22"/>
        </w:rPr>
      </w:pPr>
      <w:r w:rsidRPr="000A2697">
        <w:rPr>
          <w:rFonts w:ascii="Calibri" w:hAnsi="Calibri" w:cs="Calibri"/>
          <w:b/>
          <w:bCs/>
          <w:sz w:val="22"/>
          <w:szCs w:val="22"/>
        </w:rPr>
        <w:t>Garantieverklaring voor een onderdeel (Model II)</w:t>
      </w:r>
    </w:p>
    <w:p w14:paraId="2A25D92E" w14:textId="77777777" w:rsidR="005F3BA2" w:rsidRPr="000A2697" w:rsidRDefault="005F3BA2">
      <w:pPr>
        <w:tabs>
          <w:tab w:val="left" w:leader="dot" w:pos="8505"/>
          <w:tab w:val="left" w:pos="8641"/>
        </w:tabs>
        <w:ind w:right="612"/>
        <w:jc w:val="both"/>
        <w:rPr>
          <w:rFonts w:ascii="Calibri" w:hAnsi="Calibri" w:cs="Calibri"/>
          <w:b/>
          <w:bCs/>
          <w:sz w:val="22"/>
          <w:szCs w:val="22"/>
        </w:rPr>
      </w:pPr>
    </w:p>
    <w:p w14:paraId="09098F0F"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Garantieverklaring</w:t>
      </w:r>
    </w:p>
    <w:p w14:paraId="4EC1E1A7" w14:textId="77777777" w:rsidR="005F3BA2" w:rsidRPr="000A2697" w:rsidRDefault="005F3BA2">
      <w:pPr>
        <w:tabs>
          <w:tab w:val="left" w:leader="dot" w:pos="8505"/>
          <w:tab w:val="left" w:pos="8641"/>
        </w:tabs>
        <w:ind w:right="612"/>
        <w:jc w:val="both"/>
        <w:rPr>
          <w:rFonts w:ascii="Calibri" w:hAnsi="Calibri" w:cs="Calibri"/>
          <w:sz w:val="22"/>
          <w:szCs w:val="22"/>
        </w:rPr>
      </w:pPr>
    </w:p>
    <w:p w14:paraId="7EFAAE23"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 xml:space="preserve">De ondergetekende </w:t>
      </w:r>
      <w:r w:rsidRPr="000A2697">
        <w:rPr>
          <w:rFonts w:ascii="Calibri" w:hAnsi="Calibri" w:cs="Calibri"/>
          <w:sz w:val="22"/>
          <w:szCs w:val="22"/>
        </w:rPr>
        <w:tab/>
      </w:r>
      <w:r w:rsidRPr="000A2697">
        <w:rPr>
          <w:rFonts w:ascii="Calibri" w:hAnsi="Calibri" w:cs="Calibri"/>
          <w:sz w:val="22"/>
          <w:szCs w:val="22"/>
        </w:rPr>
        <w:tab/>
        <w:t>(1)</w:t>
      </w:r>
    </w:p>
    <w:p w14:paraId="71F7792F" w14:textId="77777777" w:rsidR="005F3BA2" w:rsidRPr="000A2697" w:rsidRDefault="005F3BA2">
      <w:pPr>
        <w:tabs>
          <w:tab w:val="left" w:leader="dot" w:pos="8505"/>
          <w:tab w:val="left" w:pos="8641"/>
        </w:tabs>
        <w:ind w:right="612"/>
        <w:jc w:val="both"/>
        <w:rPr>
          <w:rFonts w:ascii="Calibri" w:hAnsi="Calibri" w:cs="Calibri"/>
          <w:sz w:val="22"/>
          <w:szCs w:val="22"/>
        </w:rPr>
      </w:pPr>
    </w:p>
    <w:p w14:paraId="3DF105AC"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 xml:space="preserve">gevestigd te </w:t>
      </w:r>
      <w:r w:rsidRPr="000A2697">
        <w:rPr>
          <w:rFonts w:ascii="Calibri" w:hAnsi="Calibri" w:cs="Calibri"/>
          <w:sz w:val="22"/>
          <w:szCs w:val="22"/>
        </w:rPr>
        <w:tab/>
      </w:r>
      <w:r w:rsidRPr="000A2697">
        <w:rPr>
          <w:rFonts w:ascii="Calibri" w:hAnsi="Calibri" w:cs="Calibri"/>
          <w:sz w:val="22"/>
          <w:szCs w:val="22"/>
        </w:rPr>
        <w:tab/>
        <w:t>(2)</w:t>
      </w:r>
    </w:p>
    <w:p w14:paraId="62736C3A"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hierna te noemen: 'de garant’</w:t>
      </w:r>
    </w:p>
    <w:p w14:paraId="010BD79F" w14:textId="77777777" w:rsidR="005F3BA2" w:rsidRPr="000A2697" w:rsidRDefault="005F3BA2">
      <w:pPr>
        <w:tabs>
          <w:tab w:val="left" w:leader="dot" w:pos="8505"/>
          <w:tab w:val="left" w:pos="8641"/>
        </w:tabs>
        <w:ind w:right="612"/>
        <w:jc w:val="both"/>
        <w:rPr>
          <w:rFonts w:ascii="Calibri" w:hAnsi="Calibri" w:cs="Calibri"/>
          <w:sz w:val="22"/>
          <w:szCs w:val="22"/>
        </w:rPr>
      </w:pPr>
    </w:p>
    <w:p w14:paraId="3E5BAD7A"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in deze rechtsgeldig vertegenwoordigd door</w:t>
      </w:r>
    </w:p>
    <w:p w14:paraId="5E1AFC6F"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ab/>
      </w:r>
      <w:r w:rsidRPr="000A2697">
        <w:rPr>
          <w:rFonts w:ascii="Calibri" w:hAnsi="Calibri" w:cs="Calibri"/>
          <w:sz w:val="22"/>
          <w:szCs w:val="22"/>
        </w:rPr>
        <w:tab/>
        <w:t>(3)</w:t>
      </w:r>
    </w:p>
    <w:p w14:paraId="4C530ED5" w14:textId="77777777" w:rsidR="005F3BA2" w:rsidRPr="000A2697" w:rsidRDefault="005F3BA2">
      <w:pPr>
        <w:tabs>
          <w:tab w:val="left" w:leader="dot" w:pos="8505"/>
          <w:tab w:val="left" w:pos="8641"/>
        </w:tabs>
        <w:ind w:right="612"/>
        <w:jc w:val="both"/>
        <w:rPr>
          <w:rFonts w:ascii="Calibri" w:hAnsi="Calibri" w:cs="Calibri"/>
          <w:sz w:val="22"/>
          <w:szCs w:val="22"/>
        </w:rPr>
      </w:pPr>
    </w:p>
    <w:p w14:paraId="296CD96C"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verklaart te hebben kennis genomen van de bestekbepalingen van bestek nummer</w:t>
      </w:r>
    </w:p>
    <w:p w14:paraId="4FDDC81E"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ab/>
      </w:r>
      <w:r w:rsidRPr="000A2697">
        <w:rPr>
          <w:rFonts w:ascii="Calibri" w:hAnsi="Calibri" w:cs="Calibri"/>
          <w:sz w:val="22"/>
          <w:szCs w:val="22"/>
        </w:rPr>
        <w:tab/>
        <w:t>(4)</w:t>
      </w:r>
    </w:p>
    <w:p w14:paraId="0A531678" w14:textId="77777777" w:rsidR="005F3BA2" w:rsidRPr="000A2697" w:rsidRDefault="005F3BA2">
      <w:pPr>
        <w:tabs>
          <w:tab w:val="left" w:leader="dot" w:pos="8505"/>
          <w:tab w:val="left" w:pos="8641"/>
        </w:tabs>
        <w:ind w:right="612"/>
        <w:jc w:val="both"/>
        <w:rPr>
          <w:rFonts w:ascii="Calibri" w:hAnsi="Calibri" w:cs="Calibri"/>
          <w:sz w:val="22"/>
          <w:szCs w:val="22"/>
        </w:rPr>
      </w:pPr>
    </w:p>
    <w:p w14:paraId="3091BED4"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 xml:space="preserve">d.d. </w:t>
      </w:r>
      <w:r w:rsidRPr="000A2697">
        <w:rPr>
          <w:rFonts w:ascii="Calibri" w:hAnsi="Calibri" w:cs="Calibri"/>
          <w:sz w:val="22"/>
          <w:szCs w:val="22"/>
        </w:rPr>
        <w:tab/>
      </w:r>
      <w:r w:rsidRPr="000A2697">
        <w:rPr>
          <w:rFonts w:ascii="Calibri" w:hAnsi="Calibri" w:cs="Calibri"/>
          <w:sz w:val="22"/>
          <w:szCs w:val="22"/>
        </w:rPr>
        <w:tab/>
        <w:t>(5)</w:t>
      </w:r>
    </w:p>
    <w:p w14:paraId="62529E8F" w14:textId="77777777" w:rsidR="005F3BA2" w:rsidRPr="000A2697" w:rsidRDefault="005F3BA2">
      <w:pPr>
        <w:tabs>
          <w:tab w:val="left" w:leader="dot" w:pos="8505"/>
          <w:tab w:val="left" w:pos="8641"/>
        </w:tabs>
        <w:ind w:right="612"/>
        <w:jc w:val="both"/>
        <w:rPr>
          <w:rFonts w:ascii="Calibri" w:hAnsi="Calibri" w:cs="Calibri"/>
          <w:sz w:val="22"/>
          <w:szCs w:val="22"/>
        </w:rPr>
      </w:pPr>
    </w:p>
    <w:p w14:paraId="1699C219"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 xml:space="preserve">van </w:t>
      </w:r>
      <w:r w:rsidRPr="000A2697">
        <w:rPr>
          <w:rFonts w:ascii="Calibri" w:hAnsi="Calibri" w:cs="Calibri"/>
          <w:sz w:val="22"/>
          <w:szCs w:val="22"/>
        </w:rPr>
        <w:tab/>
      </w:r>
      <w:r w:rsidRPr="000A2697">
        <w:rPr>
          <w:rFonts w:ascii="Calibri" w:hAnsi="Calibri" w:cs="Calibri"/>
          <w:sz w:val="22"/>
          <w:szCs w:val="22"/>
        </w:rPr>
        <w:tab/>
        <w:t>(6)</w:t>
      </w:r>
    </w:p>
    <w:p w14:paraId="23B7ED02" w14:textId="77777777" w:rsidR="005F3BA2" w:rsidRPr="000A2697" w:rsidRDefault="005F3BA2">
      <w:pPr>
        <w:tabs>
          <w:tab w:val="left" w:leader="dot" w:pos="8505"/>
          <w:tab w:val="left" w:pos="8641"/>
        </w:tabs>
        <w:ind w:right="612"/>
        <w:jc w:val="both"/>
        <w:rPr>
          <w:rFonts w:ascii="Calibri" w:hAnsi="Calibri" w:cs="Calibri"/>
          <w:sz w:val="22"/>
          <w:szCs w:val="22"/>
        </w:rPr>
      </w:pPr>
    </w:p>
    <w:p w14:paraId="620C3AD8"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 xml:space="preserve">ten behoeve van het werk </w:t>
      </w:r>
      <w:r w:rsidRPr="000A2697">
        <w:rPr>
          <w:rFonts w:ascii="Calibri" w:hAnsi="Calibri" w:cs="Calibri"/>
          <w:sz w:val="22"/>
          <w:szCs w:val="22"/>
        </w:rPr>
        <w:tab/>
      </w:r>
      <w:r w:rsidRPr="000A2697">
        <w:rPr>
          <w:rFonts w:ascii="Calibri" w:hAnsi="Calibri" w:cs="Calibri"/>
          <w:sz w:val="22"/>
          <w:szCs w:val="22"/>
        </w:rPr>
        <w:tab/>
        <w:t>(7)</w:t>
      </w:r>
    </w:p>
    <w:p w14:paraId="0A3A5780" w14:textId="77777777" w:rsidR="005F3BA2" w:rsidRPr="000A2697" w:rsidRDefault="005F3BA2">
      <w:pPr>
        <w:tabs>
          <w:tab w:val="left" w:leader="dot" w:pos="8505"/>
          <w:tab w:val="left" w:pos="8641"/>
        </w:tabs>
        <w:ind w:right="612"/>
        <w:jc w:val="both"/>
        <w:rPr>
          <w:rFonts w:ascii="Calibri" w:hAnsi="Calibri" w:cs="Calibri"/>
          <w:sz w:val="22"/>
          <w:szCs w:val="22"/>
        </w:rPr>
      </w:pPr>
    </w:p>
    <w:p w14:paraId="7B3B739B"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in opdracht van</w:t>
      </w:r>
      <w:r w:rsidRPr="000A2697">
        <w:rPr>
          <w:rFonts w:ascii="Calibri" w:hAnsi="Calibri" w:cs="Calibri"/>
          <w:sz w:val="22"/>
          <w:szCs w:val="22"/>
        </w:rPr>
        <w:tab/>
      </w:r>
      <w:r w:rsidRPr="000A2697">
        <w:rPr>
          <w:rFonts w:ascii="Calibri" w:hAnsi="Calibri" w:cs="Calibri"/>
          <w:sz w:val="22"/>
          <w:szCs w:val="22"/>
        </w:rPr>
        <w:tab/>
        <w:t>(8)</w:t>
      </w:r>
    </w:p>
    <w:p w14:paraId="32CF04A9" w14:textId="77777777" w:rsidR="005F3BA2" w:rsidRPr="000A2697" w:rsidRDefault="005F3BA2">
      <w:pPr>
        <w:tabs>
          <w:tab w:val="left" w:leader="dot" w:pos="8505"/>
          <w:tab w:val="left" w:pos="8641"/>
        </w:tabs>
        <w:ind w:right="612"/>
        <w:jc w:val="both"/>
        <w:rPr>
          <w:rFonts w:ascii="Calibri" w:hAnsi="Calibri" w:cs="Calibri"/>
          <w:sz w:val="22"/>
          <w:szCs w:val="22"/>
        </w:rPr>
      </w:pPr>
    </w:p>
    <w:p w14:paraId="4AF28AE8"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gevestigd te</w:t>
      </w:r>
      <w:r w:rsidRPr="000A2697">
        <w:rPr>
          <w:rFonts w:ascii="Calibri" w:hAnsi="Calibri" w:cs="Calibri"/>
          <w:sz w:val="22"/>
          <w:szCs w:val="22"/>
        </w:rPr>
        <w:tab/>
      </w:r>
      <w:r w:rsidRPr="000A2697">
        <w:rPr>
          <w:rFonts w:ascii="Calibri" w:hAnsi="Calibri" w:cs="Calibri"/>
          <w:sz w:val="22"/>
          <w:szCs w:val="22"/>
        </w:rPr>
        <w:tab/>
        <w:t>(9)</w:t>
      </w:r>
    </w:p>
    <w:p w14:paraId="55C7B302"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hierna te noemen: 'de opdrachtgever'.</w:t>
      </w:r>
    </w:p>
    <w:p w14:paraId="692B2D90" w14:textId="77777777" w:rsidR="005F3BA2" w:rsidRPr="000A2697" w:rsidRDefault="005F3BA2">
      <w:pPr>
        <w:tabs>
          <w:tab w:val="left" w:leader="dot" w:pos="8505"/>
          <w:tab w:val="left" w:pos="8641"/>
        </w:tabs>
        <w:ind w:right="612"/>
        <w:jc w:val="both"/>
        <w:rPr>
          <w:rFonts w:ascii="Calibri" w:hAnsi="Calibri" w:cs="Calibri"/>
          <w:sz w:val="22"/>
          <w:szCs w:val="22"/>
        </w:rPr>
      </w:pPr>
    </w:p>
    <w:p w14:paraId="387FE559"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De garant verklaart met betrekking tot het onderdeel</w:t>
      </w:r>
    </w:p>
    <w:p w14:paraId="1D8E60B9"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ab/>
      </w:r>
      <w:r w:rsidRPr="000A2697">
        <w:rPr>
          <w:rFonts w:ascii="Calibri" w:hAnsi="Calibri" w:cs="Calibri"/>
          <w:sz w:val="22"/>
          <w:szCs w:val="22"/>
        </w:rPr>
        <w:tab/>
        <w:t>(10)</w:t>
      </w:r>
    </w:p>
    <w:p w14:paraId="7A21676E" w14:textId="77777777" w:rsidR="005F3BA2" w:rsidRPr="000A2697" w:rsidRDefault="005F3BA2">
      <w:pPr>
        <w:tabs>
          <w:tab w:val="left" w:leader="dot" w:pos="8505"/>
          <w:tab w:val="left" w:pos="8641"/>
        </w:tabs>
        <w:ind w:right="612"/>
        <w:jc w:val="both"/>
        <w:rPr>
          <w:rFonts w:ascii="Calibri" w:hAnsi="Calibri" w:cs="Calibri"/>
          <w:sz w:val="22"/>
          <w:szCs w:val="22"/>
        </w:rPr>
      </w:pPr>
    </w:p>
    <w:p w14:paraId="6E89D913"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 xml:space="preserve">genoemd in besteksartikel </w:t>
      </w:r>
      <w:r w:rsidRPr="000A2697">
        <w:rPr>
          <w:rFonts w:ascii="Calibri" w:hAnsi="Calibri" w:cs="Calibri"/>
          <w:sz w:val="22"/>
          <w:szCs w:val="22"/>
        </w:rPr>
        <w:tab/>
      </w:r>
      <w:r w:rsidRPr="000A2697">
        <w:rPr>
          <w:rFonts w:ascii="Calibri" w:hAnsi="Calibri" w:cs="Calibri"/>
          <w:sz w:val="22"/>
          <w:szCs w:val="22"/>
        </w:rPr>
        <w:tab/>
        <w:t>(11)</w:t>
      </w:r>
    </w:p>
    <w:p w14:paraId="3959A052" w14:textId="77777777" w:rsidR="005F3BA2" w:rsidRPr="000A2697" w:rsidRDefault="005F3BA2">
      <w:pPr>
        <w:tabs>
          <w:tab w:val="left" w:leader="dot" w:pos="8505"/>
          <w:tab w:val="left" w:pos="8641"/>
        </w:tabs>
        <w:ind w:right="612"/>
        <w:jc w:val="both"/>
        <w:rPr>
          <w:rFonts w:ascii="Calibri" w:hAnsi="Calibri" w:cs="Calibri"/>
          <w:sz w:val="22"/>
          <w:szCs w:val="22"/>
        </w:rPr>
      </w:pPr>
    </w:p>
    <w:p w14:paraId="3E682B5A"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tegenover de opdrachtgever:</w:t>
      </w:r>
    </w:p>
    <w:p w14:paraId="3D53F310" w14:textId="77777777" w:rsidR="005F3BA2" w:rsidRPr="000A2697" w:rsidRDefault="005F3BA2">
      <w:pPr>
        <w:tabs>
          <w:tab w:val="left" w:leader="dot" w:pos="8505"/>
          <w:tab w:val="left" w:pos="8641"/>
        </w:tabs>
        <w:ind w:right="612"/>
        <w:jc w:val="both"/>
        <w:rPr>
          <w:rFonts w:ascii="Calibri" w:hAnsi="Calibri" w:cs="Calibri"/>
          <w:sz w:val="22"/>
          <w:szCs w:val="22"/>
        </w:rPr>
      </w:pPr>
    </w:p>
    <w:p w14:paraId="58A07EB5" w14:textId="77777777" w:rsidR="005F3BA2" w:rsidRPr="000A2697" w:rsidRDefault="005F3BA2">
      <w:pPr>
        <w:pStyle w:val="Plattetekst"/>
        <w:rPr>
          <w:rFonts w:ascii="Calibri" w:hAnsi="Calibri" w:cs="Calibri"/>
          <w:sz w:val="22"/>
          <w:szCs w:val="22"/>
        </w:rPr>
      </w:pPr>
      <w:r w:rsidRPr="000A2697">
        <w:rPr>
          <w:rFonts w:ascii="Calibri" w:hAnsi="Calibri" w:cs="Calibri"/>
          <w:sz w:val="22"/>
          <w:szCs w:val="22"/>
        </w:rPr>
        <w:t>dat garant zich verbindt om voor zijn rekening alle tijdens de garantieperiode optredende gebreken op eerste aanzegging van de opdrachtgever of diens rechtsopvolger zo spoedig mogelijk te herstellen, tenzij de garant aantoont dat de gebreken niet voor zijn risico komen.</w:t>
      </w:r>
    </w:p>
    <w:p w14:paraId="2029D40D" w14:textId="77777777" w:rsidR="005F3BA2" w:rsidRPr="000A2697" w:rsidRDefault="005F3BA2">
      <w:pPr>
        <w:tabs>
          <w:tab w:val="left" w:leader="dot" w:pos="8505"/>
          <w:tab w:val="left" w:pos="8641"/>
        </w:tabs>
        <w:ind w:right="612"/>
        <w:jc w:val="both"/>
        <w:rPr>
          <w:rFonts w:ascii="Calibri" w:hAnsi="Calibri" w:cs="Calibri"/>
          <w:sz w:val="22"/>
          <w:szCs w:val="22"/>
        </w:rPr>
      </w:pPr>
    </w:p>
    <w:p w14:paraId="7FB8B895"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dat de garantieverklaring zal gelden:</w:t>
      </w:r>
    </w:p>
    <w:p w14:paraId="6C8E1F5E" w14:textId="77777777" w:rsidR="005F3BA2" w:rsidRPr="000A2697" w:rsidRDefault="005F3BA2">
      <w:pPr>
        <w:tabs>
          <w:tab w:val="left" w:leader="dot" w:pos="8505"/>
          <w:tab w:val="left" w:pos="8641"/>
        </w:tabs>
        <w:ind w:right="612"/>
        <w:jc w:val="both"/>
        <w:rPr>
          <w:rFonts w:ascii="Calibri" w:hAnsi="Calibri" w:cs="Calibri"/>
          <w:sz w:val="22"/>
          <w:szCs w:val="22"/>
        </w:rPr>
      </w:pPr>
    </w:p>
    <w:p w14:paraId="23564113"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vanaf het gereed komen of de levering van het gegarandeerde onderdeel gedurende een</w:t>
      </w:r>
    </w:p>
    <w:p w14:paraId="3F0B4D58"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periode van</w:t>
      </w:r>
    </w:p>
    <w:p w14:paraId="2FA301D6"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w:t>
      </w:r>
      <w:r w:rsidRPr="000A2697">
        <w:rPr>
          <w:rFonts w:ascii="Calibri" w:hAnsi="Calibri" w:cs="Calibri"/>
          <w:sz w:val="22"/>
          <w:szCs w:val="22"/>
        </w:rPr>
        <w:tab/>
      </w:r>
      <w:r w:rsidRPr="000A2697">
        <w:rPr>
          <w:rFonts w:ascii="Calibri" w:hAnsi="Calibri" w:cs="Calibri"/>
          <w:sz w:val="22"/>
          <w:szCs w:val="22"/>
        </w:rPr>
        <w:tab/>
        <w:t>(12a)</w:t>
      </w:r>
    </w:p>
    <w:p w14:paraId="1B8A328E"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vanaf het gereed komen of de levering van het gegarandeerde onderdeel tot aan de oplevering</w:t>
      </w:r>
    </w:p>
    <w:p w14:paraId="1FC233D3"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en in aansluiting daarop gedurende een periode van</w:t>
      </w:r>
    </w:p>
    <w:p w14:paraId="784AEF01"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w:t>
      </w:r>
      <w:r w:rsidRPr="000A2697">
        <w:rPr>
          <w:rFonts w:ascii="Calibri" w:hAnsi="Calibri" w:cs="Calibri"/>
          <w:sz w:val="22"/>
          <w:szCs w:val="22"/>
        </w:rPr>
        <w:tab/>
      </w:r>
      <w:r w:rsidRPr="000A2697">
        <w:rPr>
          <w:rFonts w:ascii="Calibri" w:hAnsi="Calibri" w:cs="Calibri"/>
          <w:sz w:val="22"/>
          <w:szCs w:val="22"/>
        </w:rPr>
        <w:tab/>
        <w:t>(12b)</w:t>
      </w:r>
    </w:p>
    <w:p w14:paraId="6DBFF2E5" w14:textId="77777777" w:rsidR="005F3BA2" w:rsidRPr="000A2697" w:rsidRDefault="005F3BA2">
      <w:pPr>
        <w:tabs>
          <w:tab w:val="left" w:leader="dot" w:pos="8505"/>
          <w:tab w:val="left" w:pos="8641"/>
        </w:tabs>
        <w:ind w:right="612"/>
        <w:jc w:val="both"/>
        <w:rPr>
          <w:rFonts w:ascii="Calibri" w:hAnsi="Calibri" w:cs="Calibri"/>
          <w:sz w:val="22"/>
          <w:szCs w:val="22"/>
        </w:rPr>
      </w:pPr>
    </w:p>
    <w:p w14:paraId="689F3D1C" w14:textId="77777777" w:rsidR="000A2697" w:rsidRDefault="000A2697">
      <w:pPr>
        <w:rPr>
          <w:rFonts w:ascii="Calibri" w:hAnsi="Calibri" w:cs="Calibri"/>
          <w:sz w:val="22"/>
          <w:szCs w:val="22"/>
        </w:rPr>
      </w:pPr>
      <w:r>
        <w:rPr>
          <w:rFonts w:ascii="Calibri" w:hAnsi="Calibri" w:cs="Calibri"/>
          <w:sz w:val="22"/>
          <w:szCs w:val="22"/>
        </w:rPr>
        <w:br w:type="page"/>
      </w:r>
    </w:p>
    <w:p w14:paraId="77D62D01" w14:textId="198A45AA"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lastRenderedPageBreak/>
        <w:t>Voor de beslechting van de hieronder bedoelde geschillen doen partijen uitdrukkelijk afstand van hun recht de tussenkomst van de gewone rechter in te roepen. Alle geschillen, welke ook -daaronder begrepen die, welke slechts door één der partijen als zodanig worden beschouwd- die naar aanleiding van deze garantie of van overeenkomsten, die daarvan een uitvloeisel mochten zijn tussen opdrachtgever of diens rechtsopvolger en garant mochten ontstaan, worden beslecht door arbitrage overeenkomstig de regelen beschreven in de statuten van</w:t>
      </w:r>
    </w:p>
    <w:p w14:paraId="6E897C44"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ab/>
      </w:r>
      <w:r w:rsidRPr="000A2697">
        <w:rPr>
          <w:rFonts w:ascii="Calibri" w:hAnsi="Calibri" w:cs="Calibri"/>
          <w:sz w:val="22"/>
          <w:szCs w:val="22"/>
        </w:rPr>
        <w:tab/>
      </w:r>
    </w:p>
    <w:p w14:paraId="2B71351D"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ab/>
      </w:r>
      <w:r w:rsidRPr="000A2697">
        <w:rPr>
          <w:rFonts w:ascii="Calibri" w:hAnsi="Calibri" w:cs="Calibri"/>
          <w:sz w:val="22"/>
          <w:szCs w:val="22"/>
        </w:rPr>
        <w:tab/>
        <w:t>(13)</w:t>
      </w:r>
    </w:p>
    <w:p w14:paraId="310F6F7B" w14:textId="77777777" w:rsidR="005F3BA2"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zoals deze drie maanden voor de dag van aanbesteding luiden.</w:t>
      </w:r>
    </w:p>
    <w:p w14:paraId="307281A0" w14:textId="77777777" w:rsidR="000A2697" w:rsidRDefault="000A2697">
      <w:pPr>
        <w:tabs>
          <w:tab w:val="left" w:leader="dot" w:pos="8505"/>
          <w:tab w:val="left" w:pos="8641"/>
        </w:tabs>
        <w:ind w:right="612"/>
        <w:jc w:val="both"/>
        <w:rPr>
          <w:rFonts w:ascii="Calibri" w:hAnsi="Calibri" w:cs="Calibri"/>
          <w:sz w:val="22"/>
          <w:szCs w:val="22"/>
        </w:rPr>
      </w:pPr>
    </w:p>
    <w:p w14:paraId="38348246" w14:textId="7546B6F4" w:rsidR="005F3BA2" w:rsidRPr="000A2697" w:rsidRDefault="005F3BA2">
      <w:pPr>
        <w:pStyle w:val="Plattetekst"/>
        <w:rPr>
          <w:rFonts w:ascii="Calibri" w:hAnsi="Calibri" w:cs="Calibri"/>
          <w:sz w:val="22"/>
          <w:szCs w:val="22"/>
        </w:rPr>
      </w:pPr>
      <w:r w:rsidRPr="000A2697">
        <w:rPr>
          <w:rFonts w:ascii="Calibri" w:hAnsi="Calibri" w:cs="Calibri"/>
          <w:sz w:val="22"/>
          <w:szCs w:val="22"/>
        </w:rPr>
        <w:t>Indien bij een in kracht van gewijsde gegaan rechterlijk vonnis een uitspraak van het scheidsgerecht geheel of gedeeltelijk nietig wordt verklaard, heeft ieder der partijen het recht het geschil, voor het dientengevolge onbeslist is gebleven, opnieuw te doen beslechten. De vordering is niet ontvankelijk indien zij bij de hierboven genoemde Raad wordt aanhangig gemaakt later dan drie maanden na het in kracht van gewijsde gaan van de rechterlijke uitspraak. Degene die als scheidsman of secretaris aan de nietig verklaarde beslissing heeft medegewerkt zal aan de nieuwe behandeling niet mogen meewerken.</w:t>
      </w:r>
    </w:p>
    <w:p w14:paraId="517680EF" w14:textId="77777777" w:rsidR="005F3BA2" w:rsidRPr="000A2697" w:rsidRDefault="005F3BA2">
      <w:pPr>
        <w:tabs>
          <w:tab w:val="left" w:leader="dot" w:pos="8505"/>
          <w:tab w:val="left" w:pos="8641"/>
        </w:tabs>
        <w:ind w:right="612"/>
        <w:jc w:val="both"/>
        <w:rPr>
          <w:rFonts w:ascii="Calibri" w:hAnsi="Calibri" w:cs="Calibri"/>
          <w:sz w:val="22"/>
          <w:szCs w:val="22"/>
        </w:rPr>
      </w:pPr>
    </w:p>
    <w:p w14:paraId="4A3D31EE"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Plaats</w:t>
      </w:r>
      <w:r w:rsidRPr="000A2697">
        <w:rPr>
          <w:rFonts w:ascii="Calibri" w:hAnsi="Calibri" w:cs="Calibri"/>
          <w:sz w:val="22"/>
          <w:szCs w:val="22"/>
        </w:rPr>
        <w:tab/>
      </w:r>
      <w:r w:rsidRPr="000A2697">
        <w:rPr>
          <w:rFonts w:ascii="Calibri" w:hAnsi="Calibri" w:cs="Calibri"/>
          <w:sz w:val="22"/>
          <w:szCs w:val="22"/>
        </w:rPr>
        <w:tab/>
        <w:t>(14)</w:t>
      </w:r>
    </w:p>
    <w:p w14:paraId="28B160E3" w14:textId="77777777" w:rsidR="005F3BA2" w:rsidRPr="000A2697" w:rsidRDefault="005F3BA2">
      <w:pPr>
        <w:tabs>
          <w:tab w:val="left" w:leader="dot" w:pos="8505"/>
          <w:tab w:val="left" w:pos="8641"/>
        </w:tabs>
        <w:ind w:right="612"/>
        <w:jc w:val="both"/>
        <w:rPr>
          <w:rFonts w:ascii="Calibri" w:hAnsi="Calibri" w:cs="Calibri"/>
          <w:sz w:val="22"/>
          <w:szCs w:val="22"/>
        </w:rPr>
      </w:pPr>
    </w:p>
    <w:p w14:paraId="37DEADBF"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Datum</w:t>
      </w:r>
      <w:r w:rsidRPr="000A2697">
        <w:rPr>
          <w:rFonts w:ascii="Calibri" w:hAnsi="Calibri" w:cs="Calibri"/>
          <w:sz w:val="22"/>
          <w:szCs w:val="22"/>
        </w:rPr>
        <w:tab/>
      </w:r>
      <w:r w:rsidRPr="000A2697">
        <w:rPr>
          <w:rFonts w:ascii="Calibri" w:hAnsi="Calibri" w:cs="Calibri"/>
          <w:sz w:val="22"/>
          <w:szCs w:val="22"/>
        </w:rPr>
        <w:tab/>
        <w:t>(15)</w:t>
      </w:r>
    </w:p>
    <w:p w14:paraId="74BC4496" w14:textId="77777777" w:rsidR="005F3BA2" w:rsidRPr="000A2697" w:rsidRDefault="005F3BA2">
      <w:pPr>
        <w:tabs>
          <w:tab w:val="left" w:leader="dot" w:pos="8505"/>
          <w:tab w:val="left" w:pos="8641"/>
        </w:tabs>
        <w:ind w:right="612"/>
        <w:jc w:val="both"/>
        <w:rPr>
          <w:rFonts w:ascii="Calibri" w:hAnsi="Calibri" w:cs="Calibri"/>
          <w:sz w:val="22"/>
          <w:szCs w:val="22"/>
        </w:rPr>
      </w:pPr>
    </w:p>
    <w:p w14:paraId="75A02447" w14:textId="77777777" w:rsidR="005F3BA2" w:rsidRPr="000A2697" w:rsidRDefault="005F3BA2">
      <w:pPr>
        <w:tabs>
          <w:tab w:val="left" w:leader="dot" w:pos="8505"/>
          <w:tab w:val="left" w:pos="8641"/>
        </w:tabs>
        <w:ind w:right="612"/>
        <w:jc w:val="both"/>
        <w:rPr>
          <w:rFonts w:ascii="Calibri" w:hAnsi="Calibri" w:cs="Calibri"/>
          <w:sz w:val="22"/>
          <w:szCs w:val="22"/>
        </w:rPr>
      </w:pPr>
      <w:r w:rsidRPr="000A2697">
        <w:rPr>
          <w:rFonts w:ascii="Calibri" w:hAnsi="Calibri" w:cs="Calibri"/>
          <w:sz w:val="22"/>
          <w:szCs w:val="22"/>
        </w:rPr>
        <w:t>Handtekening</w:t>
      </w:r>
      <w:r w:rsidRPr="000A2697">
        <w:rPr>
          <w:rFonts w:ascii="Calibri" w:hAnsi="Calibri" w:cs="Calibri"/>
          <w:sz w:val="22"/>
          <w:szCs w:val="22"/>
        </w:rPr>
        <w:tab/>
      </w:r>
      <w:r w:rsidRPr="000A2697">
        <w:rPr>
          <w:rFonts w:ascii="Calibri" w:hAnsi="Calibri" w:cs="Calibri"/>
          <w:sz w:val="22"/>
          <w:szCs w:val="22"/>
        </w:rPr>
        <w:tab/>
        <w:t>(16)</w:t>
      </w:r>
    </w:p>
    <w:p w14:paraId="1B9CA651" w14:textId="77777777" w:rsidR="005F3BA2" w:rsidRPr="000A2697" w:rsidRDefault="005F3BA2">
      <w:pPr>
        <w:tabs>
          <w:tab w:val="left" w:leader="dot" w:pos="8505"/>
          <w:tab w:val="left" w:pos="8641"/>
        </w:tabs>
        <w:ind w:right="612"/>
        <w:jc w:val="both"/>
        <w:rPr>
          <w:rFonts w:ascii="Calibri" w:hAnsi="Calibri" w:cs="Calibri"/>
          <w:sz w:val="22"/>
          <w:szCs w:val="22"/>
        </w:rPr>
      </w:pPr>
    </w:p>
    <w:p w14:paraId="63A521E7" w14:textId="77777777" w:rsidR="005F3BA2" w:rsidRPr="000A2697" w:rsidRDefault="005F3BA2">
      <w:pPr>
        <w:tabs>
          <w:tab w:val="left" w:leader="dot" w:pos="8505"/>
          <w:tab w:val="left" w:pos="8641"/>
        </w:tabs>
        <w:ind w:right="612"/>
        <w:jc w:val="both"/>
        <w:rPr>
          <w:rFonts w:ascii="Calibri" w:hAnsi="Calibri" w:cs="Calibri"/>
          <w:sz w:val="22"/>
          <w:szCs w:val="22"/>
        </w:rPr>
      </w:pPr>
    </w:p>
    <w:p w14:paraId="7423EA7D" w14:textId="77777777" w:rsidR="005F3BA2" w:rsidRPr="000A2697" w:rsidRDefault="005F3BA2">
      <w:pPr>
        <w:jc w:val="both"/>
        <w:rPr>
          <w:rFonts w:ascii="Calibri" w:hAnsi="Calibri" w:cs="Calibri"/>
          <w:sz w:val="22"/>
          <w:szCs w:val="22"/>
        </w:rPr>
      </w:pPr>
    </w:p>
    <w:p w14:paraId="20E7B3A6" w14:textId="77777777" w:rsidR="005F3BA2" w:rsidRPr="000A2697" w:rsidRDefault="005F3BA2">
      <w:pPr>
        <w:jc w:val="both"/>
        <w:rPr>
          <w:rFonts w:ascii="Calibri" w:hAnsi="Calibri" w:cs="Calibri"/>
          <w:sz w:val="22"/>
          <w:szCs w:val="22"/>
        </w:rPr>
      </w:pPr>
    </w:p>
    <w:p w14:paraId="73E3B30E" w14:textId="77777777" w:rsidR="005F3BA2" w:rsidRPr="000A2697" w:rsidRDefault="005F3BA2">
      <w:pPr>
        <w:jc w:val="both"/>
        <w:rPr>
          <w:rFonts w:ascii="Calibri" w:hAnsi="Calibri" w:cs="Calibri"/>
          <w:sz w:val="22"/>
          <w:szCs w:val="22"/>
        </w:rPr>
      </w:pPr>
    </w:p>
    <w:p w14:paraId="0159126E" w14:textId="77777777" w:rsidR="005F3BA2" w:rsidRPr="000A2697" w:rsidRDefault="005F3BA2">
      <w:pPr>
        <w:jc w:val="both"/>
        <w:rPr>
          <w:rFonts w:ascii="Calibri" w:hAnsi="Calibri" w:cs="Calibri"/>
          <w:b/>
          <w:bCs/>
          <w:i/>
          <w:iCs/>
          <w:sz w:val="22"/>
          <w:szCs w:val="22"/>
        </w:rPr>
      </w:pPr>
      <w:r w:rsidRPr="000A2697">
        <w:rPr>
          <w:rFonts w:ascii="Calibri" w:hAnsi="Calibri" w:cs="Calibri"/>
          <w:b/>
          <w:bCs/>
          <w:i/>
          <w:iCs/>
          <w:sz w:val="22"/>
          <w:szCs w:val="22"/>
        </w:rPr>
        <w:t>Toelichting bij Modellen garantieverklaring</w:t>
      </w:r>
    </w:p>
    <w:p w14:paraId="5124C0A1"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Naam van de onderneming precies volgens de inschrijving bij KVK.</w:t>
      </w:r>
    </w:p>
    <w:p w14:paraId="09FEC2F3"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Vestigingsplaats.</w:t>
      </w:r>
    </w:p>
    <w:p w14:paraId="0D8996C8" w14:textId="77777777" w:rsidR="005F3BA2" w:rsidRPr="000A2697" w:rsidRDefault="005F3BA2">
      <w:pPr>
        <w:pStyle w:val="Plattetekst"/>
        <w:numPr>
          <w:ilvl w:val="0"/>
          <w:numId w:val="1"/>
        </w:numPr>
        <w:rPr>
          <w:rFonts w:ascii="Calibri" w:hAnsi="Calibri" w:cs="Calibri"/>
          <w:i/>
          <w:iCs/>
          <w:sz w:val="22"/>
          <w:szCs w:val="22"/>
        </w:rPr>
      </w:pPr>
      <w:r w:rsidRPr="000A2697">
        <w:rPr>
          <w:rFonts w:ascii="Calibri" w:hAnsi="Calibri" w:cs="Calibri"/>
          <w:i/>
          <w:iCs/>
          <w:sz w:val="22"/>
          <w:szCs w:val="22"/>
        </w:rPr>
        <w:t>Precieze naam en voorletters en functie, waaruit blijkt dat deze persoon de onderneming rechtsgeldig kan vertegenwoordigen, bijvoorbeeld 'directeur'.</w:t>
      </w:r>
    </w:p>
    <w:p w14:paraId="726A3A77"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Nummer bestek.</w:t>
      </w:r>
    </w:p>
    <w:p w14:paraId="7051CFD4"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Datum bestek.</w:t>
      </w:r>
    </w:p>
    <w:p w14:paraId="0D9EE7BD"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Opsteller bestek (bijvoorbeeld architect).</w:t>
      </w:r>
    </w:p>
    <w:p w14:paraId="242CEA8B"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Naam werk volgens bestek.</w:t>
      </w:r>
    </w:p>
    <w:p w14:paraId="6A2EA8C4"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Naam opdrachtgever volgens bestek.</w:t>
      </w:r>
    </w:p>
    <w:p w14:paraId="1B0D51FB"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Vestigingsplaats opdrachtgever volgens bestek.</w:t>
      </w:r>
    </w:p>
    <w:p w14:paraId="690EB770"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Naam onderdeel.</w:t>
      </w:r>
    </w:p>
    <w:p w14:paraId="74A038CC"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Nummer besteksartikel.</w:t>
      </w:r>
    </w:p>
    <w:p w14:paraId="41AFE6A4" w14:textId="77777777" w:rsidR="005F3BA2" w:rsidRPr="000A2697" w:rsidRDefault="005F3BA2">
      <w:pPr>
        <w:pStyle w:val="Plattetekst"/>
        <w:numPr>
          <w:ilvl w:val="0"/>
          <w:numId w:val="1"/>
        </w:numPr>
        <w:rPr>
          <w:rFonts w:ascii="Calibri" w:hAnsi="Calibri" w:cs="Calibri"/>
          <w:i/>
          <w:iCs/>
          <w:sz w:val="22"/>
          <w:szCs w:val="22"/>
        </w:rPr>
      </w:pPr>
      <w:r w:rsidRPr="000A2697">
        <w:rPr>
          <w:rFonts w:ascii="Calibri" w:hAnsi="Calibri" w:cs="Calibri"/>
          <w:i/>
          <w:iCs/>
          <w:sz w:val="22"/>
          <w:szCs w:val="22"/>
        </w:rPr>
        <w:t>Keuzebepaling. Periode in cijfers en letters. Deze bepaling gebruiken indien in het bestek deze bepaling tevens gekozen is (zie paragraaf 00.02.22). Doorhalen indien niet van toepassing.</w:t>
      </w:r>
    </w:p>
    <w:p w14:paraId="142FF739"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In bestek aangewezen arbitrage-instituut (Raad van Arbitrage voor de Bouwbedrijven in Nederland of Raad van Arbitrage voor Metaalnijverheid en -handel).</w:t>
      </w:r>
    </w:p>
    <w:p w14:paraId="0F2C10CA"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Plaats van ondertekening.</w:t>
      </w:r>
    </w:p>
    <w:p w14:paraId="288CC903"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Datum van ondertekening.</w:t>
      </w:r>
    </w:p>
    <w:p w14:paraId="3C083156" w14:textId="77777777" w:rsidR="005F3BA2" w:rsidRPr="000A2697" w:rsidRDefault="005F3BA2">
      <w:pPr>
        <w:numPr>
          <w:ilvl w:val="0"/>
          <w:numId w:val="1"/>
        </w:numPr>
        <w:jc w:val="both"/>
        <w:rPr>
          <w:rFonts w:ascii="Calibri" w:hAnsi="Calibri" w:cs="Calibri"/>
          <w:i/>
          <w:iCs/>
          <w:sz w:val="22"/>
          <w:szCs w:val="22"/>
        </w:rPr>
      </w:pPr>
      <w:r w:rsidRPr="000A2697">
        <w:rPr>
          <w:rFonts w:ascii="Calibri" w:hAnsi="Calibri" w:cs="Calibri"/>
          <w:i/>
          <w:iCs/>
          <w:sz w:val="22"/>
          <w:szCs w:val="22"/>
        </w:rPr>
        <w:t>Handtekening, met precieze naam en voorletters en functie, waaruit blijkt dat deze persoon de onderneming rechtsgeldig kan vertegenwoordigen, bijvoorbeeld 'directeur' .</w:t>
      </w:r>
    </w:p>
    <w:sectPr w:rsidR="005F3BA2" w:rsidRPr="000A26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B1DB7"/>
    <w:multiLevelType w:val="hybridMultilevel"/>
    <w:tmpl w:val="F95A8016"/>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85803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1C"/>
    <w:rsid w:val="0008196A"/>
    <w:rsid w:val="000A2697"/>
    <w:rsid w:val="0017431C"/>
    <w:rsid w:val="005F3BA2"/>
    <w:rsid w:val="00CB22E7"/>
    <w:rsid w:val="00F163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67D0C"/>
  <w15:chartTrackingRefBased/>
  <w15:docId w15:val="{1D02F61B-86A3-4BA0-AA20-A9B4BFEB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tabs>
        <w:tab w:val="left" w:leader="dot" w:pos="8505"/>
        <w:tab w:val="left" w:pos="8641"/>
      </w:tabs>
      <w:ind w:right="612"/>
      <w:jc w:val="both"/>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Garantieverklaring voor een onderdeel (Model II)</vt:lpstr>
    </vt:vector>
  </TitlesOfParts>
  <Company>KABU Vof</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Garantieverklaring voor een onderdeel (Model II)</dc:title>
  <dc:subject/>
  <dc:creator>S. Katier</dc:creator>
  <cp:keywords/>
  <dc:description/>
  <cp:lastModifiedBy>Edwin Bergman</cp:lastModifiedBy>
  <cp:revision>4</cp:revision>
  <dcterms:created xsi:type="dcterms:W3CDTF">2025-07-09T06:23:00Z</dcterms:created>
  <dcterms:modified xsi:type="dcterms:W3CDTF">2026-01-22T09:22:00Z</dcterms:modified>
</cp:coreProperties>
</file>