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D2C12" w14:textId="770E67B5" w:rsidR="00CD5303" w:rsidRDefault="00CD5303" w:rsidP="002F212F">
      <w:pPr>
        <w:pStyle w:val="Kop1"/>
        <w:spacing w:before="0"/>
      </w:pPr>
      <w:r>
        <w:t>Algemene Kosten</w:t>
      </w:r>
    </w:p>
    <w:p w14:paraId="0D10A754" w14:textId="77777777" w:rsidR="00CD5303" w:rsidRDefault="00CD5303" w:rsidP="00CD5303">
      <w:pPr>
        <w:spacing w:after="160" w:line="259" w:lineRule="auto"/>
      </w:pPr>
      <w:r>
        <w:t>Algemene kosten omvatten alle indirecte kosten die op grond van het ontbreken van een (direct of indirect) verband met het bouwwerk, dan wel uit overwegingen van praktische doelmatigheid, niet aan bouwwerken moeten worden doorberekend. Algemene Kosten worden als volgt gedefinieerd:</w:t>
      </w:r>
    </w:p>
    <w:p w14:paraId="52EFED7F" w14:textId="7FE9E926" w:rsidR="00CD5303" w:rsidRDefault="00CD5303" w:rsidP="00CD5303">
      <w:pPr>
        <w:pStyle w:val="Kop1"/>
      </w:pPr>
      <w:r>
        <w:t>Salariskosten</w:t>
      </w:r>
    </w:p>
    <w:p w14:paraId="597712E0" w14:textId="77777777" w:rsidR="00CD5303" w:rsidRPr="00CD5303" w:rsidRDefault="00CD5303" w:rsidP="00CD5303">
      <w:r w:rsidRPr="00CD5303">
        <w:t>Salariskosten: brutolonen en loonkosten (inclusief werkgeversdeel premies sociale lasten en pensioenpremies) van personeelsleden in loondienst, die niet direct en ook niet indirect (via een tarief) aan de werken kunnen worden toegerekend.</w:t>
      </w:r>
    </w:p>
    <w:p w14:paraId="77CE2048" w14:textId="7E92FC43" w:rsidR="00CD5303" w:rsidRPr="00CD5303" w:rsidRDefault="00CD5303" w:rsidP="00CD5303">
      <w:pPr>
        <w:pStyle w:val="Lijstalinea"/>
        <w:numPr>
          <w:ilvl w:val="0"/>
          <w:numId w:val="5"/>
        </w:numPr>
      </w:pPr>
      <w:r w:rsidRPr="002F212F">
        <w:rPr>
          <w:b/>
          <w:bCs/>
        </w:rPr>
        <w:t>Algemene leiding:</w:t>
      </w:r>
      <w:r w:rsidRPr="00CD5303">
        <w:t xml:space="preserve"> Salariskosten van directeur(en) en/of bedrijfsleider(s) in loondienst bij</w:t>
      </w:r>
      <w:r w:rsidR="002F212F">
        <w:t xml:space="preserve"> </w:t>
      </w:r>
      <w:r w:rsidRPr="00CD5303">
        <w:t>Opdrachtnemer;</w:t>
      </w:r>
    </w:p>
    <w:p w14:paraId="39B9632B" w14:textId="75E08062" w:rsidR="00CD5303" w:rsidRPr="00CD5303" w:rsidRDefault="00CD5303" w:rsidP="00CD5303">
      <w:pPr>
        <w:pStyle w:val="Lijstalinea"/>
        <w:numPr>
          <w:ilvl w:val="0"/>
          <w:numId w:val="5"/>
        </w:numPr>
      </w:pPr>
      <w:r w:rsidRPr="002F212F">
        <w:rPr>
          <w:b/>
          <w:bCs/>
        </w:rPr>
        <w:t>Secretariaat en documentatie:</w:t>
      </w:r>
      <w:r w:rsidRPr="00CD5303">
        <w:t xml:space="preserve"> Salariskosten van leidinggevenden en medewerkers in loondienst bij Opdrachtnemer die worden ingezet ten behoeve van secretariaatswerkzaamheden, documentatie en/of beheer; </w:t>
      </w:r>
    </w:p>
    <w:p w14:paraId="181E2996" w14:textId="497C67A4" w:rsidR="00CD5303" w:rsidRPr="00CD5303" w:rsidRDefault="00CD5303" w:rsidP="00CD5303">
      <w:pPr>
        <w:pStyle w:val="Lijstalinea"/>
        <w:numPr>
          <w:ilvl w:val="0"/>
          <w:numId w:val="5"/>
        </w:numPr>
      </w:pPr>
      <w:r w:rsidRPr="002F212F">
        <w:rPr>
          <w:b/>
          <w:bCs/>
        </w:rPr>
        <w:t>Acquisitie, marketing en public relations:</w:t>
      </w:r>
      <w:r w:rsidRPr="00CD5303">
        <w:t xml:space="preserve"> Salariskosten van leidinggevenden en medewerkers in loondienst bij Opdrachtnemer die worden ingezet ten behoeve van acquisitiewerkzaamheden, marketing en/of public relations;</w:t>
      </w:r>
    </w:p>
    <w:p w14:paraId="582E2579" w14:textId="0631CCF3" w:rsidR="00CD5303" w:rsidRPr="00CD5303" w:rsidRDefault="00CD5303" w:rsidP="00CD5303">
      <w:pPr>
        <w:pStyle w:val="Lijstalinea"/>
        <w:numPr>
          <w:ilvl w:val="0"/>
          <w:numId w:val="5"/>
        </w:numPr>
      </w:pPr>
      <w:r w:rsidRPr="002F212F">
        <w:rPr>
          <w:b/>
          <w:bCs/>
        </w:rPr>
        <w:t>Administratie, financieel beheer en verslaglegging:</w:t>
      </w:r>
      <w:r w:rsidRPr="00CD5303">
        <w:t xml:space="preserve"> Salariskosten van leidinggevenden en medewerkers in loondienst bij Opdrachtnemer die worden ingezet ten behoeve van de bedrijfsadministratie: loon- en salarisadministratie, debiteuren- en crediteurenadministratie en/of financiële verslaggeving;</w:t>
      </w:r>
    </w:p>
    <w:p w14:paraId="7D6085D2" w14:textId="641D4BDD" w:rsidR="00CD5303" w:rsidRPr="00CD5303" w:rsidRDefault="00CD5303" w:rsidP="00CD5303">
      <w:pPr>
        <w:pStyle w:val="Lijstalinea"/>
        <w:numPr>
          <w:ilvl w:val="0"/>
          <w:numId w:val="5"/>
        </w:numPr>
      </w:pPr>
      <w:r w:rsidRPr="002F212F">
        <w:rPr>
          <w:b/>
          <w:bCs/>
        </w:rPr>
        <w:t>Personeelszaken:</w:t>
      </w:r>
      <w:r w:rsidRPr="00CD5303">
        <w:t xml:space="preserve"> Salariskosten van leidinggevenden en medewerkers in loondienst bij Opdrachtnemer die worden ingezet ten behoeve van personeelsactiviteiten zoals: aantrekken van personeel, personeelsplanning en/of loopbaanbegeleiding;</w:t>
      </w:r>
    </w:p>
    <w:p w14:paraId="7EEEBC86" w14:textId="3E227B9E" w:rsidR="00CD5303" w:rsidRPr="00CD5303" w:rsidRDefault="00CD5303" w:rsidP="00CD5303">
      <w:pPr>
        <w:pStyle w:val="Lijstalinea"/>
        <w:numPr>
          <w:ilvl w:val="0"/>
          <w:numId w:val="5"/>
        </w:numPr>
      </w:pPr>
      <w:r w:rsidRPr="002F212F">
        <w:rPr>
          <w:b/>
          <w:bCs/>
        </w:rPr>
        <w:t>ICT-beheer:</w:t>
      </w:r>
      <w:r w:rsidRPr="00CD5303">
        <w:t xml:space="preserve"> Salariskosten van leidinggevenden en medewerkers in loondienst bij Opdrachtnemer die worden ingezet ten behoeve van ICT-beheer;</w:t>
      </w:r>
    </w:p>
    <w:p w14:paraId="27C35F63" w14:textId="08D05F82" w:rsidR="00CD5303" w:rsidRPr="00CD5303" w:rsidRDefault="00CD5303" w:rsidP="00CD5303">
      <w:pPr>
        <w:pStyle w:val="Lijstalinea"/>
        <w:numPr>
          <w:ilvl w:val="0"/>
          <w:numId w:val="5"/>
        </w:numPr>
      </w:pPr>
      <w:r w:rsidRPr="002F212F">
        <w:rPr>
          <w:b/>
          <w:bCs/>
        </w:rPr>
        <w:t>Inkoop:</w:t>
      </w:r>
      <w:r w:rsidRPr="00CD5303">
        <w:t xml:space="preserve"> Salariskosten van leidinggevenden en medewerkers in loondienst bij Opdrachtnemer die worden ingezet ten behoeve van de inkoop van materialen en diensten van derden (raamcontracten);</w:t>
      </w:r>
    </w:p>
    <w:p w14:paraId="0D2F1270" w14:textId="554442A7" w:rsidR="00CD5303" w:rsidRPr="00CD5303" w:rsidRDefault="00CD5303" w:rsidP="00CD5303">
      <w:pPr>
        <w:pStyle w:val="Lijstalinea"/>
        <w:numPr>
          <w:ilvl w:val="0"/>
          <w:numId w:val="5"/>
        </w:numPr>
      </w:pPr>
      <w:r w:rsidRPr="002F212F">
        <w:rPr>
          <w:b/>
          <w:bCs/>
        </w:rPr>
        <w:t>Calculatie:</w:t>
      </w:r>
      <w:r w:rsidRPr="00CD5303">
        <w:t xml:space="preserve"> Salariskosten van leidinggevenden en medewerkers in loondienst bij Opdrachtnemer die worden ingezet ten behoeve van calculatiewerkzaamheden voor projecten waarvoor geen opdracht is verkregen,</w:t>
      </w:r>
    </w:p>
    <w:p w14:paraId="5F44D5D9" w14:textId="2D545229" w:rsidR="00CD5303" w:rsidRDefault="00CD5303" w:rsidP="00CD5303">
      <w:pPr>
        <w:pStyle w:val="Lijstalinea"/>
        <w:numPr>
          <w:ilvl w:val="0"/>
          <w:numId w:val="5"/>
        </w:numPr>
      </w:pPr>
      <w:r w:rsidRPr="002F212F">
        <w:rPr>
          <w:b/>
          <w:bCs/>
        </w:rPr>
        <w:t>Overige salariskosten die niet aan werken kunnen worden toegerekend:</w:t>
      </w:r>
      <w:r w:rsidRPr="00CD5303">
        <w:t xml:space="preserve"> Salariskosten van leidinggevenden en/of medewerkers in loondienst bij Opdrachtnemer die worden ingezet ten behoeve van andere dan de hiervoor genoemde werkzaamheden waarvoor geldt dat deze niet direct noch via een tarief, aan de werken kunnen worden toegerekend. </w:t>
      </w:r>
    </w:p>
    <w:p w14:paraId="6ECCD207" w14:textId="6436AF57" w:rsidR="00CD5303" w:rsidRDefault="00CD5303" w:rsidP="00CD5303">
      <w:pPr>
        <w:pStyle w:val="Kop1"/>
      </w:pPr>
      <w:r>
        <w:t>Afschrijvings- en huurkosten</w:t>
      </w:r>
    </w:p>
    <w:p w14:paraId="42A23B79" w14:textId="77777777" w:rsidR="00CD5303" w:rsidRDefault="00CD5303" w:rsidP="00CD5303">
      <w:pPr>
        <w:spacing w:after="160" w:line="259" w:lineRule="auto"/>
      </w:pPr>
      <w:r>
        <w:t>Afschrijvings- en huurkosten van productiemiddelen (vaste activa), die niet direct en ook niet indirect (via een tarief) aan de werken kunnen worden toegerekend.</w:t>
      </w:r>
    </w:p>
    <w:p w14:paraId="28BAFB82" w14:textId="7CF1C3A3" w:rsidR="00CD5303" w:rsidRDefault="00CD5303" w:rsidP="00CD5303">
      <w:pPr>
        <w:pStyle w:val="Lijstalinea"/>
        <w:numPr>
          <w:ilvl w:val="0"/>
          <w:numId w:val="8"/>
        </w:numPr>
      </w:pPr>
      <w:r w:rsidRPr="002F212F">
        <w:rPr>
          <w:b/>
          <w:bCs/>
        </w:rPr>
        <w:t>Gebouwen:</w:t>
      </w:r>
      <w:r>
        <w:t xml:space="preserve"> Afschrijvings- en/of huurkosten van bedrijfsgebonden onroerend goed (gebouwen en/of terreinen);</w:t>
      </w:r>
    </w:p>
    <w:p w14:paraId="284F856B" w14:textId="503EEBB9" w:rsidR="00CD5303" w:rsidRDefault="00CD5303" w:rsidP="00CD5303">
      <w:pPr>
        <w:pStyle w:val="Lijstalinea"/>
        <w:numPr>
          <w:ilvl w:val="0"/>
          <w:numId w:val="8"/>
        </w:numPr>
      </w:pPr>
      <w:r w:rsidRPr="002F212F">
        <w:rPr>
          <w:b/>
          <w:bCs/>
        </w:rPr>
        <w:t>Inventaris van gebouwen:</w:t>
      </w:r>
      <w:r>
        <w:t xml:space="preserve"> Afschrijvings- en/of huurkosten van inventaris van bedrijfsgebonden onroerend goed (technische installaties);</w:t>
      </w:r>
    </w:p>
    <w:p w14:paraId="0DBE0F86" w14:textId="03055D0C" w:rsidR="00CD5303" w:rsidRDefault="00CD5303" w:rsidP="00CD5303">
      <w:pPr>
        <w:pStyle w:val="Lijstalinea"/>
        <w:numPr>
          <w:ilvl w:val="0"/>
          <w:numId w:val="8"/>
        </w:numPr>
      </w:pPr>
      <w:r w:rsidRPr="002F212F">
        <w:rPr>
          <w:b/>
          <w:bCs/>
        </w:rPr>
        <w:t>Kantoorinventaris:</w:t>
      </w:r>
      <w:r>
        <w:t xml:space="preserve"> Afschrijvings- en/of huurkosten van kantoorinrichting;</w:t>
      </w:r>
    </w:p>
    <w:p w14:paraId="4F663D41" w14:textId="3831089A" w:rsidR="00CD5303" w:rsidRDefault="00CD5303" w:rsidP="00CD5303">
      <w:pPr>
        <w:pStyle w:val="Lijstalinea"/>
        <w:numPr>
          <w:ilvl w:val="0"/>
          <w:numId w:val="8"/>
        </w:numPr>
      </w:pPr>
      <w:r w:rsidRPr="002F212F">
        <w:rPr>
          <w:b/>
          <w:bCs/>
        </w:rPr>
        <w:t>Leasekosten vervoermiddelen:</w:t>
      </w:r>
      <w:r>
        <w:t xml:space="preserve"> Afschrijvings- en/of leasekosten van vervoermiddelen voor zover niet toerekenbaar aan de werken;</w:t>
      </w:r>
    </w:p>
    <w:p w14:paraId="2048BB96" w14:textId="0C8A7C66" w:rsidR="00CD5303" w:rsidRDefault="00CD5303" w:rsidP="00CD5303">
      <w:pPr>
        <w:pStyle w:val="Lijstalinea"/>
        <w:numPr>
          <w:ilvl w:val="0"/>
          <w:numId w:val="8"/>
        </w:numPr>
      </w:pPr>
      <w:r w:rsidRPr="002F212F">
        <w:rPr>
          <w:b/>
          <w:bCs/>
        </w:rPr>
        <w:lastRenderedPageBreak/>
        <w:t>ICT-apparatuur:</w:t>
      </w:r>
      <w:r>
        <w:t xml:space="preserve"> Afschrijvings- en/of huurkosten van computers, printers en telecomapparatuur;</w:t>
      </w:r>
    </w:p>
    <w:p w14:paraId="21511C39" w14:textId="7389F91E" w:rsidR="00CD5303" w:rsidRDefault="00CD5303" w:rsidP="00CD5303">
      <w:pPr>
        <w:pStyle w:val="Lijstalinea"/>
        <w:numPr>
          <w:ilvl w:val="0"/>
          <w:numId w:val="8"/>
        </w:numPr>
      </w:pPr>
      <w:r w:rsidRPr="002F212F">
        <w:rPr>
          <w:b/>
          <w:bCs/>
        </w:rPr>
        <w:t>Software en licenties:</w:t>
      </w:r>
      <w:r>
        <w:t xml:space="preserve"> Afschrijvings- en/of huurkosten van software, applicatieprogramma’s en licenties;</w:t>
      </w:r>
    </w:p>
    <w:p w14:paraId="3FB4690F" w14:textId="367B6955" w:rsidR="00CD5303" w:rsidRDefault="00CD5303" w:rsidP="00CD5303">
      <w:pPr>
        <w:pStyle w:val="Lijstalinea"/>
        <w:numPr>
          <w:ilvl w:val="0"/>
          <w:numId w:val="8"/>
        </w:numPr>
      </w:pPr>
      <w:r w:rsidRPr="002F212F">
        <w:rPr>
          <w:b/>
          <w:bCs/>
        </w:rPr>
        <w:t>Overige afschrijvings- en/of huurkosten</w:t>
      </w:r>
      <w:r>
        <w:t xml:space="preserve"> die niet aan de werken kunnen worden toegerekend waaronder afschrijvings- en huurkosten van overige hiervoor niet genoemde vaste productiemiddelen waarvoor geldt dat deze niet direct noch via een tarief, aan de werken kunnen worden toegerekend.</w:t>
      </w:r>
    </w:p>
    <w:p w14:paraId="072F40B1" w14:textId="18871478" w:rsidR="00CD5303" w:rsidRDefault="00CD5303" w:rsidP="00CD5303">
      <w:pPr>
        <w:pStyle w:val="Kop1"/>
      </w:pPr>
      <w:r>
        <w:t>Overige bedrijfskosten</w:t>
      </w:r>
    </w:p>
    <w:p w14:paraId="3AD16A6B" w14:textId="77777777" w:rsidR="00CD5303" w:rsidRDefault="00CD5303" w:rsidP="00CD5303">
      <w:pPr>
        <w:spacing w:after="160" w:line="259" w:lineRule="auto"/>
      </w:pPr>
      <w:r>
        <w:t>Alle overige bedrijfskosten, niet zijnde arbeidskosten van personeel in loondienst en afschrijvings- en huurkosten van productiemiddelen, die niet direct en ook niet indirect (via een tarief) aan de werken kunnen worden toegerekend.</w:t>
      </w:r>
    </w:p>
    <w:p w14:paraId="0EEC537B" w14:textId="36AA7C9D" w:rsidR="00CD5303" w:rsidRDefault="00CD5303" w:rsidP="00CD5303">
      <w:pPr>
        <w:pStyle w:val="Lijstalinea"/>
        <w:numPr>
          <w:ilvl w:val="0"/>
          <w:numId w:val="7"/>
        </w:numPr>
      </w:pPr>
      <w:r w:rsidRPr="002F212F">
        <w:rPr>
          <w:b/>
          <w:bCs/>
        </w:rPr>
        <w:t>Kostenvergoedingen voor personeel:</w:t>
      </w:r>
      <w:r>
        <w:t xml:space="preserve"> Overige kosten (geen lonen en salarissen), die niet direct en ook niet indirect (via een tarief) aan de werken kunnen worden toegerekend, en die voortvloeien uit activiteiten ten behoeve van personeel in loondienst waaronder kosten van opleidingen, cursussen, jubilea, reis- en verblijfkosten, kostenvergoedingen voor telefoon en/of auto;</w:t>
      </w:r>
    </w:p>
    <w:p w14:paraId="1B4B4989" w14:textId="3FF87A47" w:rsidR="00CD5303" w:rsidRDefault="00CD5303" w:rsidP="00CD5303">
      <w:pPr>
        <w:pStyle w:val="Lijstalinea"/>
        <w:numPr>
          <w:ilvl w:val="0"/>
          <w:numId w:val="7"/>
        </w:numPr>
      </w:pPr>
      <w:proofErr w:type="spellStart"/>
      <w:r w:rsidRPr="002F212F">
        <w:rPr>
          <w:b/>
          <w:bCs/>
        </w:rPr>
        <w:t>Managementfee</w:t>
      </w:r>
      <w:proofErr w:type="spellEnd"/>
      <w:r w:rsidRPr="002F212F">
        <w:rPr>
          <w:b/>
          <w:bCs/>
        </w:rPr>
        <w:t>:</w:t>
      </w:r>
      <w:r>
        <w:t xml:space="preserve"> De vergoeding voor management, voor zover niet in loondienst bij dit bedrijf;</w:t>
      </w:r>
    </w:p>
    <w:p w14:paraId="3250DAEC" w14:textId="1DD17DFE" w:rsidR="00CD5303" w:rsidRDefault="00CD5303" w:rsidP="00CD5303">
      <w:pPr>
        <w:pStyle w:val="Lijstalinea"/>
        <w:numPr>
          <w:ilvl w:val="0"/>
          <w:numId w:val="7"/>
        </w:numPr>
      </w:pPr>
      <w:r w:rsidRPr="002F212F">
        <w:rPr>
          <w:b/>
          <w:bCs/>
        </w:rPr>
        <w:t>Uitzendarbeid niet van bouwvakmedewerkers:</w:t>
      </w:r>
      <w:r>
        <w:t xml:space="preserve"> Kosten van ingeleende arbeidskrachten ten behoeve van kantoorwerkzaamheden waaronder telefoondienst, secretariaat, administratie, kantine en dergelijke;</w:t>
      </w:r>
    </w:p>
    <w:p w14:paraId="62EB5484" w14:textId="6C42ED90" w:rsidR="00CD5303" w:rsidRDefault="00CD5303" w:rsidP="00CD5303">
      <w:pPr>
        <w:pStyle w:val="Lijstalinea"/>
        <w:numPr>
          <w:ilvl w:val="0"/>
          <w:numId w:val="7"/>
        </w:numPr>
      </w:pPr>
      <w:r w:rsidRPr="002F212F">
        <w:rPr>
          <w:b/>
          <w:bCs/>
        </w:rPr>
        <w:t>Huisvestingskosten:</w:t>
      </w:r>
      <w:r>
        <w:t xml:space="preserve"> Overige kosten met betrekking tot bedrijfsgebonden onroerend goed voor zover geen afschrijvingen en huur waaronder exploitatiekosten voor gas, energie en water, </w:t>
      </w:r>
      <w:proofErr w:type="spellStart"/>
      <w:r>
        <w:t>verzekerings-premies</w:t>
      </w:r>
      <w:proofErr w:type="spellEnd"/>
      <w:r>
        <w:t>, belastingen (OZB, water- en hoogheemraadschap, afvalstoffenscheiding), schoonmaakdiensten en onderhoud;</w:t>
      </w:r>
    </w:p>
    <w:p w14:paraId="79164269" w14:textId="2ADB5D55" w:rsidR="00CD5303" w:rsidRDefault="00CD5303" w:rsidP="00CD5303">
      <w:pPr>
        <w:pStyle w:val="Lijstalinea"/>
        <w:numPr>
          <w:ilvl w:val="0"/>
          <w:numId w:val="7"/>
        </w:numPr>
      </w:pPr>
      <w:r w:rsidRPr="002F212F">
        <w:rPr>
          <w:b/>
          <w:bCs/>
        </w:rPr>
        <w:t>Advieskosten:</w:t>
      </w:r>
      <w:r>
        <w:t xml:space="preserve"> Kosten van ingehuurde diensten van accountants, administratieve dienstverleners, notarissen, organisatieadviseurs, juridische en fiscale adviseurs en overige adviseurs, voor zover niet betrekking hebbend op een enkel project;</w:t>
      </w:r>
    </w:p>
    <w:p w14:paraId="65FEBD03" w14:textId="777E8D16" w:rsidR="00CD5303" w:rsidRDefault="00CD5303" w:rsidP="00CD5303">
      <w:pPr>
        <w:pStyle w:val="Lijstalinea"/>
        <w:numPr>
          <w:ilvl w:val="0"/>
          <w:numId w:val="7"/>
        </w:numPr>
      </w:pPr>
      <w:r w:rsidRPr="002F212F">
        <w:rPr>
          <w:b/>
          <w:bCs/>
        </w:rPr>
        <w:t>Acquisitie- en reclamekosten:</w:t>
      </w:r>
      <w:r>
        <w:t xml:space="preserve"> overige kosten met betrekking tot acquisitieactiviteiten, die niet direct en ook niet indirect (via een tarief) aan de werken kunnen worden toegerekend waaronder: advertentiekosten, kosten van sponsoring, representatiekosten, donaties, drukkosten van wervings- en reclamemateriaal, folders, kosten van relatiegeschenken;</w:t>
      </w:r>
    </w:p>
    <w:p w14:paraId="78A61A7E" w14:textId="6B32B9BD" w:rsidR="00CD5303" w:rsidRDefault="00CD5303" w:rsidP="00CD5303">
      <w:pPr>
        <w:pStyle w:val="Lijstalinea"/>
        <w:numPr>
          <w:ilvl w:val="0"/>
          <w:numId w:val="7"/>
        </w:numPr>
      </w:pPr>
      <w:r w:rsidRPr="002F212F">
        <w:rPr>
          <w:b/>
          <w:bCs/>
        </w:rPr>
        <w:t>Kantoorkosten:</w:t>
      </w:r>
      <w:r>
        <w:t xml:space="preserve"> Kosten van verbruik van kantoorbenodigdheden, kosten van drukwerk, porti, telecom, internet, onderhoud inventaris en dergelijk;</w:t>
      </w:r>
    </w:p>
    <w:p w14:paraId="17533E06" w14:textId="0B36D584" w:rsidR="00CD5303" w:rsidRDefault="00CD5303" w:rsidP="00CD5303">
      <w:pPr>
        <w:pStyle w:val="Lijstalinea"/>
        <w:numPr>
          <w:ilvl w:val="0"/>
          <w:numId w:val="7"/>
        </w:numPr>
      </w:pPr>
      <w:r w:rsidRPr="002F212F">
        <w:rPr>
          <w:b/>
          <w:bCs/>
        </w:rPr>
        <w:t>Autokosten (geen afschrijving of huur):</w:t>
      </w:r>
      <w:r>
        <w:t xml:space="preserve"> Overige kosten met betrekking tot vervoermiddelen, voor zover geen afschrijvingen en lease, die niet direct en ook niet indirect (via een tarief) aan de werken kunnen worden toegerekend waaronder: kosten van brandstof, onderhoud, schadeherstel, verzekering en belastingen;</w:t>
      </w:r>
    </w:p>
    <w:p w14:paraId="6F7F3588" w14:textId="27775D6F" w:rsidR="00CD5303" w:rsidRDefault="00CD5303" w:rsidP="00CD5303">
      <w:pPr>
        <w:pStyle w:val="Lijstalinea"/>
        <w:numPr>
          <w:ilvl w:val="0"/>
          <w:numId w:val="7"/>
        </w:numPr>
      </w:pPr>
      <w:r w:rsidRPr="002F212F">
        <w:rPr>
          <w:b/>
          <w:bCs/>
        </w:rPr>
        <w:t>ICT-diensten:</w:t>
      </w:r>
      <w:r>
        <w:t xml:space="preserve"> Kosten van ingehuurde diensten voor systeembeheer en onderhoud van dataverwerkingssystemen;</w:t>
      </w:r>
    </w:p>
    <w:p w14:paraId="7E359BF0" w14:textId="386532BA" w:rsidR="00CD5303" w:rsidRDefault="00CD5303" w:rsidP="00CD5303">
      <w:pPr>
        <w:pStyle w:val="Lijstalinea"/>
        <w:numPr>
          <w:ilvl w:val="0"/>
          <w:numId w:val="7"/>
        </w:numPr>
      </w:pPr>
      <w:r w:rsidRPr="002F212F">
        <w:rPr>
          <w:b/>
          <w:bCs/>
        </w:rPr>
        <w:t>Overige kosten</w:t>
      </w:r>
      <w:r>
        <w:t xml:space="preserve"> die niet aan werken kunnen worden toegerekend en hiervoor niet zijn genoemd waaronder: kosten van KAM-activiteiten, abonnementskosten vakbladen, contributies, kosten van certificering, premie aansprakelijkheidsverzekering en dergelijke.</w:t>
      </w:r>
    </w:p>
    <w:p w14:paraId="2D31F0B5" w14:textId="77777777" w:rsidR="00CD5303" w:rsidRDefault="00CD5303" w:rsidP="00CD5303">
      <w:pPr>
        <w:spacing w:after="160" w:line="259" w:lineRule="auto"/>
      </w:pPr>
    </w:p>
    <w:p w14:paraId="0992F60B" w14:textId="6BD52483" w:rsidR="004D7B29" w:rsidRPr="002F212F" w:rsidRDefault="00CD5303" w:rsidP="002F212F">
      <w:pPr>
        <w:spacing w:after="160" w:line="259" w:lineRule="auto"/>
        <w:jc w:val="center"/>
        <w:rPr>
          <w:b/>
          <w:bCs/>
        </w:rPr>
      </w:pPr>
      <w:r w:rsidRPr="002F212F">
        <w:rPr>
          <w:b/>
          <w:bCs/>
        </w:rPr>
        <w:t>***</w:t>
      </w:r>
    </w:p>
    <w:sectPr w:rsidR="004D7B29" w:rsidRPr="002F212F" w:rsidSect="002F212F">
      <w:headerReference w:type="default" r:id="rId12"/>
      <w:footerReference w:type="default" r:id="rId13"/>
      <w:footerReference w:type="first" r:id="rId14"/>
      <w:pgSz w:w="11906" w:h="16838"/>
      <w:pgMar w:top="1985" w:right="991" w:bottom="1418" w:left="1418" w:header="709"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A76F3" w14:textId="77777777" w:rsidR="00CD5303" w:rsidRDefault="00CD5303" w:rsidP="00A26FBE">
      <w:pPr>
        <w:spacing w:line="240" w:lineRule="auto"/>
      </w:pPr>
      <w:r>
        <w:separator/>
      </w:r>
    </w:p>
  </w:endnote>
  <w:endnote w:type="continuationSeparator" w:id="0">
    <w:p w14:paraId="1F4C96CD" w14:textId="77777777" w:rsidR="00CD5303" w:rsidRDefault="00CD5303" w:rsidP="00A26FBE">
      <w:pPr>
        <w:spacing w:line="240" w:lineRule="auto"/>
      </w:pPr>
      <w:r>
        <w:continuationSeparator/>
      </w:r>
    </w:p>
  </w:endnote>
  <w:endnote w:type="continuationNotice" w:id="1">
    <w:p w14:paraId="55B88DA1" w14:textId="77777777" w:rsidR="00ED5460" w:rsidRDefault="00ED5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2926"/>
      <w:gridCol w:w="3647"/>
    </w:tblGrid>
    <w:tr w:rsidR="00415567" w:rsidRPr="00415567" w14:paraId="437EF5DC" w14:textId="77777777" w:rsidTr="002F212F">
      <w:tc>
        <w:tcPr>
          <w:tcW w:w="3351" w:type="dxa"/>
        </w:tcPr>
        <w:p w14:paraId="6E414C36" w14:textId="0612BCDC" w:rsidR="00415567" w:rsidRPr="00415567" w:rsidRDefault="00415567">
          <w:pPr>
            <w:pStyle w:val="Voettekst"/>
            <w:rPr>
              <w:sz w:val="18"/>
              <w:szCs w:val="20"/>
            </w:rPr>
          </w:pPr>
          <w:r w:rsidRPr="00415567">
            <w:rPr>
              <w:sz w:val="18"/>
              <w:szCs w:val="20"/>
            </w:rPr>
            <w:fldChar w:fldCharType="begin"/>
          </w:r>
          <w:r w:rsidRPr="00415567">
            <w:rPr>
              <w:sz w:val="18"/>
              <w:szCs w:val="20"/>
            </w:rPr>
            <w:instrText xml:space="preserve"> FILENAME   \* MERGEFORMAT </w:instrText>
          </w:r>
          <w:r w:rsidRPr="00415567">
            <w:rPr>
              <w:sz w:val="18"/>
              <w:szCs w:val="20"/>
            </w:rPr>
            <w:fldChar w:fldCharType="separate"/>
          </w:r>
          <w:r w:rsidR="00463E7D">
            <w:rPr>
              <w:noProof/>
              <w:sz w:val="18"/>
              <w:szCs w:val="20"/>
            </w:rPr>
            <w:t>23.138_Algemene Kosten</w:t>
          </w:r>
          <w:r w:rsidRPr="00415567">
            <w:rPr>
              <w:sz w:val="18"/>
              <w:szCs w:val="20"/>
            </w:rPr>
            <w:fldChar w:fldCharType="end"/>
          </w:r>
        </w:p>
      </w:tc>
      <w:tc>
        <w:tcPr>
          <w:tcW w:w="2926" w:type="dxa"/>
        </w:tcPr>
        <w:p w14:paraId="5A159373" w14:textId="77777777" w:rsidR="00415567" w:rsidRPr="00415567" w:rsidRDefault="00415567">
          <w:pPr>
            <w:pStyle w:val="Voettekst"/>
            <w:rPr>
              <w:sz w:val="18"/>
              <w:szCs w:val="20"/>
            </w:rPr>
          </w:pPr>
        </w:p>
      </w:tc>
      <w:tc>
        <w:tcPr>
          <w:tcW w:w="3647" w:type="dxa"/>
        </w:tcPr>
        <w:p w14:paraId="08C688E9" w14:textId="65EF25B7" w:rsidR="00415567" w:rsidRPr="00415567" w:rsidRDefault="00415567" w:rsidP="00415567">
          <w:pPr>
            <w:pStyle w:val="Voettekst"/>
            <w:jc w:val="right"/>
            <w:rPr>
              <w:sz w:val="18"/>
              <w:szCs w:val="20"/>
            </w:rPr>
          </w:pPr>
          <w:r w:rsidRPr="00415567">
            <w:rPr>
              <w:sz w:val="18"/>
              <w:szCs w:val="20"/>
            </w:rPr>
            <w:t xml:space="preserve">Pagina </w:t>
          </w:r>
          <w:r w:rsidRPr="00415567">
            <w:rPr>
              <w:sz w:val="18"/>
              <w:szCs w:val="20"/>
            </w:rPr>
            <w:fldChar w:fldCharType="begin"/>
          </w:r>
          <w:r w:rsidRPr="00415567">
            <w:rPr>
              <w:sz w:val="18"/>
              <w:szCs w:val="20"/>
            </w:rPr>
            <w:instrText xml:space="preserve"> PAGE   \* MERGEFORMAT </w:instrText>
          </w:r>
          <w:r w:rsidRPr="00415567">
            <w:rPr>
              <w:sz w:val="18"/>
              <w:szCs w:val="20"/>
            </w:rPr>
            <w:fldChar w:fldCharType="separate"/>
          </w:r>
          <w:r w:rsidRPr="00415567">
            <w:rPr>
              <w:noProof/>
              <w:sz w:val="18"/>
              <w:szCs w:val="20"/>
            </w:rPr>
            <w:t>2</w:t>
          </w:r>
          <w:r w:rsidRPr="00415567">
            <w:rPr>
              <w:sz w:val="18"/>
              <w:szCs w:val="20"/>
            </w:rPr>
            <w:fldChar w:fldCharType="end"/>
          </w:r>
          <w:r w:rsidRPr="00415567">
            <w:rPr>
              <w:sz w:val="18"/>
              <w:szCs w:val="20"/>
            </w:rPr>
            <w:t xml:space="preserve"> van </w:t>
          </w:r>
          <w:r w:rsidRPr="00415567">
            <w:rPr>
              <w:sz w:val="18"/>
              <w:szCs w:val="20"/>
            </w:rPr>
            <w:fldChar w:fldCharType="begin"/>
          </w:r>
          <w:r w:rsidRPr="00415567">
            <w:rPr>
              <w:sz w:val="18"/>
              <w:szCs w:val="20"/>
            </w:rPr>
            <w:instrText xml:space="preserve"> NUMPAGES   \* MERGEFORMAT </w:instrText>
          </w:r>
          <w:r w:rsidRPr="00415567">
            <w:rPr>
              <w:sz w:val="18"/>
              <w:szCs w:val="20"/>
            </w:rPr>
            <w:fldChar w:fldCharType="separate"/>
          </w:r>
          <w:r w:rsidRPr="00415567">
            <w:rPr>
              <w:noProof/>
              <w:sz w:val="18"/>
              <w:szCs w:val="20"/>
            </w:rPr>
            <w:t>5</w:t>
          </w:r>
          <w:r w:rsidRPr="00415567">
            <w:rPr>
              <w:sz w:val="18"/>
              <w:szCs w:val="20"/>
            </w:rPr>
            <w:fldChar w:fldCharType="end"/>
          </w:r>
        </w:p>
      </w:tc>
    </w:tr>
  </w:tbl>
  <w:p w14:paraId="11CA2AA5" w14:textId="77777777" w:rsidR="00E646AF" w:rsidRDefault="00E646AF">
    <w:pPr>
      <w:pStyle w:val="Voettekst"/>
    </w:pPr>
  </w:p>
  <w:p w14:paraId="365F68E4" w14:textId="77777777" w:rsidR="002F212F" w:rsidRDefault="002F2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ABD0" w14:textId="77777777" w:rsidR="00E17AF5" w:rsidRDefault="00E17AF5">
    <w:pPr>
      <w:pStyle w:val="Voettekst"/>
    </w:pPr>
  </w:p>
  <w:p w14:paraId="2715FAEE" w14:textId="77777777" w:rsidR="002F212F" w:rsidRDefault="002F2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354EE" w14:textId="77777777" w:rsidR="00CD5303" w:rsidRDefault="00CD5303" w:rsidP="00A26FBE">
      <w:pPr>
        <w:spacing w:line="240" w:lineRule="auto"/>
      </w:pPr>
      <w:r>
        <w:separator/>
      </w:r>
    </w:p>
  </w:footnote>
  <w:footnote w:type="continuationSeparator" w:id="0">
    <w:p w14:paraId="613AD19C" w14:textId="77777777" w:rsidR="00CD5303" w:rsidRDefault="00CD5303" w:rsidP="00A26FBE">
      <w:pPr>
        <w:spacing w:line="240" w:lineRule="auto"/>
      </w:pPr>
      <w:r>
        <w:continuationSeparator/>
      </w:r>
    </w:p>
  </w:footnote>
  <w:footnote w:type="continuationNotice" w:id="1">
    <w:p w14:paraId="0D9E61B3" w14:textId="77777777" w:rsidR="00ED5460" w:rsidRDefault="00ED5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DD055" w14:textId="5F699CE6" w:rsidR="00415567" w:rsidRDefault="00415567">
    <w:pPr>
      <w:pStyle w:val="Koptekst"/>
    </w:pPr>
    <w:r>
      <w:rPr>
        <w:noProof/>
      </w:rPr>
      <w:drawing>
        <wp:anchor distT="0" distB="0" distL="114300" distR="114300" simplePos="0" relativeHeight="251658240" behindDoc="0" locked="0" layoutInCell="1" allowOverlap="1" wp14:anchorId="71B51585" wp14:editId="292C4BDE">
          <wp:simplePos x="0" y="0"/>
          <wp:positionH relativeFrom="margin">
            <wp:posOffset>3750945</wp:posOffset>
          </wp:positionH>
          <wp:positionV relativeFrom="margin">
            <wp:posOffset>-594360</wp:posOffset>
          </wp:positionV>
          <wp:extent cx="2282335" cy="360000"/>
          <wp:effectExtent l="0" t="0" r="3810" b="2540"/>
          <wp:wrapSquare wrapText="bothSides"/>
          <wp:docPr id="617671947" name="Afbeelding 617671947" descr="Afbeelding met tekst, Lettertype, typografi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294" name="Afbeelding 1" descr="Afbeelding met tekst, Lettertype, typografie,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82335" cy="36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D6CE2"/>
    <w:multiLevelType w:val="hybridMultilevel"/>
    <w:tmpl w:val="6D8E6E30"/>
    <w:lvl w:ilvl="0" w:tplc="BAF857F4">
      <w:start w:val="1"/>
      <w:numFmt w:val="bullet"/>
      <w:pStyle w:val="Bullet"/>
      <w:lvlText w:val=""/>
      <w:lvlJc w:val="left"/>
      <w:pPr>
        <w:ind w:left="391" w:hanging="391"/>
      </w:pPr>
      <w:rPr>
        <w:rFonts w:ascii="Symbol" w:hAnsi="Symbol" w:hint="default"/>
        <w:color w:val="0072AC"/>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686218"/>
    <w:multiLevelType w:val="hybridMultilevel"/>
    <w:tmpl w:val="06821ECA"/>
    <w:lvl w:ilvl="0" w:tplc="FFFFFFFF">
      <w:start w:val="1"/>
      <w:numFmt w:val="lowerRoman"/>
      <w:lvlText w:val="%1."/>
      <w:lvlJc w:val="righ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4750B4C"/>
    <w:multiLevelType w:val="hybridMultilevel"/>
    <w:tmpl w:val="06821ECA"/>
    <w:lvl w:ilvl="0" w:tplc="0413001B">
      <w:start w:val="1"/>
      <w:numFmt w:val="lowerRoman"/>
      <w:lvlText w:val="%1."/>
      <w:lvlJc w:val="righ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F925807"/>
    <w:multiLevelType w:val="hybridMultilevel"/>
    <w:tmpl w:val="06821ECA"/>
    <w:lvl w:ilvl="0" w:tplc="FFFFFFFF">
      <w:start w:val="1"/>
      <w:numFmt w:val="lowerRoman"/>
      <w:lvlText w:val="%1."/>
      <w:lvlJc w:val="righ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FE07198"/>
    <w:multiLevelType w:val="hybridMultilevel"/>
    <w:tmpl w:val="5BAEB65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43E79D3"/>
    <w:multiLevelType w:val="multilevel"/>
    <w:tmpl w:val="2402D9A6"/>
    <w:lvl w:ilvl="0">
      <w:start w:val="1"/>
      <w:numFmt w:val="decimal"/>
      <w:pStyle w:val="Kop1"/>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04A057B"/>
    <w:multiLevelType w:val="multilevel"/>
    <w:tmpl w:val="084476F0"/>
    <w:lvl w:ilvl="0">
      <w:start w:val="1"/>
      <w:numFmt w:val="decimal"/>
      <w:lvlText w:val="%1."/>
      <w:lvlJc w:val="left"/>
      <w:pPr>
        <w:ind w:left="0" w:hanging="397"/>
      </w:pPr>
      <w:rPr>
        <w:rFonts w:hint="default"/>
      </w:rPr>
    </w:lvl>
    <w:lvl w:ilvl="1">
      <w:start w:val="1"/>
      <w:numFmt w:val="decimal"/>
      <w:lvlText w:val="%1.%2."/>
      <w:lvlJc w:val="left"/>
      <w:pPr>
        <w:ind w:left="0" w:hanging="567"/>
      </w:pPr>
      <w:rPr>
        <w:rFonts w:hint="default"/>
      </w:rPr>
    </w:lvl>
    <w:lvl w:ilvl="2">
      <w:start w:val="1"/>
      <w:numFmt w:val="decimal"/>
      <w:pStyle w:val="Kop3"/>
      <w:lvlText w:val="%1.%2.%3."/>
      <w:lvlJc w:val="left"/>
      <w:pPr>
        <w:ind w:left="0" w:hanging="6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16927B8"/>
    <w:multiLevelType w:val="hybridMultilevel"/>
    <w:tmpl w:val="3C74B880"/>
    <w:lvl w:ilvl="0" w:tplc="C0422066">
      <w:start w:val="1"/>
      <w:numFmt w:val="decimal"/>
      <w:pStyle w:val="Nummering"/>
      <w:lvlText w:val="%1."/>
      <w:lvlJc w:val="left"/>
      <w:pPr>
        <w:ind w:left="391" w:hanging="39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4998885">
    <w:abstractNumId w:val="6"/>
  </w:num>
  <w:num w:numId="2" w16cid:durableId="1913344534">
    <w:abstractNumId w:val="0"/>
  </w:num>
  <w:num w:numId="3" w16cid:durableId="1520924325">
    <w:abstractNumId w:val="7"/>
  </w:num>
  <w:num w:numId="4" w16cid:durableId="543954317">
    <w:abstractNumId w:val="5"/>
  </w:num>
  <w:num w:numId="5" w16cid:durableId="938877988">
    <w:abstractNumId w:val="2"/>
  </w:num>
  <w:num w:numId="6" w16cid:durableId="710615324">
    <w:abstractNumId w:val="4"/>
  </w:num>
  <w:num w:numId="7" w16cid:durableId="1933736399">
    <w:abstractNumId w:val="1"/>
  </w:num>
  <w:num w:numId="8" w16cid:durableId="152223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03"/>
    <w:rsid w:val="00005193"/>
    <w:rsid w:val="0001449E"/>
    <w:rsid w:val="0002219E"/>
    <w:rsid w:val="000356B2"/>
    <w:rsid w:val="00042C6C"/>
    <w:rsid w:val="0004340B"/>
    <w:rsid w:val="000E22C2"/>
    <w:rsid w:val="0012431E"/>
    <w:rsid w:val="0015718E"/>
    <w:rsid w:val="00163C99"/>
    <w:rsid w:val="00185E8D"/>
    <w:rsid w:val="001E0B36"/>
    <w:rsid w:val="001E598C"/>
    <w:rsid w:val="001F731A"/>
    <w:rsid w:val="001F7826"/>
    <w:rsid w:val="00204945"/>
    <w:rsid w:val="00213829"/>
    <w:rsid w:val="00247374"/>
    <w:rsid w:val="002542A0"/>
    <w:rsid w:val="00256B28"/>
    <w:rsid w:val="002A7A11"/>
    <w:rsid w:val="002D75DC"/>
    <w:rsid w:val="002F212F"/>
    <w:rsid w:val="0030247E"/>
    <w:rsid w:val="003914A6"/>
    <w:rsid w:val="003B1316"/>
    <w:rsid w:val="003C45CD"/>
    <w:rsid w:val="00402AD3"/>
    <w:rsid w:val="00415567"/>
    <w:rsid w:val="00453CA9"/>
    <w:rsid w:val="00463E7D"/>
    <w:rsid w:val="004B21A8"/>
    <w:rsid w:val="004C1600"/>
    <w:rsid w:val="004D7B29"/>
    <w:rsid w:val="004E0E24"/>
    <w:rsid w:val="004E4C28"/>
    <w:rsid w:val="004F0C27"/>
    <w:rsid w:val="00504978"/>
    <w:rsid w:val="00530B96"/>
    <w:rsid w:val="0056409C"/>
    <w:rsid w:val="00573C1B"/>
    <w:rsid w:val="00575EC0"/>
    <w:rsid w:val="00577E05"/>
    <w:rsid w:val="005C0C1C"/>
    <w:rsid w:val="005D22D3"/>
    <w:rsid w:val="005E15AA"/>
    <w:rsid w:val="005F4F08"/>
    <w:rsid w:val="00625BF2"/>
    <w:rsid w:val="00653E31"/>
    <w:rsid w:val="00667C35"/>
    <w:rsid w:val="006C05D2"/>
    <w:rsid w:val="00701FE2"/>
    <w:rsid w:val="007536B3"/>
    <w:rsid w:val="00760D57"/>
    <w:rsid w:val="00776D84"/>
    <w:rsid w:val="007D41F2"/>
    <w:rsid w:val="007F206A"/>
    <w:rsid w:val="00812EA4"/>
    <w:rsid w:val="00862A96"/>
    <w:rsid w:val="0088716F"/>
    <w:rsid w:val="008E1C02"/>
    <w:rsid w:val="008F67CB"/>
    <w:rsid w:val="0092017C"/>
    <w:rsid w:val="0092619F"/>
    <w:rsid w:val="00971A1D"/>
    <w:rsid w:val="009A0A93"/>
    <w:rsid w:val="009A4F81"/>
    <w:rsid w:val="009A4FF7"/>
    <w:rsid w:val="009B2ABE"/>
    <w:rsid w:val="009E1069"/>
    <w:rsid w:val="009E6366"/>
    <w:rsid w:val="00A26FBE"/>
    <w:rsid w:val="00A86089"/>
    <w:rsid w:val="00AC0A75"/>
    <w:rsid w:val="00AC12EE"/>
    <w:rsid w:val="00AD4659"/>
    <w:rsid w:val="00AD5CCC"/>
    <w:rsid w:val="00B26C81"/>
    <w:rsid w:val="00B62DD2"/>
    <w:rsid w:val="00B86B58"/>
    <w:rsid w:val="00BE0A29"/>
    <w:rsid w:val="00C1223F"/>
    <w:rsid w:val="00C15E2F"/>
    <w:rsid w:val="00C439B5"/>
    <w:rsid w:val="00C47148"/>
    <w:rsid w:val="00C72967"/>
    <w:rsid w:val="00CD5303"/>
    <w:rsid w:val="00CD6CA0"/>
    <w:rsid w:val="00CE7037"/>
    <w:rsid w:val="00D63751"/>
    <w:rsid w:val="00DC4E0E"/>
    <w:rsid w:val="00DE5CA7"/>
    <w:rsid w:val="00E01749"/>
    <w:rsid w:val="00E075AD"/>
    <w:rsid w:val="00E17AF5"/>
    <w:rsid w:val="00E646AF"/>
    <w:rsid w:val="00E65D9B"/>
    <w:rsid w:val="00E91D3A"/>
    <w:rsid w:val="00EA0B6B"/>
    <w:rsid w:val="00ED5460"/>
    <w:rsid w:val="00F036E6"/>
    <w:rsid w:val="00F32893"/>
    <w:rsid w:val="00F63817"/>
    <w:rsid w:val="00F90C2D"/>
    <w:rsid w:val="00FA3B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7FC49"/>
  <w15:chartTrackingRefBased/>
  <w15:docId w15:val="{A0FE6E29-3221-4AE0-AC51-12E3AADB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212F"/>
    <w:pPr>
      <w:spacing w:after="40" w:line="300" w:lineRule="atLeast"/>
    </w:pPr>
    <w:rPr>
      <w:rFonts w:ascii="Segoe UI" w:hAnsi="Segoe UI"/>
      <w:sz w:val="19"/>
      <w:szCs w:val="22"/>
      <w:lang w:eastAsia="en-US"/>
    </w:rPr>
  </w:style>
  <w:style w:type="paragraph" w:styleId="Kop1">
    <w:name w:val="heading 1"/>
    <w:basedOn w:val="Standaard"/>
    <w:next w:val="Standaard"/>
    <w:link w:val="Kop1Char"/>
    <w:uiPriority w:val="4"/>
    <w:qFormat/>
    <w:rsid w:val="00CD5303"/>
    <w:pPr>
      <w:keepNext/>
      <w:keepLines/>
      <w:numPr>
        <w:numId w:val="4"/>
      </w:numPr>
      <w:spacing w:before="240" w:after="0" w:line="480" w:lineRule="exact"/>
      <w:ind w:left="357" w:hanging="357"/>
      <w:outlineLvl w:val="0"/>
    </w:pPr>
    <w:rPr>
      <w:rFonts w:eastAsia="Times New Roman"/>
      <w:b/>
      <w:sz w:val="24"/>
      <w:szCs w:val="32"/>
    </w:rPr>
  </w:style>
  <w:style w:type="paragraph" w:styleId="Kop2">
    <w:name w:val="heading 2"/>
    <w:basedOn w:val="Standaard"/>
    <w:next w:val="Standaard"/>
    <w:link w:val="Kop2Char"/>
    <w:uiPriority w:val="5"/>
    <w:unhideWhenUsed/>
    <w:qFormat/>
    <w:rsid w:val="00CD5303"/>
    <w:pPr>
      <w:keepNext/>
      <w:keepLines/>
      <w:spacing w:before="160" w:after="120"/>
      <w:outlineLvl w:val="1"/>
    </w:pPr>
    <w:rPr>
      <w:rFonts w:eastAsia="Times New Roman"/>
      <w:b/>
      <w:sz w:val="22"/>
      <w:szCs w:val="26"/>
    </w:rPr>
  </w:style>
  <w:style w:type="paragraph" w:styleId="Kop3">
    <w:name w:val="heading 3"/>
    <w:basedOn w:val="Standaard"/>
    <w:next w:val="Standaard"/>
    <w:link w:val="Kop3Char"/>
    <w:uiPriority w:val="6"/>
    <w:qFormat/>
    <w:rsid w:val="00504978"/>
    <w:pPr>
      <w:keepNext/>
      <w:keepLines/>
      <w:numPr>
        <w:ilvl w:val="2"/>
        <w:numId w:val="1"/>
      </w:numPr>
      <w:spacing w:before="160" w:after="120" w:line="240" w:lineRule="exact"/>
      <w:outlineLvl w:val="2"/>
    </w:pPr>
    <w:rPr>
      <w:rFonts w:eastAsia="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6FBE"/>
    <w:pPr>
      <w:tabs>
        <w:tab w:val="center" w:pos="4536"/>
        <w:tab w:val="right" w:pos="9072"/>
      </w:tabs>
      <w:spacing w:line="240" w:lineRule="auto"/>
    </w:pPr>
  </w:style>
  <w:style w:type="character" w:customStyle="1" w:styleId="KoptekstChar">
    <w:name w:val="Koptekst Char"/>
    <w:link w:val="Koptekst"/>
    <w:uiPriority w:val="99"/>
    <w:rsid w:val="00A26FBE"/>
    <w:rPr>
      <w:rFonts w:ascii="Segoe UI" w:hAnsi="Segoe UI"/>
      <w:sz w:val="20"/>
    </w:rPr>
  </w:style>
  <w:style w:type="paragraph" w:styleId="Voettekst">
    <w:name w:val="footer"/>
    <w:basedOn w:val="Standaard"/>
    <w:link w:val="VoettekstChar"/>
    <w:uiPriority w:val="99"/>
    <w:unhideWhenUsed/>
    <w:rsid w:val="00A26FBE"/>
    <w:pPr>
      <w:tabs>
        <w:tab w:val="center" w:pos="4536"/>
        <w:tab w:val="right" w:pos="9072"/>
      </w:tabs>
      <w:spacing w:line="240" w:lineRule="auto"/>
    </w:pPr>
  </w:style>
  <w:style w:type="character" w:customStyle="1" w:styleId="VoettekstChar">
    <w:name w:val="Voettekst Char"/>
    <w:link w:val="Voettekst"/>
    <w:uiPriority w:val="99"/>
    <w:rsid w:val="00A26FBE"/>
    <w:rPr>
      <w:rFonts w:ascii="Segoe UI" w:hAnsi="Segoe UI"/>
      <w:sz w:val="20"/>
    </w:rPr>
  </w:style>
  <w:style w:type="table" w:styleId="Tabelraster">
    <w:name w:val="Table Grid"/>
    <w:basedOn w:val="Standaardtabel"/>
    <w:uiPriority w:val="39"/>
    <w:rsid w:val="00F63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tekstVet">
    <w:name w:val="Voettekst Vet"/>
    <w:basedOn w:val="Standaard"/>
    <w:link w:val="VoettekstVetChar"/>
    <w:uiPriority w:val="8"/>
    <w:rsid w:val="004F0C27"/>
    <w:pPr>
      <w:spacing w:line="240" w:lineRule="exact"/>
    </w:pPr>
    <w:rPr>
      <w:rFonts w:ascii="Segoe UI Semibold" w:hAnsi="Segoe UI Semibold"/>
      <w:color w:val="1C3661"/>
      <w:sz w:val="16"/>
    </w:rPr>
  </w:style>
  <w:style w:type="paragraph" w:customStyle="1" w:styleId="VoetTekst0">
    <w:name w:val="Voet Tekst"/>
    <w:basedOn w:val="Standaard"/>
    <w:link w:val="VoetTekstChar0"/>
    <w:uiPriority w:val="7"/>
    <w:rsid w:val="004F0C27"/>
    <w:pPr>
      <w:spacing w:line="260" w:lineRule="exact"/>
    </w:pPr>
    <w:rPr>
      <w:sz w:val="16"/>
    </w:rPr>
  </w:style>
  <w:style w:type="character" w:customStyle="1" w:styleId="VoettekstVetChar">
    <w:name w:val="Voettekst Vet Char"/>
    <w:link w:val="VoettekstVet"/>
    <w:uiPriority w:val="8"/>
    <w:rsid w:val="004F0C27"/>
    <w:rPr>
      <w:rFonts w:ascii="Segoe UI Semibold" w:hAnsi="Segoe UI Semibold"/>
      <w:color w:val="1C3661"/>
      <w:sz w:val="16"/>
    </w:rPr>
  </w:style>
  <w:style w:type="character" w:styleId="Hyperlink">
    <w:name w:val="Hyperlink"/>
    <w:uiPriority w:val="99"/>
    <w:unhideWhenUsed/>
    <w:rsid w:val="00E65D9B"/>
    <w:rPr>
      <w:color w:val="0563C1"/>
      <w:u w:val="single"/>
    </w:rPr>
  </w:style>
  <w:style w:type="character" w:customStyle="1" w:styleId="VoetTekstChar0">
    <w:name w:val="Voet Tekst Char"/>
    <w:link w:val="VoetTekst0"/>
    <w:uiPriority w:val="7"/>
    <w:rsid w:val="004F0C27"/>
    <w:rPr>
      <w:rFonts w:ascii="Segoe UI" w:hAnsi="Segoe UI"/>
      <w:color w:val="5C6670"/>
      <w:sz w:val="16"/>
    </w:rPr>
  </w:style>
  <w:style w:type="character" w:customStyle="1" w:styleId="Onopgelostemelding1">
    <w:name w:val="Onopgeloste melding1"/>
    <w:uiPriority w:val="99"/>
    <w:semiHidden/>
    <w:unhideWhenUsed/>
    <w:rsid w:val="00E65D9B"/>
    <w:rPr>
      <w:color w:val="808080"/>
      <w:shd w:val="clear" w:color="auto" w:fill="E6E6E6"/>
    </w:rPr>
  </w:style>
  <w:style w:type="character" w:styleId="Tekstvantijdelijkeaanduiding">
    <w:name w:val="Placeholder Text"/>
    <w:uiPriority w:val="99"/>
    <w:semiHidden/>
    <w:rsid w:val="004E4C28"/>
    <w:rPr>
      <w:color w:val="808080"/>
    </w:rPr>
  </w:style>
  <w:style w:type="paragraph" w:customStyle="1" w:styleId="Gegevens">
    <w:name w:val="Gegevens"/>
    <w:basedOn w:val="Standaard"/>
    <w:link w:val="GegevensChar"/>
    <w:uiPriority w:val="2"/>
    <w:qFormat/>
    <w:rsid w:val="00530B96"/>
    <w:pPr>
      <w:spacing w:line="280" w:lineRule="exact"/>
    </w:pPr>
    <w:rPr>
      <w:sz w:val="16"/>
    </w:rPr>
  </w:style>
  <w:style w:type="character" w:customStyle="1" w:styleId="Kop1Char">
    <w:name w:val="Kop 1 Char"/>
    <w:link w:val="Kop1"/>
    <w:uiPriority w:val="4"/>
    <w:rsid w:val="00CD5303"/>
    <w:rPr>
      <w:rFonts w:ascii="Segoe UI" w:eastAsia="Times New Roman" w:hAnsi="Segoe UI"/>
      <w:b/>
      <w:sz w:val="24"/>
      <w:szCs w:val="32"/>
      <w:lang w:eastAsia="en-US"/>
    </w:rPr>
  </w:style>
  <w:style w:type="character" w:customStyle="1" w:styleId="GegevensChar">
    <w:name w:val="Gegevens Char"/>
    <w:link w:val="Gegevens"/>
    <w:uiPriority w:val="2"/>
    <w:rsid w:val="0030247E"/>
    <w:rPr>
      <w:rFonts w:ascii="Segoe UI" w:hAnsi="Segoe UI"/>
      <w:color w:val="5C6670"/>
      <w:spacing w:val="10"/>
      <w:sz w:val="16"/>
    </w:rPr>
  </w:style>
  <w:style w:type="character" w:customStyle="1" w:styleId="Kop2Char">
    <w:name w:val="Kop 2 Char"/>
    <w:link w:val="Kop2"/>
    <w:uiPriority w:val="5"/>
    <w:rsid w:val="00CD5303"/>
    <w:rPr>
      <w:rFonts w:ascii="Segoe UI" w:eastAsia="Times New Roman" w:hAnsi="Segoe UI"/>
      <w:b/>
      <w:sz w:val="22"/>
      <w:szCs w:val="26"/>
      <w:lang w:eastAsia="en-US"/>
    </w:rPr>
  </w:style>
  <w:style w:type="character" w:customStyle="1" w:styleId="Kop3Char">
    <w:name w:val="Kop 3 Char"/>
    <w:link w:val="Kop3"/>
    <w:uiPriority w:val="6"/>
    <w:rsid w:val="00504978"/>
    <w:rPr>
      <w:rFonts w:ascii="Segoe UI" w:eastAsia="Times New Roman" w:hAnsi="Segoe UI" w:cs="Times New Roman"/>
      <w:color w:val="5C6670"/>
      <w:sz w:val="20"/>
      <w:szCs w:val="24"/>
    </w:rPr>
  </w:style>
  <w:style w:type="paragraph" w:customStyle="1" w:styleId="TekstVet">
    <w:name w:val="Tekst Vet"/>
    <w:basedOn w:val="Standaard"/>
    <w:link w:val="TekstVetChar"/>
    <w:uiPriority w:val="1"/>
    <w:qFormat/>
    <w:rsid w:val="0030247E"/>
    <w:rPr>
      <w:b/>
    </w:rPr>
  </w:style>
  <w:style w:type="character" w:customStyle="1" w:styleId="TekstVetChar">
    <w:name w:val="Tekst Vet Char"/>
    <w:link w:val="TekstVet"/>
    <w:uiPriority w:val="1"/>
    <w:rsid w:val="0030247E"/>
    <w:rPr>
      <w:rFonts w:ascii="Segoe UI" w:hAnsi="Segoe UI"/>
      <w:b/>
      <w:color w:val="5C6670"/>
      <w:spacing w:val="10"/>
      <w:sz w:val="20"/>
    </w:rPr>
  </w:style>
  <w:style w:type="paragraph" w:customStyle="1" w:styleId="Kop">
    <w:name w:val="Kop"/>
    <w:basedOn w:val="Standaard"/>
    <w:next w:val="Standaard"/>
    <w:link w:val="KopChar"/>
    <w:uiPriority w:val="4"/>
    <w:qFormat/>
    <w:rsid w:val="00CD5303"/>
    <w:pPr>
      <w:spacing w:line="480" w:lineRule="exact"/>
    </w:pPr>
    <w:rPr>
      <w:b/>
      <w:sz w:val="24"/>
    </w:rPr>
  </w:style>
  <w:style w:type="character" w:customStyle="1" w:styleId="KopChar">
    <w:name w:val="Kop Char"/>
    <w:link w:val="Kop"/>
    <w:uiPriority w:val="4"/>
    <w:rsid w:val="00CD5303"/>
    <w:rPr>
      <w:rFonts w:ascii="Segoe UI" w:hAnsi="Segoe UI"/>
      <w:b/>
      <w:sz w:val="24"/>
      <w:szCs w:val="22"/>
      <w:lang w:eastAsia="en-US"/>
    </w:rPr>
  </w:style>
  <w:style w:type="paragraph" w:customStyle="1" w:styleId="Bullet">
    <w:name w:val="Bullet"/>
    <w:basedOn w:val="Lijstalinea"/>
    <w:link w:val="BulletChar"/>
    <w:uiPriority w:val="2"/>
    <w:qFormat/>
    <w:rsid w:val="00AC12EE"/>
    <w:pPr>
      <w:numPr>
        <w:numId w:val="2"/>
      </w:numPr>
      <w:spacing w:after="120"/>
    </w:pPr>
  </w:style>
  <w:style w:type="character" w:customStyle="1" w:styleId="BulletChar">
    <w:name w:val="Bullet Char"/>
    <w:link w:val="Bullet"/>
    <w:uiPriority w:val="2"/>
    <w:rsid w:val="00AC12EE"/>
    <w:rPr>
      <w:rFonts w:ascii="Segoe UI" w:hAnsi="Segoe UI"/>
      <w:color w:val="5C6670"/>
      <w:sz w:val="20"/>
    </w:rPr>
  </w:style>
  <w:style w:type="paragraph" w:styleId="Lijstalinea">
    <w:name w:val="List Paragraph"/>
    <w:basedOn w:val="Standaard"/>
    <w:uiPriority w:val="34"/>
    <w:rsid w:val="00AC12EE"/>
    <w:pPr>
      <w:ind w:left="720"/>
      <w:contextualSpacing/>
    </w:pPr>
  </w:style>
  <w:style w:type="paragraph" w:customStyle="1" w:styleId="Nummering">
    <w:name w:val="Nummering"/>
    <w:basedOn w:val="Standaard"/>
    <w:link w:val="NummeringChar"/>
    <w:uiPriority w:val="3"/>
    <w:qFormat/>
    <w:rsid w:val="00AC12EE"/>
    <w:pPr>
      <w:numPr>
        <w:numId w:val="3"/>
      </w:numPr>
      <w:spacing w:after="120"/>
    </w:pPr>
  </w:style>
  <w:style w:type="character" w:customStyle="1" w:styleId="NummeringChar">
    <w:name w:val="Nummering Char"/>
    <w:link w:val="Nummering"/>
    <w:uiPriority w:val="3"/>
    <w:rsid w:val="00AC12EE"/>
    <w:rPr>
      <w:rFonts w:ascii="Segoe UI" w:hAnsi="Segoe UI"/>
      <w:color w:val="5C667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02307F19EE243A66B8F6F27700990" ma:contentTypeVersion="14" ma:contentTypeDescription="Een nieuw document maken." ma:contentTypeScope="" ma:versionID="b548a7c0a83899971dbd83efa7310d2d">
  <xsd:schema xmlns:xsd="http://www.w3.org/2001/XMLSchema" xmlns:xs="http://www.w3.org/2001/XMLSchema" xmlns:p="http://schemas.microsoft.com/office/2006/metadata/properties" xmlns:ns2="ea172024-07df-4a97-b2ef-671d439bf64e" xmlns:ns3="c0e46dca-68dd-4bab-80a1-8f5de09b3fdf" targetNamespace="http://schemas.microsoft.com/office/2006/metadata/properties" ma:root="true" ma:fieldsID="3729b5d49a5ee78bd2bbf80bf5d2924a" ns2:_="" ns3:_="">
    <xsd:import namespace="ea172024-07df-4a97-b2ef-671d439bf64e"/>
    <xsd:import namespace="c0e46dca-68dd-4bab-80a1-8f5de09b3f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72024-07df-4a97-b2ef-671d439bf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76d523e-9e0f-4574-8116-e8acf6b1d0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46dca-68dd-4bab-80a1-8f5de09b3fd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aec51e9-54f3-49e3-b59d-5e78e0ff1243}" ma:internalName="TaxCatchAll" ma:showField="CatchAllData" ma:web="c0e46dca-68dd-4bab-80a1-8f5de09b3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0e46dca-68dd-4bab-80a1-8f5de09b3fdf" xsi:nil="true"/>
    <lcf76f155ced4ddcb4097134ff3c332f xmlns="ea172024-07df-4a97-b2ef-671d439bf6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D64A2E-6C84-48A4-B4E8-D79536BB1B19}">
  <ds:schemaRefs>
    <ds:schemaRef ds:uri="http://schemas.microsoft.com/sharepoint/v3/contenttype/forms"/>
  </ds:schemaRefs>
</ds:datastoreItem>
</file>

<file path=customXml/itemProps3.xml><?xml version="1.0" encoding="utf-8"?>
<ds:datastoreItem xmlns:ds="http://schemas.openxmlformats.org/officeDocument/2006/customXml" ds:itemID="{E2522C76-9880-4D16-BBC2-500EDE2E08D9}"/>
</file>

<file path=customXml/itemProps4.xml><?xml version="1.0" encoding="utf-8"?>
<ds:datastoreItem xmlns:ds="http://schemas.openxmlformats.org/officeDocument/2006/customXml" ds:itemID="{3AEFEE0D-8516-428F-B127-47E5E1A9E5D3}">
  <ds:schemaRefs>
    <ds:schemaRef ds:uri="http://schemas.openxmlformats.org/officeDocument/2006/bibliography"/>
  </ds:schemaRefs>
</ds:datastoreItem>
</file>

<file path=customXml/itemProps5.xml><?xml version="1.0" encoding="utf-8"?>
<ds:datastoreItem xmlns:ds="http://schemas.openxmlformats.org/officeDocument/2006/customXml" ds:itemID="{66215739-BA37-4376-982A-507ABA9A12C9}">
  <ds:schemaRefs>
    <ds:schemaRef ds:uri="http://schemas.microsoft.com/office/infopath/2007/PartnerControls"/>
    <ds:schemaRef ds:uri="http://purl.org/dc/elements/1.1/"/>
    <ds:schemaRef ds:uri="http://purl.org/dc/terms/"/>
    <ds:schemaRef ds:uri="http://purl.org/dc/dcmitype/"/>
    <ds:schemaRef ds:uri="69826f82-8cc7-4dfa-88c6-7ee466689826"/>
    <ds:schemaRef ds:uri="http://schemas.microsoft.com/office/2006/metadata/properties"/>
    <ds:schemaRef ds:uri="http://schemas.microsoft.com/office/2006/documentManagement/types"/>
    <ds:schemaRef ds:uri="http://schemas.openxmlformats.org/package/2006/metadata/core-properties"/>
    <ds:schemaRef ds:uri="0b7dd9d3-5c9d-4fd2-b105-67028bce0053"/>
    <ds:schemaRef ds:uri="http://www.w3.org/XML/1998/namespace"/>
    <ds:schemaRef ds:uri="e02b8663-b80b-46d2-bee4-11b1320a2456"/>
    <ds:schemaRef ds:uri="81db4cbc-6e1b-47b2-9f27-947af55ef16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958</Words>
  <Characters>5272</Characters>
  <Application>Microsoft Office Word</Application>
  <DocSecurity>0</DocSecurity>
  <Lines>43</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Steven Oosterling | IGG</dc:creator>
  <cp:keywords/>
  <dc:description/>
  <cp:lastModifiedBy>Steven Oosterling</cp:lastModifiedBy>
  <cp:revision>7</cp:revision>
  <cp:lastPrinted>2023-10-11T05:01:00Z</cp:lastPrinted>
  <dcterms:created xsi:type="dcterms:W3CDTF">2023-10-10T09:22:00Z</dcterms:created>
  <dcterms:modified xsi:type="dcterms:W3CDTF">2024-05-31T12:49:00Z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0x01010080302307F19EE243A66B8F6F27700990</vt:lpwstr>
  </property>
  <property fmtid="{D5CDD505-2E9C-101B-9397-08002B2CF9AE}" pid="3" name="MediaServiceImageTags">
    <vt:lpwstr/>
  </property>
</Properties>
</file>