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97C" w:rsidRDefault="00B93A40" w14:paraId="4AAB04A3" w14:textId="032424B7">
      <w:pPr>
        <w:pStyle w:val="Kop2"/>
        <w:spacing w:before="199" w:after="199" w:line="240" w:lineRule="auto"/>
      </w:pPr>
      <w:r>
        <w:t>CONCEPT</w:t>
      </w:r>
      <w:r w:rsidR="00177EE3">
        <w:t xml:space="preserve"> </w:t>
      </w:r>
      <w:r w:rsidR="0047468B">
        <w:t xml:space="preserve">WACHTKAMEROVEREENKOMST </w:t>
      </w:r>
      <w:r>
        <w:rPr>
          <w:i/>
          <w:iCs/>
        </w:rPr>
        <w:t xml:space="preserve">ten behoeve van </w:t>
      </w:r>
      <w:r w:rsidR="0047468B">
        <w:rPr>
          <w:i/>
          <w:iCs/>
        </w:rPr>
        <w:t xml:space="preserve">de </w:t>
      </w:r>
      <w:r w:rsidR="0047468B">
        <w:t>RAAMOVEREENKOMST</w:t>
      </w:r>
      <w:r w:rsidR="0047468B">
        <w:rPr>
          <w:i/>
          <w:iCs/>
        </w:rPr>
        <w:t xml:space="preserve"> </w:t>
      </w:r>
      <w:r>
        <w:rPr>
          <w:i/>
          <w:iCs/>
        </w:rPr>
        <w:t>uitbesteding IAAS-Migratie Gemeente Winterswijk</w:t>
      </w:r>
      <w:r>
        <w:t xml:space="preserve"> </w:t>
      </w:r>
    </w:p>
    <w:p w:rsidRPr="00471A92" w:rsidR="00B7597C" w:rsidP="64E23BAB" w:rsidRDefault="00B93A40" w14:paraId="1DDDAF5E" w14:textId="133B9D49">
      <w:pPr>
        <w:rPr>
          <w:b w:val="1"/>
          <w:bCs w:val="1"/>
          <w:i w:val="1"/>
          <w:iCs w:val="1"/>
        </w:rPr>
      </w:pPr>
      <w:r w:rsidRPr="64E23BAB" w:rsidR="00B93A40">
        <w:rPr>
          <w:b w:val="1"/>
          <w:bCs w:val="1"/>
          <w:i w:val="1"/>
          <w:iCs w:val="1"/>
        </w:rPr>
        <w:t xml:space="preserve">REFERENTIE: zaaknummer: </w:t>
      </w:r>
      <w:r w:rsidRPr="64E23BAB" w:rsidR="0981763C">
        <w:rPr>
          <w:b w:val="1"/>
          <w:bCs w:val="1"/>
          <w:i w:val="1"/>
          <w:iCs w:val="1"/>
        </w:rPr>
        <w:t>2380825</w:t>
      </w:r>
    </w:p>
    <w:p w:rsidR="00B7597C" w:rsidRDefault="00B93A40" w14:paraId="5C9D6DEE" w14:textId="77777777">
      <w:pPr>
        <w:spacing w:before="239" w:after="239" w:line="240" w:lineRule="auto"/>
        <w:textAlignment w:val="top"/>
      </w:pPr>
      <w:r>
        <w:rPr>
          <w:rFonts w:eastAsia="Calibri" w:cs="Calibri"/>
          <w:b/>
          <w:bCs/>
        </w:rPr>
        <w:t>Ondergetekenden</w:t>
      </w:r>
    </w:p>
    <w:p w:rsidR="00471A92" w:rsidP="00107E10" w:rsidRDefault="00471A92" w14:paraId="2D1F10B9" w14:textId="77777777">
      <w:pPr>
        <w:numPr>
          <w:ilvl w:val="0"/>
          <w:numId w:val="5"/>
        </w:numPr>
        <w:spacing w:line="240" w:lineRule="auto"/>
        <w:rPr>
          <w:rFonts w:ascii="Calibri" w:hAnsi="Calibri" w:eastAsia="Calibri" w:cs="Calibri"/>
        </w:rPr>
      </w:pPr>
      <w:r>
        <w:rPr>
          <w:rFonts w:eastAsia="Calibri" w:cs="Calibri"/>
        </w:rPr>
        <w:t xml:space="preserve">De publiekrechtelijke rechtspersoon </w:t>
      </w:r>
      <w:r>
        <w:rPr>
          <w:rFonts w:eastAsia="Calibri" w:cs="Calibri"/>
          <w:i/>
          <w:iCs/>
        </w:rPr>
        <w:t xml:space="preserve">Gemeente </w:t>
      </w:r>
      <w:r w:rsidRPr="006D02D7">
        <w:rPr>
          <w:rFonts w:eastAsia="Calibri" w:cs="Calibri"/>
          <w:i/>
          <w:iCs/>
        </w:rPr>
        <w:t xml:space="preserve">Winterswijk, </w:t>
      </w:r>
      <w:r w:rsidRPr="006D02D7">
        <w:rPr>
          <w:i/>
          <w:iCs/>
        </w:rPr>
        <w:t>gevestigd Stationsstraat 25 te WINTERSWIJK, te dezen op grond van artikel 171 tweede lid van de Gemeentewet, rechtsgeldig vertegenwoordigd</w:t>
      </w:r>
      <w:r w:rsidRPr="006D02D7">
        <w:rPr>
          <w:rFonts w:eastAsia="Calibri" w:cs="Calibri"/>
          <w:i/>
          <w:iCs/>
        </w:rPr>
        <w:t xml:space="preserve"> door</w:t>
      </w:r>
      <w:r>
        <w:rPr>
          <w:rFonts w:eastAsia="Calibri" w:cs="Calibri"/>
          <w:i/>
          <w:iCs/>
        </w:rPr>
        <w:t xml:space="preserve"> mevrouw B. Freriks, Algemeen Directeur</w:t>
      </w:r>
      <w:r>
        <w:rPr>
          <w:rFonts w:eastAsia="Calibri" w:cs="Calibri"/>
        </w:rPr>
        <w:t>, hierna te noemen "</w:t>
      </w:r>
      <w:r>
        <w:rPr>
          <w:rFonts w:eastAsia="Calibri" w:cs="Calibri"/>
          <w:b/>
          <w:bCs/>
        </w:rPr>
        <w:t>Opdrachtgever</w:t>
      </w:r>
      <w:r>
        <w:rPr>
          <w:rFonts w:eastAsia="Calibri" w:cs="Calibri"/>
        </w:rPr>
        <w:t>";</w:t>
      </w:r>
    </w:p>
    <w:p w:rsidR="00B7597C" w:rsidRDefault="00B93A40" w14:paraId="77ADF33D" w14:textId="77777777">
      <w:pPr>
        <w:spacing w:before="239" w:after="239" w:line="240" w:lineRule="auto"/>
        <w:textAlignment w:val="top"/>
      </w:pPr>
      <w:r>
        <w:rPr>
          <w:rFonts w:eastAsia="Calibri" w:cs="Calibri"/>
          <w:i/>
          <w:iCs/>
        </w:rPr>
        <w:t>en</w:t>
      </w:r>
    </w:p>
    <w:p w:rsidR="00B7597C" w:rsidRDefault="00B93A40" w14:paraId="67596990" w14:textId="2AFCA5FC">
      <w:pPr>
        <w:numPr>
          <w:ilvl w:val="0"/>
          <w:numId w:val="4"/>
        </w:numPr>
        <w:spacing w:line="240" w:lineRule="auto"/>
        <w:rPr>
          <w:rFonts w:ascii="Calibri" w:hAnsi="Calibri" w:eastAsia="Calibri" w:cs="Calibri"/>
        </w:rPr>
      </w:pPr>
      <w:r>
        <w:rPr>
          <w:rFonts w:eastAsia="Calibri" w:cs="Calibri"/>
          <w:i/>
          <w:iCs/>
        </w:rPr>
        <w:t>("</w:t>
      </w:r>
      <w:r w:rsidRPr="00694814">
        <w:rPr>
          <w:rFonts w:eastAsia="Calibri" w:cs="Calibri"/>
          <w:i/>
          <w:iCs/>
          <w:highlight w:val="cyan"/>
          <w:u w:val="single"/>
        </w:rPr>
        <w:t>NAAM_HIER</w:t>
      </w:r>
      <w:r w:rsidRPr="00694814">
        <w:rPr>
          <w:rFonts w:eastAsia="Calibri" w:cs="Calibri"/>
          <w:i/>
          <w:iCs/>
          <w:u w:val="single"/>
        </w:rPr>
        <w:t>"</w:t>
      </w:r>
      <w:r>
        <w:rPr>
          <w:rFonts w:eastAsia="Calibri" w:cs="Calibri"/>
          <w:i/>
          <w:iCs/>
        </w:rPr>
        <w:t>)</w:t>
      </w:r>
      <w:r>
        <w:rPr>
          <w:rFonts w:eastAsia="Calibri" w:cs="Calibri"/>
        </w:rPr>
        <w:t xml:space="preserve"> met Kamer van Koophandel nummer </w:t>
      </w:r>
      <w:r>
        <w:rPr>
          <w:rFonts w:eastAsia="Calibri" w:cs="Calibri"/>
          <w:i/>
          <w:iCs/>
        </w:rPr>
        <w:t>("</w:t>
      </w:r>
      <w:r w:rsidRPr="00694814">
        <w:rPr>
          <w:rFonts w:eastAsia="Calibri" w:cs="Calibri"/>
          <w:i/>
          <w:iCs/>
          <w:highlight w:val="cyan"/>
        </w:rPr>
        <w:t>KvK_Hier</w:t>
      </w:r>
      <w:r>
        <w:rPr>
          <w:rFonts w:eastAsia="Calibri" w:cs="Calibri"/>
          <w:i/>
          <w:iCs/>
        </w:rPr>
        <w:t>")</w:t>
      </w:r>
      <w:r>
        <w:rPr>
          <w:rFonts w:eastAsia="Calibri" w:cs="Calibri"/>
        </w:rPr>
        <w:t xml:space="preserve"> gevestigd en kantoorhoudende te </w:t>
      </w:r>
      <w:r>
        <w:rPr>
          <w:rFonts w:eastAsia="Calibri" w:cs="Calibri"/>
          <w:i/>
          <w:iCs/>
        </w:rPr>
        <w:t>("</w:t>
      </w:r>
      <w:r w:rsidRPr="00694814">
        <w:rPr>
          <w:rFonts w:eastAsia="Calibri" w:cs="Calibri"/>
          <w:i/>
          <w:iCs/>
          <w:highlight w:val="cyan"/>
        </w:rPr>
        <w:t>PLAATS_HIER</w:t>
      </w:r>
      <w:r>
        <w:rPr>
          <w:rFonts w:eastAsia="Calibri" w:cs="Calibri"/>
          <w:i/>
          <w:iCs/>
        </w:rPr>
        <w:t>")</w:t>
      </w:r>
      <w:r>
        <w:rPr>
          <w:rFonts w:eastAsia="Calibri" w:cs="Calibri"/>
        </w:rPr>
        <w:t xml:space="preserve"> aan de </w:t>
      </w:r>
      <w:r w:rsidRPr="00694814">
        <w:rPr>
          <w:rFonts w:eastAsia="Calibri" w:cs="Calibri"/>
          <w:i/>
          <w:iCs/>
          <w:highlight w:val="cyan"/>
        </w:rPr>
        <w:t>("ADRES_HIER</w:t>
      </w:r>
      <w:r>
        <w:rPr>
          <w:rFonts w:eastAsia="Calibri" w:cs="Calibri"/>
          <w:i/>
          <w:iCs/>
        </w:rPr>
        <w:t>")</w:t>
      </w:r>
      <w:r>
        <w:rPr>
          <w:rFonts w:eastAsia="Calibri" w:cs="Calibri"/>
        </w:rPr>
        <w:t xml:space="preserve"> </w:t>
      </w:r>
      <w:r>
        <w:rPr>
          <w:rFonts w:eastAsia="Calibri" w:cs="Calibri"/>
          <w:i/>
          <w:iCs/>
        </w:rPr>
        <w:t>("</w:t>
      </w:r>
      <w:r w:rsidRPr="00694814">
        <w:rPr>
          <w:rFonts w:eastAsia="Calibri" w:cs="Calibri"/>
          <w:i/>
          <w:iCs/>
          <w:highlight w:val="cyan"/>
        </w:rPr>
        <w:t>POSTCODE_HIER</w:t>
      </w:r>
      <w:r>
        <w:rPr>
          <w:rFonts w:eastAsia="Calibri" w:cs="Calibri"/>
          <w:i/>
          <w:iCs/>
        </w:rPr>
        <w:t>")</w:t>
      </w:r>
      <w:r>
        <w:rPr>
          <w:rFonts w:eastAsia="Calibri" w:cs="Calibri"/>
        </w:rPr>
        <w:t>, te dezen rechtsgeldig vertegenwoordigd door</w:t>
      </w:r>
      <w:r w:rsidR="00694814">
        <w:rPr>
          <w:rFonts w:eastAsia="Calibri" w:cs="Calibri"/>
        </w:rPr>
        <w:t xml:space="preserve"> </w:t>
      </w:r>
      <w:r w:rsidRPr="00694814" w:rsidR="00694814">
        <w:rPr>
          <w:rFonts w:eastAsia="Calibri" w:cs="Calibri"/>
          <w:highlight w:val="yellow"/>
        </w:rPr>
        <w:t>de heer/mevrouw</w:t>
      </w:r>
      <w:r w:rsidR="00694814">
        <w:rPr>
          <w:rFonts w:eastAsia="Calibri" w:cs="Calibri"/>
        </w:rPr>
        <w:t xml:space="preserve"> </w:t>
      </w:r>
      <w:r w:rsidRPr="00694814" w:rsidR="00694814">
        <w:rPr>
          <w:rFonts w:eastAsia="Calibri" w:cs="Calibri"/>
          <w:highlight w:val="cyan"/>
        </w:rPr>
        <w:t>(“</w:t>
      </w:r>
      <w:r w:rsidR="00694814">
        <w:rPr>
          <w:rFonts w:eastAsia="Calibri" w:cs="Calibri"/>
          <w:highlight w:val="cyan"/>
        </w:rPr>
        <w:t>NAAM</w:t>
      </w:r>
      <w:r w:rsidRPr="00694814" w:rsidR="00694814">
        <w:rPr>
          <w:rFonts w:eastAsia="Calibri" w:cs="Calibri"/>
          <w:highlight w:val="cyan"/>
        </w:rPr>
        <w:t>_HIER</w:t>
      </w:r>
      <w:r w:rsidR="00694814">
        <w:rPr>
          <w:rFonts w:eastAsia="Calibri" w:cs="Calibri"/>
        </w:rPr>
        <w:t xml:space="preserve">,  </w:t>
      </w:r>
      <w:r w:rsidRPr="00694814" w:rsidR="00694814">
        <w:rPr>
          <w:rFonts w:eastAsia="Calibri" w:cs="Calibri"/>
          <w:highlight w:val="cyan"/>
        </w:rPr>
        <w:t>(“FUNCTIE_HIER</w:t>
      </w:r>
      <w:r w:rsidR="00694814">
        <w:rPr>
          <w:rFonts w:eastAsia="Calibri" w:cs="Calibri"/>
        </w:rPr>
        <w:t>)</w:t>
      </w:r>
      <w:r>
        <w:rPr>
          <w:rFonts w:eastAsia="Calibri" w:cs="Calibri"/>
        </w:rPr>
        <w:t xml:space="preserve"> , hierna te noemen "</w:t>
      </w:r>
      <w:r>
        <w:rPr>
          <w:rFonts w:eastAsia="Calibri" w:cs="Calibri"/>
          <w:b/>
          <w:bCs/>
        </w:rPr>
        <w:t>Leverancier</w:t>
      </w:r>
      <w:r>
        <w:rPr>
          <w:rFonts w:eastAsia="Calibri" w:cs="Calibri"/>
        </w:rPr>
        <w:t>";</w:t>
      </w:r>
    </w:p>
    <w:p w:rsidR="00B7597C" w:rsidRDefault="00B93A40" w14:paraId="6C33A3A2" w14:textId="77777777">
      <w:pPr>
        <w:spacing w:before="239" w:after="239" w:line="240" w:lineRule="auto"/>
        <w:textAlignment w:val="top"/>
      </w:pPr>
      <w:r>
        <w:rPr>
          <w:rFonts w:eastAsia="Calibri" w:cs="Calibri"/>
          <w:i/>
          <w:iCs/>
        </w:rPr>
        <w:t>tezamen hierna verder aan te duiden als "partijen" dan wel afzonderlijk als "partij",</w:t>
      </w:r>
    </w:p>
    <w:p w:rsidR="00B7597C" w:rsidRDefault="00B93A40" w14:paraId="14197464" w14:textId="77777777">
      <w:pPr>
        <w:spacing w:before="239" w:after="239" w:line="240" w:lineRule="auto"/>
        <w:textAlignment w:val="top"/>
      </w:pPr>
      <w:r>
        <w:rPr>
          <w:rFonts w:eastAsia="Calibri" w:cs="Calibri"/>
          <w:b/>
          <w:bCs/>
        </w:rPr>
        <w:t>overwegende dat:</w:t>
      </w:r>
    </w:p>
    <w:p w:rsidRPr="0047468B" w:rsidR="0047468B" w:rsidP="0047468B" w:rsidRDefault="0047468B" w14:paraId="0178B0AC" w14:noSpellErr="1" w14:textId="28116809">
      <w:pPr>
        <w:numPr>
          <w:ilvl w:val="0"/>
          <w:numId w:val="4"/>
        </w:numPr>
        <w:spacing w:line="240" w:lineRule="auto"/>
        <w:rPr>
          <w:rFonts w:eastAsia="Calibri" w:cs="Calibri"/>
        </w:rPr>
      </w:pPr>
      <w:r w:rsidRPr="64E23BAB" w:rsidR="0047468B">
        <w:rPr>
          <w:rFonts w:eastAsia="Calibri" w:cs="Calibri"/>
        </w:rPr>
        <w:t xml:space="preserve">Opdrachtgever een Europees openbare aanbestedingsprocedure is gestart via het aanbestedingsplatform </w:t>
      </w:r>
      <w:r w:rsidRPr="64E23BAB" w:rsidR="0047468B">
        <w:rPr>
          <w:rFonts w:eastAsia="Calibri" w:cs="Calibri"/>
        </w:rPr>
        <w:t>TenderNed</w:t>
      </w:r>
      <w:r w:rsidRPr="64E23BAB" w:rsidR="0047468B">
        <w:rPr>
          <w:rFonts w:eastAsia="Calibri" w:cs="Calibri"/>
        </w:rPr>
        <w:t xml:space="preserve"> ter uitvoering van een raamovereenkomst voor</w:t>
      </w:r>
      <w:r w:rsidRPr="64E23BAB" w:rsidR="35A8595D">
        <w:rPr>
          <w:rFonts w:eastAsia="Calibri" w:cs="Calibri"/>
        </w:rPr>
        <w:t xml:space="preserve"> uitbesteding migratie naar IAAS-omgeving Gemeente Winterswijk</w:t>
      </w:r>
      <w:r w:rsidRPr="64E23BAB" w:rsidR="0047468B">
        <w:rPr>
          <w:rFonts w:eastAsia="Calibri" w:cs="Calibri"/>
        </w:rPr>
        <w:t xml:space="preserve"> </w:t>
      </w:r>
      <w:r w:rsidRPr="64E23BAB" w:rsidR="0047468B">
        <w:rPr>
          <w:rFonts w:eastAsia="Calibri" w:cs="Calibri"/>
        </w:rPr>
        <w:t xml:space="preserve">gepubliceerd op </w:t>
      </w:r>
      <w:r w:rsidRPr="64E23BAB" w:rsidR="0047468B">
        <w:rPr>
          <w:rFonts w:eastAsia="Calibri" w:cs="Calibri"/>
          <w:highlight w:val="cyan"/>
        </w:rPr>
        <w:t>datum</w:t>
      </w:r>
      <w:r w:rsidRPr="64E23BAB" w:rsidR="0047468B">
        <w:rPr>
          <w:rFonts w:eastAsia="Calibri" w:cs="Calibri"/>
        </w:rPr>
        <w:t xml:space="preserve"> met referentienummer</w:t>
      </w:r>
      <w:r w:rsidRPr="64E23BAB" w:rsidR="0DD7E3EE">
        <w:rPr>
          <w:rFonts w:eastAsia="Calibri" w:cs="Calibri"/>
        </w:rPr>
        <w:t xml:space="preserve"> 2380825</w:t>
      </w:r>
      <w:r w:rsidRPr="64E23BAB" w:rsidR="0047468B">
        <w:rPr>
          <w:rFonts w:eastAsia="Calibri" w:cs="Calibri"/>
        </w:rPr>
        <w:t>, hierna te noemen ‘Aanbestedingsprocedure’.</w:t>
      </w:r>
    </w:p>
    <w:p w:rsidRPr="0047468B" w:rsidR="0047468B" w:rsidP="0047468B" w:rsidRDefault="0047468B" w14:paraId="0E1E68FD" w14:textId="5A2359FB">
      <w:pPr>
        <w:numPr>
          <w:ilvl w:val="0"/>
          <w:numId w:val="4"/>
        </w:numPr>
        <w:spacing w:line="240" w:lineRule="auto"/>
        <w:rPr>
          <w:rFonts w:eastAsia="Calibri" w:cs="Calibri"/>
        </w:rPr>
      </w:pPr>
      <w:r>
        <w:rPr>
          <w:rFonts w:eastAsia="Calibri" w:cs="Calibri"/>
        </w:rPr>
        <w:t xml:space="preserve">Leverancier </w:t>
      </w:r>
      <w:r w:rsidRPr="0047468B">
        <w:rPr>
          <w:rFonts w:eastAsia="Calibri" w:cs="Calibri"/>
        </w:rPr>
        <w:t xml:space="preserve">II op </w:t>
      </w:r>
      <w:r w:rsidRPr="00694814">
        <w:rPr>
          <w:rFonts w:eastAsia="Calibri" w:cs="Calibri"/>
          <w:highlight w:val="cyan"/>
        </w:rPr>
        <w:t>datum</w:t>
      </w:r>
      <w:r w:rsidRPr="0047468B">
        <w:rPr>
          <w:rFonts w:eastAsia="Calibri" w:cs="Calibri"/>
        </w:rPr>
        <w:t xml:space="preserve"> zijn inschrijving heeft ingediend.</w:t>
      </w:r>
    </w:p>
    <w:p w:rsidRPr="0047468B" w:rsidR="0047468B" w:rsidP="0047468B" w:rsidRDefault="0047468B" w14:paraId="3FAE75B9" w14:textId="3E634EFB">
      <w:pPr>
        <w:numPr>
          <w:ilvl w:val="0"/>
          <w:numId w:val="4"/>
        </w:numPr>
        <w:spacing w:line="240" w:lineRule="auto"/>
        <w:rPr>
          <w:rFonts w:eastAsia="Calibri" w:cs="Calibri"/>
        </w:rPr>
      </w:pPr>
      <w:r>
        <w:rPr>
          <w:rFonts w:eastAsia="Calibri" w:cs="Calibri"/>
        </w:rPr>
        <w:t xml:space="preserve">Leverancier </w:t>
      </w:r>
      <w:r w:rsidRPr="0047468B">
        <w:rPr>
          <w:rFonts w:eastAsia="Calibri" w:cs="Calibri"/>
        </w:rPr>
        <w:t>II voldoet aan alle door Opdrachtgever gestelde eisen en zijn inschrijving na beoordeling als nummer twee in de rangorde is aan te merken.</w:t>
      </w:r>
    </w:p>
    <w:p w:rsidRPr="0047468B" w:rsidR="0047468B" w:rsidP="0047468B" w:rsidRDefault="0047468B" w14:paraId="22E707F2" w14:textId="213DB0FD">
      <w:pPr>
        <w:numPr>
          <w:ilvl w:val="0"/>
          <w:numId w:val="4"/>
        </w:numPr>
        <w:spacing w:line="240" w:lineRule="auto"/>
        <w:rPr>
          <w:rFonts w:eastAsia="Calibri" w:cs="Calibri"/>
        </w:rPr>
      </w:pPr>
      <w:r w:rsidRPr="0047468B">
        <w:rPr>
          <w:rFonts w:eastAsia="Calibri" w:cs="Calibri"/>
          <w:highlight w:val="cyan"/>
        </w:rPr>
        <w:t xml:space="preserve">Naam </w:t>
      </w:r>
      <w:r w:rsidRPr="0047468B">
        <w:rPr>
          <w:rFonts w:eastAsia="Calibri" w:cs="Calibri"/>
          <w:highlight w:val="cyan"/>
        </w:rPr>
        <w:t>Leverancier</w:t>
      </w:r>
      <w:r w:rsidRPr="0047468B">
        <w:rPr>
          <w:rFonts w:eastAsia="Calibri" w:cs="Calibri"/>
        </w:rPr>
        <w:t xml:space="preserve"> I, hierna te noemen: ‘</w:t>
      </w:r>
      <w:r w:rsidR="00694814">
        <w:rPr>
          <w:rFonts w:eastAsia="Calibri" w:cs="Calibri"/>
        </w:rPr>
        <w:t>Leverancier</w:t>
      </w:r>
      <w:r w:rsidRPr="0047468B">
        <w:rPr>
          <w:rFonts w:eastAsia="Calibri" w:cs="Calibri"/>
        </w:rPr>
        <w:t xml:space="preserve"> I’, als eerste in de rangorde is geëindigd en Opdrachtgever en met </w:t>
      </w:r>
      <w:r>
        <w:rPr>
          <w:rFonts w:eastAsia="Calibri" w:cs="Calibri"/>
        </w:rPr>
        <w:t>Leverancier</w:t>
      </w:r>
      <w:r w:rsidRPr="0047468B">
        <w:rPr>
          <w:rFonts w:eastAsia="Calibri" w:cs="Calibri"/>
        </w:rPr>
        <w:t xml:space="preserve"> I een overeenkomst, hierna te noemen: ‘Overeenkomst’ voor de uitvoering van de opdracht is gesloten.</w:t>
      </w:r>
    </w:p>
    <w:p w:rsidRPr="0047468B" w:rsidR="0047468B" w:rsidP="0047468B" w:rsidRDefault="0047468B" w14:paraId="1428A6E2" w14:textId="28E43400">
      <w:pPr>
        <w:numPr>
          <w:ilvl w:val="0"/>
          <w:numId w:val="4"/>
        </w:numPr>
        <w:spacing w:line="240" w:lineRule="auto"/>
        <w:rPr>
          <w:rFonts w:eastAsia="Calibri" w:cs="Calibri"/>
        </w:rPr>
      </w:pPr>
      <w:r w:rsidRPr="0047468B">
        <w:rPr>
          <w:rFonts w:eastAsia="Calibri" w:cs="Calibri"/>
        </w:rPr>
        <w:t xml:space="preserve">Tussen </w:t>
      </w:r>
      <w:r>
        <w:rPr>
          <w:rFonts w:eastAsia="Calibri" w:cs="Calibri"/>
        </w:rPr>
        <w:t xml:space="preserve">Leverancier </w:t>
      </w:r>
      <w:r w:rsidRPr="0047468B">
        <w:rPr>
          <w:rFonts w:eastAsia="Calibri" w:cs="Calibri"/>
        </w:rPr>
        <w:t xml:space="preserve">II en Opdrachtgever een zogenaamde wachtkamerovereenkomst wordt gesloten, welke ingeval van beëindiging van de Overeenkomst met </w:t>
      </w:r>
      <w:r>
        <w:rPr>
          <w:rFonts w:eastAsia="Calibri" w:cs="Calibri"/>
        </w:rPr>
        <w:t>Leverancier</w:t>
      </w:r>
      <w:r w:rsidRPr="0047468B">
        <w:rPr>
          <w:rFonts w:eastAsia="Calibri" w:cs="Calibri"/>
        </w:rPr>
        <w:t xml:space="preserve"> I zal leiden tot een overeenkomst tot uitvoering van de opdracht, hierna te noemen: “Overeenkomst II”.</w:t>
      </w:r>
    </w:p>
    <w:p w:rsidRPr="0047468B" w:rsidR="0047468B" w:rsidP="0047468B" w:rsidRDefault="0047468B" w14:paraId="7696E904" w14:textId="55ABB11A">
      <w:pPr>
        <w:numPr>
          <w:ilvl w:val="0"/>
          <w:numId w:val="4"/>
        </w:numPr>
        <w:spacing w:line="240" w:lineRule="auto"/>
        <w:rPr>
          <w:rFonts w:ascii="Trebuchet MS" w:hAnsi="Trebuchet MS"/>
        </w:rPr>
      </w:pPr>
      <w:r w:rsidRPr="0047468B">
        <w:rPr>
          <w:rFonts w:eastAsia="Calibri" w:cs="Calibri"/>
        </w:rPr>
        <w:t>Partijen tegen deze achtergrond onderhavige overeenkomst, verder te noemen: “Wachtkamerovereenkomst” met elkaar aangaan, onder de navolgende voorwaarden en bedingen</w:t>
      </w:r>
      <w:r w:rsidRPr="0047468B">
        <w:rPr>
          <w:rFonts w:ascii="Trebuchet MS" w:hAnsi="Trebuchet MS"/>
        </w:rPr>
        <w:t>.</w:t>
      </w:r>
    </w:p>
    <w:p w:rsidR="0047468B" w:rsidRDefault="0047468B" w14:paraId="007B0446" w14:textId="77777777">
      <w:pPr>
        <w:spacing w:before="239" w:after="239" w:line="240" w:lineRule="auto"/>
        <w:textAlignment w:val="top"/>
        <w:rPr>
          <w:rFonts w:eastAsia="Calibri" w:cs="Calibri"/>
          <w:b/>
          <w:bCs/>
        </w:rPr>
      </w:pPr>
    </w:p>
    <w:p w:rsidR="00B7597C" w:rsidRDefault="00B93A40" w14:paraId="1327F3F0" w14:textId="36B608C3">
      <w:pPr>
        <w:spacing w:before="239" w:after="239" w:line="240" w:lineRule="auto"/>
        <w:textAlignment w:val="top"/>
      </w:pPr>
      <w:r>
        <w:rPr>
          <w:rFonts w:eastAsia="Calibri" w:cs="Calibri"/>
          <w:b/>
          <w:bCs/>
        </w:rPr>
        <w:t>zijn als volgt overeengekomen:</w:t>
      </w:r>
    </w:p>
    <w:p w:rsidRPr="00647752" w:rsidR="00B70C4D" w:rsidP="00B70C4D" w:rsidRDefault="00B70C4D" w14:paraId="5F135D70" w14:textId="77777777">
      <w:pPr>
        <w:pStyle w:val="ArticleLevel1"/>
        <w:numPr>
          <w:ilvl w:val="0"/>
          <w:numId w:val="0"/>
        </w:numPr>
        <w:spacing w:before="239" w:after="239" w:line="240" w:lineRule="auto"/>
        <w:ind w:left="360" w:hanging="360"/>
        <w:textAlignment w:val="top"/>
        <w:rPr>
          <w:rFonts w:cstheme="minorHAnsi"/>
        </w:rPr>
      </w:pPr>
    </w:p>
    <w:p w:rsidRPr="0047468B" w:rsidR="0047468B" w:rsidP="0047468B" w:rsidRDefault="0047468B" w14:paraId="09D9D516" w14:textId="77777777">
      <w:pPr>
        <w:pStyle w:val="ArticleLevel1"/>
        <w:spacing w:before="239" w:after="239" w:line="240" w:lineRule="auto"/>
        <w:textAlignment w:val="top"/>
        <w:rPr>
          <w:rFonts w:eastAsia="Calibri" w:cs="Calibri"/>
        </w:rPr>
      </w:pPr>
      <w:r w:rsidRPr="0047468B">
        <w:rPr>
          <w:rFonts w:eastAsia="Calibri" w:cs="Calibri"/>
        </w:rPr>
        <w:t>Onderwerp van de Wachtkamerovereenkomst</w:t>
      </w:r>
    </w:p>
    <w:p w:rsidRPr="0047468B" w:rsidR="0047468B" w:rsidP="0047468B" w:rsidRDefault="0047468B" w14:paraId="352FCB19" w14:textId="77777777">
      <w:pPr>
        <w:pStyle w:val="ArticleLevel2"/>
        <w:spacing w:before="239" w:after="239" w:line="240" w:lineRule="auto"/>
        <w:ind w:left="1418" w:hanging="992"/>
        <w:textAlignment w:val="top"/>
        <w:rPr>
          <w:rFonts w:eastAsia="Calibri" w:cs="Calibri"/>
        </w:rPr>
      </w:pPr>
      <w:r w:rsidRPr="0047468B">
        <w:rPr>
          <w:rFonts w:eastAsia="Calibri" w:cs="Calibri"/>
        </w:rPr>
        <w:t xml:space="preserve">Onderwerp van deze Wachtkamerovereenkomst is onderwerp perceel </w:t>
      </w:r>
      <w:r w:rsidRPr="0047468B">
        <w:rPr>
          <w:rFonts w:eastAsia="Calibri" w:cs="Calibri"/>
          <w:highlight w:val="cyan"/>
        </w:rPr>
        <w:t>x.</w:t>
      </w:r>
    </w:p>
    <w:p w:rsidRPr="0047468B" w:rsidR="0047468B" w:rsidP="0047468B" w:rsidRDefault="0047468B" w14:paraId="058F5BD2" w14:noSpellErr="1" w14:textId="12A794B0">
      <w:pPr>
        <w:pStyle w:val="ArticleLevel2"/>
        <w:spacing w:before="239" w:after="239" w:line="240" w:lineRule="auto"/>
        <w:ind w:left="1418" w:hanging="992"/>
        <w:textAlignment w:val="top"/>
        <w:rPr>
          <w:rFonts w:eastAsia="Calibri" w:cs="Calibri"/>
        </w:rPr>
      </w:pPr>
      <w:r w:rsidRPr="72232319" w:rsidR="0047468B">
        <w:rPr>
          <w:rFonts w:eastAsia="Calibri" w:cs="Calibri"/>
        </w:rPr>
        <w:t xml:space="preserve">Met betrekking tot de onderwerpen die niet in deze </w:t>
      </w:r>
      <w:r w:rsidRPr="72232319" w:rsidR="0047468B">
        <w:rPr>
          <w:rFonts w:eastAsia="Calibri" w:cs="Calibri"/>
        </w:rPr>
        <w:t>W</w:t>
      </w:r>
      <w:r w:rsidRPr="72232319" w:rsidR="0047468B">
        <w:rPr>
          <w:rFonts w:eastAsia="Calibri" w:cs="Calibri"/>
        </w:rPr>
        <w:t xml:space="preserve">achtkamerovereenkomst zijn geregeld zijn de </w:t>
      </w:r>
      <w:r w:rsidRPr="72232319" w:rsidR="0047468B">
        <w:rPr>
          <w:rFonts w:eastAsia="Calibri" w:cs="Calibri"/>
        </w:rPr>
        <w:t>GIBIT 2023</w:t>
      </w:r>
      <w:r w:rsidRPr="72232319" w:rsidR="0047468B">
        <w:rPr>
          <w:rFonts w:eastAsia="Calibri" w:cs="Calibri"/>
        </w:rPr>
        <w:t xml:space="preserve"> </w:t>
      </w:r>
      <w:r w:rsidRPr="72232319" w:rsidR="0047468B">
        <w:rPr>
          <w:rFonts w:eastAsia="Calibri" w:cs="Calibri"/>
        </w:rPr>
        <w:t>van toepassing</w:t>
      </w:r>
      <w:r w:rsidRPr="72232319" w:rsidR="0047468B">
        <w:rPr>
          <w:rFonts w:eastAsia="Calibri" w:cs="Calibri"/>
        </w:rPr>
        <w:t>. De algemene voorwaarden van Opdrachtnemer II zijn nadrukkelijk niet van toepassing.</w:t>
      </w:r>
    </w:p>
    <w:p w:rsidRPr="0047468B" w:rsidR="0047468B" w:rsidP="0047468B" w:rsidRDefault="0047468B" w14:paraId="6D084AE6" w14:textId="3B1888D0">
      <w:pPr>
        <w:pStyle w:val="ArticleLevel2"/>
        <w:spacing w:before="239" w:after="239" w:line="240" w:lineRule="auto"/>
        <w:ind w:left="1418" w:hanging="992"/>
        <w:textAlignment w:val="top"/>
        <w:rPr>
          <w:rFonts w:ascii="Trebuchet MS" w:hAnsi="Trebuchet MS"/>
        </w:rPr>
      </w:pPr>
      <w:r w:rsidRPr="0047468B">
        <w:rPr>
          <w:rFonts w:eastAsia="Calibri" w:cs="Calibri"/>
        </w:rPr>
        <w:t>De navolgende documenten maken deel uit van deze Wachtkamerovereenkomst. In geval van strijdigheid tussen deze Wachtkamerovereenkomst en bepalingen van de bijlagen prevaleren te allen tijde de bepalingen van de Wachtkamerovereenkomst. In geval van strijdigheid tussen bepalingen van de bijlagen geldt de volgende rangorde, in afnemende volgorde van belangrijkheid:</w:t>
      </w:r>
    </w:p>
    <w:p w:rsidRPr="00B565D3" w:rsidR="00B565D3" w:rsidP="0047468B" w:rsidRDefault="00B565D3" w14:paraId="2BD91618" w14:noSpellErr="1" w14:textId="11735420">
      <w:pPr>
        <w:pStyle w:val="Indentedbullets"/>
        <w:spacing w:before="239" w:after="239" w:line="240" w:lineRule="auto"/>
        <w:textAlignment w:val="top"/>
        <w:rPr/>
      </w:pPr>
      <w:r w:rsidR="00B565D3">
        <w:rPr/>
        <w:t xml:space="preserve">Definitieve </w:t>
      </w:r>
      <w:r w:rsidR="00B565D3">
        <w:rPr/>
        <w:t xml:space="preserve">concept </w:t>
      </w:r>
      <w:r w:rsidR="00B565D3">
        <w:rPr/>
        <w:t>overeenkomst</w:t>
      </w:r>
      <w:r w:rsidR="162E39CE">
        <w:rPr/>
        <w:t xml:space="preserve"> ten behoeve van ICT prestatie</w:t>
      </w:r>
    </w:p>
    <w:p w:rsidRPr="0047468B" w:rsidR="0047468B" w:rsidP="0047468B" w:rsidRDefault="0047468B" w14:paraId="179EC55C" w14:textId="71357BBE">
      <w:pPr>
        <w:pStyle w:val="Indentedbullets"/>
        <w:spacing w:before="239" w:after="239" w:line="240" w:lineRule="auto"/>
        <w:textAlignment w:val="top"/>
      </w:pPr>
      <w:r>
        <w:rPr>
          <w:rFonts w:eastAsia="Calibri" w:cs="Calibri"/>
          <w:color w:val="000000"/>
        </w:rPr>
        <w:t>De Nota van Inlichtingen</w:t>
      </w:r>
      <w:r>
        <w:rPr>
          <w:rFonts w:eastAsia="Calibri" w:cs="Calibri"/>
          <w:color w:val="000000"/>
        </w:rPr>
        <w:t xml:space="preserve"> 2 </w:t>
      </w:r>
      <w:r w:rsidRPr="00694814">
        <w:rPr>
          <w:rFonts w:eastAsia="Calibri" w:cs="Calibri"/>
          <w:color w:val="000000"/>
          <w:highlight w:val="cyan"/>
        </w:rPr>
        <w:t>d.d. datum</w:t>
      </w:r>
      <w:r>
        <w:rPr>
          <w:rFonts w:eastAsia="Calibri" w:cs="Calibri"/>
          <w:color w:val="000000"/>
        </w:rPr>
        <w:t>;</w:t>
      </w:r>
    </w:p>
    <w:p w:rsidR="0047468B" w:rsidP="0047468B" w:rsidRDefault="0047468B" w14:paraId="08DEBB9F" w14:textId="5B4FDC87">
      <w:pPr>
        <w:pStyle w:val="Indentedbullets"/>
        <w:spacing w:before="239" w:after="239" w:line="240" w:lineRule="auto"/>
        <w:textAlignment w:val="top"/>
      </w:pPr>
      <w:r>
        <w:rPr>
          <w:rFonts w:eastAsia="Calibri" w:cs="Calibri"/>
          <w:color w:val="000000"/>
        </w:rPr>
        <w:t xml:space="preserve">De nota van Inlichtingen 1 </w:t>
      </w:r>
      <w:r w:rsidRPr="00694814">
        <w:rPr>
          <w:rFonts w:eastAsia="Calibri" w:cs="Calibri"/>
          <w:color w:val="000000"/>
          <w:highlight w:val="cyan"/>
        </w:rPr>
        <w:t>d.d. datum</w:t>
      </w:r>
      <w:r>
        <w:rPr>
          <w:rFonts w:eastAsia="Calibri" w:cs="Calibri"/>
          <w:color w:val="000000"/>
        </w:rPr>
        <w:t>;</w:t>
      </w:r>
    </w:p>
    <w:p w:rsidR="0047468B" w:rsidP="0047468B" w:rsidRDefault="0047468B" w14:paraId="41062114" w14:textId="77777777">
      <w:pPr>
        <w:pStyle w:val="Indentedbullets"/>
        <w:spacing w:before="239" w:after="239" w:line="240" w:lineRule="auto"/>
        <w:textAlignment w:val="top"/>
      </w:pPr>
      <w:r>
        <w:rPr>
          <w:rFonts w:eastAsia="Calibri" w:cs="Calibri"/>
          <w:color w:val="000000"/>
        </w:rPr>
        <w:t>De Verwerkersovereenkomst;</w:t>
      </w:r>
    </w:p>
    <w:p w:rsidR="0047468B" w:rsidP="0047468B" w:rsidRDefault="0047468B" w14:paraId="232FE11F" w14:textId="77777777">
      <w:pPr>
        <w:pStyle w:val="Indentedbullets"/>
        <w:spacing w:before="239" w:after="239" w:line="240" w:lineRule="auto"/>
        <w:textAlignment w:val="top"/>
      </w:pPr>
      <w:r>
        <w:rPr>
          <w:rFonts w:eastAsia="Calibri" w:cs="Calibri"/>
          <w:color w:val="000000"/>
        </w:rPr>
        <w:t>Offerteaanvraag met bijlagen, waaronder</w:t>
      </w:r>
      <w:r>
        <w:rPr>
          <w:rFonts w:eastAsia="Calibri" w:cs="Calibri"/>
          <w:color w:val="000000"/>
        </w:rPr>
        <w:br/>
      </w:r>
      <w:r>
        <w:rPr>
          <w:rFonts w:eastAsia="Calibri" w:cs="Calibri"/>
          <w:color w:val="000000"/>
        </w:rPr>
        <w:t>Programma van eisen /pakket van eisen;</w:t>
      </w:r>
    </w:p>
    <w:p w:rsidRPr="00FF7B54" w:rsidR="0047468B" w:rsidP="0047468B" w:rsidRDefault="0047468B" w14:paraId="7EDC2877" w14:textId="77777777">
      <w:pPr>
        <w:pStyle w:val="Indentedbullets"/>
        <w:spacing w:before="239" w:after="239" w:line="240" w:lineRule="auto"/>
        <w:textAlignment w:val="top"/>
      </w:pPr>
      <w:r w:rsidRPr="00FF7B54">
        <w:t>Service Level Agreement</w:t>
      </w:r>
      <w:r>
        <w:t>;</w:t>
      </w:r>
    </w:p>
    <w:p w:rsidRPr="002B78D1" w:rsidR="0047468B" w:rsidP="0047468B" w:rsidRDefault="0047468B" w14:paraId="5F096500" w14:textId="21CC0169">
      <w:pPr>
        <w:pStyle w:val="Indentedbullets"/>
        <w:spacing w:before="239" w:after="239" w:line="240" w:lineRule="auto"/>
        <w:textAlignment w:val="top"/>
      </w:pPr>
      <w:r>
        <w:t>Implementat</w:t>
      </w:r>
      <w:r>
        <w:t>i</w:t>
      </w:r>
      <w:r>
        <w:t>eplan;</w:t>
      </w:r>
    </w:p>
    <w:p w:rsidRPr="00FF7B54" w:rsidR="0047468B" w:rsidP="0047468B" w:rsidRDefault="0047468B" w14:paraId="06748FF0" w14:textId="77777777">
      <w:pPr>
        <w:pStyle w:val="Indentedbullets"/>
        <w:spacing w:before="239" w:after="239" w:line="240" w:lineRule="auto"/>
        <w:textAlignment w:val="top"/>
      </w:pPr>
      <w:r>
        <w:rPr>
          <w:rFonts w:eastAsia="Calibri" w:cs="Calibri"/>
          <w:color w:val="000000"/>
        </w:rPr>
        <w:t>GIBIT 2023.</w:t>
      </w:r>
    </w:p>
    <w:p w:rsidR="0047468B" w:rsidP="0047468B" w:rsidRDefault="0047468B" w14:paraId="40C2A2FC" w14:textId="77777777">
      <w:pPr>
        <w:pStyle w:val="Indentedbullets"/>
        <w:spacing w:before="239" w:after="239" w:line="240" w:lineRule="auto"/>
        <w:textAlignment w:val="top"/>
      </w:pPr>
      <w:r>
        <w:rPr>
          <w:rFonts w:eastAsia="Calibri" w:cs="Calibri"/>
          <w:color w:val="000000"/>
        </w:rPr>
        <w:t>Inschrijving van de Leverancier</w:t>
      </w:r>
    </w:p>
    <w:p w:rsidR="00694814" w:rsidP="7D7AC614" w:rsidRDefault="00694814" w14:paraId="4FA5A320" w14:noSpellErr="1" w14:textId="2C8B91E4">
      <w:pPr>
        <w:pStyle w:val="ArticleLevel2"/>
        <w:spacing w:before="239" w:after="239" w:line="240" w:lineRule="auto"/>
        <w:ind w:left="1418" w:hanging="992"/>
        <w:rPr>
          <w:rFonts w:eastAsia="Calibri" w:cs="Calibri"/>
        </w:rPr>
      </w:pPr>
      <w:r w:rsidRPr="7D7AC614" w:rsidR="0047468B">
        <w:rPr>
          <w:rFonts w:eastAsia="Calibri" w:cs="Calibri"/>
        </w:rPr>
        <w:t xml:space="preserve">Bovengenoemde documenten zijn opgenomen als bijlage en </w:t>
      </w:r>
      <w:r w:rsidRPr="7D7AC614" w:rsidR="0047468B">
        <w:rPr>
          <w:rFonts w:eastAsia="Calibri" w:cs="Calibri"/>
        </w:rPr>
        <w:t>reeds</w:t>
      </w:r>
      <w:r w:rsidRPr="7D7AC614" w:rsidR="0047468B">
        <w:rPr>
          <w:rFonts w:eastAsia="Calibri" w:cs="Calibri"/>
        </w:rPr>
        <w:t xml:space="preserve"> eerder verstrekt aan Leverancier (tijdens de aanbestedingsprocedure) en </w:t>
      </w:r>
      <w:r w:rsidRPr="7D7AC614" w:rsidR="0047468B">
        <w:rPr>
          <w:rFonts w:eastAsia="Calibri" w:cs="Calibri"/>
        </w:rPr>
        <w:t>derhalve</w:t>
      </w:r>
      <w:r w:rsidRPr="7D7AC614" w:rsidR="0047468B">
        <w:rPr>
          <w:rFonts w:eastAsia="Calibri" w:cs="Calibri"/>
        </w:rPr>
        <w:t xml:space="preserve"> in diens bezit. </w:t>
      </w:r>
    </w:p>
    <w:p w:rsidRPr="00B565D3" w:rsidR="0047468B" w:rsidP="00B565D3" w:rsidRDefault="0047468B" w14:paraId="0C0357C5" w14:textId="3DCBD30A">
      <w:pPr>
        <w:pStyle w:val="ArticleLevel1"/>
        <w:spacing w:before="239" w:after="239" w:line="240" w:lineRule="auto"/>
        <w:textAlignment w:val="top"/>
        <w:rPr>
          <w:rFonts w:eastAsia="Calibri" w:cs="Calibri"/>
        </w:rPr>
      </w:pPr>
      <w:r w:rsidRPr="00B565D3">
        <w:rPr>
          <w:rFonts w:eastAsia="Calibri" w:cs="Calibri"/>
        </w:rPr>
        <w:t>Ingang en duur Wachtkamerovereenkomst</w:t>
      </w:r>
    </w:p>
    <w:p w:rsidRPr="00B565D3" w:rsidR="0047468B" w:rsidP="00B565D3" w:rsidRDefault="0047468B" w14:paraId="774ADD55" w14:noSpellErr="1" w14:textId="1E9DD2E5">
      <w:pPr>
        <w:pStyle w:val="ArticleLevel2"/>
        <w:spacing w:before="239" w:after="239" w:line="240" w:lineRule="auto"/>
        <w:ind w:left="1418" w:hanging="992"/>
        <w:textAlignment w:val="top"/>
        <w:rPr>
          <w:rFonts w:eastAsia="Calibri" w:cs="Calibri"/>
        </w:rPr>
      </w:pPr>
      <w:r w:rsidRPr="7D7AC614" w:rsidR="0047468B">
        <w:rPr>
          <w:rFonts w:eastAsia="Calibri" w:cs="Calibri"/>
        </w:rPr>
        <w:t xml:space="preserve">Deze Wachtkamerovereenkomst wordt aangegaan voor bepaalde tijd. De Wachtkamerovereenkomst heeft een looptijd </w:t>
      </w:r>
      <w:r w:rsidRPr="7D7AC614" w:rsidR="0047468B">
        <w:rPr>
          <w:rFonts w:eastAsia="Calibri" w:cs="Calibri"/>
        </w:rPr>
        <w:t xml:space="preserve">van </w:t>
      </w:r>
      <w:r w:rsidRPr="7D7AC614" w:rsidR="0047468B">
        <w:rPr>
          <w:rFonts w:eastAsia="Calibri" w:cs="Calibri"/>
          <w:highlight w:val="cyan"/>
        </w:rPr>
        <w:t>aantal</w:t>
      </w:r>
      <w:r w:rsidRPr="7D7AC614" w:rsidR="0047468B">
        <w:rPr>
          <w:rFonts w:eastAsia="Calibri" w:cs="Calibri"/>
        </w:rPr>
        <w:t xml:space="preserve"> </w:t>
      </w:r>
      <w:r w:rsidRPr="7D7AC614" w:rsidR="2F033639">
        <w:rPr>
          <w:rFonts w:eastAsia="Calibri" w:cs="Calibri"/>
        </w:rPr>
        <w:t>maanden</w:t>
      </w:r>
      <w:r w:rsidRPr="7D7AC614" w:rsidR="0047468B">
        <w:rPr>
          <w:rFonts w:eastAsia="Calibri" w:cs="Calibri"/>
        </w:rPr>
        <w:t xml:space="preserve">, gaat in op </w:t>
      </w:r>
      <w:r w:rsidRPr="7D7AC614" w:rsidR="0047468B">
        <w:rPr>
          <w:rFonts w:eastAsia="Calibri" w:cs="Calibri"/>
          <w:highlight w:val="cyan"/>
        </w:rPr>
        <w:t xml:space="preserve">datum 1 </w:t>
      </w:r>
      <w:r w:rsidRPr="7D7AC614" w:rsidR="0047468B">
        <w:rPr>
          <w:rFonts w:eastAsia="Calibri" w:cs="Calibri"/>
        </w:rPr>
        <w:t xml:space="preserve">en eindigt </w:t>
      </w:r>
      <w:r w:rsidRPr="7D7AC614" w:rsidR="0047468B">
        <w:rPr>
          <w:rFonts w:eastAsia="Calibri" w:cs="Calibri"/>
          <w:highlight w:val="cyan"/>
        </w:rPr>
        <w:t>op datum 2</w:t>
      </w:r>
      <w:r w:rsidRPr="7D7AC614" w:rsidR="0047468B">
        <w:rPr>
          <w:rFonts w:eastAsia="Calibri" w:cs="Calibri"/>
        </w:rPr>
        <w:t>.</w:t>
      </w:r>
    </w:p>
    <w:p w:rsidRPr="00B565D3" w:rsidR="0047468B" w:rsidP="00B565D3" w:rsidRDefault="0047468B" w14:paraId="0E19EBA3" w14:textId="2C31E7F5">
      <w:pPr>
        <w:pStyle w:val="ArticleLevel2"/>
        <w:spacing w:before="239" w:after="239" w:line="240" w:lineRule="auto"/>
        <w:ind w:left="1418" w:hanging="992"/>
        <w:textAlignment w:val="top"/>
        <w:rPr>
          <w:rFonts w:eastAsia="Calibri" w:cs="Calibri"/>
        </w:rPr>
      </w:pPr>
      <w:r w:rsidRPr="00B565D3">
        <w:rPr>
          <w:rFonts w:eastAsia="Calibri" w:cs="Calibri"/>
        </w:rPr>
        <w:t xml:space="preserve">Opdrachtgever overlegt na ondertekening door </w:t>
      </w:r>
      <w:r w:rsidR="00B565D3">
        <w:rPr>
          <w:rFonts w:eastAsia="Calibri" w:cs="Calibri"/>
        </w:rPr>
        <w:t>Leverancier</w:t>
      </w:r>
      <w:r w:rsidRPr="00B565D3">
        <w:rPr>
          <w:rFonts w:eastAsia="Calibri" w:cs="Calibri"/>
        </w:rPr>
        <w:t xml:space="preserve"> I aan </w:t>
      </w:r>
      <w:r w:rsidR="00B565D3">
        <w:rPr>
          <w:rFonts w:eastAsia="Calibri" w:cs="Calibri"/>
        </w:rPr>
        <w:t>Leverancier</w:t>
      </w:r>
      <w:r w:rsidRPr="00B565D3">
        <w:rPr>
          <w:rFonts w:eastAsia="Calibri" w:cs="Calibri"/>
        </w:rPr>
        <w:t xml:space="preserve"> II de definitieve </w:t>
      </w:r>
      <w:proofErr w:type="spellStart"/>
      <w:r w:rsidRPr="00B565D3">
        <w:rPr>
          <w:rFonts w:eastAsia="Calibri" w:cs="Calibri"/>
        </w:rPr>
        <w:t>concept-overeenkomst</w:t>
      </w:r>
      <w:proofErr w:type="spellEnd"/>
      <w:r w:rsidRPr="00B565D3">
        <w:rPr>
          <w:rFonts w:eastAsia="Calibri" w:cs="Calibri"/>
        </w:rPr>
        <w:t>.</w:t>
      </w:r>
    </w:p>
    <w:p w:rsidRPr="00B565D3" w:rsidR="0047468B" w:rsidP="00B565D3" w:rsidRDefault="0047468B" w14:paraId="1371731B" w14:textId="48C60EE0">
      <w:pPr>
        <w:pStyle w:val="ArticleLevel2"/>
        <w:spacing w:before="239" w:after="239" w:line="240" w:lineRule="auto"/>
        <w:ind w:left="1418" w:hanging="992"/>
        <w:textAlignment w:val="top"/>
        <w:rPr>
          <w:rFonts w:eastAsia="Calibri" w:cs="Calibri"/>
        </w:rPr>
      </w:pPr>
      <w:r w:rsidRPr="00B565D3">
        <w:rPr>
          <w:rFonts w:eastAsia="Calibri" w:cs="Calibri"/>
        </w:rPr>
        <w:t xml:space="preserve">Opdrachtgever informeert </w:t>
      </w:r>
      <w:r w:rsidR="00B565D3">
        <w:rPr>
          <w:rFonts w:eastAsia="Calibri" w:cs="Calibri"/>
        </w:rPr>
        <w:t xml:space="preserve">Leverancier </w:t>
      </w:r>
      <w:r w:rsidRPr="00B565D3">
        <w:rPr>
          <w:rFonts w:eastAsia="Calibri" w:cs="Calibri"/>
        </w:rPr>
        <w:t xml:space="preserve">II uiterlijk </w:t>
      </w:r>
      <w:r w:rsidRPr="00B565D3">
        <w:rPr>
          <w:rFonts w:eastAsia="Calibri" w:cs="Calibri"/>
          <w:highlight w:val="cyan"/>
        </w:rPr>
        <w:t xml:space="preserve">aantal </w:t>
      </w:r>
      <w:r w:rsidRPr="00694814">
        <w:rPr>
          <w:rFonts w:eastAsia="Calibri" w:cs="Calibri"/>
        </w:rPr>
        <w:t>werkdagen n</w:t>
      </w:r>
      <w:r w:rsidRPr="00B565D3">
        <w:rPr>
          <w:rFonts w:eastAsia="Calibri" w:cs="Calibri"/>
        </w:rPr>
        <w:t>a beëindiging van de Overeenkomst schriftelijk over de beëindiging.</w:t>
      </w:r>
    </w:p>
    <w:p w:rsidRPr="00B565D3" w:rsidR="0047468B" w:rsidP="00B565D3" w:rsidRDefault="0047468B" w14:paraId="025990B4" w14:textId="7CC680F7">
      <w:pPr>
        <w:pStyle w:val="ArticleLevel2"/>
        <w:spacing w:before="239" w:after="239" w:line="240" w:lineRule="auto"/>
        <w:ind w:left="1418" w:hanging="992"/>
        <w:textAlignment w:val="top"/>
        <w:rPr>
          <w:rFonts w:eastAsia="Calibri" w:cs="Calibri"/>
        </w:rPr>
      </w:pPr>
      <w:r w:rsidRPr="00B565D3">
        <w:rPr>
          <w:rFonts w:eastAsia="Calibri" w:cs="Calibri"/>
        </w:rPr>
        <w:t xml:space="preserve">Indien en voor zover Overeenkomst I is beëindigd voor </w:t>
      </w:r>
      <w:r w:rsidRPr="00694814">
        <w:rPr>
          <w:rFonts w:eastAsia="Calibri" w:cs="Calibri"/>
          <w:highlight w:val="cyan"/>
        </w:rPr>
        <w:t>datum 2</w:t>
      </w:r>
      <w:r w:rsidRPr="00694814" w:rsidR="00B565D3">
        <w:rPr>
          <w:rFonts w:eastAsia="Calibri" w:cs="Calibri"/>
          <w:highlight w:val="cyan"/>
        </w:rPr>
        <w:t>,</w:t>
      </w:r>
      <w:r w:rsidRPr="00B565D3">
        <w:rPr>
          <w:rFonts w:eastAsia="Calibri" w:cs="Calibri"/>
        </w:rPr>
        <w:t xml:space="preserve"> eindigt de Wachtkamerovereenkomst en geeft Opdrachtgever bij </w:t>
      </w:r>
      <w:r w:rsidR="00B565D3">
        <w:rPr>
          <w:rFonts w:eastAsia="Calibri" w:cs="Calibri"/>
        </w:rPr>
        <w:t>Leverancier</w:t>
      </w:r>
      <w:r w:rsidRPr="00B565D3">
        <w:rPr>
          <w:rFonts w:eastAsia="Calibri" w:cs="Calibri"/>
        </w:rPr>
        <w:t xml:space="preserve"> II schriftelijk aan met </w:t>
      </w:r>
      <w:r w:rsidR="00B565D3">
        <w:rPr>
          <w:rFonts w:eastAsia="Calibri" w:cs="Calibri"/>
        </w:rPr>
        <w:t>Leverancier</w:t>
      </w:r>
      <w:r w:rsidRPr="00B565D3">
        <w:rPr>
          <w:rFonts w:eastAsia="Calibri" w:cs="Calibri"/>
        </w:rPr>
        <w:t xml:space="preserve"> II een overeenkomst te willen sluiten conform het in artikel 3.2 genoemde model.</w:t>
      </w:r>
    </w:p>
    <w:p w:rsidRPr="00B565D3" w:rsidR="0047468B" w:rsidP="00B565D3" w:rsidRDefault="0047468B" w14:paraId="4110FE37" w14:textId="664E7B50">
      <w:pPr>
        <w:pStyle w:val="ArticleLevel2"/>
        <w:spacing w:before="239" w:after="239" w:line="240" w:lineRule="auto"/>
        <w:ind w:left="1418" w:hanging="992"/>
        <w:textAlignment w:val="top"/>
        <w:rPr>
          <w:rFonts w:eastAsia="Calibri" w:cs="Calibri"/>
        </w:rPr>
      </w:pPr>
      <w:r w:rsidRPr="00B565D3">
        <w:rPr>
          <w:rFonts w:eastAsia="Calibri" w:cs="Calibri"/>
        </w:rPr>
        <w:t>Overeenkomst II gaat van kracht door middel van ondertekening door partijen conform artikel 2.4 na verwerking van eventuele prijsaanpassingen.</w:t>
      </w:r>
    </w:p>
    <w:p w:rsidRPr="00B565D3" w:rsidR="0047468B" w:rsidP="00B565D3" w:rsidRDefault="0047468B" w14:paraId="43F55FFF" w14:textId="6BDDA85E">
      <w:pPr>
        <w:pStyle w:val="ArticleLevel2"/>
        <w:numPr>
          <w:ilvl w:val="0"/>
          <w:numId w:val="0"/>
        </w:numPr>
        <w:spacing w:before="239" w:after="239" w:line="240" w:lineRule="auto"/>
        <w:ind w:left="1418"/>
        <w:textAlignment w:val="top"/>
        <w:rPr>
          <w:rFonts w:eastAsia="Calibri" w:cs="Calibri"/>
        </w:rPr>
      </w:pPr>
    </w:p>
    <w:p w:rsidRPr="00B565D3" w:rsidR="0047468B" w:rsidP="00B565D3" w:rsidRDefault="0047468B" w14:paraId="37708637" w14:textId="45EDD7E9">
      <w:pPr>
        <w:pStyle w:val="ArticleLevel1"/>
        <w:spacing w:before="239" w:after="239" w:line="240" w:lineRule="auto"/>
        <w:textAlignment w:val="top"/>
        <w:rPr>
          <w:rFonts w:eastAsia="Calibri" w:cs="Calibri"/>
        </w:rPr>
      </w:pPr>
      <w:r w:rsidRPr="00B565D3">
        <w:rPr>
          <w:rFonts w:eastAsia="Calibri" w:cs="Calibri"/>
        </w:rPr>
        <w:t>Gestanddoeningstermijn offerten</w:t>
      </w:r>
    </w:p>
    <w:p w:rsidRPr="00B565D3" w:rsidR="0047468B" w:rsidP="00B565D3" w:rsidRDefault="00B565D3" w14:paraId="72D9B7E1" w14:textId="16ED0922">
      <w:pPr>
        <w:pStyle w:val="ArticleLevel2"/>
        <w:spacing w:before="239" w:after="239" w:line="240" w:lineRule="auto"/>
        <w:ind w:left="1418" w:hanging="992"/>
        <w:textAlignment w:val="top"/>
        <w:rPr>
          <w:rFonts w:eastAsia="Calibri" w:cs="Calibri"/>
        </w:rPr>
      </w:pPr>
      <w:r>
        <w:rPr>
          <w:rFonts w:eastAsia="Calibri" w:cs="Calibri"/>
        </w:rPr>
        <w:t>Leverancier</w:t>
      </w:r>
      <w:r w:rsidRPr="00B565D3" w:rsidR="0047468B">
        <w:rPr>
          <w:rFonts w:eastAsia="Calibri" w:cs="Calibri"/>
        </w:rPr>
        <w:t xml:space="preserve"> II doet zijn offerte </w:t>
      </w:r>
      <w:r w:rsidRPr="00B565D3" w:rsidR="0047468B">
        <w:rPr>
          <w:rFonts w:eastAsia="Calibri" w:cs="Calibri"/>
          <w:highlight w:val="cyan"/>
        </w:rPr>
        <w:t>d.d. datum</w:t>
      </w:r>
      <w:r w:rsidRPr="00B565D3" w:rsidR="0047468B">
        <w:rPr>
          <w:rFonts w:eastAsia="Calibri" w:cs="Calibri"/>
        </w:rPr>
        <w:t xml:space="preserve"> gestand voor de duur van de initiële looptijd van de Overeenkomst, c.q. van </w:t>
      </w:r>
      <w:r w:rsidRPr="00694814" w:rsidR="0047468B">
        <w:rPr>
          <w:rFonts w:eastAsia="Calibri" w:cs="Calibri"/>
          <w:highlight w:val="cyan"/>
        </w:rPr>
        <w:t>datum 1</w:t>
      </w:r>
      <w:r w:rsidRPr="00B565D3" w:rsidR="0047468B">
        <w:rPr>
          <w:rFonts w:eastAsia="Calibri" w:cs="Calibri"/>
        </w:rPr>
        <w:t xml:space="preserve"> tot </w:t>
      </w:r>
      <w:r w:rsidRPr="00694814" w:rsidR="0047468B">
        <w:rPr>
          <w:rFonts w:eastAsia="Calibri" w:cs="Calibri"/>
          <w:highlight w:val="cyan"/>
        </w:rPr>
        <w:t>en met datum 2</w:t>
      </w:r>
      <w:r w:rsidRPr="00B565D3" w:rsidR="0047468B">
        <w:rPr>
          <w:rFonts w:eastAsia="Calibri" w:cs="Calibri"/>
        </w:rPr>
        <w:t>.</w:t>
      </w:r>
    </w:p>
    <w:p w:rsidRPr="00B565D3" w:rsidR="0047468B" w:rsidP="00B565D3" w:rsidRDefault="0047468B" w14:noSpellErr="1" w14:paraId="0343BC95" w14:textId="288F9D0B">
      <w:pPr>
        <w:pStyle w:val="ArticleLevel2"/>
        <w:spacing w:before="239" w:after="239" w:line="240" w:lineRule="auto"/>
        <w:ind w:left="1418" w:hanging="992"/>
        <w:textAlignment w:val="top"/>
        <w:rPr>
          <w:rFonts w:eastAsia="Calibri" w:cs="Calibri"/>
        </w:rPr>
      </w:pPr>
      <w:r w:rsidRPr="7D7AC614" w:rsidR="0047468B">
        <w:rPr>
          <w:rFonts w:eastAsia="Calibri" w:cs="Calibri"/>
        </w:rPr>
        <w:t xml:space="preserve">De genoemde prijzen en tarieven zijn vast gedurende de </w:t>
      </w:r>
      <w:r w:rsidRPr="7D7AC614" w:rsidR="07CD4A4D">
        <w:rPr>
          <w:rFonts w:eastAsia="Calibri" w:cs="Calibri"/>
        </w:rPr>
        <w:t xml:space="preserve">looptijd </w:t>
      </w:r>
      <w:r w:rsidRPr="7D7AC614" w:rsidR="0047468B">
        <w:rPr>
          <w:rFonts w:eastAsia="Calibri" w:cs="Calibri"/>
        </w:rPr>
        <w:t>/</w:t>
      </w:r>
    </w:p>
    <w:p w:rsidRPr="00B565D3" w:rsidR="0047468B" w:rsidP="00B565D3" w:rsidRDefault="0047468B" w14:paraId="359DE2FD" w14:textId="2EB70398">
      <w:pPr>
        <w:pStyle w:val="ArticleLevel2"/>
        <w:spacing w:before="239" w:after="239" w:line="240" w:lineRule="auto"/>
        <w:ind w:left="1418" w:hanging="992"/>
        <w:textAlignment w:val="top"/>
        <w:rPr>
          <w:rFonts w:eastAsia="Calibri" w:cs="Calibri"/>
        </w:rPr>
      </w:pPr>
      <w:r w:rsidRPr="7D7AC614" w:rsidR="0047468B">
        <w:rPr>
          <w:rFonts w:eastAsia="Calibri" w:cs="Calibri"/>
        </w:rPr>
        <w:t xml:space="preserve">Zolang de Wachtkamerovereenkomst voortduurt zal, op initiatief van </w:t>
      </w:r>
      <w:r w:rsidRPr="7D7AC614" w:rsidR="00B565D3">
        <w:rPr>
          <w:rFonts w:eastAsia="Calibri" w:cs="Calibri"/>
        </w:rPr>
        <w:t>Leverancier</w:t>
      </w:r>
      <w:r w:rsidRPr="7D7AC614" w:rsidR="0047468B">
        <w:rPr>
          <w:rFonts w:eastAsia="Calibri" w:cs="Calibri"/>
        </w:rPr>
        <w:t xml:space="preserve"> II, jaarlijks een overleg plaatsvinden tussen Opdrachtgever en </w:t>
      </w:r>
      <w:r w:rsidRPr="7D7AC614" w:rsidR="00B565D3">
        <w:rPr>
          <w:rFonts w:eastAsia="Calibri" w:cs="Calibri"/>
        </w:rPr>
        <w:t xml:space="preserve">Leverancier </w:t>
      </w:r>
      <w:r w:rsidRPr="7D7AC614" w:rsidR="0047468B">
        <w:rPr>
          <w:rFonts w:eastAsia="Calibri" w:cs="Calibri"/>
        </w:rPr>
        <w:t>II om eventuele afspraken over</w:t>
      </w:r>
      <w:r w:rsidRPr="7D7AC614" w:rsidR="00B565D3">
        <w:rPr>
          <w:rFonts w:eastAsia="Calibri" w:cs="Calibri"/>
        </w:rPr>
        <w:t xml:space="preserve"> bijvoorbeeld</w:t>
      </w:r>
      <w:r w:rsidRPr="7D7AC614" w:rsidR="0047468B">
        <w:rPr>
          <w:rFonts w:eastAsia="Calibri" w:cs="Calibri"/>
        </w:rPr>
        <w:t xml:space="preserve"> aanpassingen van de prijs in het kader van de prijsindexering</w:t>
      </w:r>
      <w:r w:rsidRPr="7D7AC614" w:rsidR="00B565D3">
        <w:rPr>
          <w:rFonts w:eastAsia="Calibri" w:cs="Calibri"/>
        </w:rPr>
        <w:t>,</w:t>
      </w:r>
      <w:r w:rsidRPr="7D7AC614" w:rsidR="0047468B">
        <w:rPr>
          <w:rFonts w:eastAsia="Calibri" w:cs="Calibri"/>
        </w:rPr>
        <w:t xml:space="preserve"> nader vast te leggen.</w:t>
      </w:r>
    </w:p>
    <w:p w:rsidRPr="008144F7" w:rsidR="00B7597C" w:rsidP="00B565D3" w:rsidRDefault="00B7597C" w14:paraId="61D48307" w14:textId="106D58D7">
      <w:pPr>
        <w:pStyle w:val="ArticleLevel2"/>
        <w:numPr>
          <w:ilvl w:val="0"/>
          <w:numId w:val="0"/>
        </w:numPr>
        <w:spacing w:before="239" w:after="239" w:line="240" w:lineRule="auto"/>
        <w:textAlignment w:val="top"/>
        <w:rPr>
          <w:rFonts w:eastAsia="Calibri" w:cs="Calibri"/>
        </w:rPr>
      </w:pPr>
    </w:p>
    <w:p w:rsidRPr="00BE408D" w:rsidR="00BE408D" w:rsidP="00BE408D" w:rsidRDefault="00BE408D" w14:paraId="7B3F8DFA" w14:textId="52DD6C31">
      <w:pPr>
        <w:pStyle w:val="ArticleLevel1"/>
        <w:numPr>
          <w:ilvl w:val="0"/>
          <w:numId w:val="0"/>
        </w:numPr>
        <w:rPr>
          <w:rFonts w:eastAsia="Calibri" w:cs="Calibri"/>
          <w:b w:val="0"/>
          <w:bCs w:val="0"/>
        </w:rPr>
      </w:pPr>
      <w:r w:rsidRPr="00BE408D">
        <w:rPr>
          <w:rFonts w:eastAsia="Calibri" w:cs="Calibri"/>
          <w:b w:val="0"/>
          <w:bCs w:val="0"/>
        </w:rPr>
        <w:t>Aldus overeengekomen en in tweevoud opgemaakt en ondertekend</w:t>
      </w:r>
      <w:r w:rsidR="00694814">
        <w:rPr>
          <w:rFonts w:eastAsia="Calibri" w:cs="Calibri"/>
          <w:b w:val="0"/>
          <w:bCs w:val="0"/>
        </w:rPr>
        <w:t xml:space="preserve"> </w:t>
      </w:r>
      <w:r w:rsidRPr="00694814" w:rsidR="00694814">
        <w:rPr>
          <w:rFonts w:eastAsia="Calibri" w:cs="Calibri"/>
          <w:b w:val="0"/>
          <w:bCs w:val="0"/>
          <w:highlight w:val="cyan"/>
        </w:rPr>
        <w:t>op datum</w:t>
      </w:r>
      <w:r w:rsidRPr="00694814">
        <w:rPr>
          <w:rFonts w:eastAsia="Calibri" w:cs="Calibri"/>
          <w:b w:val="0"/>
          <w:bCs w:val="0"/>
          <w:highlight w:val="cyan"/>
        </w:rPr>
        <w:t>,</w:t>
      </w:r>
      <w:r w:rsidRPr="00BE408D">
        <w:rPr>
          <w:rFonts w:eastAsia="Calibri" w:cs="Calibri"/>
          <w:b w:val="0"/>
          <w:bCs w:val="0"/>
        </w:rPr>
        <w:t xml:space="preserve"> </w:t>
      </w:r>
    </w:p>
    <w:p w:rsidR="00BE408D" w:rsidP="00BE408D" w:rsidRDefault="00BE408D" w14:paraId="784CBF54" w14:textId="77777777">
      <w:pPr>
        <w:pStyle w:val="ArticleLevel1"/>
        <w:numPr>
          <w:ilvl w:val="0"/>
          <w:numId w:val="0"/>
        </w:numPr>
        <w:rPr>
          <w:rFonts w:eastAsia="Calibri" w:cs="Calibri"/>
          <w:b w:val="0"/>
          <w:bCs w:val="0"/>
        </w:rPr>
      </w:pPr>
    </w:p>
    <w:p w:rsidRPr="00BE408D" w:rsidR="00BE408D" w:rsidP="00BE408D" w:rsidRDefault="00BE408D" w14:paraId="0215F21C" w14:textId="709251B6">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Opdrachtnemer, </w:t>
      </w:r>
    </w:p>
    <w:p w:rsidRPr="00BE408D" w:rsidR="00BE408D" w:rsidP="00BE408D" w:rsidRDefault="00BE408D" w14:paraId="5036B62B" w14:textId="1EF5BF8A">
      <w:pPr>
        <w:pStyle w:val="ArticleLevel1"/>
        <w:numPr>
          <w:ilvl w:val="0"/>
          <w:numId w:val="0"/>
        </w:numPr>
        <w:rPr>
          <w:rFonts w:eastAsia="Calibri" w:cs="Calibri"/>
          <w:b w:val="0"/>
          <w:bCs w:val="0"/>
        </w:rPr>
      </w:pPr>
    </w:p>
    <w:p w:rsidRPr="00BE408D" w:rsidR="00BE408D" w:rsidP="00BE408D" w:rsidRDefault="00BE408D" w14:paraId="11F3DAC5" w14:textId="385596FF">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rsidRPr="00BE408D" w:rsidR="00BE408D" w:rsidP="00BE408D" w:rsidRDefault="00BE408D" w14:paraId="5DF75D52" w14:textId="531C7023">
      <w:pPr>
        <w:pStyle w:val="ArticleLevel1"/>
        <w:numPr>
          <w:ilvl w:val="0"/>
          <w:numId w:val="0"/>
        </w:numPr>
        <w:rPr>
          <w:rFonts w:eastAsia="Calibri" w:cs="Calibri"/>
          <w:b w:val="0"/>
          <w:bCs w:val="0"/>
        </w:rPr>
      </w:pPr>
    </w:p>
    <w:p w:rsidR="00BE408D" w:rsidP="00BE408D" w:rsidRDefault="00BE408D" w14:paraId="5B08DB87" w14:textId="77777777">
      <w:pPr>
        <w:pStyle w:val="ArticleLevel1"/>
        <w:numPr>
          <w:ilvl w:val="0"/>
          <w:numId w:val="0"/>
        </w:numPr>
        <w:rPr>
          <w:rFonts w:eastAsia="Calibri" w:cs="Calibri"/>
          <w:b w:val="0"/>
          <w:bCs w:val="0"/>
        </w:rPr>
      </w:pPr>
    </w:p>
    <w:p w:rsidRPr="00BE408D" w:rsidR="00BE408D" w:rsidP="00BE408D" w:rsidRDefault="00BE408D" w14:paraId="7495EE97" w14:textId="468E936C">
      <w:pPr>
        <w:pStyle w:val="ArticleLevel1"/>
        <w:numPr>
          <w:ilvl w:val="0"/>
          <w:numId w:val="0"/>
        </w:numPr>
        <w:rPr>
          <w:rFonts w:eastAsia="Calibri" w:cs="Calibri"/>
          <w:b w:val="0"/>
          <w:bCs w:val="0"/>
        </w:rPr>
      </w:pPr>
      <w:r>
        <w:rPr>
          <w:rFonts w:eastAsia="Calibri" w:cs="Calibri"/>
          <w:b w:val="0"/>
          <w:bCs w:val="0"/>
        </w:rPr>
        <w:t>B. Freriks</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&lt;naam&gt; </w:t>
      </w:r>
      <w:r>
        <w:rPr>
          <w:rFonts w:eastAsia="Calibri" w:cs="Calibri"/>
          <w:b w:val="0"/>
          <w:bCs w:val="0"/>
        </w:rPr>
        <w:tab/>
      </w:r>
      <w:r w:rsidRPr="00BE408D">
        <w:rPr>
          <w:rFonts w:eastAsia="Calibri" w:cs="Calibri"/>
          <w:b w:val="0"/>
          <w:bCs w:val="0"/>
        </w:rPr>
        <w:t xml:space="preserve"> </w:t>
      </w:r>
    </w:p>
    <w:p w:rsidRPr="00B565D3" w:rsidR="00107E10" w:rsidP="00B565D3" w:rsidRDefault="00BE408D" w14:paraId="13B5F10B" w14:textId="2FC17BAA">
      <w:pPr>
        <w:pStyle w:val="ArticleLevel1"/>
        <w:numPr>
          <w:ilvl w:val="0"/>
          <w:numId w:val="0"/>
        </w:numPr>
        <w:rPr>
          <w:rFonts w:eastAsia="Calibri" w:cs="Calibri"/>
          <w:b w:val="0"/>
          <w:bCs w:val="0"/>
        </w:rPr>
      </w:pPr>
      <w:r>
        <w:rPr>
          <w:rFonts w:eastAsia="Calibri" w:cs="Calibri"/>
          <w:b w:val="0"/>
          <w:bCs w:val="0"/>
        </w:rPr>
        <w:t xml:space="preserve">Algemeen directeur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&lt;functie&gt; </w:t>
      </w:r>
    </w:p>
    <w:sectPr w:rsidRPr="00B565D3" w:rsidR="00107E10">
      <w:footerReference w:type="even" r:id="rId7"/>
      <w:footerReference w:type="default" r:id="rId8"/>
      <w:footerReference w:type="first" r:id="rId9"/>
      <w:pgSz w:w="11906" w:h="16838" w:orient="portrait"/>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A40" w:rsidRDefault="00B93A40" w14:paraId="4A32D489" w14:textId="77777777">
      <w:pPr>
        <w:spacing w:line="240" w:lineRule="auto"/>
      </w:pPr>
      <w:r>
        <w:separator/>
      </w:r>
    </w:p>
  </w:endnote>
  <w:endnote w:type="continuationSeparator" w:id="0">
    <w:p w:rsidR="00B93A40" w:rsidRDefault="00B93A40" w14:paraId="6124EBA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panose1 w:val="00000000000000000000"/>
    <w:charset w:val="00"/>
    <w:family w:val="roman"/>
    <w:notTrueType/>
    <w:pitch w:val="default"/>
  </w:font>
  <w:font w:name="Noto Sans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97C" w:rsidRDefault="00B7597C" w14:paraId="18026CC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97C" w:rsidRDefault="00B93A40" w14:paraId="634A6A4E" w14:textId="77777777">
    <w:pPr>
      <w:pStyle w:val="Voettekst"/>
      <w:tabs>
        <w:tab w:val="clear" w:pos="9026"/>
        <w:tab w:val="right" w:pos="9020"/>
      </w:tabs>
    </w:pPr>
    <w:r>
      <w:tab/>
    </w:r>
    <w:r>
      <w:tab/>
    </w:r>
    <w:r>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97C" w:rsidRDefault="00B93A40" w14:paraId="13D84422" w14:textId="77777777">
    <w:pPr>
      <w:pStyle w:val="Voettekst"/>
      <w:tabs>
        <w:tab w:val="clear" w:pos="9026"/>
        <w:tab w:val="right" w:pos="9020"/>
      </w:tabs>
    </w:pPr>
    <w:r>
      <w:tab/>
    </w:r>
    <w:r>
      <w:tab/>
    </w:r>
    <w:r>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A40" w:rsidRDefault="00B93A40" w14:paraId="5050748C" w14:textId="77777777">
      <w:pPr>
        <w:spacing w:line="240" w:lineRule="auto"/>
      </w:pPr>
      <w:r>
        <w:separator/>
      </w:r>
    </w:p>
  </w:footnote>
  <w:footnote w:type="continuationSeparator" w:id="0">
    <w:p w:rsidR="00B93A40" w:rsidRDefault="00B93A40" w14:paraId="7DE68F1E"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hint="default" w:ascii="Calibri" w:hAnsi="Calibri" w:eastAsia="Times New Roman" w:cs="Calibri"/>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2" w15:restartNumberingAfterBreak="0">
    <w:nsid w:val="11162291"/>
    <w:multiLevelType w:val="hybridMultilevel"/>
    <w:tmpl w:val="781E8AF0"/>
    <w:lvl w:ilvl="0" w:tplc="92961370">
      <w:start w:val="1"/>
      <w:numFmt w:val="bullet"/>
      <w:lvlText w:val=""/>
      <w:lvlJc w:val="left"/>
      <w:pPr>
        <w:ind w:left="720" w:hanging="360"/>
      </w:pPr>
      <w:rPr>
        <w:rFonts w:ascii="Symbol" w:hAnsi="Symbol"/>
      </w:rPr>
    </w:lvl>
    <w:lvl w:ilvl="1" w:tplc="FA288420">
      <w:start w:val="1"/>
      <w:numFmt w:val="bullet"/>
      <w:lvlText w:val=""/>
      <w:lvlJc w:val="left"/>
      <w:pPr>
        <w:ind w:left="720" w:hanging="360"/>
      </w:pPr>
      <w:rPr>
        <w:rFonts w:ascii="Symbol" w:hAnsi="Symbol"/>
      </w:rPr>
    </w:lvl>
    <w:lvl w:ilvl="2" w:tplc="553C6596">
      <w:start w:val="1"/>
      <w:numFmt w:val="bullet"/>
      <w:lvlText w:val=""/>
      <w:lvlJc w:val="left"/>
      <w:pPr>
        <w:ind w:left="720" w:hanging="360"/>
      </w:pPr>
      <w:rPr>
        <w:rFonts w:ascii="Symbol" w:hAnsi="Symbol"/>
      </w:rPr>
    </w:lvl>
    <w:lvl w:ilvl="3" w:tplc="C1DCD0B4">
      <w:start w:val="1"/>
      <w:numFmt w:val="bullet"/>
      <w:lvlText w:val=""/>
      <w:lvlJc w:val="left"/>
      <w:pPr>
        <w:ind w:left="720" w:hanging="360"/>
      </w:pPr>
      <w:rPr>
        <w:rFonts w:ascii="Symbol" w:hAnsi="Symbol"/>
      </w:rPr>
    </w:lvl>
    <w:lvl w:ilvl="4" w:tplc="2A3A68EA">
      <w:start w:val="1"/>
      <w:numFmt w:val="bullet"/>
      <w:lvlText w:val=""/>
      <w:lvlJc w:val="left"/>
      <w:pPr>
        <w:ind w:left="720" w:hanging="360"/>
      </w:pPr>
      <w:rPr>
        <w:rFonts w:ascii="Symbol" w:hAnsi="Symbol"/>
      </w:rPr>
    </w:lvl>
    <w:lvl w:ilvl="5" w:tplc="52B08BE8">
      <w:start w:val="1"/>
      <w:numFmt w:val="bullet"/>
      <w:lvlText w:val=""/>
      <w:lvlJc w:val="left"/>
      <w:pPr>
        <w:ind w:left="720" w:hanging="360"/>
      </w:pPr>
      <w:rPr>
        <w:rFonts w:ascii="Symbol" w:hAnsi="Symbol"/>
      </w:rPr>
    </w:lvl>
    <w:lvl w:ilvl="6" w:tplc="B42EEE28">
      <w:start w:val="1"/>
      <w:numFmt w:val="bullet"/>
      <w:lvlText w:val=""/>
      <w:lvlJc w:val="left"/>
      <w:pPr>
        <w:ind w:left="720" w:hanging="360"/>
      </w:pPr>
      <w:rPr>
        <w:rFonts w:ascii="Symbol" w:hAnsi="Symbol"/>
      </w:rPr>
    </w:lvl>
    <w:lvl w:ilvl="7" w:tplc="F8AC7BEC">
      <w:start w:val="1"/>
      <w:numFmt w:val="bullet"/>
      <w:lvlText w:val=""/>
      <w:lvlJc w:val="left"/>
      <w:pPr>
        <w:ind w:left="720" w:hanging="360"/>
      </w:pPr>
      <w:rPr>
        <w:rFonts w:ascii="Symbol" w:hAnsi="Symbol"/>
      </w:rPr>
    </w:lvl>
    <w:lvl w:ilvl="8" w:tplc="81D69486">
      <w:start w:val="1"/>
      <w:numFmt w:val="bullet"/>
      <w:lvlText w:val=""/>
      <w:lvlJc w:val="left"/>
      <w:pPr>
        <w:ind w:left="720" w:hanging="360"/>
      </w:pPr>
      <w:rPr>
        <w:rFonts w:ascii="Symbol" w:hAnsi="Symbol"/>
      </w:rPr>
    </w:lvl>
  </w:abstractNum>
  <w:abstractNum w:abstractNumId="3" w15:restartNumberingAfterBreak="0">
    <w:nsid w:val="14B87C37"/>
    <w:multiLevelType w:val="hybridMultilevel"/>
    <w:tmpl w:val="A55E8D62"/>
    <w:lvl w:ilvl="0" w:tplc="573CEED2">
      <w:start w:val="2"/>
      <w:numFmt w:val="bullet"/>
      <w:lvlText w:val="-"/>
      <w:lvlJc w:val="left"/>
      <w:pPr>
        <w:ind w:left="2160" w:hanging="360"/>
      </w:pPr>
      <w:rPr>
        <w:rFonts w:hint="default" w:ascii="Arial" w:hAnsi="Arial" w:eastAsia="Times New Roman" w:cs="Arial"/>
      </w:rPr>
    </w:lvl>
    <w:lvl w:ilvl="1" w:tplc="04130003" w:tentative="1">
      <w:start w:val="1"/>
      <w:numFmt w:val="bullet"/>
      <w:lvlText w:val="o"/>
      <w:lvlJc w:val="left"/>
      <w:pPr>
        <w:ind w:left="2880" w:hanging="360"/>
      </w:pPr>
      <w:rPr>
        <w:rFonts w:hint="default" w:ascii="Courier New" w:hAnsi="Courier New" w:cs="Courier New"/>
      </w:rPr>
    </w:lvl>
    <w:lvl w:ilvl="2" w:tplc="04130005" w:tentative="1">
      <w:start w:val="1"/>
      <w:numFmt w:val="bullet"/>
      <w:lvlText w:val=""/>
      <w:lvlJc w:val="left"/>
      <w:pPr>
        <w:ind w:left="3600" w:hanging="360"/>
      </w:pPr>
      <w:rPr>
        <w:rFonts w:hint="default" w:ascii="Wingdings" w:hAnsi="Wingdings"/>
      </w:rPr>
    </w:lvl>
    <w:lvl w:ilvl="3" w:tplc="04130001" w:tentative="1">
      <w:start w:val="1"/>
      <w:numFmt w:val="bullet"/>
      <w:lvlText w:val=""/>
      <w:lvlJc w:val="left"/>
      <w:pPr>
        <w:ind w:left="4320" w:hanging="360"/>
      </w:pPr>
      <w:rPr>
        <w:rFonts w:hint="default" w:ascii="Symbol" w:hAnsi="Symbol"/>
      </w:rPr>
    </w:lvl>
    <w:lvl w:ilvl="4" w:tplc="04130003" w:tentative="1">
      <w:start w:val="1"/>
      <w:numFmt w:val="bullet"/>
      <w:lvlText w:val="o"/>
      <w:lvlJc w:val="left"/>
      <w:pPr>
        <w:ind w:left="5040" w:hanging="360"/>
      </w:pPr>
      <w:rPr>
        <w:rFonts w:hint="default" w:ascii="Courier New" w:hAnsi="Courier New" w:cs="Courier New"/>
      </w:rPr>
    </w:lvl>
    <w:lvl w:ilvl="5" w:tplc="04130005" w:tentative="1">
      <w:start w:val="1"/>
      <w:numFmt w:val="bullet"/>
      <w:lvlText w:val=""/>
      <w:lvlJc w:val="left"/>
      <w:pPr>
        <w:ind w:left="5760" w:hanging="360"/>
      </w:pPr>
      <w:rPr>
        <w:rFonts w:hint="default" w:ascii="Wingdings" w:hAnsi="Wingdings"/>
      </w:rPr>
    </w:lvl>
    <w:lvl w:ilvl="6" w:tplc="04130001" w:tentative="1">
      <w:start w:val="1"/>
      <w:numFmt w:val="bullet"/>
      <w:lvlText w:val=""/>
      <w:lvlJc w:val="left"/>
      <w:pPr>
        <w:ind w:left="6480" w:hanging="360"/>
      </w:pPr>
      <w:rPr>
        <w:rFonts w:hint="default" w:ascii="Symbol" w:hAnsi="Symbol"/>
      </w:rPr>
    </w:lvl>
    <w:lvl w:ilvl="7" w:tplc="04130003" w:tentative="1">
      <w:start w:val="1"/>
      <w:numFmt w:val="bullet"/>
      <w:lvlText w:val="o"/>
      <w:lvlJc w:val="left"/>
      <w:pPr>
        <w:ind w:left="7200" w:hanging="360"/>
      </w:pPr>
      <w:rPr>
        <w:rFonts w:hint="default" w:ascii="Courier New" w:hAnsi="Courier New" w:cs="Courier New"/>
      </w:rPr>
    </w:lvl>
    <w:lvl w:ilvl="8" w:tplc="04130005" w:tentative="1">
      <w:start w:val="1"/>
      <w:numFmt w:val="bullet"/>
      <w:lvlText w:val=""/>
      <w:lvlJc w:val="left"/>
      <w:pPr>
        <w:ind w:left="7920" w:hanging="360"/>
      </w:pPr>
      <w:rPr>
        <w:rFonts w:hint="default" w:ascii="Wingdings" w:hAnsi="Wingdings"/>
      </w:rPr>
    </w:lvl>
  </w:abstractNum>
  <w:abstractNum w:abstractNumId="4" w15:restartNumberingAfterBreak="0">
    <w:nsid w:val="218D47D3"/>
    <w:multiLevelType w:val="multilevel"/>
    <w:tmpl w:val="3C749E4E"/>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5" w15:restartNumberingAfterBreak="0">
    <w:nsid w:val="27A77502"/>
    <w:multiLevelType w:val="multilevel"/>
    <w:tmpl w:val="41BC4F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73083"/>
    <w:multiLevelType w:val="hybridMultilevel"/>
    <w:tmpl w:val="150CC03A"/>
    <w:lvl w:ilvl="0" w:tplc="917A85D8">
      <w:start w:val="2"/>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B3B061C"/>
    <w:multiLevelType w:val="hybridMultilevel"/>
    <w:tmpl w:val="2E4EF68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4A8C10A4"/>
    <w:multiLevelType w:val="hybridMultilevel"/>
    <w:tmpl w:val="76B47C34"/>
    <w:lvl w:ilvl="0" w:tplc="AE5C837A">
      <w:start w:val="1"/>
      <w:numFmt w:val="upperRoman"/>
      <w:lvlText w:val="%1."/>
      <w:lvlJc w:val="left"/>
      <w:pPr>
        <w:ind w:left="1425" w:hanging="720"/>
      </w:pPr>
      <w:rPr>
        <w:rFonts w:hint="default"/>
        <w:b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4B2163F3"/>
    <w:multiLevelType w:val="hybridMultilevel"/>
    <w:tmpl w:val="4054676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516F5A75"/>
    <w:multiLevelType w:val="hybridMultilevel"/>
    <w:tmpl w:val="184692FA"/>
    <w:lvl w:ilvl="0" w:tplc="0E006352">
      <w:start w:val="4"/>
      <w:numFmt w:val="upp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2" w15:restartNumberingAfterBreak="0">
    <w:nsid w:val="57F4685C"/>
    <w:multiLevelType w:val="hybridMultilevel"/>
    <w:tmpl w:val="A92EE5C8"/>
    <w:lvl w:ilvl="0" w:tplc="04130001">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start w:val="1"/>
      <w:numFmt w:val="bullet"/>
      <w:lvlText w:val=""/>
      <w:lvlJc w:val="left"/>
      <w:pPr>
        <w:ind w:left="2520" w:hanging="360"/>
      </w:pPr>
      <w:rPr>
        <w:rFonts w:hint="default" w:ascii="Wingdings" w:hAnsi="Wingdings"/>
      </w:rPr>
    </w:lvl>
    <w:lvl w:ilvl="3" w:tplc="04130001">
      <w:start w:val="1"/>
      <w:numFmt w:val="bullet"/>
      <w:lvlText w:val=""/>
      <w:lvlJc w:val="left"/>
      <w:pPr>
        <w:ind w:left="3240" w:hanging="360"/>
      </w:pPr>
      <w:rPr>
        <w:rFonts w:hint="default" w:ascii="Symbol" w:hAnsi="Symbol"/>
      </w:rPr>
    </w:lvl>
    <w:lvl w:ilvl="4" w:tplc="04130003">
      <w:start w:val="1"/>
      <w:numFmt w:val="bullet"/>
      <w:lvlText w:val="o"/>
      <w:lvlJc w:val="left"/>
      <w:pPr>
        <w:ind w:left="3960" w:hanging="360"/>
      </w:pPr>
      <w:rPr>
        <w:rFonts w:hint="default" w:ascii="Courier New" w:hAnsi="Courier New" w:cs="Courier New"/>
      </w:rPr>
    </w:lvl>
    <w:lvl w:ilvl="5" w:tplc="04130005">
      <w:start w:val="1"/>
      <w:numFmt w:val="bullet"/>
      <w:lvlText w:val=""/>
      <w:lvlJc w:val="left"/>
      <w:pPr>
        <w:ind w:left="4680" w:hanging="360"/>
      </w:pPr>
      <w:rPr>
        <w:rFonts w:hint="default" w:ascii="Wingdings" w:hAnsi="Wingdings"/>
      </w:rPr>
    </w:lvl>
    <w:lvl w:ilvl="6" w:tplc="04130001">
      <w:start w:val="1"/>
      <w:numFmt w:val="bullet"/>
      <w:lvlText w:val=""/>
      <w:lvlJc w:val="left"/>
      <w:pPr>
        <w:ind w:left="5400" w:hanging="360"/>
      </w:pPr>
      <w:rPr>
        <w:rFonts w:hint="default" w:ascii="Symbol" w:hAnsi="Symbol"/>
      </w:rPr>
    </w:lvl>
    <w:lvl w:ilvl="7" w:tplc="04130003">
      <w:start w:val="1"/>
      <w:numFmt w:val="bullet"/>
      <w:lvlText w:val="o"/>
      <w:lvlJc w:val="left"/>
      <w:pPr>
        <w:ind w:left="6120" w:hanging="360"/>
      </w:pPr>
      <w:rPr>
        <w:rFonts w:hint="default" w:ascii="Courier New" w:hAnsi="Courier New" w:cs="Courier New"/>
      </w:rPr>
    </w:lvl>
    <w:lvl w:ilvl="8" w:tplc="04130005">
      <w:start w:val="1"/>
      <w:numFmt w:val="bullet"/>
      <w:lvlText w:val=""/>
      <w:lvlJc w:val="left"/>
      <w:pPr>
        <w:ind w:left="6840" w:hanging="360"/>
      </w:pPr>
      <w:rPr>
        <w:rFonts w:hint="default" w:ascii="Wingdings" w:hAnsi="Wingdings"/>
      </w:rPr>
    </w:lvl>
  </w:abstractNum>
  <w:abstractNum w:abstractNumId="13" w15:restartNumberingAfterBreak="0">
    <w:nsid w:val="6751638E"/>
    <w:multiLevelType w:val="multilevel"/>
    <w:tmpl w:val="FB5ED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5" w15:restartNumberingAfterBreak="0">
    <w:nsid w:val="6B5F7209"/>
    <w:multiLevelType w:val="multilevel"/>
    <w:tmpl w:val="0BFC2C6C"/>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16"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1840928063">
    <w:abstractNumId w:val="16"/>
  </w:num>
  <w:num w:numId="2" w16cid:durableId="1172063308">
    <w:abstractNumId w:val="7"/>
  </w:num>
  <w:num w:numId="3" w16cid:durableId="50736714">
    <w:abstractNumId w:val="14"/>
  </w:num>
  <w:num w:numId="4" w16cid:durableId="1387997062">
    <w:abstractNumId w:val="15"/>
  </w:num>
  <w:num w:numId="5" w16cid:durableId="2094162726">
    <w:abstractNumId w:val="4"/>
  </w:num>
  <w:num w:numId="6" w16cid:durableId="879704244">
    <w:abstractNumId w:val="2"/>
  </w:num>
  <w:num w:numId="7" w16cid:durableId="1449591839">
    <w:abstractNumId w:val="10"/>
  </w:num>
  <w:num w:numId="8" w16cid:durableId="15069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5683692">
    <w:abstractNumId w:val="12"/>
  </w:num>
  <w:num w:numId="10" w16cid:durableId="429467340">
    <w:abstractNumId w:val="1"/>
  </w:num>
  <w:num w:numId="11" w16cid:durableId="202523436">
    <w:abstractNumId w:val="6"/>
  </w:num>
  <w:num w:numId="12" w16cid:durableId="887298388">
    <w:abstractNumId w:val="8"/>
  </w:num>
  <w:num w:numId="13" w16cid:durableId="1680082670">
    <w:abstractNumId w:val="3"/>
  </w:num>
  <w:num w:numId="14" w16cid:durableId="2518606">
    <w:abstractNumId w:val="13"/>
  </w:num>
  <w:num w:numId="15" w16cid:durableId="1803814762">
    <w:abstractNumId w:val="9"/>
  </w:num>
  <w:num w:numId="16" w16cid:durableId="1616863558">
    <w:abstractNumId w:val="11"/>
  </w:num>
  <w:num w:numId="17" w16cid:durableId="752705715">
    <w:abstractNumId w:val="5"/>
  </w:num>
  <w:num w:numId="18" w16cid:durableId="1216551321">
    <w:abstractNumId w:val="16"/>
  </w:num>
  <w:num w:numId="19" w16cid:durableId="1765497881">
    <w:abstractNumId w:val="16"/>
  </w:num>
  <w:num w:numId="20" w16cid:durableId="1412584080">
    <w:abstractNumId w:val="16"/>
  </w:num>
  <w:num w:numId="21" w16cid:durableId="2017726788">
    <w:abstractNumId w:val="16"/>
  </w:num>
  <w:num w:numId="22" w16cid:durableId="411702789">
    <w:abstractNumId w:val="16"/>
  </w:num>
  <w:num w:numId="23" w16cid:durableId="508980886">
    <w:abstractNumId w:val="16"/>
  </w:num>
  <w:num w:numId="24" w16cid:durableId="692002469">
    <w:abstractNumId w:val="16"/>
  </w:num>
  <w:num w:numId="25" w16cid:durableId="1139805968">
    <w:abstractNumId w:val="16"/>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7C"/>
    <w:rsid w:val="00107E10"/>
    <w:rsid w:val="00115FB1"/>
    <w:rsid w:val="001315DA"/>
    <w:rsid w:val="00177EE3"/>
    <w:rsid w:val="002B78D1"/>
    <w:rsid w:val="003A57C5"/>
    <w:rsid w:val="003D387B"/>
    <w:rsid w:val="003D3A7D"/>
    <w:rsid w:val="00417BCF"/>
    <w:rsid w:val="00471A92"/>
    <w:rsid w:val="0047468B"/>
    <w:rsid w:val="004C5D2F"/>
    <w:rsid w:val="00647752"/>
    <w:rsid w:val="00692D07"/>
    <w:rsid w:val="00694814"/>
    <w:rsid w:val="00704B40"/>
    <w:rsid w:val="007441DE"/>
    <w:rsid w:val="008144F7"/>
    <w:rsid w:val="008C1192"/>
    <w:rsid w:val="008C44D2"/>
    <w:rsid w:val="008D34CE"/>
    <w:rsid w:val="008E4E37"/>
    <w:rsid w:val="00955A5F"/>
    <w:rsid w:val="00964C94"/>
    <w:rsid w:val="0097155B"/>
    <w:rsid w:val="00AA461D"/>
    <w:rsid w:val="00B21B70"/>
    <w:rsid w:val="00B565D3"/>
    <w:rsid w:val="00B56D38"/>
    <w:rsid w:val="00B70C4D"/>
    <w:rsid w:val="00B7597C"/>
    <w:rsid w:val="00B86579"/>
    <w:rsid w:val="00B93A40"/>
    <w:rsid w:val="00BE408D"/>
    <w:rsid w:val="00C22D6B"/>
    <w:rsid w:val="00C34B12"/>
    <w:rsid w:val="00C959FB"/>
    <w:rsid w:val="00FF7B54"/>
    <w:rsid w:val="05B9F1FB"/>
    <w:rsid w:val="06205C22"/>
    <w:rsid w:val="07CD4A4D"/>
    <w:rsid w:val="08DC14DC"/>
    <w:rsid w:val="0981763C"/>
    <w:rsid w:val="0DD7E3EE"/>
    <w:rsid w:val="162E39CE"/>
    <w:rsid w:val="1E61C114"/>
    <w:rsid w:val="20257069"/>
    <w:rsid w:val="2F033639"/>
    <w:rsid w:val="35A8595D"/>
    <w:rsid w:val="43219A4A"/>
    <w:rsid w:val="5F850E8C"/>
    <w:rsid w:val="64E23BAB"/>
    <w:rsid w:val="66002A6C"/>
    <w:rsid w:val="72232319"/>
    <w:rsid w:val="74C6A138"/>
    <w:rsid w:val="7D7AC614"/>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D2D2FB16-9060-4397-910A-03C90416FD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554E0"/>
    <w:pPr>
      <w:spacing w:line="288" w:lineRule="auto"/>
    </w:p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5554E0"/>
    <w:rPr>
      <w:rFonts w:eastAsiaTheme="majorEastAsia" w:cstheme="majorBidi"/>
      <w:b/>
      <w:spacing w:val="-10"/>
      <w:kern w:val="2"/>
      <w:sz w:val="70"/>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16304C"/>
    <w:rPr>
      <w:b/>
      <w:bCs/>
    </w:rPr>
  </w:style>
  <w:style w:type="character" w:styleId="ArticleLevel2Char" w:customStyle="1">
    <w:name w:val="Article Level 2 Char"/>
    <w:basedOn w:val="Standaardalinea-lettertype"/>
    <w:link w:val="ArticleLevel2"/>
    <w:qFormat/>
    <w:rsid w:val="00341C1E"/>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DefaultParagraphFontPHPDOCX" w:customStyle="1">
    <w:name w:val="Default Paragraph Font PHPDOCX"/>
    <w:uiPriority w:val="1"/>
    <w:semiHidden/>
    <w:unhideWhenUsed/>
    <w:qFormat/>
  </w:style>
  <w:style w:type="character" w:styleId="TitleCarPHPDOCX" w:customStyle="1">
    <w:name w:val="Title Car PHPDOCX"/>
    <w:basedOn w:val="DefaultParagraphFontPHPDOCX"/>
    <w:link w:val="TitlePHPDOCX"/>
    <w:uiPriority w:val="10"/>
    <w:qFormat/>
    <w:rsid w:val="00DF064E"/>
    <w:rPr>
      <w:rFonts w:asciiTheme="majorHAnsi" w:hAnsiTheme="majorHAnsi" w:eastAsiaTheme="majorEastAsia" w:cstheme="majorBidi"/>
      <w:color w:val="323E4F" w:themeColor="text2" w:themeShade="BF"/>
      <w:spacing w:val="5"/>
      <w:kern w:val="2"/>
      <w:sz w:val="52"/>
      <w:szCs w:val="52"/>
    </w:rPr>
  </w:style>
  <w:style w:type="character" w:styleId="SubtitleCarPHPDOCX" w:customStyle="1">
    <w:name w:val="Subtitle Car PHPDOCX"/>
    <w:basedOn w:val="DefaultParagraphFontPHPDOCX"/>
    <w:link w:val="SubtitlePHPDOCX"/>
    <w:uiPriority w:val="11"/>
    <w:qFormat/>
    <w:rsid w:val="00DF064E"/>
    <w:rPr>
      <w:rFonts w:asciiTheme="majorHAnsi" w:hAnsiTheme="majorHAnsi" w:eastAsiaTheme="majorEastAsia" w:cstheme="majorBidi"/>
      <w:i/>
      <w:iCs/>
      <w:color w:val="4472C4" w:themeColor="accent1"/>
      <w:spacing w:val="15"/>
      <w:sz w:val="24"/>
      <w:szCs w:val="24"/>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character" w:styleId="CommentTextCharPHPDOCX" w:customStyle="1">
    <w:name w:val="Comment Text Char PHPDOCX"/>
    <w:basedOn w:val="DefaultParagraphFontPHPDOCX"/>
    <w:link w:val="annotationtextPHPDOCX"/>
    <w:uiPriority w:val="99"/>
    <w:semiHidden/>
    <w:qFormat/>
    <w:rsid w:val="00E139EA"/>
    <w:rPr>
      <w:sz w:val="20"/>
      <w:szCs w:val="20"/>
    </w:rPr>
  </w:style>
  <w:style w:type="character" w:styleId="CommentSubjectCharPHPDOCX" w:customStyle="1">
    <w:name w:val="Comment Subject Char PHPDOCX"/>
    <w:basedOn w:val="CommentTextCharPHPDOCX"/>
    <w:link w:val="annotationsubjectPHPDOCX"/>
    <w:uiPriority w:val="99"/>
    <w:semiHidden/>
    <w:qFormat/>
    <w:rsid w:val="00E139EA"/>
    <w:rPr>
      <w:b/>
      <w:bCs/>
      <w:sz w:val="20"/>
      <w:szCs w:val="20"/>
    </w:rPr>
  </w:style>
  <w:style w:type="character" w:styleId="BalloonTextCharPHPDOCX" w:customStyle="1">
    <w:name w:val="Balloon Text Char PHPDOCX"/>
    <w:basedOn w:val="DefaultParagraphFontPHPDOCX"/>
    <w:link w:val="BalloonTextPHPDOCX"/>
    <w:uiPriority w:val="99"/>
    <w:semiHidden/>
    <w:qFormat/>
    <w:rsid w:val="00E139EA"/>
    <w:rPr>
      <w:rFonts w:ascii="Tahoma" w:hAnsi="Tahoma" w:cs="Tahoma"/>
      <w:sz w:val="16"/>
      <w:szCs w:val="16"/>
    </w:rPr>
  </w:style>
  <w:style w:type="character" w:styleId="footnoteTextCarPHPDOCX" w:customStyle="1">
    <w:name w:val="footnote Text Car PHPDOCX"/>
    <w:basedOn w:val="DefaultParagraphFontPHPDOCX"/>
    <w:link w:val="footnoteTextPHPDOCX"/>
    <w:uiPriority w:val="99"/>
    <w:semiHidden/>
    <w:qFormat/>
    <w:rsid w:val="006E0FDA"/>
    <w:rPr>
      <w:sz w:val="20"/>
      <w:szCs w:val="20"/>
    </w:rPr>
  </w:style>
  <w:style w:type="character" w:styleId="footnoteReferencePHPDOCX" w:customStyle="1">
    <w:name w:val="footnote Reference PHPDOCX"/>
    <w:basedOn w:val="DefaultParagraphFontPHPDOCX"/>
    <w:uiPriority w:val="99"/>
    <w:semiHidden/>
    <w:unhideWhenUsed/>
    <w:qFormat/>
    <w:rsid w:val="006E0FDA"/>
    <w:rPr>
      <w:vertAlign w:val="superscript"/>
    </w:rPr>
  </w:style>
  <w:style w:type="character" w:styleId="endnoteTextCarPHPDOCX" w:customStyle="1">
    <w:name w:val="endnote Text Car PHPDOCX"/>
    <w:basedOn w:val="DefaultParagraphFontPHPDOCX"/>
    <w:link w:val="endnoteTextPHPDOCX"/>
    <w:uiPriority w:val="99"/>
    <w:semiHidden/>
    <w:qFormat/>
    <w:rsid w:val="006E0FDA"/>
    <w:rPr>
      <w:sz w:val="20"/>
      <w:szCs w:val="20"/>
    </w:rPr>
  </w:style>
  <w:style w:type="character" w:styleId="endnoteReferencePHPDOCX" w:customStyle="1">
    <w:name w:val="endnote Reference PHPDOCX"/>
    <w:basedOn w:val="DefaultParagraphFontPHPDOCX"/>
    <w:uiPriority w:val="99"/>
    <w:semiHidden/>
    <w:unhideWhenUsed/>
    <w:qFormat/>
    <w:rsid w:val="006E0FDA"/>
    <w:rPr>
      <w:vertAlign w:val="superscript"/>
    </w:rPr>
  </w:style>
  <w:style w:type="paragraph" w:styleId="Heading" w:customStyle="1">
    <w:name w:val="Heading"/>
    <w:basedOn w:val="Standaard"/>
    <w:next w:val="Plattetekst"/>
    <w:qFormat/>
    <w:pPr>
      <w:keepNext/>
      <w:spacing w:before="240" w:after="120"/>
    </w:pPr>
    <w:rPr>
      <w:rFonts w:ascii="Liberation Sans" w:hAnsi="Liberation Sans" w:eastAsia="Noto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16304C"/>
    <w:pPr>
      <w:numPr>
        <w:numId w:val="1"/>
      </w:numPr>
    </w:pPr>
    <w:rPr>
      <w:b/>
      <w:bCs/>
    </w:rPr>
  </w:style>
  <w:style w:type="paragraph" w:styleId="ArticleLevel2" w:customStyle="1">
    <w:name w:val="Article Level 2"/>
    <w:basedOn w:val="Standaard"/>
    <w:link w:val="ArticleLevel2Char"/>
    <w:qFormat/>
    <w:rsid w:val="00341C1E"/>
    <w:pPr>
      <w:numPr>
        <w:ilvl w:val="1"/>
        <w:numId w:val="1"/>
      </w:numPr>
    </w:pPr>
  </w:style>
  <w:style w:type="paragraph" w:styleId="Lijstalinea">
    <w:name w:val="List Paragraph"/>
    <w:basedOn w:val="Standaard"/>
    <w:uiPriority w:val="34"/>
    <w:qFormat/>
    <w:rsid w:val="0016304C"/>
    <w:pPr>
      <w:ind w:left="720"/>
      <w:contextualSpacing/>
    </w:pPr>
  </w:style>
  <w:style w:type="paragraph" w:styleId="ArticleLevel3" w:customStyle="1">
    <w:name w:val="Article Level 3"/>
    <w:basedOn w:val="Standaard"/>
    <w:next w:val="ArticleLevel4"/>
    <w:qFormat/>
    <w:rsid w:val="009818D2"/>
    <w:pPr>
      <w:numPr>
        <w:ilvl w:val="2"/>
        <w:numId w:val="1"/>
      </w:numPr>
    </w:pPr>
  </w:style>
  <w:style w:type="paragraph" w:styleId="ArticleLevel4" w:customStyle="1">
    <w:name w:val="Article Level 4"/>
    <w:basedOn w:val="Standaard"/>
    <w:qFormat/>
    <w:rsid w:val="009818D2"/>
    <w:pPr>
      <w:numPr>
        <w:ilvl w:val="3"/>
        <w:numId w:val="1"/>
      </w:numPr>
    </w:pPr>
  </w:style>
  <w:style w:type="paragraph" w:styleId="ArticleLevel5" w:customStyle="1">
    <w:name w:val="Article Level 5"/>
    <w:basedOn w:val="Standaard"/>
    <w:qFormat/>
    <w:rsid w:val="009818D2"/>
    <w:pPr>
      <w:numPr>
        <w:ilvl w:val="4"/>
        <w:numId w:val="1"/>
      </w:numPr>
    </w:pPr>
  </w:style>
  <w:style w:type="paragraph" w:styleId="ArticleLevel6" w:customStyle="1">
    <w:name w:val="Article Level 6"/>
    <w:basedOn w:val="Standaard"/>
    <w:qFormat/>
    <w:rsid w:val="00380DE6"/>
    <w:pPr>
      <w:numPr>
        <w:ilvl w:val="5"/>
        <w:numId w:val="1"/>
      </w:numPr>
      <w:tabs>
        <w:tab w:val="left" w:pos="851"/>
      </w:tabs>
    </w:p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styleId="Numberedheading1" w:customStyle="1">
    <w:name w:val="Numbered heading 1"/>
    <w:basedOn w:val="ArticleLevel1"/>
    <w:qFormat/>
    <w:rsid w:val="001F3CAF"/>
    <w:pPr>
      <w:numPr>
        <w:numId w:val="2"/>
      </w:numPr>
      <w:ind w:left="1418" w:hanging="1418"/>
    </w:pPr>
  </w:style>
  <w:style w:type="paragraph" w:styleId="Numberedheading2" w:customStyle="1">
    <w:name w:val="Numbered heading 2"/>
    <w:basedOn w:val="Numberedheading1"/>
    <w:qFormat/>
    <w:rsid w:val="001F3CAF"/>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28197F"/>
    <w:pPr>
      <w:numPr>
        <w:numId w:val="3"/>
      </w:numPr>
      <w:ind w:left="1843" w:hanging="349"/>
    </w:pPr>
  </w:style>
  <w:style w:type="paragraph" w:styleId="ListParagraphPHPDOCX" w:customStyle="1">
    <w:name w:val="List Paragraph PHPDOCX"/>
    <w:basedOn w:val="Standaard"/>
    <w:uiPriority w:val="34"/>
    <w:qFormat/>
    <w:rsid w:val="00DF064E"/>
    <w:pPr>
      <w:ind w:left="720"/>
      <w:contextualSpacing/>
    </w:pPr>
  </w:style>
  <w:style w:type="paragraph" w:styleId="TitlePHPDOCX0" w:customStyle="1">
    <w:name w:val="Title PHPDOCX"/>
    <w:basedOn w:val="Standaard"/>
    <w:next w:val="Standaard"/>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
      <w:sz w:val="52"/>
      <w:szCs w:val="52"/>
    </w:rPr>
  </w:style>
  <w:style w:type="paragraph" w:styleId="SubtitlePHPDOCX0" w:customStyle="1">
    <w:name w:val="Subtitle PHPDOCX"/>
    <w:basedOn w:val="Standaard"/>
    <w:next w:val="Standaard"/>
    <w:uiPriority w:val="11"/>
    <w:qFormat/>
    <w:rsid w:val="00DF064E"/>
    <w:rPr>
      <w:rFonts w:asciiTheme="majorHAnsi" w:hAnsiTheme="majorHAnsi" w:eastAsiaTheme="majorEastAsia" w:cstheme="majorBidi"/>
      <w:i/>
      <w:iCs/>
      <w:color w:val="4472C4" w:themeColor="accent1"/>
      <w:spacing w:val="15"/>
    </w:rPr>
  </w:style>
  <w:style w:type="paragraph" w:styleId="annotationtextPHPDOCX" w:customStyle="1">
    <w:name w:val="annotation text PHPDOCX"/>
    <w:basedOn w:val="Standaard"/>
    <w:link w:val="CommentTextCharPHPDOCX"/>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qFormat/>
    <w:rsid w:val="00E139EA"/>
    <w:rPr>
      <w:b/>
      <w:bCs/>
    </w:rPr>
  </w:style>
  <w:style w:type="paragraph" w:styleId="BalloonTextPHPDOCX0" w:customStyle="1">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styleId="footnoteTextPHPDOCX0" w:customStyle="1">
    <w:name w:val="footnote Text PHPDOCX"/>
    <w:basedOn w:val="Standaard"/>
    <w:uiPriority w:val="99"/>
    <w:semiHidden/>
    <w:unhideWhenUsed/>
    <w:qFormat/>
    <w:rsid w:val="006E0FDA"/>
    <w:pPr>
      <w:spacing w:line="240" w:lineRule="auto"/>
    </w:pPr>
    <w:rPr>
      <w:sz w:val="20"/>
      <w:szCs w:val="20"/>
    </w:rPr>
  </w:style>
  <w:style w:type="paragraph" w:styleId="endnoteTextPHPDOCX0" w:customStyle="1">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PHPDOCX" w:customStyle="1">
    <w:name w:val="Normal Table PHPDOCX"/>
    <w:uiPriority w:val="99"/>
    <w:semiHidden/>
    <w:unhideWhenUsed/>
    <w:qFormat/>
    <w:tblPr>
      <w:tblCellMar>
        <w:top w:w="0" w:type="dxa"/>
        <w:left w:w="108" w:type="dxa"/>
        <w:bottom w:w="0" w:type="dxa"/>
        <w:right w:w="108" w:type="dxa"/>
      </w:tblCellMar>
    </w:tblPr>
  </w:style>
  <w:style w:type="table" w:styleId="TableGridPHPDOCX" w:customStyle="1">
    <w:name w:val="Table Grid PHPDOCX"/>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DefaultParagraphFontPHPDOCX0" w:customStyle="1">
    <w:name w:val="Default Paragraph Font PHPDOCX0"/>
    <w:uiPriority w:val="1"/>
    <w:semiHidden/>
    <w:unhideWhenUsed/>
  </w:style>
  <w:style w:type="paragraph" w:styleId="ListParagraphPHPDOCX0" w:customStyle="1">
    <w:name w:val="List Paragraph PHPDOCX0"/>
    <w:basedOn w:val="Standaard"/>
    <w:uiPriority w:val="34"/>
    <w:qFormat/>
    <w:rsid w:val="00DF064E"/>
    <w:pPr>
      <w:ind w:left="720"/>
      <w:contextualSpacing/>
    </w:pPr>
  </w:style>
  <w:style w:type="paragraph" w:styleId="TitlePHPDOCX" w:customStyle="1">
    <w:name w:val="Title PHPDOCX0"/>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0" w:customStyle="1">
    <w:name w:val="Title Car PHPDOCX0"/>
    <w:basedOn w:val="DefaultParagraphFontPHPDOCX0"/>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 w:customStyle="1">
    <w:name w:val="Subtitle PHPDOCX0"/>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rPr>
  </w:style>
  <w:style w:type="character" w:styleId="SubtitleCarPHPDOCX0" w:customStyle="1">
    <w:name w:val="Subtitle Car PHPDOCX0"/>
    <w:basedOn w:val="DefaultParagraphFontPHPDOCX0"/>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0" w:customStyle="1">
    <w:name w:val="Normal Table PHPDOCX0"/>
    <w:uiPriority w:val="99"/>
    <w:semiHidden/>
    <w:unhideWhenUsed/>
    <w:qFormat/>
    <w:tblPr>
      <w:tblInd w:w="0" w:type="dxa"/>
      <w:tblCellMar>
        <w:top w:w="0" w:type="dxa"/>
        <w:left w:w="108" w:type="dxa"/>
        <w:bottom w:w="0" w:type="dxa"/>
        <w:right w:w="108" w:type="dxa"/>
      </w:tblCellMar>
    </w:tblPr>
  </w:style>
  <w:style w:type="table" w:styleId="TableGridPHPDOCX0" w:customStyle="1">
    <w:name w:val="Table Grid PHPDOCX0"/>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0"/>
    <w:uiPriority w:val="99"/>
    <w:semiHidden/>
    <w:unhideWhenUsed/>
    <w:rsid w:val="00E139EA"/>
    <w:rPr>
      <w:sz w:val="16"/>
      <w:szCs w:val="16"/>
    </w:rPr>
  </w:style>
  <w:style w:type="paragraph" w:styleId="annotationtextPHPDOCX0" w:customStyle="1">
    <w:name w:val="annotation text PHPDOCX0"/>
    <w:basedOn w:val="Standaard"/>
    <w:link w:val="CommentTextCharPHPDOCX0"/>
    <w:uiPriority w:val="99"/>
    <w:semiHidden/>
    <w:unhideWhenUsed/>
    <w:rsid w:val="00E139EA"/>
    <w:pPr>
      <w:spacing w:line="240" w:lineRule="auto"/>
    </w:pPr>
    <w:rPr>
      <w:sz w:val="20"/>
      <w:szCs w:val="20"/>
    </w:rPr>
  </w:style>
  <w:style w:type="character" w:styleId="CommentTextCharPHPDOCX0" w:customStyle="1">
    <w:name w:val="Comment Text Char PHPDOCX0"/>
    <w:basedOn w:val="DefaultParagraphFontPHPDOCX0"/>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0"/>
    <w:uiPriority w:val="99"/>
    <w:semiHidden/>
    <w:unhideWhenUsed/>
    <w:rsid w:val="00E139EA"/>
    <w:rPr>
      <w:b/>
      <w:bCs/>
    </w:rPr>
  </w:style>
  <w:style w:type="character" w:styleId="CommentSubjectCharPHPDOCX0" w:customStyle="1">
    <w:name w:val="Comment Subject Char PHPDOCX0"/>
    <w:basedOn w:val="CommentTextCharPHPDOCX0"/>
    <w:link w:val="annotationsubjectPHPDOCX0"/>
    <w:uiPriority w:val="99"/>
    <w:semiHidden/>
    <w:rsid w:val="00E139EA"/>
    <w:rPr>
      <w:b/>
      <w:bCs/>
      <w:sz w:val="20"/>
      <w:szCs w:val="20"/>
    </w:rPr>
  </w:style>
  <w:style w:type="paragraph" w:styleId="BalloonTextPHPDOCX" w:customStyle="1">
    <w:name w:val="Balloon Text PHPDOCX0"/>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0" w:customStyle="1">
    <w:name w:val="Balloon Text Char PHPDOCX0"/>
    <w:basedOn w:val="DefaultParagraphFontPHPDOCX0"/>
    <w:uiPriority w:val="99"/>
    <w:semiHidden/>
    <w:rsid w:val="00E139EA"/>
    <w:rPr>
      <w:rFonts w:ascii="Tahoma" w:hAnsi="Tahoma" w:cs="Tahoma"/>
      <w:sz w:val="16"/>
      <w:szCs w:val="16"/>
    </w:rPr>
  </w:style>
  <w:style w:type="paragraph" w:styleId="footnoteTextPHPDOCX" w:customStyle="1">
    <w:name w:val="footnote Text PHPDOCX0"/>
    <w:basedOn w:val="Standaard"/>
    <w:link w:val="footnoteTextCarPHPDOCX"/>
    <w:uiPriority w:val="99"/>
    <w:semiHidden/>
    <w:unhideWhenUsed/>
    <w:rsid w:val="006E0FDA"/>
    <w:pPr>
      <w:spacing w:line="240" w:lineRule="auto"/>
    </w:pPr>
    <w:rPr>
      <w:sz w:val="20"/>
      <w:szCs w:val="20"/>
    </w:rPr>
  </w:style>
  <w:style w:type="character" w:styleId="footnoteTextCarPHPDOCX0" w:customStyle="1">
    <w:name w:val="footnote Text Car PHPDOCX0"/>
    <w:basedOn w:val="DefaultParagraphFontPHPDOCX0"/>
    <w:uiPriority w:val="99"/>
    <w:semiHidden/>
    <w:rsid w:val="006E0FDA"/>
    <w:rPr>
      <w:sz w:val="20"/>
      <w:szCs w:val="20"/>
    </w:rPr>
  </w:style>
  <w:style w:type="character" w:styleId="footnoteReferencePHPDOCX0" w:customStyle="1">
    <w:name w:val="footnote Reference PHPDOCX0"/>
    <w:basedOn w:val="DefaultParagraphFontPHPDOCX0"/>
    <w:uiPriority w:val="99"/>
    <w:semiHidden/>
    <w:unhideWhenUsed/>
    <w:rsid w:val="006E0FDA"/>
    <w:rPr>
      <w:vertAlign w:val="superscript"/>
    </w:rPr>
  </w:style>
  <w:style w:type="paragraph" w:styleId="endnoteTextPHPDOCX" w:customStyle="1">
    <w:name w:val="endnote Text PHPDOCX0"/>
    <w:basedOn w:val="Standaard"/>
    <w:link w:val="endnoteTextCarPHPDOCX"/>
    <w:uiPriority w:val="99"/>
    <w:semiHidden/>
    <w:unhideWhenUsed/>
    <w:rsid w:val="006E0FDA"/>
    <w:pPr>
      <w:spacing w:line="240" w:lineRule="auto"/>
    </w:pPr>
    <w:rPr>
      <w:sz w:val="20"/>
      <w:szCs w:val="20"/>
    </w:rPr>
  </w:style>
  <w:style w:type="character" w:styleId="endnoteTextCarPHPDOCX0" w:customStyle="1">
    <w:name w:val="endnote Text Car PHPDOCX0"/>
    <w:basedOn w:val="DefaultParagraphFontPHPDOCX0"/>
    <w:uiPriority w:val="99"/>
    <w:semiHidden/>
    <w:rsid w:val="006E0FDA"/>
    <w:rPr>
      <w:sz w:val="20"/>
      <w:szCs w:val="20"/>
    </w:rPr>
  </w:style>
  <w:style w:type="character" w:styleId="endnoteReferencePHPDOCX0" w:customStyle="1">
    <w:name w:val="endnote Reference PHPDOCX0"/>
    <w:basedOn w:val="DefaultParagraphFontPHPDOCX0"/>
    <w:uiPriority w:val="99"/>
    <w:semiHidden/>
    <w:unhideWhenUsed/>
    <w:rsid w:val="006E0FDA"/>
    <w:rPr>
      <w:vertAlign w:val="superscript"/>
    </w:rPr>
  </w:style>
  <w:style w:type="character" w:styleId="Verwijzingopmerking">
    <w:name w:val="annotation reference"/>
    <w:basedOn w:val="Standaardalinea-lettertype"/>
    <w:uiPriority w:val="99"/>
    <w:semiHidden/>
    <w:unhideWhenUsed/>
    <w:rsid w:val="00FF7B54"/>
    <w:rPr>
      <w:sz w:val="16"/>
      <w:szCs w:val="16"/>
    </w:rPr>
  </w:style>
  <w:style w:type="paragraph" w:styleId="Tekstopmerking">
    <w:name w:val="annotation text"/>
    <w:basedOn w:val="Standaard"/>
    <w:link w:val="TekstopmerkingChar"/>
    <w:uiPriority w:val="99"/>
    <w:unhideWhenUsed/>
    <w:rsid w:val="00FF7B54"/>
    <w:pPr>
      <w:spacing w:line="240" w:lineRule="auto"/>
    </w:pPr>
    <w:rPr>
      <w:sz w:val="20"/>
      <w:szCs w:val="20"/>
    </w:rPr>
  </w:style>
  <w:style w:type="character" w:styleId="TekstopmerkingChar" w:customStyle="1">
    <w:name w:val="Tekst opmerking Char"/>
    <w:basedOn w:val="Standaardalinea-lettertype"/>
    <w:link w:val="Tekstopmerking"/>
    <w:uiPriority w:val="99"/>
    <w:rsid w:val="00FF7B54"/>
    <w:rPr>
      <w:sz w:val="20"/>
      <w:szCs w:val="20"/>
    </w:rPr>
  </w:style>
  <w:style w:type="paragraph" w:styleId="Onderwerpvanopmerking">
    <w:name w:val="annotation subject"/>
    <w:basedOn w:val="Tekstopmerking"/>
    <w:next w:val="Tekstopmerking"/>
    <w:link w:val="OnderwerpvanopmerkingChar"/>
    <w:uiPriority w:val="99"/>
    <w:semiHidden/>
    <w:unhideWhenUsed/>
    <w:rsid w:val="00FF7B54"/>
    <w:rPr>
      <w:b/>
      <w:bCs/>
    </w:rPr>
  </w:style>
  <w:style w:type="character" w:styleId="OnderwerpvanopmerkingChar" w:customStyle="1">
    <w:name w:val="Onderwerp van opmerking Char"/>
    <w:basedOn w:val="TekstopmerkingChar"/>
    <w:link w:val="Onderwerpvanopmerking"/>
    <w:uiPriority w:val="99"/>
    <w:semiHidden/>
    <w:rsid w:val="00FF7B54"/>
    <w:rPr>
      <w:b/>
      <w:bCs/>
      <w:sz w:val="20"/>
      <w:szCs w:val="20"/>
    </w:rPr>
  </w:style>
  <w:style w:type="paragraph" w:styleId="Default" w:customStyle="1">
    <w:name w:val="Default"/>
    <w:rsid w:val="00B56D38"/>
    <w:pPr>
      <w:suppressAutoHyphens w:val="0"/>
      <w:autoSpaceDE w:val="0"/>
      <w:autoSpaceDN w:val="0"/>
      <w:adjustRightInd w:val="0"/>
    </w:pPr>
    <w:rPr>
      <w:rFonts w:ascii="Calibri" w:hAnsi="Calibri" w:cs="Calibri"/>
      <w:color w:val="000000"/>
    </w:rPr>
  </w:style>
  <w:style w:type="character" w:styleId="Hyperlink">
    <w:name w:val="Hyperlink"/>
    <w:basedOn w:val="Standaardalinea-lettertype"/>
    <w:uiPriority w:val="99"/>
    <w:rsid w:val="00107E10"/>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3ba6d2f0c3bd57a43c2dfe96b5facbeb">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77ba7ea28940b914286d97168875bd27"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C3B26F-C647-43B2-8CBB-27911A9AF434}"/>
</file>

<file path=customXml/itemProps2.xml><?xml version="1.0" encoding="utf-8"?>
<ds:datastoreItem xmlns:ds="http://schemas.openxmlformats.org/officeDocument/2006/customXml" ds:itemID="{69869603-E62B-4024-81C0-3705AB7F4E15}"/>
</file>

<file path=customXml/itemProps3.xml><?xml version="1.0" encoding="utf-8"?>
<ds:datastoreItem xmlns:ds="http://schemas.openxmlformats.org/officeDocument/2006/customXml" ds:itemID="{BB195BFB-26C1-4C8F-8F14-8D4B22C855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Winterswijk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Concept Overeenkomst ten behoeve van ICT Prestatie GIBIT 2023 uitbesteding migratie naar IAAS-omgeving</dc:title>
  <dc:subject/>
  <dc:creator>Ceciel Lurvink</dc:creator>
  <dc:description/>
  <lastModifiedBy>Joost van Orsouw</lastModifiedBy>
  <revision>7</revision>
  <dcterms:created xsi:type="dcterms:W3CDTF">2025-10-23T11:06:00.0000000Z</dcterms:created>
  <dcterms:modified xsi:type="dcterms:W3CDTF">2025-11-11T08:21:14.6557927Z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