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F08B" w14:textId="77777777" w:rsidR="00D956D8" w:rsidRPr="00D956D8" w:rsidRDefault="00D956D8" w:rsidP="00D956D8">
      <w:pPr>
        <w:spacing w:after="0" w:line="766" w:lineRule="exact"/>
        <w:rPr>
          <w:rFonts w:ascii="Arial" w:eastAsia="Calibri" w:hAnsi="Arial" w:cs="Arial"/>
          <w:b/>
          <w:sz w:val="56"/>
          <w:szCs w:val="56"/>
        </w:rPr>
      </w:pPr>
      <w:r w:rsidRPr="00D956D8">
        <w:rPr>
          <w:rFonts w:ascii="Arial" w:eastAsia="Calibri" w:hAnsi="Arial" w:cs="Arial"/>
          <w:b/>
          <w:sz w:val="56"/>
          <w:szCs w:val="56"/>
        </w:rPr>
        <w:t>Bijlage 2</w:t>
      </w:r>
    </w:p>
    <w:p w14:paraId="02D8D114" w14:textId="77777777" w:rsidR="00D956D8" w:rsidRPr="00D956D8" w:rsidRDefault="00D956D8" w:rsidP="00D956D8">
      <w:pPr>
        <w:spacing w:after="0" w:line="766" w:lineRule="exact"/>
        <w:rPr>
          <w:rFonts w:ascii="Arial" w:eastAsia="Calibri" w:hAnsi="Arial" w:cs="Arial"/>
          <w:b/>
          <w:sz w:val="56"/>
          <w:szCs w:val="56"/>
        </w:rPr>
      </w:pPr>
      <w:r w:rsidRPr="00D956D8">
        <w:rPr>
          <w:rFonts w:ascii="Arial" w:eastAsia="Calibri" w:hAnsi="Arial" w:cs="Arial"/>
          <w:b/>
          <w:sz w:val="56"/>
          <w:szCs w:val="56"/>
        </w:rPr>
        <w:t>Programma van Eisen</w:t>
      </w:r>
    </w:p>
    <w:p w14:paraId="52D991CE" w14:textId="77777777" w:rsidR="00D956D8" w:rsidRPr="00D956D8" w:rsidRDefault="00D956D8" w:rsidP="00D956D8">
      <w:pPr>
        <w:tabs>
          <w:tab w:val="center" w:pos="4536"/>
          <w:tab w:val="right" w:pos="9299"/>
        </w:tabs>
        <w:spacing w:after="0" w:line="240" w:lineRule="auto"/>
        <w:rPr>
          <w:rFonts w:ascii="Trebuchet MS" w:eastAsia="Calibri" w:hAnsi="Trebuchet MS" w:cs="Times New Roman"/>
          <w:i/>
          <w:sz w:val="16"/>
          <w:szCs w:val="16"/>
        </w:rPr>
      </w:pPr>
      <w:bookmarkStart w:id="0" w:name="_Hlk59019676"/>
    </w:p>
    <w:p w14:paraId="7FBB65C0" w14:textId="77777777" w:rsidR="00D956D8" w:rsidRPr="00D956D8" w:rsidRDefault="00D956D8" w:rsidP="00D956D8">
      <w:pPr>
        <w:spacing w:after="0" w:line="255" w:lineRule="atLeast"/>
        <w:rPr>
          <w:rFonts w:ascii="Trebuchet MS" w:eastAsia="Calibri" w:hAnsi="Trebuchet MS" w:cs="Times New Roman"/>
          <w:sz w:val="20"/>
        </w:rPr>
      </w:pPr>
    </w:p>
    <w:p w14:paraId="533B6664" w14:textId="6CAE78F7" w:rsidR="00D956D8" w:rsidRPr="00D956D8" w:rsidRDefault="00D956D8" w:rsidP="00D956D8">
      <w:pPr>
        <w:spacing w:after="0" w:line="255" w:lineRule="atLeast"/>
        <w:rPr>
          <w:rFonts w:ascii="Arial" w:eastAsia="Calibri" w:hAnsi="Arial" w:cs="Arial"/>
          <w:sz w:val="20"/>
        </w:rPr>
      </w:pPr>
      <w:r w:rsidRPr="00D956D8">
        <w:rPr>
          <w:rFonts w:ascii="Arial" w:eastAsia="Calibri" w:hAnsi="Arial" w:cs="Arial"/>
          <w:sz w:val="20"/>
        </w:rPr>
        <w:t xml:space="preserve">Deze bijlage maakt onderdeel uit van de Aanbestedingsstukken voor de </w:t>
      </w:r>
      <w:r w:rsidRPr="00442DDD">
        <w:rPr>
          <w:rFonts w:ascii="Arial" w:eastAsia="Calibri" w:hAnsi="Arial" w:cs="Arial"/>
          <w:sz w:val="20"/>
        </w:rPr>
        <w:t>openbare Europese aanbesteding accountantsdiensten van gemeente Gulpen-Wittem voor de verslag</w:t>
      </w:r>
      <w:r w:rsidRPr="00D956D8">
        <w:rPr>
          <w:rFonts w:ascii="Arial" w:eastAsia="Calibri" w:hAnsi="Arial" w:cs="Arial"/>
          <w:sz w:val="20"/>
        </w:rPr>
        <w:t>jaren 202</w:t>
      </w:r>
      <w:r w:rsidR="00D964AD">
        <w:rPr>
          <w:rFonts w:ascii="Arial" w:eastAsia="Calibri" w:hAnsi="Arial" w:cs="Arial"/>
          <w:sz w:val="20"/>
        </w:rPr>
        <w:t>6</w:t>
      </w:r>
      <w:r w:rsidRPr="00D956D8">
        <w:rPr>
          <w:rFonts w:ascii="Arial" w:eastAsia="Calibri" w:hAnsi="Arial" w:cs="Arial"/>
          <w:sz w:val="20"/>
        </w:rPr>
        <w:t xml:space="preserve"> t/m 202</w:t>
      </w:r>
      <w:r w:rsidR="00D964AD">
        <w:rPr>
          <w:rFonts w:ascii="Arial" w:eastAsia="Calibri" w:hAnsi="Arial" w:cs="Arial"/>
          <w:sz w:val="20"/>
        </w:rPr>
        <w:t>9</w:t>
      </w:r>
      <w:r w:rsidRPr="00D956D8">
        <w:rPr>
          <w:rFonts w:ascii="Arial" w:eastAsia="Calibri" w:hAnsi="Arial" w:cs="Arial"/>
          <w:sz w:val="20"/>
        </w:rPr>
        <w:t xml:space="preserve">. </w:t>
      </w:r>
    </w:p>
    <w:p w14:paraId="28D3FD0C" w14:textId="77777777" w:rsidR="00D956D8" w:rsidRPr="00D956D8" w:rsidRDefault="00D956D8" w:rsidP="00D956D8">
      <w:pPr>
        <w:spacing w:after="0" w:line="255" w:lineRule="atLeast"/>
        <w:rPr>
          <w:rFonts w:ascii="Arial" w:eastAsia="Calibri" w:hAnsi="Arial" w:cs="Arial"/>
          <w:sz w:val="20"/>
        </w:rPr>
      </w:pPr>
    </w:p>
    <w:p w14:paraId="679F6C5B" w14:textId="77777777" w:rsidR="00D956D8" w:rsidRPr="00D956D8" w:rsidRDefault="00D956D8" w:rsidP="00D956D8">
      <w:pPr>
        <w:spacing w:after="0" w:line="255" w:lineRule="atLeast"/>
        <w:rPr>
          <w:rFonts w:ascii="Arial" w:eastAsia="Calibri" w:hAnsi="Arial" w:cs="Arial"/>
          <w:sz w:val="20"/>
        </w:rPr>
      </w:pPr>
      <w:r w:rsidRPr="00D956D8">
        <w:rPr>
          <w:rFonts w:ascii="Arial" w:eastAsia="Calibri" w:hAnsi="Arial" w:cs="Arial"/>
          <w:sz w:val="20"/>
        </w:rPr>
        <w:t xml:space="preserve">In dit Programma van Eisen zijn twee soorten eisen opgenomen: </w:t>
      </w:r>
    </w:p>
    <w:p w14:paraId="6A0CC555" w14:textId="77777777" w:rsidR="00D956D8" w:rsidRPr="00D956D8" w:rsidRDefault="00D956D8" w:rsidP="00D956D8">
      <w:pPr>
        <w:numPr>
          <w:ilvl w:val="0"/>
          <w:numId w:val="8"/>
        </w:numPr>
        <w:spacing w:after="0" w:line="255" w:lineRule="atLeast"/>
        <w:contextualSpacing/>
        <w:rPr>
          <w:rFonts w:ascii="Arial" w:eastAsia="Calibri" w:hAnsi="Arial" w:cs="Arial"/>
          <w:sz w:val="20"/>
        </w:rPr>
      </w:pPr>
      <w:r w:rsidRPr="00D956D8">
        <w:rPr>
          <w:rFonts w:ascii="Arial" w:eastAsia="Calibri" w:hAnsi="Arial" w:cs="Arial"/>
          <w:sz w:val="20"/>
        </w:rPr>
        <w:t xml:space="preserve">De minimumeisen (ook wel knock-out eisen) waaraan u op het moment van indienen van uw Inschrijving moet voldoen. </w:t>
      </w:r>
    </w:p>
    <w:p w14:paraId="06FB4BC3" w14:textId="77777777" w:rsidR="00D956D8" w:rsidRPr="00D956D8" w:rsidRDefault="00D956D8" w:rsidP="00D956D8">
      <w:pPr>
        <w:numPr>
          <w:ilvl w:val="0"/>
          <w:numId w:val="8"/>
        </w:numPr>
        <w:spacing w:after="0" w:line="255" w:lineRule="atLeast"/>
        <w:contextualSpacing/>
        <w:rPr>
          <w:rFonts w:ascii="Arial" w:eastAsia="Calibri" w:hAnsi="Arial" w:cs="Arial"/>
          <w:sz w:val="20"/>
        </w:rPr>
      </w:pPr>
      <w:r w:rsidRPr="00D956D8">
        <w:rPr>
          <w:rFonts w:ascii="Arial" w:eastAsia="Calibri" w:hAnsi="Arial" w:cs="Arial"/>
          <w:sz w:val="20"/>
        </w:rPr>
        <w:t>de eisen aan de uitvoering van de opdracht (ook wel uitvoeringseisen), waaraan u vanaf de start van de Opdracht moet voldoen. Voor de minimumeisen vragen wij u expliciet - in de rechterkolom – aan te geven dat u hieraan voldoet. Voor de uitvoeringseisen geldt dat u akkoord gaat door het indienen van uw Inschrijving; het is bij deze eisen niet nodig om per eis uw akkoord te geven.</w:t>
      </w:r>
    </w:p>
    <w:p w14:paraId="7196314F" w14:textId="77777777" w:rsidR="00D956D8" w:rsidRPr="00D956D8" w:rsidRDefault="00D956D8" w:rsidP="00D956D8">
      <w:pPr>
        <w:spacing w:after="0" w:line="255" w:lineRule="atLeast"/>
        <w:rPr>
          <w:rFonts w:ascii="Arial" w:eastAsia="Calibri" w:hAnsi="Arial" w:cs="Arial"/>
          <w:sz w:val="20"/>
        </w:rPr>
      </w:pPr>
      <w:r w:rsidRPr="00D956D8">
        <w:rPr>
          <w:rFonts w:ascii="Arial" w:eastAsia="Calibri" w:hAnsi="Arial" w:cs="Arial"/>
          <w:sz w:val="20"/>
        </w:rPr>
        <w:t>Naast de minimumeisen en de uitvoeringseisen moet u ook altijd voldoen aan de wettelijke eisen die bij deze Opdracht van toepassing zijn.</w:t>
      </w:r>
    </w:p>
    <w:p w14:paraId="29EE89C1" w14:textId="77777777" w:rsidR="00D956D8" w:rsidRPr="00D956D8" w:rsidRDefault="00D956D8" w:rsidP="00D956D8">
      <w:pPr>
        <w:spacing w:after="0" w:line="255" w:lineRule="atLeast"/>
        <w:rPr>
          <w:rFonts w:ascii="Trebuchet MS" w:eastAsia="Calibri" w:hAnsi="Trebuchet MS" w:cs="Times New Roman"/>
          <w:sz w:val="20"/>
        </w:rPr>
      </w:pPr>
    </w:p>
    <w:p w14:paraId="3F2773E0" w14:textId="77777777" w:rsidR="00D956D8" w:rsidRPr="00D956D8" w:rsidRDefault="00D956D8" w:rsidP="00D956D8">
      <w:pPr>
        <w:spacing w:after="0" w:line="255" w:lineRule="atLeast"/>
        <w:rPr>
          <w:rFonts w:ascii="Arial" w:eastAsia="Calibri" w:hAnsi="Arial" w:cs="Arial"/>
          <w:b/>
          <w:sz w:val="24"/>
          <w:szCs w:val="24"/>
        </w:rPr>
      </w:pPr>
      <w:r w:rsidRPr="00D956D8">
        <w:rPr>
          <w:rFonts w:ascii="Arial" w:eastAsia="Calibri" w:hAnsi="Arial" w:cs="Arial"/>
          <w:b/>
          <w:sz w:val="24"/>
          <w:szCs w:val="24"/>
        </w:rPr>
        <w:t>1. Inschrijvingsfase</w:t>
      </w:r>
    </w:p>
    <w:p w14:paraId="67952C25" w14:textId="77777777" w:rsidR="00D956D8" w:rsidRPr="00D956D8" w:rsidRDefault="00D956D8" w:rsidP="00D956D8">
      <w:pPr>
        <w:spacing w:after="0" w:line="255" w:lineRule="atLeast"/>
        <w:rPr>
          <w:rFonts w:ascii="Trebuchet MS" w:eastAsia="Calibri" w:hAnsi="Trebuchet MS" w:cs="Times New Roman"/>
          <w:b/>
          <w:sz w:val="24"/>
          <w:szCs w:val="24"/>
        </w:rPr>
      </w:pPr>
    </w:p>
    <w:tbl>
      <w:tblPr>
        <w:tblW w:w="928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9"/>
        <w:gridCol w:w="7623"/>
        <w:gridCol w:w="1113"/>
      </w:tblGrid>
      <w:tr w:rsidR="00D956D8" w:rsidRPr="00D956D8" w14:paraId="03658A60" w14:textId="77777777" w:rsidTr="009471BB">
        <w:trPr>
          <w:trHeight w:val="544"/>
          <w:tblHeader/>
        </w:trPr>
        <w:tc>
          <w:tcPr>
            <w:tcW w:w="549" w:type="dxa"/>
            <w:tcBorders>
              <w:top w:val="single" w:sz="4" w:space="0" w:color="auto"/>
              <w:bottom w:val="single" w:sz="4" w:space="0" w:color="auto"/>
              <w:right w:val="single" w:sz="4" w:space="0" w:color="auto"/>
            </w:tcBorders>
            <w:shd w:val="clear" w:color="auto" w:fill="CCFFFF"/>
          </w:tcPr>
          <w:p w14:paraId="60CB6420" w14:textId="77777777" w:rsidR="00D956D8" w:rsidRPr="00D956D8" w:rsidRDefault="00D956D8" w:rsidP="00D956D8">
            <w:pPr>
              <w:spacing w:after="0" w:line="255" w:lineRule="atLeast"/>
              <w:rPr>
                <w:rFonts w:ascii="Arial" w:eastAsia="Calibri" w:hAnsi="Arial" w:cs="Arial"/>
                <w:b/>
                <w:bCs/>
                <w:i/>
                <w:sz w:val="20"/>
                <w:szCs w:val="20"/>
              </w:rPr>
            </w:pPr>
            <w:r w:rsidRPr="00D956D8">
              <w:rPr>
                <w:rFonts w:ascii="Arial" w:eastAsia="Calibri" w:hAnsi="Arial" w:cs="Arial"/>
                <w:b/>
                <w:bCs/>
                <w:i/>
                <w:sz w:val="20"/>
                <w:szCs w:val="20"/>
              </w:rPr>
              <w:t>Nr.</w:t>
            </w:r>
          </w:p>
        </w:tc>
        <w:tc>
          <w:tcPr>
            <w:tcW w:w="7623" w:type="dxa"/>
            <w:tcBorders>
              <w:top w:val="single" w:sz="4" w:space="0" w:color="auto"/>
              <w:left w:val="single" w:sz="4" w:space="0" w:color="auto"/>
              <w:bottom w:val="single" w:sz="4" w:space="0" w:color="auto"/>
              <w:right w:val="single" w:sz="4" w:space="0" w:color="auto"/>
            </w:tcBorders>
            <w:shd w:val="clear" w:color="auto" w:fill="CCFFFF"/>
          </w:tcPr>
          <w:p w14:paraId="75CD13E9" w14:textId="77777777" w:rsidR="00D956D8" w:rsidRPr="00D956D8" w:rsidRDefault="00D956D8" w:rsidP="00D956D8">
            <w:pPr>
              <w:spacing w:after="0" w:line="255" w:lineRule="atLeast"/>
              <w:rPr>
                <w:rFonts w:ascii="Arial" w:eastAsia="Calibri" w:hAnsi="Arial" w:cs="Arial"/>
                <w:b/>
                <w:bCs/>
                <w:i/>
                <w:sz w:val="20"/>
                <w:szCs w:val="20"/>
              </w:rPr>
            </w:pPr>
            <w:r w:rsidRPr="00D956D8">
              <w:rPr>
                <w:rFonts w:ascii="Arial" w:eastAsia="Calibri" w:hAnsi="Arial" w:cs="Arial"/>
                <w:b/>
                <w:bCs/>
                <w:i/>
                <w:sz w:val="20"/>
                <w:szCs w:val="20"/>
              </w:rPr>
              <w:t>Eisen</w:t>
            </w:r>
          </w:p>
        </w:tc>
        <w:tc>
          <w:tcPr>
            <w:tcW w:w="1112" w:type="dxa"/>
            <w:tcBorders>
              <w:top w:val="single" w:sz="4" w:space="0" w:color="auto"/>
              <w:left w:val="single" w:sz="4" w:space="0" w:color="auto"/>
              <w:bottom w:val="single" w:sz="4" w:space="0" w:color="auto"/>
            </w:tcBorders>
            <w:shd w:val="clear" w:color="auto" w:fill="CCFFFF"/>
          </w:tcPr>
          <w:p w14:paraId="5781CE40" w14:textId="77777777" w:rsidR="00D956D8" w:rsidRPr="00D956D8" w:rsidRDefault="00D956D8" w:rsidP="00D956D8">
            <w:pPr>
              <w:spacing w:after="0" w:line="255" w:lineRule="atLeast"/>
              <w:rPr>
                <w:rFonts w:ascii="Arial" w:eastAsia="Calibri" w:hAnsi="Arial" w:cs="Arial"/>
                <w:b/>
                <w:bCs/>
                <w:i/>
                <w:sz w:val="20"/>
                <w:szCs w:val="20"/>
              </w:rPr>
            </w:pPr>
            <w:r w:rsidRPr="00D956D8">
              <w:rPr>
                <w:rFonts w:ascii="Arial" w:eastAsia="Calibri" w:hAnsi="Arial" w:cs="Arial"/>
                <w:b/>
                <w:bCs/>
                <w:i/>
                <w:sz w:val="20"/>
                <w:szCs w:val="20"/>
              </w:rPr>
              <w:t>Akkoord</w:t>
            </w:r>
          </w:p>
          <w:p w14:paraId="29D249CA" w14:textId="77777777" w:rsidR="00D956D8" w:rsidRPr="00D956D8" w:rsidRDefault="00D956D8" w:rsidP="00D956D8">
            <w:pPr>
              <w:spacing w:after="0" w:line="255" w:lineRule="atLeast"/>
              <w:rPr>
                <w:rFonts w:ascii="Arial" w:eastAsia="Calibri" w:hAnsi="Arial" w:cs="Arial"/>
                <w:b/>
                <w:bCs/>
                <w:i/>
                <w:sz w:val="20"/>
                <w:szCs w:val="20"/>
              </w:rPr>
            </w:pPr>
            <w:r w:rsidRPr="00D956D8">
              <w:rPr>
                <w:rFonts w:ascii="Arial" w:eastAsia="Calibri" w:hAnsi="Arial" w:cs="Arial"/>
                <w:b/>
                <w:bCs/>
                <w:i/>
                <w:sz w:val="20"/>
                <w:szCs w:val="20"/>
              </w:rPr>
              <w:t>Ja/nee</w:t>
            </w:r>
          </w:p>
        </w:tc>
      </w:tr>
      <w:tr w:rsidR="00D956D8" w:rsidRPr="00D956D8" w14:paraId="1182DE5A" w14:textId="77777777" w:rsidTr="009471BB">
        <w:trPr>
          <w:trHeight w:val="544"/>
        </w:trPr>
        <w:tc>
          <w:tcPr>
            <w:tcW w:w="9285" w:type="dxa"/>
            <w:gridSpan w:val="3"/>
            <w:tcBorders>
              <w:top w:val="single" w:sz="4" w:space="0" w:color="auto"/>
              <w:bottom w:val="single" w:sz="4" w:space="0" w:color="auto"/>
            </w:tcBorders>
          </w:tcPr>
          <w:p w14:paraId="697A3CFE"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 xml:space="preserve">1. Algemeen </w:t>
            </w:r>
          </w:p>
        </w:tc>
      </w:tr>
      <w:tr w:rsidR="00D956D8" w:rsidRPr="00D956D8" w14:paraId="74D46C85" w14:textId="77777777" w:rsidTr="009471BB">
        <w:trPr>
          <w:trHeight w:val="544"/>
        </w:trPr>
        <w:tc>
          <w:tcPr>
            <w:tcW w:w="549" w:type="dxa"/>
            <w:tcBorders>
              <w:top w:val="single" w:sz="4" w:space="0" w:color="auto"/>
              <w:bottom w:val="single" w:sz="4" w:space="0" w:color="auto"/>
              <w:right w:val="single" w:sz="4" w:space="0" w:color="auto"/>
            </w:tcBorders>
          </w:tcPr>
          <w:p w14:paraId="6498E2C2"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1</w:t>
            </w:r>
          </w:p>
        </w:tc>
        <w:tc>
          <w:tcPr>
            <w:tcW w:w="7623" w:type="dxa"/>
            <w:tcBorders>
              <w:top w:val="single" w:sz="4" w:space="0" w:color="auto"/>
              <w:left w:val="single" w:sz="4" w:space="0" w:color="auto"/>
              <w:bottom w:val="single" w:sz="4" w:space="0" w:color="auto"/>
              <w:right w:val="single" w:sz="4" w:space="0" w:color="auto"/>
            </w:tcBorders>
          </w:tcPr>
          <w:p w14:paraId="584011EE"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Inschrijver is bereid en in staat de dienstverlening als genoemd in hoofdstuk 3 van de inschrijfleidraad ten behoeve van de Opdrachtgever te verzorgen.</w:t>
            </w:r>
          </w:p>
        </w:tc>
        <w:tc>
          <w:tcPr>
            <w:tcW w:w="1112" w:type="dxa"/>
            <w:tcBorders>
              <w:top w:val="single" w:sz="4" w:space="0" w:color="auto"/>
              <w:left w:val="single" w:sz="4" w:space="0" w:color="auto"/>
              <w:bottom w:val="single" w:sz="4" w:space="0" w:color="auto"/>
            </w:tcBorders>
          </w:tcPr>
          <w:p w14:paraId="2CFCAF0E" w14:textId="77777777" w:rsidR="00D956D8" w:rsidRPr="00D956D8" w:rsidRDefault="00D956D8" w:rsidP="00D956D8">
            <w:pPr>
              <w:spacing w:after="0" w:line="255" w:lineRule="atLeast"/>
              <w:rPr>
                <w:rFonts w:ascii="Arial" w:eastAsia="Calibri" w:hAnsi="Arial" w:cs="Arial"/>
                <w:b/>
                <w:sz w:val="20"/>
                <w:szCs w:val="20"/>
              </w:rPr>
            </w:pPr>
          </w:p>
        </w:tc>
      </w:tr>
      <w:tr w:rsidR="00D956D8" w:rsidRPr="00D956D8" w14:paraId="17213824" w14:textId="77777777" w:rsidTr="009471BB">
        <w:trPr>
          <w:trHeight w:val="544"/>
        </w:trPr>
        <w:tc>
          <w:tcPr>
            <w:tcW w:w="549" w:type="dxa"/>
            <w:tcBorders>
              <w:top w:val="single" w:sz="4" w:space="0" w:color="auto"/>
              <w:bottom w:val="single" w:sz="4" w:space="0" w:color="auto"/>
              <w:right w:val="single" w:sz="4" w:space="0" w:color="auto"/>
            </w:tcBorders>
          </w:tcPr>
          <w:p w14:paraId="1454329D"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w:t>
            </w:r>
          </w:p>
        </w:tc>
        <w:tc>
          <w:tcPr>
            <w:tcW w:w="7623" w:type="dxa"/>
            <w:tcBorders>
              <w:top w:val="single" w:sz="4" w:space="0" w:color="auto"/>
              <w:left w:val="single" w:sz="4" w:space="0" w:color="auto"/>
              <w:bottom w:val="single" w:sz="4" w:space="0" w:color="auto"/>
              <w:right w:val="single" w:sz="4" w:space="0" w:color="auto"/>
            </w:tcBorders>
          </w:tcPr>
          <w:p w14:paraId="7D267418"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Inschrijver is in staat de diensten als genoemd in hoofdstuk 3 van de inschrijfleidraad uit te voeren binnen de daartoe gestelde termijnen.</w:t>
            </w:r>
          </w:p>
        </w:tc>
        <w:tc>
          <w:tcPr>
            <w:tcW w:w="1112" w:type="dxa"/>
            <w:tcBorders>
              <w:top w:val="single" w:sz="4" w:space="0" w:color="auto"/>
              <w:left w:val="single" w:sz="4" w:space="0" w:color="auto"/>
              <w:bottom w:val="single" w:sz="4" w:space="0" w:color="auto"/>
            </w:tcBorders>
          </w:tcPr>
          <w:p w14:paraId="4740AC5D" w14:textId="77777777" w:rsidR="00D956D8" w:rsidRPr="00D956D8" w:rsidRDefault="00D956D8" w:rsidP="00D956D8">
            <w:pPr>
              <w:spacing w:after="0" w:line="255" w:lineRule="atLeast"/>
              <w:rPr>
                <w:rFonts w:ascii="Arial" w:eastAsia="Calibri" w:hAnsi="Arial" w:cs="Arial"/>
                <w:b/>
                <w:sz w:val="20"/>
                <w:szCs w:val="20"/>
              </w:rPr>
            </w:pPr>
          </w:p>
        </w:tc>
      </w:tr>
      <w:tr w:rsidR="00D956D8" w:rsidRPr="00D956D8" w14:paraId="406CF7C6" w14:textId="77777777" w:rsidTr="009471BB">
        <w:trPr>
          <w:trHeight w:val="544"/>
        </w:trPr>
        <w:tc>
          <w:tcPr>
            <w:tcW w:w="549" w:type="dxa"/>
            <w:tcBorders>
              <w:top w:val="single" w:sz="4" w:space="0" w:color="auto"/>
              <w:bottom w:val="single" w:sz="4" w:space="0" w:color="auto"/>
              <w:right w:val="single" w:sz="4" w:space="0" w:color="auto"/>
            </w:tcBorders>
          </w:tcPr>
          <w:p w14:paraId="70737413"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3</w:t>
            </w:r>
          </w:p>
        </w:tc>
        <w:tc>
          <w:tcPr>
            <w:tcW w:w="7623" w:type="dxa"/>
            <w:tcBorders>
              <w:top w:val="single" w:sz="4" w:space="0" w:color="auto"/>
              <w:left w:val="single" w:sz="4" w:space="0" w:color="auto"/>
              <w:bottom w:val="single" w:sz="4" w:space="0" w:color="auto"/>
              <w:right w:val="single" w:sz="4" w:space="0" w:color="auto"/>
            </w:tcBorders>
          </w:tcPr>
          <w:p w14:paraId="1838E32F"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Inschrijver garandeert dat de door hem te leveren diensten gedurende de looptijd van het contract van onveranderde, goede kwaliteit zijn en blijven en dat diensten in alle opzichten voldoen aan de gebruikelijke eisen van deugdelijkheid, doelmatigheid, geschiktheid, normen, specificaties, overheidsvoorschriften.</w:t>
            </w:r>
          </w:p>
        </w:tc>
        <w:tc>
          <w:tcPr>
            <w:tcW w:w="1112" w:type="dxa"/>
            <w:tcBorders>
              <w:top w:val="single" w:sz="4" w:space="0" w:color="auto"/>
              <w:left w:val="single" w:sz="4" w:space="0" w:color="auto"/>
              <w:bottom w:val="single" w:sz="4" w:space="0" w:color="auto"/>
            </w:tcBorders>
          </w:tcPr>
          <w:p w14:paraId="5970334D" w14:textId="77777777" w:rsidR="00D956D8" w:rsidRPr="00D956D8" w:rsidRDefault="00D956D8" w:rsidP="00D956D8">
            <w:pPr>
              <w:spacing w:after="0" w:line="255" w:lineRule="atLeast"/>
              <w:rPr>
                <w:rFonts w:ascii="Arial" w:eastAsia="Calibri" w:hAnsi="Arial" w:cs="Arial"/>
                <w:b/>
                <w:sz w:val="20"/>
                <w:szCs w:val="20"/>
              </w:rPr>
            </w:pPr>
          </w:p>
        </w:tc>
      </w:tr>
      <w:tr w:rsidR="00D956D8" w:rsidRPr="00D956D8" w14:paraId="486B3D59" w14:textId="77777777" w:rsidTr="009471BB">
        <w:trPr>
          <w:trHeight w:val="544"/>
        </w:trPr>
        <w:tc>
          <w:tcPr>
            <w:tcW w:w="549" w:type="dxa"/>
            <w:tcBorders>
              <w:top w:val="single" w:sz="4" w:space="0" w:color="auto"/>
              <w:bottom w:val="single" w:sz="4" w:space="0" w:color="auto"/>
              <w:right w:val="single" w:sz="4" w:space="0" w:color="auto"/>
            </w:tcBorders>
          </w:tcPr>
          <w:p w14:paraId="2F6A48DD"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4</w:t>
            </w:r>
          </w:p>
        </w:tc>
        <w:tc>
          <w:tcPr>
            <w:tcW w:w="7623" w:type="dxa"/>
            <w:tcBorders>
              <w:top w:val="single" w:sz="4" w:space="0" w:color="auto"/>
              <w:left w:val="single" w:sz="4" w:space="0" w:color="auto"/>
              <w:bottom w:val="single" w:sz="4" w:space="0" w:color="auto"/>
              <w:right w:val="single" w:sz="4" w:space="0" w:color="auto"/>
            </w:tcBorders>
          </w:tcPr>
          <w:p w14:paraId="1B7A0946"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Inschrijver is bereid bij de uitvoering van de dienstverlening, indien nodig en gewenst, samen te werken met derden.</w:t>
            </w:r>
          </w:p>
        </w:tc>
        <w:tc>
          <w:tcPr>
            <w:tcW w:w="1112" w:type="dxa"/>
            <w:tcBorders>
              <w:top w:val="single" w:sz="4" w:space="0" w:color="auto"/>
              <w:left w:val="single" w:sz="4" w:space="0" w:color="auto"/>
              <w:bottom w:val="single" w:sz="4" w:space="0" w:color="auto"/>
            </w:tcBorders>
          </w:tcPr>
          <w:p w14:paraId="33C284BE" w14:textId="77777777" w:rsidR="00D956D8" w:rsidRPr="00D956D8" w:rsidRDefault="00D956D8" w:rsidP="00D956D8">
            <w:pPr>
              <w:spacing w:after="0" w:line="255" w:lineRule="atLeast"/>
              <w:rPr>
                <w:rFonts w:ascii="Arial" w:eastAsia="Calibri" w:hAnsi="Arial" w:cs="Arial"/>
                <w:b/>
                <w:sz w:val="20"/>
                <w:szCs w:val="20"/>
              </w:rPr>
            </w:pPr>
          </w:p>
        </w:tc>
      </w:tr>
      <w:tr w:rsidR="00D956D8" w:rsidRPr="00D956D8" w14:paraId="21C13C43" w14:textId="77777777" w:rsidTr="009471BB">
        <w:trPr>
          <w:trHeight w:val="374"/>
        </w:trPr>
        <w:tc>
          <w:tcPr>
            <w:tcW w:w="549" w:type="dxa"/>
            <w:tcBorders>
              <w:top w:val="single" w:sz="4" w:space="0" w:color="auto"/>
              <w:bottom w:val="single" w:sz="4" w:space="0" w:color="auto"/>
              <w:right w:val="single" w:sz="4" w:space="0" w:color="auto"/>
            </w:tcBorders>
          </w:tcPr>
          <w:p w14:paraId="551D4E61"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5</w:t>
            </w:r>
          </w:p>
        </w:tc>
        <w:tc>
          <w:tcPr>
            <w:tcW w:w="7623" w:type="dxa"/>
            <w:tcBorders>
              <w:top w:val="single" w:sz="4" w:space="0" w:color="auto"/>
              <w:left w:val="single" w:sz="4" w:space="0" w:color="auto"/>
              <w:bottom w:val="single" w:sz="4" w:space="0" w:color="auto"/>
              <w:right w:val="single" w:sz="4" w:space="0" w:color="auto"/>
            </w:tcBorders>
          </w:tcPr>
          <w:p w14:paraId="6054D147"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Inschrijver heeft een vergunning van de Autoriteit Financiële Markten (AFM) voor het verrichten van wettelijke controles.</w:t>
            </w:r>
          </w:p>
        </w:tc>
        <w:tc>
          <w:tcPr>
            <w:tcW w:w="1112" w:type="dxa"/>
            <w:tcBorders>
              <w:top w:val="single" w:sz="4" w:space="0" w:color="auto"/>
              <w:left w:val="single" w:sz="4" w:space="0" w:color="auto"/>
              <w:bottom w:val="single" w:sz="4" w:space="0" w:color="auto"/>
            </w:tcBorders>
          </w:tcPr>
          <w:p w14:paraId="30ED7C2B" w14:textId="77777777" w:rsidR="00D956D8" w:rsidRPr="00D956D8" w:rsidRDefault="00D956D8" w:rsidP="00D956D8">
            <w:pPr>
              <w:spacing w:after="0" w:line="255" w:lineRule="atLeast"/>
              <w:rPr>
                <w:rFonts w:ascii="Arial" w:eastAsia="Calibri" w:hAnsi="Arial" w:cs="Arial"/>
                <w:b/>
                <w:sz w:val="20"/>
                <w:szCs w:val="20"/>
              </w:rPr>
            </w:pPr>
          </w:p>
        </w:tc>
      </w:tr>
      <w:tr w:rsidR="00D956D8" w:rsidRPr="00D956D8" w14:paraId="45663036" w14:textId="77777777" w:rsidTr="009471BB">
        <w:trPr>
          <w:trHeight w:val="544"/>
        </w:trPr>
        <w:tc>
          <w:tcPr>
            <w:tcW w:w="9285" w:type="dxa"/>
            <w:gridSpan w:val="3"/>
            <w:tcBorders>
              <w:top w:val="single" w:sz="4" w:space="0" w:color="auto"/>
              <w:bottom w:val="single" w:sz="4" w:space="0" w:color="auto"/>
            </w:tcBorders>
          </w:tcPr>
          <w:p w14:paraId="0D31AA7D"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 Prijsstelling</w:t>
            </w:r>
          </w:p>
        </w:tc>
      </w:tr>
      <w:tr w:rsidR="00D956D8" w:rsidRPr="00D956D8" w14:paraId="20B05E46" w14:textId="77777777" w:rsidTr="009471BB">
        <w:trPr>
          <w:trHeight w:val="544"/>
        </w:trPr>
        <w:tc>
          <w:tcPr>
            <w:tcW w:w="549" w:type="dxa"/>
            <w:tcBorders>
              <w:top w:val="single" w:sz="4" w:space="0" w:color="auto"/>
              <w:bottom w:val="single" w:sz="4" w:space="0" w:color="auto"/>
              <w:right w:val="single" w:sz="4" w:space="0" w:color="auto"/>
            </w:tcBorders>
          </w:tcPr>
          <w:p w14:paraId="7C54674C"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6</w:t>
            </w:r>
          </w:p>
        </w:tc>
        <w:tc>
          <w:tcPr>
            <w:tcW w:w="7623" w:type="dxa"/>
            <w:tcBorders>
              <w:top w:val="single" w:sz="4" w:space="0" w:color="auto"/>
              <w:left w:val="single" w:sz="4" w:space="0" w:color="auto"/>
              <w:bottom w:val="single" w:sz="4" w:space="0" w:color="auto"/>
              <w:right w:val="single" w:sz="4" w:space="0" w:color="auto"/>
            </w:tcBorders>
          </w:tcPr>
          <w:p w14:paraId="4D0BCD16" w14:textId="06F8FB24"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 in bijlage </w:t>
            </w:r>
            <w:r w:rsidR="00E86759">
              <w:rPr>
                <w:rFonts w:ascii="Arial" w:eastAsia="Calibri" w:hAnsi="Arial" w:cs="Arial"/>
                <w:sz w:val="20"/>
                <w:szCs w:val="20"/>
              </w:rPr>
              <w:t>7</w:t>
            </w:r>
            <w:r w:rsidRPr="00D956D8">
              <w:rPr>
                <w:rFonts w:ascii="Arial" w:eastAsia="Calibri" w:hAnsi="Arial" w:cs="Arial"/>
                <w:sz w:val="20"/>
                <w:szCs w:val="20"/>
              </w:rPr>
              <w:t xml:space="preserve"> aangeboden prijzen, tarieven zijn vermeld in euro, zoveel mogelijk gespecificeerd, exclusief BTW. Het totaalbedrag van de Inschrijving is inclusief alle kosten, zoals administratie, overhead, materiaal, reis- en verblijf, verzekeringen, transport, belastingen, heffingen, kosten voor overleg, etc. Ontwikkelingen die bekend zijn op het moment van deze aanbesteding kunnen niet leiden tot prijswijziging.</w:t>
            </w:r>
          </w:p>
          <w:p w14:paraId="58C7B635"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 prijzen gelden voor de gehele looptijd. </w:t>
            </w:r>
          </w:p>
          <w:p w14:paraId="00A5FAB5"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Voor indexatie geldt dat de aanneemsom en de geoffreerde tarieven na het eerste controlejaar op verzoek van de Opdrachtnemer jaarlijks geïndexeerd kunnen worden met ten hoogste de CBS dienstenprijsindex (DPI).</w:t>
            </w:r>
          </w:p>
          <w:p w14:paraId="7A8F90FF" w14:textId="3D58CCEB"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In de bijlage </w:t>
            </w:r>
            <w:r w:rsidR="00E86759">
              <w:rPr>
                <w:rFonts w:ascii="Arial" w:eastAsia="Calibri" w:hAnsi="Arial" w:cs="Arial"/>
                <w:sz w:val="20"/>
                <w:szCs w:val="20"/>
              </w:rPr>
              <w:t>7</w:t>
            </w:r>
            <w:r w:rsidRPr="00D956D8">
              <w:rPr>
                <w:rFonts w:ascii="Arial" w:eastAsia="Calibri" w:hAnsi="Arial" w:cs="Arial"/>
                <w:sz w:val="20"/>
                <w:szCs w:val="20"/>
              </w:rPr>
              <w:t xml:space="preserve"> wordt de prijsstelling onderverdeeld naar:</w:t>
            </w:r>
          </w:p>
          <w:p w14:paraId="70BA7D06" w14:textId="77777777" w:rsidR="00D956D8" w:rsidRPr="00D956D8" w:rsidRDefault="00D956D8" w:rsidP="00D956D8">
            <w:pPr>
              <w:numPr>
                <w:ilvl w:val="1"/>
                <w:numId w:val="7"/>
              </w:numPr>
              <w:spacing w:after="0" w:line="276" w:lineRule="auto"/>
              <w:rPr>
                <w:rFonts w:ascii="Arial" w:eastAsia="Calibri" w:hAnsi="Arial" w:cs="Arial"/>
                <w:sz w:val="20"/>
                <w:szCs w:val="20"/>
              </w:rPr>
            </w:pPr>
            <w:r w:rsidRPr="00D956D8">
              <w:rPr>
                <w:rFonts w:ascii="Arial" w:eastAsia="Calibri" w:hAnsi="Arial" w:cs="Arial"/>
                <w:sz w:val="20"/>
                <w:szCs w:val="20"/>
              </w:rPr>
              <w:t>een vaste prijs per jaar voor de certificering, de natuurlijke adviesfunctie en de vaste deelverklaringen.</w:t>
            </w:r>
          </w:p>
          <w:p w14:paraId="3D5B3442" w14:textId="77777777" w:rsidR="00D956D8" w:rsidRPr="00D956D8" w:rsidRDefault="00D956D8" w:rsidP="00D956D8">
            <w:pPr>
              <w:numPr>
                <w:ilvl w:val="1"/>
                <w:numId w:val="7"/>
              </w:numPr>
              <w:spacing w:after="0" w:line="276" w:lineRule="auto"/>
              <w:rPr>
                <w:rFonts w:ascii="Arial" w:eastAsia="Calibri" w:hAnsi="Arial" w:cs="Arial"/>
                <w:sz w:val="20"/>
                <w:szCs w:val="20"/>
              </w:rPr>
            </w:pPr>
            <w:r w:rsidRPr="00D956D8">
              <w:rPr>
                <w:rFonts w:ascii="Arial" w:eastAsia="Calibri" w:hAnsi="Arial" w:cs="Arial"/>
                <w:sz w:val="20"/>
                <w:szCs w:val="20"/>
              </w:rPr>
              <w:lastRenderedPageBreak/>
              <w:t>een gewogen gemiddeld uurtarief voor overige deelverklaringen en meer/minderwerk</w:t>
            </w:r>
          </w:p>
        </w:tc>
        <w:tc>
          <w:tcPr>
            <w:tcW w:w="1112" w:type="dxa"/>
            <w:tcBorders>
              <w:top w:val="single" w:sz="4" w:space="0" w:color="auto"/>
              <w:left w:val="single" w:sz="4" w:space="0" w:color="auto"/>
              <w:bottom w:val="single" w:sz="4" w:space="0" w:color="auto"/>
            </w:tcBorders>
          </w:tcPr>
          <w:p w14:paraId="6EF0A329" w14:textId="77777777" w:rsidR="00D956D8" w:rsidRPr="00D956D8" w:rsidRDefault="00D956D8" w:rsidP="00D956D8">
            <w:pPr>
              <w:spacing w:after="0" w:line="255" w:lineRule="atLeast"/>
              <w:rPr>
                <w:rFonts w:ascii="Arial" w:eastAsia="Calibri" w:hAnsi="Arial" w:cs="Arial"/>
                <w:b/>
                <w:bCs/>
                <w:sz w:val="20"/>
                <w:szCs w:val="20"/>
              </w:rPr>
            </w:pPr>
          </w:p>
        </w:tc>
      </w:tr>
      <w:tr w:rsidR="00D956D8" w:rsidRPr="00D956D8" w14:paraId="6D35F3CE" w14:textId="77777777" w:rsidTr="009471BB">
        <w:trPr>
          <w:trHeight w:val="544"/>
        </w:trPr>
        <w:tc>
          <w:tcPr>
            <w:tcW w:w="549" w:type="dxa"/>
            <w:tcBorders>
              <w:top w:val="single" w:sz="4" w:space="0" w:color="auto"/>
              <w:bottom w:val="single" w:sz="4" w:space="0" w:color="auto"/>
              <w:right w:val="single" w:sz="4" w:space="0" w:color="auto"/>
            </w:tcBorders>
          </w:tcPr>
          <w:p w14:paraId="291D5901"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7</w:t>
            </w:r>
          </w:p>
        </w:tc>
        <w:tc>
          <w:tcPr>
            <w:tcW w:w="7623" w:type="dxa"/>
            <w:tcBorders>
              <w:top w:val="single" w:sz="4" w:space="0" w:color="auto"/>
              <w:left w:val="single" w:sz="4" w:space="0" w:color="auto"/>
              <w:bottom w:val="single" w:sz="4" w:space="0" w:color="auto"/>
              <w:right w:val="single" w:sz="4" w:space="0" w:color="auto"/>
            </w:tcBorders>
          </w:tcPr>
          <w:p w14:paraId="65EC5054" w14:textId="50EE8465"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 in bijlage </w:t>
            </w:r>
            <w:r w:rsidR="00E86759">
              <w:rPr>
                <w:rFonts w:ascii="Arial" w:eastAsia="Calibri" w:hAnsi="Arial" w:cs="Arial"/>
                <w:sz w:val="20"/>
                <w:szCs w:val="20"/>
              </w:rPr>
              <w:t>7</w:t>
            </w:r>
            <w:r w:rsidRPr="00D956D8">
              <w:rPr>
                <w:rFonts w:ascii="Arial" w:eastAsia="Calibri" w:hAnsi="Arial" w:cs="Arial"/>
                <w:sz w:val="20"/>
                <w:szCs w:val="20"/>
              </w:rPr>
              <w:t xml:space="preserve"> genoemde bedragen voor certificering, de natuurlijke adviesfunctie en de vaste deelverklaringen zijn vaste prijzen.</w:t>
            </w:r>
          </w:p>
        </w:tc>
        <w:tc>
          <w:tcPr>
            <w:tcW w:w="1112" w:type="dxa"/>
            <w:tcBorders>
              <w:top w:val="single" w:sz="4" w:space="0" w:color="auto"/>
              <w:left w:val="single" w:sz="4" w:space="0" w:color="auto"/>
              <w:bottom w:val="single" w:sz="4" w:space="0" w:color="auto"/>
            </w:tcBorders>
          </w:tcPr>
          <w:p w14:paraId="35D2A5F8" w14:textId="77777777" w:rsidR="00D956D8" w:rsidRPr="00D956D8" w:rsidRDefault="00D956D8" w:rsidP="00D956D8">
            <w:pPr>
              <w:spacing w:after="0" w:line="255" w:lineRule="atLeast"/>
              <w:rPr>
                <w:rFonts w:ascii="Arial" w:eastAsia="Calibri" w:hAnsi="Arial" w:cs="Arial"/>
                <w:sz w:val="20"/>
                <w:szCs w:val="20"/>
              </w:rPr>
            </w:pPr>
          </w:p>
        </w:tc>
      </w:tr>
    </w:tbl>
    <w:p w14:paraId="49D72870" w14:textId="77777777" w:rsidR="00D956D8" w:rsidRPr="00D956D8" w:rsidRDefault="00D956D8" w:rsidP="00D956D8">
      <w:pPr>
        <w:spacing w:after="0" w:line="255" w:lineRule="atLeast"/>
        <w:rPr>
          <w:rFonts w:ascii="Trebuchet MS" w:eastAsia="Calibri" w:hAnsi="Trebuchet MS" w:cs="Times New Roman"/>
          <w:sz w:val="20"/>
        </w:rPr>
      </w:pPr>
    </w:p>
    <w:p w14:paraId="5E371B3D" w14:textId="77777777" w:rsidR="00D956D8" w:rsidRPr="00D956D8" w:rsidRDefault="00D956D8" w:rsidP="00D956D8">
      <w:pPr>
        <w:spacing w:after="0" w:line="255" w:lineRule="atLeast"/>
        <w:rPr>
          <w:rFonts w:ascii="Arial" w:eastAsia="Calibri" w:hAnsi="Arial" w:cs="Arial"/>
          <w:b/>
          <w:sz w:val="24"/>
          <w:szCs w:val="24"/>
        </w:rPr>
      </w:pPr>
      <w:r w:rsidRPr="00D956D8">
        <w:rPr>
          <w:rFonts w:ascii="Arial" w:eastAsia="Calibri" w:hAnsi="Arial" w:cs="Arial"/>
          <w:b/>
          <w:sz w:val="24"/>
          <w:szCs w:val="24"/>
        </w:rPr>
        <w:t>2. Uitvoeringsfase</w:t>
      </w:r>
    </w:p>
    <w:p w14:paraId="031CE91A" w14:textId="77777777" w:rsidR="00D956D8" w:rsidRPr="00D956D8" w:rsidRDefault="00D956D8" w:rsidP="00D956D8">
      <w:pPr>
        <w:spacing w:after="0" w:line="255" w:lineRule="atLeast"/>
        <w:rPr>
          <w:rFonts w:ascii="Arial" w:eastAsia="Calibri" w:hAnsi="Arial" w:cs="Times New Roman"/>
          <w:sz w:val="20"/>
        </w:rPr>
      </w:pPr>
    </w:p>
    <w:tbl>
      <w:tblPr>
        <w:tblW w:w="843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2"/>
        <w:gridCol w:w="7868"/>
      </w:tblGrid>
      <w:tr w:rsidR="00D956D8" w:rsidRPr="00D956D8" w14:paraId="31AECFA2" w14:textId="77777777" w:rsidTr="009471BB">
        <w:trPr>
          <w:trHeight w:val="540"/>
          <w:tblHeader/>
        </w:trPr>
        <w:tc>
          <w:tcPr>
            <w:tcW w:w="562" w:type="dxa"/>
            <w:tcBorders>
              <w:top w:val="single" w:sz="4" w:space="0" w:color="auto"/>
              <w:bottom w:val="single" w:sz="4" w:space="0" w:color="auto"/>
              <w:right w:val="single" w:sz="4" w:space="0" w:color="auto"/>
            </w:tcBorders>
            <w:shd w:val="clear" w:color="auto" w:fill="CCFFFF"/>
          </w:tcPr>
          <w:p w14:paraId="07273A2E" w14:textId="77777777" w:rsidR="00D956D8" w:rsidRPr="00D956D8" w:rsidRDefault="00D956D8" w:rsidP="00D956D8">
            <w:pPr>
              <w:spacing w:after="0" w:line="255" w:lineRule="atLeast"/>
              <w:rPr>
                <w:rFonts w:ascii="Arial" w:eastAsia="Calibri" w:hAnsi="Arial" w:cs="Arial"/>
                <w:b/>
                <w:bCs/>
                <w:i/>
                <w:sz w:val="20"/>
                <w:szCs w:val="20"/>
              </w:rPr>
            </w:pPr>
            <w:r w:rsidRPr="00D956D8">
              <w:rPr>
                <w:rFonts w:ascii="Arial" w:eastAsia="Calibri" w:hAnsi="Arial" w:cs="Arial"/>
                <w:b/>
                <w:bCs/>
                <w:i/>
                <w:sz w:val="20"/>
                <w:szCs w:val="20"/>
              </w:rPr>
              <w:t>Nr.</w:t>
            </w:r>
          </w:p>
        </w:tc>
        <w:tc>
          <w:tcPr>
            <w:tcW w:w="7868" w:type="dxa"/>
            <w:tcBorders>
              <w:top w:val="single" w:sz="4" w:space="0" w:color="auto"/>
              <w:left w:val="single" w:sz="4" w:space="0" w:color="auto"/>
              <w:bottom w:val="single" w:sz="4" w:space="0" w:color="auto"/>
              <w:right w:val="single" w:sz="4" w:space="0" w:color="auto"/>
            </w:tcBorders>
            <w:shd w:val="clear" w:color="auto" w:fill="CCFFFF"/>
          </w:tcPr>
          <w:p w14:paraId="06EF9EE1" w14:textId="77777777" w:rsidR="00D956D8" w:rsidRPr="00D956D8" w:rsidRDefault="00D956D8" w:rsidP="00D956D8">
            <w:pPr>
              <w:tabs>
                <w:tab w:val="right" w:pos="7658"/>
              </w:tabs>
              <w:spacing w:after="0" w:line="255" w:lineRule="atLeast"/>
              <w:rPr>
                <w:rFonts w:ascii="Arial" w:eastAsia="Calibri" w:hAnsi="Arial" w:cs="Arial"/>
                <w:b/>
                <w:bCs/>
                <w:i/>
                <w:sz w:val="20"/>
                <w:szCs w:val="20"/>
              </w:rPr>
            </w:pPr>
            <w:r w:rsidRPr="00D956D8">
              <w:rPr>
                <w:rFonts w:ascii="Arial" w:eastAsia="Calibri" w:hAnsi="Arial" w:cs="Arial"/>
                <w:b/>
                <w:bCs/>
                <w:i/>
                <w:sz w:val="20"/>
                <w:szCs w:val="20"/>
              </w:rPr>
              <w:t>Eisen</w:t>
            </w:r>
            <w:r w:rsidRPr="00D956D8">
              <w:rPr>
                <w:rFonts w:ascii="Arial" w:eastAsia="Calibri" w:hAnsi="Arial" w:cs="Arial"/>
                <w:b/>
                <w:bCs/>
                <w:i/>
                <w:sz w:val="20"/>
                <w:szCs w:val="20"/>
              </w:rPr>
              <w:tab/>
            </w:r>
          </w:p>
        </w:tc>
      </w:tr>
      <w:tr w:rsidR="00D956D8" w:rsidRPr="00D956D8" w14:paraId="7A05EF20" w14:textId="77777777" w:rsidTr="009471BB">
        <w:trPr>
          <w:trHeight w:val="540"/>
        </w:trPr>
        <w:tc>
          <w:tcPr>
            <w:tcW w:w="8430" w:type="dxa"/>
            <w:gridSpan w:val="2"/>
            <w:tcBorders>
              <w:top w:val="single" w:sz="4" w:space="0" w:color="auto"/>
              <w:bottom w:val="single" w:sz="4" w:space="0" w:color="auto"/>
              <w:right w:val="single" w:sz="4" w:space="0" w:color="auto"/>
            </w:tcBorders>
          </w:tcPr>
          <w:p w14:paraId="1A604363" w14:textId="4E141FD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b/>
                <w:sz w:val="20"/>
                <w:szCs w:val="20"/>
              </w:rPr>
              <w:t>1. Algemeen</w:t>
            </w:r>
          </w:p>
        </w:tc>
      </w:tr>
      <w:tr w:rsidR="00D956D8" w:rsidRPr="00D956D8" w14:paraId="585193AF" w14:textId="77777777" w:rsidTr="009471BB">
        <w:trPr>
          <w:trHeight w:val="540"/>
        </w:trPr>
        <w:tc>
          <w:tcPr>
            <w:tcW w:w="562" w:type="dxa"/>
            <w:tcBorders>
              <w:top w:val="single" w:sz="4" w:space="0" w:color="auto"/>
              <w:bottom w:val="single" w:sz="4" w:space="0" w:color="auto"/>
              <w:right w:val="single" w:sz="4" w:space="0" w:color="auto"/>
            </w:tcBorders>
          </w:tcPr>
          <w:p w14:paraId="50B38760"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1</w:t>
            </w:r>
          </w:p>
        </w:tc>
        <w:tc>
          <w:tcPr>
            <w:tcW w:w="7868" w:type="dxa"/>
            <w:tcBorders>
              <w:top w:val="single" w:sz="4" w:space="0" w:color="auto"/>
              <w:left w:val="single" w:sz="4" w:space="0" w:color="auto"/>
              <w:bottom w:val="single" w:sz="4" w:space="0" w:color="auto"/>
              <w:right w:val="single" w:sz="4" w:space="0" w:color="auto"/>
            </w:tcBorders>
          </w:tcPr>
          <w:p w14:paraId="125D4552" w14:textId="77777777" w:rsidR="00D956D8" w:rsidRPr="00D956D8" w:rsidRDefault="00D956D8" w:rsidP="00D956D8">
            <w:pPr>
              <w:spacing w:after="0" w:line="255" w:lineRule="atLeast"/>
              <w:rPr>
                <w:rFonts w:ascii="Arial" w:eastAsia="Calibri" w:hAnsi="Arial" w:cs="Arial"/>
                <w:sz w:val="20"/>
                <w:szCs w:val="20"/>
              </w:rPr>
            </w:pPr>
            <w:proofErr w:type="gramStart"/>
            <w:r w:rsidRPr="00D956D8">
              <w:rPr>
                <w:rFonts w:ascii="Arial" w:eastAsia="Calibri" w:hAnsi="Arial" w:cs="Arial"/>
                <w:sz w:val="20"/>
                <w:szCs w:val="20"/>
              </w:rPr>
              <w:t>Indien</w:t>
            </w:r>
            <w:proofErr w:type="gramEnd"/>
            <w:r w:rsidRPr="00D956D8">
              <w:rPr>
                <w:rFonts w:ascii="Arial" w:eastAsia="Calibri" w:hAnsi="Arial" w:cs="Arial"/>
                <w:sz w:val="20"/>
                <w:szCs w:val="20"/>
              </w:rPr>
              <w:t xml:space="preserve"> de Opdrachtnemer niet, of niet binnen de overeengekomen tijdsduur de afspraken met betrekking tot de dienstverlening nakomt, is de Opdrachtgever gemachtigd en gerechtigd:</w:t>
            </w:r>
          </w:p>
          <w:p w14:paraId="1F390D4B" w14:textId="77777777" w:rsidR="00D956D8" w:rsidRPr="00D956D8" w:rsidRDefault="00D956D8" w:rsidP="00D956D8">
            <w:pPr>
              <w:numPr>
                <w:ilvl w:val="0"/>
                <w:numId w:val="1"/>
              </w:numPr>
              <w:tabs>
                <w:tab w:val="clear" w:pos="360"/>
              </w:tabs>
              <w:spacing w:after="0" w:line="276" w:lineRule="auto"/>
              <w:rPr>
                <w:rFonts w:ascii="Arial" w:eastAsia="Calibri" w:hAnsi="Arial" w:cs="Arial"/>
                <w:sz w:val="20"/>
                <w:szCs w:val="20"/>
              </w:rPr>
            </w:pPr>
            <w:r w:rsidRPr="00D956D8">
              <w:rPr>
                <w:rFonts w:ascii="Arial" w:eastAsia="Calibri" w:hAnsi="Arial" w:cs="Arial"/>
                <w:sz w:val="20"/>
                <w:szCs w:val="20"/>
              </w:rPr>
              <w:t>van de Opdrachtnemer te eisen dat deze voor eigen kosten onmiddellijk corrigerende actie onderneemt en</w:t>
            </w:r>
          </w:p>
          <w:p w14:paraId="6ABFBA0E" w14:textId="77777777" w:rsidR="00D956D8" w:rsidRPr="00D956D8" w:rsidRDefault="00D956D8" w:rsidP="00D956D8">
            <w:pPr>
              <w:numPr>
                <w:ilvl w:val="0"/>
                <w:numId w:val="1"/>
              </w:numPr>
              <w:tabs>
                <w:tab w:val="clear" w:pos="360"/>
              </w:tabs>
              <w:spacing w:after="0" w:line="276" w:lineRule="auto"/>
              <w:rPr>
                <w:rFonts w:ascii="Arial" w:eastAsia="Calibri" w:hAnsi="Arial" w:cs="Arial"/>
                <w:sz w:val="20"/>
                <w:szCs w:val="20"/>
              </w:rPr>
            </w:pPr>
            <w:r w:rsidRPr="00D956D8">
              <w:rPr>
                <w:rFonts w:ascii="Arial" w:eastAsia="Calibri" w:hAnsi="Arial" w:cs="Arial"/>
                <w:sz w:val="20"/>
                <w:szCs w:val="20"/>
              </w:rPr>
              <w:t>gemaakte extra kosten voor noodzakelijke verwerving van de dienstverlening in rekening te brengen bij de Opdrachtnemer.</w:t>
            </w:r>
          </w:p>
        </w:tc>
      </w:tr>
      <w:tr w:rsidR="00D956D8" w:rsidRPr="00D956D8" w14:paraId="74AEB42C" w14:textId="77777777" w:rsidTr="009471BB">
        <w:trPr>
          <w:trHeight w:val="540"/>
        </w:trPr>
        <w:tc>
          <w:tcPr>
            <w:tcW w:w="562" w:type="dxa"/>
            <w:tcBorders>
              <w:top w:val="single" w:sz="4" w:space="0" w:color="auto"/>
              <w:bottom w:val="single" w:sz="4" w:space="0" w:color="auto"/>
              <w:right w:val="single" w:sz="4" w:space="0" w:color="auto"/>
            </w:tcBorders>
          </w:tcPr>
          <w:p w14:paraId="4C9B904B"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w:t>
            </w:r>
          </w:p>
        </w:tc>
        <w:tc>
          <w:tcPr>
            <w:tcW w:w="7868" w:type="dxa"/>
            <w:tcBorders>
              <w:top w:val="single" w:sz="4" w:space="0" w:color="auto"/>
              <w:left w:val="single" w:sz="4" w:space="0" w:color="auto"/>
              <w:bottom w:val="single" w:sz="4" w:space="0" w:color="auto"/>
              <w:right w:val="single" w:sz="4" w:space="0" w:color="auto"/>
            </w:tcBorders>
          </w:tcPr>
          <w:p w14:paraId="06FB606C"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Opdrachtnemer stelt een vaste contactpersoon aan voor alle communicatie tussen de Opdrachtgever en de Opdrachtnemer.</w:t>
            </w:r>
          </w:p>
        </w:tc>
      </w:tr>
      <w:tr w:rsidR="00D956D8" w:rsidRPr="00D956D8" w14:paraId="29E271E5" w14:textId="77777777" w:rsidTr="009471BB">
        <w:trPr>
          <w:trHeight w:val="372"/>
        </w:trPr>
        <w:tc>
          <w:tcPr>
            <w:tcW w:w="562" w:type="dxa"/>
            <w:tcBorders>
              <w:top w:val="single" w:sz="4" w:space="0" w:color="auto"/>
              <w:bottom w:val="single" w:sz="4" w:space="0" w:color="auto"/>
              <w:right w:val="single" w:sz="4" w:space="0" w:color="auto"/>
            </w:tcBorders>
          </w:tcPr>
          <w:p w14:paraId="6D42EAE0"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3</w:t>
            </w:r>
          </w:p>
        </w:tc>
        <w:tc>
          <w:tcPr>
            <w:tcW w:w="7868" w:type="dxa"/>
            <w:tcBorders>
              <w:top w:val="single" w:sz="4" w:space="0" w:color="auto"/>
              <w:left w:val="single" w:sz="4" w:space="0" w:color="auto"/>
              <w:bottom w:val="single" w:sz="4" w:space="0" w:color="auto"/>
              <w:right w:val="single" w:sz="4" w:space="0" w:color="auto"/>
            </w:tcBorders>
          </w:tcPr>
          <w:p w14:paraId="3B398CFC"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verantwoordelijkheid voor het controleteam zoals bedoeld in hoofdstuk 8 van de inschrijfleidraad is in handen van een registeraccountant zoals bedoeld in Artikel 393, 1e lid van boek 2 van het BW.</w:t>
            </w:r>
          </w:p>
        </w:tc>
      </w:tr>
      <w:tr w:rsidR="00D956D8" w:rsidRPr="00D956D8" w14:paraId="7D389E54" w14:textId="77777777" w:rsidTr="009471BB">
        <w:trPr>
          <w:trHeight w:val="254"/>
        </w:trPr>
        <w:tc>
          <w:tcPr>
            <w:tcW w:w="562" w:type="dxa"/>
            <w:tcBorders>
              <w:top w:val="single" w:sz="4" w:space="0" w:color="auto"/>
              <w:bottom w:val="single" w:sz="4" w:space="0" w:color="auto"/>
              <w:right w:val="single" w:sz="4" w:space="0" w:color="auto"/>
            </w:tcBorders>
          </w:tcPr>
          <w:p w14:paraId="6F382991"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4</w:t>
            </w:r>
          </w:p>
        </w:tc>
        <w:tc>
          <w:tcPr>
            <w:tcW w:w="7868" w:type="dxa"/>
            <w:tcBorders>
              <w:top w:val="single" w:sz="4" w:space="0" w:color="auto"/>
              <w:left w:val="single" w:sz="4" w:space="0" w:color="auto"/>
              <w:bottom w:val="single" w:sz="4" w:space="0" w:color="auto"/>
              <w:right w:val="single" w:sz="4" w:space="0" w:color="auto"/>
            </w:tcBorders>
          </w:tcPr>
          <w:p w14:paraId="589F9589"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 Opdrachtnemer zet voor zijn werkzaamheden zoveel mogelijk dezelfde personen in. </w:t>
            </w:r>
          </w:p>
        </w:tc>
      </w:tr>
      <w:tr w:rsidR="00D956D8" w:rsidRPr="00D956D8" w14:paraId="293193AC" w14:textId="77777777" w:rsidTr="009471BB">
        <w:trPr>
          <w:trHeight w:val="540"/>
        </w:trPr>
        <w:tc>
          <w:tcPr>
            <w:tcW w:w="562" w:type="dxa"/>
            <w:tcBorders>
              <w:top w:val="single" w:sz="4" w:space="0" w:color="auto"/>
              <w:bottom w:val="single" w:sz="4" w:space="0" w:color="auto"/>
              <w:right w:val="single" w:sz="4" w:space="0" w:color="auto"/>
            </w:tcBorders>
          </w:tcPr>
          <w:p w14:paraId="001EFC7F"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5</w:t>
            </w:r>
          </w:p>
        </w:tc>
        <w:tc>
          <w:tcPr>
            <w:tcW w:w="7868" w:type="dxa"/>
            <w:tcBorders>
              <w:top w:val="single" w:sz="4" w:space="0" w:color="auto"/>
              <w:left w:val="single" w:sz="4" w:space="0" w:color="auto"/>
              <w:bottom w:val="single" w:sz="4" w:space="0" w:color="auto"/>
              <w:right w:val="single" w:sz="4" w:space="0" w:color="auto"/>
            </w:tcBorders>
          </w:tcPr>
          <w:p w14:paraId="3FC950E7"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Bij iedere vervanging van personeelsleden wordt vervangend personeel ter beschikking gesteld dat qua deskundigheid, opleidingsniveau en ervaring van ten minste gelijk niveau is als het oorspronkelijk ingezette personeel. Vervanging door personeel dat aan mindere kwalificaties voldoet kan slechts bij uitzondering (en dan tegen een lagere tariefstelling) plaatsvinden na instemming van de Opdrachtgever. </w:t>
            </w:r>
          </w:p>
        </w:tc>
      </w:tr>
      <w:tr w:rsidR="00D956D8" w:rsidRPr="00D956D8" w14:paraId="144FADA4" w14:textId="77777777" w:rsidTr="009471BB">
        <w:trPr>
          <w:trHeight w:val="297"/>
        </w:trPr>
        <w:tc>
          <w:tcPr>
            <w:tcW w:w="562" w:type="dxa"/>
            <w:tcBorders>
              <w:top w:val="single" w:sz="4" w:space="0" w:color="auto"/>
              <w:bottom w:val="single" w:sz="4" w:space="0" w:color="auto"/>
              <w:right w:val="single" w:sz="4" w:space="0" w:color="auto"/>
            </w:tcBorders>
          </w:tcPr>
          <w:p w14:paraId="6DFB08F8"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6</w:t>
            </w:r>
          </w:p>
        </w:tc>
        <w:tc>
          <w:tcPr>
            <w:tcW w:w="7868" w:type="dxa"/>
            <w:tcBorders>
              <w:top w:val="single" w:sz="4" w:space="0" w:color="auto"/>
              <w:left w:val="single" w:sz="4" w:space="0" w:color="auto"/>
              <w:bottom w:val="single" w:sz="4" w:space="0" w:color="auto"/>
              <w:right w:val="single" w:sz="4" w:space="0" w:color="auto"/>
            </w:tcBorders>
          </w:tcPr>
          <w:p w14:paraId="529409FA"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Vervanging van personeel leidt niet tot extra kosten voor de Opdrachtgever.</w:t>
            </w:r>
          </w:p>
        </w:tc>
      </w:tr>
      <w:tr w:rsidR="00D956D8" w:rsidRPr="00D956D8" w14:paraId="4E5670C9" w14:textId="77777777" w:rsidTr="009471BB">
        <w:trPr>
          <w:trHeight w:val="540"/>
        </w:trPr>
        <w:tc>
          <w:tcPr>
            <w:tcW w:w="562" w:type="dxa"/>
            <w:tcBorders>
              <w:top w:val="single" w:sz="4" w:space="0" w:color="auto"/>
              <w:bottom w:val="single" w:sz="4" w:space="0" w:color="auto"/>
              <w:right w:val="single" w:sz="4" w:space="0" w:color="auto"/>
            </w:tcBorders>
          </w:tcPr>
          <w:p w14:paraId="4FC51CAE"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b/>
                <w:sz w:val="20"/>
                <w:szCs w:val="20"/>
              </w:rPr>
              <w:t>7</w:t>
            </w:r>
          </w:p>
        </w:tc>
        <w:tc>
          <w:tcPr>
            <w:tcW w:w="7868" w:type="dxa"/>
            <w:tcBorders>
              <w:top w:val="single" w:sz="4" w:space="0" w:color="auto"/>
              <w:left w:val="single" w:sz="4" w:space="0" w:color="auto"/>
              <w:bottom w:val="single" w:sz="4" w:space="0" w:color="auto"/>
              <w:right w:val="single" w:sz="4" w:space="0" w:color="auto"/>
            </w:tcBorders>
          </w:tcPr>
          <w:p w14:paraId="57EA3094"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Jaarlijks is er een evaluatiegesprek met betrekking tot de dienstverlening van de Opdrachtnemer.</w:t>
            </w:r>
          </w:p>
        </w:tc>
      </w:tr>
      <w:tr w:rsidR="00D956D8" w:rsidRPr="00D956D8" w14:paraId="17EF272E" w14:textId="77777777" w:rsidTr="009471BB">
        <w:trPr>
          <w:trHeight w:val="540"/>
        </w:trPr>
        <w:tc>
          <w:tcPr>
            <w:tcW w:w="562" w:type="dxa"/>
            <w:tcBorders>
              <w:top w:val="single" w:sz="4" w:space="0" w:color="auto"/>
              <w:bottom w:val="single" w:sz="4" w:space="0" w:color="auto"/>
              <w:right w:val="single" w:sz="4" w:space="0" w:color="auto"/>
            </w:tcBorders>
          </w:tcPr>
          <w:p w14:paraId="6531B2BF"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8</w:t>
            </w:r>
          </w:p>
        </w:tc>
        <w:tc>
          <w:tcPr>
            <w:tcW w:w="7868" w:type="dxa"/>
            <w:tcBorders>
              <w:top w:val="single" w:sz="4" w:space="0" w:color="auto"/>
              <w:left w:val="single" w:sz="4" w:space="0" w:color="auto"/>
              <w:bottom w:val="single" w:sz="4" w:space="0" w:color="auto"/>
              <w:right w:val="single" w:sz="4" w:space="0" w:color="auto"/>
            </w:tcBorders>
          </w:tcPr>
          <w:p w14:paraId="3EA34086"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Opdrachtnemer biedt door middel van een backoffice diensten aan op het gebied van gemeentefinanciën, bestaande en nieuwe regelgeving evenals benchmarks op de verschillende gemeentelijke beleidsterreinen, voor zover dat passend is binnen de onafhankelijkheidsvoorschriften die voor accountants gelden.</w:t>
            </w:r>
          </w:p>
        </w:tc>
      </w:tr>
      <w:tr w:rsidR="00D956D8" w:rsidRPr="00D956D8" w14:paraId="4D3EBB04" w14:textId="77777777" w:rsidTr="009471BB">
        <w:trPr>
          <w:trHeight w:val="540"/>
        </w:trPr>
        <w:tc>
          <w:tcPr>
            <w:tcW w:w="8430" w:type="dxa"/>
            <w:gridSpan w:val="2"/>
            <w:tcBorders>
              <w:top w:val="single" w:sz="4" w:space="0" w:color="auto"/>
              <w:bottom w:val="single" w:sz="4" w:space="0" w:color="auto"/>
            </w:tcBorders>
          </w:tcPr>
          <w:p w14:paraId="4CBEC2A9" w14:textId="56AA820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 xml:space="preserve">2. Certificerende functie (inclusief </w:t>
            </w:r>
            <w:proofErr w:type="spellStart"/>
            <w:r w:rsidRPr="00D956D8">
              <w:rPr>
                <w:rFonts w:ascii="Arial" w:eastAsia="Calibri" w:hAnsi="Arial" w:cs="Arial"/>
                <w:b/>
                <w:sz w:val="20"/>
                <w:szCs w:val="20"/>
              </w:rPr>
              <w:t>SiSa</w:t>
            </w:r>
            <w:proofErr w:type="spellEnd"/>
            <w:r w:rsidRPr="00D956D8">
              <w:rPr>
                <w:rFonts w:ascii="Arial" w:eastAsia="Calibri" w:hAnsi="Arial" w:cs="Arial"/>
                <w:b/>
                <w:sz w:val="20"/>
                <w:szCs w:val="20"/>
              </w:rPr>
              <w:t xml:space="preserve">) </w:t>
            </w:r>
          </w:p>
        </w:tc>
      </w:tr>
      <w:tr w:rsidR="00D956D8" w:rsidRPr="00D956D8" w14:paraId="58341560" w14:textId="77777777" w:rsidTr="009471BB">
        <w:trPr>
          <w:trHeight w:val="273"/>
        </w:trPr>
        <w:tc>
          <w:tcPr>
            <w:tcW w:w="562" w:type="dxa"/>
            <w:tcBorders>
              <w:top w:val="single" w:sz="4" w:space="0" w:color="auto"/>
              <w:bottom w:val="single" w:sz="4" w:space="0" w:color="auto"/>
              <w:right w:val="single" w:sz="4" w:space="0" w:color="auto"/>
            </w:tcBorders>
          </w:tcPr>
          <w:p w14:paraId="7A995853"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9</w:t>
            </w:r>
          </w:p>
        </w:tc>
        <w:tc>
          <w:tcPr>
            <w:tcW w:w="7868" w:type="dxa"/>
            <w:tcBorders>
              <w:top w:val="single" w:sz="4" w:space="0" w:color="auto"/>
              <w:left w:val="single" w:sz="4" w:space="0" w:color="auto"/>
              <w:bottom w:val="single" w:sz="4" w:space="0" w:color="auto"/>
              <w:right w:val="single" w:sz="4" w:space="0" w:color="auto"/>
            </w:tcBorders>
          </w:tcPr>
          <w:p w14:paraId="67DE5A1E"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Opdrachtnemer draagt jaarlijks zorg voor de certificering van de jaarrekening.</w:t>
            </w:r>
          </w:p>
        </w:tc>
      </w:tr>
      <w:tr w:rsidR="00D956D8" w:rsidRPr="00D956D8" w14:paraId="2F9BCEB1" w14:textId="77777777" w:rsidTr="009471BB">
        <w:trPr>
          <w:trHeight w:val="540"/>
        </w:trPr>
        <w:tc>
          <w:tcPr>
            <w:tcW w:w="562" w:type="dxa"/>
            <w:tcBorders>
              <w:top w:val="single" w:sz="4" w:space="0" w:color="auto"/>
              <w:bottom w:val="single" w:sz="4" w:space="0" w:color="auto"/>
              <w:right w:val="single" w:sz="4" w:space="0" w:color="auto"/>
            </w:tcBorders>
          </w:tcPr>
          <w:p w14:paraId="6124F3F7"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10</w:t>
            </w:r>
          </w:p>
        </w:tc>
        <w:tc>
          <w:tcPr>
            <w:tcW w:w="7868" w:type="dxa"/>
            <w:tcBorders>
              <w:top w:val="single" w:sz="4" w:space="0" w:color="auto"/>
              <w:left w:val="single" w:sz="4" w:space="0" w:color="auto"/>
              <w:bottom w:val="single" w:sz="4" w:space="0" w:color="auto"/>
              <w:right w:val="single" w:sz="4" w:space="0" w:color="auto"/>
            </w:tcBorders>
          </w:tcPr>
          <w:p w14:paraId="61B040BE"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Opdrachtnemer draagt jaarlijks zorg voor de volgende rapportages:</w:t>
            </w:r>
          </w:p>
          <w:p w14:paraId="41B09616" w14:textId="77777777" w:rsidR="00D956D8" w:rsidRPr="00D956D8" w:rsidRDefault="00D956D8" w:rsidP="00D956D8">
            <w:pPr>
              <w:numPr>
                <w:ilvl w:val="0"/>
                <w:numId w:val="3"/>
              </w:numPr>
              <w:spacing w:after="0" w:line="276" w:lineRule="auto"/>
              <w:ind w:hanging="141"/>
              <w:rPr>
                <w:rFonts w:ascii="Arial" w:eastAsia="Calibri" w:hAnsi="Arial" w:cs="Arial"/>
                <w:sz w:val="20"/>
                <w:szCs w:val="20"/>
              </w:rPr>
            </w:pPr>
            <w:r w:rsidRPr="00D956D8">
              <w:rPr>
                <w:rFonts w:ascii="Arial" w:eastAsia="Calibri" w:hAnsi="Arial" w:cs="Arial"/>
                <w:sz w:val="20"/>
                <w:szCs w:val="20"/>
              </w:rPr>
              <w:t>managementletter aan de algemeen directeur en het college van B&amp;W;</w:t>
            </w:r>
          </w:p>
          <w:p w14:paraId="2E7A9466" w14:textId="77777777" w:rsidR="00D956D8" w:rsidRPr="00D956D8" w:rsidRDefault="00D956D8" w:rsidP="00D956D8">
            <w:pPr>
              <w:numPr>
                <w:ilvl w:val="0"/>
                <w:numId w:val="3"/>
              </w:numPr>
              <w:spacing w:after="0" w:line="276" w:lineRule="auto"/>
              <w:ind w:hanging="141"/>
              <w:rPr>
                <w:rFonts w:ascii="Arial" w:eastAsia="Calibri" w:hAnsi="Arial" w:cs="Arial"/>
                <w:sz w:val="20"/>
                <w:szCs w:val="20"/>
              </w:rPr>
            </w:pPr>
            <w:r w:rsidRPr="00D956D8">
              <w:rPr>
                <w:rFonts w:ascii="Arial" w:eastAsia="Calibri" w:hAnsi="Arial" w:cs="Arial"/>
                <w:sz w:val="20"/>
                <w:szCs w:val="20"/>
              </w:rPr>
              <w:t>rapport van bevindingen jaarrekening (inclusief bestuurlijke rapportage over de hoofdlijnen van de managementletter) aan de gemeenteraad.</w:t>
            </w:r>
          </w:p>
        </w:tc>
      </w:tr>
      <w:tr w:rsidR="00D956D8" w:rsidRPr="00D956D8" w14:paraId="11BA7C7C" w14:textId="77777777" w:rsidTr="009471BB">
        <w:trPr>
          <w:trHeight w:val="576"/>
        </w:trPr>
        <w:tc>
          <w:tcPr>
            <w:tcW w:w="562" w:type="dxa"/>
            <w:tcBorders>
              <w:top w:val="single" w:sz="4" w:space="0" w:color="auto"/>
              <w:bottom w:val="single" w:sz="4" w:space="0" w:color="auto"/>
              <w:right w:val="single" w:sz="4" w:space="0" w:color="auto"/>
            </w:tcBorders>
          </w:tcPr>
          <w:p w14:paraId="07553AA4"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11</w:t>
            </w:r>
          </w:p>
        </w:tc>
        <w:tc>
          <w:tcPr>
            <w:tcW w:w="7868" w:type="dxa"/>
            <w:tcBorders>
              <w:top w:val="single" w:sz="4" w:space="0" w:color="auto"/>
              <w:left w:val="single" w:sz="4" w:space="0" w:color="auto"/>
              <w:bottom w:val="single" w:sz="4" w:space="0" w:color="auto"/>
              <w:right w:val="single" w:sz="4" w:space="0" w:color="auto"/>
            </w:tcBorders>
          </w:tcPr>
          <w:p w14:paraId="6BB74CFD"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 door de Opdrachtnemer te verrichten werkzaamheden, inclusief de daaropvolgende verslaglegging, moeten de planning van de Opdrachtgever volgen. Dit alles binnen de in overleg vastgestelde tijdslimieten in de planning &amp; </w:t>
            </w:r>
            <w:proofErr w:type="spellStart"/>
            <w:r w:rsidRPr="00D956D8">
              <w:rPr>
                <w:rFonts w:ascii="Arial" w:eastAsia="Calibri" w:hAnsi="Arial" w:cs="Arial"/>
                <w:sz w:val="20"/>
                <w:szCs w:val="20"/>
              </w:rPr>
              <w:t>controlcyclus</w:t>
            </w:r>
            <w:proofErr w:type="spellEnd"/>
            <w:r w:rsidRPr="00D956D8">
              <w:rPr>
                <w:rFonts w:ascii="Arial" w:eastAsia="Calibri" w:hAnsi="Arial" w:cs="Arial"/>
                <w:sz w:val="20"/>
                <w:szCs w:val="20"/>
              </w:rPr>
              <w:t>.</w:t>
            </w:r>
          </w:p>
          <w:p w14:paraId="72117494" w14:textId="77777777" w:rsidR="00D956D8" w:rsidRPr="00D956D8" w:rsidRDefault="00D956D8" w:rsidP="00D956D8">
            <w:pPr>
              <w:numPr>
                <w:ilvl w:val="0"/>
                <w:numId w:val="4"/>
              </w:numPr>
              <w:spacing w:after="0" w:line="276" w:lineRule="auto"/>
              <w:ind w:hanging="141"/>
              <w:rPr>
                <w:rFonts w:ascii="Arial" w:eastAsia="Calibri" w:hAnsi="Arial" w:cs="Arial"/>
                <w:sz w:val="20"/>
                <w:szCs w:val="20"/>
              </w:rPr>
            </w:pPr>
            <w:r w:rsidRPr="00D956D8">
              <w:rPr>
                <w:rFonts w:ascii="Arial" w:eastAsia="Calibri" w:hAnsi="Arial" w:cs="Arial"/>
                <w:sz w:val="20"/>
                <w:szCs w:val="20"/>
              </w:rPr>
              <w:t>Jaarlijks interim controle voor 1 december, definitieve managementletter 1 januari.</w:t>
            </w:r>
          </w:p>
          <w:p w14:paraId="22B2368C" w14:textId="77777777" w:rsidR="00D956D8" w:rsidRPr="00D956D8" w:rsidRDefault="00D956D8" w:rsidP="00D956D8">
            <w:pPr>
              <w:numPr>
                <w:ilvl w:val="0"/>
                <w:numId w:val="4"/>
              </w:numPr>
              <w:spacing w:after="0" w:line="276" w:lineRule="auto"/>
              <w:ind w:hanging="141"/>
              <w:rPr>
                <w:rFonts w:ascii="Arial" w:eastAsia="Calibri" w:hAnsi="Arial" w:cs="Arial"/>
                <w:sz w:val="20"/>
                <w:szCs w:val="20"/>
              </w:rPr>
            </w:pPr>
            <w:r w:rsidRPr="00D956D8">
              <w:rPr>
                <w:rFonts w:ascii="Arial" w:eastAsia="Calibri" w:hAnsi="Arial" w:cs="Arial"/>
                <w:sz w:val="20"/>
                <w:szCs w:val="20"/>
              </w:rPr>
              <w:t>Het rapport van bevindingen is uiterlijk binnen 2 weken na het vaststellen van de conceptjaarrekening door het college van B&amp;W, gereed.</w:t>
            </w:r>
          </w:p>
          <w:p w14:paraId="29E3582D"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Deze termijnen kunnen nog worden aangepast afhankelijk van een nadere invulling van de planning &amp; </w:t>
            </w:r>
            <w:proofErr w:type="spellStart"/>
            <w:r w:rsidRPr="00D956D8">
              <w:rPr>
                <w:rFonts w:ascii="Arial" w:eastAsia="Calibri" w:hAnsi="Arial" w:cs="Arial"/>
                <w:sz w:val="20"/>
                <w:szCs w:val="20"/>
              </w:rPr>
              <w:t>controlcyclus</w:t>
            </w:r>
            <w:proofErr w:type="spellEnd"/>
            <w:r w:rsidRPr="00D956D8">
              <w:rPr>
                <w:rFonts w:ascii="Arial" w:eastAsia="Calibri" w:hAnsi="Arial" w:cs="Arial"/>
                <w:sz w:val="20"/>
                <w:szCs w:val="20"/>
              </w:rPr>
              <w:t xml:space="preserve"> van de Opdrachtgever.</w:t>
            </w:r>
          </w:p>
        </w:tc>
      </w:tr>
      <w:tr w:rsidR="00D956D8" w:rsidRPr="00D956D8" w14:paraId="49CFE769" w14:textId="77777777" w:rsidTr="009471BB">
        <w:trPr>
          <w:trHeight w:val="540"/>
        </w:trPr>
        <w:tc>
          <w:tcPr>
            <w:tcW w:w="562" w:type="dxa"/>
            <w:tcBorders>
              <w:top w:val="single" w:sz="4" w:space="0" w:color="auto"/>
              <w:bottom w:val="single" w:sz="4" w:space="0" w:color="auto"/>
              <w:right w:val="single" w:sz="4" w:space="0" w:color="auto"/>
            </w:tcBorders>
          </w:tcPr>
          <w:p w14:paraId="3A46551F"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lastRenderedPageBreak/>
              <w:t>12</w:t>
            </w:r>
          </w:p>
        </w:tc>
        <w:tc>
          <w:tcPr>
            <w:tcW w:w="7868" w:type="dxa"/>
            <w:tcBorders>
              <w:top w:val="single" w:sz="4" w:space="0" w:color="auto"/>
              <w:left w:val="single" w:sz="4" w:space="0" w:color="auto"/>
              <w:bottom w:val="single" w:sz="4" w:space="0" w:color="auto"/>
              <w:right w:val="single" w:sz="4" w:space="0" w:color="auto"/>
            </w:tcBorders>
          </w:tcPr>
          <w:p w14:paraId="373C6951"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minimale communicatiestructuur met betrekking tot de jaarrekeningcontrole is als volgt:</w:t>
            </w:r>
          </w:p>
          <w:p w14:paraId="23A12736" w14:textId="77777777" w:rsidR="00D956D8" w:rsidRPr="00D956D8" w:rsidRDefault="00D956D8" w:rsidP="00D956D8">
            <w:pPr>
              <w:numPr>
                <w:ilvl w:val="0"/>
                <w:numId w:val="5"/>
              </w:numPr>
              <w:spacing w:after="0" w:line="276" w:lineRule="auto"/>
              <w:ind w:hanging="141"/>
              <w:rPr>
                <w:rFonts w:ascii="Arial" w:eastAsia="Calibri" w:hAnsi="Arial" w:cs="Arial"/>
                <w:sz w:val="20"/>
                <w:szCs w:val="20"/>
              </w:rPr>
            </w:pPr>
            <w:r w:rsidRPr="00D956D8">
              <w:rPr>
                <w:rFonts w:ascii="Arial" w:eastAsia="Calibri" w:hAnsi="Arial" w:cs="Arial"/>
                <w:sz w:val="20"/>
                <w:szCs w:val="20"/>
              </w:rPr>
              <w:t>de verantwoordelijke accountant is direct aanspreekbaar per mail of telefonisch voor de beantwoording van praktijkvragen;</w:t>
            </w:r>
          </w:p>
          <w:p w14:paraId="786A13D6" w14:textId="77777777" w:rsidR="00D956D8" w:rsidRPr="00D956D8" w:rsidRDefault="00D956D8" w:rsidP="00D956D8">
            <w:pPr>
              <w:numPr>
                <w:ilvl w:val="0"/>
                <w:numId w:val="5"/>
              </w:numPr>
              <w:spacing w:after="0" w:line="276" w:lineRule="auto"/>
              <w:ind w:hanging="141"/>
              <w:rPr>
                <w:rFonts w:ascii="Arial" w:eastAsia="Calibri" w:hAnsi="Arial" w:cs="Arial"/>
                <w:sz w:val="20"/>
                <w:szCs w:val="20"/>
              </w:rPr>
            </w:pPr>
            <w:r w:rsidRPr="00D956D8">
              <w:rPr>
                <w:rFonts w:ascii="Arial" w:eastAsia="Times New Roman" w:hAnsi="Arial" w:cs="Arial"/>
                <w:sz w:val="20"/>
                <w:szCs w:val="20"/>
                <w:lang w:eastAsia="nl-NL"/>
              </w:rPr>
              <w:t xml:space="preserve">de verantwoordelijke </w:t>
            </w:r>
            <w:proofErr w:type="gramStart"/>
            <w:r w:rsidRPr="00D956D8">
              <w:rPr>
                <w:rFonts w:ascii="Arial" w:eastAsia="Times New Roman" w:hAnsi="Arial" w:cs="Arial"/>
                <w:sz w:val="20"/>
                <w:szCs w:val="20"/>
                <w:lang w:eastAsia="nl-NL"/>
              </w:rPr>
              <w:t>accountant  heeft</w:t>
            </w:r>
            <w:proofErr w:type="gramEnd"/>
            <w:r w:rsidRPr="00D956D8">
              <w:rPr>
                <w:rFonts w:ascii="Arial" w:eastAsia="Times New Roman" w:hAnsi="Arial" w:cs="Arial"/>
                <w:sz w:val="20"/>
                <w:szCs w:val="20"/>
                <w:lang w:eastAsia="nl-NL"/>
              </w:rPr>
              <w:t xml:space="preserve"> minimaal 2x per jaar overleg met het eerste aanspreekpunt van de Opdrachtgever of zijn/haar vervanger afzonderlijk over de ontwikkelingen;</w:t>
            </w:r>
          </w:p>
          <w:p w14:paraId="1887F50D" w14:textId="77777777" w:rsidR="00D956D8" w:rsidRPr="00D956D8" w:rsidRDefault="00D956D8" w:rsidP="00D956D8">
            <w:pPr>
              <w:numPr>
                <w:ilvl w:val="0"/>
                <w:numId w:val="5"/>
              </w:numPr>
              <w:spacing w:after="0" w:line="276" w:lineRule="auto"/>
              <w:ind w:hanging="141"/>
              <w:rPr>
                <w:rFonts w:ascii="Arial" w:eastAsia="Calibri" w:hAnsi="Arial" w:cs="Arial"/>
                <w:sz w:val="20"/>
                <w:szCs w:val="20"/>
              </w:rPr>
            </w:pPr>
            <w:r w:rsidRPr="00D956D8">
              <w:rPr>
                <w:rFonts w:ascii="Arial" w:eastAsia="Calibri" w:hAnsi="Arial" w:cs="Arial"/>
                <w:sz w:val="20"/>
                <w:szCs w:val="20"/>
              </w:rPr>
              <w:t>jaarlijkse voorbespreking jaarrekeningcontrole tussen accountant (senior manager) en het aanspreekpunt van de Opdrachtgever;</w:t>
            </w:r>
          </w:p>
          <w:p w14:paraId="32D0B463" w14:textId="77777777" w:rsidR="00D956D8" w:rsidRPr="00D956D8" w:rsidRDefault="00D956D8" w:rsidP="00D956D8">
            <w:pPr>
              <w:numPr>
                <w:ilvl w:val="0"/>
                <w:numId w:val="5"/>
              </w:numPr>
              <w:spacing w:after="0" w:line="276" w:lineRule="auto"/>
              <w:ind w:hanging="141"/>
              <w:rPr>
                <w:rFonts w:ascii="Arial" w:eastAsia="Calibri" w:hAnsi="Arial" w:cs="Arial"/>
                <w:sz w:val="20"/>
                <w:szCs w:val="20"/>
              </w:rPr>
            </w:pPr>
            <w:r w:rsidRPr="00D956D8">
              <w:rPr>
                <w:rFonts w:ascii="Arial" w:eastAsia="Calibri" w:hAnsi="Arial" w:cs="Arial"/>
                <w:sz w:val="20"/>
                <w:szCs w:val="20"/>
              </w:rPr>
              <w:t>uiterlijk 1 december zal de planning van de jaarrekeningcontrole en de oplevering van het rapport van bevindingen in gezamenlijk overleg met het aanspreekpunt zijn vastgesteld;</w:t>
            </w:r>
          </w:p>
          <w:p w14:paraId="0BA50A71" w14:textId="77777777" w:rsidR="00D956D8" w:rsidRPr="00D956D8" w:rsidRDefault="00D956D8" w:rsidP="00D956D8">
            <w:pPr>
              <w:numPr>
                <w:ilvl w:val="0"/>
                <w:numId w:val="5"/>
              </w:numPr>
              <w:spacing w:after="0" w:line="276" w:lineRule="auto"/>
              <w:ind w:hanging="141"/>
              <w:rPr>
                <w:rFonts w:ascii="Arial" w:eastAsia="Calibri" w:hAnsi="Arial" w:cs="Arial"/>
                <w:sz w:val="20"/>
                <w:szCs w:val="20"/>
              </w:rPr>
            </w:pPr>
            <w:r w:rsidRPr="00D956D8">
              <w:rPr>
                <w:rFonts w:ascii="Arial" w:eastAsia="Calibri" w:hAnsi="Arial" w:cs="Arial"/>
                <w:sz w:val="20"/>
                <w:szCs w:val="20"/>
              </w:rPr>
              <w:t>1e dag controle: overdracht van jaarrekeningdossier door de gemeentesecretaris en het aanspreekpunt van de Opdrachtgever aan de accountant (senior manager);</w:t>
            </w:r>
          </w:p>
          <w:p w14:paraId="558E47AC" w14:textId="77777777" w:rsidR="00D956D8" w:rsidRPr="00D956D8" w:rsidRDefault="00D956D8" w:rsidP="00D956D8">
            <w:pPr>
              <w:numPr>
                <w:ilvl w:val="0"/>
                <w:numId w:val="5"/>
              </w:numPr>
              <w:spacing w:after="0" w:line="276" w:lineRule="auto"/>
              <w:ind w:hanging="141"/>
              <w:rPr>
                <w:rFonts w:ascii="Arial" w:eastAsia="Calibri" w:hAnsi="Arial" w:cs="Arial"/>
                <w:sz w:val="20"/>
                <w:szCs w:val="20"/>
              </w:rPr>
            </w:pPr>
            <w:r w:rsidRPr="00D956D8">
              <w:rPr>
                <w:rFonts w:ascii="Arial" w:eastAsia="Calibri" w:hAnsi="Arial" w:cs="Arial"/>
                <w:sz w:val="20"/>
                <w:szCs w:val="20"/>
              </w:rPr>
              <w:t>de Opdrachtnemer heeft binnen het controleteam één aanspreekpunt voor de organisatie. Vanuit de Opdrachtgever is één contactpersoon voor de Opdrachtnemer beschikbaar;</w:t>
            </w:r>
          </w:p>
          <w:p w14:paraId="4E607B48" w14:textId="77777777" w:rsidR="00D956D8" w:rsidRPr="00D956D8" w:rsidRDefault="00D956D8" w:rsidP="00D956D8">
            <w:pPr>
              <w:numPr>
                <w:ilvl w:val="0"/>
                <w:numId w:val="5"/>
              </w:numPr>
              <w:spacing w:after="0" w:line="276" w:lineRule="auto"/>
              <w:ind w:hanging="141"/>
              <w:rPr>
                <w:rFonts w:ascii="Arial" w:eastAsia="Calibri" w:hAnsi="Arial" w:cs="Arial"/>
                <w:sz w:val="20"/>
                <w:szCs w:val="20"/>
              </w:rPr>
            </w:pPr>
            <w:r w:rsidRPr="00D956D8">
              <w:rPr>
                <w:rFonts w:ascii="Arial" w:eastAsia="Calibri" w:hAnsi="Arial" w:cs="Arial"/>
                <w:sz w:val="20"/>
                <w:szCs w:val="20"/>
              </w:rPr>
              <w:t>tijdens de uitvoering van de controle is er wekelijks overleg over de voortgang van de accountantscontrole tussen de accountant (controleleider), het aanspreekpunt van de Opdrachtgever en de teamleider financiën;</w:t>
            </w:r>
          </w:p>
          <w:p w14:paraId="66666547" w14:textId="77777777" w:rsidR="00D956D8" w:rsidRPr="00D956D8" w:rsidRDefault="00D956D8" w:rsidP="00D956D8">
            <w:pPr>
              <w:numPr>
                <w:ilvl w:val="0"/>
                <w:numId w:val="5"/>
              </w:numPr>
              <w:spacing w:after="0" w:line="276" w:lineRule="auto"/>
              <w:ind w:hanging="141"/>
              <w:rPr>
                <w:rFonts w:ascii="Arial" w:eastAsia="Calibri" w:hAnsi="Arial" w:cs="Arial"/>
                <w:sz w:val="20"/>
                <w:szCs w:val="20"/>
              </w:rPr>
            </w:pPr>
            <w:r w:rsidRPr="00D956D8">
              <w:rPr>
                <w:rFonts w:ascii="Arial" w:eastAsia="Calibri" w:hAnsi="Arial" w:cs="Arial"/>
                <w:sz w:val="20"/>
                <w:szCs w:val="20"/>
              </w:rPr>
              <w:t>bespreking concept rapport van bevindingen jaarrekening in gezamenlijk overleg met de gemeentesecretaris en de portefeuillehouder;</w:t>
            </w:r>
          </w:p>
          <w:p w14:paraId="014832C2" w14:textId="77777777" w:rsidR="00D956D8" w:rsidRPr="00D956D8" w:rsidRDefault="00D956D8" w:rsidP="00D956D8">
            <w:pPr>
              <w:numPr>
                <w:ilvl w:val="0"/>
                <w:numId w:val="5"/>
              </w:numPr>
              <w:spacing w:after="0" w:line="276" w:lineRule="auto"/>
              <w:ind w:hanging="141"/>
              <w:rPr>
                <w:rFonts w:ascii="Arial" w:eastAsia="Calibri" w:hAnsi="Arial" w:cs="Arial"/>
                <w:sz w:val="20"/>
                <w:szCs w:val="20"/>
              </w:rPr>
            </w:pPr>
            <w:r w:rsidRPr="00D956D8">
              <w:rPr>
                <w:rFonts w:ascii="Arial" w:eastAsia="Calibri" w:hAnsi="Arial" w:cs="Arial"/>
                <w:sz w:val="20"/>
                <w:szCs w:val="20"/>
              </w:rPr>
              <w:t>toelichting van de jaarrekeningcontrole door de accountant (partner) in de audit- of raadscommissie en/of gemeenteraad bij de aanbieding van de stukken door het college van B&amp;W.</w:t>
            </w:r>
          </w:p>
        </w:tc>
      </w:tr>
      <w:tr w:rsidR="00D956D8" w:rsidRPr="00D956D8" w14:paraId="030826B0" w14:textId="77777777" w:rsidTr="009471BB">
        <w:trPr>
          <w:trHeight w:val="540"/>
        </w:trPr>
        <w:tc>
          <w:tcPr>
            <w:tcW w:w="562" w:type="dxa"/>
            <w:tcBorders>
              <w:top w:val="single" w:sz="4" w:space="0" w:color="auto"/>
              <w:bottom w:val="single" w:sz="4" w:space="0" w:color="auto"/>
              <w:right w:val="single" w:sz="4" w:space="0" w:color="auto"/>
            </w:tcBorders>
          </w:tcPr>
          <w:p w14:paraId="47ED840E"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13</w:t>
            </w:r>
          </w:p>
        </w:tc>
        <w:tc>
          <w:tcPr>
            <w:tcW w:w="7868" w:type="dxa"/>
            <w:tcBorders>
              <w:top w:val="single" w:sz="4" w:space="0" w:color="auto"/>
              <w:left w:val="single" w:sz="4" w:space="0" w:color="auto"/>
              <w:bottom w:val="single" w:sz="4" w:space="0" w:color="auto"/>
              <w:right w:val="single" w:sz="4" w:space="0" w:color="auto"/>
            </w:tcBorders>
          </w:tcPr>
          <w:p w14:paraId="7DEFFB60"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Het rapport van bevindingen bevat in ieder geval de volgende elementen:</w:t>
            </w:r>
          </w:p>
          <w:p w14:paraId="7A8BA076" w14:textId="77777777" w:rsidR="00D956D8" w:rsidRPr="00D956D8" w:rsidRDefault="00D956D8" w:rsidP="00D956D8">
            <w:pPr>
              <w:numPr>
                <w:ilvl w:val="0"/>
                <w:numId w:val="6"/>
              </w:numPr>
              <w:spacing w:after="0" w:line="276" w:lineRule="auto"/>
              <w:rPr>
                <w:rFonts w:ascii="Arial" w:eastAsia="Calibri" w:hAnsi="Arial" w:cs="Arial"/>
                <w:sz w:val="20"/>
                <w:szCs w:val="20"/>
              </w:rPr>
            </w:pPr>
            <w:r w:rsidRPr="00D956D8">
              <w:rPr>
                <w:rFonts w:ascii="Arial" w:eastAsia="Calibri" w:hAnsi="Arial" w:cs="Arial"/>
                <w:sz w:val="20"/>
                <w:szCs w:val="20"/>
              </w:rPr>
              <w:t>de rapportering over de geconstateerde fouten en onzekerheden in de jaarrekening;</w:t>
            </w:r>
          </w:p>
          <w:p w14:paraId="5997C22E" w14:textId="77777777" w:rsidR="00D956D8" w:rsidRPr="00D956D8" w:rsidRDefault="00D956D8" w:rsidP="00D956D8">
            <w:pPr>
              <w:numPr>
                <w:ilvl w:val="0"/>
                <w:numId w:val="6"/>
              </w:numPr>
              <w:spacing w:after="0" w:line="276" w:lineRule="auto"/>
              <w:rPr>
                <w:rFonts w:ascii="Arial" w:eastAsia="Calibri" w:hAnsi="Arial" w:cs="Arial"/>
                <w:sz w:val="20"/>
                <w:szCs w:val="20"/>
              </w:rPr>
            </w:pPr>
            <w:r w:rsidRPr="00D956D8">
              <w:rPr>
                <w:rFonts w:ascii="Arial" w:eastAsia="Calibri" w:hAnsi="Arial" w:cs="Arial"/>
                <w:sz w:val="20"/>
                <w:szCs w:val="20"/>
              </w:rPr>
              <w:t>opvattingen over de kwaliteit van de Administratieve Organisatie en de daarin opgenomen maatregelen van interne controle c.q. het samenvattend geheel van alle beheersmaatregelen;</w:t>
            </w:r>
          </w:p>
          <w:p w14:paraId="2E014D88" w14:textId="77777777" w:rsidR="00D956D8" w:rsidRPr="00D956D8" w:rsidRDefault="00D956D8" w:rsidP="00D956D8">
            <w:pPr>
              <w:numPr>
                <w:ilvl w:val="0"/>
                <w:numId w:val="6"/>
              </w:numPr>
              <w:spacing w:after="0" w:line="276" w:lineRule="auto"/>
              <w:rPr>
                <w:rFonts w:ascii="Arial" w:eastAsia="Calibri" w:hAnsi="Arial" w:cs="Arial"/>
                <w:sz w:val="20"/>
                <w:szCs w:val="20"/>
              </w:rPr>
            </w:pPr>
            <w:r w:rsidRPr="00D956D8">
              <w:rPr>
                <w:rFonts w:ascii="Arial" w:eastAsia="Calibri" w:hAnsi="Arial" w:cs="Arial"/>
                <w:sz w:val="20"/>
                <w:szCs w:val="20"/>
              </w:rPr>
              <w:t>de kwaliteit van de informatiecyclus;</w:t>
            </w:r>
          </w:p>
        </w:tc>
      </w:tr>
      <w:tr w:rsidR="00D956D8" w:rsidRPr="00D956D8" w14:paraId="7D1FDB21" w14:textId="77777777" w:rsidTr="009471BB">
        <w:trPr>
          <w:trHeight w:val="540"/>
        </w:trPr>
        <w:tc>
          <w:tcPr>
            <w:tcW w:w="562" w:type="dxa"/>
            <w:tcBorders>
              <w:top w:val="single" w:sz="4" w:space="0" w:color="auto"/>
              <w:bottom w:val="single" w:sz="4" w:space="0" w:color="auto"/>
              <w:right w:val="single" w:sz="4" w:space="0" w:color="auto"/>
            </w:tcBorders>
          </w:tcPr>
          <w:p w14:paraId="6AC0DDF7"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14</w:t>
            </w:r>
          </w:p>
        </w:tc>
        <w:tc>
          <w:tcPr>
            <w:tcW w:w="7868" w:type="dxa"/>
            <w:tcBorders>
              <w:top w:val="single" w:sz="4" w:space="0" w:color="auto"/>
              <w:left w:val="single" w:sz="4" w:space="0" w:color="auto"/>
              <w:bottom w:val="single" w:sz="4" w:space="0" w:color="auto"/>
              <w:right w:val="single" w:sz="4" w:space="0" w:color="auto"/>
            </w:tcBorders>
          </w:tcPr>
          <w:p w14:paraId="04103723" w14:textId="18CEE230"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 Opdrachtnemer voert controle uit </w:t>
            </w:r>
            <w:proofErr w:type="gramStart"/>
            <w:r w:rsidRPr="00D956D8">
              <w:rPr>
                <w:rFonts w:ascii="Arial" w:eastAsia="Calibri" w:hAnsi="Arial" w:cs="Arial"/>
                <w:sz w:val="20"/>
                <w:szCs w:val="20"/>
              </w:rPr>
              <w:t>conform</w:t>
            </w:r>
            <w:proofErr w:type="gramEnd"/>
            <w:r w:rsidRPr="00D956D8">
              <w:rPr>
                <w:rFonts w:ascii="Arial" w:eastAsia="Calibri" w:hAnsi="Arial" w:cs="Arial"/>
                <w:sz w:val="20"/>
                <w:szCs w:val="20"/>
              </w:rPr>
              <w:t xml:space="preserve"> geldende gedrag- en beroepsregels en andere actuele (gemeentelijke) regelgeving. In het bijzonder zijn dat de Gemeentewet (met name de artikelen 212 en 213), het actuele Besluit begroting en verantwoording, de Wet Gemeenschappelijke regelingen, de Wet financiering decentrale overheden en het Besluit accountantscontrole decentrale overheden, maar ook de geldende gemeentelijke regelingen en verordeningen.</w:t>
            </w:r>
          </w:p>
        </w:tc>
      </w:tr>
      <w:tr w:rsidR="00D956D8" w:rsidRPr="00D956D8" w14:paraId="69A9848F" w14:textId="77777777" w:rsidTr="009471BB">
        <w:trPr>
          <w:trHeight w:val="540"/>
        </w:trPr>
        <w:tc>
          <w:tcPr>
            <w:tcW w:w="562" w:type="dxa"/>
            <w:tcBorders>
              <w:top w:val="single" w:sz="4" w:space="0" w:color="auto"/>
              <w:bottom w:val="single" w:sz="4" w:space="0" w:color="auto"/>
              <w:right w:val="single" w:sz="4" w:space="0" w:color="auto"/>
            </w:tcBorders>
          </w:tcPr>
          <w:p w14:paraId="4A2681A4"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15</w:t>
            </w:r>
          </w:p>
        </w:tc>
        <w:tc>
          <w:tcPr>
            <w:tcW w:w="7868" w:type="dxa"/>
            <w:tcBorders>
              <w:top w:val="single" w:sz="4" w:space="0" w:color="auto"/>
              <w:left w:val="single" w:sz="4" w:space="0" w:color="auto"/>
              <w:bottom w:val="single" w:sz="4" w:space="0" w:color="auto"/>
              <w:right w:val="single" w:sz="4" w:space="0" w:color="auto"/>
            </w:tcBorders>
          </w:tcPr>
          <w:p w14:paraId="424845C6" w14:textId="53C81DA3"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Rapporteringtoleranties worden gesteld op fouten en onzekerheden zoals opgenomen in het vigerende controleprotocol. De controletoleranties zijn </w:t>
            </w:r>
            <w:proofErr w:type="gramStart"/>
            <w:r w:rsidRPr="00D956D8">
              <w:rPr>
                <w:rFonts w:ascii="Arial" w:eastAsia="Calibri" w:hAnsi="Arial" w:cs="Arial"/>
                <w:sz w:val="20"/>
                <w:szCs w:val="20"/>
              </w:rPr>
              <w:t>conform</w:t>
            </w:r>
            <w:proofErr w:type="gramEnd"/>
            <w:r w:rsidRPr="00D956D8">
              <w:rPr>
                <w:rFonts w:ascii="Arial" w:eastAsia="Calibri" w:hAnsi="Arial" w:cs="Arial"/>
                <w:sz w:val="20"/>
                <w:szCs w:val="20"/>
              </w:rPr>
              <w:t xml:space="preserve"> de minimumeis van het Besluit accountantscontrole decentrale overheden.</w:t>
            </w:r>
          </w:p>
        </w:tc>
      </w:tr>
      <w:tr w:rsidR="00D956D8" w:rsidRPr="00D956D8" w14:paraId="4335F42D" w14:textId="77777777" w:rsidTr="009471BB">
        <w:trPr>
          <w:trHeight w:val="540"/>
        </w:trPr>
        <w:tc>
          <w:tcPr>
            <w:tcW w:w="562" w:type="dxa"/>
            <w:tcBorders>
              <w:top w:val="single" w:sz="4" w:space="0" w:color="auto"/>
              <w:bottom w:val="single" w:sz="4" w:space="0" w:color="auto"/>
              <w:right w:val="single" w:sz="4" w:space="0" w:color="auto"/>
            </w:tcBorders>
          </w:tcPr>
          <w:p w14:paraId="274F54AB"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16</w:t>
            </w:r>
          </w:p>
        </w:tc>
        <w:tc>
          <w:tcPr>
            <w:tcW w:w="7868" w:type="dxa"/>
            <w:tcBorders>
              <w:top w:val="single" w:sz="4" w:space="0" w:color="auto"/>
              <w:left w:val="single" w:sz="4" w:space="0" w:color="auto"/>
              <w:bottom w:val="single" w:sz="4" w:space="0" w:color="auto"/>
              <w:right w:val="single" w:sz="4" w:space="0" w:color="auto"/>
            </w:tcBorders>
          </w:tcPr>
          <w:p w14:paraId="296FDB1F"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Tot de opdracht aan de Opdrachtnemer voor de controle op de jaarrekening hoort ook het geven van ondersteuning bij de verantwoording richting derden (reviews).</w:t>
            </w:r>
          </w:p>
        </w:tc>
      </w:tr>
      <w:tr w:rsidR="00D956D8" w:rsidRPr="00D956D8" w14:paraId="2A3AD0B2" w14:textId="77777777" w:rsidTr="009471BB">
        <w:trPr>
          <w:trHeight w:val="540"/>
        </w:trPr>
        <w:tc>
          <w:tcPr>
            <w:tcW w:w="562" w:type="dxa"/>
            <w:tcBorders>
              <w:top w:val="single" w:sz="4" w:space="0" w:color="auto"/>
              <w:bottom w:val="single" w:sz="4" w:space="0" w:color="auto"/>
              <w:right w:val="single" w:sz="4" w:space="0" w:color="auto"/>
            </w:tcBorders>
          </w:tcPr>
          <w:p w14:paraId="07E539DE"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17</w:t>
            </w:r>
          </w:p>
        </w:tc>
        <w:tc>
          <w:tcPr>
            <w:tcW w:w="7868" w:type="dxa"/>
            <w:tcBorders>
              <w:top w:val="single" w:sz="4" w:space="0" w:color="auto"/>
              <w:left w:val="single" w:sz="4" w:space="0" w:color="auto"/>
              <w:bottom w:val="single" w:sz="4" w:space="0" w:color="auto"/>
              <w:right w:val="single" w:sz="4" w:space="0" w:color="auto"/>
            </w:tcBorders>
          </w:tcPr>
          <w:p w14:paraId="7FE9B31D"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 Opdrachtnemer brengt n.a.v. de </w:t>
            </w:r>
            <w:proofErr w:type="spellStart"/>
            <w:r w:rsidRPr="00D956D8">
              <w:rPr>
                <w:rFonts w:ascii="Arial" w:eastAsia="Calibri" w:hAnsi="Arial" w:cs="Arial"/>
                <w:sz w:val="20"/>
                <w:szCs w:val="20"/>
              </w:rPr>
              <w:t>interimcontrole</w:t>
            </w:r>
            <w:proofErr w:type="spellEnd"/>
            <w:r w:rsidRPr="00D956D8">
              <w:rPr>
                <w:rFonts w:ascii="Arial" w:eastAsia="Calibri" w:hAnsi="Arial" w:cs="Arial"/>
                <w:sz w:val="20"/>
                <w:szCs w:val="20"/>
              </w:rPr>
              <w:t xml:space="preserve"> een managementletter uit bestemd voor de algemeen directeur en het college van B&amp;W. De managementletter zal </w:t>
            </w:r>
            <w:proofErr w:type="gramStart"/>
            <w:r w:rsidRPr="00D956D8">
              <w:rPr>
                <w:rFonts w:ascii="Arial" w:eastAsia="Calibri" w:hAnsi="Arial" w:cs="Arial"/>
                <w:sz w:val="20"/>
                <w:szCs w:val="20"/>
              </w:rPr>
              <w:t>tevens</w:t>
            </w:r>
            <w:proofErr w:type="gramEnd"/>
            <w:r w:rsidRPr="00D956D8">
              <w:rPr>
                <w:rFonts w:ascii="Arial" w:eastAsia="Calibri" w:hAnsi="Arial" w:cs="Arial"/>
                <w:sz w:val="20"/>
                <w:szCs w:val="20"/>
              </w:rPr>
              <w:t xml:space="preserve"> besproken worden met de auditcommissie.</w:t>
            </w:r>
          </w:p>
          <w:p w14:paraId="43896BF3"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 nadruk van de managementletter ligt op de bedrijfsvoering: </w:t>
            </w:r>
          </w:p>
          <w:p w14:paraId="09FF3268"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het functioneren van de administratieve organisatie;</w:t>
            </w:r>
          </w:p>
          <w:p w14:paraId="1E3D6D31"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 xml:space="preserve">de interne controle; </w:t>
            </w:r>
          </w:p>
          <w:p w14:paraId="3592A720"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de geautomatiseerde gegevensverwerking;</w:t>
            </w:r>
          </w:p>
          <w:p w14:paraId="5622448D"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 xml:space="preserve">het financieel beheer. </w:t>
            </w:r>
          </w:p>
          <w:p w14:paraId="7BACAB76"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Ook wordt zo nodig aandacht besteed aan bedrijfseconomische en exploitatierisico's.</w:t>
            </w:r>
          </w:p>
        </w:tc>
      </w:tr>
      <w:tr w:rsidR="00D956D8" w:rsidRPr="00D956D8" w14:paraId="1B231CD5" w14:textId="77777777" w:rsidTr="009471BB">
        <w:trPr>
          <w:trHeight w:val="540"/>
        </w:trPr>
        <w:tc>
          <w:tcPr>
            <w:tcW w:w="562" w:type="dxa"/>
            <w:tcBorders>
              <w:top w:val="single" w:sz="4" w:space="0" w:color="auto"/>
              <w:bottom w:val="single" w:sz="4" w:space="0" w:color="auto"/>
              <w:right w:val="single" w:sz="4" w:space="0" w:color="auto"/>
            </w:tcBorders>
          </w:tcPr>
          <w:p w14:paraId="2D64F5D6"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lastRenderedPageBreak/>
              <w:t>18</w:t>
            </w:r>
          </w:p>
        </w:tc>
        <w:tc>
          <w:tcPr>
            <w:tcW w:w="7868" w:type="dxa"/>
            <w:tcBorders>
              <w:top w:val="single" w:sz="4" w:space="0" w:color="auto"/>
              <w:left w:val="single" w:sz="4" w:space="0" w:color="auto"/>
              <w:bottom w:val="single" w:sz="4" w:space="0" w:color="auto"/>
              <w:right w:val="single" w:sz="4" w:space="0" w:color="auto"/>
            </w:tcBorders>
          </w:tcPr>
          <w:p w14:paraId="1537DCED"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In de managementletter worden </w:t>
            </w:r>
            <w:proofErr w:type="gramStart"/>
            <w:r w:rsidRPr="00D956D8">
              <w:rPr>
                <w:rFonts w:ascii="Arial" w:eastAsia="Calibri" w:hAnsi="Arial" w:cs="Arial"/>
                <w:sz w:val="20"/>
                <w:szCs w:val="20"/>
              </w:rPr>
              <w:t>tevens</w:t>
            </w:r>
            <w:proofErr w:type="gramEnd"/>
            <w:r w:rsidRPr="00D956D8">
              <w:rPr>
                <w:rFonts w:ascii="Arial" w:eastAsia="Calibri" w:hAnsi="Arial" w:cs="Arial"/>
                <w:sz w:val="20"/>
                <w:szCs w:val="20"/>
              </w:rPr>
              <w:t xml:space="preserve"> geconstateerde kleine afwijkingen en tekortkomingen die niet leiden tot het niet afgeven van een goedkeurende verklaring en niet van bestuurlijk belang zijn, aan het management meegedeeld. Het gaat hierbij bijvoorbeeld om opmerkingen over (kleine) rubriceringfouten en (kleine) onvolkomenheden in de administratieve organisatie, die eenvoudig in onderling overleg met het management van de Opdrachtgever kunnen worden opgelost. </w:t>
            </w:r>
          </w:p>
        </w:tc>
      </w:tr>
      <w:tr w:rsidR="00D956D8" w:rsidRPr="00D956D8" w14:paraId="5EFC9338" w14:textId="77777777" w:rsidTr="009471BB">
        <w:trPr>
          <w:trHeight w:val="540"/>
        </w:trPr>
        <w:tc>
          <w:tcPr>
            <w:tcW w:w="562" w:type="dxa"/>
            <w:tcBorders>
              <w:top w:val="single" w:sz="4" w:space="0" w:color="auto"/>
              <w:bottom w:val="single" w:sz="4" w:space="0" w:color="auto"/>
              <w:right w:val="single" w:sz="4" w:space="0" w:color="auto"/>
            </w:tcBorders>
          </w:tcPr>
          <w:p w14:paraId="2D15DBB7"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19</w:t>
            </w:r>
          </w:p>
        </w:tc>
        <w:tc>
          <w:tcPr>
            <w:tcW w:w="7868" w:type="dxa"/>
            <w:tcBorders>
              <w:top w:val="single" w:sz="4" w:space="0" w:color="auto"/>
              <w:left w:val="single" w:sz="4" w:space="0" w:color="auto"/>
              <w:bottom w:val="single" w:sz="4" w:space="0" w:color="auto"/>
              <w:right w:val="single" w:sz="4" w:space="0" w:color="auto"/>
            </w:tcBorders>
          </w:tcPr>
          <w:p w14:paraId="3A9AC822"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 managementletter geeft de te realiseren verbeterpunten aan voordat wordt overgegaan tot het opstellen van de jaarrekening. Deze verbeterpunten betreffen zowel </w:t>
            </w:r>
            <w:proofErr w:type="spellStart"/>
            <w:r w:rsidRPr="00D956D8">
              <w:rPr>
                <w:rFonts w:ascii="Arial" w:eastAsia="Calibri" w:hAnsi="Arial" w:cs="Arial"/>
                <w:sz w:val="20"/>
                <w:szCs w:val="20"/>
              </w:rPr>
              <w:t>gemeentebrede</w:t>
            </w:r>
            <w:proofErr w:type="spellEnd"/>
            <w:r w:rsidRPr="00D956D8">
              <w:rPr>
                <w:rFonts w:ascii="Arial" w:eastAsia="Calibri" w:hAnsi="Arial" w:cs="Arial"/>
                <w:sz w:val="20"/>
                <w:szCs w:val="20"/>
              </w:rPr>
              <w:t xml:space="preserve"> verbeterpunten als verbeterpunten per organisatieonderdeel.</w:t>
            </w:r>
          </w:p>
        </w:tc>
      </w:tr>
      <w:tr w:rsidR="00D956D8" w:rsidRPr="00D956D8" w14:paraId="3F9A6212" w14:textId="77777777" w:rsidTr="009471BB">
        <w:trPr>
          <w:trHeight w:val="540"/>
        </w:trPr>
        <w:tc>
          <w:tcPr>
            <w:tcW w:w="562" w:type="dxa"/>
            <w:tcBorders>
              <w:top w:val="single" w:sz="4" w:space="0" w:color="auto"/>
              <w:bottom w:val="single" w:sz="4" w:space="0" w:color="auto"/>
              <w:right w:val="single" w:sz="4" w:space="0" w:color="auto"/>
            </w:tcBorders>
          </w:tcPr>
          <w:p w14:paraId="1AA8C781"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20</w:t>
            </w:r>
          </w:p>
        </w:tc>
        <w:tc>
          <w:tcPr>
            <w:tcW w:w="7868" w:type="dxa"/>
            <w:tcBorders>
              <w:top w:val="single" w:sz="4" w:space="0" w:color="auto"/>
              <w:left w:val="single" w:sz="4" w:space="0" w:color="auto"/>
              <w:bottom w:val="single" w:sz="4" w:space="0" w:color="auto"/>
              <w:right w:val="single" w:sz="4" w:space="0" w:color="auto"/>
            </w:tcBorders>
          </w:tcPr>
          <w:p w14:paraId="57FA5284"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 minimale communicatiestructuur met betrekking tot de </w:t>
            </w:r>
            <w:proofErr w:type="spellStart"/>
            <w:r w:rsidRPr="00D956D8">
              <w:rPr>
                <w:rFonts w:ascii="Arial" w:eastAsia="Calibri" w:hAnsi="Arial" w:cs="Arial"/>
                <w:sz w:val="20"/>
                <w:szCs w:val="20"/>
              </w:rPr>
              <w:t>interimcontrole</w:t>
            </w:r>
            <w:proofErr w:type="spellEnd"/>
            <w:r w:rsidRPr="00D956D8">
              <w:rPr>
                <w:rFonts w:ascii="Arial" w:eastAsia="Calibri" w:hAnsi="Arial" w:cs="Arial"/>
                <w:sz w:val="20"/>
                <w:szCs w:val="20"/>
              </w:rPr>
              <w:t xml:space="preserve"> is als volgt:</w:t>
            </w:r>
          </w:p>
          <w:p w14:paraId="393C63B3"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jaarlijkse voorbespreking pre-audit tussen accountant (partner) en gemeentesecretaris en het aanspreekpunt van de Opdrachtgever (indicatie juni);</w:t>
            </w:r>
          </w:p>
          <w:p w14:paraId="5CC9AA62"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jaarlijks afstemmen concept managementletter accountant (partner) met gemeentesecretaris en het aanspreekpunt van de Opdrachtgever (indicatie medio oktober).</w:t>
            </w:r>
          </w:p>
        </w:tc>
      </w:tr>
      <w:tr w:rsidR="00D956D8" w:rsidRPr="00D956D8" w14:paraId="32046E64" w14:textId="77777777" w:rsidTr="009471BB">
        <w:trPr>
          <w:trHeight w:val="312"/>
        </w:trPr>
        <w:tc>
          <w:tcPr>
            <w:tcW w:w="562" w:type="dxa"/>
            <w:tcBorders>
              <w:top w:val="single" w:sz="4" w:space="0" w:color="auto"/>
              <w:bottom w:val="single" w:sz="4" w:space="0" w:color="auto"/>
              <w:right w:val="single" w:sz="4" w:space="0" w:color="auto"/>
            </w:tcBorders>
          </w:tcPr>
          <w:p w14:paraId="20B118AB"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21</w:t>
            </w:r>
          </w:p>
        </w:tc>
        <w:tc>
          <w:tcPr>
            <w:tcW w:w="7868" w:type="dxa"/>
            <w:tcBorders>
              <w:top w:val="single" w:sz="4" w:space="0" w:color="auto"/>
              <w:left w:val="single" w:sz="4" w:space="0" w:color="auto"/>
              <w:bottom w:val="single" w:sz="4" w:space="0" w:color="auto"/>
              <w:right w:val="single" w:sz="4" w:space="0" w:color="auto"/>
            </w:tcBorders>
          </w:tcPr>
          <w:p w14:paraId="450C2094"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jaarlijkse managementletter wordt voor 1 januari van het volgende kalenderjaar uitgebracht.</w:t>
            </w:r>
          </w:p>
          <w:p w14:paraId="7D4A9A0A" w14:textId="77777777" w:rsidR="00D956D8" w:rsidRPr="00D956D8" w:rsidRDefault="00D956D8" w:rsidP="00D956D8">
            <w:pPr>
              <w:spacing w:after="0" w:line="255" w:lineRule="atLeast"/>
              <w:rPr>
                <w:rFonts w:ascii="Arial" w:eastAsia="Calibri" w:hAnsi="Arial" w:cs="Arial"/>
                <w:sz w:val="20"/>
                <w:szCs w:val="20"/>
              </w:rPr>
            </w:pPr>
          </w:p>
        </w:tc>
      </w:tr>
      <w:tr w:rsidR="00D956D8" w:rsidRPr="00D956D8" w14:paraId="2F62C4CC" w14:textId="77777777" w:rsidTr="009471BB">
        <w:trPr>
          <w:trHeight w:val="588"/>
        </w:trPr>
        <w:tc>
          <w:tcPr>
            <w:tcW w:w="8430" w:type="dxa"/>
            <w:gridSpan w:val="2"/>
            <w:tcBorders>
              <w:top w:val="single" w:sz="4" w:space="0" w:color="auto"/>
              <w:bottom w:val="single" w:sz="4" w:space="0" w:color="auto"/>
            </w:tcBorders>
          </w:tcPr>
          <w:p w14:paraId="6F0BB66F"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3. Adviesfunctie gemeenteraad</w:t>
            </w:r>
          </w:p>
        </w:tc>
      </w:tr>
      <w:tr w:rsidR="00D956D8" w:rsidRPr="00D956D8" w14:paraId="28C751F2" w14:textId="77777777" w:rsidTr="009471BB">
        <w:trPr>
          <w:trHeight w:val="123"/>
        </w:trPr>
        <w:tc>
          <w:tcPr>
            <w:tcW w:w="562" w:type="dxa"/>
            <w:tcBorders>
              <w:top w:val="single" w:sz="4" w:space="0" w:color="auto"/>
              <w:bottom w:val="single" w:sz="4" w:space="0" w:color="auto"/>
              <w:right w:val="single" w:sz="4" w:space="0" w:color="auto"/>
            </w:tcBorders>
          </w:tcPr>
          <w:p w14:paraId="7B24A557"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22</w:t>
            </w:r>
          </w:p>
        </w:tc>
        <w:tc>
          <w:tcPr>
            <w:tcW w:w="7868" w:type="dxa"/>
            <w:tcBorders>
              <w:top w:val="single" w:sz="4" w:space="0" w:color="auto"/>
              <w:left w:val="single" w:sz="4" w:space="0" w:color="auto"/>
              <w:bottom w:val="single" w:sz="4" w:space="0" w:color="auto"/>
              <w:right w:val="single" w:sz="4" w:space="0" w:color="auto"/>
            </w:tcBorders>
          </w:tcPr>
          <w:p w14:paraId="47E7F5A3"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Opdrachtnemer voorziet in de natuurlijke adviesfunctie richting de gemeenteraad, zoals omschreven in hoofdstuk 3 van de inschrijfleidraad.</w:t>
            </w:r>
          </w:p>
        </w:tc>
      </w:tr>
      <w:tr w:rsidR="00D956D8" w:rsidRPr="00D956D8" w14:paraId="113FEEA5" w14:textId="77777777" w:rsidTr="009471BB">
        <w:trPr>
          <w:trHeight w:val="297"/>
        </w:trPr>
        <w:tc>
          <w:tcPr>
            <w:tcW w:w="562" w:type="dxa"/>
            <w:tcBorders>
              <w:top w:val="single" w:sz="4" w:space="0" w:color="auto"/>
              <w:bottom w:val="single" w:sz="4" w:space="0" w:color="auto"/>
              <w:right w:val="single" w:sz="4" w:space="0" w:color="auto"/>
            </w:tcBorders>
          </w:tcPr>
          <w:p w14:paraId="019F81B1"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23</w:t>
            </w:r>
          </w:p>
        </w:tc>
        <w:tc>
          <w:tcPr>
            <w:tcW w:w="7868" w:type="dxa"/>
            <w:tcBorders>
              <w:top w:val="single" w:sz="4" w:space="0" w:color="auto"/>
              <w:left w:val="single" w:sz="4" w:space="0" w:color="auto"/>
              <w:bottom w:val="single" w:sz="4" w:space="0" w:color="auto"/>
              <w:right w:val="single" w:sz="4" w:space="0" w:color="auto"/>
            </w:tcBorders>
          </w:tcPr>
          <w:p w14:paraId="5F3F0F6F"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natuurlijke advisering moet op eigen initiatief van de Opdrachtnemer zonder aanvullende opdracht en kosten plaatsvinden.</w:t>
            </w:r>
          </w:p>
        </w:tc>
      </w:tr>
      <w:tr w:rsidR="00D956D8" w:rsidRPr="00D956D8" w14:paraId="07E2CF47" w14:textId="77777777" w:rsidTr="009471BB">
        <w:trPr>
          <w:trHeight w:val="540"/>
        </w:trPr>
        <w:tc>
          <w:tcPr>
            <w:tcW w:w="562" w:type="dxa"/>
            <w:tcBorders>
              <w:top w:val="single" w:sz="4" w:space="0" w:color="auto"/>
              <w:bottom w:val="single" w:sz="4" w:space="0" w:color="auto"/>
              <w:right w:val="single" w:sz="4" w:space="0" w:color="auto"/>
            </w:tcBorders>
          </w:tcPr>
          <w:p w14:paraId="5CB2DC4C"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24</w:t>
            </w:r>
          </w:p>
        </w:tc>
        <w:tc>
          <w:tcPr>
            <w:tcW w:w="7868" w:type="dxa"/>
            <w:tcBorders>
              <w:top w:val="single" w:sz="4" w:space="0" w:color="auto"/>
              <w:left w:val="single" w:sz="4" w:space="0" w:color="auto"/>
              <w:bottom w:val="single" w:sz="4" w:space="0" w:color="auto"/>
              <w:right w:val="single" w:sz="4" w:space="0" w:color="auto"/>
            </w:tcBorders>
          </w:tcPr>
          <w:p w14:paraId="54BA3DD4"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In het kader van deze adviesfunctie zal de eindverantwoordelijke accountant op verzoek als adviseur verschijnen in gemeenteraads- en/of commissievergaderingen. In de huidige opzet moet rekening worden gehouden met </w:t>
            </w:r>
            <w:proofErr w:type="gramStart"/>
            <w:r w:rsidRPr="00D956D8">
              <w:rPr>
                <w:rFonts w:ascii="Arial" w:eastAsia="Calibri" w:hAnsi="Arial" w:cs="Arial"/>
                <w:sz w:val="20"/>
                <w:szCs w:val="20"/>
              </w:rPr>
              <w:t>circa</w:t>
            </w:r>
            <w:proofErr w:type="gramEnd"/>
            <w:r w:rsidRPr="00D956D8">
              <w:rPr>
                <w:rFonts w:ascii="Arial" w:eastAsia="Calibri" w:hAnsi="Arial" w:cs="Arial"/>
                <w:sz w:val="20"/>
                <w:szCs w:val="20"/>
              </w:rPr>
              <w:t xml:space="preserve"> vier keer per jaar bijwonen van een audit- of raadscommissie en/of de gemeenteraad. Deze overleggen vinden doorgaans in de avonduren plaats.</w:t>
            </w:r>
          </w:p>
        </w:tc>
      </w:tr>
      <w:tr w:rsidR="00D956D8" w:rsidRPr="00D956D8" w14:paraId="7D1019FF" w14:textId="77777777" w:rsidTr="009471BB">
        <w:trPr>
          <w:trHeight w:val="540"/>
        </w:trPr>
        <w:tc>
          <w:tcPr>
            <w:tcW w:w="8430" w:type="dxa"/>
            <w:gridSpan w:val="2"/>
            <w:tcBorders>
              <w:top w:val="single" w:sz="4" w:space="0" w:color="auto"/>
              <w:bottom w:val="single" w:sz="4" w:space="0" w:color="auto"/>
            </w:tcBorders>
          </w:tcPr>
          <w:p w14:paraId="2336816E"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4. Adviesfunctie college van B&amp;W en management</w:t>
            </w:r>
          </w:p>
        </w:tc>
      </w:tr>
      <w:tr w:rsidR="00D956D8" w:rsidRPr="00D956D8" w14:paraId="267C8E70" w14:textId="77777777" w:rsidTr="009471BB">
        <w:trPr>
          <w:trHeight w:val="540"/>
        </w:trPr>
        <w:tc>
          <w:tcPr>
            <w:tcW w:w="562" w:type="dxa"/>
            <w:tcBorders>
              <w:top w:val="single" w:sz="4" w:space="0" w:color="auto"/>
              <w:bottom w:val="single" w:sz="4" w:space="0" w:color="auto"/>
              <w:right w:val="single" w:sz="4" w:space="0" w:color="auto"/>
            </w:tcBorders>
          </w:tcPr>
          <w:p w14:paraId="6DC23EF3"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25</w:t>
            </w:r>
          </w:p>
        </w:tc>
        <w:tc>
          <w:tcPr>
            <w:tcW w:w="7868" w:type="dxa"/>
            <w:tcBorders>
              <w:top w:val="single" w:sz="4" w:space="0" w:color="auto"/>
              <w:left w:val="single" w:sz="4" w:space="0" w:color="auto"/>
              <w:bottom w:val="single" w:sz="4" w:space="0" w:color="auto"/>
              <w:right w:val="single" w:sz="4" w:space="0" w:color="auto"/>
            </w:tcBorders>
          </w:tcPr>
          <w:p w14:paraId="4FF5DF18"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Opdrachtnemer voorziet in de natuurlijke adviesfunctie richting de organisatie en het college van B&amp;W, zoals omschreven in hoofdstuk 3.</w:t>
            </w:r>
          </w:p>
        </w:tc>
      </w:tr>
      <w:tr w:rsidR="00D956D8" w:rsidRPr="00D956D8" w14:paraId="324842B6" w14:textId="77777777" w:rsidTr="009471BB">
        <w:trPr>
          <w:trHeight w:val="540"/>
        </w:trPr>
        <w:tc>
          <w:tcPr>
            <w:tcW w:w="562" w:type="dxa"/>
            <w:tcBorders>
              <w:top w:val="single" w:sz="4" w:space="0" w:color="auto"/>
              <w:bottom w:val="single" w:sz="4" w:space="0" w:color="auto"/>
              <w:right w:val="single" w:sz="4" w:space="0" w:color="auto"/>
            </w:tcBorders>
          </w:tcPr>
          <w:p w14:paraId="137115B0"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26</w:t>
            </w:r>
          </w:p>
        </w:tc>
        <w:tc>
          <w:tcPr>
            <w:tcW w:w="7868" w:type="dxa"/>
            <w:tcBorders>
              <w:top w:val="single" w:sz="4" w:space="0" w:color="auto"/>
              <w:left w:val="single" w:sz="4" w:space="0" w:color="auto"/>
              <w:bottom w:val="single" w:sz="4" w:space="0" w:color="auto"/>
              <w:right w:val="single" w:sz="4" w:space="0" w:color="auto"/>
            </w:tcBorders>
          </w:tcPr>
          <w:p w14:paraId="7459C0D9"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 Opdrachtnemer geeft 1x per jaar een dagdeel voorlichting over actuele onderwerpen op de </w:t>
            </w:r>
            <w:proofErr w:type="spellStart"/>
            <w:r w:rsidRPr="00D956D8">
              <w:rPr>
                <w:rFonts w:ascii="Arial" w:eastAsia="Calibri" w:hAnsi="Arial" w:cs="Arial"/>
                <w:sz w:val="20"/>
                <w:szCs w:val="20"/>
              </w:rPr>
              <w:t>actualiteitendag</w:t>
            </w:r>
            <w:proofErr w:type="spellEnd"/>
            <w:r w:rsidRPr="00D956D8">
              <w:rPr>
                <w:rFonts w:ascii="Arial" w:eastAsia="Calibri" w:hAnsi="Arial" w:cs="Arial"/>
                <w:sz w:val="20"/>
                <w:szCs w:val="20"/>
              </w:rPr>
              <w:t xml:space="preserve"> van de financiële medewerkers van de Opdrachtgever.</w:t>
            </w:r>
          </w:p>
        </w:tc>
      </w:tr>
      <w:tr w:rsidR="00D956D8" w:rsidRPr="00D956D8" w14:paraId="33B2E67E" w14:textId="77777777" w:rsidTr="009471BB">
        <w:trPr>
          <w:trHeight w:val="540"/>
        </w:trPr>
        <w:tc>
          <w:tcPr>
            <w:tcW w:w="562" w:type="dxa"/>
            <w:tcBorders>
              <w:top w:val="single" w:sz="4" w:space="0" w:color="auto"/>
              <w:bottom w:val="single" w:sz="4" w:space="0" w:color="auto"/>
              <w:right w:val="single" w:sz="4" w:space="0" w:color="auto"/>
            </w:tcBorders>
          </w:tcPr>
          <w:p w14:paraId="19341FF4"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27</w:t>
            </w:r>
          </w:p>
        </w:tc>
        <w:tc>
          <w:tcPr>
            <w:tcW w:w="7868" w:type="dxa"/>
            <w:tcBorders>
              <w:top w:val="single" w:sz="4" w:space="0" w:color="auto"/>
              <w:left w:val="single" w:sz="4" w:space="0" w:color="auto"/>
              <w:bottom w:val="single" w:sz="4" w:space="0" w:color="auto"/>
              <w:right w:val="single" w:sz="4" w:space="0" w:color="auto"/>
            </w:tcBorders>
          </w:tcPr>
          <w:p w14:paraId="7FBA9353"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natuurlijke advisering moet op eigen initiatief van de Opdrachtnemer zonder aanvullende opdracht en kosten plaatsvinden.</w:t>
            </w:r>
          </w:p>
        </w:tc>
      </w:tr>
      <w:tr w:rsidR="00D956D8" w:rsidRPr="00D956D8" w14:paraId="5D693B3A" w14:textId="77777777" w:rsidTr="009471BB">
        <w:trPr>
          <w:trHeight w:val="540"/>
        </w:trPr>
        <w:tc>
          <w:tcPr>
            <w:tcW w:w="562" w:type="dxa"/>
            <w:tcBorders>
              <w:top w:val="single" w:sz="4" w:space="0" w:color="auto"/>
              <w:bottom w:val="single" w:sz="4" w:space="0" w:color="auto"/>
              <w:right w:val="single" w:sz="4" w:space="0" w:color="auto"/>
            </w:tcBorders>
          </w:tcPr>
          <w:p w14:paraId="714135AE"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28</w:t>
            </w:r>
          </w:p>
        </w:tc>
        <w:tc>
          <w:tcPr>
            <w:tcW w:w="7868" w:type="dxa"/>
            <w:tcBorders>
              <w:top w:val="single" w:sz="4" w:space="0" w:color="auto"/>
              <w:left w:val="single" w:sz="4" w:space="0" w:color="auto"/>
              <w:bottom w:val="single" w:sz="4" w:space="0" w:color="auto"/>
              <w:right w:val="single" w:sz="4" w:space="0" w:color="auto"/>
            </w:tcBorders>
          </w:tcPr>
          <w:p w14:paraId="6DB5401B"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In het kader van deze adviesfunctie zal de eindverantwoordelijke accountant op verzoek als adviseur verschijnen in collegevergaderingen. In de huidige opzet moet rekening worden gehouden met </w:t>
            </w:r>
            <w:proofErr w:type="gramStart"/>
            <w:r w:rsidRPr="00D956D8">
              <w:rPr>
                <w:rFonts w:ascii="Arial" w:eastAsia="Calibri" w:hAnsi="Arial" w:cs="Arial"/>
                <w:sz w:val="20"/>
                <w:szCs w:val="20"/>
              </w:rPr>
              <w:t>circa</w:t>
            </w:r>
            <w:proofErr w:type="gramEnd"/>
            <w:r w:rsidRPr="00D956D8">
              <w:rPr>
                <w:rFonts w:ascii="Arial" w:eastAsia="Calibri" w:hAnsi="Arial" w:cs="Arial"/>
                <w:sz w:val="20"/>
                <w:szCs w:val="20"/>
              </w:rPr>
              <w:t xml:space="preserve"> 2 keer per jaar advisering aan het college of portefeuillehouder.</w:t>
            </w:r>
          </w:p>
        </w:tc>
      </w:tr>
      <w:tr w:rsidR="00D956D8" w:rsidRPr="00D956D8" w14:paraId="3242AA98" w14:textId="77777777" w:rsidTr="009471BB">
        <w:trPr>
          <w:trHeight w:val="540"/>
        </w:trPr>
        <w:tc>
          <w:tcPr>
            <w:tcW w:w="8430" w:type="dxa"/>
            <w:gridSpan w:val="2"/>
            <w:tcBorders>
              <w:top w:val="single" w:sz="4" w:space="0" w:color="auto"/>
              <w:bottom w:val="single" w:sz="4" w:space="0" w:color="auto"/>
            </w:tcBorders>
          </w:tcPr>
          <w:p w14:paraId="2911FDCF" w14:textId="3F25CAA9"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 xml:space="preserve">5. Deelverklaringen </w:t>
            </w:r>
          </w:p>
        </w:tc>
      </w:tr>
      <w:tr w:rsidR="00D956D8" w:rsidRPr="00D956D8" w14:paraId="45D9D41C" w14:textId="77777777" w:rsidTr="009471BB">
        <w:trPr>
          <w:trHeight w:val="540"/>
        </w:trPr>
        <w:tc>
          <w:tcPr>
            <w:tcW w:w="562" w:type="dxa"/>
            <w:tcBorders>
              <w:top w:val="single" w:sz="4" w:space="0" w:color="auto"/>
              <w:bottom w:val="single" w:sz="4" w:space="0" w:color="auto"/>
              <w:right w:val="single" w:sz="4" w:space="0" w:color="auto"/>
            </w:tcBorders>
          </w:tcPr>
          <w:p w14:paraId="42974C21"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29</w:t>
            </w:r>
          </w:p>
        </w:tc>
        <w:tc>
          <w:tcPr>
            <w:tcW w:w="7868" w:type="dxa"/>
            <w:tcBorders>
              <w:top w:val="single" w:sz="4" w:space="0" w:color="auto"/>
              <w:left w:val="single" w:sz="4" w:space="0" w:color="auto"/>
              <w:bottom w:val="single" w:sz="4" w:space="0" w:color="auto"/>
              <w:right w:val="single" w:sz="4" w:space="0" w:color="auto"/>
            </w:tcBorders>
          </w:tcPr>
          <w:p w14:paraId="41506FB2"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Bij deelverklaringen gelden vaak specifieke deadlines voor indiening van de verantwoording met de accountantsverklaring. De Opdrachtnemer garandeert voldoende capaciteit voor de uitvoering van de benodigde controlewerkzaamheden, zodanig dat deze deadlines gehaald worden.</w:t>
            </w:r>
          </w:p>
        </w:tc>
      </w:tr>
      <w:tr w:rsidR="00D956D8" w:rsidRPr="00D956D8" w14:paraId="6AD698E3" w14:textId="77777777" w:rsidTr="009471BB">
        <w:trPr>
          <w:trHeight w:val="540"/>
        </w:trPr>
        <w:tc>
          <w:tcPr>
            <w:tcW w:w="562" w:type="dxa"/>
            <w:tcBorders>
              <w:top w:val="single" w:sz="4" w:space="0" w:color="auto"/>
              <w:bottom w:val="single" w:sz="4" w:space="0" w:color="auto"/>
              <w:right w:val="single" w:sz="4" w:space="0" w:color="auto"/>
            </w:tcBorders>
          </w:tcPr>
          <w:p w14:paraId="50AB04D9"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30</w:t>
            </w:r>
          </w:p>
        </w:tc>
        <w:tc>
          <w:tcPr>
            <w:tcW w:w="7868" w:type="dxa"/>
            <w:tcBorders>
              <w:top w:val="single" w:sz="4" w:space="0" w:color="auto"/>
              <w:left w:val="single" w:sz="4" w:space="0" w:color="auto"/>
              <w:bottom w:val="single" w:sz="4" w:space="0" w:color="auto"/>
              <w:right w:val="single" w:sz="4" w:space="0" w:color="auto"/>
            </w:tcBorders>
          </w:tcPr>
          <w:p w14:paraId="4BE5C808" w14:textId="27DC8412"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Declaraties voor deelverklaringen worden slechts ingediend </w:t>
            </w:r>
            <w:proofErr w:type="gramStart"/>
            <w:r w:rsidRPr="00D956D8">
              <w:rPr>
                <w:rFonts w:ascii="Arial" w:eastAsia="Calibri" w:hAnsi="Arial" w:cs="Arial"/>
                <w:sz w:val="20"/>
                <w:szCs w:val="20"/>
              </w:rPr>
              <w:t>indien</w:t>
            </w:r>
            <w:proofErr w:type="gramEnd"/>
            <w:r w:rsidRPr="00D956D8">
              <w:rPr>
                <w:rFonts w:ascii="Arial" w:eastAsia="Calibri" w:hAnsi="Arial" w:cs="Arial"/>
                <w:sz w:val="20"/>
                <w:szCs w:val="20"/>
              </w:rPr>
              <w:t xml:space="preserve"> deze niet in de vaste prijs zijn opgenomen, na uitdrukkelijke toestemming van de Opdrachtgever en worden voorafgegaan door een geaccordeerde offerte.</w:t>
            </w:r>
          </w:p>
          <w:p w14:paraId="4937B485"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Op de offerte geeft de Opdrachtnemer minimaal aan:</w:t>
            </w:r>
          </w:p>
          <w:p w14:paraId="79153572"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de werkzaamheden die hij verricht;</w:t>
            </w:r>
          </w:p>
          <w:p w14:paraId="3DB03C2B" w14:textId="51C375BD"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 xml:space="preserve">de uren die hiervoor nodig </w:t>
            </w:r>
            <w:proofErr w:type="gramStart"/>
            <w:r w:rsidRPr="00D956D8">
              <w:rPr>
                <w:rFonts w:ascii="Arial" w:eastAsia="Calibri" w:hAnsi="Arial" w:cs="Arial"/>
                <w:sz w:val="20"/>
                <w:szCs w:val="20"/>
              </w:rPr>
              <w:t>zijn</w:t>
            </w:r>
            <w:r w:rsidRPr="00D956D8">
              <w:rPr>
                <w:rFonts w:ascii="Arial" w:eastAsia="Calibri" w:hAnsi="Arial" w:cs="Arial"/>
                <w:strike/>
                <w:sz w:val="20"/>
                <w:szCs w:val="20"/>
              </w:rPr>
              <w:t>;</w:t>
            </w:r>
            <w:r w:rsidRPr="00D956D8">
              <w:rPr>
                <w:rFonts w:ascii="Arial" w:eastAsia="Calibri" w:hAnsi="Arial" w:cs="Arial"/>
                <w:color w:val="FF0000"/>
                <w:sz w:val="20"/>
                <w:szCs w:val="20"/>
              </w:rPr>
              <w:t>.</w:t>
            </w:r>
            <w:proofErr w:type="gramEnd"/>
          </w:p>
          <w:p w14:paraId="1C0AF145"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lastRenderedPageBreak/>
              <w:t>In het kader van deelverklaringen wordt als Opdrachtgever verstaan: de griffier namens de gemeenteraad, het aanspreekpunt namens het college en management.</w:t>
            </w:r>
          </w:p>
        </w:tc>
      </w:tr>
      <w:tr w:rsidR="00D956D8" w:rsidRPr="00D956D8" w14:paraId="2EDB9A0B" w14:textId="77777777" w:rsidTr="009471BB">
        <w:trPr>
          <w:trHeight w:val="540"/>
        </w:trPr>
        <w:tc>
          <w:tcPr>
            <w:tcW w:w="8430" w:type="dxa"/>
            <w:gridSpan w:val="2"/>
            <w:tcBorders>
              <w:top w:val="single" w:sz="4" w:space="0" w:color="auto"/>
              <w:bottom w:val="single" w:sz="4" w:space="0" w:color="auto"/>
            </w:tcBorders>
          </w:tcPr>
          <w:p w14:paraId="45B43ED7" w14:textId="4ACE869F"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lastRenderedPageBreak/>
              <w:t>6. Meerwerk en facturering</w:t>
            </w:r>
          </w:p>
        </w:tc>
      </w:tr>
      <w:tr w:rsidR="00D956D8" w:rsidRPr="00D956D8" w14:paraId="3C7F9327" w14:textId="77777777" w:rsidTr="009471BB">
        <w:trPr>
          <w:trHeight w:val="540"/>
        </w:trPr>
        <w:tc>
          <w:tcPr>
            <w:tcW w:w="562" w:type="dxa"/>
            <w:tcBorders>
              <w:top w:val="single" w:sz="4" w:space="0" w:color="auto"/>
              <w:bottom w:val="single" w:sz="4" w:space="0" w:color="auto"/>
              <w:right w:val="single" w:sz="4" w:space="0" w:color="auto"/>
            </w:tcBorders>
          </w:tcPr>
          <w:p w14:paraId="39B16CF7" w14:textId="77777777" w:rsidR="00D956D8" w:rsidRPr="00D956D8" w:rsidRDefault="00D956D8" w:rsidP="00D956D8">
            <w:pPr>
              <w:spacing w:after="0" w:line="255" w:lineRule="atLeast"/>
              <w:rPr>
                <w:rFonts w:ascii="Arial" w:eastAsia="Calibri" w:hAnsi="Arial" w:cs="Arial"/>
                <w:b/>
                <w:sz w:val="20"/>
                <w:szCs w:val="20"/>
              </w:rPr>
            </w:pPr>
            <w:r w:rsidRPr="00D956D8">
              <w:rPr>
                <w:rFonts w:ascii="Arial" w:eastAsia="Calibri" w:hAnsi="Arial" w:cs="Arial"/>
                <w:b/>
                <w:sz w:val="20"/>
                <w:szCs w:val="20"/>
              </w:rPr>
              <w:t>31</w:t>
            </w:r>
          </w:p>
        </w:tc>
        <w:tc>
          <w:tcPr>
            <w:tcW w:w="7868" w:type="dxa"/>
            <w:tcBorders>
              <w:top w:val="single" w:sz="4" w:space="0" w:color="auto"/>
              <w:left w:val="single" w:sz="4" w:space="0" w:color="auto"/>
              <w:bottom w:val="single" w:sz="4" w:space="0" w:color="auto"/>
              <w:right w:val="single" w:sz="4" w:space="0" w:color="auto"/>
            </w:tcBorders>
          </w:tcPr>
          <w:p w14:paraId="66AE18D1"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Meerwerk wordt slechts gedeclareerd na uitdrukkelijke toestemming van de Opdrachtgever om extra activiteiten te verrichten en wordt voorafgegaan door een geaccordeerde offerte.</w:t>
            </w:r>
          </w:p>
          <w:p w14:paraId="3FFB0901" w14:textId="77777777" w:rsidR="00D956D8" w:rsidRPr="00D956D8" w:rsidRDefault="00D956D8" w:rsidP="00D956D8">
            <w:pPr>
              <w:spacing w:after="0" w:line="255" w:lineRule="atLeast"/>
              <w:rPr>
                <w:rFonts w:ascii="Arial" w:eastAsia="Calibri" w:hAnsi="Arial" w:cs="Arial"/>
                <w:sz w:val="20"/>
                <w:szCs w:val="20"/>
              </w:rPr>
            </w:pPr>
          </w:p>
          <w:p w14:paraId="1C95479A"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Op de offerte geeft de Opdrachtnemer minimaal aan:</w:t>
            </w:r>
          </w:p>
          <w:p w14:paraId="25E8A96D"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de werkzaamheden die hij verricht;</w:t>
            </w:r>
          </w:p>
          <w:p w14:paraId="69B88333" w14:textId="4801F60E"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 xml:space="preserve">de uren die hiervoor nodig </w:t>
            </w:r>
            <w:proofErr w:type="gramStart"/>
            <w:r w:rsidRPr="00D956D8">
              <w:rPr>
                <w:rFonts w:ascii="Arial" w:eastAsia="Calibri" w:hAnsi="Arial" w:cs="Arial"/>
                <w:sz w:val="20"/>
                <w:szCs w:val="20"/>
              </w:rPr>
              <w:t>zijn</w:t>
            </w:r>
            <w:r w:rsidRPr="00D956D8">
              <w:rPr>
                <w:rFonts w:ascii="Arial" w:eastAsia="Calibri" w:hAnsi="Arial" w:cs="Arial"/>
                <w:strike/>
                <w:sz w:val="20"/>
                <w:szCs w:val="20"/>
              </w:rPr>
              <w:t>;</w:t>
            </w:r>
            <w:r w:rsidRPr="00D956D8">
              <w:rPr>
                <w:rFonts w:ascii="Arial" w:eastAsia="Calibri" w:hAnsi="Arial" w:cs="Arial"/>
                <w:color w:val="FF0000"/>
                <w:sz w:val="20"/>
                <w:szCs w:val="20"/>
              </w:rPr>
              <w:t>.</w:t>
            </w:r>
            <w:proofErr w:type="gramEnd"/>
          </w:p>
          <w:p w14:paraId="79A4A5F5"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In het kader van meerwerk wordt als Opdrachtgever verstaan: de griffier namens de gemeenteraad, het aanspreekpunt namens het college en management.</w:t>
            </w:r>
          </w:p>
        </w:tc>
      </w:tr>
      <w:tr w:rsidR="00D956D8" w:rsidRPr="00D956D8" w14:paraId="5EC605D2" w14:textId="77777777" w:rsidTr="009471BB">
        <w:trPr>
          <w:trHeight w:val="540"/>
        </w:trPr>
        <w:tc>
          <w:tcPr>
            <w:tcW w:w="562" w:type="dxa"/>
            <w:tcBorders>
              <w:top w:val="single" w:sz="4" w:space="0" w:color="auto"/>
              <w:bottom w:val="single" w:sz="4" w:space="0" w:color="auto"/>
              <w:right w:val="single" w:sz="4" w:space="0" w:color="auto"/>
            </w:tcBorders>
          </w:tcPr>
          <w:p w14:paraId="7D19D819" w14:textId="77777777" w:rsidR="00D956D8" w:rsidRPr="00D956D8" w:rsidRDefault="00D956D8" w:rsidP="00D956D8">
            <w:pPr>
              <w:spacing w:after="0" w:line="255" w:lineRule="atLeast"/>
              <w:rPr>
                <w:rFonts w:ascii="Arial" w:eastAsia="Calibri" w:hAnsi="Arial" w:cs="Arial"/>
                <w:b/>
                <w:color w:val="FF0000"/>
                <w:sz w:val="20"/>
                <w:szCs w:val="20"/>
              </w:rPr>
            </w:pPr>
            <w:r w:rsidRPr="00D956D8">
              <w:rPr>
                <w:rFonts w:ascii="Arial" w:eastAsia="Calibri" w:hAnsi="Arial" w:cs="Arial"/>
                <w:b/>
                <w:sz w:val="20"/>
                <w:szCs w:val="20"/>
              </w:rPr>
              <w:t>32</w:t>
            </w:r>
          </w:p>
        </w:tc>
        <w:tc>
          <w:tcPr>
            <w:tcW w:w="7868" w:type="dxa"/>
            <w:tcBorders>
              <w:top w:val="single" w:sz="4" w:space="0" w:color="auto"/>
              <w:left w:val="single" w:sz="4" w:space="0" w:color="auto"/>
              <w:bottom w:val="single" w:sz="4" w:space="0" w:color="auto"/>
              <w:right w:val="single" w:sz="4" w:space="0" w:color="auto"/>
            </w:tcBorders>
          </w:tcPr>
          <w:p w14:paraId="63841FD4" w14:textId="0A87EC40"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Bij meer-/minderwerk en deelverklaringen geldt het uurtarief als ingevuld op bijlage </w:t>
            </w:r>
            <w:r w:rsidR="00E86759">
              <w:rPr>
                <w:rFonts w:ascii="Arial" w:eastAsia="Calibri" w:hAnsi="Arial" w:cs="Arial"/>
                <w:sz w:val="20"/>
                <w:szCs w:val="20"/>
              </w:rPr>
              <w:t>7</w:t>
            </w:r>
            <w:r w:rsidRPr="00D956D8">
              <w:rPr>
                <w:rFonts w:ascii="Arial" w:eastAsia="Calibri" w:hAnsi="Arial" w:cs="Arial"/>
                <w:sz w:val="20"/>
                <w:szCs w:val="20"/>
              </w:rPr>
              <w:t>. Als algemene restrictie geldt dat negatieve bedragen of bedragen van € 0 niet mogen worden gegeven.</w:t>
            </w:r>
          </w:p>
        </w:tc>
      </w:tr>
      <w:tr w:rsidR="00D956D8" w:rsidRPr="00D956D8" w14:paraId="3C37807B" w14:textId="77777777" w:rsidTr="009471BB">
        <w:trPr>
          <w:trHeight w:val="540"/>
        </w:trPr>
        <w:tc>
          <w:tcPr>
            <w:tcW w:w="562" w:type="dxa"/>
            <w:tcBorders>
              <w:top w:val="single" w:sz="4" w:space="0" w:color="auto"/>
              <w:bottom w:val="single" w:sz="4" w:space="0" w:color="auto"/>
              <w:right w:val="single" w:sz="4" w:space="0" w:color="auto"/>
            </w:tcBorders>
          </w:tcPr>
          <w:p w14:paraId="645D1C57" w14:textId="05ADCA45" w:rsidR="00D956D8" w:rsidRPr="00D956D8" w:rsidRDefault="00D956D8" w:rsidP="00D956D8">
            <w:pPr>
              <w:spacing w:after="0" w:line="255" w:lineRule="atLeast"/>
              <w:rPr>
                <w:rFonts w:ascii="Arial" w:eastAsia="Calibri" w:hAnsi="Arial" w:cs="Arial"/>
                <w:b/>
                <w:color w:val="000000"/>
                <w:sz w:val="20"/>
                <w:szCs w:val="20"/>
              </w:rPr>
            </w:pPr>
            <w:r w:rsidRPr="00D956D8">
              <w:rPr>
                <w:rFonts w:ascii="Arial" w:eastAsia="Calibri" w:hAnsi="Arial" w:cs="Arial"/>
                <w:b/>
                <w:color w:val="000000"/>
                <w:sz w:val="20"/>
                <w:szCs w:val="20"/>
              </w:rPr>
              <w:t>33</w:t>
            </w:r>
          </w:p>
        </w:tc>
        <w:tc>
          <w:tcPr>
            <w:tcW w:w="7868" w:type="dxa"/>
            <w:tcBorders>
              <w:top w:val="single" w:sz="4" w:space="0" w:color="auto"/>
              <w:left w:val="single" w:sz="4" w:space="0" w:color="auto"/>
              <w:bottom w:val="single" w:sz="4" w:space="0" w:color="auto"/>
              <w:right w:val="single" w:sz="4" w:space="0" w:color="auto"/>
            </w:tcBorders>
          </w:tcPr>
          <w:p w14:paraId="63151E47"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Inschrijving is een “best-bid”, dat wil zeggen een eerste en enige inschrijving; er wordt niet nader onderhandeld over tarieven of andere zaken in de Inschrijving.</w:t>
            </w:r>
          </w:p>
        </w:tc>
      </w:tr>
      <w:tr w:rsidR="00D956D8" w:rsidRPr="00D956D8" w14:paraId="05B4C8F7" w14:textId="77777777" w:rsidTr="009471BB">
        <w:trPr>
          <w:trHeight w:val="369"/>
        </w:trPr>
        <w:tc>
          <w:tcPr>
            <w:tcW w:w="562" w:type="dxa"/>
            <w:tcBorders>
              <w:top w:val="single" w:sz="4" w:space="0" w:color="auto"/>
              <w:bottom w:val="single" w:sz="4" w:space="0" w:color="auto"/>
              <w:right w:val="single" w:sz="4" w:space="0" w:color="auto"/>
            </w:tcBorders>
          </w:tcPr>
          <w:p w14:paraId="3848BDBC" w14:textId="56E4D65F" w:rsidR="00D956D8" w:rsidRPr="00D956D8" w:rsidRDefault="00D956D8" w:rsidP="00D956D8">
            <w:pPr>
              <w:spacing w:after="0" w:line="255" w:lineRule="atLeast"/>
              <w:rPr>
                <w:rFonts w:ascii="Arial" w:eastAsia="Calibri" w:hAnsi="Arial" w:cs="Arial"/>
                <w:b/>
                <w:color w:val="000000"/>
                <w:sz w:val="20"/>
                <w:szCs w:val="20"/>
              </w:rPr>
            </w:pPr>
            <w:r>
              <w:rPr>
                <w:rFonts w:ascii="Arial" w:eastAsia="Calibri" w:hAnsi="Arial" w:cs="Arial"/>
                <w:b/>
                <w:color w:val="000000"/>
                <w:sz w:val="20"/>
                <w:szCs w:val="20"/>
              </w:rPr>
              <w:t>34</w:t>
            </w:r>
          </w:p>
          <w:p w14:paraId="59A3A0F9" w14:textId="4DF0BD1A" w:rsidR="00D956D8" w:rsidRPr="00D956D8" w:rsidRDefault="00D956D8" w:rsidP="00D956D8">
            <w:pPr>
              <w:spacing w:after="0" w:line="255" w:lineRule="atLeast"/>
              <w:rPr>
                <w:rFonts w:ascii="Arial" w:eastAsia="Calibri" w:hAnsi="Arial" w:cs="Arial"/>
                <w:b/>
                <w:sz w:val="20"/>
                <w:szCs w:val="20"/>
              </w:rPr>
            </w:pPr>
          </w:p>
        </w:tc>
        <w:tc>
          <w:tcPr>
            <w:tcW w:w="7868" w:type="dxa"/>
            <w:tcBorders>
              <w:top w:val="single" w:sz="4" w:space="0" w:color="auto"/>
              <w:left w:val="single" w:sz="4" w:space="0" w:color="auto"/>
              <w:bottom w:val="single" w:sz="4" w:space="0" w:color="auto"/>
              <w:right w:val="single" w:sz="4" w:space="0" w:color="auto"/>
            </w:tcBorders>
          </w:tcPr>
          <w:p w14:paraId="75635BD4"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 xml:space="preserve">Opdrachtnemer factureert de Opdrachtgever naar het volgende e-mailadres: </w:t>
            </w:r>
          </w:p>
          <w:p w14:paraId="7FC6B904" w14:textId="31251B1A" w:rsidR="00D956D8" w:rsidRPr="00D956D8" w:rsidRDefault="00D956D8" w:rsidP="00D956D8">
            <w:pPr>
              <w:spacing w:after="0" w:line="255" w:lineRule="atLeast"/>
              <w:rPr>
                <w:rFonts w:ascii="Arial" w:eastAsia="Calibri" w:hAnsi="Arial" w:cs="Arial"/>
                <w:sz w:val="20"/>
                <w:szCs w:val="20"/>
              </w:rPr>
            </w:pPr>
            <w:hyperlink r:id="rId7" w:history="1">
              <w:r w:rsidRPr="00D956D8">
                <w:rPr>
                  <w:rStyle w:val="Hyperlink"/>
                  <w:rFonts w:ascii="Arial" w:eastAsia="Calibri" w:hAnsi="Arial" w:cs="Arial"/>
                  <w:sz w:val="20"/>
                  <w:szCs w:val="20"/>
                </w:rPr>
                <w:t>crediteuren@</w:t>
              </w:r>
              <w:r w:rsidRPr="00222761">
                <w:rPr>
                  <w:rStyle w:val="Hyperlink"/>
                  <w:rFonts w:ascii="Arial" w:eastAsia="Calibri" w:hAnsi="Arial" w:cs="Arial"/>
                  <w:sz w:val="20"/>
                  <w:szCs w:val="20"/>
                </w:rPr>
                <w:t>Gulpen-Wittem</w:t>
              </w:r>
              <w:r w:rsidRPr="00D956D8">
                <w:rPr>
                  <w:rStyle w:val="Hyperlink"/>
                  <w:rFonts w:ascii="Arial" w:eastAsia="Calibri" w:hAnsi="Arial" w:cs="Arial"/>
                  <w:sz w:val="20"/>
                  <w:szCs w:val="20"/>
                </w:rPr>
                <w:t>.nl</w:t>
              </w:r>
            </w:hyperlink>
          </w:p>
        </w:tc>
      </w:tr>
      <w:tr w:rsidR="00D956D8" w:rsidRPr="00D956D8" w14:paraId="132E6AA1" w14:textId="77777777" w:rsidTr="009471BB">
        <w:trPr>
          <w:trHeight w:val="540"/>
        </w:trPr>
        <w:tc>
          <w:tcPr>
            <w:tcW w:w="562" w:type="dxa"/>
            <w:tcBorders>
              <w:top w:val="single" w:sz="4" w:space="0" w:color="auto"/>
              <w:bottom w:val="single" w:sz="4" w:space="0" w:color="auto"/>
              <w:right w:val="single" w:sz="4" w:space="0" w:color="auto"/>
            </w:tcBorders>
          </w:tcPr>
          <w:p w14:paraId="038E5E9C" w14:textId="0416F318" w:rsidR="00D956D8" w:rsidRPr="00D956D8" w:rsidRDefault="00D956D8" w:rsidP="00D956D8">
            <w:pPr>
              <w:spacing w:after="0" w:line="255" w:lineRule="atLeast"/>
              <w:rPr>
                <w:rFonts w:ascii="Arial" w:eastAsia="Calibri" w:hAnsi="Arial" w:cs="Arial"/>
                <w:b/>
                <w:sz w:val="20"/>
                <w:szCs w:val="20"/>
              </w:rPr>
            </w:pPr>
            <w:r>
              <w:rPr>
                <w:rFonts w:ascii="Arial" w:eastAsia="Calibri" w:hAnsi="Arial" w:cs="Arial"/>
                <w:b/>
                <w:sz w:val="20"/>
                <w:szCs w:val="20"/>
              </w:rPr>
              <w:t>35</w:t>
            </w:r>
          </w:p>
          <w:p w14:paraId="07D046F7" w14:textId="50744E2C" w:rsidR="00D956D8" w:rsidRPr="00D956D8" w:rsidRDefault="00D956D8" w:rsidP="00D956D8">
            <w:pPr>
              <w:spacing w:after="0" w:line="255" w:lineRule="atLeast"/>
              <w:rPr>
                <w:rFonts w:ascii="Arial" w:eastAsia="Calibri" w:hAnsi="Arial" w:cs="Arial"/>
                <w:b/>
                <w:sz w:val="20"/>
                <w:szCs w:val="20"/>
              </w:rPr>
            </w:pPr>
          </w:p>
        </w:tc>
        <w:tc>
          <w:tcPr>
            <w:tcW w:w="7868" w:type="dxa"/>
            <w:tcBorders>
              <w:top w:val="single" w:sz="4" w:space="0" w:color="auto"/>
              <w:left w:val="single" w:sz="4" w:space="0" w:color="auto"/>
              <w:bottom w:val="single" w:sz="4" w:space="0" w:color="auto"/>
              <w:right w:val="single" w:sz="4" w:space="0" w:color="auto"/>
            </w:tcBorders>
          </w:tcPr>
          <w:p w14:paraId="5C3F1F5C" w14:textId="77777777" w:rsidR="00D956D8" w:rsidRPr="00D956D8" w:rsidRDefault="00D956D8" w:rsidP="00D956D8">
            <w:pPr>
              <w:spacing w:after="0" w:line="255" w:lineRule="atLeast"/>
              <w:rPr>
                <w:rFonts w:ascii="Arial" w:eastAsia="Calibri" w:hAnsi="Arial" w:cs="Arial"/>
                <w:sz w:val="20"/>
                <w:szCs w:val="20"/>
              </w:rPr>
            </w:pPr>
            <w:r w:rsidRPr="00D956D8">
              <w:rPr>
                <w:rFonts w:ascii="Arial" w:eastAsia="Calibri" w:hAnsi="Arial" w:cs="Arial"/>
                <w:sz w:val="20"/>
                <w:szCs w:val="20"/>
              </w:rPr>
              <w:t>De factuur voldoet aan de te stellen fiscale eisen. De Opdrachtnemer vermeldt op de factuur minimaal:</w:t>
            </w:r>
          </w:p>
          <w:p w14:paraId="7CA2FE03"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een door de Opdrachtgever aan te geven projectnummer en projectomschrijving;</w:t>
            </w:r>
          </w:p>
          <w:p w14:paraId="13F7A105"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een specificatie van de daadwerkelijk geleverde diensten;</w:t>
            </w:r>
          </w:p>
          <w:p w14:paraId="1DE8EDE6"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afzonderlijke bedragen als ook het totaalbedrag;</w:t>
            </w:r>
          </w:p>
          <w:p w14:paraId="0BFB430F"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de datum van levering;</w:t>
            </w:r>
          </w:p>
          <w:p w14:paraId="41485A42"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het BTW bedrag;</w:t>
            </w:r>
          </w:p>
          <w:p w14:paraId="0FBB7E94" w14:textId="77777777" w:rsidR="00D956D8" w:rsidRPr="00D956D8" w:rsidRDefault="00D956D8" w:rsidP="00D956D8">
            <w:pPr>
              <w:numPr>
                <w:ilvl w:val="0"/>
                <w:numId w:val="2"/>
              </w:numPr>
              <w:spacing w:after="0" w:line="276" w:lineRule="auto"/>
              <w:rPr>
                <w:rFonts w:ascii="Arial" w:eastAsia="Calibri" w:hAnsi="Arial" w:cs="Arial"/>
                <w:sz w:val="20"/>
                <w:szCs w:val="20"/>
              </w:rPr>
            </w:pPr>
            <w:proofErr w:type="spellStart"/>
            <w:r w:rsidRPr="00D956D8">
              <w:rPr>
                <w:rFonts w:ascii="Arial" w:eastAsia="Calibri" w:hAnsi="Arial" w:cs="Arial"/>
                <w:sz w:val="20"/>
                <w:szCs w:val="20"/>
              </w:rPr>
              <w:t>BTW-nummer</w:t>
            </w:r>
            <w:proofErr w:type="spellEnd"/>
            <w:r w:rsidRPr="00D956D8">
              <w:rPr>
                <w:rFonts w:ascii="Arial" w:eastAsia="Calibri" w:hAnsi="Arial" w:cs="Arial"/>
                <w:sz w:val="20"/>
                <w:szCs w:val="20"/>
              </w:rPr>
              <w:t>;</w:t>
            </w:r>
          </w:p>
          <w:p w14:paraId="26F3BD1F"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KvK-nummer (indien van toepassing);</w:t>
            </w:r>
          </w:p>
          <w:p w14:paraId="6FAB216E" w14:textId="77777777" w:rsidR="00D956D8" w:rsidRPr="00D956D8" w:rsidRDefault="00D956D8" w:rsidP="00D956D8">
            <w:pPr>
              <w:numPr>
                <w:ilvl w:val="0"/>
                <w:numId w:val="2"/>
              </w:numPr>
              <w:spacing w:after="0" w:line="276" w:lineRule="auto"/>
              <w:rPr>
                <w:rFonts w:ascii="Arial" w:eastAsia="Calibri" w:hAnsi="Arial" w:cs="Arial"/>
                <w:sz w:val="20"/>
                <w:szCs w:val="20"/>
              </w:rPr>
            </w:pPr>
            <w:r w:rsidRPr="00D956D8">
              <w:rPr>
                <w:rFonts w:ascii="Arial" w:eastAsia="Calibri" w:hAnsi="Arial" w:cs="Arial"/>
                <w:sz w:val="20"/>
                <w:szCs w:val="20"/>
              </w:rPr>
              <w:t>Bankrekeningnummer.</w:t>
            </w:r>
          </w:p>
        </w:tc>
      </w:tr>
      <w:bookmarkEnd w:id="0"/>
    </w:tbl>
    <w:p w14:paraId="23AE3A9B" w14:textId="77777777" w:rsidR="00D956D8" w:rsidRPr="00D956D8" w:rsidRDefault="00D956D8" w:rsidP="00D956D8">
      <w:pPr>
        <w:spacing w:after="0" w:line="255" w:lineRule="atLeast"/>
        <w:rPr>
          <w:rFonts w:ascii="Arial" w:eastAsia="Calibri" w:hAnsi="Arial" w:cs="Times New Roman"/>
          <w:sz w:val="20"/>
        </w:rPr>
      </w:pPr>
    </w:p>
    <w:p w14:paraId="6E0B1C68" w14:textId="77777777" w:rsidR="00D956D8" w:rsidRPr="00D956D8" w:rsidRDefault="00D956D8" w:rsidP="00D956D8">
      <w:pPr>
        <w:spacing w:after="200" w:line="276" w:lineRule="auto"/>
        <w:rPr>
          <w:rFonts w:ascii="Arial" w:eastAsia="Calibri" w:hAnsi="Arial" w:cs="Times New Roman"/>
          <w:sz w:val="20"/>
        </w:rPr>
      </w:pPr>
    </w:p>
    <w:p w14:paraId="3B4DA24A" w14:textId="77777777" w:rsidR="00D956D8" w:rsidRPr="00D956D8" w:rsidRDefault="00D956D8" w:rsidP="00D956D8">
      <w:pPr>
        <w:spacing w:after="0" w:line="255" w:lineRule="atLeast"/>
        <w:rPr>
          <w:rFonts w:ascii="Arial" w:eastAsia="Calibri" w:hAnsi="Arial" w:cs="Times New Roman"/>
          <w:sz w:val="20"/>
        </w:rPr>
      </w:pPr>
    </w:p>
    <w:p w14:paraId="2C57C8ED" w14:textId="77777777" w:rsidR="00D956D8" w:rsidRPr="00D956D8" w:rsidRDefault="00D956D8" w:rsidP="00D956D8">
      <w:pPr>
        <w:spacing w:after="0" w:line="255" w:lineRule="atLeast"/>
        <w:rPr>
          <w:rFonts w:ascii="Arial" w:eastAsia="Calibri" w:hAnsi="Arial" w:cs="Times New Roman"/>
          <w:sz w:val="20"/>
        </w:rPr>
      </w:pPr>
    </w:p>
    <w:p w14:paraId="2709C8A7" w14:textId="77777777" w:rsidR="002910AB" w:rsidRDefault="002910AB"/>
    <w:sectPr w:rsidR="002910AB" w:rsidSect="00D956D8">
      <w:headerReference w:type="even" r:id="rId8"/>
      <w:headerReference w:type="default" r:id="rId9"/>
      <w:footerReference w:type="even" r:id="rId10"/>
      <w:footerReference w:type="default" r:id="rId11"/>
      <w:headerReference w:type="first" r:id="rId12"/>
      <w:footerReference w:type="first" r:id="rId13"/>
      <w:pgSz w:w="11906" w:h="16838" w:code="9"/>
      <w:pgMar w:top="1066" w:right="1021" w:bottom="794" w:left="1588"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0419" w14:textId="77777777" w:rsidR="007B6EF6" w:rsidRDefault="007B6EF6" w:rsidP="00D956D8">
      <w:pPr>
        <w:spacing w:after="0" w:line="240" w:lineRule="auto"/>
      </w:pPr>
      <w:r>
        <w:separator/>
      </w:r>
    </w:p>
  </w:endnote>
  <w:endnote w:type="continuationSeparator" w:id="0">
    <w:p w14:paraId="0D44949C" w14:textId="77777777" w:rsidR="007B6EF6" w:rsidRDefault="007B6EF6" w:rsidP="00D9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99" w:type="dxa"/>
      <w:tblBorders>
        <w:top w:val="single" w:sz="8" w:space="0" w:color="CA464C"/>
        <w:left w:val="none" w:sz="0" w:space="0" w:color="auto"/>
        <w:bottom w:val="none" w:sz="0" w:space="0" w:color="auto"/>
        <w:right w:val="none" w:sz="0" w:space="0" w:color="auto"/>
        <w:insideH w:val="none" w:sz="0" w:space="0" w:color="auto"/>
        <w:insideV w:val="none" w:sz="0" w:space="0" w:color="auto"/>
      </w:tblBorders>
      <w:tblLayout w:type="fixed"/>
      <w:tblCellMar>
        <w:top w:w="128" w:type="dxa"/>
        <w:left w:w="0" w:type="dxa"/>
        <w:right w:w="0" w:type="dxa"/>
      </w:tblCellMar>
      <w:tblLook w:val="04A0" w:firstRow="1" w:lastRow="0" w:firstColumn="1" w:lastColumn="0" w:noHBand="0" w:noVBand="1"/>
    </w:tblPr>
    <w:tblGrid>
      <w:gridCol w:w="8647"/>
      <w:gridCol w:w="652"/>
    </w:tblGrid>
    <w:tr w:rsidR="009F2F2C" w:rsidRPr="00BC115D" w14:paraId="08BAAF6E" w14:textId="77777777" w:rsidTr="002A4259">
      <w:tc>
        <w:tcPr>
          <w:tcW w:w="8647" w:type="dxa"/>
        </w:tcPr>
        <w:p w14:paraId="5CAA3885" w14:textId="77777777" w:rsidR="00D964AD" w:rsidRPr="00521523" w:rsidRDefault="00D956D8" w:rsidP="00C24BCF">
          <w:pPr>
            <w:pStyle w:val="Voettekst"/>
            <w:tabs>
              <w:tab w:val="clear" w:pos="4536"/>
            </w:tabs>
            <w:rPr>
              <w:noProof/>
            </w:rPr>
          </w:pPr>
          <w:r w:rsidRPr="00521523">
            <w:rPr>
              <w:noProof/>
            </w:rPr>
            <w:fldChar w:fldCharType="begin"/>
          </w:r>
          <w:r w:rsidRPr="00521523">
            <w:rPr>
              <w:noProof/>
            </w:rPr>
            <w:instrText xml:space="preserve"> STYLEREF  RapportTitel  \* MERGEFORMAT </w:instrText>
          </w:r>
          <w:r w:rsidRPr="00521523">
            <w:rPr>
              <w:noProof/>
            </w:rPr>
            <w:fldChar w:fldCharType="separate"/>
          </w:r>
          <w:r>
            <w:rPr>
              <w:noProof/>
            </w:rPr>
            <w:t>Programma van Eisen</w:t>
          </w:r>
          <w:r w:rsidRPr="00521523">
            <w:rPr>
              <w:noProof/>
            </w:rPr>
            <w:fldChar w:fldCharType="end"/>
          </w:r>
        </w:p>
      </w:tc>
      <w:tc>
        <w:tcPr>
          <w:tcW w:w="652" w:type="dxa"/>
        </w:tcPr>
        <w:p w14:paraId="0947209C" w14:textId="77777777" w:rsidR="00D964AD" w:rsidRDefault="00D956D8" w:rsidP="00521523">
          <w:pPr>
            <w:pStyle w:val="Voettekst"/>
            <w:jc w:val="right"/>
            <w:rPr>
              <w:noProof/>
            </w:rPr>
          </w:pPr>
          <w:r w:rsidRPr="00521523">
            <w:rPr>
              <w:noProof/>
            </w:rPr>
            <w:fldChar w:fldCharType="begin"/>
          </w:r>
          <w:r w:rsidRPr="00521523">
            <w:rPr>
              <w:noProof/>
            </w:rPr>
            <w:instrText>PAGE</w:instrText>
          </w:r>
          <w:r w:rsidRPr="00521523">
            <w:rPr>
              <w:noProof/>
            </w:rPr>
            <w:fldChar w:fldCharType="separate"/>
          </w:r>
          <w:r>
            <w:rPr>
              <w:noProof/>
            </w:rPr>
            <w:t>6</w:t>
          </w:r>
          <w:r w:rsidRPr="00521523">
            <w:rPr>
              <w:noProof/>
            </w:rPr>
            <w:fldChar w:fldCharType="end"/>
          </w:r>
          <w:r w:rsidRPr="00521523">
            <w:rPr>
              <w:noProof/>
            </w:rPr>
            <w:t>/</w:t>
          </w:r>
          <w:r w:rsidRPr="00521523">
            <w:rPr>
              <w:noProof/>
            </w:rPr>
            <w:fldChar w:fldCharType="begin"/>
          </w:r>
          <w:r w:rsidRPr="00521523">
            <w:rPr>
              <w:noProof/>
            </w:rPr>
            <w:instrText>NUMPAGES</w:instrText>
          </w:r>
          <w:r w:rsidRPr="00521523">
            <w:rPr>
              <w:noProof/>
            </w:rPr>
            <w:fldChar w:fldCharType="separate"/>
          </w:r>
          <w:r>
            <w:rPr>
              <w:noProof/>
            </w:rPr>
            <w:t>6</w:t>
          </w:r>
          <w:r w:rsidRPr="00521523">
            <w:rPr>
              <w:noProof/>
            </w:rPr>
            <w:fldChar w:fldCharType="end"/>
          </w:r>
        </w:p>
      </w:tc>
    </w:tr>
  </w:tbl>
  <w:p w14:paraId="7CE8CF9F" w14:textId="77777777" w:rsidR="00D964AD" w:rsidRPr="00D17014" w:rsidRDefault="00D964AD" w:rsidP="00C24B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951" w:type="dxa"/>
      <w:tblBorders>
        <w:top w:val="single" w:sz="8" w:space="0" w:color="CA464C"/>
        <w:left w:val="none" w:sz="0" w:space="0" w:color="auto"/>
        <w:bottom w:val="none" w:sz="0" w:space="0" w:color="auto"/>
        <w:right w:val="none" w:sz="0" w:space="0" w:color="auto"/>
        <w:insideH w:val="none" w:sz="0" w:space="0" w:color="auto"/>
        <w:insideV w:val="none" w:sz="0" w:space="0" w:color="auto"/>
      </w:tblBorders>
      <w:tblLayout w:type="fixed"/>
      <w:tblCellMar>
        <w:top w:w="128" w:type="dxa"/>
        <w:left w:w="0" w:type="dxa"/>
        <w:right w:w="0" w:type="dxa"/>
      </w:tblCellMar>
      <w:tblLook w:val="04A0" w:firstRow="1" w:lastRow="0" w:firstColumn="1" w:lastColumn="0" w:noHBand="0" w:noVBand="1"/>
    </w:tblPr>
    <w:tblGrid>
      <w:gridCol w:w="8647"/>
      <w:gridCol w:w="652"/>
      <w:gridCol w:w="652"/>
    </w:tblGrid>
    <w:tr w:rsidR="009F2F2C" w:rsidRPr="00BC115D" w14:paraId="54A8D6A1" w14:textId="77777777" w:rsidTr="000F101C">
      <w:tc>
        <w:tcPr>
          <w:tcW w:w="8647" w:type="dxa"/>
        </w:tcPr>
        <w:p w14:paraId="521AB3B8" w14:textId="7EC06472" w:rsidR="00D964AD" w:rsidRPr="00BC115D" w:rsidRDefault="00D956D8" w:rsidP="000F101C">
          <w:pPr>
            <w:pStyle w:val="Voettekst"/>
            <w:tabs>
              <w:tab w:val="clear" w:pos="4536"/>
            </w:tabs>
            <w:rPr>
              <w:noProof/>
            </w:rPr>
          </w:pPr>
          <w:r>
            <w:rPr>
              <w:noProof/>
            </w:rPr>
            <w:t>Programma van eisen</w:t>
          </w:r>
        </w:p>
      </w:tc>
      <w:tc>
        <w:tcPr>
          <w:tcW w:w="652" w:type="dxa"/>
        </w:tcPr>
        <w:p w14:paraId="656D6B37" w14:textId="77777777" w:rsidR="00D964AD" w:rsidRDefault="00D956D8" w:rsidP="000F101C">
          <w:pPr>
            <w:pStyle w:val="Voettekst"/>
            <w:tabs>
              <w:tab w:val="clear" w:pos="4536"/>
            </w:tabs>
            <w:jc w:val="right"/>
          </w:pPr>
          <w:r w:rsidRPr="00BC115D">
            <w:fldChar w:fldCharType="begin"/>
          </w:r>
          <w:r w:rsidRPr="00BC115D">
            <w:instrText xml:space="preserve"> PAGE  \* Arabic  \* MERGEFORMAT </w:instrText>
          </w:r>
          <w:r w:rsidRPr="00BC115D">
            <w:fldChar w:fldCharType="separate"/>
          </w:r>
          <w:r>
            <w:rPr>
              <w:noProof/>
            </w:rPr>
            <w:t>5</w:t>
          </w:r>
          <w:r w:rsidRPr="00BC115D">
            <w:fldChar w:fldCharType="end"/>
          </w:r>
          <w:r w:rsidRPr="00BC115D">
            <w:t>/</w:t>
          </w:r>
          <w:fldSimple w:instr=" NUMPAGES   \* MERGEFORMAT ">
            <w:r>
              <w:rPr>
                <w:noProof/>
              </w:rPr>
              <w:t>6</w:t>
            </w:r>
          </w:fldSimple>
        </w:p>
      </w:tc>
      <w:tc>
        <w:tcPr>
          <w:tcW w:w="652" w:type="dxa"/>
        </w:tcPr>
        <w:p w14:paraId="31B700DC" w14:textId="77777777" w:rsidR="00D964AD" w:rsidRDefault="00D964AD" w:rsidP="000F101C">
          <w:pPr>
            <w:pStyle w:val="Voettekst"/>
            <w:tabs>
              <w:tab w:val="clear" w:pos="4536"/>
            </w:tabs>
            <w:jc w:val="right"/>
          </w:pPr>
        </w:p>
      </w:tc>
    </w:tr>
  </w:tbl>
  <w:p w14:paraId="6C3ECF1A" w14:textId="77777777" w:rsidR="00D964AD" w:rsidRPr="00D50DDC" w:rsidRDefault="00D964AD" w:rsidP="00986B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16BB" w14:textId="77777777" w:rsidR="00D964AD" w:rsidRPr="00D956D8" w:rsidRDefault="00D964AD" w:rsidP="00D956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069C" w14:textId="77777777" w:rsidR="007B6EF6" w:rsidRDefault="007B6EF6" w:rsidP="00D956D8">
      <w:pPr>
        <w:spacing w:after="0" w:line="240" w:lineRule="auto"/>
      </w:pPr>
      <w:r>
        <w:separator/>
      </w:r>
    </w:p>
  </w:footnote>
  <w:footnote w:type="continuationSeparator" w:id="0">
    <w:p w14:paraId="3C7AC91E" w14:textId="77777777" w:rsidR="007B6EF6" w:rsidRDefault="007B6EF6" w:rsidP="00D95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EFFC" w14:textId="77777777" w:rsidR="00D964AD" w:rsidRDefault="00D964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3459" w14:textId="77777777" w:rsidR="00D964AD" w:rsidRDefault="00D964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09BD" w14:textId="77777777" w:rsidR="00D964AD" w:rsidRDefault="00D964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7F3"/>
    <w:multiLevelType w:val="hybridMultilevel"/>
    <w:tmpl w:val="4A2875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2A4E40"/>
    <w:multiLevelType w:val="hybridMultilevel"/>
    <w:tmpl w:val="8A2E953E"/>
    <w:lvl w:ilvl="0" w:tplc="2612EC62">
      <w:start w:val="10"/>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EA8119C"/>
    <w:multiLevelType w:val="hybridMultilevel"/>
    <w:tmpl w:val="8B52503A"/>
    <w:lvl w:ilvl="0" w:tplc="2612EC62">
      <w:start w:val="10"/>
      <w:numFmt w:val="bullet"/>
      <w:lvlText w:val="─"/>
      <w:lvlJc w:val="left"/>
      <w:pPr>
        <w:tabs>
          <w:tab w:val="num" w:pos="360"/>
        </w:tabs>
        <w:ind w:left="360" w:hanging="360"/>
      </w:pPr>
      <w:rPr>
        <w:rFonts w:ascii="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AC0B6A"/>
    <w:multiLevelType w:val="hybridMultilevel"/>
    <w:tmpl w:val="142ACD04"/>
    <w:lvl w:ilvl="0" w:tplc="4B42A3EA">
      <w:start w:val="1"/>
      <w:numFmt w:val="bullet"/>
      <w:lvlText w:val="•"/>
      <w:lvlJc w:val="left"/>
      <w:pPr>
        <w:ind w:left="360" w:hanging="360"/>
      </w:pPr>
      <w:rPr>
        <w:rFonts w:ascii="Trebuchet MS" w:eastAsia="Times New Roman" w:hAnsi="Trebuchet M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D7B4B48"/>
    <w:multiLevelType w:val="hybridMultilevel"/>
    <w:tmpl w:val="86FA852E"/>
    <w:lvl w:ilvl="0" w:tplc="4B42A3EA">
      <w:start w:val="1"/>
      <w:numFmt w:val="bullet"/>
      <w:lvlText w:val="•"/>
      <w:lvlJc w:val="left"/>
      <w:pPr>
        <w:ind w:left="360" w:hanging="360"/>
      </w:pPr>
      <w:rPr>
        <w:rFonts w:ascii="Trebuchet MS" w:eastAsia="Times New Roman" w:hAnsi="Trebuchet M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9205DEA"/>
    <w:multiLevelType w:val="hybridMultilevel"/>
    <w:tmpl w:val="FA82185C"/>
    <w:lvl w:ilvl="0" w:tplc="4B42A3EA">
      <w:start w:val="1"/>
      <w:numFmt w:val="bullet"/>
      <w:lvlText w:val="•"/>
      <w:lvlJc w:val="left"/>
      <w:pPr>
        <w:ind w:left="720" w:hanging="360"/>
      </w:pPr>
      <w:rPr>
        <w:rFonts w:ascii="Trebuchet MS" w:eastAsia="Times New Roman" w:hAnsi="Trebuchet MS" w:cs="Times New Roman" w:hint="default"/>
      </w:rPr>
    </w:lvl>
    <w:lvl w:ilvl="1" w:tplc="DEB0A716">
      <w:numFmt w:val="bullet"/>
      <w:lvlText w:val="-"/>
      <w:lvlJc w:val="left"/>
      <w:pPr>
        <w:ind w:left="1440" w:hanging="360"/>
      </w:pPr>
      <w:rPr>
        <w:rFonts w:ascii="Trebuchet MS" w:eastAsia="Times New Roman" w:hAnsi="Trebuchet M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7935A9"/>
    <w:multiLevelType w:val="hybridMultilevel"/>
    <w:tmpl w:val="826A8532"/>
    <w:lvl w:ilvl="0" w:tplc="4B42A3EA">
      <w:start w:val="1"/>
      <w:numFmt w:val="bullet"/>
      <w:lvlText w:val="•"/>
      <w:lvlJc w:val="left"/>
      <w:pPr>
        <w:ind w:left="360" w:hanging="360"/>
      </w:pPr>
      <w:rPr>
        <w:rFonts w:ascii="Trebuchet MS" w:eastAsia="Times New Roman" w:hAnsi="Trebuchet M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E9C1766"/>
    <w:multiLevelType w:val="hybridMultilevel"/>
    <w:tmpl w:val="C7B03FD0"/>
    <w:lvl w:ilvl="0" w:tplc="4B42A3EA">
      <w:start w:val="1"/>
      <w:numFmt w:val="bullet"/>
      <w:lvlText w:val="•"/>
      <w:lvlJc w:val="left"/>
      <w:pPr>
        <w:ind w:left="360" w:hanging="360"/>
      </w:pPr>
      <w:rPr>
        <w:rFonts w:ascii="Trebuchet MS" w:eastAsia="Times New Roman" w:hAnsi="Trebuchet MS"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81876445">
    <w:abstractNumId w:val="2"/>
  </w:num>
  <w:num w:numId="2" w16cid:durableId="1093015964">
    <w:abstractNumId w:val="1"/>
  </w:num>
  <w:num w:numId="3" w16cid:durableId="830292295">
    <w:abstractNumId w:val="6"/>
  </w:num>
  <w:num w:numId="4" w16cid:durableId="1571114221">
    <w:abstractNumId w:val="7"/>
  </w:num>
  <w:num w:numId="5" w16cid:durableId="1567229003">
    <w:abstractNumId w:val="4"/>
  </w:num>
  <w:num w:numId="6" w16cid:durableId="151994995">
    <w:abstractNumId w:val="3"/>
  </w:num>
  <w:num w:numId="7" w16cid:durableId="2074043426">
    <w:abstractNumId w:val="5"/>
  </w:num>
  <w:num w:numId="8" w16cid:durableId="166207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12A54"/>
    <w:rsid w:val="000316EC"/>
    <w:rsid w:val="000A2648"/>
    <w:rsid w:val="000C40B3"/>
    <w:rsid w:val="002910AB"/>
    <w:rsid w:val="00442DDD"/>
    <w:rsid w:val="005718DF"/>
    <w:rsid w:val="00662C12"/>
    <w:rsid w:val="007B6EF6"/>
    <w:rsid w:val="007E549B"/>
    <w:rsid w:val="0085104D"/>
    <w:rsid w:val="00872468"/>
    <w:rsid w:val="00942344"/>
    <w:rsid w:val="00943124"/>
    <w:rsid w:val="00B82A83"/>
    <w:rsid w:val="00D279AB"/>
    <w:rsid w:val="00D876A2"/>
    <w:rsid w:val="00D956D8"/>
    <w:rsid w:val="00D964AD"/>
    <w:rsid w:val="00E86759"/>
    <w:rsid w:val="00EE389D"/>
    <w:rsid w:val="00EE66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3EBB"/>
  <w15:chartTrackingRefBased/>
  <w15:docId w15:val="{6893ABE6-B081-4DD4-BE57-7B5E6FB0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956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56D8"/>
  </w:style>
  <w:style w:type="paragraph" w:styleId="Koptekst">
    <w:name w:val="header"/>
    <w:basedOn w:val="Standaard"/>
    <w:link w:val="KoptekstChar"/>
    <w:uiPriority w:val="99"/>
    <w:unhideWhenUsed/>
    <w:rsid w:val="00D956D8"/>
    <w:pPr>
      <w:tabs>
        <w:tab w:val="center" w:pos="4536"/>
        <w:tab w:val="right" w:pos="9072"/>
      </w:tabs>
      <w:spacing w:after="0" w:line="240" w:lineRule="auto"/>
    </w:pPr>
    <w:rPr>
      <w:rFonts w:ascii="Arial" w:hAnsi="Arial"/>
      <w:sz w:val="20"/>
    </w:rPr>
  </w:style>
  <w:style w:type="character" w:customStyle="1" w:styleId="KoptekstChar">
    <w:name w:val="Koptekst Char"/>
    <w:basedOn w:val="Standaardalinea-lettertype"/>
    <w:link w:val="Koptekst"/>
    <w:uiPriority w:val="99"/>
    <w:rsid w:val="00D956D8"/>
    <w:rPr>
      <w:rFonts w:ascii="Arial" w:hAnsi="Arial"/>
      <w:sz w:val="20"/>
    </w:rPr>
  </w:style>
  <w:style w:type="table" w:styleId="Tabelraster">
    <w:name w:val="Table Grid"/>
    <w:basedOn w:val="Standaardtabel"/>
    <w:uiPriority w:val="59"/>
    <w:rsid w:val="00D95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956D8"/>
    <w:rPr>
      <w:color w:val="0563C1" w:themeColor="hyperlink"/>
      <w:u w:val="single"/>
    </w:rPr>
  </w:style>
  <w:style w:type="character" w:styleId="Onopgelostemelding">
    <w:name w:val="Unresolved Mention"/>
    <w:basedOn w:val="Standaardalinea-lettertype"/>
    <w:uiPriority w:val="99"/>
    <w:semiHidden/>
    <w:unhideWhenUsed/>
    <w:rsid w:val="00D956D8"/>
    <w:rPr>
      <w:color w:val="605E5C"/>
      <w:shd w:val="clear" w:color="auto" w:fill="E1DFDD"/>
    </w:rPr>
  </w:style>
  <w:style w:type="character" w:styleId="Verwijzingopmerking">
    <w:name w:val="annotation reference"/>
    <w:basedOn w:val="Standaardalinea-lettertype"/>
    <w:uiPriority w:val="99"/>
    <w:semiHidden/>
    <w:unhideWhenUsed/>
    <w:rsid w:val="00D279AB"/>
    <w:rPr>
      <w:sz w:val="16"/>
      <w:szCs w:val="16"/>
    </w:rPr>
  </w:style>
  <w:style w:type="paragraph" w:styleId="Tekstopmerking">
    <w:name w:val="annotation text"/>
    <w:basedOn w:val="Standaard"/>
    <w:link w:val="TekstopmerkingChar"/>
    <w:uiPriority w:val="99"/>
    <w:unhideWhenUsed/>
    <w:rsid w:val="00D279AB"/>
    <w:pPr>
      <w:spacing w:line="240" w:lineRule="auto"/>
    </w:pPr>
    <w:rPr>
      <w:sz w:val="20"/>
      <w:szCs w:val="20"/>
    </w:rPr>
  </w:style>
  <w:style w:type="character" w:customStyle="1" w:styleId="TekstopmerkingChar">
    <w:name w:val="Tekst opmerking Char"/>
    <w:basedOn w:val="Standaardalinea-lettertype"/>
    <w:link w:val="Tekstopmerking"/>
    <w:uiPriority w:val="99"/>
    <w:rsid w:val="00D279AB"/>
    <w:rPr>
      <w:sz w:val="20"/>
      <w:szCs w:val="20"/>
    </w:rPr>
  </w:style>
  <w:style w:type="paragraph" w:styleId="Onderwerpvanopmerking">
    <w:name w:val="annotation subject"/>
    <w:basedOn w:val="Tekstopmerking"/>
    <w:next w:val="Tekstopmerking"/>
    <w:link w:val="OnderwerpvanopmerkingChar"/>
    <w:uiPriority w:val="99"/>
    <w:semiHidden/>
    <w:unhideWhenUsed/>
    <w:rsid w:val="00D279AB"/>
    <w:rPr>
      <w:b/>
      <w:bCs/>
    </w:rPr>
  </w:style>
  <w:style w:type="character" w:customStyle="1" w:styleId="OnderwerpvanopmerkingChar">
    <w:name w:val="Onderwerp van opmerking Char"/>
    <w:basedOn w:val="TekstopmerkingChar"/>
    <w:link w:val="Onderwerpvanopmerking"/>
    <w:uiPriority w:val="99"/>
    <w:semiHidden/>
    <w:rsid w:val="00D279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rediteuren@Gulpen-Wittem.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2119</Words>
  <Characters>11657</Characters>
  <Application>Microsoft Office Word</Application>
  <DocSecurity>0</DocSecurity>
  <Lines>97</Lines>
  <Paragraphs>27</Paragraphs>
  <ScaleCrop>false</ScaleCrop>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Gaston Paquaij</dc:creator>
  <cp:keywords/>
  <dc:description/>
  <cp:lastModifiedBy>Dylan Deckers</cp:lastModifiedBy>
  <cp:revision>7</cp:revision>
  <dcterms:created xsi:type="dcterms:W3CDTF">2026-01-20T12:08:00Z</dcterms:created>
  <dcterms:modified xsi:type="dcterms:W3CDTF">2026-03-02T09:47:00Z</dcterms:modified>
</cp:coreProperties>
</file>