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3CF4" w14:textId="77777777" w:rsidR="00594F8E" w:rsidRPr="00FF09AE" w:rsidRDefault="00594F8E" w:rsidP="00FF09AE">
      <w:pPr>
        <w:spacing w:line="300" w:lineRule="atLeast"/>
        <w:rPr>
          <w:rFonts w:ascii="Arial" w:hAnsi="Arial" w:cs="Tahoma"/>
          <w:sz w:val="20"/>
          <w:szCs w:val="22"/>
        </w:rPr>
      </w:pPr>
    </w:p>
    <w:p w14:paraId="674E4636" w14:textId="77777777" w:rsidR="00594F8E" w:rsidRPr="00FF09AE" w:rsidRDefault="00594F8E" w:rsidP="00FF09AE">
      <w:pPr>
        <w:spacing w:line="300" w:lineRule="atLeast"/>
        <w:rPr>
          <w:rFonts w:ascii="Arial" w:hAnsi="Arial" w:cs="Tahoma"/>
          <w:sz w:val="20"/>
          <w:szCs w:val="22"/>
        </w:rPr>
      </w:pPr>
    </w:p>
    <w:p w14:paraId="40E88346" w14:textId="77777777" w:rsidR="00433F4D" w:rsidRPr="007F36B5" w:rsidRDefault="00433F4D" w:rsidP="00433F4D">
      <w:pPr>
        <w:spacing w:line="300" w:lineRule="atLeast"/>
        <w:rPr>
          <w:rFonts w:ascii="Arial" w:hAnsi="Arial" w:cs="Tahoma"/>
          <w:b/>
          <w:sz w:val="20"/>
          <w:szCs w:val="22"/>
        </w:rPr>
      </w:pPr>
      <w:r w:rsidRPr="007F36B5">
        <w:rPr>
          <w:rFonts w:ascii="Arial" w:hAnsi="Arial" w:cs="Tahoma"/>
          <w:b/>
          <w:sz w:val="20"/>
          <w:szCs w:val="22"/>
        </w:rPr>
        <w:t xml:space="preserve">DIT DOCUMENT GELDT </w:t>
      </w:r>
      <w:r w:rsidRPr="007F36B5">
        <w:rPr>
          <w:rFonts w:ascii="Arial" w:hAnsi="Arial" w:cs="Tahoma"/>
          <w:b/>
          <w:sz w:val="20"/>
          <w:szCs w:val="22"/>
          <w:u w:val="single"/>
        </w:rPr>
        <w:t>NIET</w:t>
      </w:r>
      <w:r w:rsidRPr="007F36B5">
        <w:rPr>
          <w:rFonts w:ascii="Arial" w:hAnsi="Arial" w:cs="Tahoma"/>
          <w:b/>
          <w:sz w:val="20"/>
          <w:szCs w:val="22"/>
        </w:rPr>
        <w:t xml:space="preserve"> ALS EEN AANBOD EN KAN NIET WORDEN AANVAARD </w:t>
      </w:r>
    </w:p>
    <w:p w14:paraId="3300DF5C" w14:textId="77777777" w:rsidR="00433F4D" w:rsidRDefault="00433F4D" w:rsidP="00433F4D">
      <w:pPr>
        <w:spacing w:line="300" w:lineRule="atLeast"/>
        <w:rPr>
          <w:rFonts w:ascii="Arial" w:hAnsi="Arial" w:cs="Tahoma"/>
          <w:sz w:val="20"/>
          <w:szCs w:val="22"/>
          <w:highlight w:val="yellow"/>
        </w:rPr>
      </w:pPr>
    </w:p>
    <w:p w14:paraId="43859879" w14:textId="77777777" w:rsidR="00594F8E" w:rsidRPr="00FF09AE" w:rsidRDefault="00594F8E" w:rsidP="00FF09AE">
      <w:pPr>
        <w:spacing w:line="300" w:lineRule="atLeast"/>
        <w:rPr>
          <w:rFonts w:ascii="Arial" w:hAnsi="Arial" w:cs="Tahoma"/>
          <w:sz w:val="20"/>
          <w:szCs w:val="22"/>
        </w:rPr>
      </w:pPr>
    </w:p>
    <w:p w14:paraId="773741CE" w14:textId="77777777" w:rsidR="00594F8E" w:rsidRPr="00FF09AE" w:rsidRDefault="00594F8E" w:rsidP="00D33C3D">
      <w:pPr>
        <w:spacing w:line="300" w:lineRule="atLeast"/>
        <w:rPr>
          <w:rFonts w:ascii="Arial" w:hAnsi="Arial" w:cs="Tahoma"/>
          <w:sz w:val="20"/>
          <w:szCs w:val="96"/>
        </w:rPr>
      </w:pPr>
    </w:p>
    <w:p w14:paraId="1DE4729A" w14:textId="77777777" w:rsidR="00374511" w:rsidRDefault="00374511" w:rsidP="00374511">
      <w:pPr>
        <w:tabs>
          <w:tab w:val="left" w:pos="284"/>
          <w:tab w:val="left" w:pos="851"/>
          <w:tab w:val="left" w:pos="1418"/>
          <w:tab w:val="left" w:pos="1985"/>
        </w:tabs>
        <w:jc w:val="right"/>
        <w:rPr>
          <w:rFonts w:cs="Arial"/>
          <w:b/>
        </w:rPr>
      </w:pPr>
    </w:p>
    <w:p w14:paraId="600D2DAC" w14:textId="77777777" w:rsidR="00374511" w:rsidRDefault="00374511" w:rsidP="00374511">
      <w:pPr>
        <w:tabs>
          <w:tab w:val="left" w:pos="284"/>
          <w:tab w:val="left" w:pos="851"/>
          <w:tab w:val="left" w:pos="1418"/>
          <w:tab w:val="left" w:pos="1985"/>
        </w:tabs>
        <w:jc w:val="right"/>
        <w:rPr>
          <w:rFonts w:cs="Arial"/>
          <w:b/>
        </w:rPr>
      </w:pPr>
    </w:p>
    <w:p w14:paraId="749E145F" w14:textId="77777777" w:rsidR="00374511" w:rsidRDefault="00374511" w:rsidP="00374511">
      <w:pPr>
        <w:tabs>
          <w:tab w:val="left" w:pos="284"/>
          <w:tab w:val="left" w:pos="851"/>
          <w:tab w:val="left" w:pos="1418"/>
          <w:tab w:val="left" w:pos="1985"/>
        </w:tabs>
        <w:jc w:val="right"/>
        <w:rPr>
          <w:rFonts w:cs="Arial"/>
          <w:b/>
        </w:rPr>
      </w:pPr>
    </w:p>
    <w:p w14:paraId="6F806823" w14:textId="77777777" w:rsidR="00374511" w:rsidRDefault="00374511" w:rsidP="00374511">
      <w:pPr>
        <w:tabs>
          <w:tab w:val="left" w:pos="284"/>
          <w:tab w:val="left" w:pos="851"/>
          <w:tab w:val="left" w:pos="1418"/>
          <w:tab w:val="left" w:pos="1985"/>
        </w:tabs>
        <w:jc w:val="right"/>
        <w:rPr>
          <w:rFonts w:cs="Arial"/>
          <w:b/>
        </w:rPr>
      </w:pPr>
    </w:p>
    <w:p w14:paraId="2C27E8A6" w14:textId="77777777" w:rsidR="00374511" w:rsidRDefault="00374511" w:rsidP="00374511">
      <w:pPr>
        <w:tabs>
          <w:tab w:val="left" w:pos="284"/>
          <w:tab w:val="left" w:pos="851"/>
          <w:tab w:val="left" w:pos="1418"/>
          <w:tab w:val="left" w:pos="1985"/>
        </w:tabs>
        <w:jc w:val="right"/>
        <w:rPr>
          <w:rFonts w:cs="Arial"/>
          <w:b/>
        </w:rPr>
      </w:pPr>
    </w:p>
    <w:p w14:paraId="1214EB5E" w14:textId="77777777" w:rsidR="00374511" w:rsidRDefault="00374511" w:rsidP="00374511">
      <w:pPr>
        <w:tabs>
          <w:tab w:val="left" w:pos="284"/>
          <w:tab w:val="left" w:pos="851"/>
          <w:tab w:val="left" w:pos="1418"/>
          <w:tab w:val="left" w:pos="1985"/>
        </w:tabs>
        <w:jc w:val="right"/>
        <w:rPr>
          <w:rFonts w:cs="Arial"/>
          <w:b/>
        </w:rPr>
      </w:pPr>
    </w:p>
    <w:p w14:paraId="47963E6E" w14:textId="12EB8D68" w:rsidR="00A42363" w:rsidRPr="0094570D" w:rsidRDefault="00383CD9"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Gemeente Maastricht</w:t>
      </w:r>
    </w:p>
    <w:p w14:paraId="69E5CE29"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3022F0AF" w14:textId="77777777" w:rsidR="00A42363" w:rsidRPr="0094570D" w:rsidRDefault="00A42363" w:rsidP="0094570D">
      <w:pPr>
        <w:tabs>
          <w:tab w:val="left" w:pos="284"/>
          <w:tab w:val="left" w:pos="851"/>
          <w:tab w:val="left" w:pos="1418"/>
          <w:tab w:val="left" w:pos="1985"/>
        </w:tabs>
        <w:jc w:val="right"/>
        <w:rPr>
          <w:rFonts w:ascii="Arial" w:hAnsi="Arial" w:cs="Arial"/>
          <w:sz w:val="40"/>
          <w:szCs w:val="40"/>
        </w:rPr>
      </w:pPr>
    </w:p>
    <w:p w14:paraId="477831BB" w14:textId="602DFE2B" w:rsidR="00374511" w:rsidRPr="0094570D" w:rsidRDefault="00383CD9"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Raamo</w:t>
      </w:r>
      <w:r w:rsidR="00A42363" w:rsidRPr="0094570D">
        <w:rPr>
          <w:rFonts w:ascii="Arial" w:hAnsi="Arial" w:cs="Arial"/>
          <w:sz w:val="40"/>
          <w:szCs w:val="40"/>
        </w:rPr>
        <w:t>vereenkomst</w:t>
      </w:r>
    </w:p>
    <w:p w14:paraId="6918A9B3" w14:textId="77777777" w:rsidR="00374511" w:rsidRPr="0094570D" w:rsidRDefault="00374511" w:rsidP="0094570D">
      <w:pPr>
        <w:tabs>
          <w:tab w:val="left" w:pos="284"/>
          <w:tab w:val="left" w:pos="851"/>
          <w:tab w:val="left" w:pos="1418"/>
          <w:tab w:val="left" w:pos="1985"/>
        </w:tabs>
        <w:jc w:val="right"/>
        <w:rPr>
          <w:rFonts w:ascii="Arial" w:hAnsi="Arial" w:cs="Arial"/>
          <w:sz w:val="40"/>
          <w:szCs w:val="40"/>
        </w:rPr>
      </w:pPr>
    </w:p>
    <w:p w14:paraId="72331EE7" w14:textId="77777777" w:rsidR="00374511" w:rsidRPr="0094570D" w:rsidRDefault="00374511" w:rsidP="0094570D">
      <w:pPr>
        <w:pStyle w:val="Ondertitel"/>
        <w:jc w:val="right"/>
        <w:rPr>
          <w:rFonts w:cs="Arial"/>
          <w:sz w:val="40"/>
          <w:szCs w:val="40"/>
        </w:rPr>
      </w:pPr>
    </w:p>
    <w:p w14:paraId="2E356CD2" w14:textId="77777777" w:rsidR="00374511" w:rsidRPr="0094570D" w:rsidRDefault="00374511" w:rsidP="0094570D">
      <w:pPr>
        <w:pStyle w:val="Ondertitel"/>
        <w:jc w:val="right"/>
        <w:rPr>
          <w:rFonts w:cs="Arial"/>
          <w:szCs w:val="32"/>
        </w:rPr>
      </w:pPr>
    </w:p>
    <w:p w14:paraId="529C7327" w14:textId="468D71D8" w:rsidR="00FB7787" w:rsidRDefault="0072127A" w:rsidP="00FB7787">
      <w:pPr>
        <w:spacing w:line="300" w:lineRule="atLeast"/>
        <w:jc w:val="right"/>
        <w:rPr>
          <w:rFonts w:ascii="Arial" w:hAnsi="Arial" w:cs="Arial"/>
          <w:sz w:val="32"/>
          <w:szCs w:val="32"/>
        </w:rPr>
      </w:pPr>
      <w:r w:rsidRPr="0094570D" w:rsidDel="0072127A">
        <w:rPr>
          <w:rFonts w:ascii="Arial" w:hAnsi="Arial" w:cs="Arial"/>
          <w:sz w:val="32"/>
          <w:szCs w:val="32"/>
        </w:rPr>
        <w:t xml:space="preserve"> </w:t>
      </w:r>
      <w:r w:rsidRPr="0094570D">
        <w:rPr>
          <w:rFonts w:ascii="Arial" w:hAnsi="Arial" w:cs="Arial"/>
          <w:sz w:val="32"/>
          <w:szCs w:val="32"/>
        </w:rPr>
        <w:t>“</w:t>
      </w:r>
      <w:r w:rsidR="00EC039C">
        <w:rPr>
          <w:rFonts w:ascii="Arial" w:hAnsi="Arial" w:cs="Arial"/>
          <w:sz w:val="32"/>
          <w:szCs w:val="32"/>
        </w:rPr>
        <w:t>Mechanisch bestrijden van nesten Aziatische hoornaar”</w:t>
      </w:r>
    </w:p>
    <w:p w14:paraId="56FA8837" w14:textId="77777777" w:rsidR="00715C4B" w:rsidRPr="0094570D" w:rsidRDefault="00715C4B" w:rsidP="0094570D">
      <w:pPr>
        <w:spacing w:line="300" w:lineRule="atLeast"/>
        <w:jc w:val="right"/>
        <w:rPr>
          <w:rFonts w:ascii="Arial" w:hAnsi="Arial" w:cs="Arial"/>
          <w:sz w:val="32"/>
          <w:szCs w:val="32"/>
        </w:rPr>
      </w:pPr>
    </w:p>
    <w:p w14:paraId="64489925" w14:textId="77777777" w:rsidR="00715C4B" w:rsidRPr="00715C4B" w:rsidRDefault="00715C4B" w:rsidP="00715C4B">
      <w:pPr>
        <w:jc w:val="right"/>
        <w:rPr>
          <w:rFonts w:ascii="Arial" w:hAnsi="Arial" w:cs="Arial"/>
        </w:rPr>
      </w:pPr>
    </w:p>
    <w:p w14:paraId="50280140" w14:textId="77777777" w:rsidR="00715C4B" w:rsidRPr="00715C4B" w:rsidRDefault="00715C4B" w:rsidP="00715C4B">
      <w:pPr>
        <w:jc w:val="right"/>
        <w:rPr>
          <w:rFonts w:ascii="Arial" w:hAnsi="Arial" w:cs="Arial"/>
        </w:rPr>
      </w:pPr>
    </w:p>
    <w:p w14:paraId="29C4C1CD" w14:textId="77777777" w:rsidR="00715C4B" w:rsidRDefault="00715C4B" w:rsidP="00715C4B">
      <w:pPr>
        <w:jc w:val="right"/>
        <w:rPr>
          <w:rFonts w:ascii="Arial" w:hAnsi="Arial" w:cs="Arial"/>
        </w:rPr>
      </w:pPr>
    </w:p>
    <w:p w14:paraId="7C4BAF3C" w14:textId="77777777" w:rsidR="00715C4B" w:rsidRPr="00715C4B" w:rsidRDefault="00715C4B" w:rsidP="00715C4B">
      <w:pPr>
        <w:jc w:val="right"/>
        <w:rPr>
          <w:rFonts w:ascii="Arial" w:hAnsi="Arial" w:cs="Arial"/>
        </w:rPr>
      </w:pPr>
    </w:p>
    <w:p w14:paraId="7E8E81DC" w14:textId="77777777" w:rsidR="00374511" w:rsidRPr="00715C4B" w:rsidRDefault="00374511" w:rsidP="00374511">
      <w:pPr>
        <w:pStyle w:val="Plattetekst"/>
        <w:rPr>
          <w:rFonts w:ascii="Arial" w:hAnsi="Arial" w:cs="Arial"/>
        </w:rPr>
      </w:pPr>
    </w:p>
    <w:p w14:paraId="3C18D8DF" w14:textId="77777777" w:rsidR="00374511" w:rsidRPr="00715C4B" w:rsidRDefault="00374511" w:rsidP="00374511">
      <w:pPr>
        <w:pStyle w:val="Plattetekst"/>
        <w:rPr>
          <w:rFonts w:ascii="Arial" w:hAnsi="Arial" w:cs="Arial"/>
        </w:rPr>
      </w:pPr>
    </w:p>
    <w:p w14:paraId="2044B7E8" w14:textId="77777777" w:rsidR="00374511" w:rsidRDefault="00374511" w:rsidP="00374511">
      <w:pPr>
        <w:pStyle w:val="Plattetekst"/>
        <w:rPr>
          <w:rFonts w:ascii="Arial" w:hAnsi="Arial" w:cs="Arial"/>
        </w:rPr>
      </w:pPr>
    </w:p>
    <w:p w14:paraId="07501168" w14:textId="77777777" w:rsidR="00374511" w:rsidRDefault="00374511" w:rsidP="00374511">
      <w:pPr>
        <w:pStyle w:val="Plattetekst"/>
        <w:rPr>
          <w:rFonts w:ascii="Arial" w:hAnsi="Arial" w:cs="Arial"/>
        </w:rPr>
      </w:pPr>
    </w:p>
    <w:p w14:paraId="25B87942" w14:textId="77777777" w:rsidR="00374511" w:rsidRDefault="00374511" w:rsidP="00374511">
      <w:pPr>
        <w:pStyle w:val="Plattetekst"/>
        <w:rPr>
          <w:rFonts w:ascii="Arial" w:hAnsi="Arial" w:cs="Arial"/>
        </w:rPr>
      </w:pPr>
    </w:p>
    <w:p w14:paraId="31108E7A" w14:textId="77777777" w:rsidR="00374511" w:rsidRDefault="00374511" w:rsidP="00374511">
      <w:pPr>
        <w:pStyle w:val="Plattetekst"/>
        <w:rPr>
          <w:rFonts w:ascii="Arial" w:hAnsi="Arial" w:cs="Arial"/>
        </w:rPr>
      </w:pPr>
    </w:p>
    <w:p w14:paraId="6336AC52" w14:textId="77777777" w:rsidR="00374511" w:rsidRDefault="00374511" w:rsidP="00374511">
      <w:pPr>
        <w:pStyle w:val="Plattetekst"/>
        <w:rPr>
          <w:rFonts w:ascii="Arial" w:hAnsi="Arial" w:cs="Arial"/>
        </w:rPr>
      </w:pPr>
    </w:p>
    <w:p w14:paraId="437DA300" w14:textId="77777777" w:rsidR="00374511" w:rsidRDefault="00557599" w:rsidP="00374511">
      <w:pPr>
        <w:pStyle w:val="Plattetekst"/>
        <w:rPr>
          <w:rFonts w:ascii="Arial" w:hAnsi="Arial" w:cs="Arial"/>
        </w:rPr>
      </w:pPr>
      <w:r>
        <w:rPr>
          <w:rFonts w:asciiTheme="minorHAnsi" w:hAnsiTheme="minorHAnsi"/>
          <w:noProof/>
          <w:lang w:eastAsia="nl-NL"/>
        </w:rPr>
        <w:drawing>
          <wp:inline distT="0" distB="0" distL="0" distR="0" wp14:anchorId="722D90AA" wp14:editId="5913BA73">
            <wp:extent cx="1557455" cy="461175"/>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astrich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9396" cy="461750"/>
                    </a:xfrm>
                    <a:prstGeom prst="rect">
                      <a:avLst/>
                    </a:prstGeom>
                  </pic:spPr>
                </pic:pic>
              </a:graphicData>
            </a:graphic>
          </wp:inline>
        </w:drawing>
      </w:r>
    </w:p>
    <w:p w14:paraId="45E30F57" w14:textId="77777777" w:rsidR="00374511" w:rsidRDefault="001E1A34" w:rsidP="00374511">
      <w:pPr>
        <w:pStyle w:val="Plattetekst"/>
        <w:ind w:left="5664"/>
        <w:jc w:val="right"/>
        <w:rPr>
          <w:rFonts w:ascii="Arial" w:hAnsi="Arial" w:cs="Arial"/>
        </w:rPr>
      </w:pPr>
      <w:r>
        <w:rPr>
          <w:rFonts w:ascii="Arial" w:hAnsi="Arial" w:cs="Arial"/>
        </w:rPr>
        <w:t>[</w:t>
      </w:r>
      <w:r w:rsidR="00554093" w:rsidRPr="00554093">
        <w:rPr>
          <w:rFonts w:ascii="Arial" w:hAnsi="Arial" w:cs="Arial"/>
          <w:i/>
        </w:rPr>
        <w:t>plaats en datum invullen</w:t>
      </w:r>
      <w:r w:rsidR="0094570D" w:rsidRPr="0040424B">
        <w:rPr>
          <w:rFonts w:ascii="Arial" w:hAnsi="Arial" w:cs="Arial"/>
        </w:rPr>
        <w:t>]</w:t>
      </w:r>
    </w:p>
    <w:p w14:paraId="32D05C5D" w14:textId="77777777" w:rsidR="00FB7787" w:rsidRDefault="00FB7787" w:rsidP="00374511">
      <w:pPr>
        <w:pStyle w:val="Plattetekst"/>
        <w:ind w:left="5664"/>
        <w:jc w:val="right"/>
        <w:rPr>
          <w:rFonts w:ascii="Arial" w:hAnsi="Arial" w:cs="Arial"/>
        </w:rPr>
      </w:pPr>
    </w:p>
    <w:p w14:paraId="7E743ADE" w14:textId="77777777" w:rsidR="00FB7787" w:rsidRDefault="00FB7787" w:rsidP="00374511">
      <w:pPr>
        <w:pStyle w:val="Plattetekst"/>
        <w:ind w:left="5664"/>
        <w:jc w:val="right"/>
        <w:rPr>
          <w:rFonts w:ascii="Arial" w:hAnsi="Arial" w:cs="Arial"/>
        </w:rPr>
      </w:pPr>
    </w:p>
    <w:p w14:paraId="4C0343BE" w14:textId="77777777" w:rsidR="00555BA6" w:rsidRDefault="00555BA6">
      <w:pPr>
        <w:rPr>
          <w:rFonts w:ascii="Arial" w:hAnsi="Arial" w:cs="Tahoma"/>
          <w:b/>
          <w:sz w:val="20"/>
          <w:szCs w:val="22"/>
        </w:rPr>
      </w:pPr>
      <w:r>
        <w:rPr>
          <w:rFonts w:ascii="Arial" w:hAnsi="Arial" w:cs="Tahoma"/>
          <w:b/>
          <w:sz w:val="20"/>
          <w:szCs w:val="22"/>
        </w:rPr>
        <w:br w:type="page"/>
      </w:r>
    </w:p>
    <w:p w14:paraId="344ABBD9" w14:textId="77777777"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14:paraId="321535EC" w14:textId="77777777" w:rsidR="00594F8E" w:rsidRPr="00145C84" w:rsidRDefault="00594F8E" w:rsidP="00FF09AE">
      <w:pPr>
        <w:spacing w:line="300" w:lineRule="atLeast"/>
        <w:rPr>
          <w:rFonts w:ascii="Arial" w:hAnsi="Arial" w:cs="Tahoma"/>
          <w:sz w:val="20"/>
          <w:szCs w:val="22"/>
        </w:rPr>
      </w:pPr>
    </w:p>
    <w:p w14:paraId="72C25A26" w14:textId="77777777"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14:paraId="25096595" w14:textId="77777777"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14:paraId="748ACFAE" w14:textId="77777777" w:rsidR="00FF09AE" w:rsidRPr="00B719A2" w:rsidRDefault="00FF09AE" w:rsidP="00FF09AE">
      <w:pPr>
        <w:spacing w:line="300" w:lineRule="atLeast"/>
        <w:rPr>
          <w:rFonts w:ascii="Arial" w:hAnsi="Arial" w:cs="Tahoma"/>
          <w:sz w:val="20"/>
          <w:szCs w:val="22"/>
        </w:rPr>
      </w:pPr>
    </w:p>
    <w:p w14:paraId="0C4E3C27" w14:textId="77777777"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14:paraId="3066540C" w14:textId="77777777" w:rsidR="00D61B91" w:rsidRPr="00B719A2" w:rsidRDefault="00D61B91" w:rsidP="00FF09AE">
      <w:pPr>
        <w:spacing w:line="300" w:lineRule="atLeast"/>
        <w:rPr>
          <w:rFonts w:ascii="Arial" w:hAnsi="Arial" w:cs="Tahoma"/>
          <w:sz w:val="20"/>
          <w:szCs w:val="22"/>
        </w:rPr>
      </w:pPr>
    </w:p>
    <w:p w14:paraId="60B32CD2" w14:textId="77777777" w:rsidR="00D61B91" w:rsidRPr="00B719A2" w:rsidRDefault="00D61B91" w:rsidP="00D61B91">
      <w:pPr>
        <w:spacing w:line="300" w:lineRule="atLeast"/>
        <w:rPr>
          <w:rFonts w:ascii="Arial" w:hAnsi="Arial" w:cs="Tahoma"/>
          <w:b/>
          <w:sz w:val="20"/>
          <w:szCs w:val="22"/>
        </w:rPr>
      </w:pPr>
    </w:p>
    <w:p w14:paraId="0BE6EF5E" w14:textId="77777777" w:rsidR="00383CD9" w:rsidRPr="00383CD9" w:rsidRDefault="00383CD9" w:rsidP="00D61B91">
      <w:pPr>
        <w:spacing w:line="300" w:lineRule="atLeast"/>
        <w:rPr>
          <w:rFonts w:ascii="Arial" w:hAnsi="Arial" w:cs="Tahoma"/>
          <w:b/>
          <w:bCs/>
          <w:sz w:val="20"/>
          <w:szCs w:val="22"/>
        </w:rPr>
      </w:pPr>
      <w:r w:rsidRPr="00383CD9">
        <w:rPr>
          <w:rFonts w:ascii="Arial" w:hAnsi="Arial" w:cs="Tahoma"/>
          <w:b/>
          <w:bCs/>
          <w:sz w:val="20"/>
          <w:szCs w:val="22"/>
        </w:rPr>
        <w:t>Of indien er sprake is van een samenwerkingsverband</w:t>
      </w:r>
    </w:p>
    <w:p w14:paraId="54CB53AC" w14:textId="5A336A8B" w:rsidR="00D61B91" w:rsidRPr="00383CD9" w:rsidRDefault="00383CD9" w:rsidP="00D61B91">
      <w:pPr>
        <w:spacing w:line="300" w:lineRule="atLeast"/>
        <w:rPr>
          <w:rFonts w:ascii="Arial" w:hAnsi="Arial" w:cs="Tahoma"/>
          <w:i/>
          <w:iCs/>
          <w:sz w:val="20"/>
          <w:szCs w:val="22"/>
        </w:rPr>
      </w:pPr>
      <w:r w:rsidRPr="00383CD9">
        <w:rPr>
          <w:rFonts w:ascii="Arial" w:hAnsi="Arial" w:cs="Tahoma"/>
          <w:i/>
          <w:iCs/>
          <w:sz w:val="20"/>
          <w:szCs w:val="22"/>
        </w:rPr>
        <w:t>Het samenwerkingsverband bestaat uit</w:t>
      </w:r>
    </w:p>
    <w:p w14:paraId="1755D018" w14:textId="77777777" w:rsidR="00D61B91" w:rsidRPr="00413D62" w:rsidRDefault="00D61B91" w:rsidP="00D61B91">
      <w:pPr>
        <w:spacing w:line="300" w:lineRule="atLeast"/>
        <w:rPr>
          <w:rFonts w:ascii="Arial" w:hAnsi="Arial" w:cs="Tahoma"/>
          <w:b/>
          <w:sz w:val="20"/>
          <w:szCs w:val="22"/>
          <w:highlight w:val="yellow"/>
        </w:rPr>
      </w:pPr>
    </w:p>
    <w:p w14:paraId="521CDDB1"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3871B940" w14:textId="77777777" w:rsidR="00D61B91" w:rsidRPr="00413D62" w:rsidRDefault="00D61B91" w:rsidP="00D61B91">
      <w:pPr>
        <w:spacing w:line="300" w:lineRule="atLeast"/>
        <w:rPr>
          <w:rFonts w:ascii="Arial" w:hAnsi="Arial" w:cs="Tahoma"/>
          <w:sz w:val="20"/>
          <w:szCs w:val="22"/>
          <w:highlight w:val="yellow"/>
        </w:rPr>
      </w:pPr>
    </w:p>
    <w:p w14:paraId="7DDC9FF1"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13F0DCA3" w14:textId="77777777" w:rsidR="00D61B91" w:rsidRPr="00413D62" w:rsidRDefault="00D61B91" w:rsidP="00D61B91">
      <w:pPr>
        <w:spacing w:line="300" w:lineRule="atLeast"/>
        <w:rPr>
          <w:rFonts w:ascii="Arial" w:hAnsi="Arial" w:cs="Tahoma"/>
          <w:sz w:val="20"/>
          <w:szCs w:val="22"/>
          <w:highlight w:val="yellow"/>
        </w:rPr>
      </w:pPr>
    </w:p>
    <w:p w14:paraId="1A4D04E7" w14:textId="77777777"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14:paraId="17C1C16D" w14:textId="77777777" w:rsidR="00D61B91" w:rsidRPr="00413D62" w:rsidRDefault="00D61B91" w:rsidP="00D61B91">
      <w:pPr>
        <w:spacing w:line="300" w:lineRule="atLeast"/>
        <w:rPr>
          <w:rFonts w:ascii="Arial" w:hAnsi="Arial" w:cs="Tahoma"/>
          <w:sz w:val="20"/>
          <w:szCs w:val="22"/>
          <w:highlight w:val="yellow"/>
        </w:rPr>
      </w:pPr>
    </w:p>
    <w:p w14:paraId="7F262C37" w14:textId="77777777"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14:paraId="767B2DF7" w14:textId="77777777" w:rsidR="00D61B91" w:rsidRPr="00B719A2" w:rsidRDefault="00D61B91" w:rsidP="00FF09AE">
      <w:pPr>
        <w:spacing w:line="300" w:lineRule="atLeast"/>
        <w:rPr>
          <w:rFonts w:ascii="Arial" w:hAnsi="Arial" w:cs="Tahoma"/>
          <w:sz w:val="20"/>
          <w:szCs w:val="22"/>
        </w:rPr>
      </w:pPr>
    </w:p>
    <w:p w14:paraId="6E9F63D3" w14:textId="77777777" w:rsidR="009A52C0" w:rsidRPr="00B719A2" w:rsidRDefault="009A52C0" w:rsidP="00FF09AE">
      <w:pPr>
        <w:spacing w:line="300" w:lineRule="atLeast"/>
        <w:rPr>
          <w:rFonts w:ascii="Arial" w:hAnsi="Arial" w:cs="Tahoma"/>
          <w:sz w:val="20"/>
          <w:szCs w:val="22"/>
        </w:rPr>
      </w:pPr>
    </w:p>
    <w:p w14:paraId="73C582AC" w14:textId="77777777"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14:paraId="7B32E569" w14:textId="77777777" w:rsidR="00594F8E" w:rsidRPr="00B719A2" w:rsidRDefault="00594F8E" w:rsidP="00FF09AE">
      <w:pPr>
        <w:spacing w:line="300" w:lineRule="atLeast"/>
        <w:rPr>
          <w:rFonts w:ascii="Arial" w:hAnsi="Arial" w:cs="Tahoma"/>
          <w:sz w:val="20"/>
          <w:szCs w:val="22"/>
        </w:rPr>
      </w:pPr>
    </w:p>
    <w:p w14:paraId="6A97E0C2"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14:paraId="5F9656CE" w14:textId="77777777" w:rsidR="00FF09AE" w:rsidRPr="00B719A2" w:rsidRDefault="00FF09AE" w:rsidP="00FF09AE">
      <w:pPr>
        <w:spacing w:line="300" w:lineRule="atLeast"/>
        <w:rPr>
          <w:rFonts w:ascii="Arial" w:hAnsi="Arial" w:cs="Tahoma"/>
          <w:sz w:val="20"/>
          <w:szCs w:val="22"/>
        </w:rPr>
      </w:pPr>
    </w:p>
    <w:p w14:paraId="258CFEFE" w14:textId="79445487" w:rsidR="00FF09AE"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A42363" w:rsidRPr="00B719A2">
        <w:rPr>
          <w:rFonts w:ascii="Arial" w:hAnsi="Arial" w:cs="Tahoma"/>
          <w:sz w:val="20"/>
          <w:szCs w:val="22"/>
        </w:rPr>
        <w:t xml:space="preserve"> </w:t>
      </w:r>
      <w:r w:rsidR="00EE244B">
        <w:rPr>
          <w:rFonts w:ascii="Arial" w:hAnsi="Arial" w:cs="Tahoma"/>
          <w:sz w:val="20"/>
          <w:szCs w:val="22"/>
        </w:rPr>
        <w:t>heeft aan O</w:t>
      </w:r>
      <w:r w:rsidR="009F547F">
        <w:rPr>
          <w:rFonts w:ascii="Arial" w:hAnsi="Arial" w:cs="Tahoma"/>
          <w:sz w:val="20"/>
          <w:szCs w:val="22"/>
        </w:rPr>
        <w:t>pdrachtnemer de opdracht gegund inzake</w:t>
      </w:r>
      <w:r w:rsidR="00383CD9">
        <w:rPr>
          <w:rFonts w:ascii="Arial" w:hAnsi="Arial" w:cs="Tahoma"/>
          <w:sz w:val="20"/>
          <w:szCs w:val="22"/>
        </w:rPr>
        <w:t xml:space="preserve"> de raamovereenkomst mechanisch bestrijden van nesten Aziatische hoornaar met referentienummer TI-2026-1900. </w:t>
      </w:r>
    </w:p>
    <w:p w14:paraId="2D1F2E2A" w14:textId="29C65A62" w:rsidR="00FF09AE" w:rsidRPr="00B719A2" w:rsidRDefault="00FF1C82" w:rsidP="00FF09AE">
      <w:pPr>
        <w:numPr>
          <w:ilvl w:val="0"/>
          <w:numId w:val="1"/>
        </w:numPr>
        <w:spacing w:line="300" w:lineRule="atLeast"/>
        <w:rPr>
          <w:rFonts w:ascii="Arial" w:hAnsi="Arial" w:cs="Tahoma"/>
          <w:sz w:val="20"/>
          <w:szCs w:val="22"/>
        </w:rPr>
      </w:pPr>
      <w:r w:rsidRPr="00B719A2">
        <w:rPr>
          <w:rFonts w:ascii="Arial" w:hAnsi="Arial" w:cs="Tahoma"/>
          <w:sz w:val="20"/>
          <w:szCs w:val="22"/>
        </w:rPr>
        <w:t>Ter zake</w:t>
      </w:r>
      <w:r w:rsidR="00594F8E" w:rsidRPr="00B719A2">
        <w:rPr>
          <w:rFonts w:ascii="Arial" w:hAnsi="Arial" w:cs="Tahoma"/>
          <w:sz w:val="20"/>
          <w:szCs w:val="22"/>
        </w:rPr>
        <w:t xml:space="preserve"> een </w:t>
      </w:r>
      <w:r w:rsidR="00123482">
        <w:rPr>
          <w:rFonts w:ascii="Arial" w:hAnsi="Arial" w:cs="Tahoma"/>
          <w:sz w:val="20"/>
          <w:szCs w:val="22"/>
        </w:rPr>
        <w:t>Aanbestedingsleidraad</w:t>
      </w:r>
      <w:r w:rsidR="00BB65D3">
        <w:rPr>
          <w:rFonts w:ascii="Arial" w:hAnsi="Arial" w:cs="Tahoma"/>
          <w:sz w:val="20"/>
          <w:szCs w:val="22"/>
        </w:rPr>
        <w:t xml:space="preserve"> </w:t>
      </w:r>
      <w:r w:rsidRPr="00B719A2">
        <w:rPr>
          <w:rFonts w:ascii="Arial" w:hAnsi="Arial" w:cs="Tahoma"/>
          <w:sz w:val="20"/>
          <w:szCs w:val="22"/>
        </w:rPr>
        <w:t xml:space="preserve">geldt die als Bijlage </w:t>
      </w:r>
      <w:r w:rsidR="00123482">
        <w:rPr>
          <w:rFonts w:ascii="Arial" w:hAnsi="Arial" w:cs="Tahoma"/>
          <w:sz w:val="20"/>
          <w:szCs w:val="22"/>
        </w:rPr>
        <w:t>C</w:t>
      </w:r>
      <w:r w:rsidRPr="00B719A2">
        <w:rPr>
          <w:rFonts w:ascii="Arial" w:hAnsi="Arial" w:cs="Tahoma"/>
          <w:sz w:val="20"/>
          <w:szCs w:val="22"/>
        </w:rPr>
        <w:t xml:space="preserve"> bij de </w:t>
      </w:r>
      <w:r w:rsidR="00123482">
        <w:rPr>
          <w:rFonts w:ascii="Arial" w:hAnsi="Arial" w:cs="Tahoma"/>
          <w:sz w:val="20"/>
          <w:szCs w:val="22"/>
        </w:rPr>
        <w:t>Raamo</w:t>
      </w:r>
      <w:r w:rsidR="003A31C1" w:rsidRPr="00B719A2">
        <w:rPr>
          <w:rFonts w:ascii="Arial" w:hAnsi="Arial" w:cs="Tahoma"/>
          <w:sz w:val="20"/>
          <w:szCs w:val="22"/>
        </w:rPr>
        <w:t>vereenkomst is gevoegd</w:t>
      </w:r>
      <w:r w:rsidR="002B04A9" w:rsidRPr="00B719A2">
        <w:rPr>
          <w:rFonts w:ascii="Arial" w:hAnsi="Arial" w:cs="Tahoma"/>
          <w:sz w:val="20"/>
          <w:szCs w:val="22"/>
        </w:rPr>
        <w:t>.</w:t>
      </w:r>
    </w:p>
    <w:p w14:paraId="203ADD92" w14:textId="2E3D05FD" w:rsidR="00594F8E" w:rsidRPr="00B719A2"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Pr="00B719A2">
        <w:rPr>
          <w:rFonts w:ascii="Arial" w:hAnsi="Arial" w:cs="Tahoma"/>
          <w:sz w:val="20"/>
          <w:szCs w:val="22"/>
        </w:rPr>
        <w:t xml:space="preserve">heeft ingeschreven op de </w:t>
      </w:r>
      <w:r w:rsidR="00FF1C82" w:rsidRPr="00B719A2">
        <w:rPr>
          <w:rFonts w:ascii="Arial" w:hAnsi="Arial" w:cs="Tahoma"/>
          <w:sz w:val="20"/>
          <w:szCs w:val="22"/>
        </w:rPr>
        <w:t>opdracht</w:t>
      </w:r>
      <w:r w:rsidR="00964C71">
        <w:rPr>
          <w:rFonts w:ascii="Arial" w:hAnsi="Arial" w:cs="Tahoma"/>
          <w:sz w:val="20"/>
          <w:szCs w:val="22"/>
        </w:rPr>
        <w:t xml:space="preserve"> en O</w:t>
      </w:r>
      <w:r w:rsidR="009F547F">
        <w:rPr>
          <w:rFonts w:ascii="Arial" w:hAnsi="Arial" w:cs="Tahoma"/>
          <w:sz w:val="20"/>
          <w:szCs w:val="22"/>
        </w:rPr>
        <w:t>pdra</w:t>
      </w:r>
      <w:r w:rsidR="00964C71">
        <w:rPr>
          <w:rFonts w:ascii="Arial" w:hAnsi="Arial" w:cs="Tahoma"/>
          <w:sz w:val="20"/>
          <w:szCs w:val="22"/>
        </w:rPr>
        <w:t>chtgever heeft de opdracht aan O</w:t>
      </w:r>
      <w:r w:rsidR="009F547F">
        <w:rPr>
          <w:rFonts w:ascii="Arial" w:hAnsi="Arial" w:cs="Tahoma"/>
          <w:sz w:val="20"/>
          <w:szCs w:val="22"/>
        </w:rPr>
        <w:t>pdrachtnemer gegund</w:t>
      </w:r>
      <w:r w:rsidR="004D6A3A">
        <w:rPr>
          <w:rFonts w:ascii="Arial" w:hAnsi="Arial" w:cs="Tahoma"/>
          <w:sz w:val="20"/>
          <w:szCs w:val="22"/>
        </w:rPr>
        <w:t xml:space="preserve">, </w:t>
      </w:r>
      <w:r w:rsidR="009F547F">
        <w:rPr>
          <w:rFonts w:ascii="Arial" w:hAnsi="Arial" w:cs="Tahoma"/>
          <w:sz w:val="20"/>
          <w:szCs w:val="22"/>
        </w:rPr>
        <w:t xml:space="preserve">hieromtrent </w:t>
      </w:r>
      <w:r w:rsidR="00594F8E" w:rsidRPr="00B719A2">
        <w:rPr>
          <w:rFonts w:ascii="Arial" w:hAnsi="Arial" w:cs="Tahoma"/>
          <w:sz w:val="20"/>
          <w:szCs w:val="22"/>
        </w:rPr>
        <w:t xml:space="preserve">overeenstemming bereikt en thans </w:t>
      </w:r>
      <w:r w:rsidR="004D6A3A">
        <w:rPr>
          <w:rFonts w:ascii="Arial" w:hAnsi="Arial" w:cs="Tahoma"/>
          <w:sz w:val="20"/>
          <w:szCs w:val="22"/>
        </w:rPr>
        <w:t xml:space="preserve">wordt door partijen </w:t>
      </w:r>
      <w:r w:rsidR="00594F8E" w:rsidRPr="00B719A2">
        <w:rPr>
          <w:rFonts w:ascii="Arial" w:hAnsi="Arial" w:cs="Tahoma"/>
          <w:sz w:val="20"/>
          <w:szCs w:val="22"/>
        </w:rPr>
        <w:t>de</w:t>
      </w:r>
      <w:r w:rsidR="00FF1C82" w:rsidRPr="00B719A2">
        <w:rPr>
          <w:rFonts w:ascii="Arial" w:hAnsi="Arial" w:cs="Tahoma"/>
          <w:sz w:val="20"/>
          <w:szCs w:val="22"/>
        </w:rPr>
        <w:t xml:space="preserve">ze </w:t>
      </w:r>
      <w:r w:rsidR="00123482">
        <w:rPr>
          <w:rFonts w:ascii="Arial" w:hAnsi="Arial" w:cs="Tahoma"/>
          <w:sz w:val="20"/>
          <w:szCs w:val="22"/>
        </w:rPr>
        <w:t>raam</w:t>
      </w:r>
      <w:r w:rsidR="00FF1C82" w:rsidRPr="00B719A2">
        <w:rPr>
          <w:rFonts w:ascii="Arial" w:hAnsi="Arial" w:cs="Tahoma"/>
          <w:sz w:val="20"/>
          <w:szCs w:val="22"/>
        </w:rPr>
        <w:t>o</w:t>
      </w:r>
      <w:r w:rsidR="00594F8E" w:rsidRPr="00B719A2">
        <w:rPr>
          <w:rFonts w:ascii="Arial" w:hAnsi="Arial" w:cs="Tahoma"/>
          <w:sz w:val="20"/>
          <w:szCs w:val="22"/>
        </w:rPr>
        <w:t>vereenkomst aan</w:t>
      </w:r>
      <w:r w:rsidR="004D6A3A">
        <w:rPr>
          <w:rFonts w:ascii="Arial" w:hAnsi="Arial" w:cs="Tahoma"/>
          <w:sz w:val="20"/>
          <w:szCs w:val="22"/>
        </w:rPr>
        <w:t>ge</w:t>
      </w:r>
      <w:r w:rsidR="00594F8E" w:rsidRPr="00B719A2">
        <w:rPr>
          <w:rFonts w:ascii="Arial" w:hAnsi="Arial" w:cs="Tahoma"/>
          <w:sz w:val="20"/>
          <w:szCs w:val="22"/>
        </w:rPr>
        <w:t>gaan.</w:t>
      </w:r>
    </w:p>
    <w:p w14:paraId="0D52FB7D" w14:textId="77777777" w:rsidR="00594F8E" w:rsidRPr="00B719A2" w:rsidRDefault="00594F8E" w:rsidP="00FF09AE">
      <w:pPr>
        <w:spacing w:line="300" w:lineRule="atLeast"/>
        <w:rPr>
          <w:rFonts w:ascii="Arial" w:hAnsi="Arial" w:cs="Tahoma"/>
          <w:sz w:val="20"/>
          <w:szCs w:val="22"/>
        </w:rPr>
      </w:pPr>
    </w:p>
    <w:p w14:paraId="4386AEE5" w14:textId="77777777"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KOMEN OVEREEN:</w:t>
      </w:r>
    </w:p>
    <w:p w14:paraId="20F061C8" w14:textId="77777777" w:rsidR="00E90F31" w:rsidRPr="00B719A2" w:rsidRDefault="00E90F31" w:rsidP="00FF09AE">
      <w:pPr>
        <w:spacing w:line="300" w:lineRule="atLeast"/>
        <w:rPr>
          <w:rFonts w:ascii="Arial" w:hAnsi="Arial" w:cs="Tahoma"/>
          <w:sz w:val="20"/>
          <w:szCs w:val="22"/>
        </w:rPr>
      </w:pPr>
    </w:p>
    <w:p w14:paraId="40E40049" w14:textId="77777777" w:rsidR="00FF09AE" w:rsidRPr="00B719A2" w:rsidRDefault="00E90F31" w:rsidP="000822FD">
      <w:pPr>
        <w:pStyle w:val="Kop1"/>
      </w:pPr>
      <w:bookmarkStart w:id="0" w:name="_Toc254169165"/>
      <w:r w:rsidRPr="00B719A2">
        <w:t>OPDRACHT</w:t>
      </w:r>
      <w:bookmarkEnd w:id="0"/>
    </w:p>
    <w:p w14:paraId="05EBC711" w14:textId="77777777" w:rsidR="00D86B67" w:rsidRPr="00B719A2" w:rsidRDefault="00D86B67" w:rsidP="000822FD">
      <w:pPr>
        <w:pStyle w:val="Kop2"/>
      </w:pPr>
      <w:bookmarkStart w:id="1" w:name="_Toc254169166"/>
      <w:r w:rsidRPr="00B719A2">
        <w:t>Definities</w:t>
      </w:r>
      <w:bookmarkEnd w:id="1"/>
    </w:p>
    <w:p w14:paraId="414082C9" w14:textId="77777777" w:rsidR="00FB123A" w:rsidRPr="00B719A2" w:rsidRDefault="00FB123A" w:rsidP="00FB123A">
      <w:pPr>
        <w:numPr>
          <w:ilvl w:val="0"/>
          <w:numId w:val="3"/>
        </w:numPr>
        <w:spacing w:line="300" w:lineRule="atLeast"/>
        <w:rPr>
          <w:rFonts w:ascii="Arial" w:hAnsi="Arial" w:cs="Tahoma"/>
          <w:sz w:val="20"/>
          <w:szCs w:val="22"/>
        </w:rPr>
      </w:pPr>
      <w:r w:rsidRPr="00B719A2">
        <w:rPr>
          <w:rFonts w:ascii="Arial" w:hAnsi="Arial" w:cs="Tahoma"/>
          <w:sz w:val="20"/>
          <w:szCs w:val="22"/>
        </w:rPr>
        <w:t>Bijlagen</w:t>
      </w:r>
      <w:r w:rsidR="003843B1" w:rsidRPr="00B719A2">
        <w:rPr>
          <w:rFonts w:ascii="Arial" w:hAnsi="Arial" w:cs="Tahoma"/>
          <w:sz w:val="20"/>
          <w:szCs w:val="22"/>
        </w:rPr>
        <w:t xml:space="preserve">: </w:t>
      </w:r>
      <w:r w:rsidRPr="00B719A2">
        <w:rPr>
          <w:rFonts w:ascii="Arial" w:hAnsi="Arial" w:cs="Tahoma"/>
          <w:sz w:val="20"/>
          <w:szCs w:val="22"/>
        </w:rPr>
        <w:t>alle bijlagen bij de Overeenkomst</w:t>
      </w:r>
    </w:p>
    <w:p w14:paraId="62E627EB" w14:textId="3E3DAD1D" w:rsidR="00834F7B" w:rsidRPr="00B719A2" w:rsidRDefault="00123482" w:rsidP="00D86B67">
      <w:pPr>
        <w:numPr>
          <w:ilvl w:val="0"/>
          <w:numId w:val="3"/>
        </w:numPr>
        <w:spacing w:line="300" w:lineRule="atLeast"/>
        <w:rPr>
          <w:rFonts w:ascii="Arial" w:hAnsi="Arial" w:cs="Tahoma"/>
          <w:sz w:val="20"/>
          <w:szCs w:val="22"/>
        </w:rPr>
      </w:pPr>
      <w:r>
        <w:rPr>
          <w:rFonts w:ascii="Arial" w:hAnsi="Arial" w:cs="Tahoma"/>
          <w:sz w:val="20"/>
          <w:szCs w:val="22"/>
        </w:rPr>
        <w:t>Raamo</w:t>
      </w:r>
      <w:r w:rsidR="00834F7B" w:rsidRPr="00B719A2">
        <w:rPr>
          <w:rFonts w:ascii="Arial" w:hAnsi="Arial" w:cs="Tahoma"/>
          <w:sz w:val="20"/>
          <w:szCs w:val="22"/>
        </w:rPr>
        <w:t>vereenkomst: deze overeenkomst</w:t>
      </w:r>
    </w:p>
    <w:p w14:paraId="3296467A" w14:textId="4BFE5244" w:rsidR="00D86B67" w:rsidRPr="00B719A2" w:rsidRDefault="00123482" w:rsidP="00D86B67">
      <w:pPr>
        <w:numPr>
          <w:ilvl w:val="0"/>
          <w:numId w:val="3"/>
        </w:numPr>
        <w:spacing w:line="300" w:lineRule="atLeast"/>
        <w:rPr>
          <w:rFonts w:ascii="Arial" w:hAnsi="Arial" w:cs="Tahoma"/>
          <w:sz w:val="20"/>
          <w:szCs w:val="22"/>
        </w:rPr>
      </w:pPr>
      <w:r>
        <w:rPr>
          <w:rFonts w:ascii="Arial" w:hAnsi="Arial" w:cs="Tahoma"/>
          <w:sz w:val="20"/>
          <w:szCs w:val="22"/>
        </w:rPr>
        <w:lastRenderedPageBreak/>
        <w:t>Aanbestedingsleidraad</w:t>
      </w:r>
      <w:r w:rsidR="003C2AF8" w:rsidRPr="00B719A2">
        <w:rPr>
          <w:rFonts w:ascii="Arial" w:hAnsi="Arial" w:cs="Tahoma"/>
          <w:sz w:val="20"/>
          <w:szCs w:val="22"/>
        </w:rPr>
        <w:t xml:space="preserve">: </w:t>
      </w:r>
      <w:r w:rsidR="000D4582" w:rsidRPr="00B719A2">
        <w:rPr>
          <w:rFonts w:ascii="Arial" w:hAnsi="Arial" w:cs="Tahoma"/>
          <w:sz w:val="20"/>
          <w:szCs w:val="22"/>
        </w:rPr>
        <w:t>B</w:t>
      </w:r>
      <w:r w:rsidR="00513F8E" w:rsidRPr="00B719A2">
        <w:rPr>
          <w:rFonts w:ascii="Arial" w:hAnsi="Arial" w:cs="Tahoma"/>
          <w:sz w:val="20"/>
          <w:szCs w:val="22"/>
        </w:rPr>
        <w:t xml:space="preserve">ijlage </w:t>
      </w:r>
      <w:r>
        <w:rPr>
          <w:rFonts w:ascii="Arial" w:hAnsi="Arial" w:cs="Tahoma"/>
          <w:sz w:val="20"/>
          <w:szCs w:val="22"/>
        </w:rPr>
        <w:t>C bij</w:t>
      </w:r>
      <w:r w:rsidR="006D24AF" w:rsidRPr="00B719A2">
        <w:rPr>
          <w:rFonts w:ascii="Arial" w:hAnsi="Arial" w:cs="Tahoma"/>
          <w:sz w:val="20"/>
          <w:szCs w:val="22"/>
        </w:rPr>
        <w:t xml:space="preserve"> de </w:t>
      </w:r>
      <w:r>
        <w:rPr>
          <w:rFonts w:ascii="Arial" w:hAnsi="Arial" w:cs="Tahoma"/>
          <w:sz w:val="20"/>
          <w:szCs w:val="22"/>
        </w:rPr>
        <w:t>Raamo</w:t>
      </w:r>
      <w:r w:rsidR="006D24AF" w:rsidRPr="00B719A2">
        <w:rPr>
          <w:rFonts w:ascii="Arial" w:hAnsi="Arial" w:cs="Tahoma"/>
          <w:sz w:val="20"/>
          <w:szCs w:val="22"/>
        </w:rPr>
        <w:t>vereenko</w:t>
      </w:r>
      <w:r w:rsidR="00834F7B" w:rsidRPr="00B719A2">
        <w:rPr>
          <w:rFonts w:ascii="Arial" w:hAnsi="Arial" w:cs="Tahoma"/>
          <w:sz w:val="20"/>
          <w:szCs w:val="22"/>
        </w:rPr>
        <w:t>mst.</w:t>
      </w:r>
    </w:p>
    <w:p w14:paraId="4A1A8392" w14:textId="77777777" w:rsidR="00924219" w:rsidRPr="00B719A2" w:rsidRDefault="00FB7787" w:rsidP="00D86B67">
      <w:pPr>
        <w:numPr>
          <w:ilvl w:val="0"/>
          <w:numId w:val="3"/>
        </w:numPr>
        <w:spacing w:line="300" w:lineRule="atLeast"/>
        <w:rPr>
          <w:rFonts w:ascii="Arial" w:hAnsi="Arial" w:cs="Tahoma"/>
          <w:sz w:val="20"/>
          <w:szCs w:val="22"/>
        </w:rPr>
      </w:pPr>
      <w:r w:rsidRPr="00B719A2">
        <w:rPr>
          <w:rFonts w:ascii="Arial" w:hAnsi="Arial" w:cs="Tahoma"/>
          <w:sz w:val="20"/>
          <w:szCs w:val="22"/>
        </w:rPr>
        <w:t>Opdracht</w:t>
      </w:r>
      <w:r w:rsidR="00924219" w:rsidRPr="00B719A2">
        <w:rPr>
          <w:rFonts w:ascii="Arial" w:hAnsi="Arial" w:cs="Tahoma"/>
          <w:sz w:val="20"/>
          <w:szCs w:val="22"/>
        </w:rPr>
        <w:t xml:space="preserve">: </w:t>
      </w:r>
      <w:r w:rsidR="002701AA" w:rsidRPr="00B719A2">
        <w:rPr>
          <w:rFonts w:ascii="Arial" w:hAnsi="Arial" w:cs="Tahoma"/>
          <w:sz w:val="20"/>
          <w:szCs w:val="22"/>
        </w:rPr>
        <w:t xml:space="preserve">de opdracht </w:t>
      </w:r>
      <w:r w:rsidR="00577AD8" w:rsidRPr="00B719A2">
        <w:rPr>
          <w:rFonts w:ascii="Arial" w:hAnsi="Arial" w:cs="Tahoma"/>
          <w:sz w:val="20"/>
          <w:szCs w:val="22"/>
        </w:rPr>
        <w:t>bedoeld in artikel 1.3</w:t>
      </w:r>
      <w:r w:rsidR="00834F7B" w:rsidRPr="00B719A2">
        <w:rPr>
          <w:rFonts w:ascii="Arial" w:hAnsi="Arial" w:cs="Tahoma"/>
          <w:sz w:val="20"/>
          <w:szCs w:val="22"/>
        </w:rPr>
        <w:t>. lid 1 van de Overeenkomst.</w:t>
      </w:r>
    </w:p>
    <w:p w14:paraId="76365C4A" w14:textId="77777777" w:rsidR="00577AD8" w:rsidRPr="00B719A2" w:rsidRDefault="00577AD8" w:rsidP="00577AD8">
      <w:pPr>
        <w:tabs>
          <w:tab w:val="left" w:pos="284"/>
          <w:tab w:val="left" w:pos="851"/>
          <w:tab w:val="left" w:pos="1418"/>
        </w:tabs>
        <w:spacing w:line="300" w:lineRule="atLeast"/>
        <w:ind w:left="567"/>
        <w:rPr>
          <w:rFonts w:ascii="Arial" w:hAnsi="Arial" w:cs="Arial"/>
          <w:sz w:val="20"/>
        </w:rPr>
      </w:pPr>
    </w:p>
    <w:p w14:paraId="1E7F8470" w14:textId="77777777" w:rsidR="00577AD8" w:rsidRPr="00B719A2" w:rsidRDefault="00577AD8" w:rsidP="00577AD8">
      <w:pPr>
        <w:pStyle w:val="Kop2"/>
      </w:pPr>
      <w:r w:rsidRPr="00B719A2">
        <w:t>Bijlagen</w:t>
      </w:r>
    </w:p>
    <w:p w14:paraId="1D08726A" w14:textId="5DE6978C" w:rsidR="00413D62" w:rsidRDefault="00123482" w:rsidP="00C21594">
      <w:pPr>
        <w:numPr>
          <w:ilvl w:val="0"/>
          <w:numId w:val="19"/>
        </w:numPr>
        <w:spacing w:line="300" w:lineRule="atLeast"/>
        <w:rPr>
          <w:rFonts w:ascii="Arial" w:hAnsi="Arial" w:cs="Tahoma"/>
          <w:sz w:val="20"/>
          <w:szCs w:val="22"/>
        </w:rPr>
      </w:pPr>
      <w:r>
        <w:rPr>
          <w:rFonts w:ascii="Arial" w:hAnsi="Arial" w:cs="Tahoma"/>
          <w:sz w:val="20"/>
          <w:szCs w:val="22"/>
        </w:rPr>
        <w:t>(Eventuele) Nota(s) van inlichtingen;</w:t>
      </w:r>
    </w:p>
    <w:p w14:paraId="1E1D846F" w14:textId="5011C51C" w:rsidR="00123482" w:rsidRPr="00123482" w:rsidRDefault="00123482" w:rsidP="00C21594">
      <w:pPr>
        <w:numPr>
          <w:ilvl w:val="0"/>
          <w:numId w:val="19"/>
        </w:numPr>
        <w:spacing w:line="300" w:lineRule="atLeast"/>
        <w:rPr>
          <w:rFonts w:ascii="Arial" w:hAnsi="Arial" w:cs="Tahoma"/>
          <w:sz w:val="20"/>
          <w:szCs w:val="22"/>
        </w:rPr>
      </w:pPr>
      <w:r w:rsidRPr="00123482">
        <w:rPr>
          <w:rFonts w:ascii="Arial" w:hAnsi="Arial" w:cs="Tahoma"/>
          <w:sz w:val="20"/>
          <w:szCs w:val="22"/>
        </w:rPr>
        <w:t>Aanbestedingsleidraad: inclusief alle bijlagen;</w:t>
      </w:r>
    </w:p>
    <w:p w14:paraId="681A090C" w14:textId="77777777" w:rsidR="00717D1F" w:rsidRPr="00123482" w:rsidRDefault="00413D62" w:rsidP="00C21594">
      <w:pPr>
        <w:numPr>
          <w:ilvl w:val="0"/>
          <w:numId w:val="19"/>
        </w:numPr>
        <w:spacing w:line="300" w:lineRule="atLeast"/>
        <w:rPr>
          <w:rFonts w:ascii="Arial" w:hAnsi="Arial" w:cs="Tahoma"/>
          <w:sz w:val="20"/>
          <w:szCs w:val="22"/>
        </w:rPr>
      </w:pPr>
      <w:r w:rsidRPr="00123482">
        <w:rPr>
          <w:rFonts w:ascii="Arial" w:hAnsi="Arial" w:cs="Tahoma"/>
          <w:sz w:val="20"/>
          <w:szCs w:val="22"/>
        </w:rPr>
        <w:t>Algemene Inkoopvoorwaarden</w:t>
      </w:r>
      <w:r w:rsidR="00557599" w:rsidRPr="00123482">
        <w:rPr>
          <w:rFonts w:ascii="Arial" w:hAnsi="Arial" w:cs="Tahoma"/>
          <w:sz w:val="20"/>
          <w:szCs w:val="22"/>
        </w:rPr>
        <w:t xml:space="preserve"> van de gemeente Maastricht</w:t>
      </w:r>
      <w:r w:rsidR="00C31932" w:rsidRPr="00123482">
        <w:rPr>
          <w:rFonts w:ascii="Arial" w:hAnsi="Arial" w:cs="Tahoma"/>
          <w:sz w:val="20"/>
          <w:szCs w:val="22"/>
        </w:rPr>
        <w:t xml:space="preserve"> voor leveringen en diensten 2024</w:t>
      </w:r>
    </w:p>
    <w:p w14:paraId="0A72040F" w14:textId="1B8BA6E5" w:rsidR="00EC719F" w:rsidRPr="00123482" w:rsidRDefault="00123482" w:rsidP="00C21594">
      <w:pPr>
        <w:numPr>
          <w:ilvl w:val="0"/>
          <w:numId w:val="19"/>
        </w:numPr>
        <w:spacing w:line="300" w:lineRule="atLeast"/>
        <w:rPr>
          <w:rFonts w:ascii="Arial" w:hAnsi="Arial" w:cs="Tahoma"/>
          <w:sz w:val="20"/>
          <w:szCs w:val="22"/>
        </w:rPr>
      </w:pPr>
      <w:r w:rsidRPr="00123482">
        <w:rPr>
          <w:rFonts w:ascii="Arial" w:hAnsi="Arial" w:cs="Tahoma"/>
          <w:sz w:val="20"/>
          <w:szCs w:val="22"/>
        </w:rPr>
        <w:t>Inschrijving Opdrachtnemer</w:t>
      </w:r>
    </w:p>
    <w:p w14:paraId="53127B14" w14:textId="77777777" w:rsidR="00EC719F" w:rsidRPr="00B719A2" w:rsidRDefault="00EC719F" w:rsidP="00EC719F">
      <w:pPr>
        <w:spacing w:line="300" w:lineRule="atLeast"/>
        <w:ind w:left="720"/>
        <w:rPr>
          <w:rFonts w:ascii="Arial" w:hAnsi="Arial" w:cs="Tahoma"/>
          <w:sz w:val="20"/>
          <w:szCs w:val="22"/>
        </w:rPr>
      </w:pPr>
    </w:p>
    <w:p w14:paraId="0708A0FC" w14:textId="77777777" w:rsidR="00FB7787" w:rsidRPr="00B719A2" w:rsidRDefault="00FB7787" w:rsidP="00FB7787">
      <w:pPr>
        <w:spacing w:line="300" w:lineRule="atLeast"/>
        <w:rPr>
          <w:rFonts w:ascii="Arial" w:hAnsi="Arial" w:cs="Tahoma"/>
          <w:sz w:val="20"/>
          <w:szCs w:val="22"/>
        </w:rPr>
      </w:pPr>
    </w:p>
    <w:p w14:paraId="71149A8B" w14:textId="77777777" w:rsidR="00FF09AE" w:rsidRPr="00B719A2" w:rsidRDefault="00FB7787" w:rsidP="000822FD">
      <w:pPr>
        <w:pStyle w:val="Kop2"/>
      </w:pPr>
      <w:bookmarkStart w:id="2" w:name="_Toc128994109"/>
      <w:r w:rsidRPr="00B719A2">
        <w:t>De opdracht</w:t>
      </w:r>
      <w:r w:rsidR="00CF2793" w:rsidRPr="00B719A2">
        <w:t xml:space="preserve"> </w:t>
      </w:r>
    </w:p>
    <w:bookmarkEnd w:id="2"/>
    <w:p w14:paraId="3E79ACC6" w14:textId="1A7FED06" w:rsidR="00731EEA" w:rsidRDefault="00FB7787" w:rsidP="00FB7787">
      <w:pPr>
        <w:numPr>
          <w:ilvl w:val="0"/>
          <w:numId w:val="4"/>
        </w:numPr>
        <w:spacing w:line="300" w:lineRule="atLeast"/>
        <w:rPr>
          <w:rFonts w:ascii="Arial" w:hAnsi="Arial" w:cs="Tahoma"/>
          <w:sz w:val="20"/>
          <w:szCs w:val="22"/>
        </w:rPr>
      </w:pPr>
      <w:r w:rsidRPr="00B719A2">
        <w:rPr>
          <w:rFonts w:ascii="Arial" w:hAnsi="Arial" w:cs="Tahoma"/>
          <w:sz w:val="20"/>
          <w:szCs w:val="22"/>
        </w:rPr>
        <w:t>Opdrachtgever</w:t>
      </w:r>
      <w:r w:rsidR="00E90F31" w:rsidRPr="00B719A2">
        <w:rPr>
          <w:rFonts w:ascii="Arial" w:hAnsi="Arial" w:cs="Tahoma"/>
          <w:sz w:val="20"/>
          <w:szCs w:val="22"/>
        </w:rPr>
        <w:t xml:space="preserve"> geeft </w:t>
      </w:r>
      <w:r w:rsidRPr="00B719A2">
        <w:rPr>
          <w:rFonts w:ascii="Arial" w:hAnsi="Arial" w:cs="Tahoma"/>
          <w:sz w:val="20"/>
          <w:szCs w:val="22"/>
        </w:rPr>
        <w:t>Opdrachtnemer</w:t>
      </w:r>
      <w:r w:rsidR="00E90F31" w:rsidRPr="00B719A2">
        <w:rPr>
          <w:rFonts w:ascii="Arial" w:hAnsi="Arial" w:cs="Tahoma"/>
          <w:sz w:val="20"/>
          <w:szCs w:val="22"/>
        </w:rPr>
        <w:t xml:space="preserve"> opdracht, welke d</w:t>
      </w:r>
      <w:r w:rsidR="00CF2169">
        <w:rPr>
          <w:rFonts w:ascii="Arial" w:hAnsi="Arial" w:cs="Tahoma"/>
          <w:sz w:val="20"/>
          <w:szCs w:val="22"/>
        </w:rPr>
        <w:t>eze opdracht aanvaardt, tot het</w:t>
      </w:r>
      <w:r w:rsidR="00577AD8" w:rsidRPr="00B719A2">
        <w:rPr>
          <w:rFonts w:ascii="Arial" w:hAnsi="Arial" w:cs="Tahoma"/>
          <w:sz w:val="20"/>
          <w:szCs w:val="22"/>
        </w:rPr>
        <w:t xml:space="preserve"> </w:t>
      </w:r>
      <w:r w:rsidR="00383CD9">
        <w:rPr>
          <w:rFonts w:ascii="Arial" w:hAnsi="Arial" w:cs="Tahoma"/>
          <w:sz w:val="20"/>
          <w:szCs w:val="22"/>
        </w:rPr>
        <w:t xml:space="preserve">uitvoeren van de werkzaamheden. </w:t>
      </w:r>
      <w:r w:rsidR="00D33C3D" w:rsidRPr="00B719A2">
        <w:rPr>
          <w:rFonts w:ascii="Arial" w:hAnsi="Arial" w:cs="Tahoma"/>
          <w:sz w:val="20"/>
          <w:szCs w:val="22"/>
        </w:rPr>
        <w:t>De scope van de</w:t>
      </w:r>
      <w:r w:rsidR="000737CE" w:rsidRPr="00B719A2">
        <w:rPr>
          <w:rFonts w:ascii="Arial" w:hAnsi="Arial" w:cs="Tahoma"/>
          <w:sz w:val="20"/>
          <w:szCs w:val="22"/>
        </w:rPr>
        <w:t xml:space="preserve">ze </w:t>
      </w:r>
      <w:r w:rsidRPr="00B719A2">
        <w:rPr>
          <w:rFonts w:ascii="Arial" w:hAnsi="Arial" w:cs="Tahoma"/>
          <w:sz w:val="20"/>
          <w:szCs w:val="22"/>
        </w:rPr>
        <w:t>werk</w:t>
      </w:r>
      <w:r w:rsidR="000737CE" w:rsidRPr="00B719A2">
        <w:rPr>
          <w:rFonts w:ascii="Arial" w:hAnsi="Arial" w:cs="Tahoma"/>
          <w:sz w:val="20"/>
          <w:szCs w:val="22"/>
        </w:rPr>
        <w:t xml:space="preserve">zaamheden </w:t>
      </w:r>
      <w:r w:rsidRPr="00B719A2">
        <w:rPr>
          <w:rFonts w:ascii="Arial" w:hAnsi="Arial" w:cs="Tahoma"/>
          <w:sz w:val="20"/>
          <w:szCs w:val="22"/>
        </w:rPr>
        <w:t xml:space="preserve">blijkt uit de </w:t>
      </w:r>
      <w:r w:rsidR="00383CD9">
        <w:rPr>
          <w:rFonts w:ascii="Arial" w:hAnsi="Arial" w:cs="Tahoma"/>
          <w:sz w:val="20"/>
          <w:szCs w:val="22"/>
        </w:rPr>
        <w:t xml:space="preserve">Aanbestedingsleidraad. </w:t>
      </w:r>
      <w:r w:rsidR="00731EEA" w:rsidRPr="00B719A2">
        <w:rPr>
          <w:rFonts w:ascii="Arial" w:hAnsi="Arial" w:cs="Tahoma"/>
          <w:sz w:val="20"/>
          <w:szCs w:val="22"/>
        </w:rPr>
        <w:t xml:space="preserve"> </w:t>
      </w:r>
    </w:p>
    <w:p w14:paraId="5CE5FF85" w14:textId="168A6C46"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123482">
        <w:rPr>
          <w:rFonts w:ascii="Arial" w:hAnsi="Arial" w:cs="Tahoma"/>
          <w:sz w:val="20"/>
          <w:szCs w:val="22"/>
        </w:rPr>
        <w:t>Raamo</w:t>
      </w:r>
      <w:r w:rsidR="00B2785F" w:rsidRPr="00B719A2">
        <w:rPr>
          <w:rFonts w:ascii="Arial" w:hAnsi="Arial" w:cs="Tahoma"/>
          <w:sz w:val="20"/>
          <w:szCs w:val="22"/>
        </w:rPr>
        <w:t xml:space="preserve">vereenkomst en in het bijzonder </w:t>
      </w:r>
      <w:r w:rsidR="00123482">
        <w:rPr>
          <w:rFonts w:ascii="Arial" w:hAnsi="Arial" w:cs="Tahoma"/>
          <w:sz w:val="20"/>
          <w:szCs w:val="22"/>
        </w:rPr>
        <w:t>de aanbestedingsleidraad</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14:paraId="7E88781D" w14:textId="77777777"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14:paraId="5474F8D4" w14:textId="5C9138AB" w:rsidR="00FA6B08" w:rsidRPr="00123482" w:rsidRDefault="00FA6B08" w:rsidP="00532F9D">
      <w:pPr>
        <w:numPr>
          <w:ilvl w:val="0"/>
          <w:numId w:val="4"/>
        </w:numPr>
        <w:spacing w:line="300" w:lineRule="atLeast"/>
        <w:rPr>
          <w:rFonts w:ascii="Arial" w:hAnsi="Arial" w:cs="Tahoma"/>
          <w:sz w:val="20"/>
          <w:szCs w:val="22"/>
        </w:rPr>
      </w:pPr>
      <w:r w:rsidRPr="00123482">
        <w:rPr>
          <w:rFonts w:ascii="Arial" w:hAnsi="Arial" w:cs="Tahoma"/>
          <w:sz w:val="20"/>
          <w:szCs w:val="22"/>
        </w:rPr>
        <w:t xml:space="preserve">Op de uitvoering </w:t>
      </w:r>
      <w:r w:rsidR="00457E64" w:rsidRPr="00123482">
        <w:rPr>
          <w:rFonts w:ascii="Arial" w:hAnsi="Arial" w:cs="Tahoma"/>
          <w:sz w:val="20"/>
          <w:szCs w:val="22"/>
        </w:rPr>
        <w:t xml:space="preserve">van </w:t>
      </w:r>
      <w:r w:rsidR="00FB7787" w:rsidRPr="00123482">
        <w:rPr>
          <w:rFonts w:ascii="Arial" w:hAnsi="Arial" w:cs="Tahoma"/>
          <w:sz w:val="20"/>
          <w:szCs w:val="22"/>
        </w:rPr>
        <w:t>de opdracht</w:t>
      </w:r>
      <w:r w:rsidR="00457E64" w:rsidRPr="00123482">
        <w:rPr>
          <w:rFonts w:ascii="Arial" w:hAnsi="Arial" w:cs="Tahoma"/>
          <w:sz w:val="20"/>
          <w:szCs w:val="22"/>
        </w:rPr>
        <w:t xml:space="preserve"> </w:t>
      </w:r>
      <w:r w:rsidRPr="00123482">
        <w:rPr>
          <w:rFonts w:ascii="Arial" w:hAnsi="Arial" w:cs="Tahoma"/>
          <w:sz w:val="20"/>
          <w:szCs w:val="22"/>
        </w:rPr>
        <w:t xml:space="preserve">zijn de </w:t>
      </w:r>
      <w:r w:rsidR="00EF62DD" w:rsidRPr="00123482">
        <w:rPr>
          <w:rFonts w:ascii="Arial" w:hAnsi="Arial" w:cs="Tahoma"/>
          <w:sz w:val="20"/>
          <w:szCs w:val="22"/>
        </w:rPr>
        <w:t xml:space="preserve">Algemene </w:t>
      </w:r>
      <w:r w:rsidR="00031124" w:rsidRPr="00123482">
        <w:rPr>
          <w:rFonts w:ascii="Arial" w:hAnsi="Arial" w:cs="Tahoma"/>
          <w:sz w:val="20"/>
          <w:szCs w:val="22"/>
        </w:rPr>
        <w:t>Inkoopv</w:t>
      </w:r>
      <w:r w:rsidR="00EF62DD" w:rsidRPr="00123482">
        <w:rPr>
          <w:rFonts w:ascii="Arial" w:hAnsi="Arial" w:cs="Tahoma"/>
          <w:sz w:val="20"/>
          <w:szCs w:val="22"/>
        </w:rPr>
        <w:t xml:space="preserve">oorwaarden van </w:t>
      </w:r>
      <w:r w:rsidR="00557599" w:rsidRPr="00123482">
        <w:rPr>
          <w:rFonts w:ascii="Arial" w:hAnsi="Arial" w:cs="Tahoma"/>
          <w:sz w:val="20"/>
          <w:szCs w:val="22"/>
        </w:rPr>
        <w:t xml:space="preserve">de gemeente Maastricht </w:t>
      </w:r>
      <w:r w:rsidR="00031124" w:rsidRPr="00123482">
        <w:rPr>
          <w:rFonts w:ascii="Arial" w:hAnsi="Arial" w:cs="Tahoma"/>
          <w:sz w:val="20"/>
          <w:szCs w:val="22"/>
        </w:rPr>
        <w:t>voor leveringen en diensten 2024</w:t>
      </w:r>
      <w:r w:rsidR="00C934F1" w:rsidRPr="00123482">
        <w:rPr>
          <w:rFonts w:ascii="Arial" w:hAnsi="Arial" w:cs="Tahoma"/>
          <w:sz w:val="20"/>
          <w:szCs w:val="22"/>
        </w:rPr>
        <w:t xml:space="preserve"> van toepassing</w:t>
      </w:r>
      <w:r w:rsidR="00CF2169" w:rsidRPr="00123482">
        <w:rPr>
          <w:rFonts w:ascii="Arial" w:hAnsi="Arial" w:cs="Tahoma"/>
          <w:sz w:val="20"/>
          <w:szCs w:val="22"/>
        </w:rPr>
        <w:t>,</w:t>
      </w:r>
      <w:r w:rsidRPr="00123482">
        <w:rPr>
          <w:rFonts w:ascii="Arial" w:hAnsi="Arial" w:cs="Tahoma"/>
          <w:sz w:val="20"/>
          <w:szCs w:val="22"/>
        </w:rPr>
        <w:t xml:space="preserve"> met </w:t>
      </w:r>
      <w:r w:rsidR="00CF2169" w:rsidRPr="00123482">
        <w:rPr>
          <w:rFonts w:ascii="Arial" w:hAnsi="Arial" w:cs="Tahoma"/>
          <w:sz w:val="20"/>
          <w:szCs w:val="22"/>
        </w:rPr>
        <w:t>uitzondering van afwijkingen op</w:t>
      </w:r>
      <w:r w:rsidRPr="00123482">
        <w:rPr>
          <w:rFonts w:ascii="Arial" w:hAnsi="Arial" w:cs="Tahoma"/>
          <w:sz w:val="20"/>
          <w:szCs w:val="22"/>
        </w:rPr>
        <w:t>genomen</w:t>
      </w:r>
      <w:r w:rsidR="00EF62DD" w:rsidRPr="00123482">
        <w:rPr>
          <w:rFonts w:ascii="Arial" w:hAnsi="Arial" w:cs="Tahoma"/>
          <w:sz w:val="20"/>
          <w:szCs w:val="22"/>
        </w:rPr>
        <w:t xml:space="preserve"> in deze overeenkomst</w:t>
      </w:r>
      <w:r w:rsidR="008D35F8" w:rsidRPr="00123482">
        <w:rPr>
          <w:rFonts w:ascii="Arial" w:hAnsi="Arial" w:cs="Tahoma"/>
          <w:sz w:val="20"/>
          <w:szCs w:val="22"/>
        </w:rPr>
        <w:t>.</w:t>
      </w:r>
      <w:r w:rsidR="00731EEA" w:rsidRPr="00123482">
        <w:rPr>
          <w:rFonts w:ascii="Arial" w:hAnsi="Arial" w:cs="Tahoma"/>
          <w:sz w:val="20"/>
          <w:szCs w:val="22"/>
        </w:rPr>
        <w:t xml:space="preserve"> De</w:t>
      </w:r>
      <w:r w:rsidR="00731EEA" w:rsidRPr="00B719A2">
        <w:rPr>
          <w:rFonts w:ascii="Arial" w:hAnsi="Arial" w:cs="Tahoma"/>
          <w:sz w:val="20"/>
          <w:szCs w:val="22"/>
        </w:rPr>
        <w:t xml:space="preserv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uitvoering van de Overeenkomst alsnog van toepassing worden</w:t>
      </w:r>
      <w:r w:rsidR="00731EEA" w:rsidRPr="00123482">
        <w:rPr>
          <w:rFonts w:ascii="Arial" w:hAnsi="Arial" w:cs="Tahoma"/>
          <w:sz w:val="20"/>
          <w:szCs w:val="22"/>
        </w:rPr>
        <w:t>.</w:t>
      </w:r>
      <w:r w:rsidR="00EC786E" w:rsidRPr="00123482">
        <w:rPr>
          <w:rFonts w:ascii="Arial" w:hAnsi="Arial" w:cs="Tahoma"/>
          <w:sz w:val="20"/>
          <w:szCs w:val="22"/>
        </w:rPr>
        <w:t xml:space="preserve"> </w:t>
      </w:r>
      <w:r w:rsidR="00CF2169" w:rsidRPr="00123482">
        <w:rPr>
          <w:rFonts w:ascii="Arial" w:hAnsi="Arial" w:cs="Tahoma"/>
          <w:sz w:val="20"/>
          <w:szCs w:val="22"/>
        </w:rPr>
        <w:t>D</w:t>
      </w:r>
      <w:r w:rsidR="00EC786E" w:rsidRPr="00123482">
        <w:rPr>
          <w:rFonts w:ascii="Arial" w:hAnsi="Arial" w:cs="Tahoma"/>
          <w:sz w:val="20"/>
          <w:szCs w:val="22"/>
        </w:rPr>
        <w:t xml:space="preserve">e Algemene </w:t>
      </w:r>
      <w:r w:rsidR="00031124" w:rsidRPr="00123482">
        <w:rPr>
          <w:rFonts w:ascii="Arial" w:hAnsi="Arial" w:cs="Tahoma"/>
          <w:sz w:val="20"/>
          <w:szCs w:val="22"/>
        </w:rPr>
        <w:t>Inkoopv</w:t>
      </w:r>
      <w:r w:rsidR="00EC786E" w:rsidRPr="00123482">
        <w:rPr>
          <w:rFonts w:ascii="Arial" w:hAnsi="Arial" w:cs="Tahoma"/>
          <w:sz w:val="20"/>
          <w:szCs w:val="22"/>
        </w:rPr>
        <w:t xml:space="preserve">oorwaarden van </w:t>
      </w:r>
      <w:r w:rsidR="00557599" w:rsidRPr="00123482">
        <w:rPr>
          <w:rFonts w:ascii="Arial" w:hAnsi="Arial" w:cs="Tahoma"/>
          <w:sz w:val="20"/>
          <w:szCs w:val="22"/>
        </w:rPr>
        <w:t xml:space="preserve">de gemeente Maastricht </w:t>
      </w:r>
      <w:r w:rsidR="00031124" w:rsidRPr="00123482">
        <w:rPr>
          <w:rFonts w:ascii="Arial" w:hAnsi="Arial" w:cs="Tahoma"/>
          <w:sz w:val="20"/>
          <w:szCs w:val="22"/>
        </w:rPr>
        <w:t xml:space="preserve">voor leveringen en diensten 2024 </w:t>
      </w:r>
      <w:r w:rsidR="00EC786E" w:rsidRPr="00123482">
        <w:rPr>
          <w:rFonts w:ascii="Arial" w:hAnsi="Arial" w:cs="Tahoma"/>
          <w:sz w:val="20"/>
          <w:szCs w:val="22"/>
        </w:rPr>
        <w:t>zijn bijgevoegd als Bijlage</w:t>
      </w:r>
      <w:r w:rsidR="00123482">
        <w:rPr>
          <w:rFonts w:ascii="Arial" w:hAnsi="Arial" w:cs="Tahoma"/>
          <w:sz w:val="20"/>
          <w:szCs w:val="22"/>
        </w:rPr>
        <w:t xml:space="preserve"> D</w:t>
      </w:r>
      <w:r w:rsidR="007F333F" w:rsidRPr="00123482">
        <w:rPr>
          <w:rFonts w:ascii="Arial" w:hAnsi="Arial" w:cs="Tahoma"/>
          <w:sz w:val="20"/>
          <w:szCs w:val="22"/>
        </w:rPr>
        <w:t>.</w:t>
      </w:r>
    </w:p>
    <w:p w14:paraId="267AC671" w14:textId="77777777" w:rsidR="00E10B9B" w:rsidRPr="00B719A2" w:rsidRDefault="00D42DB9" w:rsidP="00E10B9B">
      <w:pPr>
        <w:numPr>
          <w:ilvl w:val="0"/>
          <w:numId w:val="4"/>
        </w:numPr>
        <w:spacing w:line="300" w:lineRule="atLeast"/>
        <w:rPr>
          <w:rFonts w:ascii="Arial" w:hAnsi="Arial" w:cs="Tahoma"/>
          <w:sz w:val="20"/>
          <w:szCs w:val="22"/>
        </w:rPr>
      </w:pPr>
      <w:r w:rsidRPr="00123482">
        <w:rPr>
          <w:rFonts w:ascii="Arial" w:hAnsi="Arial" w:cs="Tahoma"/>
          <w:sz w:val="20"/>
          <w:szCs w:val="22"/>
        </w:rPr>
        <w:t xml:space="preserve">Zonder in dat verband aanspraak te maken op bijbetaling of vergoeding op welke grondslag dan ook, verricht </w:t>
      </w:r>
      <w:r w:rsidR="00FB7787" w:rsidRPr="00123482">
        <w:rPr>
          <w:rFonts w:ascii="Arial" w:hAnsi="Arial" w:cs="Tahoma"/>
          <w:sz w:val="20"/>
          <w:szCs w:val="22"/>
        </w:rPr>
        <w:t>Opdrachtnemer</w:t>
      </w:r>
      <w:r w:rsidRPr="00123482">
        <w:rPr>
          <w:rFonts w:ascii="Arial" w:hAnsi="Arial" w:cs="Tahoma"/>
          <w:sz w:val="20"/>
          <w:szCs w:val="22"/>
        </w:rPr>
        <w:t xml:space="preserve"> </w:t>
      </w:r>
      <w:r w:rsidR="00017B64" w:rsidRPr="00123482">
        <w:rPr>
          <w:rFonts w:ascii="Arial" w:hAnsi="Arial" w:cs="Tahoma"/>
          <w:sz w:val="20"/>
          <w:szCs w:val="22"/>
        </w:rPr>
        <w:t xml:space="preserve">alles </w:t>
      </w:r>
      <w:r w:rsidR="00834F7B" w:rsidRPr="00123482">
        <w:rPr>
          <w:rFonts w:ascii="Arial" w:hAnsi="Arial" w:cs="Tahoma"/>
          <w:sz w:val="20"/>
          <w:szCs w:val="22"/>
        </w:rPr>
        <w:t>wat naar de aard van de O</w:t>
      </w:r>
      <w:r w:rsidR="00E90F31" w:rsidRPr="00123482">
        <w:rPr>
          <w:rFonts w:ascii="Arial" w:hAnsi="Arial" w:cs="Tahoma"/>
          <w:sz w:val="20"/>
          <w:szCs w:val="22"/>
        </w:rPr>
        <w:t>vereenkomst</w:t>
      </w:r>
      <w:r w:rsidR="00E90F31" w:rsidRPr="00B719A2">
        <w:rPr>
          <w:rFonts w:ascii="Arial" w:hAnsi="Arial" w:cs="Tahoma"/>
          <w:sz w:val="20"/>
          <w:szCs w:val="22"/>
        </w:rPr>
        <w:t xml:space="preserve">,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FB7787" w:rsidRPr="00B719A2">
        <w:rPr>
          <w:rFonts w:ascii="Arial" w:hAnsi="Arial" w:cs="Tahoma"/>
          <w:sz w:val="20"/>
          <w:szCs w:val="22"/>
        </w:rPr>
        <w:t>Opdrachtgever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834F7B" w:rsidRPr="00B719A2">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14:paraId="691C49FA" w14:textId="77777777" w:rsidR="00E87F6A" w:rsidRPr="00B719A2" w:rsidRDefault="00E87F6A" w:rsidP="00FF09AE">
      <w:pPr>
        <w:spacing w:line="300" w:lineRule="atLeast"/>
        <w:rPr>
          <w:rFonts w:ascii="Arial" w:hAnsi="Arial" w:cs="Tahoma"/>
          <w:sz w:val="20"/>
          <w:szCs w:val="22"/>
        </w:rPr>
      </w:pPr>
    </w:p>
    <w:p w14:paraId="52F966EA" w14:textId="77777777" w:rsidR="00594F8E" w:rsidRPr="00B719A2" w:rsidRDefault="00594F8E" w:rsidP="00D57687">
      <w:pPr>
        <w:pStyle w:val="Kop1"/>
      </w:pPr>
      <w:bookmarkStart w:id="3" w:name="_Toc254169172"/>
      <w:r w:rsidRPr="00B719A2">
        <w:t>UITVOERING</w:t>
      </w:r>
      <w:bookmarkEnd w:id="3"/>
    </w:p>
    <w:p w14:paraId="44EE0C07" w14:textId="77777777" w:rsidR="00D57687" w:rsidRPr="00B719A2" w:rsidRDefault="008C7B9F" w:rsidP="00D57687">
      <w:pPr>
        <w:pStyle w:val="Kop2"/>
        <w:rPr>
          <w:rFonts w:cs="Arial"/>
        </w:rPr>
      </w:pPr>
      <w:bookmarkStart w:id="4" w:name="_Toc254169173"/>
      <w:r w:rsidRPr="00B719A2">
        <w:t xml:space="preserve">De </w:t>
      </w:r>
      <w:r w:rsidR="00D57687" w:rsidRPr="00B719A2">
        <w:t>Uitvoering</w:t>
      </w:r>
      <w:r w:rsidRPr="00B719A2">
        <w:t>sfase</w:t>
      </w:r>
      <w:bookmarkEnd w:id="4"/>
    </w:p>
    <w:p w14:paraId="7B504D65" w14:textId="78B03A13" w:rsidR="00EF5DFF" w:rsidRPr="00B719A2" w:rsidRDefault="005504C1" w:rsidP="00C21594">
      <w:pPr>
        <w:numPr>
          <w:ilvl w:val="0"/>
          <w:numId w:val="5"/>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00D57687" w:rsidRPr="00B719A2">
        <w:rPr>
          <w:rFonts w:ascii="Arial" w:hAnsi="Arial" w:cs="Tahoma"/>
          <w:sz w:val="20"/>
          <w:szCs w:val="22"/>
        </w:rPr>
        <w:t xml:space="preserve"> </w:t>
      </w:r>
      <w:r w:rsidR="00C87D3F" w:rsidRPr="00B719A2">
        <w:rPr>
          <w:rFonts w:ascii="Arial" w:hAnsi="Arial" w:cs="Tahoma"/>
          <w:sz w:val="20"/>
          <w:szCs w:val="22"/>
        </w:rPr>
        <w:t xml:space="preserve">zal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DF5199" w:rsidRPr="00B719A2">
        <w:rPr>
          <w:rFonts w:ascii="Arial" w:hAnsi="Arial" w:cs="Tahoma"/>
          <w:sz w:val="20"/>
          <w:szCs w:val="22"/>
        </w:rPr>
        <w:t xml:space="preserve">uitvoeren </w:t>
      </w:r>
      <w:r w:rsidR="00594F8E" w:rsidRPr="00B719A2">
        <w:rPr>
          <w:rFonts w:ascii="Arial" w:hAnsi="Arial" w:cs="Tahoma"/>
          <w:sz w:val="20"/>
          <w:szCs w:val="22"/>
        </w:rPr>
        <w:t xml:space="preserve">overeenkomstig </w:t>
      </w:r>
      <w:r w:rsidR="00834F7B" w:rsidRPr="00B719A2">
        <w:rPr>
          <w:rFonts w:ascii="Arial" w:hAnsi="Arial" w:cs="Tahoma"/>
          <w:sz w:val="20"/>
          <w:szCs w:val="22"/>
        </w:rPr>
        <w:t xml:space="preserve">de </w:t>
      </w:r>
      <w:r w:rsidR="00123482">
        <w:rPr>
          <w:rFonts w:ascii="Arial" w:hAnsi="Arial" w:cs="Tahoma"/>
          <w:sz w:val="20"/>
          <w:szCs w:val="22"/>
        </w:rPr>
        <w:t>Raamo</w:t>
      </w:r>
      <w:r w:rsidR="00834F7B" w:rsidRPr="00B719A2">
        <w:rPr>
          <w:rFonts w:ascii="Arial" w:hAnsi="Arial" w:cs="Tahoma"/>
          <w:sz w:val="20"/>
          <w:szCs w:val="22"/>
        </w:rPr>
        <w:t>vereenkomst</w:t>
      </w:r>
      <w:r w:rsidR="005F409B" w:rsidRPr="00B719A2">
        <w:rPr>
          <w:rFonts w:ascii="Arial" w:hAnsi="Arial" w:cs="Tahoma"/>
          <w:sz w:val="20"/>
          <w:szCs w:val="22"/>
        </w:rPr>
        <w:t xml:space="preserve"> en </w:t>
      </w:r>
      <w:r w:rsidR="00123482">
        <w:rPr>
          <w:rFonts w:ascii="Arial" w:hAnsi="Arial" w:cs="Tahoma"/>
          <w:sz w:val="20"/>
          <w:szCs w:val="22"/>
        </w:rPr>
        <w:t>de Aanbestedingsleidraad</w:t>
      </w:r>
      <w:r w:rsidR="005F409B" w:rsidRPr="00B719A2">
        <w:rPr>
          <w:rFonts w:ascii="Arial" w:hAnsi="Arial" w:cs="Tahoma"/>
          <w:sz w:val="20"/>
          <w:szCs w:val="22"/>
        </w:rPr>
        <w:t xml:space="preserve">. </w:t>
      </w:r>
      <w:r w:rsidR="00FB7787" w:rsidRPr="00B719A2">
        <w:rPr>
          <w:rFonts w:ascii="Arial" w:hAnsi="Arial" w:cs="Tahoma"/>
          <w:sz w:val="20"/>
          <w:szCs w:val="22"/>
        </w:rPr>
        <w:t>Opdrachtnemer</w:t>
      </w:r>
      <w:r w:rsidR="00522AA6" w:rsidRPr="00B719A2">
        <w:rPr>
          <w:rFonts w:ascii="Arial" w:hAnsi="Arial" w:cs="Tahoma"/>
          <w:sz w:val="20"/>
          <w:szCs w:val="22"/>
        </w:rPr>
        <w:t xml:space="preserve"> </w:t>
      </w:r>
      <w:r w:rsidR="000B1179" w:rsidRPr="00B719A2">
        <w:rPr>
          <w:rFonts w:ascii="Arial" w:hAnsi="Arial" w:cs="Tahoma"/>
          <w:sz w:val="20"/>
          <w:szCs w:val="22"/>
        </w:rPr>
        <w:t xml:space="preserve">staat 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123482">
        <w:rPr>
          <w:rFonts w:ascii="Arial" w:hAnsi="Arial" w:cs="Tahoma"/>
          <w:sz w:val="20"/>
          <w:szCs w:val="22"/>
        </w:rPr>
        <w:t>Raamo</w:t>
      </w:r>
      <w:r w:rsidR="000F55C9" w:rsidRPr="00B719A2">
        <w:rPr>
          <w:rFonts w:ascii="Arial" w:hAnsi="Arial" w:cs="Tahoma"/>
          <w:sz w:val="20"/>
          <w:szCs w:val="22"/>
        </w:rPr>
        <w:t>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123482">
        <w:rPr>
          <w:rFonts w:ascii="Arial" w:hAnsi="Arial" w:cs="Tahoma"/>
          <w:sz w:val="20"/>
          <w:szCs w:val="22"/>
        </w:rPr>
        <w:t xml:space="preserve">de Aanbestedingsleidraad, inclusief alle bijlagen. </w:t>
      </w:r>
    </w:p>
    <w:p w14:paraId="52B60843" w14:textId="77777777" w:rsidR="00B80EA0" w:rsidRPr="00B719A2" w:rsidRDefault="00B80EA0" w:rsidP="007D3386">
      <w:pPr>
        <w:spacing w:line="300" w:lineRule="atLeast"/>
        <w:ind w:left="360"/>
        <w:rPr>
          <w:rFonts w:ascii="Arial" w:hAnsi="Arial" w:cs="Tahoma"/>
          <w:sz w:val="20"/>
          <w:szCs w:val="22"/>
        </w:rPr>
      </w:pPr>
    </w:p>
    <w:p w14:paraId="2C67D3D3" w14:textId="77777777" w:rsidR="00F27E9D" w:rsidRPr="00B719A2" w:rsidRDefault="00F27E9D" w:rsidP="00F27E9D">
      <w:pPr>
        <w:pStyle w:val="Kop2"/>
        <w:rPr>
          <w:rFonts w:cs="Arial"/>
        </w:rPr>
      </w:pPr>
      <w:bookmarkStart w:id="5" w:name="_Toc254169174"/>
      <w:r w:rsidRPr="00B719A2">
        <w:t xml:space="preserve">Aanvang en </w:t>
      </w:r>
      <w:r w:rsidR="00606389" w:rsidRPr="00B719A2">
        <w:t>u</w:t>
      </w:r>
      <w:r w:rsidRPr="00B719A2">
        <w:t>itvoeringsduur</w:t>
      </w:r>
      <w:bookmarkEnd w:id="5"/>
    </w:p>
    <w:p w14:paraId="5204C3C0" w14:textId="77777777" w:rsidR="000D06CE" w:rsidRDefault="000D06CE" w:rsidP="000D06CE">
      <w:pPr>
        <w:pStyle w:val="Default"/>
      </w:pPr>
    </w:p>
    <w:p w14:paraId="1CB683E1" w14:textId="77777777" w:rsidR="000D06CE" w:rsidRPr="000D06CE" w:rsidRDefault="000D06CE" w:rsidP="000D06CE">
      <w:pPr>
        <w:spacing w:line="300" w:lineRule="atLeast"/>
        <w:ind w:left="360"/>
        <w:rPr>
          <w:rFonts w:ascii="Calibri" w:hAnsi="Calibri" w:cs="Calibri"/>
          <w:color w:val="000000"/>
          <w:sz w:val="22"/>
          <w:szCs w:val="22"/>
        </w:rPr>
      </w:pPr>
    </w:p>
    <w:p w14:paraId="39A32A7A" w14:textId="09D99CF7"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lastRenderedPageBreak/>
        <w:t xml:space="preserve">Deze Raamovereenkomst wordt aangegaan voor de duur </w:t>
      </w:r>
      <w:r>
        <w:rPr>
          <w:rFonts w:ascii="Calibri" w:hAnsi="Calibri" w:cs="Calibri"/>
          <w:color w:val="000000"/>
          <w:sz w:val="22"/>
          <w:szCs w:val="22"/>
        </w:rPr>
        <w:t>van één (1) jaar</w:t>
      </w:r>
      <w:r w:rsidRPr="000D06CE">
        <w:rPr>
          <w:rFonts w:ascii="Calibri" w:hAnsi="Calibri" w:cs="Calibri"/>
          <w:color w:val="000000"/>
          <w:sz w:val="22"/>
          <w:szCs w:val="22"/>
        </w:rPr>
        <w:t xml:space="preserve"> en gaat in op </w:t>
      </w:r>
      <w:r>
        <w:rPr>
          <w:rFonts w:ascii="Calibri" w:hAnsi="Calibri" w:cs="Calibri"/>
          <w:color w:val="000000"/>
          <w:sz w:val="22"/>
          <w:szCs w:val="22"/>
        </w:rPr>
        <w:t xml:space="preserve">20 mei </w:t>
      </w:r>
      <w:r w:rsidRPr="000D06CE">
        <w:rPr>
          <w:rFonts w:ascii="Calibri" w:hAnsi="Calibri" w:cs="Calibri"/>
          <w:color w:val="000000"/>
          <w:sz w:val="22"/>
          <w:szCs w:val="22"/>
        </w:rPr>
        <w:t xml:space="preserve">2026 en loopt tot en </w:t>
      </w:r>
      <w:r>
        <w:rPr>
          <w:rFonts w:ascii="Calibri" w:hAnsi="Calibri" w:cs="Calibri"/>
          <w:color w:val="000000"/>
          <w:sz w:val="22"/>
          <w:szCs w:val="22"/>
        </w:rPr>
        <w:t>met 19 mei</w:t>
      </w:r>
      <w:r w:rsidRPr="000D06CE">
        <w:rPr>
          <w:rFonts w:ascii="Calibri" w:hAnsi="Calibri" w:cs="Calibri"/>
          <w:color w:val="000000"/>
          <w:sz w:val="22"/>
          <w:szCs w:val="22"/>
        </w:rPr>
        <w:t xml:space="preserve"> 2027. Na het verstrijken van deze looptijd kan de Raamovereenkomst eenzijdig, </w:t>
      </w:r>
      <w:r>
        <w:rPr>
          <w:rFonts w:ascii="Calibri" w:hAnsi="Calibri" w:cs="Calibri"/>
          <w:color w:val="000000"/>
          <w:sz w:val="22"/>
          <w:szCs w:val="22"/>
        </w:rPr>
        <w:t>drie keer</w:t>
      </w:r>
      <w:r w:rsidRPr="000D06CE">
        <w:rPr>
          <w:rFonts w:ascii="Calibri" w:hAnsi="Calibri" w:cs="Calibri"/>
          <w:color w:val="000000"/>
          <w:sz w:val="22"/>
          <w:szCs w:val="22"/>
        </w:rPr>
        <w:t xml:space="preserve"> met één jaar, dus voor maximaal vier (4) jaar, worden verlengd tegen gelijkblijvende voorwaarden en condities. De Raamovereenkomst eindigt na</w:t>
      </w:r>
      <w:r>
        <w:rPr>
          <w:rFonts w:ascii="Calibri" w:hAnsi="Calibri" w:cs="Calibri"/>
          <w:color w:val="000000"/>
          <w:sz w:val="22"/>
          <w:szCs w:val="22"/>
        </w:rPr>
        <w:t xml:space="preserve"> de </w:t>
      </w:r>
      <w:r w:rsidRPr="000D06CE">
        <w:rPr>
          <w:rFonts w:ascii="Calibri" w:hAnsi="Calibri" w:cs="Calibri"/>
          <w:color w:val="000000"/>
          <w:sz w:val="22"/>
          <w:szCs w:val="22"/>
        </w:rPr>
        <w:t xml:space="preserve">verlengingsopties van rechtswege op </w:t>
      </w:r>
      <w:r>
        <w:rPr>
          <w:rFonts w:ascii="Calibri" w:hAnsi="Calibri" w:cs="Calibri"/>
          <w:color w:val="000000"/>
          <w:sz w:val="22"/>
          <w:szCs w:val="22"/>
        </w:rPr>
        <w:t>19 mei</w:t>
      </w:r>
      <w:r w:rsidRPr="000D06CE">
        <w:rPr>
          <w:rFonts w:ascii="Calibri" w:hAnsi="Calibri" w:cs="Calibri"/>
          <w:color w:val="000000"/>
          <w:sz w:val="22"/>
          <w:szCs w:val="22"/>
        </w:rPr>
        <w:t xml:space="preserve"> 20</w:t>
      </w:r>
      <w:r>
        <w:rPr>
          <w:rFonts w:ascii="Calibri" w:hAnsi="Calibri" w:cs="Calibri"/>
          <w:color w:val="000000"/>
          <w:sz w:val="22"/>
          <w:szCs w:val="22"/>
        </w:rPr>
        <w:t>30</w:t>
      </w:r>
      <w:r w:rsidRPr="000D06CE">
        <w:rPr>
          <w:rFonts w:ascii="Calibri" w:hAnsi="Calibri" w:cs="Calibri"/>
          <w:color w:val="000000"/>
          <w:sz w:val="22"/>
          <w:szCs w:val="22"/>
        </w:rPr>
        <w:t xml:space="preserve">, zonder dat opzegging vereist is. </w:t>
      </w:r>
    </w:p>
    <w:p w14:paraId="43BD811C" w14:textId="77777777"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De optie tot wel of niet verlengen van de raamovereenkomst ligt uitsluitend bij Opdrachtgever en niet bij opdrachtnemer Indien de Opdrachtgever niet uiterlijk drie maanden voor afloop van de lopende contractduur de opdrachtnemer uitdrukkelijk schriftelijk heeft laten weten dat zij al dan niet gebruik maakt van de optie om de Raamovereenkomst met één jaar te verlengen, wordt de Raamovereenkomst stilzwijgend verlengd voor de duur van één jaar. Dit is niet van toepassing indien de maximale duur van de Raamovereenkomst van vier (4) jaar overschreden wordt. </w:t>
      </w:r>
    </w:p>
    <w:p w14:paraId="1743AE69" w14:textId="77777777"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De dienstverlening dient volledig operationeel te zijn op de ingangsdatum van de Raamovereenkomst. </w:t>
      </w:r>
    </w:p>
    <w:p w14:paraId="6B4BAD26" w14:textId="77777777"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Indien de opdracht geen doorgang (meer) vindt, is Opdrachtgever gerechtigd per direct de Raamovereenkomst te beëindigen zonder dat de Opdrachtnemer daardoor of in verband met die beëindiging aanspraak kan maken op een schadevergoeding of betaling anderszins, behoudens een redelijke vergoeding aan de Opdrachtnemer voor de reeds geleverde producten. </w:t>
      </w:r>
    </w:p>
    <w:p w14:paraId="560F0B7A" w14:textId="3F32EB40"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Opdrachtnemer verplicht zich </w:t>
      </w:r>
      <w:r>
        <w:rPr>
          <w:rFonts w:ascii="Calibri" w:hAnsi="Calibri" w:cs="Calibri"/>
          <w:color w:val="000000"/>
          <w:sz w:val="22"/>
          <w:szCs w:val="22"/>
        </w:rPr>
        <w:t>de dienst</w:t>
      </w:r>
      <w:r w:rsidRPr="000D06CE">
        <w:rPr>
          <w:rFonts w:ascii="Calibri" w:hAnsi="Calibri" w:cs="Calibri"/>
          <w:color w:val="000000"/>
          <w:sz w:val="22"/>
          <w:szCs w:val="22"/>
        </w:rPr>
        <w:t xml:space="preserve"> te leveren overeenkomstig hetgeen is bepaald in de Aanbestedingsleidraad, inclusief alle bijlagen. </w:t>
      </w:r>
    </w:p>
    <w:p w14:paraId="6C587D48" w14:textId="77777777" w:rsid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Het staat Opdrachtgever vrij om van Opdrachtnemer schadevergoeding tot maximaal de werkelijk geleden vertragingsschade te vorderen. </w:t>
      </w:r>
    </w:p>
    <w:p w14:paraId="0B2D1694" w14:textId="55DF2342" w:rsidR="000D06CE" w:rsidRPr="000D06CE" w:rsidRDefault="000D06CE" w:rsidP="00C21594">
      <w:pPr>
        <w:pStyle w:val="Lijstalinea"/>
        <w:numPr>
          <w:ilvl w:val="0"/>
          <w:numId w:val="30"/>
        </w:numPr>
        <w:spacing w:line="300" w:lineRule="atLeast"/>
        <w:rPr>
          <w:rFonts w:ascii="Calibri" w:hAnsi="Calibri" w:cs="Calibri"/>
          <w:color w:val="000000"/>
          <w:sz w:val="22"/>
          <w:szCs w:val="22"/>
        </w:rPr>
      </w:pPr>
      <w:r w:rsidRPr="000D06CE">
        <w:rPr>
          <w:rFonts w:ascii="Calibri" w:hAnsi="Calibri" w:cs="Calibri"/>
          <w:color w:val="000000"/>
          <w:sz w:val="22"/>
          <w:szCs w:val="22"/>
        </w:rPr>
        <w:t xml:space="preserve">Ook staat het Opdrachtgever vrij om, naast nakoming van deze schadevergoedingsregeling, nakoming te vorderen van de overige verbintenissen die zijn opgenomen in deze Raamovereenkomst. </w:t>
      </w:r>
    </w:p>
    <w:p w14:paraId="350E51E4" w14:textId="77777777" w:rsidR="00BA2F1A" w:rsidRPr="00B719A2" w:rsidRDefault="00BA2F1A" w:rsidP="001477C8">
      <w:pPr>
        <w:spacing w:line="300" w:lineRule="atLeast"/>
        <w:ind w:left="360"/>
        <w:rPr>
          <w:rFonts w:ascii="Arial" w:hAnsi="Arial" w:cs="Tahoma"/>
          <w:sz w:val="20"/>
          <w:szCs w:val="22"/>
        </w:rPr>
      </w:pPr>
    </w:p>
    <w:p w14:paraId="0168778E" w14:textId="77777777" w:rsidR="00594F8E" w:rsidRPr="00B719A2" w:rsidRDefault="00EF62DD" w:rsidP="001477C8">
      <w:pPr>
        <w:pStyle w:val="Kop2"/>
      </w:pPr>
      <w:bookmarkStart w:id="6" w:name="_Toc254169175"/>
      <w:r w:rsidRPr="00B719A2">
        <w:t>(</w:t>
      </w:r>
      <w:r w:rsidR="00594F8E" w:rsidRPr="00B719A2">
        <w:t>Op</w:t>
      </w:r>
      <w:r w:rsidRPr="00B719A2">
        <w:t>)</w:t>
      </w:r>
      <w:r w:rsidR="00594F8E" w:rsidRPr="00B719A2">
        <w:t>levering</w:t>
      </w:r>
      <w:bookmarkEnd w:id="6"/>
    </w:p>
    <w:p w14:paraId="1FBF24A5" w14:textId="77777777" w:rsidR="0036165D" w:rsidRPr="00B719A2" w:rsidRDefault="00FB7787" w:rsidP="00C21594">
      <w:pPr>
        <w:numPr>
          <w:ilvl w:val="0"/>
          <w:numId w:val="6"/>
        </w:numPr>
        <w:spacing w:line="300" w:lineRule="atLeast"/>
        <w:rPr>
          <w:rFonts w:ascii="Arial" w:hAnsi="Arial" w:cs="Tahoma"/>
          <w:sz w:val="20"/>
          <w:szCs w:val="22"/>
        </w:rPr>
      </w:pPr>
      <w:r w:rsidRPr="00B719A2">
        <w:rPr>
          <w:rFonts w:ascii="Arial" w:hAnsi="Arial" w:cs="Tahoma"/>
          <w:sz w:val="20"/>
          <w:szCs w:val="22"/>
        </w:rPr>
        <w:t>Opdrachtnemer</w:t>
      </w:r>
      <w:r w:rsidR="00447FD2" w:rsidRPr="00B719A2">
        <w:rPr>
          <w:rFonts w:ascii="Arial" w:hAnsi="Arial" w:cs="Tahoma"/>
          <w:sz w:val="20"/>
          <w:szCs w:val="22"/>
        </w:rPr>
        <w:t xml:space="preserve"> zal tijdig voldoen aan de</w:t>
      </w:r>
      <w:r w:rsidR="0036165D" w:rsidRPr="00B719A2">
        <w:rPr>
          <w:rFonts w:ascii="Arial" w:hAnsi="Arial" w:cs="Tahoma"/>
          <w:sz w:val="20"/>
          <w:szCs w:val="22"/>
        </w:rPr>
        <w:t xml:space="preserve"> eisen die gelden voor </w:t>
      </w:r>
      <w:r w:rsidRPr="00B719A2">
        <w:rPr>
          <w:rFonts w:ascii="Arial" w:hAnsi="Arial" w:cs="Tahoma"/>
          <w:sz w:val="20"/>
          <w:szCs w:val="22"/>
        </w:rPr>
        <w:t>de opdracht</w:t>
      </w:r>
      <w:r w:rsidR="0036165D" w:rsidRPr="00B719A2">
        <w:rPr>
          <w:rFonts w:ascii="Arial" w:hAnsi="Arial" w:cs="Tahoma"/>
          <w:sz w:val="20"/>
          <w:szCs w:val="22"/>
        </w:rPr>
        <w:t xml:space="preserve">. </w:t>
      </w:r>
    </w:p>
    <w:p w14:paraId="15F0EE5B" w14:textId="77777777" w:rsidR="00B86F7A" w:rsidRPr="00B719A2" w:rsidRDefault="00B86F7A" w:rsidP="00E75C41">
      <w:pPr>
        <w:spacing w:line="300" w:lineRule="atLeast"/>
        <w:rPr>
          <w:rFonts w:ascii="Arial" w:hAnsi="Arial" w:cs="Tahoma"/>
          <w:sz w:val="20"/>
          <w:szCs w:val="22"/>
        </w:rPr>
      </w:pPr>
    </w:p>
    <w:p w14:paraId="56F4DBD2" w14:textId="77777777" w:rsidR="006745F9" w:rsidRPr="00B719A2" w:rsidRDefault="00EE432E" w:rsidP="00913992">
      <w:pPr>
        <w:pStyle w:val="Kop1"/>
      </w:pPr>
      <w:bookmarkStart w:id="7" w:name="_Toc254169178"/>
      <w:r w:rsidRPr="00B719A2">
        <w:t>AANSPREEKPUNT OPDRACHTGEVER</w:t>
      </w:r>
      <w:bookmarkEnd w:id="7"/>
    </w:p>
    <w:p w14:paraId="0AA1E96E" w14:textId="77777777" w:rsidR="00594F8E" w:rsidRPr="00B719A2" w:rsidRDefault="00EE432E" w:rsidP="00DF7807">
      <w:pPr>
        <w:pStyle w:val="Kop2"/>
      </w:pPr>
      <w:r w:rsidRPr="00B719A2">
        <w:t>AANSPREEKPUNT</w:t>
      </w:r>
    </w:p>
    <w:p w14:paraId="03B9B426" w14:textId="44374707" w:rsidR="0092674D" w:rsidRPr="00E75C41" w:rsidRDefault="00EE432E" w:rsidP="00C21594">
      <w:pPr>
        <w:numPr>
          <w:ilvl w:val="0"/>
          <w:numId w:val="20"/>
        </w:numPr>
        <w:spacing w:line="300" w:lineRule="atLeast"/>
        <w:rPr>
          <w:rFonts w:ascii="Arial" w:hAnsi="Arial" w:cs="Tahoma"/>
          <w:sz w:val="20"/>
          <w:szCs w:val="22"/>
        </w:rPr>
      </w:pPr>
      <w:r w:rsidRPr="00E75C41">
        <w:rPr>
          <w:rFonts w:ascii="Arial" w:hAnsi="Arial" w:cs="Tahoma"/>
          <w:sz w:val="20"/>
          <w:szCs w:val="22"/>
        </w:rPr>
        <w:t>Aans</w:t>
      </w:r>
      <w:r w:rsidR="00685663" w:rsidRPr="00E75C41">
        <w:rPr>
          <w:rFonts w:ascii="Arial" w:hAnsi="Arial" w:cs="Tahoma"/>
          <w:sz w:val="20"/>
          <w:szCs w:val="22"/>
        </w:rPr>
        <w:t xml:space="preserve">preek punt is de </w:t>
      </w:r>
      <w:r w:rsidR="00685663" w:rsidRPr="00E75C41">
        <w:rPr>
          <w:rFonts w:ascii="Arial" w:hAnsi="Arial" w:cs="Tahoma"/>
          <w:sz w:val="20"/>
          <w:szCs w:val="22"/>
          <w:highlight w:val="yellow"/>
        </w:rPr>
        <w:t>heer/mevrouw</w:t>
      </w:r>
      <w:r w:rsidR="00E75C41" w:rsidRPr="00E75C41">
        <w:rPr>
          <w:rFonts w:ascii="Arial" w:hAnsi="Arial" w:cs="Tahoma"/>
          <w:sz w:val="20"/>
          <w:szCs w:val="22"/>
          <w:highlight w:val="yellow"/>
        </w:rPr>
        <w:t>……</w:t>
      </w:r>
    </w:p>
    <w:p w14:paraId="0640B62E" w14:textId="77777777" w:rsidR="00947CE5" w:rsidRPr="00B719A2" w:rsidRDefault="00947CE5" w:rsidP="00947CE5">
      <w:pPr>
        <w:spacing w:line="300" w:lineRule="atLeast"/>
        <w:ind w:left="720"/>
        <w:rPr>
          <w:rFonts w:ascii="Arial" w:hAnsi="Arial" w:cs="Tahoma"/>
          <w:sz w:val="20"/>
          <w:szCs w:val="22"/>
        </w:rPr>
      </w:pPr>
    </w:p>
    <w:p w14:paraId="7B99AD4D" w14:textId="77777777" w:rsidR="00947CE5" w:rsidRPr="00B719A2" w:rsidRDefault="00947CE5" w:rsidP="00947CE5">
      <w:pPr>
        <w:pStyle w:val="Kop2"/>
      </w:pPr>
      <w:bookmarkStart w:id="8" w:name="_Toc254169181"/>
      <w:r w:rsidRPr="00B719A2">
        <w:t xml:space="preserve">Aanwijzingen van </w:t>
      </w:r>
      <w:r w:rsidR="00FB7787" w:rsidRPr="00B719A2">
        <w:t>Opdrachtgever</w:t>
      </w:r>
      <w:bookmarkEnd w:id="8"/>
    </w:p>
    <w:p w14:paraId="519A5271" w14:textId="77777777" w:rsidR="002719C7" w:rsidRPr="00B719A2" w:rsidRDefault="00FB7787" w:rsidP="00C21594">
      <w:pPr>
        <w:numPr>
          <w:ilvl w:val="0"/>
          <w:numId w:val="21"/>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Pr="00B719A2">
        <w:rPr>
          <w:rFonts w:ascii="Arial" w:hAnsi="Arial" w:cs="Tahoma"/>
          <w:sz w:val="20"/>
          <w:szCs w:val="22"/>
        </w:rPr>
        <w:t>Opdrachtnemer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Pr="00B719A2">
        <w:rPr>
          <w:rFonts w:ascii="Arial" w:hAnsi="Arial" w:cs="Tahoma"/>
          <w:sz w:val="20"/>
          <w:szCs w:val="22"/>
        </w:rPr>
        <w:t>Opdrachtnemer</w:t>
      </w:r>
      <w:r w:rsidR="00594F8E" w:rsidRPr="00B719A2">
        <w:rPr>
          <w:rFonts w:ascii="Arial" w:hAnsi="Arial" w:cs="Tahoma"/>
          <w:sz w:val="20"/>
          <w:szCs w:val="22"/>
        </w:rPr>
        <w:t xml:space="preserve"> is verplicht daaraan uitvoering te geven.</w:t>
      </w:r>
    </w:p>
    <w:p w14:paraId="28599DFB" w14:textId="1CD414EF" w:rsidR="002719C7" w:rsidRPr="00B719A2" w:rsidRDefault="00594F8E" w:rsidP="00C21594">
      <w:pPr>
        <w:numPr>
          <w:ilvl w:val="0"/>
          <w:numId w:val="21"/>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FB7787" w:rsidRPr="00B719A2">
        <w:rPr>
          <w:rFonts w:ascii="Arial" w:hAnsi="Arial" w:cs="Tahoma"/>
          <w:sz w:val="20"/>
          <w:szCs w:val="22"/>
        </w:rPr>
        <w:t>Opdrachtnemer</w:t>
      </w:r>
      <w:r w:rsidRPr="00B719A2">
        <w:rPr>
          <w:rFonts w:ascii="Arial" w:hAnsi="Arial" w:cs="Tahoma"/>
          <w:sz w:val="20"/>
          <w:szCs w:val="22"/>
        </w:rPr>
        <w:t xml:space="preserve"> van oordeel is dat een door </w:t>
      </w:r>
      <w:r w:rsidR="00FB7787" w:rsidRPr="00B719A2">
        <w:rPr>
          <w:rFonts w:ascii="Arial" w:hAnsi="Arial" w:cs="Tahoma"/>
          <w:sz w:val="20"/>
          <w:szCs w:val="22"/>
        </w:rPr>
        <w:t>Opdrachtgever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E75C41">
        <w:rPr>
          <w:rFonts w:ascii="Arial" w:hAnsi="Arial" w:cs="Tahoma"/>
          <w:sz w:val="20"/>
          <w:szCs w:val="22"/>
        </w:rPr>
        <w:t>Raamo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407B6A" w:rsidRPr="00B719A2">
        <w:rPr>
          <w:rFonts w:ascii="Arial" w:hAnsi="Arial" w:cs="Tahoma"/>
          <w:sz w:val="20"/>
          <w:szCs w:val="22"/>
        </w:rPr>
        <w:t xml:space="preserve">zake overeenkomstig het in de </w:t>
      </w:r>
      <w:r w:rsidR="00E75C41">
        <w:rPr>
          <w:rFonts w:ascii="Arial" w:hAnsi="Arial" w:cs="Tahoma"/>
          <w:sz w:val="20"/>
          <w:szCs w:val="22"/>
        </w:rPr>
        <w:t>Raamo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w:t>
      </w:r>
      <w:r w:rsidRPr="00B719A2">
        <w:rPr>
          <w:rFonts w:ascii="Arial" w:hAnsi="Arial" w:cs="Tahoma"/>
          <w:sz w:val="20"/>
          <w:szCs w:val="22"/>
        </w:rPr>
        <w:lastRenderedPageBreak/>
        <w:t>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FB7787" w:rsidRPr="00B719A2">
        <w:rPr>
          <w:rFonts w:ascii="Arial" w:hAnsi="Arial" w:cs="Tahoma"/>
          <w:sz w:val="20"/>
          <w:szCs w:val="22"/>
        </w:rPr>
        <w:t>Opdrachtgever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14:paraId="110E735D" w14:textId="77777777" w:rsidR="002719C7" w:rsidRPr="00B719A2" w:rsidRDefault="003A1795" w:rsidP="00C21594">
      <w:pPr>
        <w:numPr>
          <w:ilvl w:val="0"/>
          <w:numId w:val="21"/>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FB7787" w:rsidRPr="00B719A2">
        <w:rPr>
          <w:rFonts w:ascii="Arial" w:hAnsi="Arial" w:cs="Tahoma"/>
          <w:sz w:val="20"/>
          <w:szCs w:val="22"/>
        </w:rPr>
        <w:t>Opdrachtgever</w:t>
      </w:r>
      <w:r w:rsidR="00594F8E" w:rsidRPr="00B719A2">
        <w:rPr>
          <w:rFonts w:ascii="Arial" w:hAnsi="Arial" w:cs="Tahoma"/>
          <w:sz w:val="20"/>
          <w:szCs w:val="22"/>
        </w:rPr>
        <w:t xml:space="preserve">. De mededeling van </w:t>
      </w:r>
      <w:r w:rsidR="00FB7787" w:rsidRPr="00B719A2">
        <w:rPr>
          <w:rFonts w:ascii="Arial" w:hAnsi="Arial" w:cs="Tahoma"/>
          <w:sz w:val="20"/>
          <w:szCs w:val="22"/>
        </w:rPr>
        <w:t>Opdrachtnemer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14:paraId="726C6DB4" w14:textId="77777777" w:rsidR="002719C7" w:rsidRPr="00B719A2" w:rsidRDefault="00594F8E" w:rsidP="00C21594">
      <w:pPr>
        <w:numPr>
          <w:ilvl w:val="0"/>
          <w:numId w:val="21"/>
        </w:numPr>
        <w:spacing w:line="300" w:lineRule="atLeast"/>
        <w:rPr>
          <w:rFonts w:ascii="Arial" w:hAnsi="Arial" w:cs="Tahoma"/>
          <w:sz w:val="20"/>
          <w:szCs w:val="22"/>
        </w:rPr>
      </w:pPr>
      <w:r w:rsidRPr="00B719A2">
        <w:rPr>
          <w:rFonts w:ascii="Arial" w:hAnsi="Arial" w:cs="Tahoma"/>
          <w:sz w:val="20"/>
          <w:szCs w:val="22"/>
        </w:rPr>
        <w:t xml:space="preserve">Ondanks haar betrokkenheid bij de uitvoering van bepaalde onderdelen van </w:t>
      </w:r>
      <w:r w:rsidR="00FB7787" w:rsidRPr="00B719A2">
        <w:rPr>
          <w:rFonts w:ascii="Arial" w:hAnsi="Arial" w:cs="Tahoma"/>
          <w:sz w:val="20"/>
          <w:szCs w:val="22"/>
        </w:rPr>
        <w:t>de opdracht</w:t>
      </w:r>
      <w:r w:rsidR="00913992" w:rsidRPr="00B719A2">
        <w:rPr>
          <w:rFonts w:ascii="Arial" w:hAnsi="Arial" w:cs="Tahoma"/>
          <w:sz w:val="20"/>
          <w:szCs w:val="22"/>
        </w:rPr>
        <w:t xml:space="preserve"> </w:t>
      </w:r>
      <w:r w:rsidRPr="00B719A2">
        <w:rPr>
          <w:rFonts w:ascii="Arial" w:hAnsi="Arial" w:cs="Tahoma"/>
          <w:sz w:val="20"/>
          <w:szCs w:val="22"/>
        </w:rPr>
        <w:t xml:space="preserve">is </w:t>
      </w:r>
      <w:r w:rsidR="00FB7787" w:rsidRPr="00B719A2">
        <w:rPr>
          <w:rFonts w:ascii="Arial" w:hAnsi="Arial" w:cs="Tahoma"/>
          <w:sz w:val="20"/>
          <w:szCs w:val="22"/>
        </w:rPr>
        <w:t>Opdrachtgever</w:t>
      </w:r>
      <w:r w:rsidRPr="00B719A2">
        <w:rPr>
          <w:rFonts w:ascii="Arial" w:hAnsi="Arial" w:cs="Tahoma"/>
          <w:sz w:val="20"/>
          <w:szCs w:val="22"/>
        </w:rPr>
        <w:t xml:space="preserve"> op geen enkele wijze verantwoordelijk en/of aansprakelijk voor het ontwerp en de uitvoering van </w:t>
      </w:r>
      <w:r w:rsidR="00FB7787" w:rsidRPr="00B719A2">
        <w:rPr>
          <w:rFonts w:ascii="Arial" w:hAnsi="Arial" w:cs="Tahoma"/>
          <w:sz w:val="20"/>
          <w:szCs w:val="22"/>
        </w:rPr>
        <w:t>de opdracht</w:t>
      </w:r>
      <w:r w:rsidRPr="00B719A2">
        <w:rPr>
          <w:rFonts w:ascii="Arial" w:hAnsi="Arial" w:cs="Tahoma"/>
          <w:sz w:val="20"/>
          <w:szCs w:val="22"/>
        </w:rPr>
        <w:t>.</w:t>
      </w:r>
    </w:p>
    <w:p w14:paraId="44B99810" w14:textId="77777777" w:rsidR="00EF260A" w:rsidRPr="00B719A2" w:rsidRDefault="00EF260A" w:rsidP="001908FD">
      <w:pPr>
        <w:spacing w:line="300" w:lineRule="atLeast"/>
        <w:rPr>
          <w:rFonts w:ascii="Arial" w:hAnsi="Arial" w:cs="Tahoma"/>
          <w:sz w:val="20"/>
          <w:szCs w:val="22"/>
        </w:rPr>
      </w:pPr>
    </w:p>
    <w:p w14:paraId="1F0B7974" w14:textId="77777777" w:rsidR="001908FD" w:rsidRPr="00B719A2" w:rsidRDefault="00FF3422" w:rsidP="00F771A0">
      <w:pPr>
        <w:pStyle w:val="Kop2"/>
      </w:pPr>
      <w:bookmarkStart w:id="9" w:name="_Toc254169182"/>
      <w:r w:rsidRPr="00B719A2">
        <w:t>Wijzigingen van de o</w:t>
      </w:r>
      <w:r w:rsidR="001908FD" w:rsidRPr="00B719A2">
        <w:t>pdracht</w:t>
      </w:r>
      <w:bookmarkEnd w:id="9"/>
    </w:p>
    <w:p w14:paraId="163F103D" w14:textId="77777777" w:rsidR="002719C7" w:rsidRPr="00B719A2" w:rsidRDefault="00FB7787" w:rsidP="00C21594">
      <w:pPr>
        <w:numPr>
          <w:ilvl w:val="0"/>
          <w:numId w:val="16"/>
        </w:numPr>
        <w:spacing w:line="300" w:lineRule="atLeast"/>
        <w:rPr>
          <w:rFonts w:ascii="Arial" w:hAnsi="Arial" w:cs="Tahoma"/>
          <w:sz w:val="20"/>
          <w:szCs w:val="22"/>
        </w:rPr>
      </w:pPr>
      <w:r w:rsidRPr="00B719A2">
        <w:rPr>
          <w:rFonts w:ascii="Arial" w:hAnsi="Arial" w:cs="Tahoma"/>
          <w:sz w:val="20"/>
          <w:szCs w:val="22"/>
        </w:rPr>
        <w:t>Opdrachtgever</w:t>
      </w:r>
      <w:r w:rsidR="00FF3422" w:rsidRPr="00B719A2">
        <w:rPr>
          <w:rFonts w:ascii="Arial" w:hAnsi="Arial" w:cs="Tahoma"/>
          <w:sz w:val="20"/>
          <w:szCs w:val="22"/>
        </w:rPr>
        <w:t xml:space="preserve"> heeft het recht wijziging van de opdracht </w:t>
      </w:r>
      <w:r w:rsidR="001908FD" w:rsidRPr="00B719A2">
        <w:rPr>
          <w:rFonts w:ascii="Arial" w:hAnsi="Arial" w:cs="Tahoma"/>
          <w:sz w:val="20"/>
          <w:szCs w:val="22"/>
        </w:rPr>
        <w:t>te verlangen</w:t>
      </w:r>
      <w:r w:rsidR="002666EA" w:rsidRPr="00B719A2">
        <w:rPr>
          <w:rFonts w:ascii="Arial" w:hAnsi="Arial" w:cs="Tahoma"/>
          <w:sz w:val="20"/>
          <w:szCs w:val="22"/>
        </w:rPr>
        <w:t>, meer- en minder</w:t>
      </w:r>
      <w:r w:rsidRPr="00B719A2">
        <w:rPr>
          <w:rFonts w:ascii="Arial" w:hAnsi="Arial" w:cs="Tahoma"/>
          <w:sz w:val="20"/>
          <w:szCs w:val="22"/>
        </w:rPr>
        <w:t>opdracht</w:t>
      </w:r>
      <w:r w:rsidR="002666EA" w:rsidRPr="00B719A2">
        <w:rPr>
          <w:rFonts w:ascii="Arial" w:hAnsi="Arial" w:cs="Tahoma"/>
          <w:sz w:val="20"/>
          <w:szCs w:val="22"/>
        </w:rPr>
        <w:t>,</w:t>
      </w:r>
      <w:r w:rsidR="001908FD" w:rsidRPr="00B719A2">
        <w:rPr>
          <w:rFonts w:ascii="Arial" w:hAnsi="Arial" w:cs="Tahoma"/>
          <w:sz w:val="20"/>
          <w:szCs w:val="22"/>
        </w:rPr>
        <w:t xml:space="preserve"> waaraan </w:t>
      </w:r>
      <w:r w:rsidRPr="00B719A2">
        <w:rPr>
          <w:rFonts w:ascii="Arial" w:hAnsi="Arial" w:cs="Tahoma"/>
          <w:sz w:val="20"/>
          <w:szCs w:val="22"/>
        </w:rPr>
        <w:t>Opdrachtnemer</w:t>
      </w:r>
      <w:r w:rsidR="001908FD" w:rsidRPr="00B719A2">
        <w:rPr>
          <w:rFonts w:ascii="Arial" w:hAnsi="Arial" w:cs="Tahoma"/>
          <w:sz w:val="20"/>
          <w:szCs w:val="22"/>
        </w:rPr>
        <w:t xml:space="preserve"> gevolg zal geven. </w:t>
      </w:r>
    </w:p>
    <w:p w14:paraId="0AF0A45E" w14:textId="77777777" w:rsidR="008A0E6A" w:rsidRPr="00B719A2" w:rsidRDefault="008A0E6A" w:rsidP="001908FD">
      <w:pPr>
        <w:spacing w:line="300" w:lineRule="atLeast"/>
        <w:rPr>
          <w:rFonts w:ascii="Arial" w:hAnsi="Arial" w:cs="Tahoma"/>
          <w:sz w:val="20"/>
          <w:szCs w:val="22"/>
        </w:rPr>
      </w:pPr>
    </w:p>
    <w:p w14:paraId="4CDE6B43" w14:textId="5474D728" w:rsidR="00594F8E" w:rsidRPr="00B719A2" w:rsidRDefault="00594F8E" w:rsidP="00DF7807">
      <w:pPr>
        <w:pStyle w:val="Kop1"/>
      </w:pPr>
      <w:bookmarkStart w:id="10" w:name="_Toc254169183"/>
      <w:r w:rsidRPr="00B719A2">
        <w:t>AANSPRAKELIJKHEID</w:t>
      </w:r>
      <w:bookmarkEnd w:id="10"/>
    </w:p>
    <w:p w14:paraId="0BC5BD43" w14:textId="77777777" w:rsidR="00DF7807" w:rsidRPr="00B719A2" w:rsidRDefault="00594F8E" w:rsidP="00DF7807">
      <w:pPr>
        <w:pStyle w:val="Kop2"/>
      </w:pPr>
      <w:bookmarkStart w:id="11" w:name="_Toc254169184"/>
      <w:r w:rsidRPr="00B719A2">
        <w:t>Aansprakelijkheid voor tekortkomingen</w:t>
      </w:r>
      <w:bookmarkEnd w:id="11"/>
    </w:p>
    <w:p w14:paraId="3BFA779A" w14:textId="77777777" w:rsidR="00AC2EFD" w:rsidRDefault="00637342" w:rsidP="00C21594">
      <w:pPr>
        <w:numPr>
          <w:ilvl w:val="0"/>
          <w:numId w:val="7"/>
        </w:numPr>
        <w:spacing w:line="300" w:lineRule="atLeast"/>
        <w:rPr>
          <w:rFonts w:ascii="Arial" w:hAnsi="Arial" w:cs="Tahoma"/>
          <w:sz w:val="20"/>
          <w:szCs w:val="22"/>
        </w:rPr>
      </w:pPr>
      <w:r w:rsidRPr="00B719A2">
        <w:rPr>
          <w:rFonts w:ascii="Arial" w:hAnsi="Arial" w:cs="Tahoma"/>
          <w:sz w:val="20"/>
          <w:szCs w:val="22"/>
        </w:rPr>
        <w:t xml:space="preserve">Behoudens de garanties is </w:t>
      </w:r>
      <w:r w:rsidR="00FB7787" w:rsidRPr="00B719A2">
        <w:rPr>
          <w:rFonts w:ascii="Arial" w:hAnsi="Arial" w:cs="Tahoma"/>
          <w:sz w:val="20"/>
          <w:szCs w:val="22"/>
        </w:rPr>
        <w:t>Opdrachtnemer</w:t>
      </w:r>
      <w:r w:rsidR="00594F8E" w:rsidRPr="00B719A2">
        <w:rPr>
          <w:rFonts w:ascii="Arial" w:hAnsi="Arial" w:cs="Tahoma"/>
          <w:sz w:val="20"/>
          <w:szCs w:val="22"/>
        </w:rPr>
        <w:t xml:space="preserve"> ter zake van tekortkomingen in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ED2608" w:rsidRPr="00B719A2">
        <w:rPr>
          <w:rFonts w:ascii="Arial" w:hAnsi="Arial" w:cs="Tahoma"/>
          <w:sz w:val="20"/>
          <w:szCs w:val="22"/>
        </w:rPr>
        <w:t>aan</w:t>
      </w:r>
      <w:r w:rsidR="00594F8E" w:rsidRPr="00B719A2">
        <w:rPr>
          <w:rFonts w:ascii="Arial" w:hAnsi="Arial" w:cs="Tahoma"/>
          <w:sz w:val="20"/>
          <w:szCs w:val="22"/>
        </w:rPr>
        <w:t>sprakelijk</w:t>
      </w:r>
      <w:r w:rsidR="00F72FFA" w:rsidRPr="00B719A2">
        <w:rPr>
          <w:rFonts w:ascii="Arial" w:hAnsi="Arial" w:cs="Tahoma"/>
          <w:sz w:val="20"/>
          <w:szCs w:val="22"/>
        </w:rPr>
        <w:t xml:space="preserve"> </w:t>
      </w:r>
      <w:r w:rsidR="00DB6340" w:rsidRPr="00E75C41">
        <w:rPr>
          <w:rFonts w:ascii="Arial" w:hAnsi="Arial" w:cs="Tahoma"/>
          <w:sz w:val="20"/>
          <w:szCs w:val="22"/>
        </w:rPr>
        <w:t>overeenkomstig</w:t>
      </w:r>
      <w:r w:rsidR="001E036D" w:rsidRPr="00E75C41">
        <w:rPr>
          <w:rFonts w:ascii="Arial" w:hAnsi="Arial" w:cs="Tahoma"/>
          <w:sz w:val="20"/>
          <w:szCs w:val="22"/>
        </w:rPr>
        <w:t xml:space="preserve"> </w:t>
      </w:r>
      <w:r w:rsidR="00845F02" w:rsidRPr="00E75C41">
        <w:rPr>
          <w:rFonts w:ascii="Arial" w:hAnsi="Arial" w:cs="Tahoma"/>
          <w:sz w:val="20"/>
          <w:szCs w:val="22"/>
        </w:rPr>
        <w:t>artikel 16</w:t>
      </w:r>
      <w:r w:rsidR="001E036D" w:rsidRPr="00E75C41">
        <w:rPr>
          <w:rFonts w:ascii="Arial" w:hAnsi="Arial" w:cs="Tahoma"/>
          <w:sz w:val="20"/>
          <w:szCs w:val="22"/>
        </w:rPr>
        <w:t xml:space="preserve"> Algemene Inkoopvoorwaarden </w:t>
      </w:r>
      <w:r w:rsidR="0096034F" w:rsidRPr="00E75C41">
        <w:rPr>
          <w:rFonts w:ascii="Arial" w:hAnsi="Arial" w:cs="Tahoma"/>
          <w:sz w:val="20"/>
          <w:szCs w:val="22"/>
        </w:rPr>
        <w:t xml:space="preserve">voor leveringen en diensten </w:t>
      </w:r>
      <w:r w:rsidR="001E036D" w:rsidRPr="00E75C41">
        <w:rPr>
          <w:rFonts w:ascii="Arial" w:hAnsi="Arial" w:cs="Tahoma"/>
          <w:sz w:val="20"/>
          <w:szCs w:val="22"/>
        </w:rPr>
        <w:t xml:space="preserve">van </w:t>
      </w:r>
      <w:r w:rsidR="00557599" w:rsidRPr="00E75C41">
        <w:rPr>
          <w:rFonts w:ascii="Arial" w:hAnsi="Arial" w:cs="Tahoma"/>
          <w:sz w:val="20"/>
          <w:szCs w:val="22"/>
        </w:rPr>
        <w:t>de gemeente Maastricht</w:t>
      </w:r>
      <w:r w:rsidR="0096034F" w:rsidRPr="00E75C41">
        <w:rPr>
          <w:rFonts w:ascii="Arial" w:hAnsi="Arial" w:cs="Tahoma"/>
          <w:sz w:val="20"/>
          <w:szCs w:val="22"/>
        </w:rPr>
        <w:t xml:space="preserve"> 2024</w:t>
      </w:r>
      <w:r w:rsidR="001E036D" w:rsidRPr="00E75C41">
        <w:rPr>
          <w:rFonts w:ascii="Arial" w:hAnsi="Arial" w:cs="Tahoma"/>
          <w:sz w:val="20"/>
          <w:szCs w:val="22"/>
        </w:rPr>
        <w:t>.</w:t>
      </w:r>
      <w:r w:rsidR="00F72FFA" w:rsidRPr="00B719A2">
        <w:rPr>
          <w:rFonts w:ascii="Arial" w:hAnsi="Arial" w:cs="Tahoma"/>
          <w:sz w:val="20"/>
          <w:szCs w:val="22"/>
        </w:rPr>
        <w:t xml:space="preserve"> </w:t>
      </w:r>
    </w:p>
    <w:p w14:paraId="12CB14A2" w14:textId="77777777" w:rsidR="000B738E" w:rsidRPr="00B719A2" w:rsidRDefault="000B738E" w:rsidP="00FF09AE">
      <w:pPr>
        <w:spacing w:line="300" w:lineRule="atLeast"/>
        <w:rPr>
          <w:rFonts w:ascii="Arial" w:hAnsi="Arial" w:cs="Tahoma"/>
          <w:sz w:val="20"/>
          <w:szCs w:val="22"/>
        </w:rPr>
      </w:pPr>
    </w:p>
    <w:p w14:paraId="13E33B7C" w14:textId="77777777" w:rsidR="00594F8E" w:rsidRPr="00B719A2" w:rsidRDefault="00594F8E" w:rsidP="000B738E">
      <w:pPr>
        <w:pStyle w:val="Kop1"/>
      </w:pPr>
      <w:bookmarkStart w:id="12" w:name="_Toc254169186"/>
      <w:r w:rsidRPr="00B719A2">
        <w:t>OVERIGE AANSPRAKELIJKHEID, RISICO EN VERZEKERINGEN</w:t>
      </w:r>
      <w:bookmarkEnd w:id="12"/>
    </w:p>
    <w:p w14:paraId="0F6DB31B" w14:textId="77777777" w:rsidR="00594F8E" w:rsidRPr="00E75C41" w:rsidRDefault="00594F8E" w:rsidP="000706A2">
      <w:pPr>
        <w:pStyle w:val="Kop2"/>
      </w:pPr>
      <w:bookmarkStart w:id="13" w:name="_Toc254169187"/>
      <w:r w:rsidRPr="00E75C41">
        <w:t>Overige aansprakelijkheid</w:t>
      </w:r>
      <w:bookmarkEnd w:id="13"/>
    </w:p>
    <w:p w14:paraId="7E7CC8FA" w14:textId="77777777" w:rsidR="002719C7" w:rsidRPr="00E75C41" w:rsidRDefault="00FB7787" w:rsidP="00C21594">
      <w:pPr>
        <w:numPr>
          <w:ilvl w:val="0"/>
          <w:numId w:val="10"/>
        </w:numPr>
        <w:spacing w:line="300" w:lineRule="atLeast"/>
        <w:rPr>
          <w:rFonts w:ascii="Arial" w:hAnsi="Arial" w:cs="Tahoma"/>
          <w:sz w:val="20"/>
          <w:szCs w:val="22"/>
        </w:rPr>
      </w:pPr>
      <w:r w:rsidRPr="00E75C41">
        <w:rPr>
          <w:rFonts w:ascii="Arial" w:hAnsi="Arial" w:cs="Tahoma"/>
          <w:sz w:val="20"/>
          <w:szCs w:val="22"/>
        </w:rPr>
        <w:t>Opdrachtnemer</w:t>
      </w:r>
      <w:r w:rsidR="00594F8E" w:rsidRPr="00E75C41">
        <w:rPr>
          <w:rFonts w:ascii="Arial" w:hAnsi="Arial" w:cs="Tahoma"/>
          <w:sz w:val="20"/>
          <w:szCs w:val="22"/>
        </w:rPr>
        <w:t xml:space="preserve"> is jegens </w:t>
      </w:r>
      <w:r w:rsidRPr="00E75C41">
        <w:rPr>
          <w:rFonts w:ascii="Arial" w:hAnsi="Arial" w:cs="Tahoma"/>
          <w:sz w:val="20"/>
          <w:szCs w:val="22"/>
        </w:rPr>
        <w:t>Opdrachtgever</w:t>
      </w:r>
      <w:r w:rsidR="00594F8E" w:rsidRPr="00E75C41">
        <w:rPr>
          <w:rFonts w:ascii="Arial" w:hAnsi="Arial" w:cs="Tahoma"/>
          <w:sz w:val="20"/>
          <w:szCs w:val="22"/>
        </w:rPr>
        <w:t xml:space="preserve"> aansprakelijk voor alle schade, hoe ook genaamd, </w:t>
      </w:r>
      <w:r w:rsidR="008C288E" w:rsidRPr="00E75C41">
        <w:rPr>
          <w:rFonts w:ascii="Arial" w:hAnsi="Arial" w:cs="Tahoma"/>
          <w:sz w:val="20"/>
          <w:szCs w:val="22"/>
        </w:rPr>
        <w:t>die</w:t>
      </w:r>
      <w:r w:rsidR="00AD2471" w:rsidRPr="00E75C41">
        <w:rPr>
          <w:rFonts w:ascii="Arial" w:hAnsi="Arial" w:cs="Tahoma"/>
          <w:sz w:val="20"/>
          <w:szCs w:val="22"/>
        </w:rPr>
        <w:t xml:space="preserve"> </w:t>
      </w:r>
      <w:r w:rsidR="00594F8E" w:rsidRPr="00E75C41">
        <w:rPr>
          <w:rFonts w:ascii="Arial" w:hAnsi="Arial" w:cs="Tahoma"/>
          <w:sz w:val="20"/>
          <w:szCs w:val="22"/>
        </w:rPr>
        <w:t xml:space="preserve">mocht voortvloeien uit de uitvoering van </w:t>
      </w:r>
      <w:r w:rsidRPr="00E75C41">
        <w:rPr>
          <w:rFonts w:ascii="Arial" w:hAnsi="Arial" w:cs="Tahoma"/>
          <w:sz w:val="20"/>
          <w:szCs w:val="22"/>
        </w:rPr>
        <w:t>de opdracht</w:t>
      </w:r>
      <w:r w:rsidR="00594F8E" w:rsidRPr="00E75C41">
        <w:rPr>
          <w:rFonts w:ascii="Arial" w:hAnsi="Arial" w:cs="Tahoma"/>
          <w:sz w:val="20"/>
          <w:szCs w:val="22"/>
        </w:rPr>
        <w:t xml:space="preserve"> door </w:t>
      </w:r>
      <w:r w:rsidRPr="00E75C41">
        <w:rPr>
          <w:rFonts w:ascii="Arial" w:hAnsi="Arial" w:cs="Tahoma"/>
          <w:sz w:val="20"/>
          <w:szCs w:val="22"/>
        </w:rPr>
        <w:t>Opdrachtnemer</w:t>
      </w:r>
      <w:r w:rsidR="00594F8E" w:rsidRPr="00E75C41">
        <w:rPr>
          <w:rFonts w:ascii="Arial" w:hAnsi="Arial" w:cs="Tahoma"/>
          <w:sz w:val="20"/>
          <w:szCs w:val="22"/>
        </w:rPr>
        <w:t xml:space="preserve"> o</w:t>
      </w:r>
      <w:r w:rsidR="00954508" w:rsidRPr="00E75C41">
        <w:rPr>
          <w:rFonts w:ascii="Arial" w:hAnsi="Arial" w:cs="Tahoma"/>
          <w:sz w:val="20"/>
          <w:szCs w:val="22"/>
        </w:rPr>
        <w:t>f degene(n) van wie zij zich be</w:t>
      </w:r>
      <w:r w:rsidR="00594F8E" w:rsidRPr="00E75C41">
        <w:rPr>
          <w:rFonts w:ascii="Arial" w:hAnsi="Arial" w:cs="Tahoma"/>
          <w:sz w:val="20"/>
          <w:szCs w:val="22"/>
        </w:rPr>
        <w:t>dient, (onder-)</w:t>
      </w:r>
      <w:r w:rsidR="0071138E" w:rsidRPr="00E75C41">
        <w:rPr>
          <w:rFonts w:ascii="Arial" w:hAnsi="Arial" w:cs="Tahoma"/>
          <w:sz w:val="20"/>
          <w:szCs w:val="22"/>
        </w:rPr>
        <w:t>aannemers</w:t>
      </w:r>
      <w:r w:rsidR="00594F8E" w:rsidRPr="00E75C41">
        <w:rPr>
          <w:rFonts w:ascii="Arial" w:hAnsi="Arial" w:cs="Tahoma"/>
          <w:sz w:val="20"/>
          <w:szCs w:val="22"/>
        </w:rPr>
        <w:t>(s), leveranciers, en adviseurs inbegrepen</w:t>
      </w:r>
      <w:r w:rsidR="00EF0A7D" w:rsidRPr="00E75C41">
        <w:rPr>
          <w:rFonts w:ascii="Arial" w:hAnsi="Arial" w:cs="Tahoma"/>
          <w:sz w:val="20"/>
          <w:szCs w:val="22"/>
        </w:rPr>
        <w:t xml:space="preserve"> </w:t>
      </w:r>
      <w:r w:rsidR="00DB6340" w:rsidRPr="00E75C41">
        <w:rPr>
          <w:rFonts w:ascii="Arial" w:hAnsi="Arial" w:cs="Tahoma"/>
          <w:sz w:val="20"/>
          <w:szCs w:val="22"/>
        </w:rPr>
        <w:t xml:space="preserve">overeenkomstig </w:t>
      </w:r>
      <w:r w:rsidR="00845F02" w:rsidRPr="00E75C41">
        <w:rPr>
          <w:rFonts w:ascii="Arial" w:hAnsi="Arial" w:cs="Tahoma"/>
          <w:sz w:val="20"/>
          <w:szCs w:val="22"/>
        </w:rPr>
        <w:t>artikel 16</w:t>
      </w:r>
      <w:r w:rsidR="00EF0A7D" w:rsidRPr="00E75C41">
        <w:rPr>
          <w:rFonts w:ascii="Arial" w:hAnsi="Arial" w:cs="Tahoma"/>
          <w:sz w:val="20"/>
          <w:szCs w:val="22"/>
        </w:rPr>
        <w:t xml:space="preserve"> Algemene Inkoopvoorwaarden </w:t>
      </w:r>
      <w:r w:rsidR="0096034F" w:rsidRPr="00E75C41">
        <w:rPr>
          <w:rFonts w:ascii="Arial" w:hAnsi="Arial" w:cs="Tahoma"/>
          <w:sz w:val="20"/>
          <w:szCs w:val="22"/>
        </w:rPr>
        <w:t xml:space="preserve">voor leveringen en diensten </w:t>
      </w:r>
      <w:r w:rsidR="00EF0A7D" w:rsidRPr="00E75C41">
        <w:rPr>
          <w:rFonts w:ascii="Arial" w:hAnsi="Arial" w:cs="Tahoma"/>
          <w:sz w:val="20"/>
          <w:szCs w:val="22"/>
        </w:rPr>
        <w:t xml:space="preserve">van </w:t>
      </w:r>
      <w:r w:rsidR="00557599" w:rsidRPr="00E75C41">
        <w:rPr>
          <w:rFonts w:ascii="Arial" w:hAnsi="Arial" w:cs="Tahoma"/>
          <w:sz w:val="20"/>
          <w:szCs w:val="22"/>
        </w:rPr>
        <w:t>de gemeente Maastricht</w:t>
      </w:r>
      <w:r w:rsidR="0096034F" w:rsidRPr="00E75C41">
        <w:rPr>
          <w:rFonts w:ascii="Arial" w:hAnsi="Arial" w:cs="Tahoma"/>
          <w:sz w:val="20"/>
          <w:szCs w:val="22"/>
        </w:rPr>
        <w:t xml:space="preserve"> 2024</w:t>
      </w:r>
      <w:r w:rsidR="00594F8E" w:rsidRPr="00E75C41">
        <w:rPr>
          <w:rFonts w:ascii="Arial" w:hAnsi="Arial" w:cs="Tahoma"/>
          <w:sz w:val="20"/>
          <w:szCs w:val="22"/>
        </w:rPr>
        <w:t>.</w:t>
      </w:r>
      <w:r w:rsidR="0093257E" w:rsidRPr="00E75C41">
        <w:rPr>
          <w:rFonts w:ascii="Arial" w:hAnsi="Arial" w:cs="Tahoma"/>
          <w:sz w:val="20"/>
          <w:szCs w:val="22"/>
        </w:rPr>
        <w:t xml:space="preserve"> </w:t>
      </w:r>
    </w:p>
    <w:p w14:paraId="14372B8A" w14:textId="77777777" w:rsidR="002719C7" w:rsidRPr="00E75C41" w:rsidRDefault="00FB7787" w:rsidP="00C21594">
      <w:pPr>
        <w:numPr>
          <w:ilvl w:val="0"/>
          <w:numId w:val="10"/>
        </w:numPr>
        <w:spacing w:line="300" w:lineRule="atLeast"/>
        <w:rPr>
          <w:rFonts w:ascii="Arial" w:hAnsi="Arial" w:cs="Tahoma"/>
          <w:sz w:val="20"/>
          <w:szCs w:val="22"/>
        </w:rPr>
      </w:pPr>
      <w:r w:rsidRPr="00E75C41">
        <w:rPr>
          <w:rFonts w:ascii="Arial" w:hAnsi="Arial" w:cs="Tahoma"/>
          <w:sz w:val="20"/>
          <w:szCs w:val="22"/>
        </w:rPr>
        <w:t>Opdrachtnemer</w:t>
      </w:r>
      <w:r w:rsidR="00594F8E" w:rsidRPr="00E75C41">
        <w:rPr>
          <w:rFonts w:ascii="Arial" w:hAnsi="Arial" w:cs="Tahoma"/>
          <w:sz w:val="20"/>
          <w:szCs w:val="22"/>
        </w:rPr>
        <w:t xml:space="preserve"> vrijwaart </w:t>
      </w:r>
      <w:r w:rsidRPr="00E75C41">
        <w:rPr>
          <w:rFonts w:ascii="Arial" w:hAnsi="Arial" w:cs="Tahoma"/>
          <w:sz w:val="20"/>
          <w:szCs w:val="22"/>
        </w:rPr>
        <w:t>Opdrachtgever</w:t>
      </w:r>
      <w:r w:rsidR="00594F8E" w:rsidRPr="00E75C41">
        <w:rPr>
          <w:rFonts w:ascii="Arial" w:hAnsi="Arial" w:cs="Tahoma"/>
          <w:sz w:val="20"/>
          <w:szCs w:val="22"/>
        </w:rPr>
        <w:t xml:space="preserve"> met betrekking tot het bovensta</w:t>
      </w:r>
      <w:r w:rsidR="00EC4653" w:rsidRPr="00E75C41">
        <w:rPr>
          <w:rFonts w:ascii="Arial" w:hAnsi="Arial" w:cs="Tahoma"/>
          <w:sz w:val="20"/>
          <w:szCs w:val="22"/>
        </w:rPr>
        <w:t>ande, mitsdien ook voor aanspra</w:t>
      </w:r>
      <w:r w:rsidR="00594F8E" w:rsidRPr="00E75C41">
        <w:rPr>
          <w:rFonts w:ascii="Arial" w:hAnsi="Arial" w:cs="Tahoma"/>
          <w:sz w:val="20"/>
          <w:szCs w:val="22"/>
        </w:rPr>
        <w:t>ken van derden</w:t>
      </w:r>
      <w:r w:rsidR="00EF0A7D" w:rsidRPr="00E75C41">
        <w:rPr>
          <w:rFonts w:ascii="Arial" w:hAnsi="Arial" w:cs="Tahoma"/>
          <w:sz w:val="20"/>
          <w:szCs w:val="22"/>
        </w:rPr>
        <w:t xml:space="preserve"> </w:t>
      </w:r>
      <w:r w:rsidR="00DB6340" w:rsidRPr="00E75C41">
        <w:rPr>
          <w:rFonts w:ascii="Arial" w:hAnsi="Arial" w:cs="Tahoma"/>
          <w:sz w:val="20"/>
          <w:szCs w:val="22"/>
        </w:rPr>
        <w:t xml:space="preserve">overeenkomstig </w:t>
      </w:r>
      <w:r w:rsidR="00845F02" w:rsidRPr="00E75C41">
        <w:rPr>
          <w:rFonts w:ascii="Arial" w:hAnsi="Arial" w:cs="Tahoma"/>
          <w:sz w:val="20"/>
          <w:szCs w:val="22"/>
        </w:rPr>
        <w:t>artikel 16</w:t>
      </w:r>
      <w:r w:rsidR="00EF0A7D" w:rsidRPr="00E75C41">
        <w:rPr>
          <w:rFonts w:ascii="Arial" w:hAnsi="Arial" w:cs="Tahoma"/>
          <w:sz w:val="20"/>
          <w:szCs w:val="22"/>
        </w:rPr>
        <w:t xml:space="preserve"> Algemene Inkoopvoorwaarden </w:t>
      </w:r>
      <w:r w:rsidR="0096034F" w:rsidRPr="00E75C41">
        <w:rPr>
          <w:rFonts w:ascii="Arial" w:hAnsi="Arial" w:cs="Tahoma"/>
          <w:sz w:val="20"/>
          <w:szCs w:val="22"/>
        </w:rPr>
        <w:t xml:space="preserve">voor leveringen en diensten </w:t>
      </w:r>
      <w:r w:rsidR="00EF0A7D" w:rsidRPr="00E75C41">
        <w:rPr>
          <w:rFonts w:ascii="Arial" w:hAnsi="Arial" w:cs="Tahoma"/>
          <w:sz w:val="20"/>
          <w:szCs w:val="22"/>
        </w:rPr>
        <w:t xml:space="preserve">van </w:t>
      </w:r>
      <w:r w:rsidR="00557599" w:rsidRPr="00E75C41">
        <w:rPr>
          <w:rFonts w:ascii="Arial" w:hAnsi="Arial" w:cs="Tahoma"/>
          <w:sz w:val="20"/>
          <w:szCs w:val="22"/>
        </w:rPr>
        <w:t>de gemeente Maastricht</w:t>
      </w:r>
      <w:r w:rsidR="0096034F" w:rsidRPr="00E75C41">
        <w:rPr>
          <w:rFonts w:ascii="Arial" w:hAnsi="Arial" w:cs="Tahoma"/>
          <w:sz w:val="20"/>
          <w:szCs w:val="22"/>
        </w:rPr>
        <w:t xml:space="preserve"> 2024</w:t>
      </w:r>
      <w:r w:rsidR="00594F8E" w:rsidRPr="00E75C41">
        <w:rPr>
          <w:rFonts w:ascii="Arial" w:hAnsi="Arial" w:cs="Tahoma"/>
          <w:sz w:val="20"/>
          <w:szCs w:val="22"/>
        </w:rPr>
        <w:t>.</w:t>
      </w:r>
    </w:p>
    <w:p w14:paraId="238E0568" w14:textId="77777777" w:rsidR="000706A2" w:rsidRPr="00B719A2" w:rsidRDefault="000706A2" w:rsidP="00FF09AE">
      <w:pPr>
        <w:spacing w:line="300" w:lineRule="atLeast"/>
        <w:rPr>
          <w:rFonts w:ascii="Arial" w:hAnsi="Arial" w:cs="Tahoma"/>
          <w:sz w:val="20"/>
          <w:szCs w:val="22"/>
        </w:rPr>
      </w:pPr>
    </w:p>
    <w:p w14:paraId="1A722A12" w14:textId="77777777" w:rsidR="000B738E" w:rsidRPr="00B719A2" w:rsidRDefault="000B738E" w:rsidP="00FF09AE">
      <w:pPr>
        <w:spacing w:line="300" w:lineRule="atLeast"/>
        <w:rPr>
          <w:rFonts w:ascii="Arial" w:hAnsi="Arial" w:cs="Tahoma"/>
          <w:sz w:val="20"/>
          <w:szCs w:val="22"/>
        </w:rPr>
      </w:pPr>
    </w:p>
    <w:p w14:paraId="28C4AC5D" w14:textId="77777777" w:rsidR="00594F8E" w:rsidRPr="00B719A2" w:rsidRDefault="00594F8E" w:rsidP="000706A2">
      <w:pPr>
        <w:pStyle w:val="Kop2"/>
      </w:pPr>
      <w:bookmarkStart w:id="14" w:name="_Toc254169189"/>
      <w:r w:rsidRPr="00B719A2">
        <w:t>Verzekeringen</w:t>
      </w:r>
      <w:bookmarkEnd w:id="14"/>
    </w:p>
    <w:p w14:paraId="1C152BA0" w14:textId="6C5C5984" w:rsidR="002719C7" w:rsidRPr="00E75C41" w:rsidRDefault="00594F8E" w:rsidP="00C21594">
      <w:pPr>
        <w:numPr>
          <w:ilvl w:val="0"/>
          <w:numId w:val="9"/>
        </w:numPr>
        <w:spacing w:line="300" w:lineRule="atLeast"/>
        <w:rPr>
          <w:rFonts w:ascii="Arial" w:hAnsi="Arial" w:cs="Tahoma"/>
          <w:sz w:val="20"/>
          <w:szCs w:val="22"/>
        </w:rPr>
      </w:pPr>
      <w:r w:rsidRPr="00E75C41">
        <w:rPr>
          <w:rFonts w:ascii="Arial" w:hAnsi="Arial" w:cs="Tahoma"/>
          <w:sz w:val="20"/>
          <w:szCs w:val="22"/>
        </w:rPr>
        <w:t xml:space="preserve">Onverminderd haar aansprakelijkheid uit </w:t>
      </w:r>
      <w:r w:rsidR="00834F7B" w:rsidRPr="00E75C41">
        <w:rPr>
          <w:rFonts w:ascii="Arial" w:hAnsi="Arial" w:cs="Tahoma"/>
          <w:sz w:val="20"/>
          <w:szCs w:val="22"/>
        </w:rPr>
        <w:t xml:space="preserve">de </w:t>
      </w:r>
      <w:r w:rsidR="00E75C41" w:rsidRPr="00E75C41">
        <w:rPr>
          <w:rFonts w:ascii="Arial" w:hAnsi="Arial" w:cs="Tahoma"/>
          <w:sz w:val="20"/>
          <w:szCs w:val="22"/>
        </w:rPr>
        <w:t>Raamo</w:t>
      </w:r>
      <w:r w:rsidR="00834F7B" w:rsidRPr="00E75C41">
        <w:rPr>
          <w:rFonts w:ascii="Arial" w:hAnsi="Arial" w:cs="Tahoma"/>
          <w:sz w:val="20"/>
          <w:szCs w:val="22"/>
        </w:rPr>
        <w:t>vereenkomst</w:t>
      </w:r>
      <w:r w:rsidRPr="00E75C41">
        <w:rPr>
          <w:rFonts w:ascii="Arial" w:hAnsi="Arial" w:cs="Tahoma"/>
          <w:sz w:val="20"/>
          <w:szCs w:val="22"/>
        </w:rPr>
        <w:t xml:space="preserve"> en de wet is </w:t>
      </w:r>
      <w:r w:rsidR="00FB7787" w:rsidRPr="00E75C41">
        <w:rPr>
          <w:rFonts w:ascii="Arial" w:hAnsi="Arial" w:cs="Tahoma"/>
          <w:sz w:val="20"/>
          <w:szCs w:val="22"/>
        </w:rPr>
        <w:t>Opdrachtnemer</w:t>
      </w:r>
      <w:r w:rsidRPr="00E75C41">
        <w:rPr>
          <w:rFonts w:ascii="Arial" w:hAnsi="Arial" w:cs="Tahoma"/>
          <w:sz w:val="20"/>
          <w:szCs w:val="22"/>
        </w:rPr>
        <w:t xml:space="preserve"> verplicht voor</w:t>
      </w:r>
      <w:r w:rsidR="00EC4653" w:rsidRPr="00E75C41">
        <w:rPr>
          <w:rFonts w:ascii="Arial" w:hAnsi="Arial" w:cs="Tahoma"/>
          <w:sz w:val="20"/>
          <w:szCs w:val="22"/>
        </w:rPr>
        <w:t xml:space="preserve"> </w:t>
      </w:r>
      <w:r w:rsidR="00B9759D" w:rsidRPr="00E75C41">
        <w:rPr>
          <w:rFonts w:ascii="Arial" w:hAnsi="Arial" w:cs="Tahoma"/>
          <w:sz w:val="20"/>
          <w:szCs w:val="22"/>
        </w:rPr>
        <w:t>de</w:t>
      </w:r>
      <w:r w:rsidRPr="00E75C41">
        <w:rPr>
          <w:rFonts w:ascii="Arial" w:hAnsi="Arial" w:cs="Tahoma"/>
          <w:sz w:val="20"/>
          <w:szCs w:val="22"/>
        </w:rPr>
        <w:t xml:space="preserve"> gehele </w:t>
      </w:r>
      <w:r w:rsidR="00FB7787" w:rsidRPr="00E75C41">
        <w:rPr>
          <w:rFonts w:ascii="Arial" w:hAnsi="Arial" w:cs="Tahoma"/>
          <w:sz w:val="20"/>
          <w:szCs w:val="22"/>
        </w:rPr>
        <w:t>Opdracht</w:t>
      </w:r>
      <w:r w:rsidRPr="00E75C41">
        <w:rPr>
          <w:rFonts w:ascii="Arial" w:hAnsi="Arial" w:cs="Tahoma"/>
          <w:sz w:val="20"/>
          <w:szCs w:val="22"/>
        </w:rPr>
        <w:t xml:space="preserve"> </w:t>
      </w:r>
      <w:r w:rsidR="00EF7603" w:rsidRPr="00E75C41">
        <w:rPr>
          <w:rFonts w:ascii="Arial" w:hAnsi="Arial" w:cs="Tahoma"/>
          <w:sz w:val="20"/>
          <w:szCs w:val="22"/>
        </w:rPr>
        <w:t xml:space="preserve">verzekerd </w:t>
      </w:r>
      <w:r w:rsidR="00B9759D" w:rsidRPr="00E75C41">
        <w:rPr>
          <w:rFonts w:ascii="Arial" w:hAnsi="Arial" w:cs="Tahoma"/>
          <w:sz w:val="20"/>
          <w:szCs w:val="22"/>
        </w:rPr>
        <w:t xml:space="preserve">overeenkomstig </w:t>
      </w:r>
      <w:r w:rsidR="00845F02" w:rsidRPr="00E75C41">
        <w:rPr>
          <w:rFonts w:ascii="Arial" w:hAnsi="Arial" w:cs="Tahoma"/>
          <w:sz w:val="20"/>
          <w:szCs w:val="22"/>
        </w:rPr>
        <w:t>artikel 16 lid 3</w:t>
      </w:r>
      <w:r w:rsidR="00E954AC" w:rsidRPr="00E75C41">
        <w:rPr>
          <w:rFonts w:ascii="Arial" w:hAnsi="Arial" w:cs="Tahoma"/>
          <w:sz w:val="20"/>
          <w:szCs w:val="22"/>
        </w:rPr>
        <w:t xml:space="preserve"> t./m. 5</w:t>
      </w:r>
      <w:r w:rsidR="00EF7603" w:rsidRPr="00E75C41">
        <w:rPr>
          <w:rFonts w:ascii="Arial" w:hAnsi="Arial" w:cs="Tahoma"/>
          <w:sz w:val="20"/>
          <w:szCs w:val="22"/>
        </w:rPr>
        <w:t xml:space="preserve"> Algemene Inkoopvoorwaarden </w:t>
      </w:r>
      <w:r w:rsidR="0096034F" w:rsidRPr="00E75C41">
        <w:rPr>
          <w:rFonts w:ascii="Arial" w:hAnsi="Arial" w:cs="Tahoma"/>
          <w:sz w:val="20"/>
          <w:szCs w:val="22"/>
        </w:rPr>
        <w:t xml:space="preserve">voor leveringen en diensten </w:t>
      </w:r>
      <w:r w:rsidR="00EF7603" w:rsidRPr="00E75C41">
        <w:rPr>
          <w:rFonts w:ascii="Arial" w:hAnsi="Arial" w:cs="Tahoma"/>
          <w:sz w:val="20"/>
          <w:szCs w:val="22"/>
        </w:rPr>
        <w:t xml:space="preserve">van </w:t>
      </w:r>
      <w:r w:rsidR="00557599" w:rsidRPr="00E75C41">
        <w:rPr>
          <w:rFonts w:ascii="Arial" w:hAnsi="Arial" w:cs="Tahoma"/>
          <w:sz w:val="20"/>
          <w:szCs w:val="22"/>
        </w:rPr>
        <w:t>de gemeente Maastricht</w:t>
      </w:r>
      <w:r w:rsidR="0096034F" w:rsidRPr="00E75C41">
        <w:rPr>
          <w:rFonts w:ascii="Arial" w:hAnsi="Arial" w:cs="Tahoma"/>
          <w:sz w:val="20"/>
          <w:szCs w:val="22"/>
        </w:rPr>
        <w:t xml:space="preserve"> 2024</w:t>
      </w:r>
      <w:r w:rsidR="00EF7603" w:rsidRPr="00E75C41">
        <w:rPr>
          <w:rFonts w:ascii="Arial" w:hAnsi="Arial" w:cs="Tahoma"/>
          <w:sz w:val="20"/>
          <w:szCs w:val="22"/>
        </w:rPr>
        <w:t>.</w:t>
      </w:r>
    </w:p>
    <w:p w14:paraId="2FDDCF71" w14:textId="77777777" w:rsidR="009E67BF" w:rsidRPr="00B719A2" w:rsidRDefault="009E67BF" w:rsidP="009E67BF">
      <w:pPr>
        <w:spacing w:line="300" w:lineRule="atLeast"/>
        <w:ind w:left="360"/>
        <w:rPr>
          <w:rFonts w:ascii="Arial" w:hAnsi="Arial" w:cs="Tahoma"/>
          <w:sz w:val="20"/>
          <w:szCs w:val="22"/>
        </w:rPr>
      </w:pPr>
    </w:p>
    <w:p w14:paraId="6B6BE183" w14:textId="77777777" w:rsidR="009E67BF" w:rsidRPr="00B719A2" w:rsidRDefault="009E67BF" w:rsidP="009E67BF">
      <w:pPr>
        <w:pStyle w:val="Kop2"/>
      </w:pPr>
      <w:bookmarkStart w:id="15" w:name="_Toc254169190"/>
      <w:r w:rsidRPr="00B719A2">
        <w:t>Wet Ketenaansprakelijkheid</w:t>
      </w:r>
      <w:bookmarkEnd w:id="15"/>
    </w:p>
    <w:p w14:paraId="24B75906" w14:textId="77777777" w:rsidR="002719C7" w:rsidRPr="00B719A2" w:rsidRDefault="003A1795" w:rsidP="00C21594">
      <w:pPr>
        <w:numPr>
          <w:ilvl w:val="0"/>
          <w:numId w:val="17"/>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14:paraId="28DF0D87" w14:textId="77777777" w:rsidR="002719C7" w:rsidRPr="00B719A2" w:rsidRDefault="009E67BF" w:rsidP="00C21594">
      <w:pPr>
        <w:numPr>
          <w:ilvl w:val="0"/>
          <w:numId w:val="17"/>
        </w:numPr>
        <w:spacing w:line="300" w:lineRule="atLeast"/>
        <w:ind w:hanging="654"/>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vrijwaart </w:t>
      </w:r>
      <w:r w:rsidR="00FB7787" w:rsidRPr="00B719A2">
        <w:rPr>
          <w:rFonts w:ascii="Arial" w:hAnsi="Arial" w:cs="Tahoma"/>
          <w:sz w:val="20"/>
          <w:szCs w:val="22"/>
        </w:rPr>
        <w:t>Opdrachtgever</w:t>
      </w:r>
      <w:r w:rsidRPr="00B719A2">
        <w:rPr>
          <w:rFonts w:ascii="Arial" w:hAnsi="Arial" w:cs="Tahoma"/>
          <w:sz w:val="20"/>
          <w:szCs w:val="22"/>
        </w:rPr>
        <w:t xml:space="preserve"> tegen eventuele aanspraken die door de Ontvanger der directe belastingen of de Bedrijfsverenigingen in het kader van de Wet Ketenaansprakelijkheid worden gemaakt, alsmede tegen eventuele op die Wet gebaseerde </w:t>
      </w:r>
      <w:proofErr w:type="spellStart"/>
      <w:r w:rsidRPr="00B719A2">
        <w:rPr>
          <w:rFonts w:ascii="Arial" w:hAnsi="Arial" w:cs="Tahoma"/>
          <w:sz w:val="20"/>
          <w:szCs w:val="22"/>
        </w:rPr>
        <w:t>verhaalsaanspraken</w:t>
      </w:r>
      <w:proofErr w:type="spellEnd"/>
      <w:r w:rsidRPr="00B719A2">
        <w:rPr>
          <w:rFonts w:ascii="Arial" w:hAnsi="Arial" w:cs="Tahoma"/>
          <w:sz w:val="20"/>
          <w:szCs w:val="22"/>
        </w:rPr>
        <w:t xml:space="preserve">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14:paraId="1016BF6D" w14:textId="77777777" w:rsidR="000B738E" w:rsidRPr="00B719A2" w:rsidRDefault="000B738E" w:rsidP="00FF09AE">
      <w:pPr>
        <w:spacing w:line="300" w:lineRule="atLeast"/>
        <w:rPr>
          <w:rFonts w:ascii="Arial" w:hAnsi="Arial" w:cs="Tahoma"/>
          <w:sz w:val="20"/>
          <w:szCs w:val="22"/>
        </w:rPr>
      </w:pPr>
    </w:p>
    <w:p w14:paraId="53BA61BB" w14:textId="4511F870" w:rsidR="00594F8E" w:rsidRPr="00B719A2" w:rsidRDefault="00E75C41" w:rsidP="000B738E">
      <w:pPr>
        <w:pStyle w:val="Kop1"/>
      </w:pPr>
      <w:r>
        <w:t>Tarieven</w:t>
      </w:r>
    </w:p>
    <w:p w14:paraId="3044386C" w14:textId="785662AA" w:rsidR="00594F8E" w:rsidRPr="00B719A2" w:rsidRDefault="00E75C41" w:rsidP="000B738E">
      <w:pPr>
        <w:pStyle w:val="Kop2"/>
      </w:pPr>
      <w:r>
        <w:t>Tarieven</w:t>
      </w:r>
    </w:p>
    <w:p w14:paraId="4DC5F3FD" w14:textId="541E60E6" w:rsidR="005308AE" w:rsidRPr="00B719A2" w:rsidRDefault="00E75C41" w:rsidP="00C21594">
      <w:pPr>
        <w:numPr>
          <w:ilvl w:val="0"/>
          <w:numId w:val="11"/>
        </w:numPr>
        <w:spacing w:line="300" w:lineRule="atLeast"/>
        <w:rPr>
          <w:rFonts w:ascii="Arial" w:hAnsi="Arial" w:cs="Tahoma"/>
          <w:sz w:val="20"/>
          <w:szCs w:val="22"/>
        </w:rPr>
      </w:pPr>
      <w:r>
        <w:rPr>
          <w:rFonts w:ascii="Arial" w:hAnsi="Arial" w:cs="Tahoma"/>
          <w:sz w:val="20"/>
          <w:szCs w:val="22"/>
        </w:rPr>
        <w:t xml:space="preserve">De prijzen en tarieven voor het uitvoeren van de Opdracht staan benoemd in Bijlage E. De te leveren diensten zijn beschreven in de Aanbestedingsleidraad inclusief bijlagen. </w:t>
      </w:r>
    </w:p>
    <w:p w14:paraId="3E2E164A" w14:textId="77777777" w:rsidR="005308AE" w:rsidRPr="00B719A2" w:rsidRDefault="005308AE" w:rsidP="00FF09AE">
      <w:pPr>
        <w:spacing w:line="300" w:lineRule="atLeast"/>
        <w:rPr>
          <w:rFonts w:ascii="Arial" w:hAnsi="Arial" w:cs="Tahoma"/>
          <w:sz w:val="20"/>
          <w:szCs w:val="22"/>
        </w:rPr>
      </w:pPr>
    </w:p>
    <w:p w14:paraId="0919E582" w14:textId="77777777" w:rsidR="00594F8E" w:rsidRPr="00B719A2" w:rsidRDefault="00594F8E" w:rsidP="000B738E">
      <w:pPr>
        <w:pStyle w:val="Kop2"/>
      </w:pPr>
      <w:bookmarkStart w:id="16" w:name="_Toc254169193"/>
      <w:r w:rsidRPr="00B719A2">
        <w:t>Facturering en Betaling</w:t>
      </w:r>
      <w:bookmarkEnd w:id="16"/>
    </w:p>
    <w:p w14:paraId="418670C9" w14:textId="4244A632" w:rsidR="00347BB5" w:rsidRPr="00B719A2" w:rsidRDefault="00FB7787" w:rsidP="00C21594">
      <w:pPr>
        <w:numPr>
          <w:ilvl w:val="0"/>
          <w:numId w:val="8"/>
        </w:numPr>
        <w:spacing w:line="300" w:lineRule="atLeast"/>
        <w:rPr>
          <w:rFonts w:ascii="Arial" w:hAnsi="Arial" w:cs="Tahoma"/>
          <w:sz w:val="20"/>
          <w:szCs w:val="22"/>
        </w:rPr>
      </w:pPr>
      <w:r w:rsidRPr="00E75C41">
        <w:rPr>
          <w:rFonts w:ascii="Arial" w:hAnsi="Arial" w:cs="Tahoma"/>
          <w:sz w:val="20"/>
          <w:szCs w:val="22"/>
        </w:rPr>
        <w:t>Opdrachtnemer</w:t>
      </w:r>
      <w:r w:rsidR="00347BB5" w:rsidRPr="00E75C41">
        <w:rPr>
          <w:rFonts w:ascii="Arial" w:hAnsi="Arial" w:cs="Tahoma"/>
          <w:sz w:val="20"/>
          <w:szCs w:val="22"/>
        </w:rPr>
        <w:t xml:space="preserve"> zal haar facturen, voorzien van een deugdelijke specificatie</w:t>
      </w:r>
      <w:r w:rsidR="00342B47" w:rsidRPr="00E75C41">
        <w:rPr>
          <w:rFonts w:ascii="Arial" w:hAnsi="Arial" w:cs="Tahoma"/>
          <w:sz w:val="20"/>
          <w:szCs w:val="22"/>
        </w:rPr>
        <w:t xml:space="preserve"> </w:t>
      </w:r>
      <w:r w:rsidR="003D756D" w:rsidRPr="00E75C41">
        <w:rPr>
          <w:rFonts w:ascii="Arial" w:hAnsi="Arial" w:cs="Tahoma"/>
          <w:sz w:val="20"/>
          <w:szCs w:val="22"/>
        </w:rPr>
        <w:t>overeenkomstig</w:t>
      </w:r>
      <w:r w:rsidR="00342B47" w:rsidRPr="00E75C41">
        <w:rPr>
          <w:rFonts w:ascii="Arial" w:hAnsi="Arial" w:cs="Tahoma"/>
          <w:sz w:val="20"/>
          <w:szCs w:val="22"/>
        </w:rPr>
        <w:t xml:space="preserve"> </w:t>
      </w:r>
      <w:r w:rsidR="00BB7CCB" w:rsidRPr="00E75C41">
        <w:rPr>
          <w:rFonts w:ascii="Arial" w:hAnsi="Arial" w:cs="Tahoma"/>
          <w:sz w:val="20"/>
          <w:szCs w:val="22"/>
        </w:rPr>
        <w:t>artikel 20</w:t>
      </w:r>
      <w:r w:rsidR="00342B47" w:rsidRPr="00E75C41">
        <w:rPr>
          <w:rFonts w:ascii="Arial" w:hAnsi="Arial" w:cs="Tahoma"/>
          <w:sz w:val="20"/>
          <w:szCs w:val="22"/>
        </w:rPr>
        <w:t xml:space="preserve"> Algemene Inkoopvoorwaarden </w:t>
      </w:r>
      <w:r w:rsidR="0096034F" w:rsidRPr="00E75C41">
        <w:rPr>
          <w:rFonts w:ascii="Arial" w:hAnsi="Arial" w:cs="Tahoma"/>
          <w:sz w:val="20"/>
          <w:szCs w:val="22"/>
        </w:rPr>
        <w:t xml:space="preserve">voor leveringen en diensten </w:t>
      </w:r>
      <w:r w:rsidR="00342B47" w:rsidRPr="00E75C41">
        <w:rPr>
          <w:rFonts w:ascii="Arial" w:hAnsi="Arial" w:cs="Tahoma"/>
          <w:sz w:val="20"/>
          <w:szCs w:val="22"/>
        </w:rPr>
        <w:t xml:space="preserve">van </w:t>
      </w:r>
      <w:r w:rsidR="00557599" w:rsidRPr="00E75C41">
        <w:rPr>
          <w:rFonts w:ascii="Arial" w:hAnsi="Arial" w:cs="Tahoma"/>
          <w:sz w:val="20"/>
          <w:szCs w:val="22"/>
        </w:rPr>
        <w:t>de gemeente Maastricht</w:t>
      </w:r>
      <w:r w:rsidR="00AC6B5D" w:rsidRPr="00E75C41">
        <w:rPr>
          <w:rFonts w:ascii="Arial" w:hAnsi="Arial" w:cs="Tahoma"/>
          <w:sz w:val="20"/>
          <w:szCs w:val="22"/>
        </w:rPr>
        <w:t xml:space="preserve"> </w:t>
      </w:r>
      <w:r w:rsidR="0096034F" w:rsidRPr="00E75C41">
        <w:rPr>
          <w:rFonts w:ascii="Arial" w:hAnsi="Arial" w:cs="Tahoma"/>
          <w:sz w:val="20"/>
          <w:szCs w:val="22"/>
        </w:rPr>
        <w:t xml:space="preserve">2024 </w:t>
      </w:r>
      <w:r w:rsidR="00AC6B5D" w:rsidRPr="00E75C41">
        <w:rPr>
          <w:rFonts w:ascii="Arial" w:hAnsi="Arial" w:cs="Tahoma"/>
          <w:sz w:val="20"/>
          <w:szCs w:val="22"/>
        </w:rPr>
        <w:t>en dient</w:t>
      </w:r>
      <w:r w:rsidR="00AC6B5D">
        <w:rPr>
          <w:rFonts w:ascii="Arial" w:hAnsi="Arial" w:cs="Tahoma"/>
          <w:sz w:val="20"/>
          <w:szCs w:val="22"/>
        </w:rPr>
        <w:t xml:space="preserve"> voorzien te worden door volgend nummer </w:t>
      </w:r>
      <w:r w:rsidR="00E75C41">
        <w:rPr>
          <w:rFonts w:ascii="Arial" w:hAnsi="Arial" w:cs="Tahoma"/>
          <w:sz w:val="20"/>
          <w:szCs w:val="22"/>
        </w:rPr>
        <w:t xml:space="preserve">1900. </w:t>
      </w:r>
    </w:p>
    <w:p w14:paraId="5DA1B093" w14:textId="77777777" w:rsidR="00C76672" w:rsidRDefault="00BA2F1A" w:rsidP="00C21594">
      <w:pPr>
        <w:numPr>
          <w:ilvl w:val="0"/>
          <w:numId w:val="8"/>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EE244B">
        <w:rPr>
          <w:rFonts w:ascii="Arial" w:hAnsi="Arial" w:cs="Tahoma"/>
          <w:sz w:val="20"/>
          <w:szCs w:val="22"/>
        </w:rPr>
        <w:t>O</w:t>
      </w:r>
      <w:r w:rsidR="00C76672" w:rsidRPr="00B719A2">
        <w:rPr>
          <w:rFonts w:ascii="Arial" w:hAnsi="Arial" w:cs="Tahoma"/>
          <w:sz w:val="20"/>
          <w:szCs w:val="22"/>
        </w:rPr>
        <w:t>pdrachtnemer correct nagekomen is.</w:t>
      </w:r>
    </w:p>
    <w:p w14:paraId="1EFFE447" w14:textId="77777777" w:rsidR="00141DD9" w:rsidRDefault="00141DD9" w:rsidP="00141DD9">
      <w:pPr>
        <w:spacing w:line="300" w:lineRule="atLeast"/>
        <w:rPr>
          <w:rFonts w:ascii="Arial" w:hAnsi="Arial" w:cs="Tahoma"/>
          <w:sz w:val="20"/>
          <w:szCs w:val="22"/>
        </w:rPr>
      </w:pPr>
    </w:p>
    <w:p w14:paraId="59E52858" w14:textId="77777777" w:rsidR="00141DD9" w:rsidRPr="00B719A2" w:rsidRDefault="00141DD9" w:rsidP="00141DD9">
      <w:pPr>
        <w:pStyle w:val="Kop2"/>
      </w:pPr>
      <w:r>
        <w:t>Indexering</w:t>
      </w:r>
    </w:p>
    <w:p w14:paraId="70765550" w14:textId="2488ABE7" w:rsidR="00141DD9" w:rsidRDefault="00FC6B31" w:rsidP="00C21594">
      <w:pPr>
        <w:numPr>
          <w:ilvl w:val="0"/>
          <w:numId w:val="29"/>
        </w:numPr>
        <w:spacing w:line="300" w:lineRule="atLeast"/>
        <w:rPr>
          <w:rFonts w:ascii="Arial" w:hAnsi="Arial" w:cs="Tahoma"/>
          <w:sz w:val="20"/>
          <w:szCs w:val="22"/>
        </w:rPr>
      </w:pPr>
      <w:r>
        <w:rPr>
          <w:rFonts w:ascii="Arial" w:hAnsi="Arial" w:cs="Tahoma"/>
          <w:sz w:val="20"/>
          <w:szCs w:val="22"/>
        </w:rPr>
        <w:t xml:space="preserve">De bepalingen inzake de indexering zijn vastgelegd in de Aanbestedingsleidraad, inclusief bijlagen. </w:t>
      </w:r>
    </w:p>
    <w:p w14:paraId="06B3C40B" w14:textId="77777777" w:rsidR="00BA2F1A" w:rsidRPr="00B719A2" w:rsidRDefault="00141DD9" w:rsidP="00141DD9">
      <w:pPr>
        <w:spacing w:line="300" w:lineRule="atLeast"/>
        <w:ind w:left="720"/>
        <w:rPr>
          <w:rFonts w:ascii="Arial" w:hAnsi="Arial" w:cs="Tahoma"/>
          <w:sz w:val="20"/>
          <w:szCs w:val="22"/>
        </w:rPr>
      </w:pPr>
      <w:r>
        <w:rPr>
          <w:rFonts w:ascii="Arial" w:hAnsi="Arial" w:cs="Tahoma"/>
          <w:sz w:val="20"/>
          <w:szCs w:val="22"/>
        </w:rPr>
        <w:t xml:space="preserve"> </w:t>
      </w:r>
    </w:p>
    <w:p w14:paraId="397495B7" w14:textId="77777777" w:rsidR="00594F8E" w:rsidRPr="00B719A2" w:rsidRDefault="00594F8E" w:rsidP="000B738E">
      <w:pPr>
        <w:pStyle w:val="Kop1"/>
      </w:pPr>
      <w:bookmarkStart w:id="17" w:name="_Toc254169194"/>
      <w:r w:rsidRPr="00B719A2">
        <w:t>BIJZONDER VERLOOP</w:t>
      </w:r>
      <w:bookmarkEnd w:id="17"/>
    </w:p>
    <w:p w14:paraId="48A05E67" w14:textId="77777777" w:rsidR="00594F8E" w:rsidRPr="00B719A2" w:rsidRDefault="00594F8E" w:rsidP="00E95417">
      <w:pPr>
        <w:pStyle w:val="Kop2"/>
      </w:pPr>
      <w:bookmarkStart w:id="18" w:name="_Toc254169195"/>
      <w:r w:rsidRPr="00B719A2">
        <w:t>Tekortkoming en onvermogen</w:t>
      </w:r>
      <w:bookmarkEnd w:id="18"/>
    </w:p>
    <w:p w14:paraId="4B5275DA" w14:textId="77777777" w:rsidR="002719C7" w:rsidRPr="00252AC9" w:rsidRDefault="00252AC9" w:rsidP="00C21594">
      <w:pPr>
        <w:numPr>
          <w:ilvl w:val="0"/>
          <w:numId w:val="12"/>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244B">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14:paraId="357FFD45" w14:textId="77777777" w:rsidR="00252AC9" w:rsidRDefault="00252AC9" w:rsidP="00C21594">
      <w:pPr>
        <w:numPr>
          <w:ilvl w:val="0"/>
          <w:numId w:val="12"/>
        </w:numPr>
        <w:spacing w:line="300" w:lineRule="atLeast"/>
        <w:rPr>
          <w:rFonts w:ascii="Arial" w:hAnsi="Arial" w:cs="Tahoma"/>
          <w:sz w:val="20"/>
          <w:szCs w:val="22"/>
        </w:rPr>
      </w:pPr>
      <w:r>
        <w:rPr>
          <w:rFonts w:ascii="Arial" w:hAnsi="Arial" w:cs="Tahoma"/>
          <w:sz w:val="20"/>
          <w:szCs w:val="22"/>
        </w:rPr>
        <w:t xml:space="preserve">De volgende omstandigheden zijn in ieder geval toerekenbaar aan de Opdrachtnemer: </w:t>
      </w:r>
    </w:p>
    <w:p w14:paraId="0A240813"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14:paraId="235689BC" w14:textId="77777777"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14:paraId="49EEBA0D" w14:textId="77777777"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14:paraId="66646CDF" w14:textId="77777777"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14:paraId="35B19349"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14:paraId="786C1D0D" w14:textId="77777777"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14:paraId="66A36B24" w14:textId="77777777"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244B">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14:paraId="265221D1" w14:textId="77777777" w:rsidR="004D694B" w:rsidRDefault="000777D5" w:rsidP="00C21594">
      <w:pPr>
        <w:numPr>
          <w:ilvl w:val="0"/>
          <w:numId w:val="12"/>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244B">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14:paraId="37E80B52" w14:textId="77777777" w:rsidR="002719C7" w:rsidRDefault="004D694B" w:rsidP="00C21594">
      <w:pPr>
        <w:numPr>
          <w:ilvl w:val="0"/>
          <w:numId w:val="12"/>
        </w:numPr>
        <w:spacing w:line="300" w:lineRule="atLeast"/>
        <w:rPr>
          <w:rFonts w:ascii="Arial" w:hAnsi="Arial" w:cs="Tahoma"/>
          <w:sz w:val="20"/>
          <w:szCs w:val="22"/>
        </w:rPr>
      </w:pPr>
      <w:r>
        <w:rPr>
          <w:rFonts w:ascii="Arial" w:hAnsi="Arial" w:cs="Tahoma"/>
          <w:sz w:val="20"/>
          <w:szCs w:val="22"/>
        </w:rPr>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14:paraId="5C070BB3" w14:textId="77777777" w:rsidR="001A242A" w:rsidRPr="00D914FE" w:rsidRDefault="000777D5" w:rsidP="00C21594">
      <w:pPr>
        <w:numPr>
          <w:ilvl w:val="0"/>
          <w:numId w:val="12"/>
        </w:numPr>
        <w:spacing w:line="300" w:lineRule="atLeast"/>
        <w:rPr>
          <w:rFonts w:ascii="Arial" w:hAnsi="Arial" w:cs="Tahoma"/>
          <w:sz w:val="20"/>
          <w:szCs w:val="22"/>
        </w:rPr>
      </w:pPr>
      <w:r>
        <w:rPr>
          <w:rFonts w:ascii="Arial" w:hAnsi="Arial" w:cs="Tahoma"/>
          <w:sz w:val="20"/>
          <w:szCs w:val="22"/>
        </w:rPr>
        <w:t>Opdrachtgever</w:t>
      </w:r>
      <w:r w:rsidR="001A242A">
        <w:rPr>
          <w:rFonts w:ascii="Arial" w:hAnsi="Arial" w:cs="Tahoma"/>
          <w:sz w:val="20"/>
          <w:szCs w:val="22"/>
        </w:rPr>
        <w:t xml:space="preserve"> heeft het recht om voor rekening van en na overleg met de </w:t>
      </w:r>
      <w:r w:rsidR="00EE244B">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zelf uit te voeren of door derden te laten uitvoeren, onverminderd de mogelijkheden die de wet biedt en de overige rechten die haar toekomen</w:t>
      </w:r>
      <w:r w:rsidR="006C663B">
        <w:rPr>
          <w:rFonts w:ascii="Arial" w:hAnsi="Arial" w:cs="Arial"/>
          <w:sz w:val="20"/>
          <w:szCs w:val="20"/>
        </w:rPr>
        <w:t xml:space="preserve"> in de volgende gevallen: </w:t>
      </w:r>
    </w:p>
    <w:p w14:paraId="1558B3BD" w14:textId="77777777" w:rsidR="00D914FE" w:rsidRDefault="00D914FE" w:rsidP="00C21594">
      <w:pPr>
        <w:pStyle w:val="Lijstalinea"/>
        <w:numPr>
          <w:ilvl w:val="1"/>
          <w:numId w:val="27"/>
        </w:numPr>
        <w:spacing w:line="300" w:lineRule="atLeast"/>
        <w:rPr>
          <w:rFonts w:ascii="Arial" w:hAnsi="Arial" w:cs="Tahoma"/>
          <w:sz w:val="20"/>
          <w:szCs w:val="22"/>
        </w:rPr>
      </w:pPr>
      <w:r>
        <w:rPr>
          <w:rFonts w:ascii="Arial" w:hAnsi="Arial" w:cs="Tahoma"/>
          <w:sz w:val="20"/>
          <w:szCs w:val="22"/>
        </w:rPr>
        <w:t>nakoming is blijvend onmogelijk;</w:t>
      </w:r>
    </w:p>
    <w:p w14:paraId="06F407BF" w14:textId="77777777" w:rsidR="00D914FE" w:rsidRDefault="00D914FE" w:rsidP="00C21594">
      <w:pPr>
        <w:pStyle w:val="Lijstalinea"/>
        <w:numPr>
          <w:ilvl w:val="1"/>
          <w:numId w:val="27"/>
        </w:numPr>
        <w:spacing w:line="300" w:lineRule="atLeast"/>
        <w:rPr>
          <w:rFonts w:ascii="Arial" w:hAnsi="Arial" w:cs="Tahoma"/>
          <w:sz w:val="20"/>
          <w:szCs w:val="22"/>
        </w:rPr>
      </w:pPr>
      <w:r>
        <w:rPr>
          <w:rFonts w:ascii="Arial" w:hAnsi="Arial" w:cs="Tahoma"/>
          <w:sz w:val="20"/>
          <w:szCs w:val="22"/>
        </w:rPr>
        <w:t>de in het vierde lid bedoelde termijn is ongebruikt verlopen;</w:t>
      </w:r>
    </w:p>
    <w:p w14:paraId="5AD9D2B2" w14:textId="77777777" w:rsidR="00C70A74" w:rsidRPr="00D914FE" w:rsidRDefault="00C70A74" w:rsidP="00C21594">
      <w:pPr>
        <w:pStyle w:val="Lijstalinea"/>
        <w:numPr>
          <w:ilvl w:val="1"/>
          <w:numId w:val="27"/>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14:paraId="7174EC39" w14:textId="77777777" w:rsidR="006C663B" w:rsidRPr="00C70A74" w:rsidRDefault="00C70A74" w:rsidP="00C21594">
      <w:pPr>
        <w:pStyle w:val="Lijstalinea"/>
        <w:numPr>
          <w:ilvl w:val="0"/>
          <w:numId w:val="12"/>
        </w:numPr>
        <w:spacing w:line="300" w:lineRule="atLeast"/>
        <w:rPr>
          <w:rFonts w:ascii="Arial" w:hAnsi="Arial" w:cs="Tahoma"/>
          <w:sz w:val="20"/>
          <w:szCs w:val="22"/>
        </w:rPr>
      </w:pPr>
      <w:r>
        <w:rPr>
          <w:rFonts w:ascii="Arial" w:hAnsi="Arial" w:cs="Tahoma"/>
          <w:sz w:val="20"/>
          <w:szCs w:val="22"/>
        </w:rPr>
        <w:t>Voorts is Opdrachtgever in zodanig geval bevoegd elke andere redelijke voorziening ter beperking van haar eventuele schade te treffen.</w:t>
      </w:r>
    </w:p>
    <w:p w14:paraId="2D9746B0" w14:textId="77777777" w:rsidR="004B68DF" w:rsidRPr="00B719A2" w:rsidRDefault="004B68DF" w:rsidP="00C21594">
      <w:pPr>
        <w:numPr>
          <w:ilvl w:val="0"/>
          <w:numId w:val="12"/>
        </w:numPr>
        <w:spacing w:line="300" w:lineRule="atLeast"/>
        <w:rPr>
          <w:rFonts w:ascii="Arial" w:hAnsi="Arial" w:cs="Tahoma"/>
          <w:sz w:val="20"/>
          <w:szCs w:val="22"/>
        </w:rPr>
      </w:pPr>
      <w:r w:rsidRPr="00B719A2">
        <w:rPr>
          <w:rFonts w:ascii="Arial" w:hAnsi="Arial" w:cs="Tahoma"/>
          <w:sz w:val="20"/>
          <w:szCs w:val="22"/>
        </w:rPr>
        <w:lastRenderedPageBreak/>
        <w:t xml:space="preserve">Indien </w:t>
      </w:r>
      <w:r w:rsidR="0086020E" w:rsidRPr="00A06B20">
        <w:rPr>
          <w:rFonts w:ascii="Arial" w:hAnsi="Arial" w:cs="Tahoma"/>
          <w:sz w:val="20"/>
          <w:szCs w:val="22"/>
        </w:rPr>
        <w:t>Opdrachtgever</w:t>
      </w:r>
      <w:r w:rsidR="00A06B20">
        <w:rPr>
          <w:rFonts w:ascii="Arial" w:hAnsi="Arial" w:cs="Tahoma"/>
          <w:sz w:val="20"/>
          <w:szCs w:val="22"/>
        </w:rPr>
        <w:t xml:space="preserve"> en/of de aanbestedende dienst</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 xml:space="preserve">rechterlijke uitspraak gehouden is geen uitvoering te geven aan dan wel de gegunde overeenkomst te beëindigen, dan is </w:t>
      </w:r>
      <w:r w:rsidR="0086020E" w:rsidRPr="00A06B20">
        <w:rPr>
          <w:rFonts w:ascii="Arial" w:hAnsi="Arial" w:cs="Tahoma"/>
          <w:sz w:val="20"/>
          <w:szCs w:val="22"/>
        </w:rPr>
        <w:t>Opdrachtgever</w:t>
      </w:r>
      <w:r w:rsidRPr="00B719A2">
        <w:rPr>
          <w:rFonts w:ascii="Arial" w:hAnsi="Arial" w:cs="Tahoma"/>
          <w:sz w:val="20"/>
          <w:szCs w:val="22"/>
        </w:rPr>
        <w:t xml:space="preserve"> bevoegd de overeenkomst te ontbinden zonder dat </w:t>
      </w:r>
      <w:r w:rsidR="00A06B20">
        <w:rPr>
          <w:rFonts w:ascii="Arial" w:hAnsi="Arial" w:cs="Tahoma"/>
          <w:sz w:val="20"/>
          <w:szCs w:val="22"/>
        </w:rPr>
        <w:t>Opdrachtgever en/of de aanbestedende dienst</w:t>
      </w:r>
      <w:r w:rsidRPr="00B719A2">
        <w:rPr>
          <w:rFonts w:ascii="Arial" w:hAnsi="Arial" w:cs="Tahoma"/>
          <w:sz w:val="20"/>
          <w:szCs w:val="22"/>
        </w:rPr>
        <w:t xml:space="preserve"> gehouden is om de daaruit voor de Opdrachtnemer voortvloeiende schade te vergoeden.</w:t>
      </w:r>
    </w:p>
    <w:p w14:paraId="1F7F8AB5" w14:textId="77777777" w:rsidR="003455D7" w:rsidRPr="00B719A2" w:rsidRDefault="003455D7" w:rsidP="00FF09AE">
      <w:pPr>
        <w:spacing w:line="300" w:lineRule="atLeast"/>
        <w:rPr>
          <w:rFonts w:ascii="Arial" w:hAnsi="Arial" w:cs="Tahoma"/>
          <w:sz w:val="20"/>
          <w:szCs w:val="22"/>
        </w:rPr>
      </w:pPr>
    </w:p>
    <w:p w14:paraId="7AF90124" w14:textId="77777777" w:rsidR="001D3FD2" w:rsidRPr="00B719A2" w:rsidRDefault="001D3FD2" w:rsidP="001D3FD2">
      <w:pPr>
        <w:spacing w:line="300" w:lineRule="atLeast"/>
        <w:ind w:left="720"/>
        <w:rPr>
          <w:rFonts w:ascii="Arial" w:hAnsi="Arial" w:cs="Tahoma"/>
          <w:sz w:val="20"/>
          <w:szCs w:val="22"/>
        </w:rPr>
      </w:pPr>
    </w:p>
    <w:p w14:paraId="3DADB58B" w14:textId="77777777" w:rsidR="001D3FD2" w:rsidRPr="00B719A2" w:rsidRDefault="001D3FD2" w:rsidP="001D3FD2">
      <w:pPr>
        <w:pStyle w:val="Kop1"/>
      </w:pPr>
      <w:r w:rsidRPr="00B719A2">
        <w:t>OVERIGE BEPALINGEN</w:t>
      </w:r>
    </w:p>
    <w:p w14:paraId="4C1A6BE3" w14:textId="77777777" w:rsidR="00D61B91" w:rsidRPr="00B719A2" w:rsidRDefault="00EE244B" w:rsidP="00D61B91">
      <w:pPr>
        <w:pStyle w:val="Kop2"/>
      </w:pPr>
      <w:r>
        <w:t>De O</w:t>
      </w:r>
      <w:r w:rsidR="00D61B91" w:rsidRPr="00B719A2">
        <w:t>pdrachtnemer is een combinatie</w:t>
      </w:r>
    </w:p>
    <w:p w14:paraId="2CA9CDDD" w14:textId="69D86D66" w:rsidR="00D61B91" w:rsidRPr="00B719A2" w:rsidRDefault="00533F03" w:rsidP="00C21594">
      <w:pPr>
        <w:numPr>
          <w:ilvl w:val="0"/>
          <w:numId w:val="18"/>
        </w:numPr>
        <w:spacing w:line="300" w:lineRule="atLeast"/>
        <w:rPr>
          <w:rFonts w:ascii="Arial" w:hAnsi="Arial" w:cs="Tahoma"/>
          <w:sz w:val="20"/>
          <w:szCs w:val="22"/>
        </w:rPr>
      </w:pPr>
      <w:r w:rsidRPr="00B719A2">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 xml:space="preserve">is, dus als combinatie heeft ingeschreven op de onderhavige opdracht, zijn de </w:t>
      </w:r>
      <w:proofErr w:type="spellStart"/>
      <w:r w:rsidR="00E7387E" w:rsidRPr="00B719A2">
        <w:rPr>
          <w:rFonts w:ascii="Arial" w:hAnsi="Arial" w:cs="Tahoma"/>
          <w:sz w:val="20"/>
          <w:szCs w:val="22"/>
        </w:rPr>
        <w:t>combinanten</w:t>
      </w:r>
      <w:proofErr w:type="spellEnd"/>
      <w:r w:rsidR="00E7387E" w:rsidRPr="00B719A2">
        <w:rPr>
          <w:rFonts w:ascii="Arial" w:hAnsi="Arial" w:cs="Tahoma"/>
          <w:sz w:val="20"/>
          <w:szCs w:val="22"/>
        </w:rPr>
        <w:t xml:space="preserve"> hoofdelijk aanspra</w:t>
      </w:r>
      <w:r w:rsidR="00D95278" w:rsidRPr="00B719A2">
        <w:rPr>
          <w:rFonts w:ascii="Arial" w:hAnsi="Arial" w:cs="Tahoma"/>
          <w:sz w:val="20"/>
          <w:szCs w:val="22"/>
        </w:rPr>
        <w:t xml:space="preserve">kelijk voor de nakoming van de </w:t>
      </w:r>
      <w:r w:rsidR="00FC6B31">
        <w:rPr>
          <w:rFonts w:ascii="Arial" w:hAnsi="Arial" w:cs="Tahoma"/>
          <w:sz w:val="20"/>
          <w:szCs w:val="22"/>
        </w:rPr>
        <w:t>Raamo</w:t>
      </w:r>
      <w:r w:rsidR="00E7387E" w:rsidRPr="00B719A2">
        <w:rPr>
          <w:rFonts w:ascii="Arial" w:hAnsi="Arial" w:cs="Tahoma"/>
          <w:sz w:val="20"/>
          <w:szCs w:val="22"/>
        </w:rPr>
        <w:t xml:space="preserve">vereenkomst. </w:t>
      </w:r>
    </w:p>
    <w:p w14:paraId="094B6E6E" w14:textId="77777777" w:rsidR="00D61B91" w:rsidRPr="00B719A2" w:rsidRDefault="00D61B91" w:rsidP="00D61B91">
      <w:pPr>
        <w:spacing w:line="300" w:lineRule="atLeast"/>
        <w:ind w:left="720"/>
        <w:rPr>
          <w:rFonts w:ascii="Arial" w:hAnsi="Arial" w:cs="Tahoma"/>
          <w:sz w:val="20"/>
          <w:szCs w:val="22"/>
        </w:rPr>
      </w:pPr>
    </w:p>
    <w:p w14:paraId="2DD82EF4" w14:textId="77777777" w:rsidR="001D3FD2" w:rsidRPr="00B719A2" w:rsidRDefault="001D3FD2" w:rsidP="001D3FD2">
      <w:pPr>
        <w:pStyle w:val="Kop2"/>
      </w:pPr>
      <w:r w:rsidRPr="00B719A2">
        <w:t>Contractoverneming</w:t>
      </w:r>
    </w:p>
    <w:p w14:paraId="598E1AEF" w14:textId="45D08791" w:rsidR="001D3FD2" w:rsidRPr="00B719A2" w:rsidRDefault="001D3FD2" w:rsidP="00C21594">
      <w:pPr>
        <w:numPr>
          <w:ilvl w:val="0"/>
          <w:numId w:val="18"/>
        </w:numPr>
        <w:spacing w:line="300" w:lineRule="atLeast"/>
        <w:rPr>
          <w:rFonts w:ascii="Arial" w:hAnsi="Arial" w:cs="Tahoma"/>
          <w:sz w:val="20"/>
          <w:szCs w:val="22"/>
        </w:rPr>
      </w:pPr>
      <w:r w:rsidRPr="00B719A2">
        <w:rPr>
          <w:rFonts w:ascii="Arial" w:hAnsi="Arial" w:cs="Tahoma"/>
          <w:sz w:val="20"/>
          <w:szCs w:val="22"/>
        </w:rPr>
        <w:t xml:space="preserve">De Opdrachtnemer mag zijn rechten en verplichtingen uit hoofde van de </w:t>
      </w:r>
      <w:r w:rsidR="00FC6B31">
        <w:rPr>
          <w:rFonts w:ascii="Arial" w:hAnsi="Arial" w:cs="Tahoma"/>
          <w:sz w:val="20"/>
          <w:szCs w:val="22"/>
        </w:rPr>
        <w:t>Raamo</w:t>
      </w:r>
      <w:r w:rsidRPr="00B719A2">
        <w:rPr>
          <w:rFonts w:ascii="Arial" w:hAnsi="Arial" w:cs="Tahoma"/>
          <w:sz w:val="20"/>
          <w:szCs w:val="22"/>
        </w:rPr>
        <w:t>vereenkomst noch geheel noch ten dele aan een ander overdragen zonder voorafgaande schriftelijk toestemming van Opdrachtgever.</w:t>
      </w:r>
      <w:r w:rsidRPr="00B719A2">
        <w:t xml:space="preserve"> </w:t>
      </w:r>
    </w:p>
    <w:p w14:paraId="3BAC29ED" w14:textId="77777777" w:rsidR="001D3FD2" w:rsidRPr="00B719A2" w:rsidRDefault="001D3FD2" w:rsidP="00C21594">
      <w:pPr>
        <w:numPr>
          <w:ilvl w:val="0"/>
          <w:numId w:val="18"/>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bijzondere titel in de positie van de Opdrachtnemer ten gevolge van herstructurering van de onderneming of insolventie, dan kan deze, mits de Opdrachtgever da</w:t>
      </w:r>
      <w:r w:rsidR="00EE244B">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14:paraId="56D1408A" w14:textId="77777777" w:rsidR="001E1A34" w:rsidRPr="00B719A2" w:rsidRDefault="001E1A34" w:rsidP="001E1A34">
      <w:pPr>
        <w:spacing w:line="300" w:lineRule="atLeast"/>
        <w:rPr>
          <w:rFonts w:ascii="Arial" w:hAnsi="Arial" w:cs="Tahoma"/>
          <w:sz w:val="20"/>
          <w:szCs w:val="22"/>
        </w:rPr>
      </w:pPr>
    </w:p>
    <w:p w14:paraId="34A5C700" w14:textId="77777777" w:rsidR="001E1A34" w:rsidRPr="00B719A2" w:rsidRDefault="001E1A34" w:rsidP="001E1A34">
      <w:pPr>
        <w:pStyle w:val="Kop2"/>
        <w:rPr>
          <w:rFonts w:cs="Arial"/>
        </w:rPr>
      </w:pPr>
      <w:r w:rsidRPr="00B719A2">
        <w:t>Onderaanneming</w:t>
      </w:r>
    </w:p>
    <w:p w14:paraId="56D00ECF" w14:textId="77777777" w:rsidR="001E1A34" w:rsidRPr="00B719A2" w:rsidRDefault="001E1A34" w:rsidP="00C21594">
      <w:pPr>
        <w:numPr>
          <w:ilvl w:val="0"/>
          <w:numId w:val="26"/>
        </w:numPr>
        <w:spacing w:line="300" w:lineRule="atLeast"/>
        <w:rPr>
          <w:rFonts w:ascii="Arial" w:hAnsi="Arial" w:cs="Tahoma"/>
          <w:sz w:val="20"/>
          <w:szCs w:val="22"/>
        </w:rPr>
      </w:pPr>
      <w:r w:rsidRPr="00B719A2">
        <w:rPr>
          <w:rFonts w:ascii="Arial" w:hAnsi="Arial" w:cs="Tahoma"/>
          <w:sz w:val="20"/>
          <w:szCs w:val="22"/>
        </w:rPr>
        <w:t xml:space="preserve">Het is Opdrachtnemer zonder voorafgaande schriftelijke toestemming van Opdrachtgever niet toegestaan onderdelen van deze opdracht in </w:t>
      </w:r>
      <w:proofErr w:type="spellStart"/>
      <w:r w:rsidRPr="00B719A2">
        <w:rPr>
          <w:rFonts w:ascii="Arial" w:hAnsi="Arial" w:cs="Tahoma"/>
          <w:sz w:val="20"/>
          <w:szCs w:val="22"/>
        </w:rPr>
        <w:t>onderaanneming</w:t>
      </w:r>
      <w:proofErr w:type="spellEnd"/>
      <w:r w:rsidRPr="00B719A2">
        <w:rPr>
          <w:rFonts w:ascii="Arial" w:hAnsi="Arial" w:cs="Tahoma"/>
          <w:sz w:val="20"/>
          <w:szCs w:val="22"/>
        </w:rPr>
        <w:t xml:space="preserve"> en derhalve voor haar rekening en risico</w:t>
      </w:r>
      <w:r w:rsidR="008C288E">
        <w:rPr>
          <w:rFonts w:ascii="Arial" w:hAnsi="Arial" w:cs="Tahoma"/>
          <w:sz w:val="20"/>
          <w:szCs w:val="22"/>
        </w:rPr>
        <w:t>,</w:t>
      </w:r>
      <w:r w:rsidRPr="00B719A2">
        <w:rPr>
          <w:rFonts w:ascii="Arial" w:hAnsi="Arial" w:cs="Tahoma"/>
          <w:sz w:val="20"/>
          <w:szCs w:val="22"/>
        </w:rPr>
        <w:t xml:space="preserve"> dan wel door derden te doen verrichten.</w:t>
      </w:r>
    </w:p>
    <w:p w14:paraId="06D503CE" w14:textId="77777777" w:rsidR="001E1A34" w:rsidRPr="00B719A2" w:rsidRDefault="001E1A34" w:rsidP="00C21594">
      <w:pPr>
        <w:numPr>
          <w:ilvl w:val="0"/>
          <w:numId w:val="26"/>
        </w:numPr>
        <w:spacing w:line="300" w:lineRule="atLeast"/>
        <w:rPr>
          <w:rFonts w:ascii="Arial" w:hAnsi="Arial" w:cs="Tahoma"/>
          <w:sz w:val="20"/>
          <w:szCs w:val="22"/>
        </w:rPr>
      </w:pPr>
      <w:r w:rsidRPr="00B719A2">
        <w:rPr>
          <w:rFonts w:ascii="Arial" w:hAnsi="Arial" w:cs="Tahoma"/>
          <w:sz w:val="20"/>
          <w:szCs w:val="22"/>
        </w:rPr>
        <w:t xml:space="preserve">Aan toestemming als bedoeld in het eerste lid kan de Opdrachtgever redelijke voorwaarden verbinden. </w:t>
      </w:r>
    </w:p>
    <w:p w14:paraId="34FF98D4" w14:textId="77777777" w:rsidR="008E0424" w:rsidRPr="00B719A2" w:rsidRDefault="008E0424" w:rsidP="00C21594">
      <w:pPr>
        <w:numPr>
          <w:ilvl w:val="0"/>
          <w:numId w:val="26"/>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Pr="00B719A2">
        <w:rPr>
          <w:rFonts w:ascii="Arial" w:hAnsi="Arial" w:cs="Tahoma"/>
          <w:sz w:val="20"/>
          <w:szCs w:val="22"/>
        </w:rPr>
        <w:t xml:space="preserve">de Opdrachtnemer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14:paraId="4C96D030" w14:textId="77777777" w:rsidR="008E0424" w:rsidRPr="00B719A2" w:rsidRDefault="008E0424" w:rsidP="00C21594">
      <w:pPr>
        <w:numPr>
          <w:ilvl w:val="0"/>
          <w:numId w:val="26"/>
        </w:numPr>
        <w:spacing w:line="300" w:lineRule="atLeast"/>
        <w:rPr>
          <w:rFonts w:ascii="Arial" w:hAnsi="Arial" w:cs="Arial"/>
          <w:color w:val="000000"/>
          <w:sz w:val="20"/>
          <w:szCs w:val="20"/>
        </w:rPr>
      </w:pPr>
      <w:r w:rsidRPr="00B719A2">
        <w:rPr>
          <w:rFonts w:ascii="Arial" w:hAnsi="Arial" w:cs="Arial"/>
          <w:color w:val="000000"/>
          <w:sz w:val="20"/>
          <w:szCs w:val="20"/>
        </w:rPr>
        <w:t xml:space="preserve">Indien de Opdrachtnemer zich tijdens de aanbesteding voor zijn draagkracht (financieel of ervaring) beroepen heeft op een onderaannemer, dan geldt dat gedurende de volledige looptijd van deze overeenkomst op voornoemde onderaannemer de door Opdrachtgever op de aanbesteding van toepassing verklaarde uitsluitingsgronden ex artikelen 2:86 en 2:87 AW niet van toepassing mogen zijn. Indien zulks wel het geval blijkt te zijn, dan </w:t>
      </w:r>
      <w:r w:rsidR="00FB23BD" w:rsidRPr="00B719A2">
        <w:rPr>
          <w:rFonts w:ascii="Arial" w:hAnsi="Arial" w:cs="Arial"/>
          <w:color w:val="000000"/>
          <w:sz w:val="20"/>
          <w:szCs w:val="20"/>
        </w:rPr>
        <w:t xml:space="preserve">kan de Opdrachtgever  vervanging zoeken en </w:t>
      </w:r>
      <w:r w:rsidRPr="00B719A2">
        <w:rPr>
          <w:rFonts w:ascii="Arial" w:hAnsi="Arial" w:cs="Arial"/>
          <w:color w:val="000000"/>
          <w:sz w:val="20"/>
          <w:szCs w:val="20"/>
        </w:rPr>
        <w:t>is Opdrachtnemer gehouden op eerste verzoek van Opdrachtgever</w:t>
      </w:r>
      <w:r w:rsidR="008C288E">
        <w:rPr>
          <w:rFonts w:ascii="Arial" w:hAnsi="Arial" w:cs="Arial"/>
          <w:color w:val="000000"/>
          <w:sz w:val="20"/>
          <w:szCs w:val="20"/>
        </w:rPr>
        <w:t>,</w:t>
      </w:r>
      <w:r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Pr="00B719A2">
        <w:rPr>
          <w:rFonts w:ascii="Arial" w:hAnsi="Arial" w:cs="Arial"/>
          <w:color w:val="000000"/>
          <w:sz w:val="20"/>
          <w:szCs w:val="20"/>
        </w:rPr>
        <w:t>.</w:t>
      </w:r>
    </w:p>
    <w:p w14:paraId="50BD8CBD" w14:textId="77777777" w:rsidR="008E0424" w:rsidRPr="00B719A2" w:rsidRDefault="008E0424" w:rsidP="00C21594">
      <w:pPr>
        <w:numPr>
          <w:ilvl w:val="0"/>
          <w:numId w:val="2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 xml:space="preserve">en het betreft een onderaannemer op wiens draagkracht (financieel of ervaring) de Opdrachtnemer zich tijdens de aanbesteding van de opdracht beroepen heeft, dan geldt in ieder geval de voorwaarde dat de Opdrachtnemer zich op de draagkracht van de vervanger kan beroepen, waarbij de </w:t>
      </w:r>
      <w:r w:rsidR="001E1A34" w:rsidRPr="00B719A2">
        <w:rPr>
          <w:rFonts w:ascii="Arial" w:hAnsi="Arial" w:cs="Tahoma"/>
          <w:sz w:val="20"/>
          <w:szCs w:val="22"/>
        </w:rPr>
        <w:lastRenderedPageBreak/>
        <w:t>Opdrachtnemer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14:paraId="12CD1D8F" w14:textId="77777777" w:rsidR="008E0424" w:rsidRPr="00B719A2" w:rsidRDefault="00FB23BD" w:rsidP="00C21594">
      <w:pPr>
        <w:numPr>
          <w:ilvl w:val="0"/>
          <w:numId w:val="26"/>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533F03" w:rsidRPr="00B719A2">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de onderaannemer zich jegens de Opdrachtgever hoofdelijk aansprakelijk verklaart tot nakoming van deze overeenkomst.</w:t>
      </w:r>
    </w:p>
    <w:p w14:paraId="61F3A3D4" w14:textId="77777777" w:rsidR="00FB23BD" w:rsidRPr="00B719A2" w:rsidRDefault="00FB23BD" w:rsidP="00C21594">
      <w:pPr>
        <w:numPr>
          <w:ilvl w:val="0"/>
          <w:numId w:val="26"/>
        </w:numPr>
        <w:spacing w:line="300" w:lineRule="atLeast"/>
        <w:rPr>
          <w:rFonts w:ascii="Arial" w:hAnsi="Arial" w:cs="Arial"/>
          <w:sz w:val="20"/>
          <w:szCs w:val="20"/>
        </w:rPr>
      </w:pPr>
      <w:r w:rsidRPr="00B719A2">
        <w:rPr>
          <w:rFonts w:ascii="Arial" w:hAnsi="Arial" w:cs="Tahoma"/>
          <w:sz w:val="20"/>
          <w:szCs w:val="22"/>
        </w:rPr>
        <w:t>Opdrachtnemer vrijwaart de Opdrachtgever voor extra kosten van de Opdrachtgever ten gevolge van vervanging</w:t>
      </w:r>
      <w:r w:rsidR="00533F03" w:rsidRPr="00B719A2">
        <w:rPr>
          <w:rFonts w:ascii="Arial" w:hAnsi="Arial" w:cs="Tahoma"/>
          <w:sz w:val="20"/>
          <w:szCs w:val="22"/>
        </w:rPr>
        <w:t xml:space="preserve"> van een onderaannemer</w:t>
      </w:r>
      <w:r w:rsidRPr="00B719A2">
        <w:rPr>
          <w:rFonts w:ascii="Arial" w:hAnsi="Arial" w:cs="Tahoma"/>
          <w:sz w:val="20"/>
          <w:szCs w:val="22"/>
        </w:rPr>
        <w:t>.</w:t>
      </w:r>
    </w:p>
    <w:p w14:paraId="5AE0F4A6" w14:textId="77777777" w:rsidR="001E1A34" w:rsidRPr="00B719A2" w:rsidRDefault="001E1A34" w:rsidP="008E0424">
      <w:pPr>
        <w:spacing w:line="300" w:lineRule="atLeast"/>
        <w:ind w:left="720"/>
        <w:rPr>
          <w:rFonts w:ascii="Arial" w:hAnsi="Arial" w:cs="Tahoma"/>
          <w:sz w:val="20"/>
          <w:szCs w:val="22"/>
        </w:rPr>
      </w:pPr>
    </w:p>
    <w:p w14:paraId="03166F15" w14:textId="77777777" w:rsidR="00E95417" w:rsidRPr="00B719A2" w:rsidRDefault="00E95417" w:rsidP="00FF09AE">
      <w:pPr>
        <w:spacing w:line="300" w:lineRule="atLeast"/>
        <w:rPr>
          <w:rFonts w:ascii="Arial" w:hAnsi="Arial" w:cs="Tahoma"/>
          <w:sz w:val="20"/>
          <w:szCs w:val="22"/>
        </w:rPr>
      </w:pPr>
    </w:p>
    <w:p w14:paraId="0EB025E4" w14:textId="77777777" w:rsidR="00320026" w:rsidRPr="00B719A2" w:rsidRDefault="006917CF" w:rsidP="00320026">
      <w:pPr>
        <w:pStyle w:val="Kop2"/>
      </w:pPr>
      <w:r w:rsidRPr="00B719A2">
        <w:t>Personeel van derden</w:t>
      </w:r>
    </w:p>
    <w:p w14:paraId="16AA4438" w14:textId="77777777" w:rsidR="001D3FD2" w:rsidRPr="00B719A2" w:rsidRDefault="00EE244B" w:rsidP="00C21594">
      <w:pPr>
        <w:numPr>
          <w:ilvl w:val="0"/>
          <w:numId w:val="22"/>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mag bij de uitvoering van het werk slechts gebruik maken van personeel dat hem</w:t>
      </w:r>
      <w:r w:rsidR="006917CF" w:rsidRPr="00B719A2">
        <w:rPr>
          <w:rFonts w:ascii="Arial" w:hAnsi="Arial" w:cs="Tahoma"/>
          <w:sz w:val="20"/>
          <w:szCs w:val="22"/>
        </w:rPr>
        <w:t xml:space="preserve"> </w:t>
      </w:r>
      <w:r w:rsidR="001D3FD2" w:rsidRPr="00B719A2">
        <w:rPr>
          <w:rFonts w:ascii="Arial" w:hAnsi="Arial" w:cs="Tahoma"/>
          <w:sz w:val="20"/>
          <w:szCs w:val="22"/>
        </w:rPr>
        <w:t>door derden ter beschikking is gesteld, indien hij daarvoor schriftelijke toestemming van de</w:t>
      </w:r>
      <w:r w:rsidR="006917CF" w:rsidRPr="00B719A2">
        <w:rPr>
          <w:rFonts w:ascii="Arial" w:hAnsi="Arial" w:cs="Tahoma"/>
          <w:sz w:val="20"/>
          <w:szCs w:val="22"/>
        </w:rPr>
        <w:t xml:space="preserve"> </w:t>
      </w:r>
      <w:r w:rsidR="00964C71">
        <w:rPr>
          <w:rFonts w:ascii="Arial" w:hAnsi="Arial" w:cs="Tahoma"/>
          <w:sz w:val="20"/>
          <w:szCs w:val="22"/>
        </w:rPr>
        <w:t>O</w:t>
      </w:r>
      <w:r w:rsidR="001D3FD2" w:rsidRPr="00B719A2">
        <w:rPr>
          <w:rFonts w:ascii="Arial" w:hAnsi="Arial" w:cs="Tahoma"/>
          <w:sz w:val="20"/>
          <w:szCs w:val="22"/>
        </w:rPr>
        <w:t>p</w:t>
      </w:r>
      <w:r>
        <w:rPr>
          <w:rFonts w:ascii="Arial" w:hAnsi="Arial" w:cs="Tahoma"/>
          <w:sz w:val="20"/>
          <w:szCs w:val="22"/>
        </w:rPr>
        <w:t>drachtgever heeft gekregen. De O</w:t>
      </w:r>
      <w:r w:rsidR="001D3FD2" w:rsidRPr="00B719A2">
        <w:rPr>
          <w:rFonts w:ascii="Arial" w:hAnsi="Arial" w:cs="Tahoma"/>
          <w:sz w:val="20"/>
          <w:szCs w:val="22"/>
        </w:rPr>
        <w:t xml:space="preserve">pdrachtnemer blijft ook na verkregen toestemming  jegens de </w:t>
      </w:r>
      <w:r w:rsidR="00964C71">
        <w:rPr>
          <w:rFonts w:ascii="Arial" w:hAnsi="Arial" w:cs="Tahoma"/>
          <w:sz w:val="20"/>
          <w:szCs w:val="22"/>
        </w:rPr>
        <w:t>O</w:t>
      </w:r>
      <w:r w:rsidR="001D3FD2" w:rsidRPr="00B719A2">
        <w:rPr>
          <w:rFonts w:ascii="Arial" w:hAnsi="Arial" w:cs="Tahoma"/>
          <w:sz w:val="20"/>
          <w:szCs w:val="22"/>
        </w:rPr>
        <w:t>pdrachtgever voor bedoeld personeel ten volle verantwoordelijk voor de nakoming van alle verplichtingen met betrekking tot keten- en inlenersaansprakelijkheid. In gev</w:t>
      </w:r>
      <w:r>
        <w:rPr>
          <w:rFonts w:ascii="Arial" w:hAnsi="Arial" w:cs="Tahoma"/>
          <w:sz w:val="20"/>
          <w:szCs w:val="22"/>
        </w:rPr>
        <w:t xml:space="preserve">al van </w:t>
      </w:r>
      <w:proofErr w:type="spellStart"/>
      <w:r>
        <w:rPr>
          <w:rFonts w:ascii="Arial" w:hAnsi="Arial" w:cs="Tahoma"/>
          <w:sz w:val="20"/>
          <w:szCs w:val="22"/>
        </w:rPr>
        <w:t>onderaanneming</w:t>
      </w:r>
      <w:proofErr w:type="spellEnd"/>
      <w:r>
        <w:rPr>
          <w:rFonts w:ascii="Arial" w:hAnsi="Arial" w:cs="Tahoma"/>
          <w:sz w:val="20"/>
          <w:szCs w:val="22"/>
        </w:rPr>
        <w:t xml:space="preserve"> dient de O</w:t>
      </w:r>
      <w:r w:rsidR="001D3FD2" w:rsidRPr="00B719A2">
        <w:rPr>
          <w:rFonts w:ascii="Arial" w:hAnsi="Arial" w:cs="Tahoma"/>
          <w:sz w:val="20"/>
          <w:szCs w:val="22"/>
        </w:rPr>
        <w:t xml:space="preserve">pdrachtnemer er voor te zorgen dat alle voor het werk in te schakelen onderaannemers een geblokkeerde rekening (g-rekening) hebben geopend als bedoeld in de Uitvoeringsregeling inleners-, keten- en opdrachtgeversaansprakelijkheid 2004. </w:t>
      </w:r>
    </w:p>
    <w:p w14:paraId="380C4058" w14:textId="77777777" w:rsidR="001D3FD2" w:rsidRPr="00B719A2" w:rsidRDefault="001D3FD2" w:rsidP="00FC6B31">
      <w:pPr>
        <w:spacing w:line="300" w:lineRule="atLeast"/>
        <w:rPr>
          <w:rFonts w:ascii="Arial" w:hAnsi="Arial" w:cs="Tahoma"/>
          <w:sz w:val="20"/>
          <w:szCs w:val="22"/>
        </w:rPr>
      </w:pPr>
    </w:p>
    <w:p w14:paraId="490D4C48" w14:textId="77777777" w:rsidR="001D3FD2" w:rsidRPr="00C37E62" w:rsidRDefault="006917CF" w:rsidP="00C37E62">
      <w:pPr>
        <w:pStyle w:val="Kop2"/>
        <w:rPr>
          <w:rFonts w:cs="Tahoma"/>
          <w:szCs w:val="22"/>
        </w:rPr>
      </w:pPr>
      <w:r w:rsidRPr="00B719A2">
        <w:t>Vreemdelingenarbeid en Arbeidsomstandigheden</w:t>
      </w:r>
    </w:p>
    <w:p w14:paraId="1E34379B" w14:textId="77777777" w:rsidR="001D3FD2" w:rsidRPr="00B719A2" w:rsidRDefault="001D3FD2" w:rsidP="00C21594">
      <w:pPr>
        <w:numPr>
          <w:ilvl w:val="0"/>
          <w:numId w:val="23"/>
        </w:numPr>
        <w:spacing w:line="300" w:lineRule="atLeast"/>
        <w:rPr>
          <w:rFonts w:ascii="Arial" w:hAnsi="Arial" w:cs="Tahoma"/>
          <w:sz w:val="20"/>
          <w:szCs w:val="22"/>
        </w:rPr>
      </w:pPr>
      <w:r w:rsidRPr="00B719A2">
        <w:rPr>
          <w:rFonts w:ascii="Arial" w:hAnsi="Arial" w:cs="Tahoma"/>
          <w:sz w:val="20"/>
          <w:szCs w:val="22"/>
        </w:rPr>
        <w:t>De Opdrachtnemer is verplicht om ervoo</w:t>
      </w:r>
      <w:r w:rsidR="00964C71">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t>
      </w:r>
      <w:proofErr w:type="spellStart"/>
      <w:r w:rsidRPr="00B719A2">
        <w:rPr>
          <w:rFonts w:ascii="Arial" w:hAnsi="Arial" w:cs="Tahoma"/>
          <w:sz w:val="20"/>
          <w:szCs w:val="22"/>
        </w:rPr>
        <w:t>Wav</w:t>
      </w:r>
      <w:proofErr w:type="spellEnd"/>
      <w:r w:rsidRPr="00B719A2">
        <w:rPr>
          <w:rFonts w:ascii="Arial" w:hAnsi="Arial" w:cs="Tahoma"/>
          <w:sz w:val="20"/>
          <w:szCs w:val="22"/>
        </w:rPr>
        <w:t>) en de Arbeidsomstandighedenwet.</w:t>
      </w:r>
      <w:r w:rsidR="00C37E62">
        <w:rPr>
          <w:rFonts w:ascii="Arial" w:hAnsi="Arial" w:cs="Tahoma"/>
          <w:sz w:val="20"/>
          <w:szCs w:val="22"/>
        </w:rPr>
        <w:t xml:space="preserve"> </w:t>
      </w:r>
      <w:r w:rsidR="00EE244B">
        <w:rPr>
          <w:rFonts w:ascii="Arial" w:hAnsi="Arial" w:cs="Tahoma"/>
          <w:sz w:val="20"/>
          <w:szCs w:val="22"/>
        </w:rPr>
        <w:t>In dit kader dient de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14:paraId="5445F9CB" w14:textId="77777777" w:rsidR="001D3FD2" w:rsidRPr="00B719A2" w:rsidRDefault="001D3FD2" w:rsidP="00C21594">
      <w:pPr>
        <w:pStyle w:val="Lijstalinea"/>
        <w:numPr>
          <w:ilvl w:val="1"/>
          <w:numId w:val="19"/>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EE244B">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64C71">
        <w:rPr>
          <w:rFonts w:ascii="Arial" w:hAnsi="Arial" w:cs="Tahoma"/>
          <w:sz w:val="20"/>
          <w:szCs w:val="22"/>
        </w:rPr>
        <w:t>entiteitsbewijs, of, indien de O</w:t>
      </w:r>
      <w:r w:rsidRPr="00B719A2">
        <w:rPr>
          <w:rFonts w:ascii="Arial" w:hAnsi="Arial" w:cs="Tahoma"/>
          <w:sz w:val="20"/>
          <w:szCs w:val="22"/>
        </w:rPr>
        <w:t>pdrachtgever daarmee volst</w:t>
      </w:r>
      <w:r w:rsidR="00964C71">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14:paraId="1B8CBB56" w14:textId="77777777" w:rsidR="001D3FD2" w:rsidRPr="00B719A2" w:rsidRDefault="00964C71" w:rsidP="00C21594">
      <w:pPr>
        <w:pStyle w:val="Lijstalinea"/>
        <w:numPr>
          <w:ilvl w:val="1"/>
          <w:numId w:val="19"/>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EE244B">
        <w:rPr>
          <w:rFonts w:ascii="Arial" w:hAnsi="Arial" w:cs="Tahoma"/>
          <w:sz w:val="20"/>
          <w:szCs w:val="22"/>
        </w:rPr>
        <w:t>rs van de O</w:t>
      </w:r>
      <w:r w:rsidR="001D3FD2" w:rsidRPr="00B719A2">
        <w:rPr>
          <w:rFonts w:ascii="Arial" w:hAnsi="Arial" w:cs="Tahoma"/>
          <w:sz w:val="20"/>
          <w:szCs w:val="22"/>
        </w:rPr>
        <w:t xml:space="preserve">pdrachtnemer de identiteit vast te stellen, de echtheid en geldigheid van het identiteitsbewijs van betrokkenen vast te stellen en </w:t>
      </w:r>
      <w:proofErr w:type="spellStart"/>
      <w:r w:rsidR="001D3FD2" w:rsidRPr="00B719A2">
        <w:rPr>
          <w:rFonts w:ascii="Arial" w:hAnsi="Arial" w:cs="Tahoma"/>
          <w:sz w:val="20"/>
          <w:szCs w:val="22"/>
        </w:rPr>
        <w:t>zonodig</w:t>
      </w:r>
      <w:proofErr w:type="spellEnd"/>
      <w:r w:rsidR="001D3FD2" w:rsidRPr="00B719A2">
        <w:rPr>
          <w:rFonts w:ascii="Arial" w:hAnsi="Arial" w:cs="Tahoma"/>
          <w:sz w:val="20"/>
          <w:szCs w:val="22"/>
        </w:rPr>
        <w:t xml:space="preserve"> melding te maken bij de Arbeidsinspectie en/of politie van (mogelij</w:t>
      </w:r>
      <w:r w:rsidR="00EE244B">
        <w:rPr>
          <w:rFonts w:ascii="Arial" w:hAnsi="Arial" w:cs="Tahoma"/>
          <w:sz w:val="20"/>
          <w:szCs w:val="22"/>
        </w:rPr>
        <w:t xml:space="preserve">ke) overtreding van de </w:t>
      </w:r>
      <w:proofErr w:type="spellStart"/>
      <w:r w:rsidR="00EE244B">
        <w:rPr>
          <w:rFonts w:ascii="Arial" w:hAnsi="Arial" w:cs="Tahoma"/>
          <w:sz w:val="20"/>
          <w:szCs w:val="22"/>
        </w:rPr>
        <w:t>Wav</w:t>
      </w:r>
      <w:proofErr w:type="spellEnd"/>
      <w:r w:rsidR="00EE244B">
        <w:rPr>
          <w:rFonts w:ascii="Arial" w:hAnsi="Arial" w:cs="Tahoma"/>
          <w:sz w:val="20"/>
          <w:szCs w:val="22"/>
        </w:rPr>
        <w:t>. De O</w:t>
      </w:r>
      <w:r w:rsidR="001D3FD2" w:rsidRPr="00B719A2">
        <w:rPr>
          <w:rFonts w:ascii="Arial" w:hAnsi="Arial" w:cs="Tahoma"/>
          <w:sz w:val="20"/>
          <w:szCs w:val="22"/>
        </w:rPr>
        <w:t>pdrachtnemer zal de betrokken werknemers verplichten aan deze controles mee te werken;</w:t>
      </w:r>
    </w:p>
    <w:p w14:paraId="00FB9CE0" w14:textId="77777777" w:rsidR="001D3FD2" w:rsidRPr="00B719A2" w:rsidRDefault="00964C71" w:rsidP="00C21594">
      <w:pPr>
        <w:pStyle w:val="Lijstalinea"/>
        <w:numPr>
          <w:ilvl w:val="1"/>
          <w:numId w:val="19"/>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14:paraId="4FBDED8E" w14:textId="77777777" w:rsidR="001D3FD2" w:rsidRPr="00B719A2" w:rsidRDefault="001D3FD2" w:rsidP="00C21594">
      <w:pPr>
        <w:pStyle w:val="Lijstalinea"/>
        <w:numPr>
          <w:ilvl w:val="1"/>
          <w:numId w:val="19"/>
        </w:numPr>
        <w:spacing w:line="300" w:lineRule="atLeast"/>
        <w:rPr>
          <w:rFonts w:ascii="Arial" w:hAnsi="Arial" w:cs="Tahoma"/>
          <w:sz w:val="20"/>
          <w:szCs w:val="22"/>
        </w:rPr>
      </w:pPr>
      <w:r w:rsidRPr="00B719A2">
        <w:rPr>
          <w:rFonts w:ascii="Arial" w:hAnsi="Arial" w:cs="Tahoma"/>
          <w:sz w:val="20"/>
          <w:szCs w:val="22"/>
        </w:rPr>
        <w:t xml:space="preserve">ervoor te zorgen dat ter zake de uitvoering van deze opdracht geen vreemdelingen waarvoor de tewerkstellingsvergunningplicht van toepassing is, werkzaamheden </w:t>
      </w:r>
      <w:r w:rsidRPr="00B719A2">
        <w:rPr>
          <w:rFonts w:ascii="Arial" w:hAnsi="Arial" w:cs="Tahoma"/>
          <w:sz w:val="20"/>
          <w:szCs w:val="22"/>
        </w:rPr>
        <w:lastRenderedPageBreak/>
        <w:t>verrichten zonder dat voor deze vreemdelingen een tewerkstellingsvergunning voorhanden is;</w:t>
      </w:r>
    </w:p>
    <w:p w14:paraId="444F328F" w14:textId="77777777" w:rsidR="001D3FD2" w:rsidRPr="00B719A2" w:rsidRDefault="00964C71" w:rsidP="00C21594">
      <w:pPr>
        <w:pStyle w:val="Lijstalinea"/>
        <w:numPr>
          <w:ilvl w:val="1"/>
          <w:numId w:val="19"/>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14:paraId="2D537250" w14:textId="77777777" w:rsidR="001D3FD2" w:rsidRPr="00B719A2" w:rsidRDefault="001D3FD2" w:rsidP="00C21594">
      <w:pPr>
        <w:numPr>
          <w:ilvl w:val="0"/>
          <w:numId w:val="2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EE244B">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14:paraId="75554325" w14:textId="77777777" w:rsidR="001D3FD2" w:rsidRPr="00B719A2" w:rsidRDefault="001D3FD2" w:rsidP="00C21594">
      <w:pPr>
        <w:numPr>
          <w:ilvl w:val="0"/>
          <w:numId w:val="2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64C71">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EE244B">
        <w:rPr>
          <w:rFonts w:ascii="Arial" w:hAnsi="Arial" w:cs="Tahoma"/>
          <w:sz w:val="20"/>
          <w:szCs w:val="22"/>
        </w:rPr>
        <w:t>opdracht/verplichtingen aan de O</w:t>
      </w:r>
      <w:r w:rsidRPr="00B719A2">
        <w:rPr>
          <w:rFonts w:ascii="Arial" w:hAnsi="Arial" w:cs="Tahoma"/>
          <w:sz w:val="20"/>
          <w:szCs w:val="22"/>
        </w:rPr>
        <w:t>pdrachtnemer verstrekt en wo</w:t>
      </w:r>
      <w:r w:rsidR="00EE244B">
        <w:rPr>
          <w:rFonts w:ascii="Arial" w:hAnsi="Arial" w:cs="Tahoma"/>
          <w:sz w:val="20"/>
          <w:szCs w:val="22"/>
        </w:rPr>
        <w:t>rden door de O</w:t>
      </w:r>
      <w:r w:rsidRPr="00B719A2">
        <w:rPr>
          <w:rFonts w:ascii="Arial" w:hAnsi="Arial" w:cs="Tahoma"/>
          <w:sz w:val="20"/>
          <w:szCs w:val="22"/>
        </w:rPr>
        <w:t>pdrachtnemer tevens als zelfstandige opdracht/verplichtingen aanvaard.</w:t>
      </w:r>
    </w:p>
    <w:p w14:paraId="62FDEBB5" w14:textId="77777777" w:rsidR="001D3FD2" w:rsidRPr="00B719A2" w:rsidRDefault="001D3FD2" w:rsidP="00C21594">
      <w:pPr>
        <w:numPr>
          <w:ilvl w:val="0"/>
          <w:numId w:val="2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64C71">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EE244B">
        <w:rPr>
          <w:rFonts w:ascii="Arial" w:hAnsi="Arial" w:cs="Tahoma"/>
          <w:sz w:val="20"/>
          <w:szCs w:val="22"/>
        </w:rPr>
        <w:t xml:space="preserve">de naleving van de </w:t>
      </w:r>
      <w:proofErr w:type="spellStart"/>
      <w:r w:rsidR="00EE244B">
        <w:rPr>
          <w:rFonts w:ascii="Arial" w:hAnsi="Arial" w:cs="Tahoma"/>
          <w:sz w:val="20"/>
          <w:szCs w:val="22"/>
        </w:rPr>
        <w:t>Wav</w:t>
      </w:r>
      <w:proofErr w:type="spellEnd"/>
      <w:r w:rsidR="00EE244B">
        <w:rPr>
          <w:rFonts w:ascii="Arial" w:hAnsi="Arial" w:cs="Tahoma"/>
          <w:sz w:val="20"/>
          <w:szCs w:val="22"/>
        </w:rPr>
        <w:t xml:space="preserve"> door de O</w:t>
      </w:r>
      <w:r w:rsidRPr="00B719A2">
        <w:rPr>
          <w:rFonts w:ascii="Arial" w:hAnsi="Arial" w:cs="Tahoma"/>
          <w:sz w:val="20"/>
          <w:szCs w:val="22"/>
        </w:rPr>
        <w:t>pdrachtnemer</w:t>
      </w:r>
      <w:r w:rsidR="00C37E62">
        <w:rPr>
          <w:rFonts w:ascii="Arial" w:hAnsi="Arial" w:cs="Tahoma"/>
          <w:sz w:val="20"/>
          <w:szCs w:val="22"/>
        </w:rPr>
        <w:t>,</w:t>
      </w:r>
      <w:r w:rsidR="00EE244B">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64C71">
        <w:rPr>
          <w:rFonts w:ascii="Arial" w:hAnsi="Arial" w:cs="Tahoma"/>
          <w:sz w:val="20"/>
          <w:szCs w:val="22"/>
        </w:rPr>
        <w:t>d dus de verplichtingen van de O</w:t>
      </w:r>
      <w:r w:rsidRPr="00B719A2">
        <w:rPr>
          <w:rFonts w:ascii="Arial" w:hAnsi="Arial" w:cs="Tahoma"/>
          <w:sz w:val="20"/>
          <w:szCs w:val="22"/>
        </w:rPr>
        <w:t xml:space="preserve">pdrachtgever uit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uitvoert. Deze opdracht geldt aldus naast </w:t>
      </w:r>
      <w:r w:rsidR="00EE244B">
        <w:rPr>
          <w:rFonts w:ascii="Arial" w:hAnsi="Arial" w:cs="Tahoma"/>
          <w:sz w:val="20"/>
          <w:szCs w:val="22"/>
        </w:rPr>
        <w:t>de eigen verplichtingen van de O</w:t>
      </w:r>
      <w:r w:rsidRPr="00B719A2">
        <w:rPr>
          <w:rFonts w:ascii="Arial" w:hAnsi="Arial" w:cs="Tahoma"/>
          <w:sz w:val="20"/>
          <w:szCs w:val="22"/>
        </w:rPr>
        <w:t xml:space="preserve">pdrachtnemer op grond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Dat namens de </w:t>
      </w:r>
      <w:r w:rsidR="00964C71">
        <w:rPr>
          <w:rFonts w:ascii="Arial" w:hAnsi="Arial" w:cs="Tahoma"/>
          <w:sz w:val="20"/>
          <w:szCs w:val="22"/>
        </w:rPr>
        <w:t>O</w:t>
      </w:r>
      <w:r w:rsidRPr="00B719A2">
        <w:rPr>
          <w:rFonts w:ascii="Arial" w:hAnsi="Arial" w:cs="Tahoma"/>
          <w:sz w:val="20"/>
          <w:szCs w:val="22"/>
        </w:rPr>
        <w:t xml:space="preserve">pdrachtgever zorgen voor (incl. het houden van toezicht op) de naleving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heeft betrekking op </w:t>
      </w:r>
      <w:r w:rsidR="00EE244B">
        <w:rPr>
          <w:rFonts w:ascii="Arial" w:hAnsi="Arial" w:cs="Tahoma"/>
          <w:sz w:val="20"/>
          <w:szCs w:val="22"/>
        </w:rPr>
        <w:t>alle werkzaamheden die door de O</w:t>
      </w:r>
      <w:r w:rsidRPr="00B719A2">
        <w:rPr>
          <w:rFonts w:ascii="Arial" w:hAnsi="Arial" w:cs="Tahoma"/>
          <w:sz w:val="20"/>
          <w:szCs w:val="22"/>
        </w:rPr>
        <w:t>pdrachtnemer zelf worden uitgevoerd in he</w:t>
      </w:r>
      <w:r w:rsidR="00964C71">
        <w:rPr>
          <w:rFonts w:ascii="Arial" w:hAnsi="Arial" w:cs="Tahoma"/>
          <w:sz w:val="20"/>
          <w:szCs w:val="22"/>
        </w:rPr>
        <w:t>t kader van de opdracht van de O</w:t>
      </w:r>
      <w:r w:rsidRPr="00B719A2">
        <w:rPr>
          <w:rFonts w:ascii="Arial" w:hAnsi="Arial" w:cs="Tahoma"/>
          <w:sz w:val="20"/>
          <w:szCs w:val="22"/>
        </w:rPr>
        <w:t>pdrach</w:t>
      </w:r>
      <w:r w:rsidR="00EE244B">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64C71">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64C71">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64C71">
        <w:rPr>
          <w:rFonts w:ascii="Arial" w:hAnsi="Arial" w:cs="Tahoma"/>
          <w:sz w:val="20"/>
          <w:szCs w:val="22"/>
        </w:rPr>
        <w:t>s door de O</w:t>
      </w:r>
      <w:r w:rsidRPr="00B719A2">
        <w:rPr>
          <w:rFonts w:ascii="Arial" w:hAnsi="Arial" w:cs="Tahoma"/>
          <w:sz w:val="20"/>
          <w:szCs w:val="22"/>
        </w:rPr>
        <w:t xml:space="preserve">pdrachtnemer zijn ingeschakeld. </w:t>
      </w:r>
    </w:p>
    <w:p w14:paraId="424875F7" w14:textId="77777777" w:rsidR="001E1A34" w:rsidRPr="00B719A2" w:rsidRDefault="001E1A34" w:rsidP="001E1A34">
      <w:pPr>
        <w:spacing w:line="300" w:lineRule="atLeast"/>
        <w:ind w:left="720"/>
        <w:rPr>
          <w:rFonts w:ascii="Arial" w:hAnsi="Arial" w:cs="Tahoma"/>
          <w:sz w:val="20"/>
          <w:szCs w:val="22"/>
        </w:rPr>
      </w:pPr>
    </w:p>
    <w:p w14:paraId="70E25E31" w14:textId="77777777" w:rsidR="001E1A34" w:rsidRPr="00B719A2" w:rsidRDefault="001E1A34" w:rsidP="001E1A34">
      <w:pPr>
        <w:pStyle w:val="Kop2"/>
        <w:spacing w:line="300" w:lineRule="atLeast"/>
        <w:rPr>
          <w:rFonts w:cs="Tahoma"/>
          <w:szCs w:val="22"/>
        </w:rPr>
      </w:pPr>
      <w:r w:rsidRPr="00B719A2">
        <w:t>Wet aanpak schijnconstructies</w:t>
      </w:r>
    </w:p>
    <w:p w14:paraId="3744795C" w14:textId="77777777" w:rsidR="001D3FD2" w:rsidRPr="00B719A2" w:rsidRDefault="001D3FD2" w:rsidP="00C21594">
      <w:pPr>
        <w:numPr>
          <w:ilvl w:val="0"/>
          <w:numId w:val="24"/>
        </w:numPr>
        <w:spacing w:line="300" w:lineRule="atLeast"/>
        <w:rPr>
          <w:rFonts w:ascii="Arial" w:hAnsi="Arial" w:cs="Tahoma"/>
          <w:sz w:val="20"/>
          <w:szCs w:val="22"/>
        </w:rPr>
      </w:pPr>
      <w:r w:rsidRPr="00B719A2">
        <w:rPr>
          <w:rFonts w:ascii="Arial" w:hAnsi="Arial" w:cs="Tahoma"/>
          <w:sz w:val="20"/>
          <w:szCs w:val="22"/>
        </w:rPr>
        <w:t xml:space="preserve">Op de opdracht wordt de Wet aanpak van schijnconstructies geacht van toepassing te zijn. Opdrachtnemer en alle voor het werk ingeschakelde onderaannemers dienen volledig te handelen conform de gestelde bepalingen in de Wet aanpak schijnconstructies.  </w:t>
      </w:r>
    </w:p>
    <w:p w14:paraId="58F08621" w14:textId="77777777" w:rsidR="001E1A34" w:rsidRPr="00B719A2" w:rsidRDefault="001E1A34" w:rsidP="001E1A34">
      <w:pPr>
        <w:spacing w:line="300" w:lineRule="atLeast"/>
        <w:ind w:left="720"/>
        <w:rPr>
          <w:rFonts w:ascii="Arial" w:hAnsi="Arial" w:cs="Tahoma"/>
          <w:sz w:val="20"/>
          <w:szCs w:val="22"/>
        </w:rPr>
      </w:pPr>
    </w:p>
    <w:p w14:paraId="1E567350" w14:textId="77777777" w:rsidR="001E1A34" w:rsidRPr="00B719A2" w:rsidRDefault="001E1A34" w:rsidP="001E1A34">
      <w:pPr>
        <w:pStyle w:val="Kop2"/>
      </w:pPr>
      <w:r w:rsidRPr="00B719A2">
        <w:t>Vrijwaring</w:t>
      </w:r>
    </w:p>
    <w:p w14:paraId="759276F0" w14:textId="77777777" w:rsidR="001E1A34" w:rsidRPr="00B719A2" w:rsidRDefault="00964C71" w:rsidP="00C21594">
      <w:pPr>
        <w:numPr>
          <w:ilvl w:val="0"/>
          <w:numId w:val="2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0EE9BBD8" w14:textId="77777777" w:rsidR="001D3FD2" w:rsidRPr="00B719A2" w:rsidRDefault="00964C71" w:rsidP="00C21594">
      <w:pPr>
        <w:numPr>
          <w:ilvl w:val="0"/>
          <w:numId w:val="2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14:paraId="37D7FB40" w14:textId="77777777" w:rsidR="001D3FD2" w:rsidRPr="00B719A2" w:rsidRDefault="00964C71" w:rsidP="00C21594">
      <w:pPr>
        <w:numPr>
          <w:ilvl w:val="0"/>
          <w:numId w:val="25"/>
        </w:numPr>
        <w:spacing w:line="300" w:lineRule="atLeast"/>
        <w:rPr>
          <w:rFonts w:ascii="Arial" w:hAnsi="Arial" w:cs="Tahoma"/>
          <w:sz w:val="20"/>
          <w:szCs w:val="22"/>
        </w:rPr>
      </w:pPr>
      <w:r>
        <w:rPr>
          <w:rFonts w:ascii="Arial" w:hAnsi="Arial" w:cs="Tahoma"/>
          <w:sz w:val="20"/>
          <w:szCs w:val="22"/>
        </w:rPr>
        <w:lastRenderedPageBreak/>
        <w:t>De O</w:t>
      </w:r>
      <w:r w:rsidR="001D3FD2" w:rsidRPr="00B719A2">
        <w:rPr>
          <w:rFonts w:ascii="Arial" w:hAnsi="Arial" w:cs="Tahoma"/>
          <w:sz w:val="20"/>
          <w:szCs w:val="22"/>
        </w:rPr>
        <w:t>pdrachtgever is gerechtigd de betreffende aanspraken en schade te verrekenen met de nog openstaande b</w:t>
      </w:r>
      <w:r>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toereikend is, zal de O</w:t>
      </w:r>
      <w:r w:rsidR="001D3FD2" w:rsidRPr="00B719A2">
        <w:rPr>
          <w:rFonts w:ascii="Arial" w:hAnsi="Arial" w:cs="Tahoma"/>
          <w:sz w:val="20"/>
          <w:szCs w:val="22"/>
        </w:rPr>
        <w:t>pdrachtnemer het (resterende) bedrag uiterlijk binnen 14 dagen, gerek</w:t>
      </w:r>
      <w:r>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Pr>
          <w:rFonts w:ascii="Arial" w:hAnsi="Arial" w:cs="Tahoma"/>
          <w:sz w:val="20"/>
          <w:szCs w:val="22"/>
        </w:rPr>
        <w:t>heeft verzocht, betalen aan de O</w:t>
      </w:r>
      <w:r w:rsidR="001D3FD2" w:rsidRPr="00B719A2">
        <w:rPr>
          <w:rFonts w:ascii="Arial" w:hAnsi="Arial" w:cs="Tahoma"/>
          <w:sz w:val="20"/>
          <w:szCs w:val="22"/>
        </w:rPr>
        <w:t>pdrachtgever. Bij ge</w:t>
      </w:r>
      <w:r>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14:paraId="73CE9F69" w14:textId="77777777" w:rsidR="001E1A34" w:rsidRPr="00B719A2" w:rsidRDefault="001D3FD2" w:rsidP="00C21594">
      <w:pPr>
        <w:numPr>
          <w:ilvl w:val="0"/>
          <w:numId w:val="25"/>
        </w:numPr>
        <w:spacing w:line="300" w:lineRule="atLeast"/>
        <w:rPr>
          <w:rFonts w:ascii="Arial" w:hAnsi="Arial" w:cs="Tahoma"/>
          <w:sz w:val="20"/>
          <w:szCs w:val="22"/>
        </w:rPr>
      </w:pPr>
      <w:r w:rsidRPr="00B719A2">
        <w:rPr>
          <w:rFonts w:ascii="Arial" w:hAnsi="Arial" w:cs="Tahoma"/>
          <w:sz w:val="20"/>
          <w:szCs w:val="22"/>
        </w:rPr>
        <w:t>Inge</w:t>
      </w:r>
      <w:r w:rsidR="00964C71">
        <w:rPr>
          <w:rFonts w:ascii="Arial" w:hAnsi="Arial" w:cs="Tahoma"/>
          <w:sz w:val="20"/>
          <w:szCs w:val="22"/>
        </w:rPr>
        <w:t xml:space="preserve">val van </w:t>
      </w:r>
      <w:proofErr w:type="spellStart"/>
      <w:r w:rsidR="00964C71">
        <w:rPr>
          <w:rFonts w:ascii="Arial" w:hAnsi="Arial" w:cs="Tahoma"/>
          <w:sz w:val="20"/>
          <w:szCs w:val="22"/>
        </w:rPr>
        <w:t>onderaanneming</w:t>
      </w:r>
      <w:proofErr w:type="spellEnd"/>
      <w:r w:rsidR="00964C71">
        <w:rPr>
          <w:rFonts w:ascii="Arial" w:hAnsi="Arial" w:cs="Tahoma"/>
          <w:sz w:val="20"/>
          <w:szCs w:val="22"/>
        </w:rPr>
        <w:t xml:space="preserve">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w:t>
      </w:r>
      <w:proofErr w:type="spellStart"/>
      <w:r w:rsidRPr="00B719A2">
        <w:rPr>
          <w:rFonts w:ascii="Arial" w:hAnsi="Arial" w:cs="Tahoma"/>
          <w:sz w:val="20"/>
          <w:szCs w:val="22"/>
        </w:rPr>
        <w:t>subonderaannemers</w:t>
      </w:r>
      <w:proofErr w:type="spellEnd"/>
      <w:r w:rsidRPr="00B719A2">
        <w:rPr>
          <w:rFonts w:ascii="Arial" w:hAnsi="Arial" w:cs="Tahoma"/>
          <w:sz w:val="20"/>
          <w:szCs w:val="22"/>
        </w:rPr>
        <w:t xml:space="preserve">, maar blijft zelf verantwoordelijk voor de naleving van de betreffende regelgeving. </w:t>
      </w:r>
    </w:p>
    <w:p w14:paraId="58C68531" w14:textId="77777777" w:rsidR="00532F9D" w:rsidRPr="00B719A2" w:rsidRDefault="00532F9D" w:rsidP="00FF09AE">
      <w:pPr>
        <w:spacing w:line="300" w:lineRule="atLeast"/>
        <w:rPr>
          <w:rFonts w:ascii="Arial" w:hAnsi="Arial" w:cs="Tahoma"/>
          <w:sz w:val="20"/>
          <w:szCs w:val="22"/>
        </w:rPr>
      </w:pPr>
    </w:p>
    <w:p w14:paraId="6AEA00EE" w14:textId="77777777" w:rsidR="00474191" w:rsidRDefault="00474191" w:rsidP="00474191">
      <w:pPr>
        <w:pStyle w:val="Kop2"/>
      </w:pPr>
      <w:r>
        <w:t>Social Return</w:t>
      </w:r>
    </w:p>
    <w:p w14:paraId="5266E14C" w14:textId="3AEAC651" w:rsidR="00FC6B31" w:rsidRP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Door in te schrijven op de opdracht heeft Opdrachtnemer zich akkoord verklaard met de</w:t>
      </w:r>
    </w:p>
    <w:p w14:paraId="4FDDFC2C" w14:textId="77777777" w:rsidR="00FC6B31" w:rsidRPr="00FC6B31" w:rsidRDefault="00FC6B31" w:rsidP="00FC6B31">
      <w:pPr>
        <w:spacing w:line="300" w:lineRule="atLeast"/>
        <w:ind w:left="720"/>
        <w:rPr>
          <w:rFonts w:ascii="Arial" w:hAnsi="Arial" w:cs="Tahoma"/>
          <w:sz w:val="20"/>
          <w:szCs w:val="22"/>
        </w:rPr>
      </w:pPr>
      <w:r w:rsidRPr="00FC6B31">
        <w:rPr>
          <w:rFonts w:ascii="Arial" w:hAnsi="Arial" w:cs="Tahoma"/>
          <w:sz w:val="20"/>
          <w:szCs w:val="22"/>
        </w:rPr>
        <w:t xml:space="preserve">toepassing van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w:t>
      </w:r>
    </w:p>
    <w:p w14:paraId="121FFC7A" w14:textId="0AB6E329" w:rsidR="00FC6B31" w:rsidRP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Opdrachtnemer is verplicht om tenminste 2% van de opdrachtwaarde (realisatie excl. btw en excl. latere wijzigingen van dat bedrag door meer-/minderwerk’) aan te wenden voor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door de inzet van kandidaten uit de doelgroep. De verplichting mag breder binnen de bedrijfsvoering van Opdrachtnemer worden ingevuld dan alleen op onderliggende opdracht, zolang het verband houdt met het voorwerp van de opdracht. De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verplichting dient binnen de looptijd van de opdracht (inclusief eventuele verlengingen en onderhoudstermijn) te worden gerealiseerd.</w:t>
      </w:r>
    </w:p>
    <w:p w14:paraId="70259BA6" w14:textId="3A74C9A5" w:rsidR="00FC6B31" w:rsidRP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Opdrachtnemer neemt binnen zeven dagen na de mededeling omtrent gunnen contact op met het coördinatiepunt SR van Opdrachtgever, via SocialReturn@maastricht.nl.. Met Opdrachtnemer worden binnen de kaders van onderliggende aanbesteding na de gunning nadere prestatieafspraken gemaakt over de concrete invulling van de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verplichting. De prestatieafspraken (inclusief de wijze waarop de nakoming ervan verantwoord zal worden) maken onlosmakelijk deel uit van de Raamovereenkomst tussen Opdrachtgever en Opdrachtnemer.</w:t>
      </w:r>
    </w:p>
    <w:p w14:paraId="4FBBD084" w14:textId="77777777" w:rsid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Tot de doelgroep van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behoren:</w:t>
      </w:r>
    </w:p>
    <w:p w14:paraId="5DCB0EE1"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Uitkeringsgerechtigden in het kader van de</w:t>
      </w:r>
    </w:p>
    <w:p w14:paraId="173F7282"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Participatiewet, Wet inkomensvoorziening oudere en gedeeltelijk arbeidsongeschikte werkloze werknemers (</w:t>
      </w:r>
      <w:proofErr w:type="spellStart"/>
      <w:r w:rsidRPr="00FC6B31">
        <w:rPr>
          <w:rFonts w:ascii="Arial" w:hAnsi="Arial" w:cs="Tahoma"/>
          <w:sz w:val="20"/>
          <w:szCs w:val="22"/>
        </w:rPr>
        <w:t>Ioaw</w:t>
      </w:r>
      <w:proofErr w:type="spellEnd"/>
      <w:r w:rsidRPr="00FC6B31">
        <w:rPr>
          <w:rFonts w:ascii="Arial" w:hAnsi="Arial" w:cs="Tahoma"/>
          <w:sz w:val="20"/>
          <w:szCs w:val="22"/>
        </w:rPr>
        <w:t xml:space="preserve">) en Wet Inkomensvoorziening oudere en gedeeltelijk arbeidsongeschikte gewezen zelfstandigen </w:t>
      </w:r>
      <w:proofErr w:type="spellStart"/>
      <w:r w:rsidRPr="00FC6B31">
        <w:rPr>
          <w:rFonts w:ascii="Arial" w:hAnsi="Arial" w:cs="Tahoma"/>
          <w:sz w:val="20"/>
          <w:szCs w:val="22"/>
        </w:rPr>
        <w:t>Ioaz</w:t>
      </w:r>
      <w:proofErr w:type="spellEnd"/>
    </w:p>
    <w:p w14:paraId="38B9345D"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Werkloosheidswet</w:t>
      </w:r>
    </w:p>
    <w:p w14:paraId="34490BAF"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Wet werk en inkomen naar arbeidsvermogen (WIA)/ Wet op de Arbeidsongeschiktheidsverzekering (WAO)</w:t>
      </w:r>
    </w:p>
    <w:p w14:paraId="430F9690"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Wet arbeidsongeschiktheidsvoorziening jonggehandicapten (Wajong)</w:t>
      </w:r>
    </w:p>
    <w:p w14:paraId="67CD0E11" w14:textId="77777777" w:rsid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Algemene Nabestaandenwet (ANW)</w:t>
      </w:r>
    </w:p>
    <w:p w14:paraId="05CA2F36" w14:textId="6B9C5746" w:rsidR="00FC6B31" w:rsidRPr="00FC6B31" w:rsidRDefault="00FC6B31" w:rsidP="00C21594">
      <w:pPr>
        <w:pStyle w:val="Lijstalinea"/>
        <w:numPr>
          <w:ilvl w:val="0"/>
          <w:numId w:val="31"/>
        </w:numPr>
        <w:spacing w:line="300" w:lineRule="atLeast"/>
        <w:rPr>
          <w:rFonts w:ascii="Arial" w:hAnsi="Arial" w:cs="Tahoma"/>
          <w:sz w:val="20"/>
          <w:szCs w:val="22"/>
        </w:rPr>
      </w:pPr>
      <w:r w:rsidRPr="00FC6B31">
        <w:rPr>
          <w:rFonts w:ascii="Arial" w:hAnsi="Arial" w:cs="Tahoma"/>
          <w:sz w:val="20"/>
          <w:szCs w:val="22"/>
        </w:rPr>
        <w:t>Dan wel rechtsopvolgers van deze regelingen</w:t>
      </w:r>
    </w:p>
    <w:p w14:paraId="3881DA59" w14:textId="0F27EB3B" w:rsidR="00FC6B31" w:rsidRPr="00FC6B31" w:rsidRDefault="00FC6B31" w:rsidP="00C21594">
      <w:pPr>
        <w:spacing w:line="300" w:lineRule="atLeast"/>
        <w:ind w:left="708"/>
        <w:rPr>
          <w:rFonts w:ascii="Arial" w:hAnsi="Arial" w:cs="Tahoma"/>
          <w:sz w:val="20"/>
          <w:szCs w:val="22"/>
        </w:rPr>
      </w:pPr>
      <w:r w:rsidRPr="00FC6B31">
        <w:rPr>
          <w:rFonts w:ascii="Arial" w:hAnsi="Arial" w:cs="Tahoma"/>
          <w:sz w:val="20"/>
          <w:szCs w:val="22"/>
        </w:rPr>
        <w:t>Personen die gebruik maken van voorzieningen/instrumenten van één van bovengenoemde regelingen en daardoor geen uitkering meer ontvangen (waaronder personen werkzaam op een gesubsidieerde arbeidsplaats)</w:t>
      </w:r>
    </w:p>
    <w:p w14:paraId="0241C8DE" w14:textId="77777777" w:rsidR="00FC6B31" w:rsidRDefault="00FC6B31" w:rsidP="00C21594">
      <w:pPr>
        <w:pStyle w:val="Lijstalinea"/>
        <w:numPr>
          <w:ilvl w:val="0"/>
          <w:numId w:val="32"/>
        </w:numPr>
        <w:spacing w:line="300" w:lineRule="atLeast"/>
        <w:rPr>
          <w:rFonts w:ascii="Arial" w:hAnsi="Arial" w:cs="Tahoma"/>
          <w:sz w:val="20"/>
          <w:szCs w:val="22"/>
        </w:rPr>
      </w:pPr>
      <w:r w:rsidRPr="00FC6B31">
        <w:rPr>
          <w:rFonts w:ascii="Arial" w:hAnsi="Arial" w:cs="Tahoma"/>
          <w:sz w:val="20"/>
          <w:szCs w:val="22"/>
        </w:rPr>
        <w:t>Niet uitkeringsgerechtigden zoals bedoeld in de Participatiewet</w:t>
      </w:r>
    </w:p>
    <w:p w14:paraId="00DADF05" w14:textId="77777777" w:rsidR="00FC6B31" w:rsidRDefault="00FC6B31" w:rsidP="00C21594">
      <w:pPr>
        <w:pStyle w:val="Lijstalinea"/>
        <w:numPr>
          <w:ilvl w:val="0"/>
          <w:numId w:val="32"/>
        </w:numPr>
        <w:spacing w:line="300" w:lineRule="atLeast"/>
        <w:rPr>
          <w:rFonts w:ascii="Arial" w:hAnsi="Arial" w:cs="Tahoma"/>
          <w:sz w:val="20"/>
          <w:szCs w:val="22"/>
        </w:rPr>
      </w:pPr>
      <w:r w:rsidRPr="00FC6B31">
        <w:rPr>
          <w:rFonts w:ascii="Arial" w:hAnsi="Arial" w:cs="Tahoma"/>
          <w:sz w:val="20"/>
          <w:szCs w:val="22"/>
        </w:rPr>
        <w:t>Met werkloosheid bedreigde inwoners</w:t>
      </w:r>
    </w:p>
    <w:p w14:paraId="7BDC0229" w14:textId="77777777" w:rsidR="00FC6B31" w:rsidRDefault="00FC6B31" w:rsidP="00C21594">
      <w:pPr>
        <w:pStyle w:val="Lijstalinea"/>
        <w:numPr>
          <w:ilvl w:val="0"/>
          <w:numId w:val="32"/>
        </w:numPr>
        <w:spacing w:line="300" w:lineRule="atLeast"/>
        <w:rPr>
          <w:rFonts w:ascii="Arial" w:hAnsi="Arial" w:cs="Tahoma"/>
          <w:sz w:val="20"/>
          <w:szCs w:val="22"/>
        </w:rPr>
      </w:pPr>
      <w:r w:rsidRPr="00FC6B31">
        <w:rPr>
          <w:rFonts w:ascii="Arial" w:hAnsi="Arial" w:cs="Tahoma"/>
          <w:sz w:val="20"/>
          <w:szCs w:val="22"/>
        </w:rPr>
        <w:lastRenderedPageBreak/>
        <w:t>Personen behorende tot de doelgroep Wet Sociale Werkvoorziening (</w:t>
      </w:r>
      <w:proofErr w:type="spellStart"/>
      <w:r w:rsidRPr="00FC6B31">
        <w:rPr>
          <w:rFonts w:ascii="Arial" w:hAnsi="Arial" w:cs="Tahoma"/>
          <w:sz w:val="20"/>
          <w:szCs w:val="22"/>
        </w:rPr>
        <w:t>Wsw-ers</w:t>
      </w:r>
      <w:proofErr w:type="spellEnd"/>
      <w:r w:rsidRPr="00FC6B31">
        <w:rPr>
          <w:rFonts w:ascii="Arial" w:hAnsi="Arial" w:cs="Tahoma"/>
          <w:sz w:val="20"/>
          <w:szCs w:val="22"/>
        </w:rPr>
        <w:t>)</w:t>
      </w:r>
    </w:p>
    <w:p w14:paraId="60E2CC0E" w14:textId="77777777" w:rsidR="00FC6B31" w:rsidRDefault="00FC6B31" w:rsidP="00C21594">
      <w:pPr>
        <w:pStyle w:val="Lijstalinea"/>
        <w:numPr>
          <w:ilvl w:val="0"/>
          <w:numId w:val="32"/>
        </w:numPr>
        <w:spacing w:line="300" w:lineRule="atLeast"/>
        <w:rPr>
          <w:rFonts w:ascii="Arial" w:hAnsi="Arial" w:cs="Tahoma"/>
          <w:sz w:val="20"/>
          <w:szCs w:val="22"/>
        </w:rPr>
      </w:pPr>
      <w:r w:rsidRPr="00FC6B31">
        <w:rPr>
          <w:rFonts w:ascii="Arial" w:hAnsi="Arial" w:cs="Tahoma"/>
          <w:sz w:val="20"/>
          <w:szCs w:val="22"/>
        </w:rPr>
        <w:t xml:space="preserve">Kandidaten </w:t>
      </w:r>
      <w:proofErr w:type="spellStart"/>
      <w:r w:rsidRPr="00FC6B31">
        <w:rPr>
          <w:rFonts w:ascii="Arial" w:hAnsi="Arial" w:cs="Tahoma"/>
          <w:sz w:val="20"/>
          <w:szCs w:val="22"/>
        </w:rPr>
        <w:t>doelgroepregister</w:t>
      </w:r>
      <w:proofErr w:type="spellEnd"/>
    </w:p>
    <w:p w14:paraId="2D6290BD" w14:textId="369A84BB" w:rsidR="00FC6B31" w:rsidRPr="00FC6B31" w:rsidRDefault="00FC6B31" w:rsidP="00C21594">
      <w:pPr>
        <w:pStyle w:val="Lijstalinea"/>
        <w:numPr>
          <w:ilvl w:val="0"/>
          <w:numId w:val="32"/>
        </w:numPr>
        <w:spacing w:line="300" w:lineRule="atLeast"/>
        <w:rPr>
          <w:rFonts w:ascii="Arial" w:hAnsi="Arial" w:cs="Tahoma"/>
          <w:sz w:val="20"/>
          <w:szCs w:val="22"/>
        </w:rPr>
      </w:pPr>
      <w:r w:rsidRPr="00FC6B31">
        <w:rPr>
          <w:rFonts w:ascii="Arial" w:hAnsi="Arial" w:cs="Tahoma"/>
          <w:sz w:val="20"/>
          <w:szCs w:val="22"/>
        </w:rPr>
        <w:t>BOL/BBL-leerlingen (voor maximaal 50% van de opdrachtwaarde)</w:t>
      </w:r>
    </w:p>
    <w:p w14:paraId="3957711C" w14:textId="708BC9BB" w:rsidR="00FC6B31" w:rsidRP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Medewerkers met een vastgestelde arbeidsbeperking mogen minimaal twee jaar en langer bij een voortdurende indicatie worden meegeteld. Wanneer medewerkers vanuit de doelgroep zijn geplaatst via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dan mogen zij minimaal gedurende twee jaar worden meegeteld voor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Leerlingen die BOL/BBL-traject volgen, mogen gedurende de gehele opleiding worden meegeteld.</w:t>
      </w:r>
    </w:p>
    <w:p w14:paraId="462E1142" w14:textId="77777777" w:rsidR="00C21594"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Verantwoording en rapportage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w:t>
      </w:r>
    </w:p>
    <w:p w14:paraId="5C20EDFE" w14:textId="11FD86EE" w:rsidR="00FC6B31" w:rsidRPr="00C21594" w:rsidRDefault="00FC6B31" w:rsidP="00C21594">
      <w:pPr>
        <w:pStyle w:val="Lijstalinea"/>
        <w:numPr>
          <w:ilvl w:val="0"/>
          <w:numId w:val="34"/>
        </w:numPr>
        <w:spacing w:line="300" w:lineRule="atLeast"/>
        <w:rPr>
          <w:rFonts w:ascii="Arial" w:hAnsi="Arial" w:cs="Tahoma"/>
          <w:sz w:val="20"/>
          <w:szCs w:val="22"/>
        </w:rPr>
      </w:pPr>
      <w:r w:rsidRPr="00C21594">
        <w:rPr>
          <w:rFonts w:ascii="Arial" w:hAnsi="Arial" w:cs="Tahoma"/>
          <w:sz w:val="20"/>
          <w:szCs w:val="22"/>
        </w:rPr>
        <w:t xml:space="preserve">Alvorens een kandidaat kan worden opgevoerd als kandidaat </w:t>
      </w:r>
      <w:proofErr w:type="spellStart"/>
      <w:r w:rsidRPr="00C21594">
        <w:rPr>
          <w:rFonts w:ascii="Arial" w:hAnsi="Arial" w:cs="Tahoma"/>
          <w:sz w:val="20"/>
          <w:szCs w:val="22"/>
        </w:rPr>
        <w:t>Social</w:t>
      </w:r>
      <w:proofErr w:type="spellEnd"/>
      <w:r w:rsidRPr="00C21594">
        <w:rPr>
          <w:rFonts w:ascii="Arial" w:hAnsi="Arial" w:cs="Tahoma"/>
          <w:sz w:val="20"/>
          <w:szCs w:val="22"/>
        </w:rPr>
        <w:t xml:space="preserve"> Return dient dit worden voorgelegd en geaccordeerd.</w:t>
      </w:r>
    </w:p>
    <w:p w14:paraId="2AFD665C" w14:textId="77777777" w:rsidR="00C21594" w:rsidRDefault="00FC6B31" w:rsidP="00C21594">
      <w:pPr>
        <w:pStyle w:val="Lijstalinea"/>
        <w:numPr>
          <w:ilvl w:val="0"/>
          <w:numId w:val="33"/>
        </w:numPr>
        <w:spacing w:line="300" w:lineRule="atLeast"/>
        <w:rPr>
          <w:rFonts w:ascii="Arial" w:hAnsi="Arial" w:cs="Tahoma"/>
          <w:sz w:val="20"/>
          <w:szCs w:val="22"/>
        </w:rPr>
      </w:pPr>
      <w:r w:rsidRPr="00FC6B31">
        <w:rPr>
          <w:rFonts w:ascii="Arial" w:hAnsi="Arial" w:cs="Tahoma"/>
          <w:sz w:val="20"/>
          <w:szCs w:val="22"/>
        </w:rPr>
        <w:t xml:space="preserve">De opdrachtnemer rapporteert periodiek –conform afspraak- met behulp van het rapportageformat over de voortgang van de invulling van de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Return-verplichting en onderbouwt deze met bewijsstukken.</w:t>
      </w:r>
    </w:p>
    <w:p w14:paraId="7AB4402B" w14:textId="77777777" w:rsidR="00C21594" w:rsidRDefault="00FC6B31" w:rsidP="00C21594">
      <w:pPr>
        <w:pStyle w:val="Lijstalinea"/>
        <w:numPr>
          <w:ilvl w:val="0"/>
          <w:numId w:val="33"/>
        </w:numPr>
        <w:spacing w:line="300" w:lineRule="atLeast"/>
        <w:rPr>
          <w:rFonts w:ascii="Arial" w:hAnsi="Arial" w:cs="Tahoma"/>
          <w:sz w:val="20"/>
          <w:szCs w:val="22"/>
        </w:rPr>
      </w:pPr>
      <w:r w:rsidRPr="00C21594">
        <w:rPr>
          <w:rFonts w:ascii="Arial" w:hAnsi="Arial" w:cs="Tahoma"/>
          <w:sz w:val="20"/>
          <w:szCs w:val="22"/>
        </w:rPr>
        <w:t>Wanneer er sprake is van inleenconstructies dienen op aanvraag facturen inzichtelijk te worden gemaakt.</w:t>
      </w:r>
    </w:p>
    <w:p w14:paraId="55107DCD" w14:textId="5A5E9CDA" w:rsidR="00FC6B31" w:rsidRPr="00C21594" w:rsidRDefault="00FC6B31" w:rsidP="00C21594">
      <w:pPr>
        <w:pStyle w:val="Lijstalinea"/>
        <w:numPr>
          <w:ilvl w:val="0"/>
          <w:numId w:val="33"/>
        </w:numPr>
        <w:spacing w:line="300" w:lineRule="atLeast"/>
        <w:rPr>
          <w:rFonts w:ascii="Arial" w:hAnsi="Arial" w:cs="Tahoma"/>
          <w:sz w:val="20"/>
          <w:szCs w:val="22"/>
        </w:rPr>
      </w:pPr>
      <w:r w:rsidRPr="00C21594">
        <w:rPr>
          <w:rFonts w:ascii="Arial" w:hAnsi="Arial" w:cs="Tahoma"/>
          <w:sz w:val="20"/>
          <w:szCs w:val="22"/>
        </w:rPr>
        <w:t>Kosten in het kader van scholing dienen onderbouwd te worden met gedetailleerde nota’s van de scholing. In geval van interne scholing dienen de gemaakte kosten schriftelijk te worden onderbouwd.</w:t>
      </w:r>
    </w:p>
    <w:p w14:paraId="74B6F923" w14:textId="77777777" w:rsidR="00FC6B31" w:rsidRPr="00FC6B31" w:rsidRDefault="00FC6B31" w:rsidP="00C21594">
      <w:pPr>
        <w:spacing w:line="300" w:lineRule="atLeast"/>
        <w:ind w:left="720"/>
        <w:rPr>
          <w:rFonts w:ascii="Arial" w:hAnsi="Arial" w:cs="Tahoma"/>
          <w:sz w:val="20"/>
          <w:szCs w:val="22"/>
        </w:rPr>
      </w:pPr>
      <w:r w:rsidRPr="00FC6B31">
        <w:rPr>
          <w:rFonts w:ascii="Arial" w:hAnsi="Arial" w:cs="Tahoma"/>
          <w:sz w:val="20"/>
          <w:szCs w:val="22"/>
        </w:rPr>
        <w:t xml:space="preserve">Om de gerealiseerde resultaten ten aanzien van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te kunnen bepalen, gelden in ieder geval de volgende uitgangspunten:</w:t>
      </w:r>
    </w:p>
    <w:p w14:paraId="20052D86" w14:textId="77777777" w:rsidR="00C21594" w:rsidRDefault="00FC6B31" w:rsidP="00C21594">
      <w:pPr>
        <w:pStyle w:val="Lijstalinea"/>
        <w:numPr>
          <w:ilvl w:val="0"/>
          <w:numId w:val="35"/>
        </w:numPr>
        <w:spacing w:line="300" w:lineRule="atLeast"/>
        <w:rPr>
          <w:rFonts w:ascii="Arial" w:hAnsi="Arial" w:cs="Tahoma"/>
          <w:sz w:val="20"/>
          <w:szCs w:val="22"/>
        </w:rPr>
      </w:pPr>
      <w:r w:rsidRPr="00C21594">
        <w:rPr>
          <w:rFonts w:ascii="Arial" w:hAnsi="Arial" w:cs="Tahoma"/>
          <w:sz w:val="20"/>
          <w:szCs w:val="22"/>
        </w:rPr>
        <w:t xml:space="preserve">Inschaling van kandidaten uit de genoemde Doelgroep geschiedt conform de voor hem/haar geldende CAO, bij het bedrijf zelf of – indien de kandidaat elders wordt geplaatst- bij een andere werkgever. Opgemerkt wordt dat voor de </w:t>
      </w:r>
      <w:proofErr w:type="spellStart"/>
      <w:r w:rsidRPr="00C21594">
        <w:rPr>
          <w:rFonts w:ascii="Arial" w:hAnsi="Arial" w:cs="Tahoma"/>
          <w:sz w:val="20"/>
          <w:szCs w:val="22"/>
        </w:rPr>
        <w:t>Wsw</w:t>
      </w:r>
      <w:proofErr w:type="spellEnd"/>
      <w:r w:rsidRPr="00C21594">
        <w:rPr>
          <w:rFonts w:ascii="Arial" w:hAnsi="Arial" w:cs="Tahoma"/>
          <w:sz w:val="20"/>
          <w:szCs w:val="22"/>
        </w:rPr>
        <w:t>-doelgroep een aparte CAO geldt.</w:t>
      </w:r>
    </w:p>
    <w:p w14:paraId="188B0627" w14:textId="77777777" w:rsidR="00C21594" w:rsidRDefault="00FC6B31" w:rsidP="00C21594">
      <w:pPr>
        <w:pStyle w:val="Lijstalinea"/>
        <w:numPr>
          <w:ilvl w:val="0"/>
          <w:numId w:val="35"/>
        </w:numPr>
        <w:spacing w:line="300" w:lineRule="atLeast"/>
        <w:rPr>
          <w:rFonts w:ascii="Arial" w:hAnsi="Arial" w:cs="Tahoma"/>
          <w:sz w:val="20"/>
          <w:szCs w:val="22"/>
        </w:rPr>
      </w:pPr>
      <w:r w:rsidRPr="00C21594">
        <w:rPr>
          <w:rFonts w:ascii="Arial" w:hAnsi="Arial" w:cs="Tahoma"/>
          <w:sz w:val="20"/>
          <w:szCs w:val="22"/>
        </w:rPr>
        <w:t xml:space="preserve">Indien opdrachtnemer bij het plaatsen van de doelgroep gebruik maakt van subsidies of overige premies dan worden deze afgetrokken van - of in mindering gebracht op - het bedrag te voldoen onder de </w:t>
      </w:r>
      <w:proofErr w:type="spellStart"/>
      <w:r w:rsidRPr="00C21594">
        <w:rPr>
          <w:rFonts w:ascii="Arial" w:hAnsi="Arial" w:cs="Tahoma"/>
          <w:sz w:val="20"/>
          <w:szCs w:val="22"/>
        </w:rPr>
        <w:t>Social</w:t>
      </w:r>
      <w:proofErr w:type="spellEnd"/>
      <w:r w:rsidRPr="00C21594">
        <w:rPr>
          <w:rFonts w:ascii="Arial" w:hAnsi="Arial" w:cs="Tahoma"/>
          <w:sz w:val="20"/>
          <w:szCs w:val="22"/>
        </w:rPr>
        <w:t xml:space="preserve"> Return verplichting.</w:t>
      </w:r>
    </w:p>
    <w:p w14:paraId="68D7B9AB" w14:textId="77777777" w:rsidR="00C21594" w:rsidRDefault="00FC6B31" w:rsidP="00C21594">
      <w:pPr>
        <w:pStyle w:val="Lijstalinea"/>
        <w:numPr>
          <w:ilvl w:val="0"/>
          <w:numId w:val="35"/>
        </w:numPr>
        <w:spacing w:line="300" w:lineRule="atLeast"/>
        <w:rPr>
          <w:rFonts w:ascii="Arial" w:hAnsi="Arial" w:cs="Tahoma"/>
          <w:sz w:val="20"/>
          <w:szCs w:val="22"/>
        </w:rPr>
      </w:pPr>
      <w:r w:rsidRPr="00C21594">
        <w:rPr>
          <w:rFonts w:ascii="Arial" w:hAnsi="Arial" w:cs="Tahoma"/>
          <w:sz w:val="20"/>
          <w:szCs w:val="22"/>
        </w:rPr>
        <w:t>Scholing en opleiding vinden plaats bij een erkend opleidingsinstituut.</w:t>
      </w:r>
    </w:p>
    <w:p w14:paraId="6128AAEA" w14:textId="77777777" w:rsidR="00C21594" w:rsidRDefault="00FC6B31" w:rsidP="00C21594">
      <w:pPr>
        <w:pStyle w:val="Lijstalinea"/>
        <w:numPr>
          <w:ilvl w:val="0"/>
          <w:numId w:val="35"/>
        </w:numPr>
        <w:spacing w:line="300" w:lineRule="atLeast"/>
        <w:rPr>
          <w:rFonts w:ascii="Arial" w:hAnsi="Arial" w:cs="Tahoma"/>
          <w:sz w:val="20"/>
          <w:szCs w:val="22"/>
        </w:rPr>
      </w:pPr>
      <w:r w:rsidRPr="00C21594">
        <w:rPr>
          <w:rFonts w:ascii="Arial" w:hAnsi="Arial" w:cs="Tahoma"/>
          <w:sz w:val="20"/>
          <w:szCs w:val="22"/>
        </w:rPr>
        <w:t>Begeleidingskosten, mits noodzakelijk, aannemelijk en deugdelijk onderbouwd. Begeleidingskosten zijn kosten die noodzakelijkerwijs gemaakt worden bij de te werkstelling of inzet van een kandidaat uit de doelgroep, en bedragen niet meer dan gemiddeld 20% van de totale verplichting.</w:t>
      </w:r>
    </w:p>
    <w:p w14:paraId="3B6819FC" w14:textId="39287BF8" w:rsidR="00FC6B31" w:rsidRPr="00C21594" w:rsidRDefault="00FC6B31" w:rsidP="00C21594">
      <w:pPr>
        <w:pStyle w:val="Lijstalinea"/>
        <w:numPr>
          <w:ilvl w:val="0"/>
          <w:numId w:val="35"/>
        </w:numPr>
        <w:spacing w:line="300" w:lineRule="atLeast"/>
        <w:rPr>
          <w:rFonts w:ascii="Arial" w:hAnsi="Arial" w:cs="Tahoma"/>
          <w:sz w:val="20"/>
          <w:szCs w:val="22"/>
        </w:rPr>
      </w:pPr>
      <w:r w:rsidRPr="00C21594">
        <w:rPr>
          <w:rFonts w:ascii="Arial" w:hAnsi="Arial" w:cs="Tahoma"/>
          <w:sz w:val="20"/>
          <w:szCs w:val="22"/>
        </w:rPr>
        <w:t xml:space="preserve">Opdrachtnemer rapporteert periodiek zijn voortgang in het kader van </w:t>
      </w:r>
      <w:proofErr w:type="spellStart"/>
      <w:r w:rsidRPr="00C21594">
        <w:rPr>
          <w:rFonts w:ascii="Arial" w:hAnsi="Arial" w:cs="Tahoma"/>
          <w:sz w:val="20"/>
          <w:szCs w:val="22"/>
        </w:rPr>
        <w:t>Social</w:t>
      </w:r>
      <w:proofErr w:type="spellEnd"/>
      <w:r w:rsidRPr="00C21594">
        <w:rPr>
          <w:rFonts w:ascii="Arial" w:hAnsi="Arial" w:cs="Tahoma"/>
          <w:sz w:val="20"/>
          <w:szCs w:val="22"/>
        </w:rPr>
        <w:t xml:space="preserve"> Return aan het coördinatiepunt SR en tenminste na afloop van het contract.</w:t>
      </w:r>
    </w:p>
    <w:p w14:paraId="23B9A5F3" w14:textId="55DAECB9" w:rsidR="00FC6B31" w:rsidRPr="00FC6B31" w:rsidRDefault="00FC6B31" w:rsidP="00C21594">
      <w:pPr>
        <w:numPr>
          <w:ilvl w:val="0"/>
          <w:numId w:val="14"/>
        </w:numPr>
        <w:spacing w:line="300" w:lineRule="atLeast"/>
        <w:rPr>
          <w:rFonts w:ascii="Arial" w:hAnsi="Arial" w:cs="Tahoma"/>
          <w:sz w:val="20"/>
          <w:szCs w:val="22"/>
        </w:rPr>
      </w:pPr>
      <w:r w:rsidRPr="00FC6B31">
        <w:rPr>
          <w:rFonts w:ascii="Arial" w:hAnsi="Arial" w:cs="Tahoma"/>
          <w:sz w:val="20"/>
          <w:szCs w:val="22"/>
        </w:rPr>
        <w:t xml:space="preserve">Wanneer een Opdrachtnemer niet (volledig) voldoet aan de verplichting in het kader van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dan is sprake van wanprestatie in de nakoming van de Raamovereenkomst en wordt het niet ingevulde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 bedrag verrekend. Uiteraard wordt de naleving van de verplichting gedurende de looptijd gemonitord en wordt de opdrachtnemer in gebreke gesteld indien hij daar niet aan voldoet. Na ingebrekestelling volgt verrekening van het niet ingevulde </w:t>
      </w:r>
      <w:proofErr w:type="spellStart"/>
      <w:r w:rsidRPr="00FC6B31">
        <w:rPr>
          <w:rFonts w:ascii="Arial" w:hAnsi="Arial" w:cs="Tahoma"/>
          <w:sz w:val="20"/>
          <w:szCs w:val="22"/>
        </w:rPr>
        <w:t>Social</w:t>
      </w:r>
      <w:proofErr w:type="spellEnd"/>
      <w:r w:rsidRPr="00FC6B31">
        <w:rPr>
          <w:rFonts w:ascii="Arial" w:hAnsi="Arial" w:cs="Tahoma"/>
          <w:sz w:val="20"/>
          <w:szCs w:val="22"/>
        </w:rPr>
        <w:t xml:space="preserve"> Return-bedrag. Het te verrekenen bedrag wordt geïnd via de laatste betalingen aan de opdrachtnemer.</w:t>
      </w:r>
    </w:p>
    <w:p w14:paraId="2E3296CF" w14:textId="4287BEE5" w:rsidR="00474191" w:rsidRPr="00C21594" w:rsidRDefault="00FC6B31" w:rsidP="00C21594">
      <w:pPr>
        <w:numPr>
          <w:ilvl w:val="0"/>
          <w:numId w:val="14"/>
        </w:numPr>
        <w:spacing w:line="300" w:lineRule="atLeast"/>
        <w:rPr>
          <w:rFonts w:ascii="Arial" w:hAnsi="Arial" w:cs="Tahoma"/>
          <w:sz w:val="20"/>
          <w:szCs w:val="22"/>
        </w:rPr>
      </w:pPr>
      <w:r w:rsidRPr="00C21594">
        <w:rPr>
          <w:rFonts w:ascii="Arial" w:hAnsi="Arial" w:cs="Tahoma"/>
          <w:sz w:val="20"/>
          <w:szCs w:val="22"/>
        </w:rPr>
        <w:t xml:space="preserve">De opdrachtnemer blijft te allen tijde eindverantwoordelijk voor het nakomen van zijn </w:t>
      </w:r>
      <w:proofErr w:type="spellStart"/>
      <w:r w:rsidRPr="00C21594">
        <w:rPr>
          <w:rFonts w:ascii="Arial" w:hAnsi="Arial" w:cs="Tahoma"/>
          <w:sz w:val="20"/>
          <w:szCs w:val="22"/>
        </w:rPr>
        <w:t>Social</w:t>
      </w:r>
      <w:proofErr w:type="spellEnd"/>
      <w:r w:rsidRPr="00C21594">
        <w:rPr>
          <w:rFonts w:ascii="Arial" w:hAnsi="Arial" w:cs="Tahoma"/>
          <w:sz w:val="20"/>
          <w:szCs w:val="22"/>
        </w:rPr>
        <w:t xml:space="preserve"> Return verplichtingen, zoals het werven, selecteren, opleiden, plaatsen en begeleiden van de Doelgroep. Dit geldt ook wanneer opdrachtnemer de </w:t>
      </w:r>
      <w:proofErr w:type="spellStart"/>
      <w:r w:rsidRPr="00C21594">
        <w:rPr>
          <w:rFonts w:ascii="Arial" w:hAnsi="Arial" w:cs="Tahoma"/>
          <w:sz w:val="20"/>
          <w:szCs w:val="22"/>
        </w:rPr>
        <w:t>Social</w:t>
      </w:r>
      <w:proofErr w:type="spellEnd"/>
      <w:r w:rsidRPr="00C21594">
        <w:rPr>
          <w:rFonts w:ascii="Arial" w:hAnsi="Arial" w:cs="Tahoma"/>
          <w:sz w:val="20"/>
          <w:szCs w:val="22"/>
        </w:rPr>
        <w:t xml:space="preserve"> Return verplichting (deels) </w:t>
      </w:r>
      <w:r w:rsidRPr="00C21594">
        <w:rPr>
          <w:rFonts w:ascii="Arial" w:hAnsi="Arial" w:cs="Tahoma"/>
          <w:sz w:val="20"/>
          <w:szCs w:val="22"/>
        </w:rPr>
        <w:lastRenderedPageBreak/>
        <w:t>overdraagt aan bijvoorbeeld onderaannemers. De opdrachtnemer kan bij de invulling gebruik maken van de advisering en faciliteiten van het coördinatiepunt SR.</w:t>
      </w:r>
    </w:p>
    <w:p w14:paraId="7EB5B91B" w14:textId="77777777" w:rsidR="00474191" w:rsidRPr="00B719A2" w:rsidRDefault="00474191" w:rsidP="00FF09AE">
      <w:pPr>
        <w:spacing w:line="300" w:lineRule="atLeast"/>
        <w:rPr>
          <w:rFonts w:ascii="Arial" w:hAnsi="Arial" w:cs="Tahoma"/>
          <w:sz w:val="20"/>
          <w:szCs w:val="22"/>
        </w:rPr>
      </w:pPr>
    </w:p>
    <w:p w14:paraId="1C8B38EC" w14:textId="77777777" w:rsidR="00594F8E" w:rsidRPr="00B719A2" w:rsidRDefault="00594F8E" w:rsidP="00F60E02">
      <w:pPr>
        <w:pStyle w:val="Kop2"/>
      </w:pPr>
      <w:bookmarkStart w:id="19" w:name="_Toc254169202"/>
      <w:r w:rsidRPr="00B719A2">
        <w:t>Toepasselijk recht en geschillen</w:t>
      </w:r>
      <w:bookmarkEnd w:id="19"/>
    </w:p>
    <w:p w14:paraId="24136FCE" w14:textId="384A162D" w:rsidR="002719C7" w:rsidRPr="00B719A2" w:rsidRDefault="00981719" w:rsidP="00C21594">
      <w:pPr>
        <w:numPr>
          <w:ilvl w:val="0"/>
          <w:numId w:val="13"/>
        </w:numPr>
        <w:spacing w:line="300" w:lineRule="atLeast"/>
        <w:rPr>
          <w:rFonts w:ascii="Arial" w:hAnsi="Arial" w:cs="Tahoma"/>
          <w:sz w:val="20"/>
          <w:szCs w:val="22"/>
        </w:rPr>
      </w:pPr>
      <w:r>
        <w:rPr>
          <w:rFonts w:ascii="Arial" w:hAnsi="Arial" w:cs="Tahoma"/>
          <w:sz w:val="20"/>
          <w:szCs w:val="22"/>
        </w:rPr>
        <w:t xml:space="preserve">Op de </w:t>
      </w:r>
      <w:r w:rsidR="00C21594">
        <w:rPr>
          <w:rFonts w:ascii="Arial" w:hAnsi="Arial" w:cs="Tahoma"/>
          <w:sz w:val="20"/>
          <w:szCs w:val="22"/>
        </w:rPr>
        <w:t>Raamo</w:t>
      </w:r>
      <w:r>
        <w:rPr>
          <w:rFonts w:ascii="Arial" w:hAnsi="Arial" w:cs="Tahoma"/>
          <w:sz w:val="20"/>
          <w:szCs w:val="22"/>
        </w:rPr>
        <w:t>vereenkomst en alle overeenkomsten die daaruit voortvloeien is uitsluitend Nederlands recht van toepassing</w:t>
      </w:r>
      <w:r w:rsidR="00594F8E" w:rsidRPr="00B719A2">
        <w:rPr>
          <w:rFonts w:ascii="Arial" w:hAnsi="Arial" w:cs="Tahoma"/>
          <w:sz w:val="20"/>
          <w:szCs w:val="22"/>
        </w:rPr>
        <w:t>.</w:t>
      </w:r>
    </w:p>
    <w:p w14:paraId="18B502E9" w14:textId="77777777" w:rsidR="002719C7" w:rsidRDefault="0075434D" w:rsidP="00C21594">
      <w:pPr>
        <w:numPr>
          <w:ilvl w:val="0"/>
          <w:numId w:val="13"/>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14:paraId="733D6CA6" w14:textId="77777777" w:rsidR="0075434D" w:rsidRPr="0075434D" w:rsidRDefault="0075434D" w:rsidP="00C21594">
      <w:pPr>
        <w:numPr>
          <w:ilvl w:val="0"/>
          <w:numId w:val="13"/>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of in spoedeisende gevallen, zullen de geschillen worden voorgelegd aan de bevoegde rechter</w:t>
      </w:r>
      <w:r w:rsidR="00557599">
        <w:rPr>
          <w:rFonts w:ascii="Arial" w:hAnsi="Arial" w:cs="Arial"/>
          <w:sz w:val="20"/>
          <w:szCs w:val="20"/>
        </w:rPr>
        <w:t>, Rechtbank Limburg</w:t>
      </w:r>
      <w:r>
        <w:rPr>
          <w:rFonts w:ascii="Arial" w:hAnsi="Arial" w:cs="Arial"/>
          <w:sz w:val="20"/>
          <w:szCs w:val="20"/>
        </w:rPr>
        <w:t>.</w:t>
      </w:r>
    </w:p>
    <w:p w14:paraId="167E0B80" w14:textId="77777777" w:rsidR="00CB237E" w:rsidRPr="00B719A2" w:rsidRDefault="00CB237E" w:rsidP="00CB237E">
      <w:pPr>
        <w:pStyle w:val="Kop2"/>
        <w:numPr>
          <w:ilvl w:val="0"/>
          <w:numId w:val="0"/>
        </w:numPr>
      </w:pPr>
    </w:p>
    <w:p w14:paraId="7C8BF641" w14:textId="77777777" w:rsidR="00594F8E" w:rsidRPr="00B719A2" w:rsidRDefault="00594F8E" w:rsidP="00CB237E">
      <w:pPr>
        <w:pStyle w:val="Kop2"/>
      </w:pPr>
      <w:bookmarkStart w:id="20" w:name="_Toc254169203"/>
      <w:r w:rsidRPr="00B719A2">
        <w:t>Mededelingen en vertegenwoordiging</w:t>
      </w:r>
      <w:bookmarkEnd w:id="20"/>
    </w:p>
    <w:p w14:paraId="207303C4" w14:textId="77777777" w:rsidR="002719C7" w:rsidRPr="00B719A2" w:rsidRDefault="00594F8E" w:rsidP="00C21594">
      <w:pPr>
        <w:numPr>
          <w:ilvl w:val="0"/>
          <w:numId w:val="28"/>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834F7B" w:rsidRPr="00B719A2">
        <w:rPr>
          <w:rFonts w:ascii="Arial" w:hAnsi="Arial" w:cs="Tahoma"/>
          <w:sz w:val="20"/>
          <w:szCs w:val="22"/>
        </w:rPr>
        <w:t>de Overeenkomst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14:paraId="77643C42" w14:textId="77777777" w:rsidR="00CB237E" w:rsidRPr="00B719A2" w:rsidRDefault="00CB237E" w:rsidP="00FF09AE">
      <w:pPr>
        <w:spacing w:line="300" w:lineRule="atLeast"/>
        <w:rPr>
          <w:rFonts w:ascii="Arial" w:hAnsi="Arial" w:cs="Tahoma"/>
          <w:sz w:val="20"/>
          <w:szCs w:val="22"/>
        </w:rPr>
      </w:pPr>
    </w:p>
    <w:p w14:paraId="5B68A9CF" w14:textId="77777777" w:rsidR="00594F8E" w:rsidRPr="00B719A2" w:rsidRDefault="00594F8E" w:rsidP="00CB237E">
      <w:pPr>
        <w:pStyle w:val="Kop2"/>
      </w:pPr>
      <w:bookmarkStart w:id="21" w:name="_Toc254169204"/>
      <w:r w:rsidRPr="00B719A2">
        <w:t>Bijlagen</w:t>
      </w:r>
      <w:bookmarkEnd w:id="21"/>
    </w:p>
    <w:p w14:paraId="59475186" w14:textId="1E66EF08" w:rsidR="002719C7" w:rsidRDefault="00594F8E" w:rsidP="00C21594">
      <w:pPr>
        <w:numPr>
          <w:ilvl w:val="0"/>
          <w:numId w:val="15"/>
        </w:numPr>
        <w:spacing w:line="300" w:lineRule="atLeast"/>
        <w:rPr>
          <w:rFonts w:ascii="Arial" w:hAnsi="Arial" w:cs="Tahoma"/>
          <w:sz w:val="20"/>
          <w:szCs w:val="22"/>
        </w:rPr>
      </w:pPr>
      <w:r w:rsidRPr="00B719A2">
        <w:rPr>
          <w:rFonts w:ascii="Arial" w:hAnsi="Arial" w:cs="Tahoma"/>
          <w:sz w:val="20"/>
          <w:szCs w:val="22"/>
        </w:rPr>
        <w:t xml:space="preserve">Alle in </w:t>
      </w:r>
      <w:r w:rsidR="00834F7B" w:rsidRPr="00B719A2">
        <w:rPr>
          <w:rFonts w:ascii="Arial" w:hAnsi="Arial" w:cs="Tahoma"/>
          <w:sz w:val="20"/>
          <w:szCs w:val="22"/>
        </w:rPr>
        <w:t xml:space="preserve">de </w:t>
      </w:r>
      <w:r w:rsidR="00C21594">
        <w:rPr>
          <w:rFonts w:ascii="Arial" w:hAnsi="Arial" w:cs="Tahoma"/>
          <w:sz w:val="20"/>
          <w:szCs w:val="22"/>
        </w:rPr>
        <w:t>Raamo</w:t>
      </w:r>
      <w:r w:rsidR="00834F7B" w:rsidRPr="00B719A2">
        <w:rPr>
          <w:rFonts w:ascii="Arial" w:hAnsi="Arial" w:cs="Tahoma"/>
          <w:sz w:val="20"/>
          <w:szCs w:val="22"/>
        </w:rPr>
        <w:t>vereenkomst</w:t>
      </w:r>
      <w:r w:rsidRPr="00B719A2">
        <w:rPr>
          <w:rFonts w:ascii="Arial" w:hAnsi="Arial" w:cs="Tahoma"/>
          <w:sz w:val="20"/>
          <w:szCs w:val="22"/>
        </w:rPr>
        <w:t xml:space="preserve"> genoemde en door </w:t>
      </w:r>
      <w:r w:rsidR="003A1795" w:rsidRPr="00B719A2">
        <w:rPr>
          <w:rFonts w:ascii="Arial" w:hAnsi="Arial" w:cs="Tahoma"/>
          <w:sz w:val="20"/>
          <w:szCs w:val="22"/>
        </w:rPr>
        <w:t>Partij</w:t>
      </w:r>
      <w:r w:rsidRPr="00B719A2">
        <w:rPr>
          <w:rFonts w:ascii="Arial" w:hAnsi="Arial" w:cs="Tahoma"/>
          <w:sz w:val="20"/>
          <w:szCs w:val="22"/>
        </w:rPr>
        <w:t xml:space="preserve">en aan </w:t>
      </w:r>
      <w:r w:rsidR="00834F7B" w:rsidRPr="00B719A2">
        <w:rPr>
          <w:rFonts w:ascii="Arial" w:hAnsi="Arial" w:cs="Tahoma"/>
          <w:sz w:val="20"/>
          <w:szCs w:val="22"/>
        </w:rPr>
        <w:t xml:space="preserve">de </w:t>
      </w:r>
      <w:r w:rsidR="00C21594">
        <w:rPr>
          <w:rFonts w:ascii="Arial" w:hAnsi="Arial" w:cs="Tahoma"/>
          <w:sz w:val="20"/>
          <w:szCs w:val="22"/>
        </w:rPr>
        <w:t>Raamo</w:t>
      </w:r>
      <w:r w:rsidR="00834F7B" w:rsidRPr="00B719A2">
        <w:rPr>
          <w:rFonts w:ascii="Arial" w:hAnsi="Arial" w:cs="Tahoma"/>
          <w:sz w:val="20"/>
          <w:szCs w:val="22"/>
        </w:rPr>
        <w:t>vereenkomst</w:t>
      </w:r>
      <w:r w:rsidR="003262AC" w:rsidRPr="00B719A2">
        <w:rPr>
          <w:rFonts w:ascii="Arial" w:hAnsi="Arial" w:cs="Tahoma"/>
          <w:sz w:val="20"/>
          <w:szCs w:val="22"/>
        </w:rPr>
        <w:t xml:space="preserve"> </w:t>
      </w:r>
      <w:r w:rsidRPr="00B719A2">
        <w:rPr>
          <w:rFonts w:ascii="Arial" w:hAnsi="Arial" w:cs="Tahoma"/>
          <w:sz w:val="20"/>
          <w:szCs w:val="22"/>
        </w:rPr>
        <w:t xml:space="preserve">gehechte bijlagen, alsmede die welke nadien door </w:t>
      </w:r>
      <w:r w:rsidR="003A1795" w:rsidRPr="00B719A2">
        <w:rPr>
          <w:rFonts w:ascii="Arial" w:hAnsi="Arial" w:cs="Tahoma"/>
          <w:sz w:val="20"/>
          <w:szCs w:val="22"/>
        </w:rPr>
        <w:t>Partij</w:t>
      </w:r>
      <w:r w:rsidRPr="00B719A2">
        <w:rPr>
          <w:rFonts w:ascii="Arial" w:hAnsi="Arial" w:cs="Tahoma"/>
          <w:sz w:val="20"/>
          <w:szCs w:val="22"/>
        </w:rPr>
        <w:t xml:space="preserve">en worden aangehecht, worden geacht van </w:t>
      </w:r>
      <w:r w:rsidR="00834F7B" w:rsidRPr="00B719A2">
        <w:rPr>
          <w:rFonts w:ascii="Arial" w:hAnsi="Arial" w:cs="Tahoma"/>
          <w:sz w:val="20"/>
          <w:szCs w:val="22"/>
        </w:rPr>
        <w:t xml:space="preserve">de </w:t>
      </w:r>
      <w:r w:rsidR="00C21594">
        <w:rPr>
          <w:rFonts w:ascii="Arial" w:hAnsi="Arial" w:cs="Tahoma"/>
          <w:sz w:val="20"/>
          <w:szCs w:val="22"/>
        </w:rPr>
        <w:t>Raamo</w:t>
      </w:r>
      <w:r w:rsidR="00834F7B" w:rsidRPr="00B719A2">
        <w:rPr>
          <w:rFonts w:ascii="Arial" w:hAnsi="Arial" w:cs="Tahoma"/>
          <w:sz w:val="20"/>
          <w:szCs w:val="22"/>
        </w:rPr>
        <w:t>vereenkomst</w:t>
      </w:r>
      <w:r w:rsidRPr="00B719A2">
        <w:rPr>
          <w:rFonts w:ascii="Arial" w:hAnsi="Arial" w:cs="Tahoma"/>
          <w:sz w:val="20"/>
          <w:szCs w:val="22"/>
        </w:rPr>
        <w:t xml:space="preserve"> deel uit te maken.</w:t>
      </w:r>
    </w:p>
    <w:p w14:paraId="200F6E07" w14:textId="72C8A092" w:rsidR="007E50F0" w:rsidRPr="00557599" w:rsidRDefault="007E50F0" w:rsidP="00C21594">
      <w:pPr>
        <w:numPr>
          <w:ilvl w:val="0"/>
          <w:numId w:val="28"/>
        </w:numPr>
        <w:spacing w:line="300" w:lineRule="atLeast"/>
        <w:rPr>
          <w:rFonts w:ascii="Arial" w:hAnsi="Arial" w:cs="Tahoma"/>
          <w:sz w:val="20"/>
          <w:szCs w:val="22"/>
        </w:rPr>
      </w:pPr>
      <w:r w:rsidRPr="00557599">
        <w:rPr>
          <w:rFonts w:ascii="Arial" w:hAnsi="Arial" w:cs="Tahoma"/>
          <w:sz w:val="20"/>
          <w:szCs w:val="22"/>
        </w:rPr>
        <w:t>Voor zover ondergenoemde documenten met elkaar in tegenspraak zijn, geldt dat het hoger genoemde document prevaleert boven het lager genoemde:</w:t>
      </w:r>
    </w:p>
    <w:p w14:paraId="0AFCCF0C" w14:textId="3B0AE143" w:rsidR="007E50F0" w:rsidRPr="00557599" w:rsidRDefault="007E50F0" w:rsidP="00557599">
      <w:pPr>
        <w:spacing w:line="300" w:lineRule="atLeast"/>
        <w:ind w:left="720"/>
        <w:rPr>
          <w:rFonts w:ascii="Arial" w:hAnsi="Arial" w:cs="Tahoma"/>
          <w:sz w:val="20"/>
          <w:szCs w:val="22"/>
        </w:rPr>
      </w:pPr>
      <w:r w:rsidRPr="00557599">
        <w:rPr>
          <w:rFonts w:ascii="Arial" w:hAnsi="Arial" w:cs="Tahoma"/>
          <w:sz w:val="20"/>
          <w:szCs w:val="22"/>
        </w:rPr>
        <w:t xml:space="preserve">a) De </w:t>
      </w:r>
      <w:r w:rsidR="00C21594">
        <w:rPr>
          <w:rFonts w:ascii="Arial" w:hAnsi="Arial" w:cs="Tahoma"/>
          <w:sz w:val="20"/>
          <w:szCs w:val="22"/>
        </w:rPr>
        <w:t>Raam</w:t>
      </w:r>
      <w:r w:rsidRPr="00557599">
        <w:rPr>
          <w:rFonts w:ascii="Arial" w:hAnsi="Arial" w:cs="Tahoma"/>
          <w:sz w:val="20"/>
          <w:szCs w:val="22"/>
        </w:rPr>
        <w:t>overeenkoms</w:t>
      </w:r>
      <w:r w:rsidR="00C21594">
        <w:rPr>
          <w:rFonts w:ascii="Arial" w:hAnsi="Arial" w:cs="Tahoma"/>
          <w:sz w:val="20"/>
          <w:szCs w:val="22"/>
        </w:rPr>
        <w:t>t inclusief wijzigingen die voortvloeien uit de Nota’s van Inlichtingen;</w:t>
      </w:r>
    </w:p>
    <w:p w14:paraId="1F9FC44C" w14:textId="754B0379" w:rsidR="007E50F0" w:rsidRPr="00557599" w:rsidRDefault="007E50F0" w:rsidP="00557599">
      <w:pPr>
        <w:spacing w:line="300" w:lineRule="atLeast"/>
        <w:ind w:left="720"/>
        <w:rPr>
          <w:rFonts w:ascii="Arial" w:hAnsi="Arial" w:cs="Tahoma"/>
          <w:sz w:val="20"/>
          <w:szCs w:val="22"/>
        </w:rPr>
      </w:pPr>
      <w:r w:rsidRPr="00557599">
        <w:rPr>
          <w:rFonts w:ascii="Arial" w:hAnsi="Arial" w:cs="Tahoma"/>
          <w:sz w:val="20"/>
          <w:szCs w:val="22"/>
        </w:rPr>
        <w:t xml:space="preserve">b) </w:t>
      </w:r>
      <w:r w:rsidR="00C21594">
        <w:rPr>
          <w:rFonts w:ascii="Arial" w:hAnsi="Arial" w:cs="Tahoma"/>
          <w:sz w:val="20"/>
          <w:szCs w:val="22"/>
        </w:rPr>
        <w:t xml:space="preserve">Bijlage B - </w:t>
      </w:r>
      <w:r w:rsidRPr="00557599">
        <w:rPr>
          <w:rFonts w:ascii="Arial" w:hAnsi="Arial" w:cs="Tahoma"/>
          <w:sz w:val="20"/>
          <w:szCs w:val="22"/>
        </w:rPr>
        <w:t xml:space="preserve">(Eventuele) Nota(s) van inlichtingen (*); </w:t>
      </w:r>
    </w:p>
    <w:p w14:paraId="4F3A4F48" w14:textId="7FA48027" w:rsidR="007E50F0" w:rsidRPr="00557599" w:rsidRDefault="007E50F0" w:rsidP="00557599">
      <w:pPr>
        <w:spacing w:line="300" w:lineRule="atLeast"/>
        <w:ind w:left="720"/>
        <w:rPr>
          <w:rFonts w:ascii="Arial" w:hAnsi="Arial" w:cs="Tahoma"/>
          <w:sz w:val="20"/>
          <w:szCs w:val="22"/>
        </w:rPr>
      </w:pPr>
      <w:r w:rsidRPr="00557599">
        <w:rPr>
          <w:rFonts w:ascii="Arial" w:hAnsi="Arial" w:cs="Tahoma"/>
          <w:sz w:val="20"/>
          <w:szCs w:val="22"/>
        </w:rPr>
        <w:t xml:space="preserve">c) </w:t>
      </w:r>
      <w:r w:rsidR="00C21594">
        <w:rPr>
          <w:rFonts w:ascii="Arial" w:hAnsi="Arial" w:cs="Tahoma"/>
          <w:sz w:val="20"/>
          <w:szCs w:val="22"/>
        </w:rPr>
        <w:t>Bijlage C - Aanbestedingsleidraad</w:t>
      </w:r>
      <w:r w:rsidRPr="00557599">
        <w:rPr>
          <w:rFonts w:ascii="Arial" w:hAnsi="Arial" w:cs="Tahoma"/>
          <w:sz w:val="20"/>
          <w:szCs w:val="22"/>
        </w:rPr>
        <w:t xml:space="preserve">, inclusief alle bijlagen; </w:t>
      </w:r>
    </w:p>
    <w:p w14:paraId="0B00556D" w14:textId="2257198E" w:rsidR="007E50F0" w:rsidRDefault="007E50F0" w:rsidP="00557599">
      <w:pPr>
        <w:spacing w:line="300" w:lineRule="atLeast"/>
        <w:ind w:left="720"/>
        <w:rPr>
          <w:rFonts w:ascii="Arial" w:hAnsi="Arial" w:cs="Tahoma"/>
          <w:sz w:val="20"/>
          <w:szCs w:val="22"/>
        </w:rPr>
      </w:pPr>
      <w:r w:rsidRPr="00557599">
        <w:rPr>
          <w:rFonts w:ascii="Arial" w:hAnsi="Arial" w:cs="Tahoma"/>
          <w:sz w:val="20"/>
          <w:szCs w:val="22"/>
        </w:rPr>
        <w:t xml:space="preserve">d) </w:t>
      </w:r>
      <w:r w:rsidR="00C21594">
        <w:rPr>
          <w:rFonts w:ascii="Arial" w:hAnsi="Arial" w:cs="Tahoma"/>
          <w:sz w:val="20"/>
          <w:szCs w:val="22"/>
        </w:rPr>
        <w:t>Bijlage D – De algemene inkoopvoorwaarden Maastricht voor leveringen en diensten 2024;</w:t>
      </w:r>
    </w:p>
    <w:p w14:paraId="6FC581D9" w14:textId="18DF75A8" w:rsidR="00C21594" w:rsidRDefault="00C21594" w:rsidP="00557599">
      <w:pPr>
        <w:spacing w:line="300" w:lineRule="atLeast"/>
        <w:ind w:left="720"/>
        <w:rPr>
          <w:rFonts w:ascii="Arial" w:hAnsi="Arial" w:cs="Tahoma"/>
          <w:sz w:val="20"/>
          <w:szCs w:val="22"/>
        </w:rPr>
      </w:pPr>
      <w:r>
        <w:rPr>
          <w:rFonts w:ascii="Arial" w:hAnsi="Arial" w:cs="Tahoma"/>
          <w:sz w:val="20"/>
          <w:szCs w:val="22"/>
        </w:rPr>
        <w:t>e) Bijlage E – De prijzen en tarieven;</w:t>
      </w:r>
    </w:p>
    <w:p w14:paraId="632A4792" w14:textId="21AC8EE6" w:rsidR="00C21594" w:rsidRPr="00557599" w:rsidRDefault="00C21594" w:rsidP="00557599">
      <w:pPr>
        <w:spacing w:line="300" w:lineRule="atLeast"/>
        <w:ind w:left="720"/>
        <w:rPr>
          <w:rFonts w:ascii="Arial" w:hAnsi="Arial" w:cs="Tahoma"/>
          <w:sz w:val="20"/>
          <w:szCs w:val="22"/>
        </w:rPr>
      </w:pPr>
      <w:r>
        <w:rPr>
          <w:rFonts w:ascii="Arial" w:hAnsi="Arial" w:cs="Tahoma"/>
          <w:sz w:val="20"/>
          <w:szCs w:val="22"/>
        </w:rPr>
        <w:t xml:space="preserve">f) Bijlage F – Inschrijving opdrachtnemer, exclusief de tariefstelling. </w:t>
      </w:r>
    </w:p>
    <w:p w14:paraId="26D9E907" w14:textId="77777777" w:rsidR="007E50F0" w:rsidRPr="00557599" w:rsidRDefault="007E50F0" w:rsidP="00557599">
      <w:pPr>
        <w:spacing w:line="300" w:lineRule="atLeast"/>
        <w:ind w:left="720"/>
        <w:rPr>
          <w:rFonts w:ascii="Arial" w:hAnsi="Arial" w:cs="Tahoma"/>
          <w:sz w:val="20"/>
          <w:szCs w:val="22"/>
        </w:rPr>
      </w:pPr>
    </w:p>
    <w:p w14:paraId="10CD6E63" w14:textId="77777777" w:rsidR="007E50F0" w:rsidRPr="00557599" w:rsidRDefault="007E50F0" w:rsidP="00557599">
      <w:pPr>
        <w:spacing w:line="300" w:lineRule="atLeast"/>
        <w:ind w:left="720"/>
        <w:rPr>
          <w:rFonts w:ascii="Arial" w:hAnsi="Arial" w:cs="Tahoma"/>
          <w:sz w:val="20"/>
          <w:szCs w:val="22"/>
        </w:rPr>
      </w:pPr>
      <w:r w:rsidRPr="00557599">
        <w:rPr>
          <w:rFonts w:ascii="Arial" w:hAnsi="Arial" w:cs="Tahoma"/>
          <w:sz w:val="20"/>
          <w:szCs w:val="22"/>
        </w:rPr>
        <w:t xml:space="preserve">(*) Indien er meer nota’s van inlichtingen zijn, prevaleert, in geval van tegenstrijdigheden tussen de nota’s van inlichtingen, het bepaalde in de meest recente nota van inlichtingen. </w:t>
      </w:r>
    </w:p>
    <w:p w14:paraId="34109253" w14:textId="77777777" w:rsidR="002719C7" w:rsidRDefault="002719C7" w:rsidP="00557599">
      <w:pPr>
        <w:spacing w:line="300" w:lineRule="atLeast"/>
        <w:ind w:left="720"/>
        <w:rPr>
          <w:rFonts w:ascii="Arial" w:hAnsi="Arial" w:cs="Tahoma"/>
          <w:sz w:val="20"/>
          <w:szCs w:val="22"/>
        </w:rPr>
      </w:pPr>
    </w:p>
    <w:p w14:paraId="7ACA4321" w14:textId="77777777" w:rsidR="00FB5D11" w:rsidRPr="00B719A2" w:rsidRDefault="00FB5D11" w:rsidP="00FB5D11">
      <w:pPr>
        <w:spacing w:line="300" w:lineRule="atLeast"/>
        <w:ind w:left="1776"/>
        <w:rPr>
          <w:rFonts w:ascii="Arial" w:hAnsi="Arial" w:cs="Tahoma"/>
          <w:sz w:val="20"/>
          <w:szCs w:val="22"/>
        </w:rPr>
      </w:pPr>
    </w:p>
    <w:p w14:paraId="3C7E460B" w14:textId="77777777" w:rsidR="00C46B60" w:rsidRPr="00B719A2" w:rsidRDefault="00C46B60" w:rsidP="00FF09AE">
      <w:pPr>
        <w:spacing w:line="300" w:lineRule="atLeast"/>
        <w:rPr>
          <w:rFonts w:ascii="Arial" w:hAnsi="Arial" w:cs="Tahoma"/>
          <w:sz w:val="20"/>
          <w:szCs w:val="22"/>
        </w:rPr>
      </w:pPr>
    </w:p>
    <w:p w14:paraId="5351F3FA" w14:textId="77777777" w:rsidR="00EE432E" w:rsidRDefault="00594F8E" w:rsidP="00FF09AE">
      <w:pPr>
        <w:spacing w:line="300" w:lineRule="atLeast"/>
        <w:rPr>
          <w:rFonts w:ascii="Arial" w:hAnsi="Arial" w:cs="Tahoma"/>
          <w:sz w:val="20"/>
          <w:szCs w:val="22"/>
        </w:rPr>
      </w:pPr>
      <w:r w:rsidRPr="00B719A2">
        <w:rPr>
          <w:rFonts w:ascii="Arial" w:hAnsi="Arial" w:cs="Tahoma"/>
          <w:sz w:val="20"/>
          <w:szCs w:val="22"/>
        </w:rPr>
        <w:t>Aldus overeengeko</w:t>
      </w:r>
      <w:r w:rsidR="005D4ED8" w:rsidRPr="00B719A2">
        <w:rPr>
          <w:rFonts w:ascii="Arial" w:hAnsi="Arial" w:cs="Tahoma"/>
          <w:sz w:val="20"/>
          <w:szCs w:val="22"/>
        </w:rPr>
        <w:t xml:space="preserve">men </w:t>
      </w:r>
      <w:r w:rsidR="00EE432E" w:rsidRPr="00B719A2">
        <w:rPr>
          <w:rFonts w:ascii="Arial" w:hAnsi="Arial" w:cs="Tahoma"/>
          <w:sz w:val="20"/>
          <w:szCs w:val="22"/>
        </w:rPr>
        <w:t>middels definitieve gunning door de Opdrachtgever.</w:t>
      </w:r>
    </w:p>
    <w:p w14:paraId="0A09B1D0" w14:textId="77777777" w:rsidR="001D0298" w:rsidRDefault="001D0298" w:rsidP="00FF09AE">
      <w:pPr>
        <w:spacing w:line="300" w:lineRule="atLeast"/>
        <w:rPr>
          <w:rFonts w:ascii="Arial" w:hAnsi="Arial" w:cs="Tahoma"/>
          <w:sz w:val="20"/>
          <w:szCs w:val="22"/>
        </w:rPr>
      </w:pPr>
    </w:p>
    <w:p w14:paraId="30F732EF" w14:textId="77777777" w:rsidR="001D0298" w:rsidRDefault="001D0298" w:rsidP="00FF09AE">
      <w:pPr>
        <w:spacing w:line="300" w:lineRule="atLeast"/>
        <w:rPr>
          <w:rFonts w:ascii="Arial" w:hAnsi="Arial" w:cs="Tahoma"/>
          <w:sz w:val="20"/>
          <w:szCs w:val="22"/>
        </w:rPr>
      </w:pPr>
    </w:p>
    <w:p w14:paraId="1669C169" w14:textId="77777777" w:rsidR="00E85AD4" w:rsidRDefault="00E85AD4" w:rsidP="00C37E62">
      <w:pPr>
        <w:rPr>
          <w:rFonts w:ascii="Arial" w:hAnsi="Arial" w:cs="Tahoma"/>
          <w:sz w:val="20"/>
          <w:szCs w:val="22"/>
        </w:rPr>
      </w:pPr>
    </w:p>
    <w:sectPr w:rsidR="00E85AD4" w:rsidSect="00555BA6">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414B" w14:textId="77777777" w:rsidR="00413D62" w:rsidRDefault="00413D62">
      <w:r>
        <w:separator/>
      </w:r>
    </w:p>
  </w:endnote>
  <w:endnote w:type="continuationSeparator" w:id="0">
    <w:p w14:paraId="734C87FB" w14:textId="77777777" w:rsidR="00413D62" w:rsidRDefault="0041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14460"/>
      <w:docPartObj>
        <w:docPartGallery w:val="Page Numbers (Bottom of Page)"/>
        <w:docPartUnique/>
      </w:docPartObj>
    </w:sdtPr>
    <w:sdtEndPr/>
    <w:sdtContent>
      <w:p w14:paraId="3CDDB828" w14:textId="77777777" w:rsidR="00413D62" w:rsidRDefault="00AA17C0">
        <w:pPr>
          <w:pStyle w:val="Voettekst"/>
          <w:jc w:val="right"/>
        </w:pPr>
        <w:r>
          <w:fldChar w:fldCharType="begin"/>
        </w:r>
        <w:r>
          <w:instrText>PAGE   \* MERGEFORMAT</w:instrText>
        </w:r>
        <w:r>
          <w:fldChar w:fldCharType="separate"/>
        </w:r>
        <w:r w:rsidR="00E954AC">
          <w:rPr>
            <w:noProof/>
          </w:rPr>
          <w:t>6</w:t>
        </w:r>
        <w:r>
          <w:rPr>
            <w:noProof/>
          </w:rPr>
          <w:fldChar w:fldCharType="end"/>
        </w:r>
      </w:p>
    </w:sdtContent>
  </w:sdt>
  <w:p w14:paraId="20EE9CE4" w14:textId="77777777" w:rsidR="00413D62" w:rsidRDefault="00557599">
    <w:pPr>
      <w:pStyle w:val="Voettekst"/>
    </w:pPr>
    <w:r>
      <w:rPr>
        <w:rFonts w:asciiTheme="minorHAnsi" w:hAnsiTheme="minorHAnsi"/>
        <w:noProof/>
      </w:rPr>
      <w:drawing>
        <wp:inline distT="0" distB="0" distL="0" distR="0" wp14:anchorId="6D6C70CF" wp14:editId="7430A92F">
          <wp:extent cx="1557455" cy="461175"/>
          <wp:effectExtent l="0" t="0" r="508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astricht.png"/>
                  <pic:cNvPicPr/>
                </pic:nvPicPr>
                <pic:blipFill>
                  <a:blip r:embed="rId1">
                    <a:extLst>
                      <a:ext uri="{28A0092B-C50C-407E-A947-70E740481C1C}">
                        <a14:useLocalDpi xmlns:a14="http://schemas.microsoft.com/office/drawing/2010/main" val="0"/>
                      </a:ext>
                    </a:extLst>
                  </a:blip>
                  <a:stretch>
                    <a:fillRect/>
                  </a:stretch>
                </pic:blipFill>
                <pic:spPr>
                  <a:xfrm>
                    <a:off x="0" y="0"/>
                    <a:ext cx="1559396" cy="461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1DA8" w14:textId="77777777" w:rsidR="00413D62" w:rsidRDefault="00413D62">
      <w:r>
        <w:separator/>
      </w:r>
    </w:p>
  </w:footnote>
  <w:footnote w:type="continuationSeparator" w:id="0">
    <w:p w14:paraId="3D700527" w14:textId="77777777" w:rsidR="00413D62" w:rsidRDefault="0041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AA8A" w14:textId="77777777"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14:paraId="749B4519" w14:textId="77777777"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14:paraId="03B6CF8A" w14:textId="77777777" w:rsidR="00413D62" w:rsidRDefault="00413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BC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333E0"/>
    <w:multiLevelType w:val="hybridMultilevel"/>
    <w:tmpl w:val="949CC4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5"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E0C7223"/>
    <w:multiLevelType w:val="hybridMultilevel"/>
    <w:tmpl w:val="F8DEE5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4F356B61"/>
    <w:multiLevelType w:val="hybridMultilevel"/>
    <w:tmpl w:val="5A724F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BF32A35"/>
    <w:multiLevelType w:val="hybridMultilevel"/>
    <w:tmpl w:val="F8BE23F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C070E37"/>
    <w:multiLevelType w:val="hybridMultilevel"/>
    <w:tmpl w:val="EAAEAAC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4F76BF1"/>
    <w:multiLevelType w:val="hybridMultilevel"/>
    <w:tmpl w:val="898EAD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D980F70"/>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4413104">
    <w:abstractNumId w:val="7"/>
  </w:num>
  <w:num w:numId="2" w16cid:durableId="744033400">
    <w:abstractNumId w:val="14"/>
  </w:num>
  <w:num w:numId="3" w16cid:durableId="1442144155">
    <w:abstractNumId w:val="11"/>
  </w:num>
  <w:num w:numId="4" w16cid:durableId="697388048">
    <w:abstractNumId w:val="28"/>
  </w:num>
  <w:num w:numId="5" w16cid:durableId="2114008368">
    <w:abstractNumId w:val="30"/>
  </w:num>
  <w:num w:numId="6" w16cid:durableId="2003971767">
    <w:abstractNumId w:val="27"/>
  </w:num>
  <w:num w:numId="7" w16cid:durableId="1798450851">
    <w:abstractNumId w:val="4"/>
  </w:num>
  <w:num w:numId="8" w16cid:durableId="153499398">
    <w:abstractNumId w:val="23"/>
  </w:num>
  <w:num w:numId="9" w16cid:durableId="1163427378">
    <w:abstractNumId w:val="6"/>
  </w:num>
  <w:num w:numId="10" w16cid:durableId="758258291">
    <w:abstractNumId w:val="13"/>
  </w:num>
  <w:num w:numId="11" w16cid:durableId="1543059411">
    <w:abstractNumId w:val="19"/>
  </w:num>
  <w:num w:numId="12" w16cid:durableId="1107122046">
    <w:abstractNumId w:val="10"/>
  </w:num>
  <w:num w:numId="13" w16cid:durableId="2099208331">
    <w:abstractNumId w:val="5"/>
  </w:num>
  <w:num w:numId="14" w16cid:durableId="1980644688">
    <w:abstractNumId w:val="33"/>
  </w:num>
  <w:num w:numId="15" w16cid:durableId="495191456">
    <w:abstractNumId w:val="15"/>
  </w:num>
  <w:num w:numId="16" w16cid:durableId="1351878882">
    <w:abstractNumId w:val="21"/>
  </w:num>
  <w:num w:numId="17" w16cid:durableId="506138965">
    <w:abstractNumId w:val="2"/>
  </w:num>
  <w:num w:numId="18" w16cid:durableId="1980064644">
    <w:abstractNumId w:val="20"/>
  </w:num>
  <w:num w:numId="19" w16cid:durableId="1116219632">
    <w:abstractNumId w:val="31"/>
  </w:num>
  <w:num w:numId="20" w16cid:durableId="1794666002">
    <w:abstractNumId w:val="9"/>
  </w:num>
  <w:num w:numId="21" w16cid:durableId="1083574752">
    <w:abstractNumId w:val="22"/>
  </w:num>
  <w:num w:numId="22" w16cid:durableId="2046441541">
    <w:abstractNumId w:val="1"/>
  </w:num>
  <w:num w:numId="23" w16cid:durableId="1380326879">
    <w:abstractNumId w:val="26"/>
  </w:num>
  <w:num w:numId="24" w16cid:durableId="247077756">
    <w:abstractNumId w:val="16"/>
  </w:num>
  <w:num w:numId="25" w16cid:durableId="220335762">
    <w:abstractNumId w:val="12"/>
  </w:num>
  <w:num w:numId="26" w16cid:durableId="1312977813">
    <w:abstractNumId w:val="34"/>
  </w:num>
  <w:num w:numId="27" w16cid:durableId="1048184705">
    <w:abstractNumId w:val="3"/>
  </w:num>
  <w:num w:numId="28" w16cid:durableId="968778630">
    <w:abstractNumId w:val="32"/>
  </w:num>
  <w:num w:numId="29" w16cid:durableId="159007055">
    <w:abstractNumId w:val="0"/>
  </w:num>
  <w:num w:numId="30" w16cid:durableId="257911507">
    <w:abstractNumId w:val="24"/>
  </w:num>
  <w:num w:numId="31" w16cid:durableId="1509784749">
    <w:abstractNumId w:val="18"/>
  </w:num>
  <w:num w:numId="32" w16cid:durableId="1578175236">
    <w:abstractNumId w:val="17"/>
  </w:num>
  <w:num w:numId="33" w16cid:durableId="1866479855">
    <w:abstractNumId w:val="29"/>
  </w:num>
  <w:num w:numId="34" w16cid:durableId="1248536534">
    <w:abstractNumId w:val="25"/>
  </w:num>
  <w:num w:numId="35" w16cid:durableId="51912625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E"/>
    <w:rsid w:val="00006749"/>
    <w:rsid w:val="000103FD"/>
    <w:rsid w:val="0001440D"/>
    <w:rsid w:val="00015850"/>
    <w:rsid w:val="000164F0"/>
    <w:rsid w:val="00016EC8"/>
    <w:rsid w:val="00017214"/>
    <w:rsid w:val="000173DE"/>
    <w:rsid w:val="00017B64"/>
    <w:rsid w:val="000231A8"/>
    <w:rsid w:val="00023F66"/>
    <w:rsid w:val="00031124"/>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B1179"/>
    <w:rsid w:val="000B1F12"/>
    <w:rsid w:val="000B2C18"/>
    <w:rsid w:val="000B738E"/>
    <w:rsid w:val="000C0E00"/>
    <w:rsid w:val="000C5D1B"/>
    <w:rsid w:val="000D06CE"/>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3482"/>
    <w:rsid w:val="00124EE9"/>
    <w:rsid w:val="00125F06"/>
    <w:rsid w:val="00125FE4"/>
    <w:rsid w:val="00127C5F"/>
    <w:rsid w:val="001304EB"/>
    <w:rsid w:val="00141DD9"/>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5113B"/>
    <w:rsid w:val="00252AC9"/>
    <w:rsid w:val="0025527F"/>
    <w:rsid w:val="002568BB"/>
    <w:rsid w:val="00260714"/>
    <w:rsid w:val="00264817"/>
    <w:rsid w:val="002666EA"/>
    <w:rsid w:val="002701AA"/>
    <w:rsid w:val="002719C7"/>
    <w:rsid w:val="00277AB0"/>
    <w:rsid w:val="00277B18"/>
    <w:rsid w:val="00283777"/>
    <w:rsid w:val="00285528"/>
    <w:rsid w:val="00291F07"/>
    <w:rsid w:val="0029210C"/>
    <w:rsid w:val="002933FE"/>
    <w:rsid w:val="00297300"/>
    <w:rsid w:val="002A2143"/>
    <w:rsid w:val="002A6CE8"/>
    <w:rsid w:val="002B04A9"/>
    <w:rsid w:val="002B2D1A"/>
    <w:rsid w:val="002B3C0D"/>
    <w:rsid w:val="002B6D56"/>
    <w:rsid w:val="002B7A5D"/>
    <w:rsid w:val="002C4F7F"/>
    <w:rsid w:val="002C67AF"/>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CD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80E96"/>
    <w:rsid w:val="00484860"/>
    <w:rsid w:val="00485376"/>
    <w:rsid w:val="0048787A"/>
    <w:rsid w:val="00487E1D"/>
    <w:rsid w:val="0049011B"/>
    <w:rsid w:val="004929DA"/>
    <w:rsid w:val="00493D87"/>
    <w:rsid w:val="00494A44"/>
    <w:rsid w:val="004A14C6"/>
    <w:rsid w:val="004A2E4A"/>
    <w:rsid w:val="004A2E5F"/>
    <w:rsid w:val="004A33A8"/>
    <w:rsid w:val="004A3E89"/>
    <w:rsid w:val="004A64C6"/>
    <w:rsid w:val="004A65BC"/>
    <w:rsid w:val="004B3342"/>
    <w:rsid w:val="004B68DF"/>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1F80"/>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5BA6"/>
    <w:rsid w:val="00555CC4"/>
    <w:rsid w:val="00557599"/>
    <w:rsid w:val="00557AEB"/>
    <w:rsid w:val="00563062"/>
    <w:rsid w:val="005637A7"/>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4E73"/>
    <w:rsid w:val="005B60C2"/>
    <w:rsid w:val="005B6E58"/>
    <w:rsid w:val="005C1BBB"/>
    <w:rsid w:val="005C3C83"/>
    <w:rsid w:val="005C6C1A"/>
    <w:rsid w:val="005D0B5D"/>
    <w:rsid w:val="005D2543"/>
    <w:rsid w:val="005D393C"/>
    <w:rsid w:val="005D4ED8"/>
    <w:rsid w:val="005E29EE"/>
    <w:rsid w:val="005E376C"/>
    <w:rsid w:val="005E4A86"/>
    <w:rsid w:val="005F409B"/>
    <w:rsid w:val="005F468A"/>
    <w:rsid w:val="005F5B3D"/>
    <w:rsid w:val="005F62F0"/>
    <w:rsid w:val="005F6703"/>
    <w:rsid w:val="005F7AC3"/>
    <w:rsid w:val="00600C5C"/>
    <w:rsid w:val="00603C6A"/>
    <w:rsid w:val="00606389"/>
    <w:rsid w:val="0060662F"/>
    <w:rsid w:val="00610E0D"/>
    <w:rsid w:val="0061252E"/>
    <w:rsid w:val="0061288A"/>
    <w:rsid w:val="0061659F"/>
    <w:rsid w:val="00620DC6"/>
    <w:rsid w:val="0062745A"/>
    <w:rsid w:val="00630E92"/>
    <w:rsid w:val="00635029"/>
    <w:rsid w:val="00637342"/>
    <w:rsid w:val="00641583"/>
    <w:rsid w:val="00643A3E"/>
    <w:rsid w:val="00646926"/>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B8"/>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434D"/>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50F0"/>
    <w:rsid w:val="007E64A1"/>
    <w:rsid w:val="007E7555"/>
    <w:rsid w:val="007E7AD2"/>
    <w:rsid w:val="007E7EE5"/>
    <w:rsid w:val="007F0248"/>
    <w:rsid w:val="007F274B"/>
    <w:rsid w:val="007F333F"/>
    <w:rsid w:val="007F36B5"/>
    <w:rsid w:val="007F6F22"/>
    <w:rsid w:val="007F7BFD"/>
    <w:rsid w:val="00802D17"/>
    <w:rsid w:val="00803981"/>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5F02"/>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4D23"/>
    <w:rsid w:val="008A7A5B"/>
    <w:rsid w:val="008B0CF2"/>
    <w:rsid w:val="008B20DD"/>
    <w:rsid w:val="008B26A5"/>
    <w:rsid w:val="008B4BBA"/>
    <w:rsid w:val="008B60C5"/>
    <w:rsid w:val="008C2344"/>
    <w:rsid w:val="008C288E"/>
    <w:rsid w:val="008C2BEB"/>
    <w:rsid w:val="008C31CF"/>
    <w:rsid w:val="008C7481"/>
    <w:rsid w:val="008C7B9F"/>
    <w:rsid w:val="008D1303"/>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34F"/>
    <w:rsid w:val="00960667"/>
    <w:rsid w:val="00964C71"/>
    <w:rsid w:val="00971DE4"/>
    <w:rsid w:val="00971EA3"/>
    <w:rsid w:val="00973FA1"/>
    <w:rsid w:val="009744C3"/>
    <w:rsid w:val="00976062"/>
    <w:rsid w:val="00976BF8"/>
    <w:rsid w:val="00981719"/>
    <w:rsid w:val="009834FF"/>
    <w:rsid w:val="00987052"/>
    <w:rsid w:val="0099179F"/>
    <w:rsid w:val="009920EB"/>
    <w:rsid w:val="009947AA"/>
    <w:rsid w:val="00997696"/>
    <w:rsid w:val="009A52C0"/>
    <w:rsid w:val="009A5B7C"/>
    <w:rsid w:val="009A6B12"/>
    <w:rsid w:val="009A7E4C"/>
    <w:rsid w:val="009B0C57"/>
    <w:rsid w:val="009B6DC5"/>
    <w:rsid w:val="009B721F"/>
    <w:rsid w:val="009B798E"/>
    <w:rsid w:val="009B7AD4"/>
    <w:rsid w:val="009C03EB"/>
    <w:rsid w:val="009C2E54"/>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203"/>
    <w:rsid w:val="00A236FF"/>
    <w:rsid w:val="00A2520E"/>
    <w:rsid w:val="00A25D90"/>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19C7"/>
    <w:rsid w:val="00AB37E5"/>
    <w:rsid w:val="00AB4E62"/>
    <w:rsid w:val="00AB7438"/>
    <w:rsid w:val="00AC2EFD"/>
    <w:rsid w:val="00AC411E"/>
    <w:rsid w:val="00AC43AD"/>
    <w:rsid w:val="00AC5DA3"/>
    <w:rsid w:val="00AC6B5D"/>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B7CCB"/>
    <w:rsid w:val="00BC3183"/>
    <w:rsid w:val="00BC4291"/>
    <w:rsid w:val="00BC7B5B"/>
    <w:rsid w:val="00BD2E7E"/>
    <w:rsid w:val="00BD3847"/>
    <w:rsid w:val="00BE52E2"/>
    <w:rsid w:val="00BF4933"/>
    <w:rsid w:val="00BF53F4"/>
    <w:rsid w:val="00BF63A5"/>
    <w:rsid w:val="00C02A3F"/>
    <w:rsid w:val="00C0561B"/>
    <w:rsid w:val="00C138A2"/>
    <w:rsid w:val="00C17782"/>
    <w:rsid w:val="00C21594"/>
    <w:rsid w:val="00C2797A"/>
    <w:rsid w:val="00C31932"/>
    <w:rsid w:val="00C34A71"/>
    <w:rsid w:val="00C373F9"/>
    <w:rsid w:val="00C37717"/>
    <w:rsid w:val="00C37E62"/>
    <w:rsid w:val="00C42196"/>
    <w:rsid w:val="00C42D72"/>
    <w:rsid w:val="00C4311E"/>
    <w:rsid w:val="00C44B73"/>
    <w:rsid w:val="00C46B60"/>
    <w:rsid w:val="00C5383C"/>
    <w:rsid w:val="00C538B8"/>
    <w:rsid w:val="00C54BFD"/>
    <w:rsid w:val="00C65777"/>
    <w:rsid w:val="00C70A74"/>
    <w:rsid w:val="00C72C6D"/>
    <w:rsid w:val="00C76672"/>
    <w:rsid w:val="00C82473"/>
    <w:rsid w:val="00C8693C"/>
    <w:rsid w:val="00C872E5"/>
    <w:rsid w:val="00C87D3F"/>
    <w:rsid w:val="00C91371"/>
    <w:rsid w:val="00C92BDA"/>
    <w:rsid w:val="00C934F1"/>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30C27"/>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97B"/>
    <w:rsid w:val="00D53838"/>
    <w:rsid w:val="00D558E1"/>
    <w:rsid w:val="00D565B8"/>
    <w:rsid w:val="00D5752E"/>
    <w:rsid w:val="00D57687"/>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3E1D"/>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D55"/>
    <w:rsid w:val="00E50E41"/>
    <w:rsid w:val="00E544CC"/>
    <w:rsid w:val="00E614ED"/>
    <w:rsid w:val="00E653BD"/>
    <w:rsid w:val="00E7387E"/>
    <w:rsid w:val="00E758AD"/>
    <w:rsid w:val="00E75C41"/>
    <w:rsid w:val="00E8287C"/>
    <w:rsid w:val="00E84992"/>
    <w:rsid w:val="00E85AD4"/>
    <w:rsid w:val="00E861E2"/>
    <w:rsid w:val="00E87F6A"/>
    <w:rsid w:val="00E90F31"/>
    <w:rsid w:val="00E95417"/>
    <w:rsid w:val="00E954AC"/>
    <w:rsid w:val="00EA1D81"/>
    <w:rsid w:val="00EA4892"/>
    <w:rsid w:val="00EA7A6F"/>
    <w:rsid w:val="00EB4B41"/>
    <w:rsid w:val="00EB4DAC"/>
    <w:rsid w:val="00EB5E14"/>
    <w:rsid w:val="00EB7B84"/>
    <w:rsid w:val="00EC039C"/>
    <w:rsid w:val="00EC4653"/>
    <w:rsid w:val="00EC719F"/>
    <w:rsid w:val="00EC786E"/>
    <w:rsid w:val="00ED2608"/>
    <w:rsid w:val="00ED2B57"/>
    <w:rsid w:val="00ED7493"/>
    <w:rsid w:val="00EE1C1F"/>
    <w:rsid w:val="00EE2053"/>
    <w:rsid w:val="00EE244B"/>
    <w:rsid w:val="00EE432E"/>
    <w:rsid w:val="00EE4F75"/>
    <w:rsid w:val="00EE5870"/>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321E"/>
    <w:rsid w:val="00F55A35"/>
    <w:rsid w:val="00F5673C"/>
    <w:rsid w:val="00F5725C"/>
    <w:rsid w:val="00F57664"/>
    <w:rsid w:val="00F57CC0"/>
    <w:rsid w:val="00F608BD"/>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B08"/>
    <w:rsid w:val="00FA706D"/>
    <w:rsid w:val="00FB0876"/>
    <w:rsid w:val="00FB123A"/>
    <w:rsid w:val="00FB1DD4"/>
    <w:rsid w:val="00FB23BD"/>
    <w:rsid w:val="00FB3457"/>
    <w:rsid w:val="00FB5644"/>
    <w:rsid w:val="00FB5D11"/>
    <w:rsid w:val="00FB7787"/>
    <w:rsid w:val="00FC459F"/>
    <w:rsid w:val="00FC4A9E"/>
    <w:rsid w:val="00FC4D96"/>
    <w:rsid w:val="00FC6B31"/>
    <w:rsid w:val="00FD6757"/>
    <w:rsid w:val="00FE0852"/>
    <w:rsid w:val="00FE0D83"/>
    <w:rsid w:val="00FE148E"/>
    <w:rsid w:val="00FE254D"/>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A0399A5"/>
  <w15:docId w15:val="{E25D268E-1E23-4F47-B10C-E095F10C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paragraph" w:customStyle="1" w:styleId="Default">
    <w:name w:val="Default"/>
    <w:rsid w:val="000D06C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1459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CCF41-4080-4B3A-8941-2414B450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4058</Words>
  <Characters>24837</Characters>
  <Application>Microsoft Office Word</Application>
  <DocSecurity>0</DocSecurity>
  <Lines>206</Lines>
  <Paragraphs>57</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28838</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Vervoort, Fenne</cp:lastModifiedBy>
  <cp:revision>2</cp:revision>
  <cp:lastPrinted>2016-05-30T09:36:00Z</cp:lastPrinted>
  <dcterms:created xsi:type="dcterms:W3CDTF">2026-02-23T15:32:00Z</dcterms:created>
  <dcterms:modified xsi:type="dcterms:W3CDTF">2026-02-23T15:32:00Z</dcterms:modified>
</cp:coreProperties>
</file>