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DDBFC" w14:textId="77777777" w:rsidR="00291BF9" w:rsidRPr="004116D5" w:rsidRDefault="00291BF9" w:rsidP="00291BF9">
      <w:pPr>
        <w:pStyle w:val="Kop1"/>
        <w:rPr>
          <w:rFonts w:ascii="Arial" w:hAnsi="Arial"/>
          <w:spacing w:val="6"/>
          <w:sz w:val="26"/>
          <w:szCs w:val="20"/>
        </w:rPr>
      </w:pPr>
      <w:bookmarkStart w:id="0" w:name="_Toc362613937"/>
      <w:bookmarkStart w:id="1" w:name="_Toc245255998"/>
      <w:bookmarkStart w:id="2" w:name="_Toc362613941"/>
      <w:r w:rsidRPr="004116D5">
        <w:rPr>
          <w:rFonts w:ascii="Arial" w:hAnsi="Arial"/>
          <w:spacing w:val="6"/>
          <w:sz w:val="26"/>
          <w:szCs w:val="20"/>
        </w:rPr>
        <w:t>Bijlage 2</w:t>
      </w:r>
      <w:r w:rsidRPr="004116D5">
        <w:rPr>
          <w:rFonts w:ascii="Arial" w:hAnsi="Arial"/>
          <w:spacing w:val="6"/>
          <w:sz w:val="26"/>
          <w:szCs w:val="20"/>
        </w:rPr>
        <w:tab/>
      </w:r>
      <w:r w:rsidRPr="004116D5">
        <w:rPr>
          <w:rFonts w:ascii="Arial" w:hAnsi="Arial"/>
          <w:spacing w:val="6"/>
          <w:sz w:val="26"/>
          <w:szCs w:val="20"/>
        </w:rPr>
        <w:tab/>
        <w:t>Programma van eisen</w:t>
      </w:r>
    </w:p>
    <w:p w14:paraId="6E6D4EA1" w14:textId="77777777" w:rsidR="00291BF9" w:rsidRPr="004116D5" w:rsidRDefault="00291BF9" w:rsidP="00291BF9">
      <w:pPr>
        <w:spacing w:line="280" w:lineRule="exact"/>
        <w:ind w:left="1134" w:hanging="774"/>
        <w:rPr>
          <w:b/>
          <w:bCs/>
          <w:spacing w:val="6"/>
          <w:sz w:val="26"/>
        </w:rPr>
      </w:pPr>
    </w:p>
    <w:p w14:paraId="726E5F89" w14:textId="77777777" w:rsidR="00291BF9" w:rsidRPr="004116D5" w:rsidRDefault="00291BF9" w:rsidP="00291BF9">
      <w:pPr>
        <w:rPr>
          <w:spacing w:val="6"/>
          <w:sz w:val="20"/>
        </w:rPr>
      </w:pP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371"/>
      </w:tblGrid>
      <w:tr w:rsidR="00291BF9" w:rsidRPr="00C82EAC" w14:paraId="03D8E647" w14:textId="77777777" w:rsidTr="00987319">
        <w:tc>
          <w:tcPr>
            <w:tcW w:w="567" w:type="dxa"/>
            <w:tcBorders>
              <w:bottom w:val="single" w:sz="4" w:space="0" w:color="auto"/>
            </w:tcBorders>
            <w:shd w:val="clear" w:color="auto" w:fill="E0E0E0"/>
          </w:tcPr>
          <w:p w14:paraId="0F53FDF0" w14:textId="77777777" w:rsidR="00291BF9" w:rsidRPr="00C82EAC" w:rsidRDefault="00291BF9" w:rsidP="00987319">
            <w:pPr>
              <w:jc w:val="center"/>
              <w:rPr>
                <w:b/>
                <w:bCs/>
                <w:spacing w:val="6"/>
                <w:szCs w:val="22"/>
              </w:rPr>
            </w:pPr>
            <w:r w:rsidRPr="00C82EAC">
              <w:rPr>
                <w:b/>
                <w:bCs/>
                <w:spacing w:val="6"/>
                <w:szCs w:val="22"/>
              </w:rPr>
              <w:t>Eis</w:t>
            </w:r>
          </w:p>
        </w:tc>
        <w:tc>
          <w:tcPr>
            <w:tcW w:w="7371" w:type="dxa"/>
            <w:tcBorders>
              <w:bottom w:val="single" w:sz="4" w:space="0" w:color="auto"/>
            </w:tcBorders>
            <w:shd w:val="clear" w:color="auto" w:fill="E0E0E0"/>
          </w:tcPr>
          <w:p w14:paraId="24419AB5" w14:textId="77777777" w:rsidR="00291BF9" w:rsidRPr="00C82EAC" w:rsidRDefault="00291BF9" w:rsidP="00987319">
            <w:pPr>
              <w:jc w:val="center"/>
              <w:rPr>
                <w:b/>
                <w:bCs/>
                <w:spacing w:val="6"/>
                <w:szCs w:val="22"/>
              </w:rPr>
            </w:pPr>
            <w:r w:rsidRPr="00C82EAC">
              <w:rPr>
                <w:b/>
                <w:bCs/>
                <w:spacing w:val="6"/>
                <w:szCs w:val="22"/>
              </w:rPr>
              <w:t>Omschrijving</w:t>
            </w:r>
          </w:p>
        </w:tc>
      </w:tr>
      <w:tr w:rsidR="00291BF9" w:rsidRPr="00C82EAC" w14:paraId="4596572C" w14:textId="77777777" w:rsidTr="00987319">
        <w:tc>
          <w:tcPr>
            <w:tcW w:w="567" w:type="dxa"/>
            <w:tcBorders>
              <w:top w:val="single" w:sz="4" w:space="0" w:color="auto"/>
              <w:bottom w:val="single" w:sz="4" w:space="0" w:color="auto"/>
            </w:tcBorders>
          </w:tcPr>
          <w:p w14:paraId="3306E113" w14:textId="77777777" w:rsidR="00291BF9" w:rsidRPr="00C82EAC" w:rsidRDefault="00291BF9" w:rsidP="00987319">
            <w:pPr>
              <w:rPr>
                <w:spacing w:val="6"/>
                <w:szCs w:val="22"/>
              </w:rPr>
            </w:pPr>
            <w:r w:rsidRPr="00C82EAC">
              <w:rPr>
                <w:spacing w:val="6"/>
                <w:szCs w:val="22"/>
              </w:rPr>
              <w:t>E1</w:t>
            </w:r>
          </w:p>
        </w:tc>
        <w:tc>
          <w:tcPr>
            <w:tcW w:w="7371" w:type="dxa"/>
            <w:tcBorders>
              <w:top w:val="single" w:sz="4" w:space="0" w:color="auto"/>
              <w:bottom w:val="single" w:sz="4" w:space="0" w:color="auto"/>
            </w:tcBorders>
          </w:tcPr>
          <w:p w14:paraId="29F560FB" w14:textId="77777777" w:rsidR="00291BF9" w:rsidRPr="00C82EAC" w:rsidRDefault="00291BF9" w:rsidP="00987319">
            <w:pPr>
              <w:rPr>
                <w:spacing w:val="6"/>
                <w:szCs w:val="22"/>
              </w:rPr>
            </w:pPr>
            <w:r w:rsidRPr="00C82EAC">
              <w:rPr>
                <w:spacing w:val="6"/>
                <w:szCs w:val="22"/>
              </w:rPr>
              <w:t>Minimale prestatie eisen verlichtingsinstallatie</w:t>
            </w:r>
          </w:p>
        </w:tc>
      </w:tr>
      <w:tr w:rsidR="00291BF9" w:rsidRPr="00C82EAC" w14:paraId="2EA43F20" w14:textId="77777777" w:rsidTr="00987319">
        <w:tc>
          <w:tcPr>
            <w:tcW w:w="567" w:type="dxa"/>
            <w:tcBorders>
              <w:top w:val="single" w:sz="4" w:space="0" w:color="auto"/>
              <w:bottom w:val="single" w:sz="4" w:space="0" w:color="auto"/>
            </w:tcBorders>
          </w:tcPr>
          <w:p w14:paraId="339B1298" w14:textId="77777777" w:rsidR="00291BF9" w:rsidRPr="00C82EAC" w:rsidRDefault="00291BF9" w:rsidP="00987319">
            <w:pPr>
              <w:rPr>
                <w:spacing w:val="6"/>
                <w:szCs w:val="22"/>
              </w:rPr>
            </w:pPr>
            <w:r w:rsidRPr="00C82EAC">
              <w:rPr>
                <w:spacing w:val="6"/>
                <w:szCs w:val="22"/>
              </w:rPr>
              <w:t>E2</w:t>
            </w:r>
          </w:p>
        </w:tc>
        <w:tc>
          <w:tcPr>
            <w:tcW w:w="7371" w:type="dxa"/>
            <w:tcBorders>
              <w:top w:val="single" w:sz="4" w:space="0" w:color="auto"/>
              <w:bottom w:val="single" w:sz="4" w:space="0" w:color="auto"/>
            </w:tcBorders>
          </w:tcPr>
          <w:p w14:paraId="5F25225D" w14:textId="77777777" w:rsidR="00291BF9" w:rsidRPr="00C82EAC" w:rsidRDefault="00291BF9" w:rsidP="00987319">
            <w:pPr>
              <w:rPr>
                <w:spacing w:val="6"/>
                <w:szCs w:val="22"/>
              </w:rPr>
            </w:pPr>
            <w:r w:rsidRPr="00C82EAC">
              <w:rPr>
                <w:spacing w:val="6"/>
                <w:szCs w:val="22"/>
              </w:rPr>
              <w:t>Minimale kwaliteitseisen LED systemen</w:t>
            </w:r>
          </w:p>
        </w:tc>
      </w:tr>
      <w:tr w:rsidR="00291BF9" w:rsidRPr="00C82EAC" w14:paraId="127DE825" w14:textId="77777777" w:rsidTr="00987319">
        <w:tc>
          <w:tcPr>
            <w:tcW w:w="567" w:type="dxa"/>
            <w:tcBorders>
              <w:top w:val="single" w:sz="4" w:space="0" w:color="auto"/>
            </w:tcBorders>
          </w:tcPr>
          <w:p w14:paraId="6E167355" w14:textId="04E7FD80" w:rsidR="00291BF9" w:rsidRPr="00C82EAC" w:rsidRDefault="00291BF9" w:rsidP="0071663D">
            <w:pPr>
              <w:rPr>
                <w:spacing w:val="6"/>
                <w:szCs w:val="22"/>
              </w:rPr>
            </w:pPr>
            <w:r w:rsidRPr="00C82EAC">
              <w:rPr>
                <w:spacing w:val="6"/>
                <w:szCs w:val="22"/>
              </w:rPr>
              <w:t>E</w:t>
            </w:r>
            <w:r w:rsidR="0071663D" w:rsidRPr="00C82EAC">
              <w:rPr>
                <w:spacing w:val="6"/>
                <w:szCs w:val="22"/>
              </w:rPr>
              <w:t>3</w:t>
            </w:r>
          </w:p>
        </w:tc>
        <w:tc>
          <w:tcPr>
            <w:tcW w:w="7371" w:type="dxa"/>
            <w:tcBorders>
              <w:top w:val="single" w:sz="4" w:space="0" w:color="auto"/>
            </w:tcBorders>
          </w:tcPr>
          <w:p w14:paraId="6E53735F" w14:textId="77777777" w:rsidR="00291BF9" w:rsidRPr="00C82EAC" w:rsidRDefault="00291BF9" w:rsidP="00987319">
            <w:pPr>
              <w:rPr>
                <w:rFonts w:cs="Tahoma"/>
                <w:spacing w:val="6"/>
                <w:szCs w:val="22"/>
              </w:rPr>
            </w:pPr>
            <w:r w:rsidRPr="00C82EAC">
              <w:rPr>
                <w:rFonts w:cs="Tahoma"/>
                <w:spacing w:val="6"/>
                <w:szCs w:val="22"/>
              </w:rPr>
              <w:t>Minimale eisen monitoringssysteem</w:t>
            </w:r>
          </w:p>
        </w:tc>
      </w:tr>
      <w:tr w:rsidR="00291BF9" w:rsidRPr="00C82EAC" w14:paraId="383EFB7D" w14:textId="77777777" w:rsidTr="00987319">
        <w:trPr>
          <w:trHeight w:val="209"/>
        </w:trPr>
        <w:tc>
          <w:tcPr>
            <w:tcW w:w="567" w:type="dxa"/>
            <w:tcBorders>
              <w:top w:val="single" w:sz="4" w:space="0" w:color="auto"/>
            </w:tcBorders>
          </w:tcPr>
          <w:p w14:paraId="632AC784" w14:textId="115B6A2E" w:rsidR="00291BF9" w:rsidRPr="00C82EAC" w:rsidRDefault="00291BF9" w:rsidP="00987319">
            <w:pPr>
              <w:rPr>
                <w:spacing w:val="6"/>
                <w:szCs w:val="22"/>
              </w:rPr>
            </w:pPr>
            <w:r w:rsidRPr="00C82EAC">
              <w:rPr>
                <w:spacing w:val="6"/>
                <w:szCs w:val="22"/>
              </w:rPr>
              <w:t>E</w:t>
            </w:r>
            <w:r w:rsidR="0071663D" w:rsidRPr="00C82EAC">
              <w:rPr>
                <w:spacing w:val="6"/>
                <w:szCs w:val="22"/>
              </w:rPr>
              <w:t>4</w:t>
            </w:r>
          </w:p>
        </w:tc>
        <w:tc>
          <w:tcPr>
            <w:tcW w:w="7371" w:type="dxa"/>
            <w:tcBorders>
              <w:top w:val="single" w:sz="4" w:space="0" w:color="auto"/>
            </w:tcBorders>
          </w:tcPr>
          <w:p w14:paraId="7B34EB97" w14:textId="3F85D4F0" w:rsidR="00291BF9" w:rsidRPr="00C82EAC" w:rsidRDefault="00291BF9" w:rsidP="00545AA5">
            <w:pPr>
              <w:rPr>
                <w:rFonts w:cs="Tahoma"/>
                <w:spacing w:val="6"/>
                <w:szCs w:val="22"/>
              </w:rPr>
            </w:pPr>
            <w:bookmarkStart w:id="3" w:name="_Toc392573231"/>
            <w:r w:rsidRPr="00C82EAC">
              <w:rPr>
                <w:rFonts w:cs="Tahoma"/>
                <w:spacing w:val="6"/>
                <w:szCs w:val="22"/>
              </w:rPr>
              <w:t xml:space="preserve">Minimale </w:t>
            </w:r>
            <w:bookmarkEnd w:id="3"/>
            <w:r w:rsidR="00545AA5" w:rsidRPr="00C82EAC">
              <w:rPr>
                <w:rFonts w:cs="Tahoma"/>
                <w:spacing w:val="6"/>
                <w:szCs w:val="22"/>
              </w:rPr>
              <w:t>eisen onderhoud en beheer</w:t>
            </w:r>
          </w:p>
        </w:tc>
      </w:tr>
      <w:tr w:rsidR="00B84438" w:rsidRPr="00C82EAC" w14:paraId="1EA1D787" w14:textId="77777777" w:rsidTr="00773F89">
        <w:tc>
          <w:tcPr>
            <w:tcW w:w="567" w:type="dxa"/>
            <w:tcBorders>
              <w:top w:val="single" w:sz="4" w:space="0" w:color="auto"/>
              <w:bottom w:val="single" w:sz="4" w:space="0" w:color="auto"/>
            </w:tcBorders>
          </w:tcPr>
          <w:p w14:paraId="6342B902" w14:textId="47AC25F1" w:rsidR="00B84438" w:rsidRPr="00C82EAC" w:rsidRDefault="00B84438" w:rsidP="00987319">
            <w:pPr>
              <w:rPr>
                <w:spacing w:val="6"/>
                <w:szCs w:val="22"/>
              </w:rPr>
            </w:pPr>
            <w:r w:rsidRPr="00C82EAC">
              <w:rPr>
                <w:spacing w:val="6"/>
                <w:szCs w:val="22"/>
              </w:rPr>
              <w:t>E5</w:t>
            </w:r>
          </w:p>
        </w:tc>
        <w:tc>
          <w:tcPr>
            <w:tcW w:w="7371" w:type="dxa"/>
            <w:tcBorders>
              <w:top w:val="single" w:sz="4" w:space="0" w:color="auto"/>
              <w:bottom w:val="single" w:sz="4" w:space="0" w:color="auto"/>
            </w:tcBorders>
          </w:tcPr>
          <w:p w14:paraId="11C07053" w14:textId="53CA28E2" w:rsidR="00B84438" w:rsidRPr="00C82EAC" w:rsidRDefault="00B84438" w:rsidP="00C82EAC">
            <w:pPr>
              <w:rPr>
                <w:rFonts w:cs="Tahoma"/>
                <w:spacing w:val="6"/>
                <w:szCs w:val="22"/>
              </w:rPr>
            </w:pPr>
            <w:r>
              <w:rPr>
                <w:rFonts w:cs="Tahoma"/>
                <w:spacing w:val="6"/>
                <w:szCs w:val="22"/>
              </w:rPr>
              <w:t>Indieningsvereisten lichtontwerp</w:t>
            </w:r>
          </w:p>
        </w:tc>
      </w:tr>
    </w:tbl>
    <w:p w14:paraId="41D6126F" w14:textId="77777777" w:rsidR="00291BF9" w:rsidRPr="00C82EAC" w:rsidRDefault="00291BF9" w:rsidP="00291BF9">
      <w:pPr>
        <w:keepNext/>
        <w:tabs>
          <w:tab w:val="left" w:pos="709"/>
        </w:tabs>
        <w:spacing w:after="120"/>
        <w:outlineLvl w:val="1"/>
        <w:rPr>
          <w:rFonts w:eastAsia="Arial Unicode MS" w:cs="Arial"/>
          <w:b/>
          <w:bCs/>
          <w:szCs w:val="22"/>
        </w:rPr>
      </w:pPr>
    </w:p>
    <w:p w14:paraId="4C8E1599" w14:textId="77090AC6" w:rsidR="00291BF9" w:rsidRPr="00C82EAC" w:rsidRDefault="00291BF9" w:rsidP="00291BF9">
      <w:pPr>
        <w:rPr>
          <w:rFonts w:ascii="Arial Narrow" w:hAnsi="Arial Narrow"/>
          <w:b/>
          <w:szCs w:val="22"/>
        </w:rPr>
      </w:pPr>
      <w:bookmarkStart w:id="4" w:name="_Toc392573223"/>
      <w:r w:rsidRPr="00C82EAC">
        <w:rPr>
          <w:szCs w:val="22"/>
        </w:rPr>
        <w:br w:type="page"/>
      </w:r>
    </w:p>
    <w:p w14:paraId="01DF704B" w14:textId="38275174" w:rsidR="00291BF9" w:rsidRPr="006E3158" w:rsidRDefault="00291BF9" w:rsidP="00291BF9">
      <w:pPr>
        <w:pStyle w:val="Kop2"/>
        <w:numPr>
          <w:ilvl w:val="1"/>
          <w:numId w:val="0"/>
        </w:numPr>
        <w:tabs>
          <w:tab w:val="num" w:pos="0"/>
        </w:tabs>
        <w:spacing w:before="360" w:after="240"/>
        <w:rPr>
          <w:rFonts w:ascii="Arial" w:hAnsi="Arial" w:cs="Arial"/>
        </w:rPr>
      </w:pPr>
      <w:r w:rsidRPr="006E3158">
        <w:rPr>
          <w:rFonts w:ascii="Arial" w:hAnsi="Arial" w:cs="Arial"/>
        </w:rPr>
        <w:lastRenderedPageBreak/>
        <w:t xml:space="preserve">E1 </w:t>
      </w:r>
      <w:r w:rsidR="00031A2F" w:rsidRPr="006E3158">
        <w:rPr>
          <w:rFonts w:ascii="Arial" w:hAnsi="Arial" w:cs="Arial"/>
        </w:rPr>
        <w:t xml:space="preserve">Lichtontwerp: </w:t>
      </w:r>
      <w:r w:rsidRPr="006E3158">
        <w:rPr>
          <w:rFonts w:ascii="Arial" w:hAnsi="Arial" w:cs="Arial"/>
        </w:rPr>
        <w:t>Minimale prestatie eisen verlichtingsinstallatie</w:t>
      </w:r>
      <w:bookmarkEnd w:id="4"/>
      <w:r w:rsidRPr="006E3158">
        <w:rPr>
          <w:rFonts w:ascii="Arial" w:hAnsi="Arial" w:cs="Arial"/>
        </w:rPr>
        <w:t xml:space="preserve"> </w:t>
      </w:r>
    </w:p>
    <w:p w14:paraId="73E39B53" w14:textId="77777777" w:rsidR="00291BF9" w:rsidRDefault="00291BF9" w:rsidP="00291BF9">
      <w:r w:rsidRPr="009A3039">
        <w:rPr>
          <w:b/>
          <w:i/>
          <w:u w:val="single"/>
        </w:rPr>
        <w:t>Minimale prestatie eisen armaturen</w:t>
      </w:r>
      <w:r>
        <w:br/>
        <w:t xml:space="preserve">In dit uitgangspuntendocument wordt de NEN-EN 12464-1:2011 gevolgd. De lichtsterktes, gelijkmatigheid, lichthinder en lichtkleur uit deze norm worden voor de genoemde 20 jaar als ondergrens gehanteerd. </w:t>
      </w:r>
    </w:p>
    <w:p w14:paraId="3F5C3709" w14:textId="77777777" w:rsidR="005E4EA8" w:rsidRDefault="005E4EA8" w:rsidP="00031A2F">
      <w:pPr>
        <w:rPr>
          <w:i/>
        </w:rPr>
      </w:pPr>
    </w:p>
    <w:p w14:paraId="3CD1EE81" w14:textId="0860DF00" w:rsidR="00031A2F" w:rsidRDefault="00031A2F" w:rsidP="00031A2F">
      <w:pPr>
        <w:rPr>
          <w:i/>
        </w:rPr>
      </w:pPr>
      <w:r>
        <w:rPr>
          <w:i/>
        </w:rPr>
        <w:t>De I</w:t>
      </w:r>
      <w:r w:rsidRPr="00B754DA">
        <w:rPr>
          <w:i/>
        </w:rPr>
        <w:t xml:space="preserve">nschrijvers worden uitgedaagd om de sociale veiligheid (beleving) in de parkeergarage te vergroten door een goed lichtontwerp waarin onder andere het verhogen van het lichtniveau en </w:t>
      </w:r>
      <w:r>
        <w:rPr>
          <w:i/>
        </w:rPr>
        <w:t xml:space="preserve">het verbeteren van de </w:t>
      </w:r>
      <w:r w:rsidRPr="00B754DA">
        <w:rPr>
          <w:i/>
        </w:rPr>
        <w:t xml:space="preserve">gelijkmatigheid wordt gewaardeerd. Deze waardering wordt gedaan door de aangeboden </w:t>
      </w:r>
      <w:r>
        <w:rPr>
          <w:i/>
        </w:rPr>
        <w:t xml:space="preserve">inschrijfprijs </w:t>
      </w:r>
      <w:r w:rsidRPr="00B754DA">
        <w:rPr>
          <w:i/>
        </w:rPr>
        <w:t xml:space="preserve">fictief te verlagen.. Het is de </w:t>
      </w:r>
      <w:r>
        <w:rPr>
          <w:i/>
        </w:rPr>
        <w:t>I</w:t>
      </w:r>
      <w:r w:rsidRPr="00B754DA">
        <w:rPr>
          <w:i/>
        </w:rPr>
        <w:t>nschrijver vrij om binnen de gestelde minimale en maximale randvoorwaarden</w:t>
      </w:r>
      <w:r>
        <w:rPr>
          <w:i/>
        </w:rPr>
        <w:t xml:space="preserve"> de verschillende waarden te optimaliseren</w:t>
      </w:r>
      <w:r w:rsidRPr="00B754DA">
        <w:rPr>
          <w:i/>
        </w:rPr>
        <w:t>.</w:t>
      </w:r>
      <w:r>
        <w:rPr>
          <w:i/>
        </w:rPr>
        <w:t xml:space="preserve"> </w:t>
      </w:r>
    </w:p>
    <w:p w14:paraId="29A3F11E" w14:textId="77777777" w:rsidR="00291BF9" w:rsidRDefault="00291BF9" w:rsidP="00291BF9">
      <w:pPr>
        <w:rPr>
          <w:i/>
        </w:rPr>
      </w:pPr>
    </w:p>
    <w:tbl>
      <w:tblPr>
        <w:tblStyle w:val="DWATabel2010"/>
        <w:tblW w:w="9180" w:type="dxa"/>
        <w:tblLook w:val="04A0" w:firstRow="1" w:lastRow="0" w:firstColumn="1" w:lastColumn="0" w:noHBand="0" w:noVBand="1"/>
      </w:tblPr>
      <w:tblGrid>
        <w:gridCol w:w="3735"/>
        <w:gridCol w:w="1191"/>
        <w:gridCol w:w="2378"/>
        <w:gridCol w:w="1876"/>
      </w:tblGrid>
      <w:tr w:rsidR="00291BF9" w14:paraId="2D649767" w14:textId="77777777" w:rsidTr="00987319">
        <w:trPr>
          <w:cnfStyle w:val="100000000000" w:firstRow="1" w:lastRow="0" w:firstColumn="0" w:lastColumn="0" w:oddVBand="0" w:evenVBand="0" w:oddHBand="0" w:evenHBand="0" w:firstRowFirstColumn="0" w:firstRowLastColumn="0" w:lastRowFirstColumn="0" w:lastRowLastColumn="0"/>
        </w:trPr>
        <w:tc>
          <w:tcPr>
            <w:tcW w:w="3510" w:type="dxa"/>
          </w:tcPr>
          <w:p w14:paraId="0A9912F4" w14:textId="77777777" w:rsidR="00291BF9" w:rsidRPr="00E65E39" w:rsidRDefault="00291BF9" w:rsidP="00987319">
            <w:pPr>
              <w:rPr>
                <w:b/>
              </w:rPr>
            </w:pPr>
            <w:r>
              <w:rPr>
                <w:b/>
              </w:rPr>
              <w:t>Prestatie eis</w:t>
            </w:r>
          </w:p>
        </w:tc>
        <w:tc>
          <w:tcPr>
            <w:tcW w:w="1276" w:type="dxa"/>
          </w:tcPr>
          <w:p w14:paraId="2D78BE4F" w14:textId="77777777" w:rsidR="00291BF9" w:rsidRPr="00E65E39" w:rsidRDefault="00291BF9" w:rsidP="00987319">
            <w:pPr>
              <w:rPr>
                <w:b/>
              </w:rPr>
            </w:pPr>
            <w:r>
              <w:rPr>
                <w:b/>
              </w:rPr>
              <w:t>eenheid</w:t>
            </w:r>
          </w:p>
        </w:tc>
        <w:tc>
          <w:tcPr>
            <w:tcW w:w="2126" w:type="dxa"/>
          </w:tcPr>
          <w:p w14:paraId="0C29A1DD" w14:textId="77777777" w:rsidR="00291BF9" w:rsidRPr="00E65E39" w:rsidRDefault="00291BF9" w:rsidP="00987319">
            <w:pPr>
              <w:rPr>
                <w:b/>
              </w:rPr>
            </w:pPr>
            <w:r w:rsidRPr="00E65E39">
              <w:rPr>
                <w:b/>
              </w:rPr>
              <w:t>Minimaal</w:t>
            </w:r>
          </w:p>
        </w:tc>
        <w:tc>
          <w:tcPr>
            <w:tcW w:w="2268" w:type="dxa"/>
          </w:tcPr>
          <w:p w14:paraId="34334180" w14:textId="77777777" w:rsidR="00291BF9" w:rsidRPr="00E65E39" w:rsidRDefault="00291BF9" w:rsidP="00987319">
            <w:pPr>
              <w:rPr>
                <w:b/>
              </w:rPr>
            </w:pPr>
            <w:r w:rsidRPr="00E65E39">
              <w:rPr>
                <w:b/>
              </w:rPr>
              <w:t>maximaal</w:t>
            </w:r>
          </w:p>
        </w:tc>
      </w:tr>
      <w:tr w:rsidR="00291BF9" w14:paraId="626AC92F" w14:textId="77777777" w:rsidTr="00987319">
        <w:tc>
          <w:tcPr>
            <w:tcW w:w="3510" w:type="dxa"/>
          </w:tcPr>
          <w:p w14:paraId="07112456" w14:textId="77777777" w:rsidR="00291BF9" w:rsidRPr="00E13CDA" w:rsidRDefault="00291BF9" w:rsidP="00987319">
            <w:pPr>
              <w:rPr>
                <w:szCs w:val="22"/>
              </w:rPr>
            </w:pPr>
            <w:r w:rsidRPr="00E13CDA">
              <w:rPr>
                <w:szCs w:val="22"/>
              </w:rPr>
              <w:t>Gemiddelde verlichtingssterkte</w:t>
            </w:r>
          </w:p>
          <w:p w14:paraId="37ABA985" w14:textId="77777777" w:rsidR="00291BF9" w:rsidRPr="00E13CDA" w:rsidRDefault="00291BF9" w:rsidP="00987319">
            <w:pPr>
              <w:pStyle w:val="Lijstalinea"/>
              <w:numPr>
                <w:ilvl w:val="0"/>
                <w:numId w:val="7"/>
              </w:numPr>
              <w:spacing w:after="0"/>
              <w:rPr>
                <w:sz w:val="22"/>
                <w:szCs w:val="22"/>
              </w:rPr>
            </w:pPr>
            <w:r w:rsidRPr="00E13CDA">
              <w:rPr>
                <w:sz w:val="22"/>
                <w:szCs w:val="22"/>
              </w:rPr>
              <w:t>Rijbanen en parkeervakken</w:t>
            </w:r>
          </w:p>
          <w:p w14:paraId="4F932896" w14:textId="77777777" w:rsidR="00291BF9" w:rsidRPr="00E13CDA" w:rsidRDefault="00291BF9" w:rsidP="00987319">
            <w:pPr>
              <w:pStyle w:val="Lijstalinea"/>
              <w:numPr>
                <w:ilvl w:val="0"/>
                <w:numId w:val="7"/>
              </w:numPr>
              <w:spacing w:after="0"/>
              <w:rPr>
                <w:sz w:val="22"/>
                <w:szCs w:val="22"/>
              </w:rPr>
            </w:pPr>
            <w:r w:rsidRPr="00E13CDA">
              <w:rPr>
                <w:sz w:val="22"/>
                <w:szCs w:val="22"/>
              </w:rPr>
              <w:t>In- en uitrit overdag</w:t>
            </w:r>
          </w:p>
          <w:p w14:paraId="5B88D117" w14:textId="77777777" w:rsidR="00291BF9" w:rsidRPr="00E13CDA" w:rsidRDefault="00291BF9" w:rsidP="00987319">
            <w:pPr>
              <w:pStyle w:val="Lijstalinea"/>
              <w:numPr>
                <w:ilvl w:val="0"/>
                <w:numId w:val="7"/>
              </w:numPr>
              <w:spacing w:after="0"/>
              <w:rPr>
                <w:b/>
                <w:sz w:val="22"/>
                <w:szCs w:val="22"/>
              </w:rPr>
            </w:pPr>
            <w:r w:rsidRPr="00E13CDA">
              <w:rPr>
                <w:sz w:val="22"/>
                <w:szCs w:val="22"/>
              </w:rPr>
              <w:t>In- en uitrit s ’nachts</w:t>
            </w:r>
          </w:p>
          <w:p w14:paraId="2ACA4DF4" w14:textId="77777777" w:rsidR="00291BF9" w:rsidRPr="00E13CDA" w:rsidRDefault="00291BF9" w:rsidP="00987319">
            <w:pPr>
              <w:pStyle w:val="Lijstalinea"/>
              <w:numPr>
                <w:ilvl w:val="0"/>
                <w:numId w:val="7"/>
              </w:numPr>
              <w:spacing w:after="0"/>
              <w:rPr>
                <w:sz w:val="22"/>
                <w:szCs w:val="22"/>
              </w:rPr>
            </w:pPr>
            <w:r w:rsidRPr="00E13CDA">
              <w:rPr>
                <w:sz w:val="22"/>
                <w:szCs w:val="22"/>
              </w:rPr>
              <w:t>Parkeerdek</w:t>
            </w:r>
          </w:p>
          <w:p w14:paraId="2E1D4104" w14:textId="77777777" w:rsidR="00291BF9" w:rsidRPr="00E13CDA" w:rsidRDefault="00291BF9" w:rsidP="00987319">
            <w:pPr>
              <w:pStyle w:val="Lijstalinea"/>
              <w:numPr>
                <w:ilvl w:val="0"/>
                <w:numId w:val="7"/>
              </w:numPr>
              <w:spacing w:after="0"/>
              <w:rPr>
                <w:sz w:val="22"/>
                <w:szCs w:val="22"/>
              </w:rPr>
            </w:pPr>
            <w:r w:rsidRPr="00E13CDA">
              <w:rPr>
                <w:sz w:val="22"/>
                <w:szCs w:val="22"/>
              </w:rPr>
              <w:t>Entree</w:t>
            </w:r>
          </w:p>
          <w:p w14:paraId="3353F2D9" w14:textId="77777777" w:rsidR="00291BF9" w:rsidRPr="00E13CDA" w:rsidRDefault="00291BF9" w:rsidP="00987319">
            <w:pPr>
              <w:pStyle w:val="Lijstalinea"/>
              <w:numPr>
                <w:ilvl w:val="0"/>
                <w:numId w:val="7"/>
              </w:numPr>
              <w:spacing w:after="0"/>
              <w:rPr>
                <w:sz w:val="22"/>
                <w:szCs w:val="22"/>
              </w:rPr>
            </w:pPr>
            <w:proofErr w:type="spellStart"/>
            <w:r w:rsidRPr="00E13CDA">
              <w:rPr>
                <w:sz w:val="22"/>
                <w:szCs w:val="22"/>
              </w:rPr>
              <w:t>Lifthal</w:t>
            </w:r>
            <w:proofErr w:type="spellEnd"/>
          </w:p>
          <w:p w14:paraId="369831BE" w14:textId="77777777" w:rsidR="00291BF9" w:rsidRPr="00E13CDA" w:rsidRDefault="00291BF9" w:rsidP="00987319">
            <w:pPr>
              <w:pStyle w:val="Lijstalinea"/>
              <w:numPr>
                <w:ilvl w:val="0"/>
                <w:numId w:val="7"/>
              </w:numPr>
              <w:spacing w:after="0"/>
              <w:rPr>
                <w:sz w:val="22"/>
                <w:szCs w:val="22"/>
              </w:rPr>
            </w:pPr>
            <w:r w:rsidRPr="00E13CDA">
              <w:rPr>
                <w:sz w:val="22"/>
                <w:szCs w:val="22"/>
              </w:rPr>
              <w:t>Trappenhuis</w:t>
            </w:r>
          </w:p>
          <w:p w14:paraId="0AEA7E56" w14:textId="60FD657C" w:rsidR="00BF05F4" w:rsidRPr="00E13CDA" w:rsidRDefault="00BF05F4" w:rsidP="00987319">
            <w:pPr>
              <w:pStyle w:val="Lijstalinea"/>
              <w:numPr>
                <w:ilvl w:val="0"/>
                <w:numId w:val="7"/>
              </w:numPr>
              <w:spacing w:after="0"/>
              <w:rPr>
                <w:sz w:val="22"/>
                <w:szCs w:val="22"/>
              </w:rPr>
            </w:pPr>
            <w:r w:rsidRPr="00E13CDA">
              <w:rPr>
                <w:sz w:val="22"/>
                <w:szCs w:val="22"/>
              </w:rPr>
              <w:t>beheerdersruimte</w:t>
            </w:r>
          </w:p>
          <w:p w14:paraId="07B927BC" w14:textId="77777777" w:rsidR="00291BF9" w:rsidRPr="00E13CDA" w:rsidRDefault="00291BF9" w:rsidP="00987319">
            <w:pPr>
              <w:pStyle w:val="Lijstalinea"/>
              <w:spacing w:after="0"/>
              <w:ind w:left="1077"/>
              <w:rPr>
                <w:sz w:val="22"/>
                <w:szCs w:val="22"/>
              </w:rPr>
            </w:pPr>
          </w:p>
          <w:p w14:paraId="65360560" w14:textId="77777777" w:rsidR="00291BF9" w:rsidRPr="00E13CDA" w:rsidRDefault="00291BF9" w:rsidP="00987319">
            <w:pPr>
              <w:rPr>
                <w:szCs w:val="22"/>
              </w:rPr>
            </w:pPr>
            <w:r w:rsidRPr="00E13CDA">
              <w:rPr>
                <w:szCs w:val="22"/>
              </w:rPr>
              <w:t>Gemiddelde verlichtingssterkte rijbanen bij geen aanwezigheid (veiligheidsverlichting)</w:t>
            </w:r>
          </w:p>
        </w:tc>
        <w:tc>
          <w:tcPr>
            <w:tcW w:w="1276" w:type="dxa"/>
          </w:tcPr>
          <w:p w14:paraId="647928E9" w14:textId="77777777" w:rsidR="00291BF9" w:rsidRPr="00E13CDA" w:rsidRDefault="00291BF9" w:rsidP="00987319">
            <w:pPr>
              <w:rPr>
                <w:szCs w:val="22"/>
              </w:rPr>
            </w:pPr>
            <w:r w:rsidRPr="00E13CDA">
              <w:rPr>
                <w:szCs w:val="22"/>
              </w:rPr>
              <w:t>Em (lux)</w:t>
            </w:r>
          </w:p>
        </w:tc>
        <w:tc>
          <w:tcPr>
            <w:tcW w:w="2126" w:type="dxa"/>
          </w:tcPr>
          <w:p w14:paraId="17236836" w14:textId="77777777" w:rsidR="00291BF9" w:rsidRPr="00E13CDA" w:rsidRDefault="00291BF9" w:rsidP="00987319">
            <w:pPr>
              <w:rPr>
                <w:szCs w:val="22"/>
              </w:rPr>
            </w:pPr>
          </w:p>
          <w:p w14:paraId="446192DE" w14:textId="77777777" w:rsidR="00291BF9" w:rsidRPr="00E13CDA" w:rsidRDefault="00291BF9" w:rsidP="00987319">
            <w:pPr>
              <w:pStyle w:val="Lijstalinea"/>
              <w:spacing w:after="0"/>
              <w:ind w:left="1077"/>
              <w:rPr>
                <w:sz w:val="22"/>
                <w:szCs w:val="22"/>
              </w:rPr>
            </w:pPr>
          </w:p>
          <w:p w14:paraId="6E4C31C7" w14:textId="77777777" w:rsidR="00291BF9" w:rsidRPr="00E13CDA" w:rsidRDefault="00291BF9" w:rsidP="00987319">
            <w:pPr>
              <w:pStyle w:val="Lijstalinea"/>
              <w:numPr>
                <w:ilvl w:val="0"/>
                <w:numId w:val="7"/>
              </w:numPr>
              <w:spacing w:after="0"/>
              <w:rPr>
                <w:sz w:val="22"/>
                <w:szCs w:val="22"/>
              </w:rPr>
            </w:pPr>
            <w:r w:rsidRPr="00E13CDA">
              <w:rPr>
                <w:sz w:val="22"/>
                <w:szCs w:val="22"/>
              </w:rPr>
              <w:t>75</w:t>
            </w:r>
          </w:p>
          <w:p w14:paraId="7C1E850B" w14:textId="77777777" w:rsidR="00291BF9" w:rsidRPr="00E13CDA" w:rsidRDefault="00291BF9" w:rsidP="00987319">
            <w:pPr>
              <w:pStyle w:val="Lijstalinea"/>
              <w:numPr>
                <w:ilvl w:val="0"/>
                <w:numId w:val="7"/>
              </w:numPr>
              <w:spacing w:after="0"/>
              <w:rPr>
                <w:sz w:val="22"/>
                <w:szCs w:val="22"/>
              </w:rPr>
            </w:pPr>
            <w:r w:rsidRPr="00E13CDA">
              <w:rPr>
                <w:sz w:val="22"/>
                <w:szCs w:val="22"/>
              </w:rPr>
              <w:t>300</w:t>
            </w:r>
          </w:p>
          <w:p w14:paraId="39E2EA76" w14:textId="77777777" w:rsidR="00291BF9" w:rsidRPr="00E13CDA" w:rsidRDefault="00291BF9" w:rsidP="00987319">
            <w:pPr>
              <w:pStyle w:val="Lijstalinea"/>
              <w:numPr>
                <w:ilvl w:val="0"/>
                <w:numId w:val="7"/>
              </w:numPr>
              <w:spacing w:after="0"/>
              <w:rPr>
                <w:sz w:val="22"/>
                <w:szCs w:val="22"/>
              </w:rPr>
            </w:pPr>
            <w:r w:rsidRPr="00E13CDA">
              <w:rPr>
                <w:sz w:val="22"/>
                <w:szCs w:val="22"/>
              </w:rPr>
              <w:t>75</w:t>
            </w:r>
          </w:p>
          <w:p w14:paraId="51498742" w14:textId="77777777" w:rsidR="00291BF9" w:rsidRPr="00E13CDA" w:rsidRDefault="00291BF9" w:rsidP="00987319">
            <w:pPr>
              <w:pStyle w:val="Lijstalinea"/>
              <w:numPr>
                <w:ilvl w:val="0"/>
                <w:numId w:val="7"/>
              </w:numPr>
              <w:spacing w:after="0"/>
              <w:rPr>
                <w:sz w:val="22"/>
                <w:szCs w:val="22"/>
              </w:rPr>
            </w:pPr>
            <w:r w:rsidRPr="00E13CDA">
              <w:rPr>
                <w:sz w:val="22"/>
                <w:szCs w:val="22"/>
              </w:rPr>
              <w:t>20</w:t>
            </w:r>
          </w:p>
          <w:p w14:paraId="0CD6D961" w14:textId="77777777" w:rsidR="00291BF9" w:rsidRPr="00E13CDA" w:rsidRDefault="00291BF9" w:rsidP="00987319">
            <w:pPr>
              <w:pStyle w:val="Lijstalinea"/>
              <w:numPr>
                <w:ilvl w:val="0"/>
                <w:numId w:val="7"/>
              </w:numPr>
              <w:spacing w:after="0"/>
              <w:rPr>
                <w:sz w:val="22"/>
                <w:szCs w:val="22"/>
              </w:rPr>
            </w:pPr>
            <w:r w:rsidRPr="00E13CDA">
              <w:rPr>
                <w:sz w:val="22"/>
                <w:szCs w:val="22"/>
              </w:rPr>
              <w:t>300</w:t>
            </w:r>
          </w:p>
          <w:p w14:paraId="295E0F05" w14:textId="77777777" w:rsidR="00291BF9" w:rsidRPr="00E13CDA" w:rsidRDefault="00291BF9" w:rsidP="00987319">
            <w:pPr>
              <w:pStyle w:val="Lijstalinea"/>
              <w:numPr>
                <w:ilvl w:val="0"/>
                <w:numId w:val="7"/>
              </w:numPr>
              <w:spacing w:after="0"/>
              <w:rPr>
                <w:sz w:val="22"/>
                <w:szCs w:val="22"/>
              </w:rPr>
            </w:pPr>
            <w:r w:rsidRPr="00E13CDA">
              <w:rPr>
                <w:sz w:val="22"/>
                <w:szCs w:val="22"/>
              </w:rPr>
              <w:t>200</w:t>
            </w:r>
          </w:p>
          <w:p w14:paraId="1872EFD0" w14:textId="77777777" w:rsidR="00291BF9" w:rsidRPr="00E13CDA" w:rsidRDefault="00291BF9" w:rsidP="00987319">
            <w:pPr>
              <w:pStyle w:val="Lijstalinea"/>
              <w:numPr>
                <w:ilvl w:val="0"/>
                <w:numId w:val="7"/>
              </w:numPr>
              <w:spacing w:after="0"/>
              <w:rPr>
                <w:sz w:val="22"/>
                <w:szCs w:val="22"/>
              </w:rPr>
            </w:pPr>
            <w:r w:rsidRPr="00E13CDA">
              <w:rPr>
                <w:sz w:val="22"/>
                <w:szCs w:val="22"/>
              </w:rPr>
              <w:t>150</w:t>
            </w:r>
          </w:p>
          <w:p w14:paraId="742B2162" w14:textId="35AC968D" w:rsidR="00BF05F4" w:rsidRPr="00E13CDA" w:rsidRDefault="00BF05F4" w:rsidP="00987319">
            <w:pPr>
              <w:pStyle w:val="Lijstalinea"/>
              <w:numPr>
                <w:ilvl w:val="0"/>
                <w:numId w:val="7"/>
              </w:numPr>
              <w:spacing w:after="0"/>
              <w:rPr>
                <w:sz w:val="22"/>
                <w:szCs w:val="22"/>
              </w:rPr>
            </w:pPr>
            <w:r w:rsidRPr="00E13CDA">
              <w:rPr>
                <w:sz w:val="22"/>
                <w:szCs w:val="22"/>
              </w:rPr>
              <w:t>300</w:t>
            </w:r>
          </w:p>
          <w:p w14:paraId="0C66AC7F" w14:textId="77777777" w:rsidR="00291BF9" w:rsidRPr="00E13CDA" w:rsidRDefault="00291BF9" w:rsidP="00987319">
            <w:pPr>
              <w:rPr>
                <w:szCs w:val="22"/>
              </w:rPr>
            </w:pPr>
          </w:p>
          <w:p w14:paraId="59F444E0" w14:textId="77777777" w:rsidR="00291BF9" w:rsidRPr="00E13CDA" w:rsidRDefault="00291BF9" w:rsidP="00987319">
            <w:pPr>
              <w:jc w:val="center"/>
              <w:rPr>
                <w:szCs w:val="22"/>
              </w:rPr>
            </w:pPr>
          </w:p>
          <w:p w14:paraId="0B031CD2" w14:textId="77777777" w:rsidR="00291BF9" w:rsidRPr="00E13CDA" w:rsidRDefault="00291BF9" w:rsidP="00987319">
            <w:pPr>
              <w:pStyle w:val="Lijstalinea"/>
              <w:numPr>
                <w:ilvl w:val="0"/>
                <w:numId w:val="7"/>
              </w:numPr>
              <w:rPr>
                <w:sz w:val="22"/>
                <w:szCs w:val="22"/>
              </w:rPr>
            </w:pPr>
            <w:r w:rsidRPr="00E13CDA">
              <w:rPr>
                <w:sz w:val="22"/>
                <w:szCs w:val="22"/>
              </w:rPr>
              <w:t>15</w:t>
            </w:r>
          </w:p>
        </w:tc>
        <w:tc>
          <w:tcPr>
            <w:tcW w:w="2268" w:type="dxa"/>
          </w:tcPr>
          <w:p w14:paraId="117556CB" w14:textId="77777777" w:rsidR="00291BF9" w:rsidRPr="00E13CDA" w:rsidRDefault="00291BF9" w:rsidP="00987319">
            <w:pPr>
              <w:rPr>
                <w:szCs w:val="22"/>
              </w:rPr>
            </w:pPr>
          </w:p>
          <w:p w14:paraId="5D8F6D8E" w14:textId="77777777" w:rsidR="00291BF9" w:rsidRPr="00E13CDA" w:rsidRDefault="00291BF9" w:rsidP="00987319">
            <w:pPr>
              <w:rPr>
                <w:szCs w:val="22"/>
              </w:rPr>
            </w:pPr>
          </w:p>
        </w:tc>
      </w:tr>
      <w:tr w:rsidR="00291BF9" w14:paraId="74DCF46D" w14:textId="77777777" w:rsidTr="00987319">
        <w:tc>
          <w:tcPr>
            <w:tcW w:w="3510" w:type="dxa"/>
          </w:tcPr>
          <w:p w14:paraId="35B4FFCB" w14:textId="77777777" w:rsidR="00291BF9" w:rsidRPr="00E13CDA" w:rsidRDefault="00291BF9" w:rsidP="00987319">
            <w:pPr>
              <w:rPr>
                <w:szCs w:val="22"/>
              </w:rPr>
            </w:pPr>
            <w:r w:rsidRPr="00E13CDA">
              <w:rPr>
                <w:szCs w:val="22"/>
              </w:rPr>
              <w:t>Gelijkmatigheid</w:t>
            </w:r>
          </w:p>
        </w:tc>
        <w:tc>
          <w:tcPr>
            <w:tcW w:w="1276" w:type="dxa"/>
          </w:tcPr>
          <w:p w14:paraId="7BC5E1EA" w14:textId="77777777" w:rsidR="00291BF9" w:rsidRPr="00E13CDA" w:rsidRDefault="00291BF9" w:rsidP="00987319">
            <w:pPr>
              <w:rPr>
                <w:szCs w:val="22"/>
              </w:rPr>
            </w:pPr>
            <w:proofErr w:type="spellStart"/>
            <w:r w:rsidRPr="00E13CDA">
              <w:rPr>
                <w:szCs w:val="22"/>
              </w:rPr>
              <w:t>Uo</w:t>
            </w:r>
            <w:proofErr w:type="spellEnd"/>
          </w:p>
        </w:tc>
        <w:tc>
          <w:tcPr>
            <w:tcW w:w="2126" w:type="dxa"/>
          </w:tcPr>
          <w:p w14:paraId="7178BFAC" w14:textId="77777777" w:rsidR="00291BF9" w:rsidRPr="00E13CDA" w:rsidRDefault="00291BF9" w:rsidP="00987319">
            <w:pPr>
              <w:rPr>
                <w:szCs w:val="22"/>
              </w:rPr>
            </w:pPr>
            <w:r w:rsidRPr="00E13CDA">
              <w:rPr>
                <w:szCs w:val="22"/>
              </w:rPr>
              <w:t>0,4</w:t>
            </w:r>
          </w:p>
        </w:tc>
        <w:tc>
          <w:tcPr>
            <w:tcW w:w="2268" w:type="dxa"/>
          </w:tcPr>
          <w:p w14:paraId="405E1874" w14:textId="77777777" w:rsidR="00291BF9" w:rsidRPr="00E13CDA" w:rsidRDefault="00291BF9" w:rsidP="00987319">
            <w:pPr>
              <w:rPr>
                <w:szCs w:val="22"/>
              </w:rPr>
            </w:pPr>
          </w:p>
        </w:tc>
      </w:tr>
      <w:tr w:rsidR="00291BF9" w:rsidRPr="006E3158" w14:paraId="1315B9D1" w14:textId="77777777" w:rsidTr="00987319">
        <w:tc>
          <w:tcPr>
            <w:tcW w:w="3510" w:type="dxa"/>
          </w:tcPr>
          <w:p w14:paraId="5B99F514" w14:textId="77777777" w:rsidR="00291BF9" w:rsidRPr="00567C54" w:rsidRDefault="00291BF9" w:rsidP="00987319">
            <w:pPr>
              <w:rPr>
                <w:szCs w:val="22"/>
              </w:rPr>
            </w:pPr>
            <w:r w:rsidRPr="00567C54">
              <w:rPr>
                <w:szCs w:val="22"/>
              </w:rPr>
              <w:t>Lichtkleur</w:t>
            </w:r>
          </w:p>
        </w:tc>
        <w:tc>
          <w:tcPr>
            <w:tcW w:w="1276" w:type="dxa"/>
          </w:tcPr>
          <w:p w14:paraId="3C5BE74B" w14:textId="77777777" w:rsidR="00291BF9" w:rsidRPr="00567C54" w:rsidRDefault="00291BF9" w:rsidP="00987319">
            <w:pPr>
              <w:rPr>
                <w:szCs w:val="22"/>
              </w:rPr>
            </w:pPr>
            <w:proofErr w:type="spellStart"/>
            <w:r w:rsidRPr="00567C54">
              <w:rPr>
                <w:szCs w:val="22"/>
              </w:rPr>
              <w:t>Tcp</w:t>
            </w:r>
            <w:proofErr w:type="spellEnd"/>
            <w:r w:rsidRPr="00567C54">
              <w:rPr>
                <w:szCs w:val="22"/>
              </w:rPr>
              <w:t xml:space="preserve"> (K)</w:t>
            </w:r>
          </w:p>
        </w:tc>
        <w:tc>
          <w:tcPr>
            <w:tcW w:w="2126" w:type="dxa"/>
          </w:tcPr>
          <w:p w14:paraId="2CC4F8B8" w14:textId="77777777" w:rsidR="00291BF9" w:rsidRPr="00567C54" w:rsidRDefault="00291BF9" w:rsidP="00987319">
            <w:pPr>
              <w:rPr>
                <w:szCs w:val="22"/>
              </w:rPr>
            </w:pPr>
            <w:r w:rsidRPr="00567C54">
              <w:rPr>
                <w:szCs w:val="22"/>
              </w:rPr>
              <w:t>3.300</w:t>
            </w:r>
          </w:p>
        </w:tc>
        <w:tc>
          <w:tcPr>
            <w:tcW w:w="2268" w:type="dxa"/>
          </w:tcPr>
          <w:p w14:paraId="1B8687D5" w14:textId="77777777" w:rsidR="00291BF9" w:rsidRPr="00567C54" w:rsidRDefault="00291BF9" w:rsidP="00987319">
            <w:pPr>
              <w:rPr>
                <w:szCs w:val="22"/>
              </w:rPr>
            </w:pPr>
            <w:r w:rsidRPr="00567C54">
              <w:rPr>
                <w:szCs w:val="22"/>
              </w:rPr>
              <w:t>5.600</w:t>
            </w:r>
          </w:p>
        </w:tc>
      </w:tr>
      <w:tr w:rsidR="00291BF9" w14:paraId="3C16B3D3" w14:textId="77777777" w:rsidTr="00987319">
        <w:tc>
          <w:tcPr>
            <w:tcW w:w="3510" w:type="dxa"/>
          </w:tcPr>
          <w:p w14:paraId="43864CAF" w14:textId="77777777" w:rsidR="00291BF9" w:rsidRPr="00E13CDA" w:rsidRDefault="00291BF9" w:rsidP="00987319">
            <w:pPr>
              <w:rPr>
                <w:szCs w:val="22"/>
              </w:rPr>
            </w:pPr>
            <w:r w:rsidRPr="00E13CDA">
              <w:rPr>
                <w:szCs w:val="22"/>
              </w:rPr>
              <w:t>Ra waarde</w:t>
            </w:r>
          </w:p>
        </w:tc>
        <w:tc>
          <w:tcPr>
            <w:tcW w:w="1276" w:type="dxa"/>
          </w:tcPr>
          <w:p w14:paraId="1238B38A" w14:textId="77777777" w:rsidR="00291BF9" w:rsidRPr="00E13CDA" w:rsidRDefault="00291BF9" w:rsidP="00987319">
            <w:pPr>
              <w:rPr>
                <w:szCs w:val="22"/>
              </w:rPr>
            </w:pPr>
            <w:r w:rsidRPr="00E13CDA">
              <w:rPr>
                <w:szCs w:val="22"/>
              </w:rPr>
              <w:t>Ra</w:t>
            </w:r>
          </w:p>
        </w:tc>
        <w:tc>
          <w:tcPr>
            <w:tcW w:w="2126" w:type="dxa"/>
          </w:tcPr>
          <w:p w14:paraId="244C6012" w14:textId="77777777" w:rsidR="00291BF9" w:rsidRPr="00E13CDA" w:rsidRDefault="00291BF9" w:rsidP="00987319">
            <w:pPr>
              <w:rPr>
                <w:szCs w:val="22"/>
              </w:rPr>
            </w:pPr>
            <w:r w:rsidRPr="00E13CDA">
              <w:rPr>
                <w:szCs w:val="22"/>
              </w:rPr>
              <w:t>60</w:t>
            </w:r>
          </w:p>
        </w:tc>
        <w:tc>
          <w:tcPr>
            <w:tcW w:w="2268" w:type="dxa"/>
          </w:tcPr>
          <w:p w14:paraId="210E4917" w14:textId="77777777" w:rsidR="00291BF9" w:rsidRPr="00E13CDA" w:rsidRDefault="00291BF9" w:rsidP="00987319">
            <w:pPr>
              <w:rPr>
                <w:szCs w:val="22"/>
              </w:rPr>
            </w:pPr>
          </w:p>
        </w:tc>
      </w:tr>
      <w:tr w:rsidR="00291BF9" w14:paraId="0F016AF9" w14:textId="77777777" w:rsidTr="00987319">
        <w:tc>
          <w:tcPr>
            <w:tcW w:w="3510" w:type="dxa"/>
          </w:tcPr>
          <w:p w14:paraId="4DFD6F88" w14:textId="77777777" w:rsidR="00291BF9" w:rsidRPr="00E13CDA" w:rsidRDefault="00291BF9" w:rsidP="00987319">
            <w:pPr>
              <w:rPr>
                <w:szCs w:val="22"/>
              </w:rPr>
            </w:pPr>
            <w:r w:rsidRPr="00E13CDA">
              <w:rPr>
                <w:szCs w:val="22"/>
              </w:rPr>
              <w:t>UGR-waarde</w:t>
            </w:r>
          </w:p>
          <w:p w14:paraId="0EAC91FF" w14:textId="77777777" w:rsidR="00291BF9" w:rsidRPr="00E13CDA" w:rsidRDefault="00291BF9" w:rsidP="00987319">
            <w:pPr>
              <w:pStyle w:val="Lijstalinea"/>
              <w:numPr>
                <w:ilvl w:val="0"/>
                <w:numId w:val="7"/>
              </w:numPr>
              <w:spacing w:after="0"/>
              <w:rPr>
                <w:sz w:val="22"/>
                <w:szCs w:val="22"/>
              </w:rPr>
            </w:pPr>
            <w:r w:rsidRPr="00E13CDA">
              <w:rPr>
                <w:sz w:val="22"/>
                <w:szCs w:val="22"/>
              </w:rPr>
              <w:t>Parkeerautomaat</w:t>
            </w:r>
          </w:p>
          <w:p w14:paraId="0D699218" w14:textId="77777777" w:rsidR="00291BF9" w:rsidRPr="00E13CDA" w:rsidRDefault="00291BF9" w:rsidP="00987319">
            <w:pPr>
              <w:pStyle w:val="Lijstalinea"/>
              <w:numPr>
                <w:ilvl w:val="0"/>
                <w:numId w:val="7"/>
              </w:numPr>
              <w:spacing w:after="0"/>
              <w:rPr>
                <w:sz w:val="22"/>
                <w:szCs w:val="22"/>
              </w:rPr>
            </w:pPr>
            <w:r w:rsidRPr="00E13CDA">
              <w:rPr>
                <w:sz w:val="22"/>
                <w:szCs w:val="22"/>
              </w:rPr>
              <w:t>Overige</w:t>
            </w:r>
          </w:p>
        </w:tc>
        <w:tc>
          <w:tcPr>
            <w:tcW w:w="1276" w:type="dxa"/>
          </w:tcPr>
          <w:p w14:paraId="26166DE0" w14:textId="77777777" w:rsidR="00291BF9" w:rsidRPr="00E13CDA" w:rsidRDefault="00291BF9" w:rsidP="00987319">
            <w:pPr>
              <w:rPr>
                <w:szCs w:val="22"/>
              </w:rPr>
            </w:pPr>
            <w:r w:rsidRPr="00E13CDA">
              <w:rPr>
                <w:szCs w:val="22"/>
              </w:rPr>
              <w:t>UGR</w:t>
            </w:r>
          </w:p>
        </w:tc>
        <w:tc>
          <w:tcPr>
            <w:tcW w:w="2126" w:type="dxa"/>
          </w:tcPr>
          <w:p w14:paraId="4581E4F8" w14:textId="77777777" w:rsidR="00291BF9" w:rsidRPr="00E13CDA" w:rsidRDefault="00291BF9" w:rsidP="00987319">
            <w:pPr>
              <w:rPr>
                <w:szCs w:val="22"/>
              </w:rPr>
            </w:pPr>
          </w:p>
          <w:p w14:paraId="2339D995" w14:textId="77777777" w:rsidR="00291BF9" w:rsidRPr="00E13CDA" w:rsidRDefault="00291BF9" w:rsidP="00987319">
            <w:pPr>
              <w:rPr>
                <w:szCs w:val="22"/>
              </w:rPr>
            </w:pPr>
            <w:r w:rsidRPr="00E13CDA">
              <w:rPr>
                <w:szCs w:val="22"/>
              </w:rPr>
              <w:t>19</w:t>
            </w:r>
          </w:p>
          <w:p w14:paraId="7D5CFAA6" w14:textId="77777777" w:rsidR="00291BF9" w:rsidRPr="00E13CDA" w:rsidRDefault="00291BF9" w:rsidP="00987319">
            <w:pPr>
              <w:rPr>
                <w:szCs w:val="22"/>
              </w:rPr>
            </w:pPr>
            <w:r w:rsidRPr="00E13CDA">
              <w:rPr>
                <w:szCs w:val="22"/>
              </w:rPr>
              <w:t>25</w:t>
            </w:r>
          </w:p>
        </w:tc>
        <w:tc>
          <w:tcPr>
            <w:tcW w:w="2268" w:type="dxa"/>
          </w:tcPr>
          <w:p w14:paraId="7308A41E" w14:textId="77777777" w:rsidR="00291BF9" w:rsidRPr="00E13CDA" w:rsidRDefault="00291BF9" w:rsidP="00987319">
            <w:pPr>
              <w:rPr>
                <w:szCs w:val="22"/>
              </w:rPr>
            </w:pPr>
          </w:p>
          <w:p w14:paraId="2D8D0FCE" w14:textId="77777777" w:rsidR="00291BF9" w:rsidRPr="00E13CDA" w:rsidRDefault="00291BF9" w:rsidP="00987319">
            <w:pPr>
              <w:rPr>
                <w:szCs w:val="22"/>
              </w:rPr>
            </w:pPr>
          </w:p>
          <w:p w14:paraId="17A423E3" w14:textId="77777777" w:rsidR="00291BF9" w:rsidRPr="00E13CDA" w:rsidRDefault="00291BF9" w:rsidP="00987319">
            <w:pPr>
              <w:rPr>
                <w:szCs w:val="22"/>
              </w:rPr>
            </w:pPr>
          </w:p>
        </w:tc>
      </w:tr>
    </w:tbl>
    <w:p w14:paraId="44718C14" w14:textId="77777777" w:rsidR="00291BF9" w:rsidRDefault="00291BF9" w:rsidP="00291BF9">
      <w:pPr>
        <w:rPr>
          <w:b/>
        </w:rPr>
      </w:pPr>
    </w:p>
    <w:p w14:paraId="429751B2" w14:textId="20ABC88E" w:rsidR="00EF5975" w:rsidRPr="007D548F" w:rsidRDefault="00EF5975" w:rsidP="007D548F">
      <w:pPr>
        <w:rPr>
          <w:b/>
          <w:i/>
          <w:u w:val="single"/>
        </w:rPr>
      </w:pPr>
      <w:r w:rsidRPr="007D548F">
        <w:rPr>
          <w:b/>
          <w:i/>
          <w:u w:val="single"/>
        </w:rPr>
        <w:t>Minimale installatie eisen</w:t>
      </w:r>
    </w:p>
    <w:p w14:paraId="1F5FCD39" w14:textId="77777777" w:rsidR="00B84438" w:rsidRDefault="00B84438" w:rsidP="00B84438">
      <w:r>
        <w:t xml:space="preserve">De armaturen dienen dusdanig gepositioneerd te worden dat de verlichtingsarmaturen evenwijdig aan de rijrichting geplaatst worden. </w:t>
      </w:r>
    </w:p>
    <w:p w14:paraId="3950B53D" w14:textId="77777777" w:rsidR="00B84438" w:rsidRPr="009A3039" w:rsidRDefault="00B84438" w:rsidP="00B84438">
      <w:r>
        <w:t xml:space="preserve">In de bestaande situatie zijn alle armaturen in één lijn geplaatst. Dit geeft op de begane grond in de bochten het probleem dat hoge auto’s de armaturen kapot rijden. Dit dient in de </w:t>
      </w:r>
      <w:r w:rsidRPr="009A3039">
        <w:t>nieuwe situatie voorkomen te worden door de rij armaturen te onderbreken en de armaturen in de rijrichting naast de rijbaan te monteren. Deze positionering van de verlichtingsarmaturen dient in het lichtplan verwerkt te worden.</w:t>
      </w:r>
    </w:p>
    <w:p w14:paraId="6845A69C" w14:textId="77777777" w:rsidR="00B84438" w:rsidRDefault="00B84438" w:rsidP="00B84438">
      <w:r w:rsidRPr="009A3039">
        <w:t>De bestaande verlichtingsschakeling is uitgerust met decentraal geplaatst relais op de verdiepingen die de verlichting</w:t>
      </w:r>
      <w:r>
        <w:t xml:space="preserve"> schakelen, deze bestaande relais zijn niet geschikt voor het schakelen van de huidige armaturen en branden regelmatig door. De inschrijver dient de verlichtingsschakeling met deugdelijke industriële relais uit te voeren. Deze schakeling en de nieuw toegepaste armaturen dient op elkaar afgestemd te zijn.</w:t>
      </w:r>
    </w:p>
    <w:p w14:paraId="53158ECE" w14:textId="77777777" w:rsidR="00B84438" w:rsidRDefault="00B84438" w:rsidP="00B84438">
      <w:r>
        <w:t xml:space="preserve">Voor het vervangen van de verlichting in de </w:t>
      </w:r>
      <w:r w:rsidRPr="009A3039">
        <w:t xml:space="preserve">beheerdersruimte entree </w:t>
      </w:r>
      <w:r>
        <w:t xml:space="preserve">betaalautomaat, trappenhuis en voorruimte liften dient zoveel mogelijk gebruik gemaakt te worden van de bestaande armatuurposities. Wanneer niet mogelijk is of niet wenselijk wordt geacht door de inschrijver dienen de herstelwerkzaamheden aan plafond en wanden voor rekening van de Inschrijver opgenomen te zijn. Bij wijziging van de armatuurposities in de parkeergarage, dient de inschrijver voor zijn rekening herstelwerkzaamheden aan plafond en wanden op te nemen. </w:t>
      </w:r>
    </w:p>
    <w:p w14:paraId="6F4CA8A2" w14:textId="77777777" w:rsidR="005D2380" w:rsidRDefault="00B84438" w:rsidP="00B84438">
      <w:r>
        <w:t xml:space="preserve">Voor het vervangen van de verlichting op het parkeerdek mag de Inschrijver uitgaan van hergebruik van de bestaande masten waarbij alleen de armaturen worden vervangen door LED-armaturen met behuizing. Het verwijderen inclusief afvoeren van de bestaande armaturen, oude schakelingen, bekabeling, buisleidingen en overige toebehoren welke niet hergebruikt wordt, montagebeugels etc. dient in deze inschrijving inbegrepen te zijn. </w:t>
      </w:r>
    </w:p>
    <w:p w14:paraId="4BEEED12" w14:textId="0D34BAE4" w:rsidR="005D2380" w:rsidRPr="002F7AF7" w:rsidRDefault="005D2380" w:rsidP="002F7AF7">
      <w:pPr>
        <w:pStyle w:val="Tekstzonderopmaak"/>
        <w:rPr>
          <w:rFonts w:eastAsia="Times New Roman" w:cs="Times New Roman"/>
          <w:sz w:val="22"/>
          <w:lang w:eastAsia="nl-NL"/>
        </w:rPr>
      </w:pPr>
      <w:r w:rsidRPr="005D2380">
        <w:rPr>
          <w:rFonts w:eastAsia="Times New Roman" w:cs="Times New Roman"/>
          <w:sz w:val="22"/>
          <w:lang w:eastAsia="nl-NL"/>
        </w:rPr>
        <w:t>In de beheerdersruimte dient h</w:t>
      </w:r>
      <w:r w:rsidR="00B84438" w:rsidRPr="005D2380">
        <w:rPr>
          <w:rFonts w:eastAsia="Times New Roman" w:cs="Times New Roman"/>
          <w:sz w:val="22"/>
          <w:lang w:eastAsia="nl-NL"/>
        </w:rPr>
        <w:t xml:space="preserve">et bestaande bedieningspaneel </w:t>
      </w:r>
      <w:r w:rsidRPr="005D2380">
        <w:rPr>
          <w:rFonts w:eastAsia="Times New Roman" w:cs="Times New Roman"/>
          <w:sz w:val="22"/>
          <w:lang w:eastAsia="nl-NL"/>
        </w:rPr>
        <w:t xml:space="preserve">van de verlichtingsinstallatie inclusief bekabelingen en schakelingen en overige toebehoren </w:t>
      </w:r>
      <w:r w:rsidR="00B84438" w:rsidRPr="005D2380">
        <w:rPr>
          <w:rFonts w:eastAsia="Times New Roman" w:cs="Times New Roman"/>
          <w:sz w:val="22"/>
          <w:lang w:eastAsia="nl-NL"/>
        </w:rPr>
        <w:t>vervangen te worden</w:t>
      </w:r>
      <w:r w:rsidRPr="005D2380">
        <w:rPr>
          <w:rFonts w:eastAsia="Times New Roman" w:cs="Times New Roman"/>
          <w:sz w:val="22"/>
          <w:lang w:eastAsia="nl-NL"/>
        </w:rPr>
        <w:t xml:space="preserve">. </w:t>
      </w:r>
      <w:r>
        <w:rPr>
          <w:rFonts w:eastAsia="Times New Roman" w:cs="Times New Roman"/>
          <w:sz w:val="22"/>
          <w:lang w:eastAsia="nl-NL"/>
        </w:rPr>
        <w:t xml:space="preserve">De inschrijver </w:t>
      </w:r>
      <w:r w:rsidRPr="005D2380">
        <w:rPr>
          <w:rFonts w:eastAsia="Times New Roman" w:cs="Times New Roman"/>
          <w:sz w:val="22"/>
          <w:lang w:eastAsia="nl-NL"/>
        </w:rPr>
        <w:t xml:space="preserve">zorgt voor de demontage en verwijdering en </w:t>
      </w:r>
      <w:r>
        <w:rPr>
          <w:rFonts w:eastAsia="Times New Roman" w:cs="Times New Roman"/>
          <w:sz w:val="22"/>
          <w:lang w:eastAsia="nl-NL"/>
        </w:rPr>
        <w:t xml:space="preserve">levert en installeert </w:t>
      </w:r>
      <w:r w:rsidRPr="005D2380">
        <w:rPr>
          <w:rFonts w:eastAsia="Times New Roman" w:cs="Times New Roman"/>
          <w:sz w:val="22"/>
          <w:lang w:eastAsia="nl-NL"/>
        </w:rPr>
        <w:t xml:space="preserve">een nieuw </w:t>
      </w:r>
      <w:r>
        <w:rPr>
          <w:rFonts w:eastAsia="Times New Roman" w:cs="Times New Roman"/>
          <w:sz w:val="22"/>
          <w:lang w:eastAsia="nl-NL"/>
        </w:rPr>
        <w:t xml:space="preserve">en </w:t>
      </w:r>
      <w:r w:rsidRPr="005D2380">
        <w:rPr>
          <w:rFonts w:eastAsia="Times New Roman" w:cs="Times New Roman"/>
          <w:sz w:val="22"/>
          <w:lang w:eastAsia="nl-NL"/>
        </w:rPr>
        <w:t>correct werkend bedieningspaneel</w:t>
      </w:r>
      <w:r>
        <w:rPr>
          <w:rFonts w:eastAsia="Times New Roman" w:cs="Times New Roman"/>
          <w:sz w:val="22"/>
          <w:lang w:eastAsia="nl-NL"/>
        </w:rPr>
        <w:t>.</w:t>
      </w:r>
      <w:r w:rsidRPr="005D2380">
        <w:rPr>
          <w:rFonts w:eastAsia="Times New Roman" w:cs="Times New Roman"/>
          <w:sz w:val="22"/>
          <w:lang w:eastAsia="nl-NL"/>
        </w:rPr>
        <w:t xml:space="preserve"> </w:t>
      </w:r>
      <w:r w:rsidRPr="002F7AF7">
        <w:rPr>
          <w:rFonts w:eastAsia="Times New Roman" w:cs="Times New Roman"/>
          <w:sz w:val="22"/>
          <w:lang w:eastAsia="nl-NL"/>
        </w:rPr>
        <w:t xml:space="preserve">Het ontwerp, </w:t>
      </w:r>
      <w:r w:rsidR="002F7AF7" w:rsidRPr="002F7AF7">
        <w:rPr>
          <w:rFonts w:eastAsia="Times New Roman" w:cs="Times New Roman"/>
          <w:sz w:val="22"/>
          <w:lang w:eastAsia="nl-NL"/>
        </w:rPr>
        <w:t xml:space="preserve">de </w:t>
      </w:r>
      <w:r w:rsidRPr="002F7AF7">
        <w:rPr>
          <w:rFonts w:eastAsia="Times New Roman" w:cs="Times New Roman"/>
          <w:sz w:val="22"/>
          <w:lang w:eastAsia="nl-NL"/>
        </w:rPr>
        <w:t xml:space="preserve">inrichting, lay-out, positie en functies van het nieuwe bedieningspaneel </w:t>
      </w:r>
      <w:r w:rsidR="002F7AF7" w:rsidRPr="002F7AF7">
        <w:rPr>
          <w:rFonts w:eastAsia="Times New Roman" w:cs="Times New Roman"/>
          <w:sz w:val="22"/>
          <w:lang w:eastAsia="nl-NL"/>
        </w:rPr>
        <w:t>wordt in overleg met de aanbestedende dienst uitgewerkt</w:t>
      </w:r>
      <w:r w:rsidR="002F7AF7">
        <w:rPr>
          <w:rFonts w:eastAsia="Times New Roman" w:cs="Times New Roman"/>
          <w:sz w:val="22"/>
          <w:lang w:eastAsia="nl-NL"/>
        </w:rPr>
        <w:t xml:space="preserve"> en n</w:t>
      </w:r>
      <w:r w:rsidR="002F7AF7" w:rsidRPr="002F7AF7">
        <w:rPr>
          <w:rFonts w:eastAsia="Times New Roman" w:cs="Times New Roman"/>
          <w:sz w:val="22"/>
          <w:lang w:eastAsia="nl-NL"/>
        </w:rPr>
        <w:t xml:space="preserve">a akkoord door aanbestedende dienst </w:t>
      </w:r>
      <w:r w:rsidR="002F7AF7">
        <w:rPr>
          <w:rFonts w:eastAsia="Times New Roman" w:cs="Times New Roman"/>
          <w:sz w:val="22"/>
          <w:lang w:eastAsia="nl-NL"/>
        </w:rPr>
        <w:t xml:space="preserve">door inschrijver uitgevoerd. </w:t>
      </w:r>
    </w:p>
    <w:p w14:paraId="19AD6A5F" w14:textId="77777777" w:rsidR="005D2380" w:rsidRDefault="005D2380" w:rsidP="00EF5975"/>
    <w:p w14:paraId="72DB2E5A" w14:textId="19C51DFD" w:rsidR="00EF5975" w:rsidRPr="004E78F8" w:rsidRDefault="00EF5975" w:rsidP="00EF5975">
      <w:pPr>
        <w:rPr>
          <w:i/>
          <w:u w:val="single"/>
        </w:rPr>
      </w:pPr>
      <w:r w:rsidRPr="004E78F8">
        <w:rPr>
          <w:i/>
          <w:u w:val="single"/>
        </w:rPr>
        <w:t>Renovatie</w:t>
      </w:r>
      <w:r w:rsidR="007B5A3A" w:rsidRPr="004E78F8">
        <w:rPr>
          <w:i/>
          <w:u w:val="single"/>
        </w:rPr>
        <w:t>/vervanging</w:t>
      </w:r>
      <w:r w:rsidRPr="004E78F8">
        <w:rPr>
          <w:i/>
          <w:u w:val="single"/>
        </w:rPr>
        <w:t xml:space="preserve"> verdeelkasten</w:t>
      </w:r>
      <w:r w:rsidR="007B5A3A" w:rsidRPr="004E78F8">
        <w:rPr>
          <w:i/>
          <w:u w:val="single"/>
        </w:rPr>
        <w:t>:</w:t>
      </w:r>
    </w:p>
    <w:p w14:paraId="53431491" w14:textId="39B9CFD1" w:rsidR="007D548F" w:rsidRDefault="00EF5975" w:rsidP="00EF5975">
      <w:r>
        <w:t>De relais in de bestaande verdeelkasten dienen te worden verwijderd</w:t>
      </w:r>
      <w:r w:rsidR="00031A2F">
        <w:t xml:space="preserve"> en afgevoerd</w:t>
      </w:r>
      <w:r>
        <w:t xml:space="preserve"> of indien nog noodzakelijk vervangen te worden door deugdelijke relais. </w:t>
      </w:r>
      <w:r w:rsidR="008240D0">
        <w:t xml:space="preserve">Alle eventueel nieuw te realiseren verdeelkasten, voedingen, sturingen, bekabeling en kabelwegen dienen bij de aanneemsom inbegrepen te zijn. </w:t>
      </w:r>
      <w:r w:rsidR="007B5A3A">
        <w:t xml:space="preserve">Het tijdelijk buiten gebruik stellen van de parkeergarage en volledig afsluiten van stroom is niet toegestaan. Reden hiervoor is </w:t>
      </w:r>
      <w:proofErr w:type="spellStart"/>
      <w:r w:rsidR="007B5A3A">
        <w:t>ondermeer</w:t>
      </w:r>
      <w:proofErr w:type="spellEnd"/>
      <w:r w:rsidR="004E78F8">
        <w:t xml:space="preserve"> borging voor </w:t>
      </w:r>
      <w:r w:rsidR="007B5A3A">
        <w:t xml:space="preserve">functioneren </w:t>
      </w:r>
      <w:r w:rsidR="004E78F8">
        <w:t>parkeerapparatuur en verkeerslichten.</w:t>
      </w:r>
      <w:r w:rsidR="007B5A3A">
        <w:t xml:space="preserve"> Afkoppeling stroom per groep </w:t>
      </w:r>
      <w:r w:rsidR="004E78F8">
        <w:t xml:space="preserve">kan alleen </w:t>
      </w:r>
      <w:r w:rsidR="007B5A3A">
        <w:t xml:space="preserve">in goed overleg met de aanbestedende dienst </w:t>
      </w:r>
      <w:r w:rsidR="004E78F8">
        <w:t xml:space="preserve"> </w:t>
      </w:r>
      <w:r w:rsidR="007B5A3A">
        <w:t xml:space="preserve">plaats te vinden. De inschrijver dient bij zijn inschrijving rekening te houden met het treffen van </w:t>
      </w:r>
      <w:r w:rsidR="004E78F8">
        <w:t>(</w:t>
      </w:r>
      <w:r w:rsidR="007B5A3A">
        <w:t>nood</w:t>
      </w:r>
      <w:r w:rsidR="004E78F8">
        <w:t>)</w:t>
      </w:r>
      <w:r w:rsidR="007B5A3A">
        <w:t>voorzieningen bij renovatie/vervanging van de verdeelkasten.</w:t>
      </w:r>
    </w:p>
    <w:p w14:paraId="6424E734" w14:textId="77777777" w:rsidR="00EF5975" w:rsidRDefault="00EF5975" w:rsidP="00291BF9">
      <w:pPr>
        <w:rPr>
          <w:b/>
        </w:rPr>
      </w:pPr>
    </w:p>
    <w:p w14:paraId="7BB50F6B" w14:textId="77777777" w:rsidR="005E4EA8" w:rsidRDefault="005E4EA8">
      <w:pPr>
        <w:rPr>
          <w:b/>
          <w:i/>
          <w:u w:val="single"/>
        </w:rPr>
      </w:pPr>
      <w:r>
        <w:rPr>
          <w:b/>
          <w:i/>
          <w:u w:val="single"/>
        </w:rPr>
        <w:br w:type="page"/>
      </w:r>
    </w:p>
    <w:p w14:paraId="1A42F178" w14:textId="1CEE440B" w:rsidR="00EF5975" w:rsidRPr="007D548F" w:rsidRDefault="00EF5975" w:rsidP="00EF5975">
      <w:pPr>
        <w:rPr>
          <w:b/>
          <w:i/>
          <w:u w:val="single"/>
        </w:rPr>
      </w:pPr>
      <w:r w:rsidRPr="007D548F">
        <w:rPr>
          <w:b/>
          <w:i/>
          <w:u w:val="single"/>
        </w:rPr>
        <w:t>Minimale verlichtingsschakelingen</w:t>
      </w:r>
    </w:p>
    <w:p w14:paraId="1536527A" w14:textId="5B920BC3" w:rsidR="00EF5975" w:rsidRDefault="00EF5975" w:rsidP="00EF5975">
      <w:pPr>
        <w:pStyle w:val="Plattetekst"/>
      </w:pPr>
      <w:r>
        <w:t xml:space="preserve">De </w:t>
      </w:r>
      <w:r w:rsidR="00031A2F">
        <w:t>I</w:t>
      </w:r>
      <w:r>
        <w:t xml:space="preserve">nschrijver dient minimaal de volgende </w:t>
      </w:r>
      <w:proofErr w:type="spellStart"/>
      <w:r>
        <w:t>verlichtingschakelingen</w:t>
      </w:r>
      <w:proofErr w:type="spellEnd"/>
      <w:r>
        <w:t xml:space="preserve"> te voorzien.</w:t>
      </w:r>
    </w:p>
    <w:p w14:paraId="6006C98A" w14:textId="77627470" w:rsidR="00EF5975" w:rsidRDefault="00EF5975" w:rsidP="00EF5975">
      <w:r>
        <w:t xml:space="preserve">De verlichting van de </w:t>
      </w:r>
      <w:r w:rsidRPr="008240D0">
        <w:t xml:space="preserve">parkeerlagen begane grond t/m </w:t>
      </w:r>
      <w:r w:rsidR="008240D0" w:rsidRPr="008240D0">
        <w:t>5</w:t>
      </w:r>
      <w:r w:rsidRPr="008240D0">
        <w:rPr>
          <w:vertAlign w:val="superscript"/>
        </w:rPr>
        <w:t>e</w:t>
      </w:r>
      <w:r w:rsidRPr="008240D0">
        <w:t xml:space="preserve"> verdieping dienen</w:t>
      </w:r>
      <w:r>
        <w:t xml:space="preserve"> minimaal geschakeld te worden;</w:t>
      </w:r>
    </w:p>
    <w:p w14:paraId="7F6EAE50" w14:textId="77777777" w:rsidR="00EF5975" w:rsidRPr="004E78F8" w:rsidRDefault="00EF5975" w:rsidP="00EF5975">
      <w:pPr>
        <w:pStyle w:val="Lijstalinea"/>
        <w:numPr>
          <w:ilvl w:val="0"/>
          <w:numId w:val="8"/>
        </w:numPr>
        <w:rPr>
          <w:sz w:val="22"/>
          <w:szCs w:val="22"/>
        </w:rPr>
      </w:pPr>
      <w:r w:rsidRPr="004E78F8">
        <w:rPr>
          <w:sz w:val="22"/>
          <w:szCs w:val="22"/>
        </w:rPr>
        <w:t>op aanwezigheid per bouwlaag.</w:t>
      </w:r>
    </w:p>
    <w:p w14:paraId="54222494" w14:textId="77777777" w:rsidR="00EF5975" w:rsidRPr="004E78F8" w:rsidRDefault="00EF5975" w:rsidP="00EF5975">
      <w:pPr>
        <w:pStyle w:val="Lijstalinea"/>
        <w:numPr>
          <w:ilvl w:val="0"/>
          <w:numId w:val="8"/>
        </w:numPr>
        <w:rPr>
          <w:sz w:val="22"/>
          <w:szCs w:val="22"/>
        </w:rPr>
      </w:pPr>
      <w:r w:rsidRPr="004E78F8">
        <w:rPr>
          <w:sz w:val="22"/>
          <w:szCs w:val="22"/>
        </w:rPr>
        <w:t>bij geen aanwezigheid minimaal 15 lux veiligheidsverlichting.</w:t>
      </w:r>
    </w:p>
    <w:p w14:paraId="3CE222CC" w14:textId="77777777" w:rsidR="00EF5975" w:rsidRPr="004E78F8" w:rsidRDefault="00EF5975" w:rsidP="00EF5975">
      <w:pPr>
        <w:rPr>
          <w:szCs w:val="22"/>
        </w:rPr>
      </w:pPr>
      <w:r w:rsidRPr="004E78F8">
        <w:rPr>
          <w:szCs w:val="22"/>
        </w:rPr>
        <w:t>De verlichting van het parkeerdek 6</w:t>
      </w:r>
      <w:r w:rsidRPr="004E78F8">
        <w:rPr>
          <w:szCs w:val="22"/>
          <w:vertAlign w:val="superscript"/>
        </w:rPr>
        <w:t>e</w:t>
      </w:r>
      <w:r w:rsidRPr="004E78F8">
        <w:rPr>
          <w:szCs w:val="22"/>
        </w:rPr>
        <w:t xml:space="preserve"> verdieping dient minimaal geschakeld te worden;</w:t>
      </w:r>
    </w:p>
    <w:p w14:paraId="4A5DCE91" w14:textId="77777777" w:rsidR="00EF5975" w:rsidRPr="004E78F8" w:rsidRDefault="00EF5975" w:rsidP="00EF5975">
      <w:pPr>
        <w:pStyle w:val="Lijstalinea"/>
        <w:numPr>
          <w:ilvl w:val="0"/>
          <w:numId w:val="10"/>
        </w:numPr>
        <w:rPr>
          <w:sz w:val="22"/>
          <w:szCs w:val="22"/>
        </w:rPr>
      </w:pPr>
      <w:r w:rsidRPr="004E78F8">
        <w:rPr>
          <w:sz w:val="22"/>
          <w:szCs w:val="22"/>
        </w:rPr>
        <w:t>Doormiddel van een astronomische tijdschakelklok.</w:t>
      </w:r>
    </w:p>
    <w:p w14:paraId="0BCA5E15" w14:textId="77777777" w:rsidR="00EF5975" w:rsidRPr="004E78F8" w:rsidRDefault="00EF5975" w:rsidP="00EF5975">
      <w:pPr>
        <w:pStyle w:val="Lijstalinea"/>
        <w:numPr>
          <w:ilvl w:val="0"/>
          <w:numId w:val="10"/>
        </w:numPr>
        <w:rPr>
          <w:sz w:val="22"/>
          <w:szCs w:val="22"/>
        </w:rPr>
      </w:pPr>
      <w:r w:rsidRPr="004E78F8">
        <w:rPr>
          <w:sz w:val="22"/>
          <w:szCs w:val="22"/>
        </w:rPr>
        <w:t>Op aanwezigheid, bij geen aanwezigheid alle verlichting uit.</w:t>
      </w:r>
    </w:p>
    <w:p w14:paraId="6D87F117" w14:textId="77777777" w:rsidR="00EF5975" w:rsidRPr="004E78F8" w:rsidRDefault="00EF5975" w:rsidP="00EF5975">
      <w:pPr>
        <w:rPr>
          <w:szCs w:val="22"/>
        </w:rPr>
      </w:pPr>
      <w:r w:rsidRPr="004E78F8">
        <w:rPr>
          <w:szCs w:val="22"/>
        </w:rPr>
        <w:t>De verlichting van de  in- en uitrit dient minimaal geschakeld te worden;</w:t>
      </w:r>
    </w:p>
    <w:p w14:paraId="1338F8AB" w14:textId="77777777" w:rsidR="00EF5975" w:rsidRPr="004E78F8" w:rsidRDefault="00EF5975" w:rsidP="00EF5975">
      <w:pPr>
        <w:pStyle w:val="Lijstalinea"/>
        <w:numPr>
          <w:ilvl w:val="0"/>
          <w:numId w:val="9"/>
        </w:numPr>
        <w:rPr>
          <w:sz w:val="22"/>
          <w:szCs w:val="22"/>
        </w:rPr>
      </w:pPr>
      <w:r w:rsidRPr="004E78F8">
        <w:rPr>
          <w:sz w:val="22"/>
          <w:szCs w:val="22"/>
        </w:rPr>
        <w:t>Op 300 lux overdag.</w:t>
      </w:r>
    </w:p>
    <w:p w14:paraId="0BA86E99" w14:textId="77777777" w:rsidR="00EF5975" w:rsidRPr="004E78F8" w:rsidRDefault="00EF5975" w:rsidP="00EF5975">
      <w:pPr>
        <w:pStyle w:val="Lijstalinea"/>
        <w:numPr>
          <w:ilvl w:val="0"/>
          <w:numId w:val="9"/>
        </w:numPr>
        <w:rPr>
          <w:sz w:val="22"/>
          <w:szCs w:val="22"/>
        </w:rPr>
      </w:pPr>
      <w:r w:rsidRPr="004E78F8">
        <w:rPr>
          <w:sz w:val="22"/>
          <w:szCs w:val="22"/>
        </w:rPr>
        <w:t>Op 75 lux s ‘nachts.</w:t>
      </w:r>
    </w:p>
    <w:p w14:paraId="57A79914" w14:textId="5F4D5220" w:rsidR="00EF5975" w:rsidRDefault="00EF5975" w:rsidP="00EF5975">
      <w:r w:rsidRPr="004E78F8">
        <w:rPr>
          <w:szCs w:val="22"/>
        </w:rPr>
        <w:t>De verlichting entree betaalautomaat, lifthallen</w:t>
      </w:r>
      <w:r w:rsidR="004E78F8">
        <w:rPr>
          <w:szCs w:val="22"/>
        </w:rPr>
        <w:t>, beheerdersruimte</w:t>
      </w:r>
      <w:r w:rsidRPr="004E78F8">
        <w:rPr>
          <w:szCs w:val="22"/>
        </w:rPr>
        <w:t xml:space="preserve"> en trappenhuis dient altijd op het gewenste</w:t>
      </w:r>
      <w:r>
        <w:t xml:space="preserve"> lichtniveau te branden.</w:t>
      </w:r>
    </w:p>
    <w:p w14:paraId="1FA1B900" w14:textId="77777777" w:rsidR="00EF5975" w:rsidRDefault="00EF5975" w:rsidP="00291BF9">
      <w:pPr>
        <w:rPr>
          <w:b/>
        </w:rPr>
      </w:pPr>
    </w:p>
    <w:p w14:paraId="35472E90" w14:textId="77777777" w:rsidR="004C7DD7" w:rsidRPr="004E78F8" w:rsidRDefault="004C7DD7" w:rsidP="004C7DD7">
      <w:pPr>
        <w:pStyle w:val="Kop3"/>
        <w:numPr>
          <w:ilvl w:val="2"/>
          <w:numId w:val="0"/>
        </w:numPr>
        <w:tabs>
          <w:tab w:val="num" w:pos="6"/>
        </w:tabs>
        <w:spacing w:before="240" w:after="0"/>
        <w:ind w:left="851" w:hanging="851"/>
        <w:rPr>
          <w:rFonts w:ascii="Arial" w:hAnsi="Arial" w:cs="Arial"/>
          <w:i/>
          <w:sz w:val="22"/>
          <w:szCs w:val="22"/>
          <w:u w:val="single"/>
        </w:rPr>
      </w:pPr>
      <w:r w:rsidRPr="004E78F8">
        <w:rPr>
          <w:rFonts w:ascii="Arial" w:hAnsi="Arial" w:cs="Arial"/>
          <w:i/>
          <w:sz w:val="22"/>
          <w:szCs w:val="22"/>
          <w:u w:val="single"/>
        </w:rPr>
        <w:t>Sensoren</w:t>
      </w:r>
    </w:p>
    <w:p w14:paraId="06D215EB" w14:textId="4FB82C4F" w:rsidR="004C7DD7" w:rsidRDefault="004C7DD7" w:rsidP="004C7DD7">
      <w:r>
        <w:t>Er dient een daglichtregeling toegepast te worden door</w:t>
      </w:r>
      <w:r w:rsidRPr="00043F7B">
        <w:t xml:space="preserve"> een sensor te selecteren die automatisch de verlichting dimt bij voldoende daglicht van buitenaf. Het plaatsen van een daglichtregeling dient tevens het gewenste effect te hebben dat de verlichting automatisch verder gedimd wordt wanneer er in de toekomst voor gekozen wordt om het plafond wit te maken. De inschrijver dient per parkeerlaag minimaal 6 sensoren (de 4 gevels en de 2 binnen</w:t>
      </w:r>
      <w:r w:rsidR="005E4EA8">
        <w:t xml:space="preserve"> </w:t>
      </w:r>
      <w:r w:rsidRPr="00043F7B">
        <w:t>rijen) te hanteren.</w:t>
      </w:r>
    </w:p>
    <w:p w14:paraId="449F9669" w14:textId="77777777" w:rsidR="004C7DD7" w:rsidRDefault="004C7DD7" w:rsidP="004C7DD7">
      <w:r>
        <w:t xml:space="preserve">De sensoren voor de aanwezigheidsdetectie voor het uitschakelen of dimmen van de verlichtingsarmaturen, dienen geplaatst te worden voor het oprijden van de te schakelen parkeerlaag en nabij het trappenhuis voor wanneer de parkeerlaag lopend betreden wordt. </w:t>
      </w:r>
    </w:p>
    <w:p w14:paraId="1540E74D" w14:textId="77777777" w:rsidR="00F1211B" w:rsidRDefault="00F1211B" w:rsidP="004C7DD7"/>
    <w:p w14:paraId="6C1D6944" w14:textId="77777777" w:rsidR="005E4EA8" w:rsidRDefault="005E4EA8" w:rsidP="004C7DD7">
      <w:pPr>
        <w:rPr>
          <w:b/>
          <w:i/>
          <w:u w:val="single"/>
        </w:rPr>
      </w:pPr>
    </w:p>
    <w:p w14:paraId="67142453" w14:textId="7A4B39FF" w:rsidR="00F1211B" w:rsidRPr="005E4EA8" w:rsidRDefault="00F1211B" w:rsidP="004C7DD7">
      <w:pPr>
        <w:rPr>
          <w:b/>
          <w:i/>
          <w:u w:val="single"/>
        </w:rPr>
      </w:pPr>
      <w:r w:rsidRPr="005E4EA8">
        <w:rPr>
          <w:b/>
          <w:i/>
          <w:u w:val="single"/>
        </w:rPr>
        <w:t>Prestatieborging</w:t>
      </w:r>
    </w:p>
    <w:p w14:paraId="559FC0B8" w14:textId="29CE9240" w:rsidR="00F1211B" w:rsidRPr="004E78F8" w:rsidRDefault="00F1211B" w:rsidP="00F1211B">
      <w:r w:rsidRPr="004E78F8">
        <w:t xml:space="preserve">De </w:t>
      </w:r>
      <w:r w:rsidR="00E13CDA">
        <w:t>Inschrijver</w:t>
      </w:r>
      <w:r w:rsidR="008E0DBE">
        <w:t xml:space="preserve"> </w:t>
      </w:r>
      <w:r w:rsidRPr="004E78F8">
        <w:t xml:space="preserve">kan zelf beslissen om door een onafhankelijke partij gedurende de looptijd van 20 jaar metingen (continu of momentaan) te laten verrichtten naar behoud van verlichtingseisen en kwaliteitseisen. Bij voorkeur wordt de </w:t>
      </w:r>
      <w:r w:rsidR="00E13CDA">
        <w:t>Inschrijver</w:t>
      </w:r>
      <w:r w:rsidR="008E0DBE">
        <w:t xml:space="preserve"> </w:t>
      </w:r>
      <w:r w:rsidRPr="004E78F8">
        <w:t>hierbij betrokken. Het niet behalen van deze eisen worden met de aanbieder besproken en door de aanbieder hersteld binnen de afspraken van het contract voor beheer en onderhoud.</w:t>
      </w:r>
    </w:p>
    <w:p w14:paraId="6CB140E9" w14:textId="77777777" w:rsidR="00F1211B" w:rsidRPr="004E78F8" w:rsidRDefault="00F1211B" w:rsidP="00F1211B"/>
    <w:p w14:paraId="75F6340F" w14:textId="77777777" w:rsidR="00F1211B" w:rsidRDefault="00F1211B" w:rsidP="004C7DD7"/>
    <w:p w14:paraId="76C69126" w14:textId="77777777" w:rsidR="00EF5975" w:rsidRDefault="00EF5975" w:rsidP="00291BF9">
      <w:pPr>
        <w:rPr>
          <w:b/>
        </w:rPr>
      </w:pPr>
    </w:p>
    <w:p w14:paraId="3ABB6826" w14:textId="77777777" w:rsidR="00EF5975" w:rsidRDefault="00EF5975" w:rsidP="00291BF9">
      <w:pPr>
        <w:rPr>
          <w:b/>
        </w:rPr>
      </w:pPr>
    </w:p>
    <w:p w14:paraId="5317A8E4" w14:textId="5BC10103" w:rsidR="00291BF9" w:rsidRPr="006E3158" w:rsidRDefault="004E78F8" w:rsidP="00B84438">
      <w:pPr>
        <w:pStyle w:val="Kop2"/>
        <w:numPr>
          <w:ilvl w:val="1"/>
          <w:numId w:val="0"/>
        </w:numPr>
        <w:tabs>
          <w:tab w:val="num" w:pos="0"/>
        </w:tabs>
        <w:spacing w:before="360" w:after="240"/>
        <w:rPr>
          <w:rFonts w:ascii="Arial" w:hAnsi="Arial" w:cs="Arial"/>
          <w:b w:val="0"/>
        </w:rPr>
      </w:pPr>
      <w:r>
        <w:br w:type="page"/>
      </w:r>
      <w:r w:rsidR="00291BF9" w:rsidRPr="006E3158">
        <w:rPr>
          <w:rFonts w:ascii="Arial" w:hAnsi="Arial" w:cs="Arial"/>
        </w:rPr>
        <w:t xml:space="preserve">E2 </w:t>
      </w:r>
      <w:r w:rsidR="00031A2F" w:rsidRPr="006E3158">
        <w:rPr>
          <w:rFonts w:ascii="Arial" w:hAnsi="Arial" w:cs="Arial"/>
        </w:rPr>
        <w:t xml:space="preserve">Lichtontwerp: </w:t>
      </w:r>
      <w:r w:rsidR="00291BF9" w:rsidRPr="006E3158">
        <w:rPr>
          <w:rFonts w:ascii="Arial" w:hAnsi="Arial" w:cs="Arial"/>
        </w:rPr>
        <w:t xml:space="preserve">Minimale </w:t>
      </w:r>
      <w:r w:rsidR="00D46138" w:rsidRPr="006E3158">
        <w:rPr>
          <w:rFonts w:ascii="Arial" w:hAnsi="Arial" w:cs="Arial"/>
        </w:rPr>
        <w:t xml:space="preserve">prestatie- en </w:t>
      </w:r>
      <w:r w:rsidR="00291BF9" w:rsidRPr="006E3158">
        <w:rPr>
          <w:rFonts w:ascii="Arial" w:hAnsi="Arial" w:cs="Arial"/>
        </w:rPr>
        <w:t>kwaliteitseisen LED systemen</w:t>
      </w:r>
    </w:p>
    <w:tbl>
      <w:tblPr>
        <w:tblStyle w:val="DWATabel2010"/>
        <w:tblW w:w="0" w:type="auto"/>
        <w:tblLook w:val="04A0" w:firstRow="1" w:lastRow="0" w:firstColumn="1" w:lastColumn="0" w:noHBand="0" w:noVBand="1"/>
      </w:tblPr>
      <w:tblGrid>
        <w:gridCol w:w="3319"/>
        <w:gridCol w:w="3046"/>
        <w:gridCol w:w="3047"/>
      </w:tblGrid>
      <w:tr w:rsidR="00291BF9" w14:paraId="0103E599" w14:textId="77777777" w:rsidTr="00987319">
        <w:trPr>
          <w:cnfStyle w:val="100000000000" w:firstRow="1" w:lastRow="0" w:firstColumn="0" w:lastColumn="0" w:oddVBand="0" w:evenVBand="0" w:oddHBand="0" w:evenHBand="0" w:firstRowFirstColumn="0" w:firstRowLastColumn="0" w:lastRowFirstColumn="0" w:lastRowLastColumn="0"/>
        </w:trPr>
        <w:tc>
          <w:tcPr>
            <w:tcW w:w="3051" w:type="dxa"/>
          </w:tcPr>
          <w:p w14:paraId="4DB7138F" w14:textId="77777777" w:rsidR="00291BF9" w:rsidRPr="00C82EAC" w:rsidRDefault="00291BF9" w:rsidP="00987319">
            <w:pPr>
              <w:rPr>
                <w:b/>
                <w:szCs w:val="22"/>
              </w:rPr>
            </w:pPr>
            <w:r w:rsidRPr="00C82EAC">
              <w:rPr>
                <w:b/>
                <w:szCs w:val="22"/>
              </w:rPr>
              <w:t>Kwaliteitseis</w:t>
            </w:r>
          </w:p>
        </w:tc>
        <w:tc>
          <w:tcPr>
            <w:tcW w:w="3046" w:type="dxa"/>
          </w:tcPr>
          <w:p w14:paraId="037641E6" w14:textId="77777777" w:rsidR="00291BF9" w:rsidRPr="00C82EAC" w:rsidRDefault="00291BF9" w:rsidP="00987319">
            <w:pPr>
              <w:rPr>
                <w:szCs w:val="22"/>
              </w:rPr>
            </w:pPr>
            <w:r w:rsidRPr="00C82EAC">
              <w:rPr>
                <w:szCs w:val="22"/>
              </w:rPr>
              <w:t>Eenheid</w:t>
            </w:r>
          </w:p>
        </w:tc>
        <w:tc>
          <w:tcPr>
            <w:tcW w:w="3047" w:type="dxa"/>
          </w:tcPr>
          <w:p w14:paraId="6ACACC13" w14:textId="77777777" w:rsidR="00291BF9" w:rsidRPr="00C82EAC" w:rsidRDefault="00291BF9" w:rsidP="00987319">
            <w:pPr>
              <w:rPr>
                <w:szCs w:val="22"/>
              </w:rPr>
            </w:pPr>
            <w:r w:rsidRPr="00C82EAC">
              <w:rPr>
                <w:szCs w:val="22"/>
              </w:rPr>
              <w:t>minimaal</w:t>
            </w:r>
          </w:p>
        </w:tc>
      </w:tr>
      <w:tr w:rsidR="00291BF9" w14:paraId="6AB85D8B" w14:textId="77777777" w:rsidTr="00987319">
        <w:tc>
          <w:tcPr>
            <w:tcW w:w="3051" w:type="dxa"/>
          </w:tcPr>
          <w:p w14:paraId="0D8BD941" w14:textId="77777777" w:rsidR="00291BF9" w:rsidRPr="00C82EAC" w:rsidRDefault="00291BF9" w:rsidP="00987319">
            <w:pPr>
              <w:rPr>
                <w:szCs w:val="22"/>
              </w:rPr>
            </w:pPr>
            <w:r w:rsidRPr="00C82EAC">
              <w:rPr>
                <w:szCs w:val="22"/>
              </w:rPr>
              <w:t>Levensduur</w:t>
            </w:r>
          </w:p>
        </w:tc>
        <w:tc>
          <w:tcPr>
            <w:tcW w:w="3046" w:type="dxa"/>
          </w:tcPr>
          <w:p w14:paraId="491A4EB5" w14:textId="77777777" w:rsidR="00291BF9" w:rsidRPr="00C82EAC" w:rsidRDefault="00291BF9" w:rsidP="00987319">
            <w:pPr>
              <w:rPr>
                <w:szCs w:val="22"/>
              </w:rPr>
            </w:pPr>
            <w:proofErr w:type="spellStart"/>
            <w:r w:rsidRPr="00C82EAC">
              <w:rPr>
                <w:szCs w:val="22"/>
              </w:rPr>
              <w:t>LxFy</w:t>
            </w:r>
            <w:proofErr w:type="spellEnd"/>
          </w:p>
        </w:tc>
        <w:tc>
          <w:tcPr>
            <w:tcW w:w="3047" w:type="dxa"/>
          </w:tcPr>
          <w:p w14:paraId="114A4EA9" w14:textId="77777777" w:rsidR="00291BF9" w:rsidRPr="00C82EAC" w:rsidRDefault="00291BF9" w:rsidP="00987319">
            <w:pPr>
              <w:rPr>
                <w:szCs w:val="22"/>
              </w:rPr>
            </w:pPr>
            <w:r w:rsidRPr="00C82EAC">
              <w:rPr>
                <w:szCs w:val="22"/>
              </w:rPr>
              <w:t>L80F10</w:t>
            </w:r>
          </w:p>
        </w:tc>
      </w:tr>
      <w:tr w:rsidR="00291BF9" w14:paraId="1D3D6C14" w14:textId="77777777" w:rsidTr="00987319">
        <w:tc>
          <w:tcPr>
            <w:tcW w:w="3051" w:type="dxa"/>
          </w:tcPr>
          <w:p w14:paraId="3DE98785" w14:textId="77777777" w:rsidR="00291BF9" w:rsidRPr="00C82EAC" w:rsidRDefault="00291BF9" w:rsidP="00987319">
            <w:pPr>
              <w:rPr>
                <w:szCs w:val="22"/>
              </w:rPr>
            </w:pPr>
            <w:r w:rsidRPr="00C82EAC">
              <w:rPr>
                <w:szCs w:val="22"/>
              </w:rPr>
              <w:t>Branduren</w:t>
            </w:r>
          </w:p>
        </w:tc>
        <w:tc>
          <w:tcPr>
            <w:tcW w:w="3046" w:type="dxa"/>
          </w:tcPr>
          <w:p w14:paraId="4300D3FB" w14:textId="77777777" w:rsidR="00291BF9" w:rsidRPr="00C82EAC" w:rsidRDefault="00291BF9" w:rsidP="00987319">
            <w:pPr>
              <w:rPr>
                <w:szCs w:val="22"/>
              </w:rPr>
            </w:pPr>
            <w:r w:rsidRPr="00C82EAC">
              <w:rPr>
                <w:szCs w:val="22"/>
              </w:rPr>
              <w:t>Uur(h)</w:t>
            </w:r>
          </w:p>
        </w:tc>
        <w:tc>
          <w:tcPr>
            <w:tcW w:w="3047" w:type="dxa"/>
          </w:tcPr>
          <w:p w14:paraId="11D115C9" w14:textId="77777777" w:rsidR="00291BF9" w:rsidRPr="00C82EAC" w:rsidRDefault="00291BF9" w:rsidP="00987319">
            <w:pPr>
              <w:rPr>
                <w:szCs w:val="22"/>
              </w:rPr>
            </w:pPr>
            <w:r w:rsidRPr="00C82EAC">
              <w:rPr>
                <w:szCs w:val="22"/>
              </w:rPr>
              <w:t>50.000</w:t>
            </w:r>
          </w:p>
        </w:tc>
      </w:tr>
      <w:tr w:rsidR="00291BF9" w14:paraId="402468DA" w14:textId="77777777" w:rsidTr="00987319">
        <w:tc>
          <w:tcPr>
            <w:tcW w:w="3051" w:type="dxa"/>
          </w:tcPr>
          <w:p w14:paraId="58680D9C" w14:textId="77777777" w:rsidR="00291BF9" w:rsidRPr="00C82EAC" w:rsidRDefault="00291BF9" w:rsidP="00987319">
            <w:pPr>
              <w:rPr>
                <w:szCs w:val="22"/>
              </w:rPr>
            </w:pPr>
            <w:r w:rsidRPr="00C82EAC">
              <w:rPr>
                <w:szCs w:val="22"/>
              </w:rPr>
              <w:t>Kleurkwaliteit</w:t>
            </w:r>
          </w:p>
        </w:tc>
        <w:tc>
          <w:tcPr>
            <w:tcW w:w="3046" w:type="dxa"/>
          </w:tcPr>
          <w:p w14:paraId="2ADF0B6A" w14:textId="77777777" w:rsidR="00291BF9" w:rsidRPr="00C82EAC" w:rsidRDefault="00291BF9" w:rsidP="00987319">
            <w:pPr>
              <w:rPr>
                <w:szCs w:val="22"/>
              </w:rPr>
            </w:pPr>
            <w:proofErr w:type="spellStart"/>
            <w:r w:rsidRPr="00C82EAC">
              <w:rPr>
                <w:szCs w:val="22"/>
              </w:rPr>
              <w:t>MacAdam</w:t>
            </w:r>
            <w:proofErr w:type="spellEnd"/>
          </w:p>
        </w:tc>
        <w:tc>
          <w:tcPr>
            <w:tcW w:w="3047" w:type="dxa"/>
          </w:tcPr>
          <w:p w14:paraId="49C5B102" w14:textId="77777777" w:rsidR="00291BF9" w:rsidRPr="00C82EAC" w:rsidRDefault="00291BF9" w:rsidP="00987319">
            <w:pPr>
              <w:rPr>
                <w:szCs w:val="22"/>
              </w:rPr>
            </w:pPr>
            <w:r w:rsidRPr="00C82EAC">
              <w:rPr>
                <w:szCs w:val="22"/>
              </w:rPr>
              <w:t>5</w:t>
            </w:r>
          </w:p>
        </w:tc>
      </w:tr>
      <w:tr w:rsidR="00291BF9" w14:paraId="475DB14F" w14:textId="77777777" w:rsidTr="00987319">
        <w:tc>
          <w:tcPr>
            <w:tcW w:w="3051" w:type="dxa"/>
          </w:tcPr>
          <w:p w14:paraId="4FD745D7" w14:textId="77777777" w:rsidR="00291BF9" w:rsidRPr="00C82EAC" w:rsidRDefault="00291BF9" w:rsidP="00987319">
            <w:pPr>
              <w:rPr>
                <w:szCs w:val="22"/>
              </w:rPr>
            </w:pPr>
            <w:r w:rsidRPr="00C82EAC">
              <w:rPr>
                <w:szCs w:val="22"/>
              </w:rPr>
              <w:t>Powerfactor (ook bij dimmen)</w:t>
            </w:r>
          </w:p>
        </w:tc>
        <w:tc>
          <w:tcPr>
            <w:tcW w:w="3046" w:type="dxa"/>
          </w:tcPr>
          <w:p w14:paraId="109F305C" w14:textId="77777777" w:rsidR="00291BF9" w:rsidRPr="00C82EAC" w:rsidRDefault="00291BF9" w:rsidP="00987319">
            <w:pPr>
              <w:rPr>
                <w:szCs w:val="22"/>
              </w:rPr>
            </w:pPr>
            <w:r w:rsidRPr="00C82EAC">
              <w:rPr>
                <w:szCs w:val="22"/>
              </w:rPr>
              <w:t>PF</w:t>
            </w:r>
          </w:p>
        </w:tc>
        <w:tc>
          <w:tcPr>
            <w:tcW w:w="3047" w:type="dxa"/>
          </w:tcPr>
          <w:p w14:paraId="460EF870" w14:textId="77777777" w:rsidR="00291BF9" w:rsidRPr="00C82EAC" w:rsidRDefault="00291BF9" w:rsidP="00987319">
            <w:pPr>
              <w:rPr>
                <w:szCs w:val="22"/>
              </w:rPr>
            </w:pPr>
            <w:r w:rsidRPr="00C82EAC">
              <w:rPr>
                <w:szCs w:val="22"/>
              </w:rPr>
              <w:t>0,9</w:t>
            </w:r>
          </w:p>
        </w:tc>
      </w:tr>
      <w:tr w:rsidR="00291BF9" w14:paraId="26FE6D87" w14:textId="77777777" w:rsidTr="00987319">
        <w:tc>
          <w:tcPr>
            <w:tcW w:w="3051" w:type="dxa"/>
          </w:tcPr>
          <w:p w14:paraId="70680E9F" w14:textId="77777777" w:rsidR="00291BF9" w:rsidRPr="00C82EAC" w:rsidRDefault="00291BF9" w:rsidP="00987319">
            <w:pPr>
              <w:rPr>
                <w:szCs w:val="22"/>
              </w:rPr>
            </w:pPr>
            <w:r w:rsidRPr="00C82EAC">
              <w:rPr>
                <w:szCs w:val="22"/>
              </w:rPr>
              <w:t>Slagvastheid</w:t>
            </w:r>
          </w:p>
        </w:tc>
        <w:tc>
          <w:tcPr>
            <w:tcW w:w="3046" w:type="dxa"/>
          </w:tcPr>
          <w:p w14:paraId="6305CB51" w14:textId="77777777" w:rsidR="00291BF9" w:rsidRPr="00C82EAC" w:rsidRDefault="00291BF9" w:rsidP="00987319">
            <w:pPr>
              <w:rPr>
                <w:szCs w:val="22"/>
              </w:rPr>
            </w:pPr>
            <w:r w:rsidRPr="00C82EAC">
              <w:rPr>
                <w:szCs w:val="22"/>
              </w:rPr>
              <w:t>IK</w:t>
            </w:r>
          </w:p>
        </w:tc>
        <w:tc>
          <w:tcPr>
            <w:tcW w:w="3047" w:type="dxa"/>
          </w:tcPr>
          <w:p w14:paraId="7055CF4B" w14:textId="77777777" w:rsidR="00291BF9" w:rsidRPr="00C82EAC" w:rsidRDefault="00291BF9" w:rsidP="00987319">
            <w:pPr>
              <w:rPr>
                <w:szCs w:val="22"/>
              </w:rPr>
            </w:pPr>
            <w:r w:rsidRPr="00C82EAC">
              <w:rPr>
                <w:szCs w:val="22"/>
              </w:rPr>
              <w:t>08</w:t>
            </w:r>
          </w:p>
        </w:tc>
      </w:tr>
      <w:tr w:rsidR="00291BF9" w14:paraId="71C482A1" w14:textId="77777777" w:rsidTr="00987319">
        <w:tc>
          <w:tcPr>
            <w:tcW w:w="3051" w:type="dxa"/>
          </w:tcPr>
          <w:p w14:paraId="09BCA27F" w14:textId="77777777" w:rsidR="00291BF9" w:rsidRPr="00C82EAC" w:rsidRDefault="00291BF9" w:rsidP="00987319">
            <w:pPr>
              <w:rPr>
                <w:szCs w:val="22"/>
              </w:rPr>
            </w:pPr>
            <w:r w:rsidRPr="00C82EAC">
              <w:rPr>
                <w:szCs w:val="22"/>
              </w:rPr>
              <w:t>Water- en stofdichtheid</w:t>
            </w:r>
          </w:p>
          <w:p w14:paraId="24B29C6F" w14:textId="77777777" w:rsidR="00291BF9" w:rsidRPr="00C82EAC" w:rsidRDefault="00291BF9" w:rsidP="00987319">
            <w:pPr>
              <w:pStyle w:val="Lijstalinea"/>
              <w:numPr>
                <w:ilvl w:val="0"/>
                <w:numId w:val="7"/>
              </w:numPr>
              <w:spacing w:after="0"/>
              <w:rPr>
                <w:sz w:val="22"/>
                <w:szCs w:val="22"/>
              </w:rPr>
            </w:pPr>
            <w:r w:rsidRPr="00C82EAC">
              <w:rPr>
                <w:sz w:val="22"/>
                <w:szCs w:val="22"/>
              </w:rPr>
              <w:t>Parkeerlagen</w:t>
            </w:r>
          </w:p>
          <w:p w14:paraId="73280DEF" w14:textId="77777777" w:rsidR="00291BF9" w:rsidRPr="00C82EAC" w:rsidRDefault="00291BF9" w:rsidP="00987319">
            <w:pPr>
              <w:pStyle w:val="Lijstalinea"/>
              <w:numPr>
                <w:ilvl w:val="0"/>
                <w:numId w:val="7"/>
              </w:numPr>
              <w:spacing w:after="0"/>
              <w:rPr>
                <w:sz w:val="22"/>
                <w:szCs w:val="22"/>
              </w:rPr>
            </w:pPr>
            <w:r w:rsidRPr="00C82EAC">
              <w:rPr>
                <w:sz w:val="22"/>
                <w:szCs w:val="22"/>
              </w:rPr>
              <w:t>Parkeerdek</w:t>
            </w:r>
          </w:p>
        </w:tc>
        <w:tc>
          <w:tcPr>
            <w:tcW w:w="3046" w:type="dxa"/>
          </w:tcPr>
          <w:p w14:paraId="62AB9231" w14:textId="77777777" w:rsidR="00291BF9" w:rsidRPr="00C82EAC" w:rsidRDefault="00291BF9" w:rsidP="00987319">
            <w:pPr>
              <w:rPr>
                <w:szCs w:val="22"/>
              </w:rPr>
            </w:pPr>
            <w:r w:rsidRPr="00C82EAC">
              <w:rPr>
                <w:szCs w:val="22"/>
              </w:rPr>
              <w:t>IP</w:t>
            </w:r>
          </w:p>
        </w:tc>
        <w:tc>
          <w:tcPr>
            <w:tcW w:w="3047" w:type="dxa"/>
          </w:tcPr>
          <w:p w14:paraId="6B14521E" w14:textId="77777777" w:rsidR="00291BF9" w:rsidRPr="00C82EAC" w:rsidRDefault="00291BF9" w:rsidP="00987319">
            <w:pPr>
              <w:rPr>
                <w:szCs w:val="22"/>
              </w:rPr>
            </w:pPr>
          </w:p>
          <w:p w14:paraId="059F2D75" w14:textId="77777777" w:rsidR="00291BF9" w:rsidRPr="00C82EAC" w:rsidRDefault="00291BF9" w:rsidP="00987319">
            <w:pPr>
              <w:rPr>
                <w:szCs w:val="22"/>
              </w:rPr>
            </w:pPr>
            <w:r w:rsidRPr="00C82EAC">
              <w:rPr>
                <w:szCs w:val="22"/>
              </w:rPr>
              <w:t>55</w:t>
            </w:r>
          </w:p>
          <w:p w14:paraId="469F8BD7" w14:textId="77777777" w:rsidR="00291BF9" w:rsidRPr="00C82EAC" w:rsidRDefault="00291BF9" w:rsidP="00987319">
            <w:pPr>
              <w:rPr>
                <w:szCs w:val="22"/>
              </w:rPr>
            </w:pPr>
            <w:r w:rsidRPr="00C82EAC">
              <w:rPr>
                <w:szCs w:val="22"/>
              </w:rPr>
              <w:t>65</w:t>
            </w:r>
          </w:p>
        </w:tc>
      </w:tr>
    </w:tbl>
    <w:p w14:paraId="1AD45E4A" w14:textId="77777777" w:rsidR="00291BF9" w:rsidRDefault="00291BF9" w:rsidP="00291BF9"/>
    <w:p w14:paraId="66F3CBF4" w14:textId="77777777" w:rsidR="0071663D" w:rsidRDefault="0071663D" w:rsidP="00291BF9">
      <w:pPr>
        <w:pStyle w:val="Kop3"/>
        <w:numPr>
          <w:ilvl w:val="2"/>
          <w:numId w:val="0"/>
        </w:numPr>
        <w:tabs>
          <w:tab w:val="num" w:pos="6"/>
        </w:tabs>
        <w:spacing w:before="240" w:after="0"/>
        <w:ind w:left="851" w:hanging="851"/>
      </w:pPr>
      <w:bookmarkStart w:id="5" w:name="_Toc392573228"/>
    </w:p>
    <w:p w14:paraId="406D497D" w14:textId="77777777" w:rsidR="004E78F8" w:rsidRDefault="004E78F8">
      <w:pPr>
        <w:rPr>
          <w:rFonts w:ascii="Arial Narrow" w:hAnsi="Arial Narrow"/>
          <w:b/>
          <w:sz w:val="28"/>
          <w:szCs w:val="28"/>
        </w:rPr>
      </w:pPr>
      <w:r>
        <w:rPr>
          <w:sz w:val="28"/>
          <w:szCs w:val="28"/>
        </w:rPr>
        <w:br w:type="page"/>
      </w:r>
    </w:p>
    <w:p w14:paraId="603203D7" w14:textId="47667397" w:rsidR="00291BF9" w:rsidRPr="006E3158" w:rsidRDefault="00291BF9" w:rsidP="004E78F8">
      <w:pPr>
        <w:pStyle w:val="Kop2"/>
        <w:numPr>
          <w:ilvl w:val="1"/>
          <w:numId w:val="0"/>
        </w:numPr>
        <w:tabs>
          <w:tab w:val="num" w:pos="0"/>
        </w:tabs>
        <w:spacing w:before="360" w:after="240"/>
        <w:rPr>
          <w:rFonts w:ascii="Arial" w:hAnsi="Arial" w:cs="Arial"/>
        </w:rPr>
      </w:pPr>
      <w:r w:rsidRPr="006E3158">
        <w:rPr>
          <w:rFonts w:ascii="Arial" w:hAnsi="Arial" w:cs="Arial"/>
        </w:rPr>
        <w:t>E3 Minimale eisen monitoring</w:t>
      </w:r>
      <w:bookmarkEnd w:id="5"/>
      <w:r w:rsidRPr="006E3158">
        <w:rPr>
          <w:rFonts w:ascii="Arial" w:hAnsi="Arial" w:cs="Arial"/>
        </w:rPr>
        <w:t>ssysteem</w:t>
      </w:r>
    </w:p>
    <w:p w14:paraId="1650AF54" w14:textId="77777777" w:rsidR="00B84438" w:rsidRDefault="00B84438" w:rsidP="00B84438">
      <w:pPr>
        <w:pStyle w:val="Plattetekst"/>
      </w:pPr>
      <w:r>
        <w:t xml:space="preserve">De </w:t>
      </w:r>
      <w:r w:rsidRPr="0026531B">
        <w:t xml:space="preserve">inschrijver kiest voor een </w:t>
      </w:r>
      <w:r w:rsidRPr="004E78F8">
        <w:t xml:space="preserve">( bij voorkeur </w:t>
      </w:r>
      <w:proofErr w:type="spellStart"/>
      <w:r w:rsidRPr="004E78F8">
        <w:t>webbased</w:t>
      </w:r>
      <w:proofErr w:type="spellEnd"/>
      <w:r w:rsidRPr="004E78F8">
        <w:t xml:space="preserve">) </w:t>
      </w:r>
      <w:r w:rsidRPr="0026531B">
        <w:t xml:space="preserve">monitoringssysteem en dient deze inclusief de </w:t>
      </w:r>
      <w:proofErr w:type="spellStart"/>
      <w:r w:rsidRPr="0026531B">
        <w:t>programeersoftware</w:t>
      </w:r>
      <w:proofErr w:type="spellEnd"/>
      <w:r w:rsidRPr="0026531B">
        <w:t xml:space="preserve"> en </w:t>
      </w:r>
      <w:proofErr w:type="spellStart"/>
      <w:r w:rsidRPr="0026531B">
        <w:t>programeercodes</w:t>
      </w:r>
      <w:proofErr w:type="spellEnd"/>
      <w:r w:rsidRPr="0026531B">
        <w:t xml:space="preserve"> correct werkend aan de </w:t>
      </w:r>
      <w:r>
        <w:t>A</w:t>
      </w:r>
      <w:r w:rsidRPr="0026531B">
        <w:t>anbestede</w:t>
      </w:r>
      <w:r>
        <w:t>nde Dienst</w:t>
      </w:r>
      <w:r w:rsidRPr="0026531B">
        <w:t xml:space="preserve"> op te leveren. Dit monitoringssysteem is ook voor het bewust maken van het energiegebruik van de parkeergarage voor de bezoekers.</w:t>
      </w:r>
    </w:p>
    <w:p w14:paraId="3062E349" w14:textId="77777777" w:rsidR="00B84438" w:rsidRPr="000C7D26" w:rsidRDefault="00B84438" w:rsidP="00B84438"/>
    <w:p w14:paraId="5CB64315" w14:textId="77777777" w:rsidR="00B84438" w:rsidRDefault="00B84438" w:rsidP="00B84438">
      <w:pPr>
        <w:rPr>
          <w:szCs w:val="22"/>
        </w:rPr>
      </w:pPr>
      <w:r w:rsidRPr="000C7D26">
        <w:rPr>
          <w:i/>
          <w:szCs w:val="22"/>
        </w:rPr>
        <w:t>De inschrijver wordt uitgedaagd om een monitoringsysteem aan te bieden waardoor de duurzame uitstraling van de parkeergarage vergroot wordt. Omdat deze parkeergarage een voorbeeld moet worden voor andere parkeergarages in en buiten de gemeente moet van monitoringsgegevens geleerd worden hoe duurzaam deze parkeergarage is, en hoe het wellicht nog beter kan.</w:t>
      </w:r>
      <w:r w:rsidRPr="004E78F8">
        <w:rPr>
          <w:szCs w:val="22"/>
        </w:rPr>
        <w:t xml:space="preserve"> </w:t>
      </w:r>
    </w:p>
    <w:p w14:paraId="5738551E" w14:textId="77777777" w:rsidR="00B84438" w:rsidRDefault="00B84438" w:rsidP="00B84438">
      <w:pPr>
        <w:rPr>
          <w:szCs w:val="22"/>
        </w:rPr>
      </w:pPr>
    </w:p>
    <w:p w14:paraId="27264D98" w14:textId="77777777" w:rsidR="00B84438" w:rsidRPr="004E78F8" w:rsidRDefault="00B84438" w:rsidP="00B84438">
      <w:pPr>
        <w:rPr>
          <w:szCs w:val="22"/>
        </w:rPr>
      </w:pPr>
      <w:r w:rsidRPr="004E78F8">
        <w:rPr>
          <w:szCs w:val="22"/>
        </w:rPr>
        <w:t>Aanvullende functionaliteit van het monitoringssysteem waardoor meer inzicht wordt verkregen in functioneren van de regeling, sensoren, verbruik van verdiepingen, behoud van kwaliteitseisen of verlichtingseisen of armaturen wordt in de beoordeling gewaardeerd</w:t>
      </w:r>
    </w:p>
    <w:p w14:paraId="037B9711" w14:textId="77777777" w:rsidR="00B84438" w:rsidRPr="007E0829" w:rsidRDefault="00B84438" w:rsidP="00B84438">
      <w:pPr>
        <w:rPr>
          <w:szCs w:val="22"/>
        </w:rPr>
      </w:pPr>
      <w:r w:rsidRPr="004E78F8">
        <w:rPr>
          <w:szCs w:val="22"/>
        </w:rPr>
        <w:t xml:space="preserve">Een selectie van de meetresultaten moet ook weergegeven worden voor bezoekers en andere geïnteresseerden. Deze gegevens (het relevante energiegebruik voor bezoekers) dient </w:t>
      </w:r>
      <w:r w:rsidRPr="007E0829">
        <w:rPr>
          <w:szCs w:val="22"/>
        </w:rPr>
        <w:t>zichtbaar gemaakt te worden in de garage. Het scherm waarop dit zichtbaar gemaakt dient te worden, wordt door de gemeente Venlo aangeleverd. Door de Inschrijver dient het monitoringssysteem inclusief programmasoftware gemonteerd en aangesloten te worden</w:t>
      </w:r>
      <w:bookmarkStart w:id="6" w:name="_GoBack"/>
      <w:bookmarkEnd w:id="6"/>
      <w:r w:rsidRPr="007E0829">
        <w:rPr>
          <w:szCs w:val="22"/>
        </w:rPr>
        <w:t>. Bij oplevering dienen de energiegebruiken weergegeven te worden.</w:t>
      </w:r>
    </w:p>
    <w:p w14:paraId="375F084C" w14:textId="4D3CBBCC" w:rsidR="00B84438" w:rsidRPr="004E78F8" w:rsidRDefault="00B84438" w:rsidP="00B84438">
      <w:pPr>
        <w:pStyle w:val="Plattetekst"/>
      </w:pPr>
      <w:r w:rsidRPr="007E0829">
        <w:t xml:space="preserve">De gemeente Venlo is gastheer in de parkeergarage en wilt </w:t>
      </w:r>
      <w:proofErr w:type="spellStart"/>
      <w:r w:rsidRPr="007E0829">
        <w:t>ontzorgt</w:t>
      </w:r>
      <w:proofErr w:type="spellEnd"/>
      <w:r w:rsidRPr="007E0829">
        <w:t xml:space="preserve"> worden</w:t>
      </w:r>
      <w:r w:rsidRPr="0026531B">
        <w:t xml:space="preserve">. Daarom is het belangrijk dat defecte armaturen en sensoren snel vervangen worden. In de monitoring moet daarom </w:t>
      </w:r>
      <w:r>
        <w:t xml:space="preserve">ook </w:t>
      </w:r>
      <w:r w:rsidRPr="0026531B">
        <w:t>een storingsmelding</w:t>
      </w:r>
      <w:r>
        <w:t xml:space="preserve"> worden opgenomen met logboekfunctie waarin bijgehouden wordt wat de respons-vervangingstijd is. </w:t>
      </w:r>
      <w:r w:rsidRPr="004E78F8">
        <w:t xml:space="preserve">De Inschrijver levert en installeert het monitoringssysteem. De verantwoordelijkheid voor het monitoren en het afhandelen van de storingen ligt gedurende de contractuele </w:t>
      </w:r>
      <w:r w:rsidR="000672E1">
        <w:t xml:space="preserve">beheer en </w:t>
      </w:r>
      <w:r w:rsidRPr="004E78F8">
        <w:t xml:space="preserve">onderhoudstermijn bij de Inschrijver. Hierbij wordt ervan uitgegaan dat de gemeente </w:t>
      </w:r>
      <w:proofErr w:type="spellStart"/>
      <w:r w:rsidRPr="004E78F8">
        <w:t>ontzorgt</w:t>
      </w:r>
      <w:proofErr w:type="spellEnd"/>
      <w:r w:rsidRPr="004E78F8">
        <w:t xml:space="preserve"> wordt. De Inschrijver dient jaarlijks </w:t>
      </w:r>
      <w:r>
        <w:t xml:space="preserve">aan te tonen dat aan de aangeboden TCO met alle daarbij behorende prestatie-kwaliteit eisen </w:t>
      </w:r>
      <w:r w:rsidRPr="004E78F8">
        <w:t>(de basis waarop de opdra</w:t>
      </w:r>
      <w:r w:rsidR="000672E1">
        <w:t>cht gegund wordt) gehaald worden.</w:t>
      </w:r>
    </w:p>
    <w:p w14:paraId="53CE0A06" w14:textId="77777777" w:rsidR="00B84438" w:rsidRPr="00F2517D" w:rsidRDefault="00B84438" w:rsidP="00B84438"/>
    <w:p w14:paraId="22636DC9" w14:textId="77777777" w:rsidR="00B84438" w:rsidRDefault="00B84438" w:rsidP="00B84438">
      <w:pPr>
        <w:pStyle w:val="Plattetekst"/>
      </w:pPr>
      <w:r>
        <w:t>Het monitoringssysteem dient minimaal de volgende functies te bevatten;</w:t>
      </w:r>
    </w:p>
    <w:p w14:paraId="5B77772F" w14:textId="77777777" w:rsidR="00B84438" w:rsidRPr="0071663D" w:rsidRDefault="00B84438" w:rsidP="00B84438">
      <w:pPr>
        <w:pStyle w:val="DWAopsomming"/>
        <w:rPr>
          <w:sz w:val="22"/>
          <w:szCs w:val="22"/>
          <w:lang w:eastAsia="nl-NL"/>
        </w:rPr>
      </w:pPr>
      <w:r w:rsidRPr="0071663D">
        <w:rPr>
          <w:sz w:val="22"/>
          <w:szCs w:val="22"/>
          <w:lang w:eastAsia="nl-NL"/>
        </w:rPr>
        <w:t>Totaalverbruik per 15 min, uur, dag, week, maand en jaar. Dit totaalverbruik over een periode van een dag, week, maand, jaar en meerdere jaren.</w:t>
      </w:r>
    </w:p>
    <w:p w14:paraId="112424A3" w14:textId="77777777" w:rsidR="00B84438" w:rsidRPr="0071663D" w:rsidRDefault="00B84438" w:rsidP="00B84438">
      <w:pPr>
        <w:pStyle w:val="DWAopsomming"/>
        <w:rPr>
          <w:sz w:val="22"/>
          <w:szCs w:val="22"/>
          <w:lang w:eastAsia="nl-NL"/>
        </w:rPr>
      </w:pPr>
      <w:r w:rsidRPr="0071663D">
        <w:rPr>
          <w:sz w:val="22"/>
          <w:szCs w:val="22"/>
          <w:lang w:eastAsia="nl-NL"/>
        </w:rPr>
        <w:t>Verbruik per verdieping. (gestapeld en los per verdieping)</w:t>
      </w:r>
    </w:p>
    <w:p w14:paraId="329E3D89" w14:textId="77777777" w:rsidR="00B84438" w:rsidRPr="0071663D" w:rsidRDefault="00B84438" w:rsidP="00B84438">
      <w:pPr>
        <w:pStyle w:val="DWAopsomming"/>
        <w:rPr>
          <w:sz w:val="22"/>
          <w:szCs w:val="22"/>
          <w:lang w:eastAsia="nl-NL"/>
        </w:rPr>
      </w:pPr>
      <w:r w:rsidRPr="0071663D">
        <w:rPr>
          <w:sz w:val="22"/>
          <w:szCs w:val="22"/>
          <w:lang w:eastAsia="nl-NL"/>
        </w:rPr>
        <w:t>Branduren armaturen of armatuurgroepen.</w:t>
      </w:r>
    </w:p>
    <w:p w14:paraId="7BAB6CB5" w14:textId="77777777" w:rsidR="00B84438" w:rsidRDefault="00B84438" w:rsidP="00B84438">
      <w:pPr>
        <w:pStyle w:val="DWAopsomming"/>
        <w:rPr>
          <w:sz w:val="22"/>
          <w:szCs w:val="22"/>
          <w:lang w:eastAsia="nl-NL"/>
        </w:rPr>
      </w:pPr>
      <w:r w:rsidRPr="0071663D">
        <w:rPr>
          <w:sz w:val="22"/>
          <w:szCs w:val="22"/>
          <w:lang w:eastAsia="nl-NL"/>
        </w:rPr>
        <w:t>Storingsmeldingen met logboek.</w:t>
      </w:r>
    </w:p>
    <w:p w14:paraId="7A7667F1" w14:textId="77777777" w:rsidR="00B84438" w:rsidRPr="000C7D26" w:rsidRDefault="00B84438" w:rsidP="00B84438">
      <w:pPr>
        <w:pStyle w:val="DWAopsomming"/>
        <w:rPr>
          <w:sz w:val="22"/>
          <w:szCs w:val="22"/>
          <w:lang w:eastAsia="nl-NL"/>
        </w:rPr>
      </w:pPr>
      <w:proofErr w:type="spellStart"/>
      <w:r w:rsidRPr="000C7D26">
        <w:rPr>
          <w:sz w:val="22"/>
          <w:szCs w:val="22"/>
          <w:lang w:eastAsia="nl-NL"/>
        </w:rPr>
        <w:t>Layout</w:t>
      </w:r>
      <w:proofErr w:type="spellEnd"/>
      <w:r w:rsidRPr="000C7D26">
        <w:rPr>
          <w:sz w:val="22"/>
          <w:szCs w:val="22"/>
          <w:lang w:eastAsia="nl-NL"/>
        </w:rPr>
        <w:t xml:space="preserve"> van de gemeente Venlo met ruimte voor weergave betrokken bedrijven</w:t>
      </w:r>
    </w:p>
    <w:p w14:paraId="71166B06" w14:textId="77777777" w:rsidR="0071663D" w:rsidRDefault="0071663D" w:rsidP="00291BF9">
      <w:pPr>
        <w:pStyle w:val="Kop2"/>
        <w:numPr>
          <w:ilvl w:val="1"/>
          <w:numId w:val="0"/>
        </w:numPr>
        <w:tabs>
          <w:tab w:val="num" w:pos="0"/>
        </w:tabs>
        <w:spacing w:before="360" w:after="240"/>
        <w:ind w:left="851" w:hanging="851"/>
      </w:pPr>
    </w:p>
    <w:p w14:paraId="5D13B74E" w14:textId="77777777" w:rsidR="00FB0ED2" w:rsidRDefault="00FB0ED2">
      <w:pPr>
        <w:rPr>
          <w:b/>
        </w:rPr>
      </w:pPr>
      <w:r>
        <w:rPr>
          <w:b/>
        </w:rPr>
        <w:br w:type="page"/>
      </w:r>
    </w:p>
    <w:p w14:paraId="6EBC6105" w14:textId="3269602C" w:rsidR="00545AA5" w:rsidRPr="006E3158" w:rsidRDefault="00545AA5" w:rsidP="000C7D26">
      <w:pPr>
        <w:pStyle w:val="Kop2"/>
        <w:numPr>
          <w:ilvl w:val="1"/>
          <w:numId w:val="0"/>
        </w:numPr>
        <w:tabs>
          <w:tab w:val="num" w:pos="0"/>
        </w:tabs>
        <w:spacing w:before="360" w:after="240"/>
        <w:rPr>
          <w:rFonts w:ascii="Arial" w:hAnsi="Arial" w:cs="Arial"/>
        </w:rPr>
      </w:pPr>
      <w:r w:rsidRPr="006E3158">
        <w:rPr>
          <w:rFonts w:ascii="Arial" w:hAnsi="Arial" w:cs="Arial"/>
        </w:rPr>
        <w:t>E4</w:t>
      </w:r>
      <w:r w:rsidR="000657D9" w:rsidRPr="006E3158">
        <w:rPr>
          <w:rFonts w:ascii="Arial" w:hAnsi="Arial" w:cs="Arial"/>
        </w:rPr>
        <w:t>:</w:t>
      </w:r>
      <w:r w:rsidRPr="006E3158">
        <w:rPr>
          <w:rFonts w:ascii="Arial" w:hAnsi="Arial" w:cs="Arial"/>
        </w:rPr>
        <w:t xml:space="preserve"> Min</w:t>
      </w:r>
      <w:r w:rsidR="00B3635F" w:rsidRPr="006E3158">
        <w:rPr>
          <w:rFonts w:ascii="Arial" w:hAnsi="Arial" w:cs="Arial"/>
        </w:rPr>
        <w:t>imale eisen onderhoud en beheer</w:t>
      </w:r>
    </w:p>
    <w:p w14:paraId="5264D13A" w14:textId="364B4520" w:rsidR="0089665A" w:rsidRPr="00FB0ED2" w:rsidRDefault="00FB0ED2" w:rsidP="00FB0ED2">
      <w:r>
        <w:t xml:space="preserve">Ten behoeve van de gehele verlichtingsinstallatie en bijbehorende elektrotechnische installatie dient er voor de twintig jaren na oplevering onderhoud en beheer aangeboden te worden. </w:t>
      </w:r>
      <w:r w:rsidR="00D54C2C">
        <w:t xml:space="preserve">Het eerste jaar </w:t>
      </w:r>
      <w:r w:rsidRPr="00FB0ED2">
        <w:t xml:space="preserve">wordt  benut voor het fine-tunen van de </w:t>
      </w:r>
      <w:r>
        <w:t>verlichtingsinstallatie door middel van de verschillende inst</w:t>
      </w:r>
      <w:r w:rsidR="0026531B">
        <w:t>e</w:t>
      </w:r>
      <w:r>
        <w:t>lmogelijkheden.</w:t>
      </w:r>
      <w:r w:rsidRPr="00FB0ED2">
        <w:t xml:space="preserve"> Het eerste jaar zal na afloop geëvalueerd worden met de opdrachtgever en adviseur. Het contract </w:t>
      </w:r>
      <w:r>
        <w:t xml:space="preserve">voor het onderhoud en beheer </w:t>
      </w:r>
      <w:r w:rsidRPr="00FB0ED2">
        <w:t xml:space="preserve">gaat in </w:t>
      </w:r>
      <w:r w:rsidR="00D54C2C">
        <w:t xml:space="preserve">direct na de gebruiksklare oplevering. </w:t>
      </w:r>
    </w:p>
    <w:p w14:paraId="295187BB" w14:textId="77777777" w:rsidR="00FB0ED2" w:rsidRDefault="00FB0ED2" w:rsidP="00545AA5"/>
    <w:p w14:paraId="4CBB908C" w14:textId="49BDCC49" w:rsidR="00FB0ED2" w:rsidRDefault="0026531B" w:rsidP="00545AA5">
      <w:r>
        <w:t>He</w:t>
      </w:r>
      <w:r w:rsidR="00FB0ED2">
        <w:t xml:space="preserve">t onderhoud en beheer </w:t>
      </w:r>
      <w:r w:rsidR="003671EA">
        <w:t>dient gedurende de contractuele looptijd van het contract (</w:t>
      </w:r>
      <w:r w:rsidR="00FB0ED2">
        <w:t xml:space="preserve"> twintig jaren na oplevering</w:t>
      </w:r>
      <w:r w:rsidR="003671EA">
        <w:t>)</w:t>
      </w:r>
      <w:r w:rsidR="00D54C2C">
        <w:t xml:space="preserve"> te voldoen aan </w:t>
      </w:r>
      <w:r w:rsidR="00FB0ED2">
        <w:t>de volgende uitgangspunten:</w:t>
      </w:r>
    </w:p>
    <w:p w14:paraId="3867F8CB" w14:textId="6229C6CE" w:rsidR="0080615E" w:rsidRPr="00C64B44" w:rsidRDefault="0089665A" w:rsidP="00FB0ED2">
      <w:pPr>
        <w:pStyle w:val="Lijstalinea"/>
        <w:numPr>
          <w:ilvl w:val="0"/>
          <w:numId w:val="7"/>
        </w:numPr>
        <w:rPr>
          <w:rFonts w:ascii="Arial Narrow" w:hAnsi="Arial Narrow"/>
          <w:b/>
          <w:sz w:val="22"/>
          <w:szCs w:val="22"/>
        </w:rPr>
      </w:pPr>
      <w:r w:rsidRPr="00C64B44">
        <w:rPr>
          <w:sz w:val="22"/>
          <w:szCs w:val="22"/>
        </w:rPr>
        <w:t xml:space="preserve">De </w:t>
      </w:r>
      <w:r w:rsidR="0026531B" w:rsidRPr="00C64B44">
        <w:rPr>
          <w:sz w:val="22"/>
          <w:szCs w:val="22"/>
        </w:rPr>
        <w:t xml:space="preserve">geëiste </w:t>
      </w:r>
      <w:r w:rsidR="00C64B44" w:rsidRPr="00C64B44">
        <w:rPr>
          <w:sz w:val="22"/>
          <w:szCs w:val="22"/>
        </w:rPr>
        <w:t>lichtniveau ’s</w:t>
      </w:r>
      <w:r w:rsidRPr="00C64B44">
        <w:rPr>
          <w:sz w:val="22"/>
          <w:szCs w:val="22"/>
        </w:rPr>
        <w:t xml:space="preserve"> (conform E1 Minimale prestatie eisen verlichtingsinstallatie</w:t>
      </w:r>
      <w:r w:rsidR="003671EA" w:rsidRPr="00C64B44">
        <w:rPr>
          <w:sz w:val="22"/>
          <w:szCs w:val="22"/>
        </w:rPr>
        <w:t xml:space="preserve"> en Minimale prestatie- en kwaliteitseisen LED systemen</w:t>
      </w:r>
      <w:r w:rsidRPr="00C64B44">
        <w:rPr>
          <w:sz w:val="22"/>
          <w:szCs w:val="22"/>
        </w:rPr>
        <w:t xml:space="preserve">) dienen altijd </w:t>
      </w:r>
      <w:r w:rsidR="003671EA" w:rsidRPr="00C64B44">
        <w:rPr>
          <w:sz w:val="22"/>
          <w:szCs w:val="22"/>
        </w:rPr>
        <w:t>b</w:t>
      </w:r>
      <w:r w:rsidRPr="00C64B44">
        <w:rPr>
          <w:sz w:val="22"/>
          <w:szCs w:val="22"/>
        </w:rPr>
        <w:t>ehaald te worden</w:t>
      </w:r>
      <w:r w:rsidR="005136D1" w:rsidRPr="00C64B44">
        <w:rPr>
          <w:sz w:val="22"/>
          <w:szCs w:val="22"/>
        </w:rPr>
        <w:t>, uitgezonderd dimbedrijf</w:t>
      </w:r>
      <w:r w:rsidRPr="00C64B44">
        <w:rPr>
          <w:sz w:val="22"/>
          <w:szCs w:val="22"/>
        </w:rPr>
        <w:t>;</w:t>
      </w:r>
    </w:p>
    <w:p w14:paraId="2D209655" w14:textId="5ACE5A08" w:rsidR="005136D1" w:rsidRPr="00C64B44" w:rsidRDefault="005136D1" w:rsidP="00FB0ED2">
      <w:pPr>
        <w:pStyle w:val="Lijstalinea"/>
        <w:numPr>
          <w:ilvl w:val="0"/>
          <w:numId w:val="7"/>
        </w:numPr>
        <w:rPr>
          <w:rFonts w:ascii="Arial Narrow" w:hAnsi="Arial Narrow"/>
          <w:b/>
          <w:sz w:val="22"/>
          <w:szCs w:val="22"/>
        </w:rPr>
      </w:pPr>
      <w:r w:rsidRPr="00C64B44">
        <w:rPr>
          <w:sz w:val="22"/>
          <w:szCs w:val="22"/>
        </w:rPr>
        <w:t>De geëiste kwaliteitseisen (conform E2) dienen altijd behaald te worden;</w:t>
      </w:r>
    </w:p>
    <w:p w14:paraId="3960B920" w14:textId="134FC8F6" w:rsidR="005136D1" w:rsidRPr="00C64B44" w:rsidRDefault="005136D1" w:rsidP="00FB0ED2">
      <w:pPr>
        <w:pStyle w:val="Lijstalinea"/>
        <w:numPr>
          <w:ilvl w:val="0"/>
          <w:numId w:val="7"/>
        </w:numPr>
        <w:rPr>
          <w:rFonts w:ascii="Arial Narrow" w:hAnsi="Arial Narrow"/>
          <w:b/>
          <w:sz w:val="22"/>
          <w:szCs w:val="22"/>
        </w:rPr>
      </w:pPr>
      <w:r w:rsidRPr="00C64B44">
        <w:rPr>
          <w:sz w:val="22"/>
          <w:szCs w:val="22"/>
        </w:rPr>
        <w:t>Verdere overeengekomen kwaliteitseisen (zoals bijvoorbeeld innovatieve oplossingen) dienen altijd behaald te worden</w:t>
      </w:r>
    </w:p>
    <w:p w14:paraId="34396461" w14:textId="695CEDED" w:rsidR="005136D1" w:rsidRPr="007E0829" w:rsidRDefault="005136D1" w:rsidP="00FB0ED2">
      <w:pPr>
        <w:pStyle w:val="Lijstalinea"/>
        <w:numPr>
          <w:ilvl w:val="0"/>
          <w:numId w:val="7"/>
        </w:numPr>
        <w:rPr>
          <w:sz w:val="22"/>
          <w:szCs w:val="22"/>
        </w:rPr>
      </w:pPr>
      <w:r w:rsidRPr="00C64B44">
        <w:rPr>
          <w:sz w:val="22"/>
          <w:szCs w:val="22"/>
        </w:rPr>
        <w:t>De gemeente kan afwijken van de door de aanbieder aangeboden verlichtingsniveaus (bijvoorbeeld tijdens dimmen) Aanpassingen van instellingen zijn onderdeel van beheer en onderhoud</w:t>
      </w:r>
    </w:p>
    <w:p w14:paraId="5D3FC33A" w14:textId="77777777" w:rsidR="007E0829" w:rsidRPr="007E0829" w:rsidRDefault="007E0829" w:rsidP="007E0829">
      <w:pPr>
        <w:pStyle w:val="Lijstalinea"/>
        <w:numPr>
          <w:ilvl w:val="0"/>
          <w:numId w:val="7"/>
        </w:numPr>
        <w:rPr>
          <w:sz w:val="22"/>
          <w:szCs w:val="22"/>
        </w:rPr>
      </w:pPr>
      <w:r w:rsidRPr="007E0829">
        <w:rPr>
          <w:sz w:val="22"/>
          <w:szCs w:val="22"/>
        </w:rPr>
        <w:t>Een armatuur of een serie armaturen of monitoringssysteem of lichtregelsysteem dat storing vertoond moet binnen 24 uur na storingsmelding worden gerepareerd of zo nodig vervangen.</w:t>
      </w:r>
    </w:p>
    <w:p w14:paraId="723181D3" w14:textId="77777777" w:rsidR="007E0829" w:rsidRPr="007E0829" w:rsidRDefault="007E0829" w:rsidP="007E0829">
      <w:pPr>
        <w:pStyle w:val="Lijstalinea"/>
        <w:numPr>
          <w:ilvl w:val="0"/>
          <w:numId w:val="7"/>
        </w:numPr>
        <w:rPr>
          <w:sz w:val="22"/>
          <w:szCs w:val="22"/>
        </w:rPr>
      </w:pPr>
      <w:r w:rsidRPr="007E0829">
        <w:rPr>
          <w:sz w:val="22"/>
          <w:szCs w:val="22"/>
        </w:rPr>
        <w:t>Een armatuur of serie van armaturen die tijdens de gebruiksperiode niet de vereiste prestaties (zie eisen bij  G1 en G2) haalt, moeten binnen 72 uur worden vervangen of opnieuw geprogrammeerd / bijgesteld.</w:t>
      </w:r>
    </w:p>
    <w:p w14:paraId="1383C2C4" w14:textId="6CE110A3" w:rsidR="00C64B44" w:rsidRPr="00C64B44" w:rsidRDefault="0080615E" w:rsidP="00C64B44">
      <w:pPr>
        <w:pStyle w:val="Lijstalinea"/>
        <w:numPr>
          <w:ilvl w:val="0"/>
          <w:numId w:val="7"/>
        </w:numPr>
        <w:rPr>
          <w:rFonts w:ascii="Arial Narrow" w:hAnsi="Arial Narrow"/>
          <w:b/>
          <w:sz w:val="22"/>
          <w:szCs w:val="22"/>
        </w:rPr>
      </w:pPr>
      <w:r w:rsidRPr="00C64B44">
        <w:rPr>
          <w:sz w:val="22"/>
          <w:szCs w:val="22"/>
        </w:rPr>
        <w:t>NEN 3140</w:t>
      </w:r>
      <w:r w:rsidR="0089665A" w:rsidRPr="00C64B44">
        <w:rPr>
          <w:sz w:val="22"/>
          <w:szCs w:val="22"/>
        </w:rPr>
        <w:t xml:space="preserve"> keuring</w:t>
      </w:r>
      <w:r w:rsidR="00C64B44">
        <w:rPr>
          <w:sz w:val="22"/>
          <w:szCs w:val="22"/>
        </w:rPr>
        <w:t>en</w:t>
      </w:r>
      <w:r w:rsidR="005E4EA8">
        <w:rPr>
          <w:sz w:val="22"/>
          <w:szCs w:val="22"/>
        </w:rPr>
        <w:t xml:space="preserve"> inclusief herstel van alle daaruit voortkomende gebreken;</w:t>
      </w:r>
    </w:p>
    <w:p w14:paraId="22E80A40" w14:textId="1148418B" w:rsidR="0080615E" w:rsidRPr="00C64B44" w:rsidRDefault="0080615E" w:rsidP="0080615E">
      <w:pPr>
        <w:pStyle w:val="Lijstalinea"/>
        <w:widowControl w:val="0"/>
        <w:numPr>
          <w:ilvl w:val="0"/>
          <w:numId w:val="7"/>
        </w:numPr>
        <w:autoSpaceDE w:val="0"/>
        <w:autoSpaceDN w:val="0"/>
        <w:adjustRightInd w:val="0"/>
        <w:spacing w:after="0"/>
        <w:rPr>
          <w:rFonts w:cs="Arial"/>
          <w:sz w:val="22"/>
          <w:szCs w:val="22"/>
        </w:rPr>
      </w:pPr>
      <w:r w:rsidRPr="00C64B44">
        <w:rPr>
          <w:rFonts w:cs="Arial"/>
          <w:sz w:val="22"/>
          <w:szCs w:val="22"/>
        </w:rPr>
        <w:t xml:space="preserve">Het up-to-date houden van de revisiebescheiden en deze </w:t>
      </w:r>
      <w:r w:rsidR="005E4EA8">
        <w:rPr>
          <w:rFonts w:cs="Arial"/>
          <w:sz w:val="22"/>
          <w:szCs w:val="22"/>
        </w:rPr>
        <w:t xml:space="preserve">analoog en digitaal </w:t>
      </w:r>
      <w:r w:rsidRPr="00C64B44">
        <w:rPr>
          <w:rFonts w:cs="Arial"/>
          <w:sz w:val="22"/>
          <w:szCs w:val="22"/>
        </w:rPr>
        <w:t>verstrekken na doorvoeren van mutaties</w:t>
      </w:r>
      <w:r w:rsidR="0089665A" w:rsidRPr="00C64B44">
        <w:rPr>
          <w:sz w:val="22"/>
          <w:szCs w:val="22"/>
        </w:rPr>
        <w:t>.</w:t>
      </w:r>
    </w:p>
    <w:p w14:paraId="24549C42" w14:textId="11C8A805" w:rsidR="00F1211B" w:rsidRPr="00C64B44" w:rsidRDefault="00F1211B" w:rsidP="0080615E">
      <w:pPr>
        <w:pStyle w:val="Lijstalinea"/>
        <w:widowControl w:val="0"/>
        <w:numPr>
          <w:ilvl w:val="0"/>
          <w:numId w:val="7"/>
        </w:numPr>
        <w:autoSpaceDE w:val="0"/>
        <w:autoSpaceDN w:val="0"/>
        <w:adjustRightInd w:val="0"/>
        <w:spacing w:after="0"/>
        <w:rPr>
          <w:rFonts w:cs="Arial"/>
          <w:sz w:val="22"/>
          <w:szCs w:val="22"/>
        </w:rPr>
      </w:pPr>
      <w:r w:rsidRPr="00C64B44">
        <w:rPr>
          <w:rFonts w:cs="Arial"/>
          <w:sz w:val="22"/>
          <w:szCs w:val="22"/>
        </w:rPr>
        <w:t>Bijzondere werkzaamheden zoals tijdelijke demontage, verplaatsing of verbouwing worden uitgevoerd op basis van offerte of openbegroting met behoud van garantie</w:t>
      </w:r>
    </w:p>
    <w:p w14:paraId="52AC3284" w14:textId="77777777" w:rsidR="00F1211B" w:rsidRPr="00C64B44" w:rsidRDefault="00F1211B" w:rsidP="00F1211B">
      <w:pPr>
        <w:pStyle w:val="Lijstalinea"/>
        <w:numPr>
          <w:ilvl w:val="0"/>
          <w:numId w:val="7"/>
        </w:numPr>
        <w:rPr>
          <w:rFonts w:cs="Arial"/>
          <w:sz w:val="22"/>
          <w:szCs w:val="22"/>
        </w:rPr>
      </w:pPr>
      <w:r w:rsidRPr="00C64B44">
        <w:rPr>
          <w:rFonts w:cs="Arial"/>
          <w:sz w:val="22"/>
          <w:szCs w:val="22"/>
        </w:rPr>
        <w:t>Door monitoring worden de energetische prestaties van de installatie bijgehouden. Bij afwijkend energieverbruik is controle, onderzoek en correctie van de installatie onderdeel van het contract voor beheer en onderhoud</w:t>
      </w:r>
    </w:p>
    <w:p w14:paraId="503078D6" w14:textId="2C9D4E20" w:rsidR="0080615E" w:rsidRDefault="0080615E" w:rsidP="0080615E">
      <w:pPr>
        <w:widowControl w:val="0"/>
        <w:autoSpaceDE w:val="0"/>
        <w:autoSpaceDN w:val="0"/>
        <w:adjustRightInd w:val="0"/>
        <w:rPr>
          <w:rFonts w:cs="Arial"/>
        </w:rPr>
      </w:pPr>
      <w:r>
        <w:rPr>
          <w:rFonts w:cs="Arial"/>
        </w:rPr>
        <w:t>Kosten voor energie</w:t>
      </w:r>
      <w:r w:rsidR="003671EA">
        <w:rPr>
          <w:rFonts w:cs="Arial"/>
        </w:rPr>
        <w:t>verbruik</w:t>
      </w:r>
      <w:r>
        <w:rPr>
          <w:rFonts w:cs="Arial"/>
        </w:rPr>
        <w:t xml:space="preserve"> maken geen onderdeel uit van het contract voor onderhoud en beheer van de verlichtingsinstallatie.</w:t>
      </w:r>
    </w:p>
    <w:p w14:paraId="5038985E" w14:textId="77777777" w:rsidR="0089665A" w:rsidRDefault="0089665A" w:rsidP="0080615E">
      <w:pPr>
        <w:widowControl w:val="0"/>
        <w:autoSpaceDE w:val="0"/>
        <w:autoSpaceDN w:val="0"/>
        <w:adjustRightInd w:val="0"/>
        <w:rPr>
          <w:rFonts w:cs="Arial"/>
        </w:rPr>
      </w:pPr>
    </w:p>
    <w:p w14:paraId="2140A97F" w14:textId="6FF15C8E" w:rsidR="0089665A" w:rsidRDefault="0089665A" w:rsidP="0089665A">
      <w:pPr>
        <w:rPr>
          <w:rFonts w:cs="Arial"/>
        </w:rPr>
      </w:pPr>
      <w:r>
        <w:rPr>
          <w:rFonts w:cs="Arial"/>
        </w:rPr>
        <w:t xml:space="preserve">Indien een reparatie noodzakelijk is waarbij, naar verwachting, een stilstand-tijd </w:t>
      </w:r>
      <w:r w:rsidR="007E0829">
        <w:rPr>
          <w:rFonts w:cs="Arial"/>
        </w:rPr>
        <w:t xml:space="preserve">binnen een termijn </w:t>
      </w:r>
      <w:r>
        <w:rPr>
          <w:rFonts w:cs="Arial"/>
        </w:rPr>
        <w:t xml:space="preserve">van </w:t>
      </w:r>
      <w:r w:rsidR="007E0829">
        <w:rPr>
          <w:rFonts w:cs="Arial"/>
        </w:rPr>
        <w:t xml:space="preserve">(24u of 72u) </w:t>
      </w:r>
      <w:r>
        <w:rPr>
          <w:rFonts w:cs="Arial"/>
        </w:rPr>
        <w:t xml:space="preserve">wordt overschreden als gevolg van een onvoorzien en onverwacht defect, klacht, storing, etc., dan dient de inschrijver de gemeente ter stond te informeren. Bij deze melding dient de verwachte stilstand-tijd te worden opgegeven. Tevens dient door de </w:t>
      </w:r>
      <w:r w:rsidR="003671EA">
        <w:rPr>
          <w:rFonts w:cs="Arial"/>
        </w:rPr>
        <w:t>I</w:t>
      </w:r>
      <w:r>
        <w:rPr>
          <w:rFonts w:cs="Arial"/>
        </w:rPr>
        <w:t xml:space="preserve">nschrijver het plan van aanpak te worden </w:t>
      </w:r>
      <w:r w:rsidR="003671EA">
        <w:rPr>
          <w:rFonts w:cs="Arial"/>
        </w:rPr>
        <w:t>overlegd voor de oplossing van dit probleem</w:t>
      </w:r>
      <w:r>
        <w:rPr>
          <w:rFonts w:cs="Arial"/>
        </w:rPr>
        <w:t>.</w:t>
      </w:r>
    </w:p>
    <w:p w14:paraId="263A2F98" w14:textId="77777777" w:rsidR="0089665A" w:rsidRDefault="0089665A" w:rsidP="0080615E">
      <w:pPr>
        <w:widowControl w:val="0"/>
        <w:autoSpaceDE w:val="0"/>
        <w:autoSpaceDN w:val="0"/>
        <w:adjustRightInd w:val="0"/>
        <w:rPr>
          <w:rFonts w:cs="Arial"/>
        </w:rPr>
      </w:pPr>
    </w:p>
    <w:p w14:paraId="0BF88884" w14:textId="77777777" w:rsidR="00C64B44" w:rsidRDefault="00C64B44" w:rsidP="0080615E">
      <w:pPr>
        <w:rPr>
          <w:rFonts w:cs="Arial"/>
          <w:szCs w:val="22"/>
        </w:rPr>
      </w:pPr>
    </w:p>
    <w:p w14:paraId="5899EB4C" w14:textId="77777777" w:rsidR="00C64B44" w:rsidRDefault="00C64B44" w:rsidP="0080615E">
      <w:pPr>
        <w:rPr>
          <w:rFonts w:cs="Arial"/>
          <w:szCs w:val="22"/>
        </w:rPr>
      </w:pPr>
    </w:p>
    <w:p w14:paraId="23E4970E" w14:textId="77777777" w:rsidR="00C64B44" w:rsidRDefault="00C64B44" w:rsidP="0080615E">
      <w:pPr>
        <w:rPr>
          <w:rFonts w:cs="Arial"/>
          <w:szCs w:val="22"/>
        </w:rPr>
      </w:pPr>
    </w:p>
    <w:p w14:paraId="18B2319E" w14:textId="56A8EED8" w:rsidR="0080615E" w:rsidRPr="00C64B44" w:rsidRDefault="0080615E" w:rsidP="0080615E">
      <w:pPr>
        <w:rPr>
          <w:rFonts w:cs="Arial"/>
          <w:szCs w:val="22"/>
        </w:rPr>
      </w:pPr>
      <w:r w:rsidRPr="00C64B44">
        <w:rPr>
          <w:rFonts w:cs="Arial"/>
          <w:szCs w:val="22"/>
        </w:rPr>
        <w:t xml:space="preserve">De </w:t>
      </w:r>
      <w:r w:rsidR="003671EA" w:rsidRPr="00C64B44">
        <w:rPr>
          <w:rFonts w:cs="Arial"/>
          <w:szCs w:val="22"/>
        </w:rPr>
        <w:t>g</w:t>
      </w:r>
      <w:r w:rsidRPr="00C64B44">
        <w:rPr>
          <w:rFonts w:cs="Arial"/>
          <w:szCs w:val="22"/>
        </w:rPr>
        <w:t xml:space="preserve">emeente </w:t>
      </w:r>
      <w:r w:rsidR="003671EA" w:rsidRPr="00C64B44">
        <w:rPr>
          <w:rFonts w:cs="Arial"/>
          <w:szCs w:val="22"/>
        </w:rPr>
        <w:t xml:space="preserve">Venlo </w:t>
      </w:r>
      <w:r w:rsidRPr="00C64B44">
        <w:rPr>
          <w:rFonts w:cs="Arial"/>
          <w:szCs w:val="22"/>
        </w:rPr>
        <w:t>heeft het recht het contract voor onderhoud en beheer van de verlichtingsinstallatie per direct en zonder dat de inschrijver recht heeft op vergoeding te beëindigen indien:</w:t>
      </w:r>
    </w:p>
    <w:p w14:paraId="07264C4D" w14:textId="1BACB961" w:rsidR="0080615E" w:rsidRPr="00C64B44" w:rsidRDefault="0080615E" w:rsidP="0080615E">
      <w:pPr>
        <w:pStyle w:val="Lijstalinea"/>
        <w:widowControl w:val="0"/>
        <w:numPr>
          <w:ilvl w:val="0"/>
          <w:numId w:val="15"/>
        </w:numPr>
        <w:autoSpaceDE w:val="0"/>
        <w:autoSpaceDN w:val="0"/>
        <w:adjustRightInd w:val="0"/>
        <w:spacing w:after="0"/>
        <w:ind w:left="378" w:hanging="378"/>
        <w:rPr>
          <w:rFonts w:cs="Arial"/>
          <w:sz w:val="22"/>
          <w:szCs w:val="22"/>
        </w:rPr>
      </w:pPr>
      <w:r w:rsidRPr="00C64B44">
        <w:rPr>
          <w:rFonts w:cs="Arial"/>
          <w:sz w:val="22"/>
          <w:szCs w:val="22"/>
        </w:rPr>
        <w:t>de bovenstaande uitgangspunten bij herhaling niet worden behaald;</w:t>
      </w:r>
    </w:p>
    <w:p w14:paraId="6349C78A" w14:textId="28611BFB" w:rsidR="0080615E" w:rsidRPr="00C64B44" w:rsidRDefault="0080615E" w:rsidP="0080615E">
      <w:pPr>
        <w:pStyle w:val="Lijstalinea"/>
        <w:widowControl w:val="0"/>
        <w:numPr>
          <w:ilvl w:val="0"/>
          <w:numId w:val="15"/>
        </w:numPr>
        <w:autoSpaceDE w:val="0"/>
        <w:autoSpaceDN w:val="0"/>
        <w:adjustRightInd w:val="0"/>
        <w:spacing w:after="0"/>
        <w:ind w:left="378" w:hanging="378"/>
        <w:rPr>
          <w:rFonts w:cs="Arial"/>
          <w:sz w:val="22"/>
          <w:szCs w:val="22"/>
        </w:rPr>
      </w:pPr>
      <w:r w:rsidRPr="00C64B44">
        <w:rPr>
          <w:rFonts w:cs="Arial"/>
          <w:sz w:val="22"/>
          <w:szCs w:val="22"/>
        </w:rPr>
        <w:t>de gemeente de parkeergarage waarin de verlichtingsinstallatie zich bevind, verkoopt;</w:t>
      </w:r>
    </w:p>
    <w:p w14:paraId="2078E15C" w14:textId="7BB2668D" w:rsidR="0080615E" w:rsidRPr="00C64B44" w:rsidRDefault="0080615E" w:rsidP="0080615E">
      <w:pPr>
        <w:pStyle w:val="Lijstalinea"/>
        <w:widowControl w:val="0"/>
        <w:numPr>
          <w:ilvl w:val="0"/>
          <w:numId w:val="15"/>
        </w:numPr>
        <w:autoSpaceDE w:val="0"/>
        <w:autoSpaceDN w:val="0"/>
        <w:adjustRightInd w:val="0"/>
        <w:spacing w:after="0"/>
        <w:ind w:left="378" w:hanging="378"/>
        <w:rPr>
          <w:rFonts w:cs="Arial"/>
          <w:sz w:val="22"/>
          <w:szCs w:val="22"/>
        </w:rPr>
      </w:pPr>
      <w:r w:rsidRPr="00C64B44">
        <w:rPr>
          <w:rFonts w:cs="Arial"/>
          <w:sz w:val="22"/>
          <w:szCs w:val="22"/>
        </w:rPr>
        <w:t>de inschrijver surseance van betaling aanvraagt of deze haar wordt verleend;</w:t>
      </w:r>
    </w:p>
    <w:p w14:paraId="586A534C" w14:textId="40025A33" w:rsidR="0080615E" w:rsidRPr="00C64B44" w:rsidRDefault="0080615E" w:rsidP="0080615E">
      <w:pPr>
        <w:pStyle w:val="Lijstalinea"/>
        <w:widowControl w:val="0"/>
        <w:numPr>
          <w:ilvl w:val="0"/>
          <w:numId w:val="15"/>
        </w:numPr>
        <w:autoSpaceDE w:val="0"/>
        <w:autoSpaceDN w:val="0"/>
        <w:adjustRightInd w:val="0"/>
        <w:spacing w:after="0"/>
        <w:ind w:left="378" w:hanging="378"/>
        <w:rPr>
          <w:rFonts w:cs="Arial"/>
          <w:sz w:val="22"/>
          <w:szCs w:val="22"/>
        </w:rPr>
      </w:pPr>
      <w:r w:rsidRPr="00C64B44">
        <w:rPr>
          <w:rFonts w:cs="Arial"/>
          <w:sz w:val="22"/>
          <w:szCs w:val="22"/>
        </w:rPr>
        <w:t>de inschrijver een onderhands akkoord aanbiedt aan diens schuldeisers;</w:t>
      </w:r>
    </w:p>
    <w:p w14:paraId="2DB344CA" w14:textId="6078EC8A" w:rsidR="00F1211B" w:rsidRPr="00C64B44" w:rsidRDefault="0080615E" w:rsidP="00F1211B">
      <w:pPr>
        <w:pStyle w:val="Lijstalinea"/>
        <w:widowControl w:val="0"/>
        <w:numPr>
          <w:ilvl w:val="0"/>
          <w:numId w:val="15"/>
        </w:numPr>
        <w:autoSpaceDE w:val="0"/>
        <w:autoSpaceDN w:val="0"/>
        <w:adjustRightInd w:val="0"/>
        <w:spacing w:after="0"/>
        <w:ind w:left="378" w:hanging="378"/>
        <w:rPr>
          <w:rFonts w:cs="Arial"/>
          <w:sz w:val="22"/>
          <w:szCs w:val="22"/>
        </w:rPr>
      </w:pPr>
      <w:r w:rsidRPr="00C64B44">
        <w:rPr>
          <w:rFonts w:cs="Arial"/>
          <w:sz w:val="22"/>
          <w:szCs w:val="22"/>
        </w:rPr>
        <w:t>de inschrijver failliet wordt verklaart;</w:t>
      </w:r>
      <w:r w:rsidR="003671EA" w:rsidRPr="00C64B44">
        <w:rPr>
          <w:rFonts w:cs="Arial"/>
          <w:sz w:val="22"/>
          <w:szCs w:val="22"/>
        </w:rPr>
        <w:t xml:space="preserve"> </w:t>
      </w:r>
    </w:p>
    <w:p w14:paraId="162CEF2D" w14:textId="77777777" w:rsidR="005E4EA8" w:rsidRDefault="005E4EA8" w:rsidP="00F1211B">
      <w:pPr>
        <w:rPr>
          <w:rFonts w:cs="Arial"/>
        </w:rPr>
      </w:pPr>
    </w:p>
    <w:p w14:paraId="364E41F1" w14:textId="14A428AB" w:rsidR="008F590B" w:rsidRDefault="008F590B" w:rsidP="00F1211B">
      <w:pPr>
        <w:rPr>
          <w:rFonts w:cs="Arial"/>
        </w:rPr>
      </w:pPr>
      <w:r>
        <w:rPr>
          <w:rFonts w:cs="Arial"/>
        </w:rPr>
        <w:t>Bij beëindiging contract levert de inschrijver kosteloos minimaal de volgende zaken aan:</w:t>
      </w:r>
    </w:p>
    <w:p w14:paraId="74E51D5B" w14:textId="2242999F" w:rsidR="008F590B" w:rsidRPr="008F590B" w:rsidRDefault="008F590B" w:rsidP="008F590B">
      <w:pPr>
        <w:pStyle w:val="Lijstalinea"/>
        <w:widowControl w:val="0"/>
        <w:numPr>
          <w:ilvl w:val="0"/>
          <w:numId w:val="15"/>
        </w:numPr>
        <w:autoSpaceDE w:val="0"/>
        <w:autoSpaceDN w:val="0"/>
        <w:adjustRightInd w:val="0"/>
        <w:spacing w:after="0"/>
        <w:ind w:left="378" w:hanging="378"/>
        <w:rPr>
          <w:rFonts w:cs="Arial"/>
          <w:sz w:val="22"/>
          <w:szCs w:val="22"/>
        </w:rPr>
      </w:pPr>
      <w:r>
        <w:rPr>
          <w:rFonts w:cs="Arial"/>
          <w:sz w:val="22"/>
          <w:szCs w:val="22"/>
        </w:rPr>
        <w:t>Revisiebescheiden (tekeningen: 2x analoog en digitaal in PDF en DWG formaat)</w:t>
      </w:r>
    </w:p>
    <w:p w14:paraId="2892B931" w14:textId="11B60FDD" w:rsidR="008F590B" w:rsidRDefault="008F590B" w:rsidP="008F590B">
      <w:pPr>
        <w:pStyle w:val="Lijstalinea"/>
        <w:widowControl w:val="0"/>
        <w:numPr>
          <w:ilvl w:val="0"/>
          <w:numId w:val="15"/>
        </w:numPr>
        <w:autoSpaceDE w:val="0"/>
        <w:autoSpaceDN w:val="0"/>
        <w:adjustRightInd w:val="0"/>
        <w:spacing w:after="0"/>
        <w:ind w:left="378" w:hanging="378"/>
        <w:rPr>
          <w:rFonts w:cs="Arial"/>
          <w:sz w:val="22"/>
          <w:szCs w:val="22"/>
        </w:rPr>
      </w:pPr>
      <w:r>
        <w:rPr>
          <w:rFonts w:cs="Arial"/>
          <w:sz w:val="22"/>
          <w:szCs w:val="22"/>
        </w:rPr>
        <w:t>Wachtwoorden van de gebruikte systemen</w:t>
      </w:r>
    </w:p>
    <w:p w14:paraId="108B4FEE" w14:textId="23A6012F" w:rsidR="008F590B" w:rsidRPr="008F590B" w:rsidRDefault="008F590B" w:rsidP="008F590B">
      <w:pPr>
        <w:pStyle w:val="Lijstalinea"/>
        <w:widowControl w:val="0"/>
        <w:numPr>
          <w:ilvl w:val="0"/>
          <w:numId w:val="15"/>
        </w:numPr>
        <w:autoSpaceDE w:val="0"/>
        <w:autoSpaceDN w:val="0"/>
        <w:adjustRightInd w:val="0"/>
        <w:spacing w:after="0"/>
        <w:ind w:left="378" w:hanging="378"/>
        <w:rPr>
          <w:rFonts w:cs="Arial"/>
          <w:sz w:val="22"/>
          <w:szCs w:val="22"/>
        </w:rPr>
      </w:pPr>
      <w:r>
        <w:rPr>
          <w:rFonts w:cs="Arial"/>
          <w:sz w:val="22"/>
          <w:szCs w:val="22"/>
        </w:rPr>
        <w:t>Overdracht van eventuele sleutels</w:t>
      </w:r>
    </w:p>
    <w:p w14:paraId="73448627" w14:textId="77777777" w:rsidR="008F590B" w:rsidRDefault="008F590B" w:rsidP="00F1211B">
      <w:pPr>
        <w:rPr>
          <w:rFonts w:cs="Arial"/>
        </w:rPr>
      </w:pPr>
    </w:p>
    <w:p w14:paraId="32883A32" w14:textId="77777777" w:rsidR="008F590B" w:rsidRDefault="008F590B" w:rsidP="00F1211B">
      <w:pPr>
        <w:rPr>
          <w:rFonts w:cs="Arial"/>
        </w:rPr>
      </w:pPr>
    </w:p>
    <w:p w14:paraId="3C152BFB" w14:textId="43264383" w:rsidR="002267D9" w:rsidRPr="005E4EA8" w:rsidRDefault="002267D9" w:rsidP="005E4EA8">
      <w:pPr>
        <w:rPr>
          <w:b/>
          <w:i/>
          <w:u w:val="single"/>
        </w:rPr>
      </w:pPr>
      <w:bookmarkStart w:id="7" w:name="_Toc345506405"/>
      <w:bookmarkStart w:id="8" w:name="_Toc348338910"/>
      <w:bookmarkStart w:id="9" w:name="_Toc393889022"/>
      <w:r w:rsidRPr="005E4EA8">
        <w:rPr>
          <w:b/>
          <w:i/>
          <w:u w:val="single"/>
        </w:rPr>
        <w:t>Rapportage</w:t>
      </w:r>
      <w:r w:rsidR="00D6506A" w:rsidRPr="005E4EA8">
        <w:rPr>
          <w:b/>
          <w:i/>
          <w:u w:val="single"/>
        </w:rPr>
        <w:t xml:space="preserve"> (contract)</w:t>
      </w:r>
    </w:p>
    <w:p w14:paraId="254EE299" w14:textId="5FCC482C" w:rsidR="002267D9" w:rsidRDefault="002267D9" w:rsidP="002267D9">
      <w:r w:rsidRPr="002267D9">
        <w:t>De inschrijver dient jaarlijks een onderhoudsrapportage aan te leveren</w:t>
      </w:r>
      <w:r w:rsidR="003671EA">
        <w:t>, in het eerste kwartaal van het daaropvolgende jaar</w:t>
      </w:r>
      <w:r w:rsidRPr="002267D9">
        <w:t xml:space="preserve">. </w:t>
      </w:r>
      <w:r w:rsidR="00765387">
        <w:t>In deze onderhoudsrapportage dient ook een kopie van het ingevulde logboek opgenomen te worden</w:t>
      </w:r>
      <w:r w:rsidR="00765387" w:rsidRPr="00D6506A">
        <w:t xml:space="preserve">. </w:t>
      </w:r>
      <w:r w:rsidRPr="00D6506A">
        <w:t>Het boetebedrag bij het niet tijdig of volledig aanleveren van een rapportage bedraagt</w:t>
      </w:r>
      <w:r w:rsidR="00765387" w:rsidRPr="00773F89">
        <w:t xml:space="preserve"> € 50,-</w:t>
      </w:r>
      <w:r w:rsidRPr="00773F89">
        <w:t xml:space="preserve"> per tekortkoming.</w:t>
      </w:r>
      <w:r w:rsidR="003671EA">
        <w:t xml:space="preserve"> </w:t>
      </w:r>
    </w:p>
    <w:p w14:paraId="51218667" w14:textId="77777777" w:rsidR="00BB41E3" w:rsidRPr="00BB41E3" w:rsidRDefault="00BB41E3" w:rsidP="00BB41E3"/>
    <w:p w14:paraId="3E3213B5" w14:textId="05993997" w:rsidR="0089665A" w:rsidRDefault="0089665A" w:rsidP="002267D9">
      <w:pPr>
        <w:pStyle w:val="Kop2"/>
        <w:rPr>
          <w:rFonts w:cs="Arial"/>
        </w:rPr>
      </w:pPr>
      <w:r w:rsidRPr="005E4EA8">
        <w:rPr>
          <w:rFonts w:ascii="Arial" w:hAnsi="Arial"/>
          <w:i/>
          <w:sz w:val="22"/>
          <w:szCs w:val="20"/>
          <w:u w:val="single"/>
        </w:rPr>
        <w:t>Indexering</w:t>
      </w:r>
      <w:bookmarkEnd w:id="7"/>
      <w:bookmarkEnd w:id="8"/>
      <w:bookmarkEnd w:id="9"/>
      <w:r w:rsidR="00720B03" w:rsidRPr="005E4EA8">
        <w:rPr>
          <w:rFonts w:ascii="Arial" w:hAnsi="Arial"/>
          <w:i/>
          <w:sz w:val="22"/>
          <w:szCs w:val="20"/>
          <w:u w:val="single"/>
        </w:rPr>
        <w:t xml:space="preserve"> </w:t>
      </w:r>
      <w:r w:rsidR="00D6506A" w:rsidRPr="005E4EA8">
        <w:rPr>
          <w:rFonts w:ascii="Arial" w:hAnsi="Arial"/>
          <w:i/>
          <w:sz w:val="22"/>
          <w:szCs w:val="20"/>
          <w:u w:val="single"/>
        </w:rPr>
        <w:t>(contract)</w:t>
      </w:r>
      <w:r>
        <w:br/>
      </w:r>
      <w:r w:rsidRPr="0089665A">
        <w:rPr>
          <w:rFonts w:ascii="Arial" w:hAnsi="Arial" w:cs="Arial"/>
          <w:b w:val="0"/>
          <w:sz w:val="22"/>
          <w:szCs w:val="20"/>
        </w:rPr>
        <w:t xml:space="preserve">De </w:t>
      </w:r>
      <w:r w:rsidR="003671EA">
        <w:rPr>
          <w:rFonts w:ascii="Arial" w:hAnsi="Arial" w:cs="Arial"/>
          <w:b w:val="0"/>
          <w:sz w:val="22"/>
          <w:szCs w:val="20"/>
        </w:rPr>
        <w:t>I</w:t>
      </w:r>
      <w:r w:rsidRPr="0089665A">
        <w:rPr>
          <w:rFonts w:ascii="Arial" w:hAnsi="Arial" w:cs="Arial"/>
          <w:b w:val="0"/>
          <w:sz w:val="22"/>
          <w:szCs w:val="20"/>
        </w:rPr>
        <w:t xml:space="preserve">nschrijver heeft het recht jaarlijks veranderingen in materiaalkosten en loonkosten door te belasten aan de opdrachtgever. Deze indexering zal plaatsvinden op basis van indexcijfers van het CBS volgens de volgende formule. </w:t>
      </w:r>
    </w:p>
    <w:p w14:paraId="222AE996" w14:textId="77777777" w:rsidR="0089665A" w:rsidRDefault="0089665A" w:rsidP="0089665A">
      <w:pPr>
        <w:rPr>
          <w:rFonts w:cs="Arial"/>
        </w:rPr>
      </w:pPr>
    </w:p>
    <w:p w14:paraId="634FE95F" w14:textId="77777777" w:rsidR="0089665A" w:rsidRPr="00645BD6" w:rsidRDefault="0089665A" w:rsidP="0089665A">
      <w:pPr>
        <w:rPr>
          <w:rFonts w:cs="Arial"/>
          <w:lang w:val="en-US"/>
        </w:rPr>
      </w:pPr>
      <w:r w:rsidRPr="00645BD6">
        <w:rPr>
          <w:rFonts w:cs="Arial"/>
          <w:lang w:val="en-US"/>
        </w:rPr>
        <w:t>O X 80% X (1</w:t>
      </w:r>
      <w:r>
        <w:rPr>
          <w:rFonts w:cs="Arial"/>
          <w:lang w:val="en-US"/>
        </w:rPr>
        <w:t xml:space="preserve"> </w:t>
      </w:r>
      <w:r w:rsidRPr="00645BD6">
        <w:rPr>
          <w:rFonts w:cs="Arial"/>
          <w:lang w:val="en-US"/>
        </w:rPr>
        <w:t>+</w:t>
      </w:r>
      <w:r>
        <w:rPr>
          <w:rFonts w:cs="Arial"/>
          <w:lang w:val="en-US"/>
        </w:rPr>
        <w:t xml:space="preserve"> </w:t>
      </w:r>
      <w:r w:rsidRPr="00645BD6">
        <w:rPr>
          <w:rFonts w:cs="Arial"/>
          <w:lang w:val="en-US"/>
        </w:rPr>
        <w:t>index percentage L) + O X 20% X (1 + index percentage M)</w:t>
      </w:r>
    </w:p>
    <w:p w14:paraId="0BB8BF1A" w14:textId="77777777" w:rsidR="0089665A" w:rsidRPr="00645BD6" w:rsidRDefault="0089665A" w:rsidP="0089665A">
      <w:pPr>
        <w:rPr>
          <w:rFonts w:cs="Arial"/>
          <w:lang w:val="en-US"/>
        </w:rPr>
      </w:pPr>
    </w:p>
    <w:p w14:paraId="4987F6E7" w14:textId="77777777" w:rsidR="0089665A" w:rsidRDefault="0089665A" w:rsidP="0089665A">
      <w:pPr>
        <w:rPr>
          <w:rFonts w:cs="Arial"/>
        </w:rPr>
      </w:pPr>
      <w:r>
        <w:rPr>
          <w:rFonts w:cs="Arial"/>
        </w:rPr>
        <w:t>O = Onderhoudsprijs</w:t>
      </w:r>
    </w:p>
    <w:p w14:paraId="0017C713" w14:textId="77777777" w:rsidR="0089665A" w:rsidRDefault="0089665A" w:rsidP="0089665A">
      <w:pPr>
        <w:rPr>
          <w:rFonts w:cs="Arial"/>
        </w:rPr>
      </w:pPr>
      <w:r>
        <w:rPr>
          <w:rFonts w:cs="Arial"/>
        </w:rPr>
        <w:t xml:space="preserve">L = Loonkosten CAO  Metaal en Techniek  </w:t>
      </w:r>
    </w:p>
    <w:p w14:paraId="2B3CDE7F" w14:textId="77777777" w:rsidR="0089665A" w:rsidRDefault="0089665A" w:rsidP="0089665A">
      <w:pPr>
        <w:rPr>
          <w:rFonts w:cs="Arial"/>
        </w:rPr>
      </w:pPr>
      <w:r>
        <w:rPr>
          <w:rFonts w:cs="Arial"/>
        </w:rPr>
        <w:t xml:space="preserve">M = Materiaalkosten </w:t>
      </w:r>
    </w:p>
    <w:p w14:paraId="593089A0" w14:textId="77777777" w:rsidR="0089665A" w:rsidRDefault="0089665A" w:rsidP="0089665A">
      <w:pPr>
        <w:rPr>
          <w:rFonts w:cs="Arial"/>
        </w:rPr>
      </w:pPr>
    </w:p>
    <w:p w14:paraId="361C9E49" w14:textId="07A75448" w:rsidR="0089665A" w:rsidRDefault="004D513A" w:rsidP="0089665A">
      <w:r>
        <w:t xml:space="preserve">De </w:t>
      </w:r>
      <w:r w:rsidR="00E13CDA">
        <w:t>Inschrijver</w:t>
      </w:r>
      <w:r w:rsidR="0089665A">
        <w:t xml:space="preserve"> heeft de verplichting de hoogte van de indexering voor 1 december voorafgaand aan elk  jaar aan de </w:t>
      </w:r>
      <w:r w:rsidR="00E13CDA">
        <w:t>Inschrijver</w:t>
      </w:r>
      <w:r>
        <w:t xml:space="preserve"> </w:t>
      </w:r>
      <w:r w:rsidR="0089665A">
        <w:t>bekend te maken</w:t>
      </w:r>
      <w:r w:rsidR="00720B03">
        <w:t>, onderbouwd door het verloop van de indexcijfers Loonkosten en Materiaalkosten, zoals door het CBS gepubliceerd</w:t>
      </w:r>
      <w:r w:rsidRPr="00E13CDA">
        <w:t>, waarbij het maandcijfer van de maand voorafgaand aan de inwerkingtreding van de Overeenkomst wordt gesteld op 100%.</w:t>
      </w:r>
      <w:r w:rsidR="0089665A" w:rsidRPr="00E13CDA">
        <w:t>.</w:t>
      </w:r>
    </w:p>
    <w:p w14:paraId="00B6BACA" w14:textId="77777777" w:rsidR="0089665A" w:rsidRDefault="0089665A" w:rsidP="0080615E">
      <w:pPr>
        <w:widowControl w:val="0"/>
        <w:autoSpaceDE w:val="0"/>
        <w:autoSpaceDN w:val="0"/>
        <w:adjustRightInd w:val="0"/>
      </w:pPr>
    </w:p>
    <w:p w14:paraId="2F2D6D00" w14:textId="77777777" w:rsidR="008F590B" w:rsidRDefault="008F590B" w:rsidP="006D4F7F">
      <w:pPr>
        <w:pStyle w:val="Kop2"/>
        <w:spacing w:after="0"/>
        <w:rPr>
          <w:rFonts w:ascii="Arial" w:hAnsi="Arial"/>
          <w:i/>
          <w:sz w:val="22"/>
          <w:szCs w:val="20"/>
          <w:u w:val="single"/>
        </w:rPr>
      </w:pPr>
      <w:bookmarkStart w:id="10" w:name="_Toc348338924"/>
      <w:bookmarkStart w:id="11" w:name="_Toc393889036"/>
    </w:p>
    <w:bookmarkEnd w:id="10"/>
    <w:bookmarkEnd w:id="11"/>
    <w:p w14:paraId="7D287700" w14:textId="7DF989C1" w:rsidR="0089665A" w:rsidRPr="00E13CDA" w:rsidRDefault="00E13CDA" w:rsidP="006D4F7F">
      <w:pPr>
        <w:pStyle w:val="Kop2"/>
        <w:spacing w:after="0"/>
        <w:rPr>
          <w:rFonts w:ascii="Arial" w:hAnsi="Arial"/>
          <w:i/>
          <w:sz w:val="22"/>
          <w:szCs w:val="20"/>
          <w:u w:val="single"/>
        </w:rPr>
      </w:pPr>
      <w:r w:rsidRPr="00E13CDA">
        <w:rPr>
          <w:rFonts w:ascii="Arial" w:hAnsi="Arial"/>
          <w:i/>
          <w:sz w:val="22"/>
          <w:szCs w:val="20"/>
          <w:u w:val="single"/>
        </w:rPr>
        <w:t>Fabricaten</w:t>
      </w:r>
    </w:p>
    <w:p w14:paraId="579B3B01" w14:textId="64B59F3D" w:rsidR="006D4F7F" w:rsidRPr="00E13CDA" w:rsidRDefault="0089665A" w:rsidP="0089665A">
      <w:pPr>
        <w:widowControl w:val="0"/>
        <w:autoSpaceDE w:val="0"/>
        <w:autoSpaceDN w:val="0"/>
        <w:adjustRightInd w:val="0"/>
      </w:pPr>
      <w:r w:rsidRPr="00E13CDA">
        <w:t>Van geleverde en gemonteerde materialen</w:t>
      </w:r>
      <w:r w:rsidR="00720B03" w:rsidRPr="00E13CDA">
        <w:t xml:space="preserve"> tijdens de contractuele looptijd</w:t>
      </w:r>
      <w:r w:rsidRPr="00E13CDA">
        <w:t xml:space="preserve"> dienen fabricaten e</w:t>
      </w:r>
      <w:r w:rsidR="006D4F7F" w:rsidRPr="00E13CDA">
        <w:t>n typen overeen te komen met de</w:t>
      </w:r>
      <w:r w:rsidRPr="00E13CDA">
        <w:t xml:space="preserve"> originele fabricaten en typen welke in </w:t>
      </w:r>
      <w:r w:rsidR="006D4F7F" w:rsidRPr="00E13CDA">
        <w:t xml:space="preserve">de parkeergarage </w:t>
      </w:r>
      <w:r w:rsidRPr="00E13CDA">
        <w:t>zijn toegepast. Afwijkingen zijn, in verband met consistentie van de installaties en al toegepaste fabricaten, niet toegestaan. Indien materialen niet meer leverbaar zijn dan dient dit schriftelijk gemeld te worden, tevens dient een vergelijkbaar en/ of beter alternatief</w:t>
      </w:r>
      <w:r w:rsidR="00720B03" w:rsidRPr="00E13CDA">
        <w:t xml:space="preserve">, voorzien van motivatie, </w:t>
      </w:r>
      <w:r w:rsidRPr="00E13CDA">
        <w:t xml:space="preserve"> ter beoordeling</w:t>
      </w:r>
      <w:r w:rsidR="00720B03" w:rsidRPr="00E13CDA">
        <w:t xml:space="preserve"> en goedkeuring</w:t>
      </w:r>
      <w:r w:rsidRPr="00E13CDA">
        <w:t xml:space="preserve"> aangeboden</w:t>
      </w:r>
      <w:r w:rsidR="006D4F7F" w:rsidRPr="00E13CDA">
        <w:t xml:space="preserve"> te worden</w:t>
      </w:r>
      <w:r w:rsidR="00720B03" w:rsidRPr="00E13CDA">
        <w:t xml:space="preserve"> aan gemeente Venlo</w:t>
      </w:r>
      <w:r w:rsidR="006D4F7F" w:rsidRPr="00E13CDA">
        <w:t>.</w:t>
      </w:r>
    </w:p>
    <w:p w14:paraId="48E70567" w14:textId="77777777" w:rsidR="006D4F7F" w:rsidRDefault="006D4F7F" w:rsidP="0089665A">
      <w:pPr>
        <w:widowControl w:val="0"/>
        <w:autoSpaceDE w:val="0"/>
        <w:autoSpaceDN w:val="0"/>
        <w:adjustRightInd w:val="0"/>
      </w:pPr>
    </w:p>
    <w:p w14:paraId="652881FF" w14:textId="5E100574" w:rsidR="007F2021" w:rsidRPr="007F2021" w:rsidRDefault="007F2021" w:rsidP="007F2021">
      <w:pPr>
        <w:pStyle w:val="Kop2"/>
        <w:spacing w:after="0"/>
        <w:rPr>
          <w:rFonts w:ascii="Arial" w:hAnsi="Arial"/>
          <w:i/>
          <w:sz w:val="22"/>
          <w:szCs w:val="20"/>
          <w:u w:val="single"/>
        </w:rPr>
      </w:pPr>
      <w:r w:rsidRPr="007F2021">
        <w:rPr>
          <w:rFonts w:ascii="Arial" w:hAnsi="Arial"/>
          <w:i/>
          <w:sz w:val="22"/>
          <w:szCs w:val="20"/>
          <w:u w:val="single"/>
        </w:rPr>
        <w:t>Garanties</w:t>
      </w:r>
    </w:p>
    <w:p w14:paraId="07EC277D" w14:textId="494D5A77" w:rsidR="003B1211" w:rsidRDefault="007F2021" w:rsidP="003B1211">
      <w:pPr>
        <w:widowControl w:val="0"/>
        <w:autoSpaceDE w:val="0"/>
        <w:autoSpaceDN w:val="0"/>
        <w:adjustRightInd w:val="0"/>
      </w:pPr>
      <w:bookmarkStart w:id="12" w:name="_Toc393889046"/>
      <w:r>
        <w:t>De Inschrijver</w:t>
      </w:r>
      <w:r w:rsidRPr="007F2021">
        <w:t xml:space="preserve"> geeft doo</w:t>
      </w:r>
      <w:r>
        <w:t xml:space="preserve">r zijn diensten </w:t>
      </w:r>
      <w:r w:rsidRPr="007F2021">
        <w:t>garantie voor een goed functionerende installatie volgens de beschrijving voor een periode van 1 jaar onder garantie, en van jaar 2 tot 20 door zijn contract voor beheer en onderhoud</w:t>
      </w:r>
      <w:r>
        <w:t>.</w:t>
      </w:r>
    </w:p>
    <w:p w14:paraId="6D0632E5" w14:textId="77777777" w:rsidR="007F2021" w:rsidRDefault="007F2021" w:rsidP="003B1211">
      <w:pPr>
        <w:widowControl w:val="0"/>
        <w:autoSpaceDE w:val="0"/>
        <w:autoSpaceDN w:val="0"/>
        <w:adjustRightInd w:val="0"/>
      </w:pPr>
    </w:p>
    <w:p w14:paraId="21DB59FA" w14:textId="77777777" w:rsidR="007F2021" w:rsidRPr="00E13CDA" w:rsidRDefault="007F2021" w:rsidP="003B1211">
      <w:pPr>
        <w:widowControl w:val="0"/>
        <w:autoSpaceDE w:val="0"/>
        <w:autoSpaceDN w:val="0"/>
        <w:adjustRightInd w:val="0"/>
      </w:pPr>
    </w:p>
    <w:p w14:paraId="09B3A893" w14:textId="77777777" w:rsidR="003B1211" w:rsidRPr="00E13CDA" w:rsidRDefault="003B1211" w:rsidP="00E13CDA">
      <w:pPr>
        <w:pStyle w:val="Kop2"/>
        <w:spacing w:after="0"/>
        <w:rPr>
          <w:rFonts w:ascii="Arial" w:hAnsi="Arial"/>
          <w:i/>
          <w:sz w:val="22"/>
          <w:szCs w:val="20"/>
          <w:u w:val="single"/>
        </w:rPr>
      </w:pPr>
      <w:r w:rsidRPr="00E13CDA">
        <w:rPr>
          <w:rFonts w:ascii="Arial" w:hAnsi="Arial"/>
          <w:i/>
          <w:sz w:val="22"/>
          <w:szCs w:val="20"/>
          <w:u w:val="single"/>
        </w:rPr>
        <w:t>VERKLARINGEN BETALINGSGEDRAG AANNEMER</w:t>
      </w:r>
    </w:p>
    <w:p w14:paraId="57E42A58" w14:textId="31E03886" w:rsidR="003B1211" w:rsidRPr="00396EEB" w:rsidRDefault="003B1211" w:rsidP="003B1211">
      <w:pPr>
        <w:autoSpaceDE w:val="0"/>
        <w:autoSpaceDN w:val="0"/>
        <w:rPr>
          <w:rFonts w:cs="Arial"/>
          <w:color w:val="1F497D"/>
          <w:szCs w:val="22"/>
          <w:lang w:eastAsia="en-US"/>
        </w:rPr>
      </w:pPr>
      <w:r w:rsidRPr="00396EEB">
        <w:rPr>
          <w:rFonts w:cs="Arial"/>
          <w:szCs w:val="22"/>
        </w:rPr>
        <w:t xml:space="preserve">De </w:t>
      </w:r>
      <w:r w:rsidR="00E13CDA">
        <w:rPr>
          <w:rFonts w:cs="Arial"/>
          <w:szCs w:val="22"/>
        </w:rPr>
        <w:t>Inschrijver</w:t>
      </w:r>
      <w:r w:rsidRPr="00396EEB">
        <w:rPr>
          <w:rFonts w:cs="Arial"/>
          <w:szCs w:val="22"/>
        </w:rPr>
        <w:t xml:space="preserve"> dient na het verstrijken v</w:t>
      </w:r>
      <w:r w:rsidR="004D513A">
        <w:rPr>
          <w:rFonts w:cs="Arial"/>
          <w:szCs w:val="22"/>
        </w:rPr>
        <w:t xml:space="preserve">an elk kalenderkwartaal aan de </w:t>
      </w:r>
      <w:r w:rsidR="00E13CDA">
        <w:rPr>
          <w:rFonts w:cs="Arial"/>
          <w:szCs w:val="22"/>
        </w:rPr>
        <w:t>Aanbestedende Dienst</w:t>
      </w:r>
      <w:r w:rsidRPr="00396EEB">
        <w:rPr>
          <w:rFonts w:cs="Arial"/>
          <w:szCs w:val="22"/>
        </w:rPr>
        <w:t xml:space="preserve"> de meest recente verklaring van de belastingdienst verstrekken omtrent</w:t>
      </w:r>
      <w:r>
        <w:rPr>
          <w:rFonts w:cs="Arial"/>
          <w:szCs w:val="22"/>
        </w:rPr>
        <w:t xml:space="preserve"> </w:t>
      </w:r>
      <w:r w:rsidRPr="00396EEB">
        <w:rPr>
          <w:rFonts w:cs="Arial"/>
          <w:szCs w:val="22"/>
        </w:rPr>
        <w:t>zijn betalingsgedrag inzake de afdracht van loonbelasting en sociale</w:t>
      </w:r>
      <w:r>
        <w:rPr>
          <w:rFonts w:cs="Arial"/>
          <w:szCs w:val="22"/>
        </w:rPr>
        <w:t xml:space="preserve"> </w:t>
      </w:r>
      <w:r w:rsidRPr="00396EEB">
        <w:rPr>
          <w:rFonts w:cs="Arial"/>
          <w:szCs w:val="22"/>
        </w:rPr>
        <w:t xml:space="preserve">verzekeringspremies. De </w:t>
      </w:r>
      <w:r w:rsidR="00E13CDA">
        <w:rPr>
          <w:rFonts w:cs="Arial"/>
          <w:szCs w:val="22"/>
        </w:rPr>
        <w:t>Inschrijver</w:t>
      </w:r>
      <w:r w:rsidRPr="00396EEB">
        <w:rPr>
          <w:rFonts w:cs="Arial"/>
          <w:szCs w:val="22"/>
        </w:rPr>
        <w:t xml:space="preserve"> moet deze </w:t>
      </w:r>
      <w:proofErr w:type="spellStart"/>
      <w:r w:rsidRPr="00396EEB">
        <w:rPr>
          <w:rFonts w:cs="Arial"/>
          <w:szCs w:val="22"/>
        </w:rPr>
        <w:t>besteksbepaling</w:t>
      </w:r>
      <w:proofErr w:type="spellEnd"/>
      <w:r w:rsidRPr="00396EEB">
        <w:rPr>
          <w:rFonts w:cs="Arial"/>
          <w:szCs w:val="22"/>
        </w:rPr>
        <w:t xml:space="preserve"> in eventueel door hem af</w:t>
      </w:r>
      <w:r>
        <w:rPr>
          <w:rFonts w:cs="Arial"/>
          <w:szCs w:val="22"/>
        </w:rPr>
        <w:t xml:space="preserve"> </w:t>
      </w:r>
      <w:r w:rsidRPr="00396EEB">
        <w:rPr>
          <w:rFonts w:cs="Arial"/>
          <w:szCs w:val="22"/>
        </w:rPr>
        <w:t xml:space="preserve">te sluiten </w:t>
      </w:r>
      <w:proofErr w:type="spellStart"/>
      <w:r w:rsidRPr="00396EEB">
        <w:rPr>
          <w:rFonts w:cs="Arial"/>
          <w:szCs w:val="22"/>
        </w:rPr>
        <w:t>onderaannemingsovereenkomsten</w:t>
      </w:r>
      <w:proofErr w:type="spellEnd"/>
      <w:r w:rsidRPr="00396EEB">
        <w:rPr>
          <w:rFonts w:cs="Arial"/>
          <w:szCs w:val="22"/>
        </w:rPr>
        <w:t xml:space="preserve"> opnemen en de onderaannemer verplichten deze bepaling in eventueel door hem af te sluiten </w:t>
      </w:r>
      <w:proofErr w:type="spellStart"/>
      <w:r w:rsidRPr="00396EEB">
        <w:rPr>
          <w:rFonts w:cs="Arial"/>
          <w:szCs w:val="22"/>
        </w:rPr>
        <w:t>onderaannemingsovereenkomsten</w:t>
      </w:r>
      <w:proofErr w:type="spellEnd"/>
      <w:r w:rsidRPr="00396EEB">
        <w:rPr>
          <w:rFonts w:cs="Arial"/>
          <w:szCs w:val="22"/>
        </w:rPr>
        <w:t xml:space="preserve"> op</w:t>
      </w:r>
      <w:r>
        <w:rPr>
          <w:rFonts w:cs="Arial"/>
          <w:szCs w:val="22"/>
        </w:rPr>
        <w:t xml:space="preserve"> </w:t>
      </w:r>
      <w:r w:rsidRPr="00396EEB">
        <w:rPr>
          <w:rFonts w:cs="Arial"/>
          <w:szCs w:val="22"/>
        </w:rPr>
        <w:t>te nemen.</w:t>
      </w:r>
    </w:p>
    <w:p w14:paraId="5265B6EE" w14:textId="77777777" w:rsidR="000657D9" w:rsidRDefault="000657D9" w:rsidP="000657D9">
      <w:pPr>
        <w:pStyle w:val="Kop2"/>
        <w:spacing w:after="0"/>
        <w:rPr>
          <w:rFonts w:ascii="Arial" w:hAnsi="Arial"/>
          <w:i/>
          <w:sz w:val="22"/>
          <w:szCs w:val="20"/>
          <w:u w:val="single"/>
        </w:rPr>
      </w:pPr>
    </w:p>
    <w:bookmarkEnd w:id="12"/>
    <w:p w14:paraId="5AD5301A" w14:textId="77777777" w:rsidR="003B1211" w:rsidRDefault="003B1211" w:rsidP="0089665A">
      <w:pPr>
        <w:widowControl w:val="0"/>
        <w:autoSpaceDE w:val="0"/>
        <w:autoSpaceDN w:val="0"/>
        <w:adjustRightInd w:val="0"/>
      </w:pPr>
    </w:p>
    <w:p w14:paraId="09294131" w14:textId="0260E8F2" w:rsidR="0071663D" w:rsidRPr="0080615E" w:rsidRDefault="0071663D" w:rsidP="0089665A">
      <w:pPr>
        <w:widowControl w:val="0"/>
        <w:autoSpaceDE w:val="0"/>
        <w:autoSpaceDN w:val="0"/>
        <w:adjustRightInd w:val="0"/>
        <w:rPr>
          <w:rFonts w:cs="Arial"/>
          <w:sz w:val="20"/>
        </w:rPr>
      </w:pPr>
      <w:r>
        <w:br w:type="page"/>
      </w:r>
    </w:p>
    <w:p w14:paraId="620C015E" w14:textId="243A85D4" w:rsidR="00291BF9" w:rsidRPr="006E3158" w:rsidRDefault="0071663D" w:rsidP="00C82EAC">
      <w:pPr>
        <w:pStyle w:val="Kop2"/>
        <w:numPr>
          <w:ilvl w:val="1"/>
          <w:numId w:val="0"/>
        </w:numPr>
        <w:tabs>
          <w:tab w:val="num" w:pos="0"/>
        </w:tabs>
        <w:spacing w:before="360" w:after="240"/>
        <w:rPr>
          <w:rFonts w:ascii="Arial" w:hAnsi="Arial" w:cs="Arial"/>
        </w:rPr>
      </w:pPr>
      <w:r w:rsidRPr="006E3158">
        <w:rPr>
          <w:rFonts w:ascii="Arial" w:hAnsi="Arial" w:cs="Arial"/>
        </w:rPr>
        <w:t>E</w:t>
      </w:r>
      <w:r w:rsidR="006E3158" w:rsidRPr="006E3158">
        <w:rPr>
          <w:rFonts w:ascii="Arial" w:hAnsi="Arial" w:cs="Arial"/>
        </w:rPr>
        <w:t>5</w:t>
      </w:r>
      <w:r w:rsidR="00291BF9" w:rsidRPr="006E3158">
        <w:rPr>
          <w:rFonts w:ascii="Arial" w:hAnsi="Arial" w:cs="Arial"/>
        </w:rPr>
        <w:t xml:space="preserve"> Minimale indieningsvereiste</w:t>
      </w:r>
      <w:r w:rsidR="003671F9" w:rsidRPr="006E3158">
        <w:rPr>
          <w:rFonts w:ascii="Arial" w:hAnsi="Arial" w:cs="Arial"/>
        </w:rPr>
        <w:t>n</w:t>
      </w:r>
      <w:r w:rsidR="00081F3C" w:rsidRPr="006E3158">
        <w:rPr>
          <w:rFonts w:ascii="Arial" w:hAnsi="Arial" w:cs="Arial"/>
        </w:rPr>
        <w:t xml:space="preserve"> Lichtontwerp</w:t>
      </w:r>
      <w:r w:rsidR="00291BF9" w:rsidRPr="006E3158">
        <w:rPr>
          <w:rFonts w:ascii="Arial" w:hAnsi="Arial" w:cs="Arial"/>
        </w:rPr>
        <w:t xml:space="preserve"> </w:t>
      </w:r>
      <w:r w:rsidR="003B2CF4" w:rsidRPr="006E3158">
        <w:rPr>
          <w:rFonts w:ascii="Arial" w:hAnsi="Arial" w:cs="Arial"/>
        </w:rPr>
        <w:t xml:space="preserve"> </w:t>
      </w:r>
    </w:p>
    <w:p w14:paraId="7B70391E" w14:textId="4C7D255E" w:rsidR="00C82EAC" w:rsidRDefault="00291BF9" w:rsidP="002D4A71">
      <w:r w:rsidRPr="002D4A71">
        <w:t xml:space="preserve">De </w:t>
      </w:r>
      <w:r w:rsidR="00B76F14" w:rsidRPr="002D4A71">
        <w:t>I</w:t>
      </w:r>
      <w:r w:rsidRPr="002D4A71">
        <w:t>nschrijver dient minimaal de volgende documenten te in te dienen</w:t>
      </w:r>
      <w:r w:rsidR="00C82EAC">
        <w:t>:</w:t>
      </w:r>
    </w:p>
    <w:p w14:paraId="539790B7" w14:textId="77777777" w:rsidR="00C82EAC" w:rsidRDefault="00C82EAC" w:rsidP="002D4A71"/>
    <w:p w14:paraId="25E7AC32" w14:textId="4CAA5D3D" w:rsidR="002D4A71" w:rsidRPr="00BF5F4A" w:rsidRDefault="00C82EAC" w:rsidP="002D4A71">
      <w:pPr>
        <w:rPr>
          <w:b/>
          <w:i/>
          <w:u w:val="single"/>
        </w:rPr>
      </w:pPr>
      <w:r w:rsidRPr="00BF5F4A">
        <w:rPr>
          <w:b/>
          <w:i/>
          <w:u w:val="single"/>
        </w:rPr>
        <w:t xml:space="preserve">Bij </w:t>
      </w:r>
      <w:r w:rsidR="00291BF9" w:rsidRPr="00BF5F4A">
        <w:rPr>
          <w:b/>
          <w:i/>
          <w:u w:val="single"/>
        </w:rPr>
        <w:t>inschrijving</w:t>
      </w:r>
      <w:r w:rsidR="002D4A71" w:rsidRPr="00BF5F4A">
        <w:rPr>
          <w:b/>
          <w:i/>
          <w:u w:val="single"/>
        </w:rPr>
        <w:t>:</w:t>
      </w:r>
      <w:r w:rsidR="003B2CF4" w:rsidRPr="00BF5F4A">
        <w:rPr>
          <w:b/>
          <w:i/>
          <w:u w:val="single"/>
        </w:rPr>
        <w:t xml:space="preserve"> </w:t>
      </w:r>
      <w:r w:rsidR="004D513A" w:rsidRPr="00BF5F4A">
        <w:rPr>
          <w:b/>
          <w:i/>
          <w:u w:val="single"/>
        </w:rPr>
        <w:t>(bij gunningscriterium G1 Lichtontwerp, zie ook paragraaf 5.5 offerte aanvraag)</w:t>
      </w:r>
    </w:p>
    <w:p w14:paraId="0F70801B" w14:textId="43C5C090" w:rsidR="00291BF9" w:rsidRPr="002D4A71" w:rsidRDefault="00291BF9" w:rsidP="002D4A71">
      <w:pPr>
        <w:pStyle w:val="Lijstalinea"/>
        <w:widowControl w:val="0"/>
        <w:numPr>
          <w:ilvl w:val="0"/>
          <w:numId w:val="15"/>
        </w:numPr>
        <w:autoSpaceDE w:val="0"/>
        <w:autoSpaceDN w:val="0"/>
        <w:adjustRightInd w:val="0"/>
        <w:spacing w:after="0"/>
        <w:ind w:left="378" w:hanging="378"/>
        <w:rPr>
          <w:rFonts w:cs="Arial"/>
          <w:sz w:val="22"/>
          <w:szCs w:val="22"/>
        </w:rPr>
      </w:pPr>
      <w:r w:rsidRPr="00BF5F4A">
        <w:rPr>
          <w:rFonts w:cs="Arial"/>
          <w:sz w:val="22"/>
          <w:szCs w:val="22"/>
        </w:rPr>
        <w:t>Lichtberekeningen van de verschillende ruimten zoals;</w:t>
      </w:r>
    </w:p>
    <w:p w14:paraId="69EF3B9D" w14:textId="2FC6E557" w:rsidR="00291BF9" w:rsidRPr="002D4A71" w:rsidRDefault="002D4A71" w:rsidP="002D4A71">
      <w:pPr>
        <w:pStyle w:val="Lijstalinea"/>
        <w:widowControl w:val="0"/>
        <w:numPr>
          <w:ilvl w:val="0"/>
          <w:numId w:val="7"/>
        </w:numPr>
        <w:autoSpaceDE w:val="0"/>
        <w:autoSpaceDN w:val="0"/>
        <w:adjustRightInd w:val="0"/>
        <w:spacing w:after="0"/>
        <w:rPr>
          <w:rFonts w:cs="Arial"/>
          <w:sz w:val="22"/>
          <w:szCs w:val="22"/>
        </w:rPr>
      </w:pPr>
      <w:r w:rsidRPr="002D4A71">
        <w:rPr>
          <w:rFonts w:cs="Arial"/>
          <w:sz w:val="22"/>
          <w:szCs w:val="22"/>
        </w:rPr>
        <w:t>Parkeerlagen</w:t>
      </w:r>
    </w:p>
    <w:p w14:paraId="19CED708" w14:textId="2E15A477" w:rsidR="00291BF9" w:rsidRPr="002D4A71" w:rsidRDefault="002D4A71" w:rsidP="002D4A71">
      <w:pPr>
        <w:pStyle w:val="Lijstalinea"/>
        <w:widowControl w:val="0"/>
        <w:numPr>
          <w:ilvl w:val="0"/>
          <w:numId w:val="7"/>
        </w:numPr>
        <w:autoSpaceDE w:val="0"/>
        <w:autoSpaceDN w:val="0"/>
        <w:adjustRightInd w:val="0"/>
        <w:rPr>
          <w:rFonts w:cs="Arial"/>
          <w:sz w:val="22"/>
          <w:szCs w:val="22"/>
        </w:rPr>
      </w:pPr>
      <w:r w:rsidRPr="002D4A71">
        <w:rPr>
          <w:rFonts w:cs="Arial"/>
          <w:sz w:val="22"/>
          <w:szCs w:val="22"/>
        </w:rPr>
        <w:t>Parkeer dek</w:t>
      </w:r>
    </w:p>
    <w:p w14:paraId="2F1C19BC" w14:textId="04E841C1" w:rsidR="00291BF9" w:rsidRPr="002D4A71" w:rsidRDefault="00291BF9" w:rsidP="002D4A71">
      <w:pPr>
        <w:pStyle w:val="Lijstalinea"/>
        <w:widowControl w:val="0"/>
        <w:numPr>
          <w:ilvl w:val="0"/>
          <w:numId w:val="7"/>
        </w:numPr>
        <w:autoSpaceDE w:val="0"/>
        <w:autoSpaceDN w:val="0"/>
        <w:adjustRightInd w:val="0"/>
        <w:spacing w:after="0"/>
        <w:rPr>
          <w:rFonts w:cs="Arial"/>
          <w:sz w:val="22"/>
          <w:szCs w:val="22"/>
        </w:rPr>
      </w:pPr>
      <w:r w:rsidRPr="002D4A71">
        <w:rPr>
          <w:rFonts w:cs="Arial"/>
          <w:sz w:val="22"/>
          <w:szCs w:val="22"/>
        </w:rPr>
        <w:t>In- en uitrit dag- en nacht.</w:t>
      </w:r>
    </w:p>
    <w:p w14:paraId="6414143E" w14:textId="78343E86" w:rsidR="00291BF9" w:rsidRDefault="00291BF9" w:rsidP="002D4A71">
      <w:pPr>
        <w:pStyle w:val="Lijstalinea"/>
        <w:widowControl w:val="0"/>
        <w:numPr>
          <w:ilvl w:val="0"/>
          <w:numId w:val="7"/>
        </w:numPr>
        <w:autoSpaceDE w:val="0"/>
        <w:autoSpaceDN w:val="0"/>
        <w:adjustRightInd w:val="0"/>
        <w:spacing w:after="0"/>
        <w:rPr>
          <w:rFonts w:cs="Arial"/>
          <w:sz w:val="22"/>
          <w:szCs w:val="22"/>
        </w:rPr>
      </w:pPr>
      <w:r w:rsidRPr="002D4A71">
        <w:rPr>
          <w:rFonts w:cs="Arial"/>
          <w:sz w:val="22"/>
          <w:szCs w:val="22"/>
        </w:rPr>
        <w:t>Entree betaalautomaat.</w:t>
      </w:r>
    </w:p>
    <w:p w14:paraId="644684EA" w14:textId="0065E9DE" w:rsidR="002D4A71" w:rsidRPr="002D4A71" w:rsidRDefault="002D4A71" w:rsidP="002D4A71">
      <w:pPr>
        <w:pStyle w:val="Lijstalinea"/>
        <w:widowControl w:val="0"/>
        <w:numPr>
          <w:ilvl w:val="0"/>
          <w:numId w:val="7"/>
        </w:numPr>
        <w:autoSpaceDE w:val="0"/>
        <w:autoSpaceDN w:val="0"/>
        <w:adjustRightInd w:val="0"/>
        <w:spacing w:after="0"/>
        <w:rPr>
          <w:rFonts w:cs="Arial"/>
          <w:sz w:val="22"/>
          <w:szCs w:val="22"/>
        </w:rPr>
      </w:pPr>
      <w:r>
        <w:rPr>
          <w:rFonts w:cs="Arial"/>
          <w:sz w:val="22"/>
          <w:szCs w:val="22"/>
        </w:rPr>
        <w:t>Beheerdersruimte</w:t>
      </w:r>
    </w:p>
    <w:p w14:paraId="71596B48" w14:textId="13E462A1" w:rsidR="00291BF9" w:rsidRPr="002D4A71" w:rsidRDefault="00291BF9" w:rsidP="002D4A71">
      <w:pPr>
        <w:pStyle w:val="Lijstalinea"/>
        <w:widowControl w:val="0"/>
        <w:numPr>
          <w:ilvl w:val="0"/>
          <w:numId w:val="7"/>
        </w:numPr>
        <w:autoSpaceDE w:val="0"/>
        <w:autoSpaceDN w:val="0"/>
        <w:adjustRightInd w:val="0"/>
        <w:spacing w:after="0"/>
        <w:rPr>
          <w:rFonts w:cs="Arial"/>
          <w:sz w:val="22"/>
          <w:szCs w:val="22"/>
        </w:rPr>
      </w:pPr>
      <w:r w:rsidRPr="002D4A71">
        <w:rPr>
          <w:rFonts w:cs="Arial"/>
          <w:sz w:val="22"/>
          <w:szCs w:val="22"/>
        </w:rPr>
        <w:t>Trappenhuis met voorruimte lift.</w:t>
      </w:r>
    </w:p>
    <w:p w14:paraId="0E75A46B" w14:textId="7FCB7295" w:rsidR="00291BF9" w:rsidRPr="002D4A71" w:rsidRDefault="00291BF9" w:rsidP="002D4A71">
      <w:pPr>
        <w:pStyle w:val="Lijstalinea"/>
        <w:widowControl w:val="0"/>
        <w:numPr>
          <w:ilvl w:val="0"/>
          <w:numId w:val="15"/>
        </w:numPr>
        <w:autoSpaceDE w:val="0"/>
        <w:autoSpaceDN w:val="0"/>
        <w:adjustRightInd w:val="0"/>
        <w:spacing w:after="0"/>
        <w:ind w:left="378" w:hanging="378"/>
        <w:rPr>
          <w:rFonts w:cs="Arial"/>
          <w:sz w:val="22"/>
          <w:szCs w:val="22"/>
        </w:rPr>
      </w:pPr>
      <w:r w:rsidRPr="002D4A71">
        <w:rPr>
          <w:rFonts w:cs="Arial"/>
          <w:sz w:val="22"/>
          <w:szCs w:val="22"/>
        </w:rPr>
        <w:t>Lichtberekening met daglich</w:t>
      </w:r>
      <w:r w:rsidR="002D4A71" w:rsidRPr="002D4A71">
        <w:rPr>
          <w:rFonts w:cs="Arial"/>
          <w:sz w:val="22"/>
          <w:szCs w:val="22"/>
        </w:rPr>
        <w:t>ttoetreding van de parkeerlagen</w:t>
      </w:r>
    </w:p>
    <w:p w14:paraId="523148B4" w14:textId="4E8F8624" w:rsidR="00291BF9" w:rsidRPr="002D4A71" w:rsidRDefault="00291BF9" w:rsidP="002D4A71">
      <w:pPr>
        <w:pStyle w:val="Lijstalinea"/>
        <w:widowControl w:val="0"/>
        <w:numPr>
          <w:ilvl w:val="0"/>
          <w:numId w:val="15"/>
        </w:numPr>
        <w:autoSpaceDE w:val="0"/>
        <w:autoSpaceDN w:val="0"/>
        <w:adjustRightInd w:val="0"/>
        <w:spacing w:after="0"/>
        <w:ind w:left="378" w:hanging="378"/>
        <w:rPr>
          <w:rFonts w:cs="Arial"/>
          <w:sz w:val="22"/>
          <w:szCs w:val="22"/>
        </w:rPr>
      </w:pPr>
      <w:r w:rsidRPr="002D4A71">
        <w:rPr>
          <w:rFonts w:cs="Arial"/>
          <w:sz w:val="22"/>
          <w:szCs w:val="22"/>
        </w:rPr>
        <w:t xml:space="preserve">3D simulatie </w:t>
      </w:r>
      <w:r w:rsidR="002D4A71" w:rsidRPr="002D4A71">
        <w:rPr>
          <w:rFonts w:cs="Arial"/>
          <w:sz w:val="22"/>
          <w:szCs w:val="22"/>
        </w:rPr>
        <w:t>vanuit lichtberekeningssoftware</w:t>
      </w:r>
    </w:p>
    <w:p w14:paraId="47BF0532" w14:textId="456EDBDC" w:rsidR="00291BF9" w:rsidRPr="002D4A71" w:rsidRDefault="00291BF9" w:rsidP="002D4A71">
      <w:pPr>
        <w:pStyle w:val="Lijstalinea"/>
        <w:widowControl w:val="0"/>
        <w:numPr>
          <w:ilvl w:val="0"/>
          <w:numId w:val="15"/>
        </w:numPr>
        <w:autoSpaceDE w:val="0"/>
        <w:autoSpaceDN w:val="0"/>
        <w:adjustRightInd w:val="0"/>
        <w:spacing w:after="0"/>
        <w:ind w:left="378" w:hanging="378"/>
        <w:rPr>
          <w:rFonts w:cs="Arial"/>
          <w:sz w:val="22"/>
          <w:szCs w:val="22"/>
        </w:rPr>
      </w:pPr>
      <w:r w:rsidRPr="002D4A71">
        <w:rPr>
          <w:rFonts w:cs="Arial"/>
          <w:sz w:val="22"/>
          <w:szCs w:val="22"/>
        </w:rPr>
        <w:t>Pla</w:t>
      </w:r>
      <w:r w:rsidR="002D4A71" w:rsidRPr="002D4A71">
        <w:rPr>
          <w:rFonts w:cs="Arial"/>
          <w:sz w:val="22"/>
          <w:szCs w:val="22"/>
        </w:rPr>
        <w:t>ttegronden met armatuurposities</w:t>
      </w:r>
    </w:p>
    <w:p w14:paraId="063726E9" w14:textId="0AA49276" w:rsidR="00291BF9" w:rsidRPr="002D4A71" w:rsidRDefault="002D4A71" w:rsidP="002D4A71">
      <w:pPr>
        <w:pStyle w:val="Lijstalinea"/>
        <w:widowControl w:val="0"/>
        <w:numPr>
          <w:ilvl w:val="0"/>
          <w:numId w:val="15"/>
        </w:numPr>
        <w:autoSpaceDE w:val="0"/>
        <w:autoSpaceDN w:val="0"/>
        <w:adjustRightInd w:val="0"/>
        <w:spacing w:after="0"/>
        <w:ind w:left="378" w:hanging="378"/>
        <w:rPr>
          <w:rFonts w:cs="Arial"/>
          <w:sz w:val="22"/>
          <w:szCs w:val="22"/>
        </w:rPr>
      </w:pPr>
      <w:r w:rsidRPr="002D4A71">
        <w:rPr>
          <w:rFonts w:cs="Arial"/>
          <w:sz w:val="22"/>
          <w:szCs w:val="22"/>
        </w:rPr>
        <w:t>Omschrijving lichtregeling</w:t>
      </w:r>
    </w:p>
    <w:p w14:paraId="0CDC60A9" w14:textId="761B0AC0" w:rsidR="00291BF9" w:rsidRPr="00BF5F4A" w:rsidRDefault="00291BF9" w:rsidP="002D4A71">
      <w:pPr>
        <w:pStyle w:val="Lijstalinea"/>
        <w:widowControl w:val="0"/>
        <w:numPr>
          <w:ilvl w:val="0"/>
          <w:numId w:val="15"/>
        </w:numPr>
        <w:autoSpaceDE w:val="0"/>
        <w:autoSpaceDN w:val="0"/>
        <w:adjustRightInd w:val="0"/>
        <w:spacing w:after="0"/>
        <w:ind w:left="378" w:hanging="378"/>
        <w:rPr>
          <w:rFonts w:cs="Arial"/>
          <w:sz w:val="22"/>
          <w:szCs w:val="22"/>
        </w:rPr>
      </w:pPr>
      <w:r w:rsidRPr="00BF5F4A">
        <w:rPr>
          <w:rFonts w:cs="Arial"/>
          <w:sz w:val="22"/>
          <w:szCs w:val="22"/>
        </w:rPr>
        <w:t xml:space="preserve">Voorgestelde </w:t>
      </w:r>
      <w:r w:rsidR="001A515A">
        <w:rPr>
          <w:rFonts w:cs="Arial"/>
          <w:sz w:val="22"/>
          <w:szCs w:val="22"/>
        </w:rPr>
        <w:t>renovatie/vervanging</w:t>
      </w:r>
      <w:r w:rsidRPr="00BF5F4A">
        <w:rPr>
          <w:rFonts w:cs="Arial"/>
          <w:sz w:val="22"/>
          <w:szCs w:val="22"/>
        </w:rPr>
        <w:t xml:space="preserve"> </w:t>
      </w:r>
      <w:r w:rsidR="001A515A">
        <w:rPr>
          <w:rFonts w:cs="Arial"/>
          <w:sz w:val="22"/>
          <w:szCs w:val="22"/>
        </w:rPr>
        <w:t>van</w:t>
      </w:r>
      <w:r w:rsidRPr="00BF5F4A">
        <w:rPr>
          <w:rFonts w:cs="Arial"/>
          <w:sz w:val="22"/>
          <w:szCs w:val="22"/>
        </w:rPr>
        <w:t xml:space="preserve"> de </w:t>
      </w:r>
      <w:proofErr w:type="spellStart"/>
      <w:r w:rsidRPr="00BF5F4A">
        <w:rPr>
          <w:rFonts w:cs="Arial"/>
          <w:sz w:val="22"/>
          <w:szCs w:val="22"/>
        </w:rPr>
        <w:t>hoofdverdeelkast</w:t>
      </w:r>
      <w:proofErr w:type="spellEnd"/>
    </w:p>
    <w:p w14:paraId="7D74E6B8" w14:textId="06C8EB69" w:rsidR="00291BF9" w:rsidRPr="00BF5F4A" w:rsidRDefault="00BF5F4A" w:rsidP="002D4A71">
      <w:pPr>
        <w:pStyle w:val="Lijstalinea"/>
        <w:widowControl w:val="0"/>
        <w:numPr>
          <w:ilvl w:val="0"/>
          <w:numId w:val="15"/>
        </w:numPr>
        <w:autoSpaceDE w:val="0"/>
        <w:autoSpaceDN w:val="0"/>
        <w:adjustRightInd w:val="0"/>
        <w:spacing w:after="0"/>
        <w:ind w:left="378" w:hanging="378"/>
        <w:rPr>
          <w:rFonts w:cs="Arial"/>
          <w:sz w:val="22"/>
          <w:szCs w:val="22"/>
        </w:rPr>
      </w:pPr>
      <w:r w:rsidRPr="00BF5F4A">
        <w:rPr>
          <w:rFonts w:cs="Arial"/>
          <w:sz w:val="22"/>
          <w:szCs w:val="22"/>
        </w:rPr>
        <w:t xml:space="preserve">Ingevulde </w:t>
      </w:r>
      <w:r w:rsidR="00291BF9" w:rsidRPr="00BF5F4A">
        <w:rPr>
          <w:rFonts w:cs="Arial"/>
          <w:sz w:val="22"/>
          <w:szCs w:val="22"/>
        </w:rPr>
        <w:t xml:space="preserve">TCO berekening </w:t>
      </w:r>
      <w:r w:rsidR="00B76F14" w:rsidRPr="00BF5F4A">
        <w:rPr>
          <w:rFonts w:cs="Arial"/>
          <w:sz w:val="22"/>
          <w:szCs w:val="22"/>
        </w:rPr>
        <w:t>(Hierbij dient gebruik gemaakt te worden van het aangeleverde TCO-model van de gemeente Venlo</w:t>
      </w:r>
      <w:r w:rsidRPr="00BF5F4A">
        <w:rPr>
          <w:rFonts w:cs="Arial"/>
          <w:sz w:val="22"/>
          <w:szCs w:val="22"/>
        </w:rPr>
        <w:t>)</w:t>
      </w:r>
    </w:p>
    <w:p w14:paraId="12323EC1" w14:textId="2E4F8D4A" w:rsidR="00C82EAC" w:rsidRPr="00BF5F4A" w:rsidRDefault="00C82EAC" w:rsidP="00C82EAC">
      <w:pPr>
        <w:pStyle w:val="Lijstalinea"/>
        <w:widowControl w:val="0"/>
        <w:numPr>
          <w:ilvl w:val="0"/>
          <w:numId w:val="15"/>
        </w:numPr>
        <w:autoSpaceDE w:val="0"/>
        <w:autoSpaceDN w:val="0"/>
        <w:adjustRightInd w:val="0"/>
        <w:spacing w:after="0"/>
        <w:ind w:left="378" w:hanging="378"/>
        <w:rPr>
          <w:rFonts w:cs="Arial"/>
          <w:sz w:val="22"/>
          <w:szCs w:val="22"/>
        </w:rPr>
      </w:pPr>
      <w:r w:rsidRPr="00BF5F4A">
        <w:rPr>
          <w:rFonts w:cs="Arial"/>
          <w:sz w:val="22"/>
          <w:szCs w:val="22"/>
        </w:rPr>
        <w:t>Open begroting met hierin uitgesplitst de componenten en arbeid met hierbij aangegeven de uurlonen en (materiaal) toeslagen.</w:t>
      </w:r>
      <w:r w:rsidR="004D513A" w:rsidRPr="00BF5F4A">
        <w:rPr>
          <w:rFonts w:cs="Arial"/>
          <w:sz w:val="22"/>
          <w:szCs w:val="22"/>
        </w:rPr>
        <w:t xml:space="preserve"> (conform prijzenblad bijlage 5)</w:t>
      </w:r>
    </w:p>
    <w:p w14:paraId="63E4A12E" w14:textId="6A3495FD" w:rsidR="00291BF9" w:rsidRPr="002A4673" w:rsidRDefault="00C82EAC" w:rsidP="002D4A71">
      <w:pPr>
        <w:pStyle w:val="Lijstalinea"/>
        <w:widowControl w:val="0"/>
        <w:numPr>
          <w:ilvl w:val="0"/>
          <w:numId w:val="15"/>
        </w:numPr>
        <w:autoSpaceDE w:val="0"/>
        <w:autoSpaceDN w:val="0"/>
        <w:adjustRightInd w:val="0"/>
        <w:spacing w:after="0"/>
        <w:ind w:left="378" w:hanging="378"/>
        <w:rPr>
          <w:rFonts w:cs="Arial"/>
          <w:sz w:val="22"/>
          <w:szCs w:val="22"/>
        </w:rPr>
      </w:pPr>
      <w:r w:rsidRPr="00BF5F4A">
        <w:rPr>
          <w:rFonts w:cs="Arial"/>
          <w:sz w:val="22"/>
          <w:szCs w:val="22"/>
        </w:rPr>
        <w:t>B</w:t>
      </w:r>
      <w:r w:rsidR="008A7B18" w:rsidRPr="00BF5F4A">
        <w:rPr>
          <w:rFonts w:cs="Arial"/>
          <w:sz w:val="22"/>
          <w:szCs w:val="22"/>
        </w:rPr>
        <w:t>ijlage 9</w:t>
      </w:r>
      <w:r w:rsidR="008A7B18" w:rsidRPr="000672E1">
        <w:rPr>
          <w:rFonts w:cs="Arial"/>
          <w:sz w:val="22"/>
          <w:szCs w:val="22"/>
        </w:rPr>
        <w:t xml:space="preserve"> Verklaring aangeboden lichtniveau en kwaliteit (behorend bij G1), 0575575  </w:t>
      </w:r>
    </w:p>
    <w:p w14:paraId="650A75A8" w14:textId="77777777" w:rsidR="002A4673" w:rsidRPr="002A4673" w:rsidRDefault="002A4673" w:rsidP="002A4673">
      <w:pPr>
        <w:pStyle w:val="Lijstalinea"/>
        <w:widowControl w:val="0"/>
        <w:numPr>
          <w:ilvl w:val="0"/>
          <w:numId w:val="15"/>
        </w:numPr>
        <w:autoSpaceDE w:val="0"/>
        <w:autoSpaceDN w:val="0"/>
        <w:adjustRightInd w:val="0"/>
        <w:spacing w:after="0"/>
        <w:ind w:left="378" w:hanging="378"/>
        <w:rPr>
          <w:rFonts w:cs="Arial"/>
          <w:sz w:val="22"/>
          <w:szCs w:val="22"/>
        </w:rPr>
      </w:pPr>
      <w:r w:rsidRPr="002A4673">
        <w:rPr>
          <w:rFonts w:cs="Arial"/>
          <w:sz w:val="22"/>
          <w:szCs w:val="22"/>
        </w:rPr>
        <w:t>Bewijslast kwaliteitseisen armaturen.</w:t>
      </w:r>
    </w:p>
    <w:p w14:paraId="3C2C7449" w14:textId="77777777" w:rsidR="00291BF9" w:rsidRPr="002D4A71" w:rsidRDefault="00291BF9" w:rsidP="002A4673">
      <w:pPr>
        <w:pStyle w:val="DWAopsomming"/>
        <w:numPr>
          <w:ilvl w:val="0"/>
          <w:numId w:val="0"/>
        </w:numPr>
      </w:pPr>
    </w:p>
    <w:p w14:paraId="1075FA33" w14:textId="6C7EA002" w:rsidR="00291BF9" w:rsidRPr="006E3158" w:rsidRDefault="00C82EAC" w:rsidP="00291BF9">
      <w:pPr>
        <w:pStyle w:val="DWAopsomming"/>
        <w:numPr>
          <w:ilvl w:val="0"/>
          <w:numId w:val="0"/>
        </w:numPr>
        <w:ind w:left="357" w:hanging="357"/>
        <w:rPr>
          <w:b/>
          <w:i/>
          <w:sz w:val="22"/>
          <w:szCs w:val="22"/>
          <w:u w:val="single"/>
        </w:rPr>
      </w:pPr>
      <w:r w:rsidRPr="006E3158">
        <w:rPr>
          <w:b/>
          <w:i/>
          <w:sz w:val="22"/>
          <w:szCs w:val="22"/>
          <w:u w:val="single"/>
        </w:rPr>
        <w:t>Voor s</w:t>
      </w:r>
      <w:r w:rsidR="00291BF9" w:rsidRPr="006E3158">
        <w:rPr>
          <w:b/>
          <w:i/>
          <w:sz w:val="22"/>
          <w:szCs w:val="22"/>
          <w:u w:val="single"/>
        </w:rPr>
        <w:t>tart werkzaamheden</w:t>
      </w:r>
      <w:r w:rsidRPr="006E3158">
        <w:rPr>
          <w:b/>
          <w:i/>
          <w:sz w:val="22"/>
          <w:szCs w:val="22"/>
          <w:u w:val="single"/>
        </w:rPr>
        <w:t>:</w:t>
      </w:r>
    </w:p>
    <w:p w14:paraId="190C3CAA" w14:textId="1B155C25" w:rsidR="00291BF9" w:rsidRPr="00C82EAC" w:rsidRDefault="00291BF9" w:rsidP="00291BF9">
      <w:pPr>
        <w:pStyle w:val="DWAopsomming"/>
        <w:numPr>
          <w:ilvl w:val="0"/>
          <w:numId w:val="0"/>
        </w:numPr>
        <w:ind w:left="357" w:hanging="357"/>
        <w:rPr>
          <w:sz w:val="22"/>
          <w:szCs w:val="22"/>
        </w:rPr>
      </w:pPr>
      <w:r w:rsidRPr="00C82EAC">
        <w:rPr>
          <w:sz w:val="22"/>
          <w:szCs w:val="22"/>
        </w:rPr>
        <w:t xml:space="preserve">Voor de start werkzaamheden dient de </w:t>
      </w:r>
      <w:r w:rsidR="00B76F14" w:rsidRPr="00C82EAC">
        <w:rPr>
          <w:sz w:val="22"/>
          <w:szCs w:val="22"/>
        </w:rPr>
        <w:t>I</w:t>
      </w:r>
      <w:r w:rsidRPr="00C82EAC">
        <w:rPr>
          <w:sz w:val="22"/>
          <w:szCs w:val="22"/>
        </w:rPr>
        <w:t>nschrijver de volgende documenten in te dienen;</w:t>
      </w:r>
    </w:p>
    <w:p w14:paraId="057FF9D6" w14:textId="77777777" w:rsidR="00291BF9" w:rsidRPr="00C82EAC" w:rsidRDefault="00291BF9" w:rsidP="00291BF9">
      <w:pPr>
        <w:pStyle w:val="DWAopsomming"/>
        <w:rPr>
          <w:sz w:val="22"/>
          <w:szCs w:val="22"/>
        </w:rPr>
      </w:pPr>
      <w:r w:rsidRPr="00C82EAC">
        <w:rPr>
          <w:sz w:val="22"/>
          <w:szCs w:val="22"/>
        </w:rPr>
        <w:t>Definitieve lichtberekeningen</w:t>
      </w:r>
    </w:p>
    <w:p w14:paraId="19A04370" w14:textId="77777777" w:rsidR="00291BF9" w:rsidRPr="00C82EAC" w:rsidRDefault="00291BF9" w:rsidP="00291BF9">
      <w:pPr>
        <w:pStyle w:val="DWAopsomming"/>
        <w:rPr>
          <w:sz w:val="22"/>
          <w:szCs w:val="22"/>
        </w:rPr>
      </w:pPr>
      <w:r w:rsidRPr="00C82EAC">
        <w:rPr>
          <w:sz w:val="22"/>
          <w:szCs w:val="22"/>
        </w:rPr>
        <w:t>Werktekeningen</w:t>
      </w:r>
    </w:p>
    <w:p w14:paraId="3447D81C" w14:textId="53606BE3" w:rsidR="00291BF9" w:rsidRDefault="00291BF9" w:rsidP="00291BF9">
      <w:pPr>
        <w:pStyle w:val="DWAopsomming"/>
        <w:rPr>
          <w:sz w:val="22"/>
          <w:szCs w:val="22"/>
        </w:rPr>
      </w:pPr>
      <w:r w:rsidRPr="00C82EAC">
        <w:rPr>
          <w:sz w:val="22"/>
          <w:szCs w:val="22"/>
        </w:rPr>
        <w:t>VGA</w:t>
      </w:r>
      <w:r w:rsidR="00817752">
        <w:rPr>
          <w:sz w:val="22"/>
          <w:szCs w:val="22"/>
        </w:rPr>
        <w:t>, V&amp;G</w:t>
      </w:r>
      <w:r w:rsidRPr="00C82EAC">
        <w:rPr>
          <w:sz w:val="22"/>
          <w:szCs w:val="22"/>
        </w:rPr>
        <w:t xml:space="preserve"> plan</w:t>
      </w:r>
    </w:p>
    <w:p w14:paraId="3517BB82" w14:textId="22C93877" w:rsidR="00817752" w:rsidRPr="00C82EAC" w:rsidRDefault="00817752" w:rsidP="00291BF9">
      <w:pPr>
        <w:pStyle w:val="DWAopsomming"/>
        <w:rPr>
          <w:sz w:val="22"/>
          <w:szCs w:val="22"/>
        </w:rPr>
      </w:pPr>
      <w:r>
        <w:rPr>
          <w:sz w:val="22"/>
          <w:szCs w:val="22"/>
        </w:rPr>
        <w:t>Planning, termijn- en betalingsschema en overige voor documenten benodigd voor een goede uitvoering van het werk</w:t>
      </w:r>
    </w:p>
    <w:p w14:paraId="359CA7A3" w14:textId="77777777" w:rsidR="00291BF9" w:rsidRDefault="00291BF9" w:rsidP="00291BF9">
      <w:pPr>
        <w:rPr>
          <w:szCs w:val="22"/>
        </w:rPr>
      </w:pPr>
    </w:p>
    <w:p w14:paraId="3F9EBD77" w14:textId="47D75D77" w:rsidR="00CD297E" w:rsidRPr="007F2021" w:rsidRDefault="00CD297E" w:rsidP="007F2021">
      <w:pPr>
        <w:pStyle w:val="Kop2"/>
        <w:spacing w:after="0"/>
        <w:rPr>
          <w:rFonts w:ascii="Arial" w:hAnsi="Arial"/>
          <w:i/>
          <w:sz w:val="22"/>
          <w:szCs w:val="20"/>
          <w:u w:val="single"/>
        </w:rPr>
      </w:pPr>
      <w:r w:rsidRPr="007F2021">
        <w:rPr>
          <w:rFonts w:ascii="Arial" w:hAnsi="Arial"/>
          <w:i/>
          <w:sz w:val="22"/>
          <w:szCs w:val="20"/>
          <w:u w:val="single"/>
        </w:rPr>
        <w:t>Gebruiksklare oplevering:</w:t>
      </w:r>
    </w:p>
    <w:p w14:paraId="55D7D8CD" w14:textId="1BABC260" w:rsidR="00291BF9" w:rsidRPr="007F2021" w:rsidRDefault="00CD297E" w:rsidP="00291BF9">
      <w:pPr>
        <w:rPr>
          <w:rFonts w:cs="Arial"/>
          <w:szCs w:val="22"/>
        </w:rPr>
      </w:pPr>
      <w:r w:rsidRPr="007F2021">
        <w:rPr>
          <w:rFonts w:cs="Arial"/>
          <w:szCs w:val="22"/>
        </w:rPr>
        <w:t>Bij de gebruiksklare oplevering worden de prestaties van armaturen, sensoren, monitoring en regeltechniek en verlichtingseisen en kwaliteitseisen gecontroleerd met een functionele test. Deze test wordt betaald door de Opdrachtgever. Als de installatie niet opgeleverd kan worden door restpunten en het nodig is om testen te herhalen, is deze test voor rekening van de Opdrachtnemer.</w:t>
      </w:r>
      <w:bookmarkEnd w:id="0"/>
      <w:bookmarkEnd w:id="1"/>
      <w:bookmarkEnd w:id="2"/>
    </w:p>
    <w:sectPr w:rsidR="00291BF9" w:rsidRPr="007F2021" w:rsidSect="0011751F">
      <w:headerReference w:type="even" r:id="rId13"/>
      <w:headerReference w:type="default" r:id="rId14"/>
      <w:footerReference w:type="even" r:id="rId15"/>
      <w:footerReference w:type="default" r:id="rId16"/>
      <w:headerReference w:type="first" r:id="rId17"/>
      <w:pgSz w:w="16840" w:h="11907" w:orient="landscape" w:code="9"/>
      <w:pgMar w:top="1418" w:right="1418" w:bottom="1418" w:left="1418" w:header="709" w:footer="709" w:gutter="0"/>
      <w:paperSrc w:first="270" w:other="27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E46EE" w14:textId="77777777" w:rsidR="00F10210" w:rsidRDefault="00F10210">
      <w:r>
        <w:separator/>
      </w:r>
    </w:p>
  </w:endnote>
  <w:endnote w:type="continuationSeparator" w:id="0">
    <w:p w14:paraId="6097A0CD" w14:textId="77777777" w:rsidR="00F10210" w:rsidRDefault="00F1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AFB8" w14:textId="77777777" w:rsidR="00F10210" w:rsidRDefault="00F10210" w:rsidP="0011751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13</w:t>
    </w:r>
    <w:r>
      <w:rPr>
        <w:rStyle w:val="Paginanummer"/>
      </w:rPr>
      <w:fldChar w:fldCharType="end"/>
    </w:r>
  </w:p>
  <w:p w14:paraId="68A0AFB9" w14:textId="77777777" w:rsidR="00F10210" w:rsidRDefault="00F10210" w:rsidP="0011751F">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AFBA" w14:textId="77777777" w:rsidR="00F10210" w:rsidRDefault="00F10210" w:rsidP="0011751F">
    <w:pPr>
      <w:pStyle w:val="Voettekst"/>
      <w:framePr w:wrap="around" w:vAnchor="text" w:hAnchor="margin" w:xAlign="right" w:y="1"/>
      <w:rPr>
        <w:rStyle w:val="Paginanummer"/>
      </w:rPr>
    </w:pPr>
    <w:r>
      <w:rPr>
        <w:rStyle w:val="Paginanummer"/>
      </w:rPr>
      <w:t xml:space="preserve">Pagina </w:t>
    </w:r>
    <w:r>
      <w:rPr>
        <w:rStyle w:val="Paginanummer"/>
      </w:rPr>
      <w:fldChar w:fldCharType="begin"/>
    </w:r>
    <w:r>
      <w:rPr>
        <w:rStyle w:val="Paginanummer"/>
      </w:rPr>
      <w:instrText xml:space="preserve">PAGE  </w:instrText>
    </w:r>
    <w:r>
      <w:rPr>
        <w:rStyle w:val="Paginanummer"/>
      </w:rPr>
      <w:fldChar w:fldCharType="separate"/>
    </w:r>
    <w:r w:rsidR="00FD194A">
      <w:rPr>
        <w:rStyle w:val="Paginanummer"/>
        <w:noProof/>
      </w:rPr>
      <w:t>10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FD194A">
      <w:rPr>
        <w:rStyle w:val="Paginanummer"/>
        <w:noProof/>
      </w:rPr>
      <w:t>10</w:t>
    </w:r>
    <w:r>
      <w:rPr>
        <w:rStyle w:val="Paginanummer"/>
      </w:rPr>
      <w:fldChar w:fldCharType="end"/>
    </w:r>
  </w:p>
  <w:p w14:paraId="68A0AFBB" w14:textId="77777777" w:rsidR="00F10210" w:rsidRDefault="00F10210" w:rsidP="0011751F">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069E8" w14:textId="77777777" w:rsidR="00F10210" w:rsidRDefault="00F10210">
      <w:r>
        <w:separator/>
      </w:r>
    </w:p>
  </w:footnote>
  <w:footnote w:type="continuationSeparator" w:id="0">
    <w:p w14:paraId="3F967437" w14:textId="77777777" w:rsidR="00F10210" w:rsidRDefault="00F10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AFB6" w14:textId="77777777" w:rsidR="00F10210" w:rsidRDefault="00F1021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AFB7" w14:textId="77777777" w:rsidR="00F10210" w:rsidRDefault="00F10210">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0AFBC" w14:textId="77777777" w:rsidR="00F10210" w:rsidRDefault="00F1021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3DF6"/>
    <w:multiLevelType w:val="hybridMultilevel"/>
    <w:tmpl w:val="6F4AFA0A"/>
    <w:lvl w:ilvl="0" w:tplc="04130001">
      <w:start w:val="1"/>
      <w:numFmt w:val="bullet"/>
      <w:lvlText w:val=""/>
      <w:lvlJc w:val="left"/>
      <w:pPr>
        <w:ind w:left="1770" w:hanging="360"/>
      </w:pPr>
      <w:rPr>
        <w:rFonts w:ascii="Symbol" w:hAnsi="Symbol" w:hint="default"/>
      </w:rPr>
    </w:lvl>
    <w:lvl w:ilvl="1" w:tplc="04130003">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1">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nsid w:val="2A384ED6"/>
    <w:multiLevelType w:val="multilevel"/>
    <w:tmpl w:val="356AB1BA"/>
    <w:lvl w:ilvl="0">
      <w:start w:val="1"/>
      <w:numFmt w:val="bullet"/>
      <w:pStyle w:val="DWAopsomming"/>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2FD00770"/>
    <w:multiLevelType w:val="multilevel"/>
    <w:tmpl w:val="F412F9AC"/>
    <w:lvl w:ilvl="0">
      <w:start w:val="1"/>
      <w:numFmt w:val="decimal"/>
      <w:lvlText w:val="%1"/>
      <w:lvlJc w:val="left"/>
      <w:pPr>
        <w:tabs>
          <w:tab w:val="num" w:pos="851"/>
        </w:tabs>
        <w:ind w:left="851" w:hanging="851"/>
      </w:pPr>
      <w:rPr>
        <w:rFonts w:hint="default"/>
      </w:rPr>
    </w:lvl>
    <w:lvl w:ilvl="1">
      <w:start w:val="1"/>
      <w:numFmt w:val="decimal"/>
      <w:pStyle w:val="ZKop2bverslag"/>
      <w:lvlText w:val="%1.%2"/>
      <w:lvlJc w:val="left"/>
      <w:pPr>
        <w:tabs>
          <w:tab w:val="num" w:pos="851"/>
        </w:tabs>
        <w:ind w:left="851" w:hanging="851"/>
      </w:pPr>
      <w:rPr>
        <w:rFonts w:hint="default"/>
      </w:rPr>
    </w:lvl>
    <w:lvl w:ilvl="2">
      <w:start w:val="1"/>
      <w:numFmt w:val="decimal"/>
      <w:pStyle w:val="ZKop3bverslag"/>
      <w:lvlText w:val="%1.%2.%3"/>
      <w:lvlJc w:val="left"/>
      <w:pPr>
        <w:tabs>
          <w:tab w:val="num" w:pos="1080"/>
        </w:tabs>
        <w:ind w:left="851" w:hanging="851"/>
      </w:pPr>
      <w:rPr>
        <w:rFonts w:hint="default"/>
      </w:rPr>
    </w:lvl>
    <w:lvl w:ilvl="3">
      <w:start w:val="1"/>
      <w:numFmt w:val="decimal"/>
      <w:pStyle w:val="ZKop4bverslag"/>
      <w:lvlText w:val="%1.%2.%3.%4"/>
      <w:lvlJc w:val="left"/>
      <w:pPr>
        <w:tabs>
          <w:tab w:val="num" w:pos="1440"/>
        </w:tabs>
        <w:ind w:left="851" w:hanging="851"/>
      </w:pPr>
      <w:rPr>
        <w:rFonts w:hint="default"/>
      </w:rPr>
    </w:lvl>
    <w:lvl w:ilvl="4">
      <w:start w:val="1"/>
      <w:numFmt w:val="decimal"/>
      <w:lvlText w:val="%1.%2.%3.%4.%5."/>
      <w:lvlJc w:val="left"/>
      <w:pPr>
        <w:tabs>
          <w:tab w:val="num" w:pos="2029"/>
        </w:tabs>
        <w:ind w:left="1381" w:hanging="792"/>
      </w:pPr>
      <w:rPr>
        <w:rFonts w:hint="default"/>
      </w:rPr>
    </w:lvl>
    <w:lvl w:ilvl="5">
      <w:start w:val="1"/>
      <w:numFmt w:val="decimal"/>
      <w:lvlText w:val="%1.%2.%3.%4.%5.%6."/>
      <w:lvlJc w:val="left"/>
      <w:pPr>
        <w:tabs>
          <w:tab w:val="num" w:pos="2389"/>
        </w:tabs>
        <w:ind w:left="1885" w:hanging="936"/>
      </w:pPr>
      <w:rPr>
        <w:rFonts w:hint="default"/>
      </w:rPr>
    </w:lvl>
    <w:lvl w:ilvl="6">
      <w:start w:val="1"/>
      <w:numFmt w:val="decimal"/>
      <w:lvlText w:val="%1.%2.%3.%4.%5.%6.%7."/>
      <w:lvlJc w:val="left"/>
      <w:pPr>
        <w:tabs>
          <w:tab w:val="num" w:pos="3109"/>
        </w:tabs>
        <w:ind w:left="2389" w:hanging="1080"/>
      </w:pPr>
      <w:rPr>
        <w:rFonts w:hint="default"/>
      </w:rPr>
    </w:lvl>
    <w:lvl w:ilvl="7">
      <w:start w:val="1"/>
      <w:numFmt w:val="decimal"/>
      <w:lvlText w:val="%1.%2.%3.%4.%5.%6.%7.%8."/>
      <w:lvlJc w:val="left"/>
      <w:pPr>
        <w:tabs>
          <w:tab w:val="num" w:pos="3829"/>
        </w:tabs>
        <w:ind w:left="2893" w:hanging="1224"/>
      </w:pPr>
      <w:rPr>
        <w:rFonts w:hint="default"/>
      </w:rPr>
    </w:lvl>
    <w:lvl w:ilvl="8">
      <w:start w:val="1"/>
      <w:numFmt w:val="decimal"/>
      <w:lvlText w:val="%1.%2.%3.%4.%5.%6.%7.%8.%9."/>
      <w:lvlJc w:val="left"/>
      <w:pPr>
        <w:tabs>
          <w:tab w:val="num" w:pos="4189"/>
        </w:tabs>
        <w:ind w:left="3469" w:hanging="1440"/>
      </w:pPr>
      <w:rPr>
        <w:rFonts w:hint="default"/>
      </w:rPr>
    </w:lvl>
  </w:abstractNum>
  <w:abstractNum w:abstractNumId="4">
    <w:nsid w:val="398436E0"/>
    <w:multiLevelType w:val="hybridMultilevel"/>
    <w:tmpl w:val="E4624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5B44FA3"/>
    <w:multiLevelType w:val="hybridMultilevel"/>
    <w:tmpl w:val="AAB43282"/>
    <w:lvl w:ilvl="0" w:tplc="7C1A7BB8">
      <w:numFmt w:val="bullet"/>
      <w:lvlText w:val="-"/>
      <w:lvlJc w:val="left"/>
      <w:pPr>
        <w:ind w:left="1077" w:hanging="360"/>
      </w:pPr>
      <w:rPr>
        <w:rFonts w:ascii="Arial" w:eastAsia="Times New Roman" w:hAnsi="Arial" w:cs="Arial"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6">
    <w:nsid w:val="4A3173B4"/>
    <w:multiLevelType w:val="hybridMultilevel"/>
    <w:tmpl w:val="B6D81C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
    <w:nsid w:val="4E031E19"/>
    <w:multiLevelType w:val="hybridMultilevel"/>
    <w:tmpl w:val="CC5EDFCC"/>
    <w:lvl w:ilvl="0" w:tplc="126644BA">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nsid w:val="60F268AB"/>
    <w:multiLevelType w:val="hybridMultilevel"/>
    <w:tmpl w:val="C49E84B6"/>
    <w:lvl w:ilvl="0" w:tplc="5DA27ABA">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11">
    <w:nsid w:val="6973201B"/>
    <w:multiLevelType w:val="hybridMultilevel"/>
    <w:tmpl w:val="AA5E8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ADE21E8"/>
    <w:multiLevelType w:val="hybridMultilevel"/>
    <w:tmpl w:val="739CC37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FBA0938"/>
    <w:multiLevelType w:val="hybridMultilevel"/>
    <w:tmpl w:val="F37A4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12B3DA3"/>
    <w:multiLevelType w:val="hybridMultilevel"/>
    <w:tmpl w:val="B394A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8"/>
  </w:num>
  <w:num w:numId="5">
    <w:abstractNumId w:val="12"/>
  </w:num>
  <w:num w:numId="6">
    <w:abstractNumId w:val="2"/>
  </w:num>
  <w:num w:numId="7">
    <w:abstractNumId w:val="5"/>
  </w:num>
  <w:num w:numId="8">
    <w:abstractNumId w:val="6"/>
  </w:num>
  <w:num w:numId="9">
    <w:abstractNumId w:val="14"/>
  </w:num>
  <w:num w:numId="10">
    <w:abstractNumId w:val="4"/>
  </w:num>
  <w:num w:numId="11">
    <w:abstractNumId w:val="11"/>
  </w:num>
  <w:num w:numId="12">
    <w:abstractNumId w:val="9"/>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D5"/>
    <w:rsid w:val="00031A2F"/>
    <w:rsid w:val="00043801"/>
    <w:rsid w:val="00057B39"/>
    <w:rsid w:val="000657D9"/>
    <w:rsid w:val="00065886"/>
    <w:rsid w:val="000672E1"/>
    <w:rsid w:val="00081F3C"/>
    <w:rsid w:val="000C2A78"/>
    <w:rsid w:val="000C7D26"/>
    <w:rsid w:val="000F6056"/>
    <w:rsid w:val="0011751F"/>
    <w:rsid w:val="00161754"/>
    <w:rsid w:val="00171267"/>
    <w:rsid w:val="001964DD"/>
    <w:rsid w:val="001A00BB"/>
    <w:rsid w:val="001A515A"/>
    <w:rsid w:val="001B5A14"/>
    <w:rsid w:val="001E74C8"/>
    <w:rsid w:val="00200636"/>
    <w:rsid w:val="002053B5"/>
    <w:rsid w:val="00213A59"/>
    <w:rsid w:val="002267D9"/>
    <w:rsid w:val="0026531B"/>
    <w:rsid w:val="00277902"/>
    <w:rsid w:val="00291BF9"/>
    <w:rsid w:val="002A4673"/>
    <w:rsid w:val="002A6265"/>
    <w:rsid w:val="002D4A71"/>
    <w:rsid w:val="002F7AF7"/>
    <w:rsid w:val="0030184A"/>
    <w:rsid w:val="00323C8D"/>
    <w:rsid w:val="00342DC0"/>
    <w:rsid w:val="00344A3B"/>
    <w:rsid w:val="003671EA"/>
    <w:rsid w:val="003671F9"/>
    <w:rsid w:val="003946E0"/>
    <w:rsid w:val="003B1211"/>
    <w:rsid w:val="003B2CF4"/>
    <w:rsid w:val="003D468D"/>
    <w:rsid w:val="003D60D1"/>
    <w:rsid w:val="004116D5"/>
    <w:rsid w:val="00420B8C"/>
    <w:rsid w:val="00455E54"/>
    <w:rsid w:val="00466838"/>
    <w:rsid w:val="00482D68"/>
    <w:rsid w:val="004A2B02"/>
    <w:rsid w:val="004A64F7"/>
    <w:rsid w:val="004B1E8D"/>
    <w:rsid w:val="004C7DD7"/>
    <w:rsid w:val="004D513A"/>
    <w:rsid w:val="004E78F8"/>
    <w:rsid w:val="005136D1"/>
    <w:rsid w:val="00517E28"/>
    <w:rsid w:val="00525151"/>
    <w:rsid w:val="00545AA5"/>
    <w:rsid w:val="0056227F"/>
    <w:rsid w:val="00567C54"/>
    <w:rsid w:val="00567FDA"/>
    <w:rsid w:val="005951C4"/>
    <w:rsid w:val="005D2380"/>
    <w:rsid w:val="005E4EA8"/>
    <w:rsid w:val="00623AE9"/>
    <w:rsid w:val="006465D9"/>
    <w:rsid w:val="006512B7"/>
    <w:rsid w:val="00662660"/>
    <w:rsid w:val="00694A1A"/>
    <w:rsid w:val="006C7288"/>
    <w:rsid w:val="006D4F7F"/>
    <w:rsid w:val="006E2105"/>
    <w:rsid w:val="006E3158"/>
    <w:rsid w:val="00704AA5"/>
    <w:rsid w:val="0071663D"/>
    <w:rsid w:val="00720B03"/>
    <w:rsid w:val="0074234E"/>
    <w:rsid w:val="00765387"/>
    <w:rsid w:val="00773638"/>
    <w:rsid w:val="00773F89"/>
    <w:rsid w:val="0079316A"/>
    <w:rsid w:val="007A4ADD"/>
    <w:rsid w:val="007B5A3A"/>
    <w:rsid w:val="007C7BAC"/>
    <w:rsid w:val="007D548F"/>
    <w:rsid w:val="007E0829"/>
    <w:rsid w:val="007F2021"/>
    <w:rsid w:val="007F4960"/>
    <w:rsid w:val="0080615E"/>
    <w:rsid w:val="00817752"/>
    <w:rsid w:val="008240D0"/>
    <w:rsid w:val="008723B2"/>
    <w:rsid w:val="00872DFB"/>
    <w:rsid w:val="0089665A"/>
    <w:rsid w:val="008A7B18"/>
    <w:rsid w:val="008C6075"/>
    <w:rsid w:val="008D3440"/>
    <w:rsid w:val="008E0DBE"/>
    <w:rsid w:val="008E4BE7"/>
    <w:rsid w:val="008F590B"/>
    <w:rsid w:val="0092295F"/>
    <w:rsid w:val="0094311C"/>
    <w:rsid w:val="00987319"/>
    <w:rsid w:val="00997443"/>
    <w:rsid w:val="009A3039"/>
    <w:rsid w:val="009D4255"/>
    <w:rsid w:val="009F0618"/>
    <w:rsid w:val="00A14479"/>
    <w:rsid w:val="00A35BB3"/>
    <w:rsid w:val="00A40716"/>
    <w:rsid w:val="00A77281"/>
    <w:rsid w:val="00AD2AD9"/>
    <w:rsid w:val="00AF6714"/>
    <w:rsid w:val="00B26DDA"/>
    <w:rsid w:val="00B3635F"/>
    <w:rsid w:val="00B615AB"/>
    <w:rsid w:val="00B7006F"/>
    <w:rsid w:val="00B76F14"/>
    <w:rsid w:val="00B84438"/>
    <w:rsid w:val="00BA622C"/>
    <w:rsid w:val="00BB22AA"/>
    <w:rsid w:val="00BB41E3"/>
    <w:rsid w:val="00BF05F4"/>
    <w:rsid w:val="00BF3C48"/>
    <w:rsid w:val="00BF5F4A"/>
    <w:rsid w:val="00C64B44"/>
    <w:rsid w:val="00C82EAC"/>
    <w:rsid w:val="00CA644B"/>
    <w:rsid w:val="00CD297E"/>
    <w:rsid w:val="00D46138"/>
    <w:rsid w:val="00D54C2C"/>
    <w:rsid w:val="00D6506A"/>
    <w:rsid w:val="00D7694C"/>
    <w:rsid w:val="00DD6E9A"/>
    <w:rsid w:val="00E13CDA"/>
    <w:rsid w:val="00E20A8A"/>
    <w:rsid w:val="00E60C3C"/>
    <w:rsid w:val="00EF5975"/>
    <w:rsid w:val="00F03217"/>
    <w:rsid w:val="00F10210"/>
    <w:rsid w:val="00F1211B"/>
    <w:rsid w:val="00F22D64"/>
    <w:rsid w:val="00F55FC9"/>
    <w:rsid w:val="00FB0BB5"/>
    <w:rsid w:val="00FB0ED2"/>
    <w:rsid w:val="00FB3E51"/>
    <w:rsid w:val="00FC52BE"/>
    <w:rsid w:val="00FD194A"/>
    <w:rsid w:val="00FD591E"/>
    <w:rsid w:val="00FD5B04"/>
    <w:rsid w:val="00FD60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0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paragraph" w:styleId="Kop7">
    <w:name w:val="heading 7"/>
    <w:basedOn w:val="Standaard"/>
    <w:next w:val="Standaard"/>
    <w:link w:val="Kop7Char"/>
    <w:semiHidden/>
    <w:unhideWhenUsed/>
    <w:qFormat/>
    <w:rsid w:val="001E74C8"/>
    <w:pPr>
      <w:keepNext/>
      <w:keepLines/>
      <w:spacing w:before="200"/>
      <w:outlineLvl w:val="6"/>
    </w:pPr>
    <w:rPr>
      <w:rFonts w:asciiTheme="majorHAnsi" w:eastAsiaTheme="majorEastAsia" w:hAnsiTheme="majorHAnsi" w:cstheme="majorBidi"/>
      <w:i/>
      <w:iCs/>
      <w:color w:val="404040" w:themeColor="text1" w:themeTint="BF"/>
    </w:rPr>
  </w:style>
  <w:style w:type="paragraph" w:styleId="Kop9">
    <w:name w:val="heading 9"/>
    <w:basedOn w:val="Standaard"/>
    <w:next w:val="Standaard"/>
    <w:link w:val="Kop9Char"/>
    <w:semiHidden/>
    <w:unhideWhenUsed/>
    <w:qFormat/>
    <w:rsid w:val="001E74C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Koptekst">
    <w:name w:val="header"/>
    <w:basedOn w:val="Standaard"/>
    <w:link w:val="KoptekstChar"/>
    <w:rsid w:val="004116D5"/>
    <w:pPr>
      <w:tabs>
        <w:tab w:val="center" w:pos="4536"/>
        <w:tab w:val="right" w:pos="9072"/>
      </w:tabs>
    </w:pPr>
  </w:style>
  <w:style w:type="character" w:customStyle="1" w:styleId="KoptekstChar">
    <w:name w:val="Koptekst Char"/>
    <w:basedOn w:val="Standaardalinea-lettertype"/>
    <w:link w:val="Koptekst"/>
    <w:rsid w:val="004116D5"/>
    <w:rPr>
      <w:rFonts w:ascii="Arial" w:hAnsi="Arial"/>
      <w:sz w:val="22"/>
    </w:rPr>
  </w:style>
  <w:style w:type="paragraph" w:styleId="Voettekst">
    <w:name w:val="footer"/>
    <w:basedOn w:val="Standaard"/>
    <w:link w:val="VoettekstChar"/>
    <w:rsid w:val="004116D5"/>
    <w:pPr>
      <w:tabs>
        <w:tab w:val="center" w:pos="4536"/>
        <w:tab w:val="right" w:pos="9072"/>
      </w:tabs>
    </w:pPr>
  </w:style>
  <w:style w:type="character" w:customStyle="1" w:styleId="VoettekstChar">
    <w:name w:val="Voettekst Char"/>
    <w:basedOn w:val="Standaardalinea-lettertype"/>
    <w:link w:val="Voettekst"/>
    <w:rsid w:val="004116D5"/>
    <w:rPr>
      <w:rFonts w:ascii="Arial" w:hAnsi="Arial"/>
      <w:sz w:val="22"/>
    </w:rPr>
  </w:style>
  <w:style w:type="character" w:styleId="Paginanummer">
    <w:name w:val="page number"/>
    <w:rsid w:val="004116D5"/>
    <w:rPr>
      <w:rFonts w:ascii="Arial" w:hAnsi="Arial"/>
    </w:rPr>
  </w:style>
  <w:style w:type="paragraph" w:customStyle="1" w:styleId="DWAopsomming">
    <w:name w:val="DWAopsomming"/>
    <w:qFormat/>
    <w:locked/>
    <w:rsid w:val="0011751F"/>
    <w:pPr>
      <w:numPr>
        <w:numId w:val="6"/>
      </w:numPr>
    </w:pPr>
    <w:rPr>
      <w:rFonts w:ascii="Arial" w:hAnsi="Arial"/>
      <w:lang w:eastAsia="en-US"/>
    </w:rPr>
  </w:style>
  <w:style w:type="table" w:customStyle="1" w:styleId="DWATabel2010">
    <w:name w:val="DWATabel (2010)"/>
    <w:basedOn w:val="Standaardtabel"/>
    <w:uiPriority w:val="99"/>
    <w:locked/>
    <w:rsid w:val="0011751F"/>
    <w:rPr>
      <w:rFonts w:ascii="Arial" w:eastAsiaTheme="minorHAnsi" w:hAnsi="Arial"/>
      <w:sz w:val="16"/>
      <w:lang w:eastAsia="en-US"/>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99E2FF"/>
      </w:tcPr>
    </w:tblStylePr>
  </w:style>
  <w:style w:type="paragraph" w:styleId="Voetnoottekst">
    <w:name w:val="footnote text"/>
    <w:basedOn w:val="Standaard"/>
    <w:link w:val="VoetnoottekstChar"/>
    <w:uiPriority w:val="99"/>
    <w:rsid w:val="0011751F"/>
    <w:rPr>
      <w:rFonts w:eastAsiaTheme="minorHAnsi"/>
      <w:sz w:val="20"/>
      <w:lang w:eastAsia="en-US"/>
    </w:rPr>
  </w:style>
  <w:style w:type="character" w:customStyle="1" w:styleId="VoetnoottekstChar">
    <w:name w:val="Voetnoottekst Char"/>
    <w:basedOn w:val="Standaardalinea-lettertype"/>
    <w:link w:val="Voetnoottekst"/>
    <w:uiPriority w:val="99"/>
    <w:rsid w:val="0011751F"/>
    <w:rPr>
      <w:rFonts w:ascii="Arial" w:eastAsiaTheme="minorHAnsi" w:hAnsi="Arial"/>
      <w:lang w:eastAsia="en-US"/>
    </w:rPr>
  </w:style>
  <w:style w:type="character" w:styleId="Voetnootmarkering">
    <w:name w:val="footnote reference"/>
    <w:basedOn w:val="Standaardalinea-lettertype"/>
    <w:uiPriority w:val="99"/>
    <w:rsid w:val="0011751F"/>
    <w:rPr>
      <w:vertAlign w:val="superscript"/>
    </w:rPr>
  </w:style>
  <w:style w:type="paragraph" w:styleId="Lijstalinea">
    <w:name w:val="List Paragraph"/>
    <w:basedOn w:val="Standaard"/>
    <w:uiPriority w:val="99"/>
    <w:qFormat/>
    <w:rsid w:val="00AF6714"/>
    <w:pPr>
      <w:spacing w:after="240"/>
      <w:ind w:left="720"/>
      <w:contextualSpacing/>
    </w:pPr>
    <w:rPr>
      <w:rFonts w:eastAsiaTheme="minorHAnsi"/>
      <w:sz w:val="20"/>
      <w:lang w:eastAsia="en-US"/>
    </w:rPr>
  </w:style>
  <w:style w:type="character" w:customStyle="1" w:styleId="Kop7Char">
    <w:name w:val="Kop 7 Char"/>
    <w:basedOn w:val="Standaardalinea-lettertype"/>
    <w:link w:val="Kop7"/>
    <w:semiHidden/>
    <w:rsid w:val="001E74C8"/>
    <w:rPr>
      <w:rFonts w:asciiTheme="majorHAnsi" w:eastAsiaTheme="majorEastAsia" w:hAnsiTheme="majorHAnsi" w:cstheme="majorBidi"/>
      <w:i/>
      <w:iCs/>
      <w:color w:val="404040" w:themeColor="text1" w:themeTint="BF"/>
      <w:sz w:val="22"/>
    </w:rPr>
  </w:style>
  <w:style w:type="character" w:customStyle="1" w:styleId="Kop9Char">
    <w:name w:val="Kop 9 Char"/>
    <w:basedOn w:val="Standaardalinea-lettertype"/>
    <w:link w:val="Kop9"/>
    <w:uiPriority w:val="1"/>
    <w:rsid w:val="001E74C8"/>
    <w:rPr>
      <w:rFonts w:asciiTheme="majorHAnsi" w:eastAsiaTheme="majorEastAsia" w:hAnsiTheme="majorHAnsi" w:cstheme="majorBidi"/>
      <w:i/>
      <w:iCs/>
      <w:color w:val="404040" w:themeColor="text1" w:themeTint="BF"/>
    </w:rPr>
  </w:style>
  <w:style w:type="paragraph" w:styleId="Ballontekst">
    <w:name w:val="Balloon Text"/>
    <w:basedOn w:val="Standaard"/>
    <w:link w:val="BallontekstChar"/>
    <w:rsid w:val="0074234E"/>
    <w:rPr>
      <w:rFonts w:ascii="Tahoma" w:hAnsi="Tahoma" w:cs="Tahoma"/>
      <w:sz w:val="16"/>
      <w:szCs w:val="16"/>
    </w:rPr>
  </w:style>
  <w:style w:type="character" w:customStyle="1" w:styleId="BallontekstChar">
    <w:name w:val="Ballontekst Char"/>
    <w:basedOn w:val="Standaardalinea-lettertype"/>
    <w:link w:val="Ballontekst"/>
    <w:rsid w:val="0074234E"/>
    <w:rPr>
      <w:rFonts w:ascii="Tahoma" w:hAnsi="Tahoma" w:cs="Tahoma"/>
      <w:sz w:val="16"/>
      <w:szCs w:val="16"/>
    </w:rPr>
  </w:style>
  <w:style w:type="character" w:styleId="Verwijzingopmerking">
    <w:name w:val="annotation reference"/>
    <w:basedOn w:val="Standaardalinea-lettertype"/>
    <w:rsid w:val="004B1E8D"/>
    <w:rPr>
      <w:sz w:val="16"/>
      <w:szCs w:val="16"/>
    </w:rPr>
  </w:style>
  <w:style w:type="paragraph" w:styleId="Tekstopmerking">
    <w:name w:val="annotation text"/>
    <w:basedOn w:val="Standaard"/>
    <w:link w:val="TekstopmerkingChar"/>
    <w:rsid w:val="004B1E8D"/>
    <w:rPr>
      <w:sz w:val="20"/>
    </w:rPr>
  </w:style>
  <w:style w:type="character" w:customStyle="1" w:styleId="TekstopmerkingChar">
    <w:name w:val="Tekst opmerking Char"/>
    <w:basedOn w:val="Standaardalinea-lettertype"/>
    <w:link w:val="Tekstopmerking"/>
    <w:rsid w:val="004B1E8D"/>
    <w:rPr>
      <w:rFonts w:ascii="Arial" w:hAnsi="Arial"/>
    </w:rPr>
  </w:style>
  <w:style w:type="paragraph" w:styleId="Onderwerpvanopmerking">
    <w:name w:val="annotation subject"/>
    <w:basedOn w:val="Tekstopmerking"/>
    <w:next w:val="Tekstopmerking"/>
    <w:link w:val="OnderwerpvanopmerkingChar"/>
    <w:rsid w:val="004B1E8D"/>
    <w:rPr>
      <w:b/>
      <w:bCs/>
    </w:rPr>
  </w:style>
  <w:style w:type="character" w:customStyle="1" w:styleId="OnderwerpvanopmerkingChar">
    <w:name w:val="Onderwerp van opmerking Char"/>
    <w:basedOn w:val="TekstopmerkingChar"/>
    <w:link w:val="Onderwerpvanopmerking"/>
    <w:rsid w:val="004B1E8D"/>
    <w:rPr>
      <w:rFonts w:ascii="Arial" w:hAnsi="Arial"/>
      <w:b/>
      <w:bCs/>
    </w:rPr>
  </w:style>
  <w:style w:type="paragraph" w:styleId="Inhopg4">
    <w:name w:val="toc 4"/>
    <w:basedOn w:val="Standaard"/>
    <w:next w:val="Standaard"/>
    <w:autoRedefine/>
    <w:uiPriority w:val="39"/>
    <w:rsid w:val="0080615E"/>
    <w:pPr>
      <w:tabs>
        <w:tab w:val="left" w:pos="2552"/>
        <w:tab w:val="right" w:leader="dot" w:pos="9062"/>
      </w:tabs>
      <w:ind w:left="2722" w:hanging="851"/>
    </w:pPr>
    <w:rPr>
      <w:noProof/>
      <w:sz w:val="20"/>
      <w:lang w:eastAsia="en-US"/>
    </w:rPr>
  </w:style>
  <w:style w:type="paragraph" w:customStyle="1" w:styleId="ZKop2bverslag">
    <w:name w:val="Z_Kop2_bverslag"/>
    <w:next w:val="Standaard"/>
    <w:rsid w:val="0080615E"/>
    <w:pPr>
      <w:numPr>
        <w:ilvl w:val="1"/>
        <w:numId w:val="13"/>
      </w:numPr>
    </w:pPr>
    <w:rPr>
      <w:rFonts w:ascii="Arial" w:hAnsi="Arial"/>
      <w:b/>
      <w:sz w:val="26"/>
      <w:lang w:eastAsia="en-US"/>
    </w:rPr>
  </w:style>
  <w:style w:type="paragraph" w:customStyle="1" w:styleId="ZKop3bverslag">
    <w:name w:val="Z_Kop3_bverslag"/>
    <w:next w:val="Standaard"/>
    <w:rsid w:val="0080615E"/>
    <w:pPr>
      <w:numPr>
        <w:ilvl w:val="2"/>
        <w:numId w:val="13"/>
      </w:numPr>
      <w:tabs>
        <w:tab w:val="clear" w:pos="1080"/>
        <w:tab w:val="left" w:pos="851"/>
      </w:tabs>
    </w:pPr>
    <w:rPr>
      <w:rFonts w:ascii="Arial" w:hAnsi="Arial"/>
      <w:b/>
      <w:sz w:val="24"/>
      <w:lang w:eastAsia="en-US"/>
    </w:rPr>
  </w:style>
  <w:style w:type="paragraph" w:customStyle="1" w:styleId="ZKop4bverslag">
    <w:name w:val="Z_Kop4_bverslag"/>
    <w:next w:val="Standaard"/>
    <w:rsid w:val="0080615E"/>
    <w:pPr>
      <w:numPr>
        <w:ilvl w:val="3"/>
        <w:numId w:val="13"/>
      </w:numPr>
      <w:tabs>
        <w:tab w:val="clear" w:pos="1440"/>
        <w:tab w:val="left" w:pos="851"/>
      </w:tabs>
    </w:pPr>
    <w:rPr>
      <w:rFonts w:ascii="Arial" w:hAnsi="Arial"/>
      <w:b/>
      <w:lang w:eastAsia="en-US"/>
    </w:rPr>
  </w:style>
  <w:style w:type="paragraph" w:styleId="Tekstzonderopmaak">
    <w:name w:val="Plain Text"/>
    <w:basedOn w:val="Standaard"/>
    <w:link w:val="TekstzonderopmaakChar"/>
    <w:uiPriority w:val="99"/>
    <w:unhideWhenUsed/>
    <w:rsid w:val="007E0829"/>
    <w:rPr>
      <w:rFonts w:eastAsiaTheme="minorHAnsi" w:cs="Arial"/>
      <w:sz w:val="20"/>
      <w:lang w:eastAsia="en-US"/>
    </w:rPr>
  </w:style>
  <w:style w:type="character" w:customStyle="1" w:styleId="TekstzonderopmaakChar">
    <w:name w:val="Tekst zonder opmaak Char"/>
    <w:basedOn w:val="Standaardalinea-lettertype"/>
    <w:link w:val="Tekstzonderopmaak"/>
    <w:uiPriority w:val="99"/>
    <w:rsid w:val="007E0829"/>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paragraph" w:styleId="Kop7">
    <w:name w:val="heading 7"/>
    <w:basedOn w:val="Standaard"/>
    <w:next w:val="Standaard"/>
    <w:link w:val="Kop7Char"/>
    <w:semiHidden/>
    <w:unhideWhenUsed/>
    <w:qFormat/>
    <w:rsid w:val="001E74C8"/>
    <w:pPr>
      <w:keepNext/>
      <w:keepLines/>
      <w:spacing w:before="200"/>
      <w:outlineLvl w:val="6"/>
    </w:pPr>
    <w:rPr>
      <w:rFonts w:asciiTheme="majorHAnsi" w:eastAsiaTheme="majorEastAsia" w:hAnsiTheme="majorHAnsi" w:cstheme="majorBidi"/>
      <w:i/>
      <w:iCs/>
      <w:color w:val="404040" w:themeColor="text1" w:themeTint="BF"/>
    </w:rPr>
  </w:style>
  <w:style w:type="paragraph" w:styleId="Kop9">
    <w:name w:val="heading 9"/>
    <w:basedOn w:val="Standaard"/>
    <w:next w:val="Standaard"/>
    <w:link w:val="Kop9Char"/>
    <w:semiHidden/>
    <w:unhideWhenUsed/>
    <w:qFormat/>
    <w:rsid w:val="001E74C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Koptekst">
    <w:name w:val="header"/>
    <w:basedOn w:val="Standaard"/>
    <w:link w:val="KoptekstChar"/>
    <w:rsid w:val="004116D5"/>
    <w:pPr>
      <w:tabs>
        <w:tab w:val="center" w:pos="4536"/>
        <w:tab w:val="right" w:pos="9072"/>
      </w:tabs>
    </w:pPr>
  </w:style>
  <w:style w:type="character" w:customStyle="1" w:styleId="KoptekstChar">
    <w:name w:val="Koptekst Char"/>
    <w:basedOn w:val="Standaardalinea-lettertype"/>
    <w:link w:val="Koptekst"/>
    <w:rsid w:val="004116D5"/>
    <w:rPr>
      <w:rFonts w:ascii="Arial" w:hAnsi="Arial"/>
      <w:sz w:val="22"/>
    </w:rPr>
  </w:style>
  <w:style w:type="paragraph" w:styleId="Voettekst">
    <w:name w:val="footer"/>
    <w:basedOn w:val="Standaard"/>
    <w:link w:val="VoettekstChar"/>
    <w:rsid w:val="004116D5"/>
    <w:pPr>
      <w:tabs>
        <w:tab w:val="center" w:pos="4536"/>
        <w:tab w:val="right" w:pos="9072"/>
      </w:tabs>
    </w:pPr>
  </w:style>
  <w:style w:type="character" w:customStyle="1" w:styleId="VoettekstChar">
    <w:name w:val="Voettekst Char"/>
    <w:basedOn w:val="Standaardalinea-lettertype"/>
    <w:link w:val="Voettekst"/>
    <w:rsid w:val="004116D5"/>
    <w:rPr>
      <w:rFonts w:ascii="Arial" w:hAnsi="Arial"/>
      <w:sz w:val="22"/>
    </w:rPr>
  </w:style>
  <w:style w:type="character" w:styleId="Paginanummer">
    <w:name w:val="page number"/>
    <w:rsid w:val="004116D5"/>
    <w:rPr>
      <w:rFonts w:ascii="Arial" w:hAnsi="Arial"/>
    </w:rPr>
  </w:style>
  <w:style w:type="paragraph" w:customStyle="1" w:styleId="DWAopsomming">
    <w:name w:val="DWAopsomming"/>
    <w:qFormat/>
    <w:locked/>
    <w:rsid w:val="0011751F"/>
    <w:pPr>
      <w:numPr>
        <w:numId w:val="6"/>
      </w:numPr>
    </w:pPr>
    <w:rPr>
      <w:rFonts w:ascii="Arial" w:hAnsi="Arial"/>
      <w:lang w:eastAsia="en-US"/>
    </w:rPr>
  </w:style>
  <w:style w:type="table" w:customStyle="1" w:styleId="DWATabel2010">
    <w:name w:val="DWATabel (2010)"/>
    <w:basedOn w:val="Standaardtabel"/>
    <w:uiPriority w:val="99"/>
    <w:locked/>
    <w:rsid w:val="0011751F"/>
    <w:rPr>
      <w:rFonts w:ascii="Arial" w:eastAsiaTheme="minorHAnsi" w:hAnsi="Arial"/>
      <w:sz w:val="16"/>
      <w:lang w:eastAsia="en-US"/>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99E2FF"/>
      </w:tcPr>
    </w:tblStylePr>
  </w:style>
  <w:style w:type="paragraph" w:styleId="Voetnoottekst">
    <w:name w:val="footnote text"/>
    <w:basedOn w:val="Standaard"/>
    <w:link w:val="VoetnoottekstChar"/>
    <w:uiPriority w:val="99"/>
    <w:rsid w:val="0011751F"/>
    <w:rPr>
      <w:rFonts w:eastAsiaTheme="minorHAnsi"/>
      <w:sz w:val="20"/>
      <w:lang w:eastAsia="en-US"/>
    </w:rPr>
  </w:style>
  <w:style w:type="character" w:customStyle="1" w:styleId="VoetnoottekstChar">
    <w:name w:val="Voetnoottekst Char"/>
    <w:basedOn w:val="Standaardalinea-lettertype"/>
    <w:link w:val="Voetnoottekst"/>
    <w:uiPriority w:val="99"/>
    <w:rsid w:val="0011751F"/>
    <w:rPr>
      <w:rFonts w:ascii="Arial" w:eastAsiaTheme="minorHAnsi" w:hAnsi="Arial"/>
      <w:lang w:eastAsia="en-US"/>
    </w:rPr>
  </w:style>
  <w:style w:type="character" w:styleId="Voetnootmarkering">
    <w:name w:val="footnote reference"/>
    <w:basedOn w:val="Standaardalinea-lettertype"/>
    <w:uiPriority w:val="99"/>
    <w:rsid w:val="0011751F"/>
    <w:rPr>
      <w:vertAlign w:val="superscript"/>
    </w:rPr>
  </w:style>
  <w:style w:type="paragraph" w:styleId="Lijstalinea">
    <w:name w:val="List Paragraph"/>
    <w:basedOn w:val="Standaard"/>
    <w:uiPriority w:val="99"/>
    <w:qFormat/>
    <w:rsid w:val="00AF6714"/>
    <w:pPr>
      <w:spacing w:after="240"/>
      <w:ind w:left="720"/>
      <w:contextualSpacing/>
    </w:pPr>
    <w:rPr>
      <w:rFonts w:eastAsiaTheme="minorHAnsi"/>
      <w:sz w:val="20"/>
      <w:lang w:eastAsia="en-US"/>
    </w:rPr>
  </w:style>
  <w:style w:type="character" w:customStyle="1" w:styleId="Kop7Char">
    <w:name w:val="Kop 7 Char"/>
    <w:basedOn w:val="Standaardalinea-lettertype"/>
    <w:link w:val="Kop7"/>
    <w:semiHidden/>
    <w:rsid w:val="001E74C8"/>
    <w:rPr>
      <w:rFonts w:asciiTheme="majorHAnsi" w:eastAsiaTheme="majorEastAsia" w:hAnsiTheme="majorHAnsi" w:cstheme="majorBidi"/>
      <w:i/>
      <w:iCs/>
      <w:color w:val="404040" w:themeColor="text1" w:themeTint="BF"/>
      <w:sz w:val="22"/>
    </w:rPr>
  </w:style>
  <w:style w:type="character" w:customStyle="1" w:styleId="Kop9Char">
    <w:name w:val="Kop 9 Char"/>
    <w:basedOn w:val="Standaardalinea-lettertype"/>
    <w:link w:val="Kop9"/>
    <w:uiPriority w:val="1"/>
    <w:rsid w:val="001E74C8"/>
    <w:rPr>
      <w:rFonts w:asciiTheme="majorHAnsi" w:eastAsiaTheme="majorEastAsia" w:hAnsiTheme="majorHAnsi" w:cstheme="majorBidi"/>
      <w:i/>
      <w:iCs/>
      <w:color w:val="404040" w:themeColor="text1" w:themeTint="BF"/>
    </w:rPr>
  </w:style>
  <w:style w:type="paragraph" w:styleId="Ballontekst">
    <w:name w:val="Balloon Text"/>
    <w:basedOn w:val="Standaard"/>
    <w:link w:val="BallontekstChar"/>
    <w:rsid w:val="0074234E"/>
    <w:rPr>
      <w:rFonts w:ascii="Tahoma" w:hAnsi="Tahoma" w:cs="Tahoma"/>
      <w:sz w:val="16"/>
      <w:szCs w:val="16"/>
    </w:rPr>
  </w:style>
  <w:style w:type="character" w:customStyle="1" w:styleId="BallontekstChar">
    <w:name w:val="Ballontekst Char"/>
    <w:basedOn w:val="Standaardalinea-lettertype"/>
    <w:link w:val="Ballontekst"/>
    <w:rsid w:val="0074234E"/>
    <w:rPr>
      <w:rFonts w:ascii="Tahoma" w:hAnsi="Tahoma" w:cs="Tahoma"/>
      <w:sz w:val="16"/>
      <w:szCs w:val="16"/>
    </w:rPr>
  </w:style>
  <w:style w:type="character" w:styleId="Verwijzingopmerking">
    <w:name w:val="annotation reference"/>
    <w:basedOn w:val="Standaardalinea-lettertype"/>
    <w:rsid w:val="004B1E8D"/>
    <w:rPr>
      <w:sz w:val="16"/>
      <w:szCs w:val="16"/>
    </w:rPr>
  </w:style>
  <w:style w:type="paragraph" w:styleId="Tekstopmerking">
    <w:name w:val="annotation text"/>
    <w:basedOn w:val="Standaard"/>
    <w:link w:val="TekstopmerkingChar"/>
    <w:rsid w:val="004B1E8D"/>
    <w:rPr>
      <w:sz w:val="20"/>
    </w:rPr>
  </w:style>
  <w:style w:type="character" w:customStyle="1" w:styleId="TekstopmerkingChar">
    <w:name w:val="Tekst opmerking Char"/>
    <w:basedOn w:val="Standaardalinea-lettertype"/>
    <w:link w:val="Tekstopmerking"/>
    <w:rsid w:val="004B1E8D"/>
    <w:rPr>
      <w:rFonts w:ascii="Arial" w:hAnsi="Arial"/>
    </w:rPr>
  </w:style>
  <w:style w:type="paragraph" w:styleId="Onderwerpvanopmerking">
    <w:name w:val="annotation subject"/>
    <w:basedOn w:val="Tekstopmerking"/>
    <w:next w:val="Tekstopmerking"/>
    <w:link w:val="OnderwerpvanopmerkingChar"/>
    <w:rsid w:val="004B1E8D"/>
    <w:rPr>
      <w:b/>
      <w:bCs/>
    </w:rPr>
  </w:style>
  <w:style w:type="character" w:customStyle="1" w:styleId="OnderwerpvanopmerkingChar">
    <w:name w:val="Onderwerp van opmerking Char"/>
    <w:basedOn w:val="TekstopmerkingChar"/>
    <w:link w:val="Onderwerpvanopmerking"/>
    <w:rsid w:val="004B1E8D"/>
    <w:rPr>
      <w:rFonts w:ascii="Arial" w:hAnsi="Arial"/>
      <w:b/>
      <w:bCs/>
    </w:rPr>
  </w:style>
  <w:style w:type="paragraph" w:styleId="Inhopg4">
    <w:name w:val="toc 4"/>
    <w:basedOn w:val="Standaard"/>
    <w:next w:val="Standaard"/>
    <w:autoRedefine/>
    <w:uiPriority w:val="39"/>
    <w:rsid w:val="0080615E"/>
    <w:pPr>
      <w:tabs>
        <w:tab w:val="left" w:pos="2552"/>
        <w:tab w:val="right" w:leader="dot" w:pos="9062"/>
      </w:tabs>
      <w:ind w:left="2722" w:hanging="851"/>
    </w:pPr>
    <w:rPr>
      <w:noProof/>
      <w:sz w:val="20"/>
      <w:lang w:eastAsia="en-US"/>
    </w:rPr>
  </w:style>
  <w:style w:type="paragraph" w:customStyle="1" w:styleId="ZKop2bverslag">
    <w:name w:val="Z_Kop2_bverslag"/>
    <w:next w:val="Standaard"/>
    <w:rsid w:val="0080615E"/>
    <w:pPr>
      <w:numPr>
        <w:ilvl w:val="1"/>
        <w:numId w:val="13"/>
      </w:numPr>
    </w:pPr>
    <w:rPr>
      <w:rFonts w:ascii="Arial" w:hAnsi="Arial"/>
      <w:b/>
      <w:sz w:val="26"/>
      <w:lang w:eastAsia="en-US"/>
    </w:rPr>
  </w:style>
  <w:style w:type="paragraph" w:customStyle="1" w:styleId="ZKop3bverslag">
    <w:name w:val="Z_Kop3_bverslag"/>
    <w:next w:val="Standaard"/>
    <w:rsid w:val="0080615E"/>
    <w:pPr>
      <w:numPr>
        <w:ilvl w:val="2"/>
        <w:numId w:val="13"/>
      </w:numPr>
      <w:tabs>
        <w:tab w:val="clear" w:pos="1080"/>
        <w:tab w:val="left" w:pos="851"/>
      </w:tabs>
    </w:pPr>
    <w:rPr>
      <w:rFonts w:ascii="Arial" w:hAnsi="Arial"/>
      <w:b/>
      <w:sz w:val="24"/>
      <w:lang w:eastAsia="en-US"/>
    </w:rPr>
  </w:style>
  <w:style w:type="paragraph" w:customStyle="1" w:styleId="ZKop4bverslag">
    <w:name w:val="Z_Kop4_bverslag"/>
    <w:next w:val="Standaard"/>
    <w:rsid w:val="0080615E"/>
    <w:pPr>
      <w:numPr>
        <w:ilvl w:val="3"/>
        <w:numId w:val="13"/>
      </w:numPr>
      <w:tabs>
        <w:tab w:val="clear" w:pos="1440"/>
        <w:tab w:val="left" w:pos="851"/>
      </w:tabs>
    </w:pPr>
    <w:rPr>
      <w:rFonts w:ascii="Arial" w:hAnsi="Arial"/>
      <w:b/>
      <w:lang w:eastAsia="en-US"/>
    </w:rPr>
  </w:style>
  <w:style w:type="paragraph" w:styleId="Tekstzonderopmaak">
    <w:name w:val="Plain Text"/>
    <w:basedOn w:val="Standaard"/>
    <w:link w:val="TekstzonderopmaakChar"/>
    <w:uiPriority w:val="99"/>
    <w:unhideWhenUsed/>
    <w:rsid w:val="007E0829"/>
    <w:rPr>
      <w:rFonts w:eastAsiaTheme="minorHAnsi" w:cs="Arial"/>
      <w:sz w:val="20"/>
      <w:lang w:eastAsia="en-US"/>
    </w:rPr>
  </w:style>
  <w:style w:type="character" w:customStyle="1" w:styleId="TekstzonderopmaakChar">
    <w:name w:val="Tekst zonder opmaak Char"/>
    <w:basedOn w:val="Standaardalinea-lettertype"/>
    <w:link w:val="Tekstzonderopmaak"/>
    <w:uiPriority w:val="99"/>
    <w:rsid w:val="007E0829"/>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90089">
      <w:bodyDiv w:val="1"/>
      <w:marLeft w:val="0"/>
      <w:marRight w:val="0"/>
      <w:marTop w:val="0"/>
      <w:marBottom w:val="0"/>
      <w:divBdr>
        <w:top w:val="none" w:sz="0" w:space="0" w:color="auto"/>
        <w:left w:val="none" w:sz="0" w:space="0" w:color="auto"/>
        <w:bottom w:val="none" w:sz="0" w:space="0" w:color="auto"/>
        <w:right w:val="none" w:sz="0" w:space="0" w:color="auto"/>
      </w:divBdr>
    </w:div>
    <w:div w:id="244918495">
      <w:bodyDiv w:val="1"/>
      <w:marLeft w:val="0"/>
      <w:marRight w:val="0"/>
      <w:marTop w:val="0"/>
      <w:marBottom w:val="0"/>
      <w:divBdr>
        <w:top w:val="none" w:sz="0" w:space="0" w:color="auto"/>
        <w:left w:val="none" w:sz="0" w:space="0" w:color="auto"/>
        <w:bottom w:val="none" w:sz="0" w:space="0" w:color="auto"/>
        <w:right w:val="none" w:sz="0" w:space="0" w:color="auto"/>
      </w:divBdr>
    </w:div>
    <w:div w:id="289407090">
      <w:bodyDiv w:val="1"/>
      <w:marLeft w:val="0"/>
      <w:marRight w:val="0"/>
      <w:marTop w:val="0"/>
      <w:marBottom w:val="0"/>
      <w:divBdr>
        <w:top w:val="none" w:sz="0" w:space="0" w:color="auto"/>
        <w:left w:val="none" w:sz="0" w:space="0" w:color="auto"/>
        <w:bottom w:val="none" w:sz="0" w:space="0" w:color="auto"/>
        <w:right w:val="none" w:sz="0" w:space="0" w:color="auto"/>
      </w:divBdr>
    </w:div>
    <w:div w:id="292490901">
      <w:bodyDiv w:val="1"/>
      <w:marLeft w:val="0"/>
      <w:marRight w:val="0"/>
      <w:marTop w:val="0"/>
      <w:marBottom w:val="0"/>
      <w:divBdr>
        <w:top w:val="none" w:sz="0" w:space="0" w:color="auto"/>
        <w:left w:val="none" w:sz="0" w:space="0" w:color="auto"/>
        <w:bottom w:val="none" w:sz="0" w:space="0" w:color="auto"/>
        <w:right w:val="none" w:sz="0" w:space="0" w:color="auto"/>
      </w:divBdr>
    </w:div>
    <w:div w:id="764770842">
      <w:bodyDiv w:val="1"/>
      <w:marLeft w:val="0"/>
      <w:marRight w:val="0"/>
      <w:marTop w:val="0"/>
      <w:marBottom w:val="0"/>
      <w:divBdr>
        <w:top w:val="none" w:sz="0" w:space="0" w:color="auto"/>
        <w:left w:val="none" w:sz="0" w:space="0" w:color="auto"/>
        <w:bottom w:val="none" w:sz="0" w:space="0" w:color="auto"/>
        <w:right w:val="none" w:sz="0" w:space="0" w:color="auto"/>
      </w:divBdr>
    </w:div>
    <w:div w:id="809251448">
      <w:bodyDiv w:val="1"/>
      <w:marLeft w:val="0"/>
      <w:marRight w:val="0"/>
      <w:marTop w:val="0"/>
      <w:marBottom w:val="0"/>
      <w:divBdr>
        <w:top w:val="none" w:sz="0" w:space="0" w:color="auto"/>
        <w:left w:val="none" w:sz="0" w:space="0" w:color="auto"/>
        <w:bottom w:val="none" w:sz="0" w:space="0" w:color="auto"/>
        <w:right w:val="none" w:sz="0" w:space="0" w:color="auto"/>
      </w:divBdr>
    </w:div>
    <w:div w:id="1052850364">
      <w:bodyDiv w:val="1"/>
      <w:marLeft w:val="0"/>
      <w:marRight w:val="0"/>
      <w:marTop w:val="0"/>
      <w:marBottom w:val="0"/>
      <w:divBdr>
        <w:top w:val="none" w:sz="0" w:space="0" w:color="auto"/>
        <w:left w:val="none" w:sz="0" w:space="0" w:color="auto"/>
        <w:bottom w:val="none" w:sz="0" w:space="0" w:color="auto"/>
        <w:right w:val="none" w:sz="0" w:space="0" w:color="auto"/>
      </w:divBdr>
    </w:div>
    <w:div w:id="1388725867">
      <w:bodyDiv w:val="1"/>
      <w:marLeft w:val="0"/>
      <w:marRight w:val="0"/>
      <w:marTop w:val="0"/>
      <w:marBottom w:val="0"/>
      <w:divBdr>
        <w:top w:val="none" w:sz="0" w:space="0" w:color="auto"/>
        <w:left w:val="none" w:sz="0" w:space="0" w:color="auto"/>
        <w:bottom w:val="none" w:sz="0" w:space="0" w:color="auto"/>
        <w:right w:val="none" w:sz="0" w:space="0" w:color="auto"/>
      </w:divBdr>
    </w:div>
    <w:div w:id="1879317061">
      <w:bodyDiv w:val="1"/>
      <w:marLeft w:val="0"/>
      <w:marRight w:val="0"/>
      <w:marTop w:val="0"/>
      <w:marBottom w:val="0"/>
      <w:divBdr>
        <w:top w:val="none" w:sz="0" w:space="0" w:color="auto"/>
        <w:left w:val="none" w:sz="0" w:space="0" w:color="auto"/>
        <w:bottom w:val="none" w:sz="0" w:space="0" w:color="auto"/>
        <w:right w:val="none" w:sz="0" w:space="0" w:color="auto"/>
      </w:divBdr>
    </w:div>
    <w:div w:id="1950308039">
      <w:bodyDiv w:val="1"/>
      <w:marLeft w:val="0"/>
      <w:marRight w:val="0"/>
      <w:marTop w:val="0"/>
      <w:marBottom w:val="0"/>
      <w:divBdr>
        <w:top w:val="none" w:sz="0" w:space="0" w:color="auto"/>
        <w:left w:val="none" w:sz="0" w:space="0" w:color="auto"/>
        <w:bottom w:val="none" w:sz="0" w:space="0" w:color="auto"/>
        <w:right w:val="none" w:sz="0" w:space="0" w:color="auto"/>
      </w:divBdr>
    </w:div>
    <w:div w:id="205901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A4D8E73A7892D429EDF405BD86FCFC8" ma:contentTypeVersion="18" ma:contentTypeDescription="Create a new document." ma:contentTypeScope="" ma:versionID="809b2edeffe7a7e88d3df9088b951280">
  <xsd:schema xmlns:xsd="http://www.w3.org/2001/XMLSchema" xmlns:xs="http://www.w3.org/2001/XMLSchema" xmlns:p="http://schemas.microsoft.com/office/2006/metadata/properties" xmlns:ns2="bf797604-ea95-40d0-b9c8-4a24c47f5a15" xmlns:ns3="1b9b970d-93c1-472f-a7f8-c9f2cf8df8e7" targetNamespace="http://schemas.microsoft.com/office/2006/metadata/properties" ma:root="true" ma:fieldsID="e286a67aaeeb37f20928a2fc5fe1768c" ns2:_="" ns3:_="">
    <xsd:import namespace="bf797604-ea95-40d0-b9c8-4a24c47f5a15"/>
    <xsd:import namespace="1b9b970d-93c1-472f-a7f8-c9f2cf8df8e7"/>
    <xsd:element name="properties">
      <xsd:complexType>
        <xsd:sequence>
          <xsd:element name="documentManagement">
            <xsd:complexType>
              <xsd:all>
                <xsd:element ref="ns2:_dlc_DocId" minOccurs="0"/>
                <xsd:element ref="ns2:_dlc_DocIdUrl" minOccurs="0"/>
                <xsd:element ref="ns2:_dlc_DocIdPersistId" minOccurs="0"/>
                <xsd:element ref="ns2:Kenmerk" minOccurs="0"/>
                <xsd:element ref="ns2:Afzender" minOccurs="0"/>
                <xsd:element ref="ns2:Klantnaam" minOccurs="0"/>
                <xsd:element ref="ns2:Contactpersoon" minOccurs="0"/>
                <xsd:element ref="ns2:TaxCatchAll" minOccurs="0"/>
                <xsd:element ref="ns2:TaxCatchAllLabel" minOccurs="0"/>
                <xsd:element ref="ns2:BehandeldDoor"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97604-ea95-40d0-b9c8-4a24c47f5a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enmerk" ma:index="11" nillable="true" ma:displayName="Kenmerk" ma:internalName="Kenmerk">
      <xsd:simpleType>
        <xsd:restriction base="dms:Text">
          <xsd:maxLength value="255"/>
        </xsd:restriction>
      </xsd:simpleType>
    </xsd:element>
    <xsd:element name="Afzender" ma:index="12" nillable="true" ma:displayName="Afzender" ma:internalName="Afzender">
      <xsd:simpleType>
        <xsd:restriction base="dms:Text">
          <xsd:maxLength value="255"/>
        </xsd:restriction>
      </xsd:simpleType>
    </xsd:element>
    <xsd:element name="Klantnaam" ma:index="13" nillable="true" ma:displayName="Klantnaam" ma:internalName="Klantnaam">
      <xsd:simpleType>
        <xsd:restriction base="dms:Text">
          <xsd:maxLength value="255"/>
        </xsd:restriction>
      </xsd:simpleType>
    </xsd:element>
    <xsd:element name="Contactpersoon" ma:index="14" nillable="true" ma:displayName="Contactpersoon" ma:internalName="Contactpersoon">
      <xsd:simpleType>
        <xsd:restriction base="dms:Text">
          <xsd:maxLength value="255"/>
        </xsd:restriction>
      </xsd:simpleType>
    </xsd:element>
    <xsd:element name="TaxCatchAll" ma:index="15" nillable="true" ma:displayName="Taxonomy Catch All Column" ma:description="" ma:hidden="true" ma:list="{b03ca759-b417-40b7-baf2-b9aff0abbd74}" ma:internalName="TaxCatchAll" ma:showField="CatchAllData" ma:web="bf797604-ea95-40d0-b9c8-4a24c47f5a1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b03ca759-b417-40b7-baf2-b9aff0abbd74}" ma:internalName="TaxCatchAllLabel" ma:readOnly="true" ma:showField="CatchAllDataLabel" ma:web="bf797604-ea95-40d0-b9c8-4a24c47f5a15">
      <xsd:complexType>
        <xsd:complexContent>
          <xsd:extension base="dms:MultiChoiceLookup">
            <xsd:sequence>
              <xsd:element name="Value" type="dms:Lookup" maxOccurs="unbounded" minOccurs="0" nillable="true"/>
            </xsd:sequence>
          </xsd:extension>
        </xsd:complexContent>
      </xsd:complexType>
    </xsd:element>
    <xsd:element name="BehandeldDoor" ma:index="17" nillable="true" ma:displayName="BehandeldDoor" ma:internalName="BehandeldDo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b970d-93c1-472f-a7f8-c9f2cf8df8e7"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Enterprise Keywords" ma:fieldId="{23f27201-bee3-471e-b2e7-b64fd8b7ca38}" ma:taxonomyMulti="true" ma:sspId="21b352ea-fb55-4794-99ef-e9ce4908aa3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f797604-ea95-40d0-b9c8-4a24c47f5a15">DWAPRJ-1101-23</_dlc_DocId>
    <_dlc_DocIdUrl xmlns="bf797604-ea95-40d0-b9c8-4a24c47f5a15">
      <Url>http://projecten/p/138/13892/_layouts/15/DocIdRedir.aspx?ID=DWAPRJ-1101-23</Url>
      <Description>DWAPRJ-1101-23</Description>
    </_dlc_DocIdUrl>
    <Kenmerk xmlns="bf797604-ea95-40d0-b9c8-4a24c47f5a15" xsi:nil="true"/>
    <TaxCatchAll xmlns="bf797604-ea95-40d0-b9c8-4a24c47f5a15"/>
    <TaxKeywordTaxHTField xmlns="1b9b970d-93c1-472f-a7f8-c9f2cf8df8e7">
      <Terms xmlns="http://schemas.microsoft.com/office/infopath/2007/PartnerControls"/>
    </TaxKeywordTaxHTField>
    <Contactpersoon xmlns="bf797604-ea95-40d0-b9c8-4a24c47f5a15" xsi:nil="true"/>
    <Klantnaam xmlns="bf797604-ea95-40d0-b9c8-4a24c47f5a15" xsi:nil="true"/>
    <Afzender xmlns="bf797604-ea95-40d0-b9c8-4a24c47f5a15" xsi:nil="true"/>
    <BehandeldDoor xmlns="bf797604-ea95-40d0-b9c8-4a24c47f5a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182C7-38E2-4474-B748-01C638DD3669}">
  <ds:schemaRefs>
    <ds:schemaRef ds:uri="http://schemas.microsoft.com/sharepoint/events"/>
  </ds:schemaRefs>
</ds:datastoreItem>
</file>

<file path=customXml/itemProps2.xml><?xml version="1.0" encoding="utf-8"?>
<ds:datastoreItem xmlns:ds="http://schemas.openxmlformats.org/officeDocument/2006/customXml" ds:itemID="{248F3D00-66A6-4776-9D3B-789D7F7D8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97604-ea95-40d0-b9c8-4a24c47f5a15"/>
    <ds:schemaRef ds:uri="1b9b970d-93c1-472f-a7f8-c9f2cf8df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550BA-1A50-41E6-B967-C7F1A3642E1B}">
  <ds:schemaRefs>
    <ds:schemaRef ds:uri="http://purl.org/dc/terms/"/>
    <ds:schemaRef ds:uri="http://schemas.microsoft.com/office/2006/documentManagement/types"/>
    <ds:schemaRef ds:uri="1b9b970d-93c1-472f-a7f8-c9f2cf8df8e7"/>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bf797604-ea95-40d0-b9c8-4a24c47f5a15"/>
    <ds:schemaRef ds:uri="http://schemas.microsoft.com/office/2006/metadata/properties"/>
  </ds:schemaRefs>
</ds:datastoreItem>
</file>

<file path=customXml/itemProps4.xml><?xml version="1.0" encoding="utf-8"?>
<ds:datastoreItem xmlns:ds="http://schemas.openxmlformats.org/officeDocument/2006/customXml" ds:itemID="{6783B6AC-0B3E-489B-9D82-01553B8EC3F8}">
  <ds:schemaRefs>
    <ds:schemaRef ds:uri="http://schemas.microsoft.com/sharepoint/v3/contenttype/forms"/>
  </ds:schemaRefs>
</ds:datastoreItem>
</file>

<file path=customXml/itemProps5.xml><?xml version="1.0" encoding="utf-8"?>
<ds:datastoreItem xmlns:ds="http://schemas.openxmlformats.org/officeDocument/2006/customXml" ds:itemID="{FCEE5E20-451A-4FCE-9717-9211E979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2396</Words>
  <Characters>15005</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17367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Verheijen, Marco (MJA)</dc:creator>
  <cp:lastModifiedBy>AlacritateMV</cp:lastModifiedBy>
  <cp:revision>2</cp:revision>
  <cp:lastPrinted>2014-08-29T12:30:00Z</cp:lastPrinted>
  <dcterms:created xsi:type="dcterms:W3CDTF">2014-08-29T12:31:00Z</dcterms:created>
  <dcterms:modified xsi:type="dcterms:W3CDTF">2014-08-29T12:31:00Z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8aa850c0-9189-4eba-8f93-6b6aa0178c1f</vt:lpwstr>
  </property>
  <property fmtid="{D5CDD505-2E9C-101B-9397-08002B2CF9AE}" pid="3" name="ContentTypeId">
    <vt:lpwstr>0x010100DA4D8E73A7892D429EDF405BD86FCFC8</vt:lpwstr>
  </property>
  <property fmtid="{D5CDD505-2E9C-101B-9397-08002B2CF9AE}" pid="4" name="TaxKeyword">
    <vt:lpwstr/>
  </property>
</Properties>
</file>