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CC6CE1" w14:paraId="379FC582" w14:textId="77777777">
        <w:trPr>
          <w:cantSplit/>
          <w:trHeight w:hRule="exact" w:val="1134"/>
        </w:trPr>
        <w:tc>
          <w:tcPr>
            <w:tcW w:w="1048" w:type="dxa"/>
          </w:tcPr>
          <w:p w14:paraId="379FC580" w14:textId="77777777" w:rsidR="004E6656" w:rsidRPr="00CC6CE1" w:rsidRDefault="004E6656" w:rsidP="00CC6CE1">
            <w:pPr>
              <w:pStyle w:val="dpTitle"/>
              <w:spacing w:line="240" w:lineRule="auto"/>
              <w:jc w:val="left"/>
              <w:rPr>
                <w:rFonts w:ascii="TheSans" w:hAnsi="TheSans"/>
                <w:b w:val="0"/>
                <w:sz w:val="20"/>
                <w:szCs w:val="20"/>
                <w:lang w:val="en-GB"/>
              </w:rPr>
            </w:pPr>
            <w:bookmarkStart w:id="0" w:name="bmStart"/>
            <w:bookmarkStart w:id="1" w:name="DataTable"/>
            <w:bookmarkEnd w:id="0"/>
          </w:p>
        </w:tc>
        <w:tc>
          <w:tcPr>
            <w:tcW w:w="6812" w:type="dxa"/>
            <w:tcBorders>
              <w:left w:val="nil"/>
            </w:tcBorders>
          </w:tcPr>
          <w:p w14:paraId="379FC581" w14:textId="77777777" w:rsidR="004E6656" w:rsidRPr="00CC6CE1" w:rsidRDefault="004E6656" w:rsidP="00CC6CE1">
            <w:pPr>
              <w:pStyle w:val="dpTitle"/>
              <w:spacing w:line="240" w:lineRule="auto"/>
              <w:jc w:val="left"/>
              <w:rPr>
                <w:rFonts w:ascii="TheSans" w:hAnsi="TheSans"/>
                <w:b w:val="0"/>
                <w:sz w:val="20"/>
                <w:szCs w:val="20"/>
                <w:lang w:val="en-GB"/>
              </w:rPr>
            </w:pPr>
          </w:p>
        </w:tc>
      </w:tr>
      <w:tr w:rsidR="004E6656" w:rsidRPr="00CC6CE1" w14:paraId="379FC587" w14:textId="77777777" w:rsidTr="00CC6CE1">
        <w:trPr>
          <w:cantSplit/>
          <w:trHeight w:val="149"/>
        </w:trPr>
        <w:tc>
          <w:tcPr>
            <w:tcW w:w="7860" w:type="dxa"/>
            <w:gridSpan w:val="2"/>
          </w:tcPr>
          <w:p w14:paraId="379FC583" w14:textId="5A4FE563" w:rsidR="004E6656" w:rsidRPr="00CC6CE1" w:rsidRDefault="004E6656" w:rsidP="00CC6CE1">
            <w:pPr>
              <w:pStyle w:val="dpTitle"/>
              <w:spacing w:line="240" w:lineRule="auto"/>
              <w:rPr>
                <w:rFonts w:ascii="TheSans" w:hAnsi="TheSans"/>
                <w:sz w:val="36"/>
                <w:lang w:val="nl-NL"/>
              </w:rPr>
            </w:pPr>
            <w:bookmarkStart w:id="2" w:name="txtTitle"/>
            <w:bookmarkEnd w:id="2"/>
            <w:r w:rsidRPr="00CC6CE1">
              <w:rPr>
                <w:rFonts w:ascii="TheSans" w:hAnsi="TheSans"/>
                <w:sz w:val="36"/>
                <w:lang w:val="nl-NL"/>
              </w:rPr>
              <w:t xml:space="preserve">Bijlage </w:t>
            </w:r>
            <w:r w:rsidR="004C4D7F" w:rsidRPr="00CC6CE1">
              <w:rPr>
                <w:rFonts w:ascii="TheSans" w:hAnsi="TheSans"/>
                <w:sz w:val="36"/>
                <w:lang w:val="nl-NL"/>
              </w:rPr>
              <w:t xml:space="preserve">A </w:t>
            </w:r>
            <w:r w:rsidRPr="00CC6CE1">
              <w:rPr>
                <w:rFonts w:ascii="TheSans" w:hAnsi="TheSans"/>
                <w:sz w:val="36"/>
                <w:lang w:val="nl-NL"/>
              </w:rPr>
              <w:t>Checklist</w:t>
            </w:r>
          </w:p>
          <w:p w14:paraId="379FC584" w14:textId="503EA231" w:rsidR="004E6656" w:rsidRPr="00CC6CE1" w:rsidRDefault="004C4D7F" w:rsidP="00CC6CE1">
            <w:pPr>
              <w:pStyle w:val="dpTitle"/>
              <w:spacing w:line="240" w:lineRule="auto"/>
              <w:rPr>
                <w:rFonts w:ascii="TheSans" w:hAnsi="TheSans"/>
                <w:sz w:val="36"/>
                <w:lang w:val="nl-NL"/>
              </w:rPr>
            </w:pPr>
            <w:r w:rsidRPr="00CC6CE1">
              <w:rPr>
                <w:rFonts w:ascii="TheSans" w:hAnsi="TheSans"/>
                <w:sz w:val="36"/>
                <w:lang w:val="nl-NL"/>
              </w:rPr>
              <w:t>Inschrijving</w:t>
            </w:r>
          </w:p>
          <w:p w14:paraId="379FC585" w14:textId="17E205C3" w:rsidR="004E6656" w:rsidRPr="00CC6CE1" w:rsidRDefault="004E6656" w:rsidP="00CC6CE1">
            <w:pPr>
              <w:pStyle w:val="dpTitle"/>
              <w:spacing w:line="240" w:lineRule="auto"/>
              <w:rPr>
                <w:rFonts w:ascii="TheSans" w:hAnsi="TheSans"/>
                <w:sz w:val="36"/>
                <w:lang w:val="nl-NL"/>
              </w:rPr>
            </w:pPr>
            <w:r w:rsidRPr="00CC6CE1">
              <w:rPr>
                <w:rFonts w:ascii="TheSans" w:hAnsi="TheSans"/>
                <w:sz w:val="36"/>
                <w:lang w:val="nl-NL"/>
              </w:rPr>
              <w:t xml:space="preserve">Europese </w:t>
            </w:r>
            <w:r w:rsidR="00257893" w:rsidRPr="00CC6CE1">
              <w:rPr>
                <w:rFonts w:ascii="TheSans" w:hAnsi="TheSans"/>
                <w:sz w:val="36"/>
                <w:lang w:val="nl-NL"/>
              </w:rPr>
              <w:t xml:space="preserve">openbare </w:t>
            </w:r>
            <w:r w:rsidRPr="00CC6CE1">
              <w:rPr>
                <w:rFonts w:ascii="TheSans" w:hAnsi="TheSans"/>
                <w:sz w:val="36"/>
                <w:lang w:val="nl-NL"/>
              </w:rPr>
              <w:t>aanbesteding</w:t>
            </w:r>
          </w:p>
          <w:p w14:paraId="10748F82" w14:textId="77777777" w:rsidR="00B41F39" w:rsidRPr="00CC6CE1" w:rsidRDefault="00B41F39" w:rsidP="00CC6CE1">
            <w:pPr>
              <w:pStyle w:val="dpTitle"/>
              <w:spacing w:line="240" w:lineRule="auto"/>
              <w:rPr>
                <w:rFonts w:ascii="TheSans" w:hAnsi="TheSans"/>
                <w:sz w:val="36"/>
                <w:lang w:val="nl-NL"/>
              </w:rPr>
            </w:pPr>
          </w:p>
          <w:p w14:paraId="379FC586" w14:textId="686D164F" w:rsidR="004E6656" w:rsidRPr="00CC6CE1" w:rsidRDefault="00B84B5F" w:rsidP="00CC6CE1">
            <w:pPr>
              <w:pStyle w:val="dpTitle"/>
              <w:spacing w:line="240" w:lineRule="auto"/>
              <w:rPr>
                <w:rFonts w:ascii="TheSans" w:hAnsi="TheSans"/>
                <w:i/>
                <w:iCs/>
                <w:sz w:val="20"/>
                <w:szCs w:val="20"/>
                <w:lang w:val="nl-NL"/>
              </w:rPr>
            </w:pPr>
            <w:r>
              <w:rPr>
                <w:rFonts w:ascii="TheSans" w:hAnsi="TheSans"/>
                <w:i/>
                <w:iCs/>
                <w:sz w:val="36"/>
                <w:lang w:val="nl-NL"/>
              </w:rPr>
              <w:t>Thuiswerkmeubilair</w:t>
            </w:r>
          </w:p>
        </w:tc>
      </w:tr>
      <w:tr w:rsidR="004E6656" w:rsidRPr="00CC6CE1" w14:paraId="379FC589" w14:textId="77777777">
        <w:trPr>
          <w:cantSplit/>
        </w:trPr>
        <w:tc>
          <w:tcPr>
            <w:tcW w:w="7860" w:type="dxa"/>
            <w:gridSpan w:val="2"/>
          </w:tcPr>
          <w:p w14:paraId="379FC588" w14:textId="77777777" w:rsidR="004E6656" w:rsidRPr="00CC6CE1" w:rsidRDefault="004E6656" w:rsidP="00CC6CE1">
            <w:pPr>
              <w:pStyle w:val="dpSubTitle"/>
              <w:spacing w:line="240" w:lineRule="auto"/>
              <w:rPr>
                <w:rFonts w:ascii="TheSans" w:hAnsi="TheSans"/>
                <w:sz w:val="20"/>
                <w:szCs w:val="20"/>
                <w:lang w:val="nl-NL"/>
              </w:rPr>
            </w:pPr>
            <w:bookmarkStart w:id="3" w:name="txtSubTitle"/>
            <w:bookmarkEnd w:id="3"/>
          </w:p>
        </w:tc>
      </w:tr>
    </w:tbl>
    <w:p w14:paraId="379FC58F" w14:textId="77777777" w:rsidR="004E6656" w:rsidRPr="00CC6CE1" w:rsidRDefault="004E6656" w:rsidP="00CC6CE1">
      <w:pPr>
        <w:framePr w:w="7751" w:h="1079" w:hSpace="142" w:wrap="around" w:vAnchor="page" w:hAnchor="page" w:x="2287" w:y="13874" w:anchorLock="1"/>
        <w:spacing w:line="240" w:lineRule="auto"/>
        <w:rPr>
          <w:rFonts w:ascii="TheSans" w:hAnsi="TheSans"/>
          <w:sz w:val="20"/>
          <w:szCs w:val="20"/>
        </w:rPr>
      </w:pPr>
    </w:p>
    <w:p w14:paraId="379FC590" w14:textId="77777777" w:rsidR="004E6656" w:rsidRPr="00CC6CE1" w:rsidRDefault="004E6656" w:rsidP="00CC6CE1">
      <w:pPr>
        <w:spacing w:line="240" w:lineRule="auto"/>
        <w:rPr>
          <w:rFonts w:ascii="TheSans" w:hAnsi="TheSans"/>
          <w:sz w:val="20"/>
          <w:szCs w:val="20"/>
        </w:rPr>
      </w:pPr>
    </w:p>
    <w:p w14:paraId="379FC591" w14:textId="77777777" w:rsidR="004E6656" w:rsidRPr="00CC6CE1" w:rsidRDefault="004E6656" w:rsidP="00CC6CE1">
      <w:pPr>
        <w:spacing w:line="240" w:lineRule="auto"/>
        <w:rPr>
          <w:rFonts w:ascii="TheSans" w:hAnsi="TheSans"/>
          <w:sz w:val="20"/>
          <w:szCs w:val="20"/>
        </w:rPr>
      </w:pPr>
    </w:p>
    <w:p w14:paraId="2855B6AD" w14:textId="44872FCE" w:rsidR="00FE5E69" w:rsidRPr="00B04FC6" w:rsidRDefault="004E6656" w:rsidP="00B04FC6">
      <w:pPr>
        <w:spacing w:line="240" w:lineRule="auto"/>
        <w:ind w:left="-567"/>
        <w:rPr>
          <w:rFonts w:ascii="TheSans" w:hAnsi="TheSans"/>
          <w:bCs/>
          <w:sz w:val="20"/>
          <w:szCs w:val="20"/>
        </w:rPr>
      </w:pPr>
      <w:r w:rsidRPr="00CC6CE1">
        <w:rPr>
          <w:rFonts w:ascii="TheSans" w:hAnsi="TheSans"/>
          <w:sz w:val="20"/>
          <w:szCs w:val="20"/>
        </w:rPr>
        <w:br w:type="page"/>
      </w:r>
      <w:bookmarkEnd w:id="1"/>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426"/>
        <w:gridCol w:w="1559"/>
        <w:gridCol w:w="143"/>
        <w:gridCol w:w="1842"/>
      </w:tblGrid>
      <w:tr w:rsidR="00F66AFA" w:rsidRPr="00CC6CE1" w14:paraId="379FC598" w14:textId="77777777" w:rsidTr="00B04FC6">
        <w:trPr>
          <w:trHeight w:val="736"/>
        </w:trPr>
        <w:tc>
          <w:tcPr>
            <w:tcW w:w="3288" w:type="pct"/>
            <w:gridSpan w:val="2"/>
            <w:shd w:val="clear" w:color="auto" w:fill="ED7D31" w:themeFill="accent2"/>
          </w:tcPr>
          <w:p w14:paraId="379FC594" w14:textId="77777777" w:rsidR="00F66AFA" w:rsidRPr="00CC6CE1" w:rsidRDefault="00F66AFA" w:rsidP="00CC6CE1">
            <w:pPr>
              <w:pStyle w:val="Plattetekst"/>
              <w:snapToGrid w:val="0"/>
              <w:spacing w:line="240" w:lineRule="auto"/>
              <w:ind w:left="-57"/>
              <w:rPr>
                <w:rFonts w:ascii="TheSans" w:hAnsi="TheSans"/>
                <w:b/>
                <w:sz w:val="20"/>
                <w:szCs w:val="20"/>
              </w:rPr>
            </w:pPr>
            <w:r w:rsidRPr="00CC6CE1">
              <w:rPr>
                <w:rFonts w:ascii="TheSans" w:hAnsi="TheSans"/>
                <w:b/>
                <w:sz w:val="20"/>
                <w:szCs w:val="20"/>
              </w:rPr>
              <w:lastRenderedPageBreak/>
              <w:t>Onderwerp</w:t>
            </w:r>
          </w:p>
        </w:tc>
        <w:tc>
          <w:tcPr>
            <w:tcW w:w="822" w:type="pct"/>
            <w:gridSpan w:val="2"/>
            <w:shd w:val="clear" w:color="auto" w:fill="ED7D31" w:themeFill="accent2"/>
          </w:tcPr>
          <w:p w14:paraId="379FC595" w14:textId="5996DF39" w:rsidR="00F66AFA" w:rsidRPr="00445FED" w:rsidRDefault="00F66AFA" w:rsidP="00CC6CE1">
            <w:pPr>
              <w:pStyle w:val="Plattetekst"/>
              <w:snapToGrid w:val="0"/>
              <w:spacing w:line="240" w:lineRule="auto"/>
              <w:jc w:val="center"/>
              <w:rPr>
                <w:rFonts w:ascii="TheSans" w:hAnsi="TheSans"/>
                <w:b/>
                <w:sz w:val="18"/>
                <w:szCs w:val="18"/>
              </w:rPr>
            </w:pPr>
            <w:r w:rsidRPr="00445FED">
              <w:rPr>
                <w:rFonts w:ascii="TheSans" w:hAnsi="TheSans"/>
                <w:b/>
                <w:sz w:val="18"/>
                <w:szCs w:val="18"/>
              </w:rPr>
              <w:t>Indienen bij Inschrijving</w:t>
            </w:r>
          </w:p>
        </w:tc>
        <w:tc>
          <w:tcPr>
            <w:tcW w:w="890" w:type="pct"/>
            <w:shd w:val="clear" w:color="auto" w:fill="ED7D31" w:themeFill="accent2"/>
          </w:tcPr>
          <w:p w14:paraId="379FC596" w14:textId="6B65E09C" w:rsidR="00F66AFA" w:rsidRPr="00445FED" w:rsidRDefault="00F66AFA" w:rsidP="00CC6CE1">
            <w:pPr>
              <w:pStyle w:val="Plattetekst"/>
              <w:snapToGrid w:val="0"/>
              <w:spacing w:line="240" w:lineRule="auto"/>
              <w:jc w:val="center"/>
              <w:rPr>
                <w:rFonts w:ascii="TheSans" w:hAnsi="TheSans"/>
                <w:b/>
                <w:sz w:val="18"/>
                <w:szCs w:val="18"/>
              </w:rPr>
            </w:pPr>
            <w:r w:rsidRPr="00445FED">
              <w:rPr>
                <w:rFonts w:ascii="TheSans" w:hAnsi="TheSans"/>
                <w:b/>
                <w:sz w:val="18"/>
                <w:szCs w:val="18"/>
              </w:rPr>
              <w:t>Indienen na ontvangst voornemen tot gunning</w:t>
            </w:r>
          </w:p>
        </w:tc>
      </w:tr>
      <w:tr w:rsidR="007F0594" w:rsidRPr="00CC6CE1" w14:paraId="3BE6C33F" w14:textId="77777777" w:rsidTr="00B04FC6">
        <w:trPr>
          <w:trHeight w:val="736"/>
        </w:trPr>
        <w:tc>
          <w:tcPr>
            <w:tcW w:w="3288"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30F84F" w14:textId="77777777" w:rsidR="007F0594" w:rsidRDefault="007F0594" w:rsidP="00445FED">
            <w:pPr>
              <w:pStyle w:val="Plattetekst"/>
              <w:snapToGrid w:val="0"/>
              <w:spacing w:after="0" w:line="240" w:lineRule="auto"/>
              <w:ind w:left="-57"/>
              <w:rPr>
                <w:rFonts w:ascii="TheSans" w:hAnsi="TheSans"/>
                <w:bCs/>
                <w:sz w:val="20"/>
                <w:szCs w:val="20"/>
              </w:rPr>
            </w:pPr>
            <w:r w:rsidRPr="00CC6CE1">
              <w:rPr>
                <w:rFonts w:ascii="TheSans" w:hAnsi="TheSans"/>
                <w:b/>
                <w:sz w:val="20"/>
                <w:szCs w:val="20"/>
              </w:rPr>
              <w:t>Geschiktheidseisen beroep derden</w:t>
            </w:r>
            <w:r w:rsidR="005A13F4">
              <w:rPr>
                <w:rFonts w:ascii="TheSans" w:hAnsi="TheSans"/>
                <w:b/>
                <w:sz w:val="20"/>
                <w:szCs w:val="20"/>
              </w:rPr>
              <w:t xml:space="preserve"> (indien van toepassing)</w:t>
            </w:r>
            <w:r w:rsidRPr="00CC6CE1">
              <w:rPr>
                <w:rFonts w:ascii="TheSans" w:hAnsi="TheSans"/>
                <w:b/>
                <w:sz w:val="20"/>
                <w:szCs w:val="20"/>
              </w:rPr>
              <w:t>:</w:t>
            </w:r>
            <w:r w:rsidRPr="00CC6CE1">
              <w:rPr>
                <w:rFonts w:ascii="TheSans" w:hAnsi="TheSans"/>
                <w:bCs/>
                <w:sz w:val="20"/>
                <w:szCs w:val="20"/>
              </w:rPr>
              <w:t xml:space="preserve"> </w:t>
            </w:r>
            <w:r w:rsidRPr="00CC6CE1">
              <w:rPr>
                <w:rFonts w:ascii="TheSans" w:hAnsi="TheSans"/>
                <w:bCs/>
                <w:sz w:val="20"/>
                <w:szCs w:val="20"/>
              </w:rPr>
              <w:br/>
              <w:t xml:space="preserve">Bij beroep op derde(n) om te kunnen voldoen aan een Geschiktheidseis, bewijsmiddelen aanleveren waaruit blijkt dat Inschrijver vrijelijk kan beschikken over de voor de uitvoering van de opdracht noodzakelijke middelen o.a. Bijlage </w:t>
            </w:r>
            <w:r w:rsidR="00B00F2A">
              <w:rPr>
                <w:rFonts w:ascii="TheSans" w:hAnsi="TheSans"/>
                <w:bCs/>
                <w:sz w:val="20"/>
                <w:szCs w:val="20"/>
              </w:rPr>
              <w:t>H</w:t>
            </w:r>
            <w:r w:rsidRPr="00CC6CE1">
              <w:rPr>
                <w:rFonts w:ascii="TheSans" w:hAnsi="TheSans"/>
                <w:bCs/>
                <w:sz w:val="20"/>
                <w:szCs w:val="20"/>
              </w:rPr>
              <w:t xml:space="preserve"> garantstelling derde(n) (of bijv. een samenwerkingsovereenkomst).</w:t>
            </w:r>
          </w:p>
          <w:p w14:paraId="1BBBDF54" w14:textId="35451224" w:rsidR="00445FED" w:rsidRPr="00CC6CE1" w:rsidRDefault="00445FED" w:rsidP="00445FED">
            <w:pPr>
              <w:pStyle w:val="Plattetekst"/>
              <w:snapToGrid w:val="0"/>
              <w:spacing w:after="0" w:line="240" w:lineRule="auto"/>
              <w:ind w:left="-57"/>
              <w:rPr>
                <w:rFonts w:ascii="TheSans" w:hAnsi="TheSans"/>
                <w:bCs/>
                <w:sz w:val="20"/>
                <w:szCs w:val="20"/>
              </w:rPr>
            </w:pPr>
          </w:p>
        </w:tc>
        <w:tc>
          <w:tcPr>
            <w:tcW w:w="822"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736B7E" w14:textId="1CD6AEA4" w:rsidR="007F0594" w:rsidRPr="00CC6CE1" w:rsidRDefault="007F0594" w:rsidP="00CC6CE1">
            <w:pPr>
              <w:pStyle w:val="Plattetekst"/>
              <w:snapToGrid w:val="0"/>
              <w:spacing w:line="240" w:lineRule="auto"/>
              <w:jc w:val="center"/>
              <w:rPr>
                <w:rFonts w:ascii="TheSans" w:hAnsi="TheSans"/>
                <w:b/>
                <w:sz w:val="20"/>
                <w:szCs w:val="20"/>
              </w:rPr>
            </w:pPr>
            <w:r w:rsidRPr="00CC6CE1">
              <w:rPr>
                <w:rFonts w:ascii="TheSans" w:hAnsi="TheSans"/>
                <w:b/>
                <w:sz w:val="20"/>
                <w:szCs w:val="20"/>
              </w:rPr>
              <w:t>X</w:t>
            </w:r>
          </w:p>
        </w:tc>
        <w:tc>
          <w:tcPr>
            <w:tcW w:w="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EF6950" w14:textId="77777777" w:rsidR="007F0594" w:rsidRPr="00CC6CE1" w:rsidRDefault="007F0594" w:rsidP="00CC6CE1">
            <w:pPr>
              <w:pStyle w:val="Plattetekst"/>
              <w:snapToGrid w:val="0"/>
              <w:spacing w:line="240" w:lineRule="auto"/>
              <w:jc w:val="center"/>
              <w:rPr>
                <w:rFonts w:ascii="TheSans" w:hAnsi="TheSans"/>
                <w:bCs/>
                <w:sz w:val="20"/>
                <w:szCs w:val="20"/>
              </w:rPr>
            </w:pPr>
          </w:p>
          <w:p w14:paraId="62A7DFCD" w14:textId="77777777" w:rsidR="007F0594" w:rsidRPr="00CC6CE1" w:rsidRDefault="007F0594" w:rsidP="00CC6CE1">
            <w:pPr>
              <w:pStyle w:val="Plattetekst"/>
              <w:snapToGrid w:val="0"/>
              <w:spacing w:line="240" w:lineRule="auto"/>
              <w:jc w:val="center"/>
              <w:rPr>
                <w:rFonts w:ascii="TheSans" w:hAnsi="TheSans"/>
                <w:bCs/>
                <w:sz w:val="20"/>
                <w:szCs w:val="20"/>
              </w:rPr>
            </w:pPr>
          </w:p>
          <w:p w14:paraId="5D41AF16" w14:textId="7953549C" w:rsidR="007F0594" w:rsidRPr="00CC6CE1" w:rsidRDefault="007F0594" w:rsidP="00CC6CE1">
            <w:pPr>
              <w:pStyle w:val="Plattetekst"/>
              <w:snapToGrid w:val="0"/>
              <w:spacing w:line="240" w:lineRule="auto"/>
              <w:jc w:val="center"/>
              <w:rPr>
                <w:rFonts w:ascii="TheSans" w:hAnsi="TheSans"/>
                <w:bCs/>
                <w:sz w:val="20"/>
                <w:szCs w:val="20"/>
              </w:rPr>
            </w:pPr>
          </w:p>
        </w:tc>
      </w:tr>
      <w:tr w:rsidR="00F66AFA" w:rsidRPr="00CC6CE1" w14:paraId="379FC59E" w14:textId="77777777" w:rsidTr="00B04FC6">
        <w:trPr>
          <w:trHeight w:val="300"/>
        </w:trPr>
        <w:tc>
          <w:tcPr>
            <w:tcW w:w="3288" w:type="pct"/>
            <w:gridSpan w:val="2"/>
            <w:shd w:val="clear" w:color="auto" w:fill="FBE4D5" w:themeFill="accent2" w:themeFillTint="33"/>
          </w:tcPr>
          <w:p w14:paraId="02B7E76D" w14:textId="77777777" w:rsidR="00B04FC6" w:rsidRPr="00B04FC6" w:rsidRDefault="00F66AFA" w:rsidP="00445FED">
            <w:pPr>
              <w:pStyle w:val="Plattetekst"/>
              <w:snapToGrid w:val="0"/>
              <w:spacing w:after="0" w:line="240" w:lineRule="auto"/>
              <w:ind w:left="-57"/>
              <w:rPr>
                <w:rFonts w:ascii="TheSans" w:hAnsi="TheSans"/>
                <w:b/>
                <w:sz w:val="20"/>
                <w:szCs w:val="20"/>
              </w:rPr>
            </w:pPr>
            <w:r w:rsidRPr="00B04FC6">
              <w:rPr>
                <w:rFonts w:ascii="TheSans" w:hAnsi="TheSans"/>
                <w:b/>
                <w:sz w:val="20"/>
                <w:szCs w:val="20"/>
              </w:rPr>
              <w:t>Volmacht rechtsgeldig vertegenwoordiger (indien van toepassing):</w:t>
            </w:r>
          </w:p>
          <w:p w14:paraId="60E4C0F5" w14:textId="77777777" w:rsidR="00F66AFA" w:rsidRDefault="00F66AFA" w:rsidP="00445FED">
            <w:pPr>
              <w:pStyle w:val="Plattetekst"/>
              <w:snapToGrid w:val="0"/>
              <w:spacing w:after="0" w:line="240" w:lineRule="auto"/>
              <w:ind w:left="-57"/>
              <w:rPr>
                <w:rFonts w:ascii="TheSans" w:hAnsi="TheSans"/>
                <w:bCs/>
                <w:sz w:val="20"/>
                <w:szCs w:val="20"/>
              </w:rPr>
            </w:pPr>
            <w:r w:rsidRPr="00B04FC6">
              <w:rPr>
                <w:rFonts w:ascii="TheSans" w:hAnsi="TheSans"/>
                <w:bCs/>
                <w:sz w:val="20"/>
                <w:szCs w:val="20"/>
              </w:rPr>
              <w:t>Inschrijver dient een ‘Volmacht rechtsgeldig vertegenwoordiger’ in te dienen indien de persoon die tekent namens Inschrijver, dan wel namens het Samenwerkingsverband, dan wel lid van het Samenwerkingsverband, niet tekenbevoegd is conform het handelsregister.</w:t>
            </w:r>
          </w:p>
          <w:p w14:paraId="379FC59A" w14:textId="60D5BCC6" w:rsidR="00445FED" w:rsidRPr="00B04FC6" w:rsidRDefault="00445FED" w:rsidP="00445FED">
            <w:pPr>
              <w:pStyle w:val="Plattetekst"/>
              <w:snapToGrid w:val="0"/>
              <w:spacing w:after="0" w:line="240" w:lineRule="auto"/>
              <w:ind w:left="-57"/>
              <w:rPr>
                <w:rFonts w:ascii="TheSans" w:hAnsi="TheSans"/>
                <w:bCs/>
                <w:sz w:val="20"/>
                <w:szCs w:val="20"/>
              </w:rPr>
            </w:pPr>
          </w:p>
        </w:tc>
        <w:tc>
          <w:tcPr>
            <w:tcW w:w="822" w:type="pct"/>
            <w:gridSpan w:val="2"/>
            <w:shd w:val="clear" w:color="auto" w:fill="FBE4D5" w:themeFill="accent2" w:themeFillTint="33"/>
            <w:vAlign w:val="center"/>
          </w:tcPr>
          <w:p w14:paraId="379FC59B" w14:textId="22C18EC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79FC59C"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AB" w14:textId="77777777" w:rsidTr="00B04FC6">
        <w:trPr>
          <w:trHeight w:val="300"/>
        </w:trPr>
        <w:tc>
          <w:tcPr>
            <w:tcW w:w="3288" w:type="pct"/>
            <w:gridSpan w:val="2"/>
            <w:shd w:val="clear" w:color="auto" w:fill="FBE4D5" w:themeFill="accent2" w:themeFillTint="33"/>
          </w:tcPr>
          <w:p w14:paraId="379FC5A4" w14:textId="178AA71B" w:rsidR="00F66AFA" w:rsidRPr="00B84B5F" w:rsidRDefault="00F66AFA" w:rsidP="00445FED">
            <w:pPr>
              <w:spacing w:line="240" w:lineRule="auto"/>
              <w:rPr>
                <w:rFonts w:ascii="TheSans" w:hAnsi="TheSans"/>
                <w:b/>
                <w:bCs/>
                <w:sz w:val="20"/>
                <w:szCs w:val="20"/>
              </w:rPr>
            </w:pPr>
            <w:r w:rsidRPr="00CC6CE1">
              <w:rPr>
                <w:rFonts w:ascii="TheSans" w:hAnsi="TheSans"/>
                <w:b/>
                <w:bCs/>
                <w:sz w:val="20"/>
                <w:szCs w:val="20"/>
              </w:rPr>
              <w:t>Uniform Europees Aanbestedingsdocument (UEA</w:t>
            </w:r>
            <w:r w:rsidRPr="00B84B5F">
              <w:rPr>
                <w:rFonts w:ascii="TheSans" w:hAnsi="TheSans"/>
                <w:b/>
                <w:bCs/>
                <w:sz w:val="20"/>
                <w:szCs w:val="20"/>
              </w:rPr>
              <w:t xml:space="preserve">) (Bijlage </w:t>
            </w:r>
            <w:r w:rsidR="00B84B5F" w:rsidRPr="00B84B5F">
              <w:rPr>
                <w:rFonts w:ascii="TheSans" w:hAnsi="TheSans"/>
                <w:b/>
                <w:bCs/>
                <w:sz w:val="20"/>
                <w:szCs w:val="20"/>
              </w:rPr>
              <w:t>F</w:t>
            </w:r>
            <w:r w:rsidRPr="00B84B5F">
              <w:rPr>
                <w:rFonts w:ascii="TheSans" w:hAnsi="TheSans"/>
                <w:b/>
                <w:bCs/>
                <w:sz w:val="20"/>
                <w:szCs w:val="20"/>
              </w:rPr>
              <w:t>)</w:t>
            </w:r>
          </w:p>
          <w:p w14:paraId="379FC5A6" w14:textId="22558BBA" w:rsidR="00F66AFA" w:rsidRPr="00CC6CE1" w:rsidRDefault="00F66AFA" w:rsidP="00445FED">
            <w:pPr>
              <w:spacing w:line="240" w:lineRule="auto"/>
              <w:rPr>
                <w:rFonts w:ascii="TheSans" w:hAnsi="TheSans"/>
                <w:sz w:val="20"/>
                <w:szCs w:val="20"/>
              </w:rPr>
            </w:pPr>
            <w:r w:rsidRPr="00B84B5F">
              <w:rPr>
                <w:rFonts w:ascii="TheSans" w:hAnsi="TheSans"/>
                <w:sz w:val="20"/>
                <w:szCs w:val="20"/>
              </w:rPr>
              <w:t xml:space="preserve">Inschrijver dient een volledig ingevuld en rechtsgeldig ondertekend UEA, dat als Bijlage </w:t>
            </w:r>
            <w:r w:rsidR="00B84B5F" w:rsidRPr="00B84B5F">
              <w:rPr>
                <w:rFonts w:ascii="TheSans" w:hAnsi="TheSans"/>
                <w:sz w:val="20"/>
                <w:szCs w:val="20"/>
              </w:rPr>
              <w:t>F</w:t>
            </w:r>
            <w:r w:rsidRPr="00B84B5F">
              <w:rPr>
                <w:rFonts w:ascii="TheSans" w:hAnsi="TheSans"/>
                <w:sz w:val="20"/>
                <w:szCs w:val="20"/>
              </w:rPr>
              <w:t xml:space="preserve"> is toegevoegd aan de Aanbestedingsdocumenten</w:t>
            </w:r>
            <w:r w:rsidRPr="00CC6CE1">
              <w:rPr>
                <w:rFonts w:ascii="TheSans" w:hAnsi="TheSans"/>
                <w:sz w:val="20"/>
                <w:szCs w:val="20"/>
              </w:rPr>
              <w:t xml:space="preserve">, in te dienen. Wanneer Inschrijver een Samenwerkingsverband is moeten alle deelnemers aan het Samenwerkingsverband ieder afzonderlijk een UEA indienen. </w:t>
            </w:r>
          </w:p>
          <w:p w14:paraId="31D1C369" w14:textId="77777777" w:rsidR="00F66AFA" w:rsidRDefault="00F66AFA" w:rsidP="00445FED">
            <w:pPr>
              <w:spacing w:line="240" w:lineRule="auto"/>
              <w:rPr>
                <w:rFonts w:ascii="TheSans" w:hAnsi="TheSans"/>
                <w:sz w:val="20"/>
                <w:szCs w:val="20"/>
              </w:rPr>
            </w:pPr>
            <w:r w:rsidRPr="00CC6CE1">
              <w:rPr>
                <w:rFonts w:ascii="TheSans" w:hAnsi="TheSans"/>
                <w:sz w:val="20"/>
                <w:szCs w:val="20"/>
              </w:rPr>
              <w:t>Inschrijver moet</w:t>
            </w:r>
            <w:r w:rsidR="00F15302" w:rsidRPr="00CC6CE1">
              <w:rPr>
                <w:rFonts w:ascii="TheSans" w:hAnsi="TheSans"/>
                <w:sz w:val="20"/>
                <w:szCs w:val="20"/>
              </w:rPr>
              <w:t xml:space="preserve"> van derde(n)</w:t>
            </w:r>
            <w:r w:rsidRPr="00CC6CE1">
              <w:rPr>
                <w:rFonts w:ascii="TheSans" w:hAnsi="TheSans"/>
                <w:sz w:val="20"/>
                <w:szCs w:val="20"/>
              </w:rPr>
              <w:t xml:space="preserve"> ook een volledig ingevulde </w:t>
            </w:r>
            <w:r w:rsidR="00F15302" w:rsidRPr="00CC6CE1">
              <w:rPr>
                <w:rFonts w:ascii="TheSans" w:hAnsi="TheSans"/>
                <w:sz w:val="20"/>
                <w:szCs w:val="20"/>
              </w:rPr>
              <w:t xml:space="preserve">en door derde(n) rechtsgeldig ondertekend </w:t>
            </w:r>
            <w:r w:rsidRPr="00CC6CE1">
              <w:rPr>
                <w:rFonts w:ascii="TheSans" w:hAnsi="TheSans"/>
                <w:sz w:val="20"/>
                <w:szCs w:val="20"/>
              </w:rPr>
              <w:t>UEA indienen</w:t>
            </w:r>
            <w:r w:rsidR="00F15302" w:rsidRPr="00CC6CE1">
              <w:rPr>
                <w:rFonts w:ascii="TheSans" w:hAnsi="TheSans"/>
                <w:sz w:val="20"/>
                <w:szCs w:val="20"/>
              </w:rPr>
              <w:t>,</w:t>
            </w:r>
            <w:r w:rsidRPr="00CC6CE1">
              <w:rPr>
                <w:rFonts w:ascii="TheSans" w:hAnsi="TheSans"/>
                <w:sz w:val="20"/>
                <w:szCs w:val="20"/>
              </w:rPr>
              <w:t xml:space="preserve"> indien op deze derde</w:t>
            </w:r>
            <w:r w:rsidR="00F15302" w:rsidRPr="00CC6CE1">
              <w:rPr>
                <w:rFonts w:ascii="TheSans" w:hAnsi="TheSans"/>
                <w:sz w:val="20"/>
                <w:szCs w:val="20"/>
              </w:rPr>
              <w:t>(n)</w:t>
            </w:r>
            <w:r w:rsidRPr="00CC6CE1">
              <w:rPr>
                <w:rFonts w:ascii="TheSans" w:hAnsi="TheSans"/>
                <w:sz w:val="20"/>
                <w:szCs w:val="20"/>
              </w:rPr>
              <w:t xml:space="preserve"> een beroep wordt gedaan om te kunnen voldoen aan een Geschiktheidseis.</w:t>
            </w:r>
          </w:p>
          <w:p w14:paraId="379FC5A7" w14:textId="51ABCED0" w:rsidR="00445FED" w:rsidRPr="00CC6CE1" w:rsidRDefault="00445FED" w:rsidP="00445FED">
            <w:pPr>
              <w:spacing w:line="240" w:lineRule="auto"/>
              <w:rPr>
                <w:rFonts w:ascii="TheSans" w:hAnsi="TheSans"/>
                <w:b/>
                <w:sz w:val="20"/>
                <w:szCs w:val="20"/>
              </w:rPr>
            </w:pPr>
          </w:p>
        </w:tc>
        <w:tc>
          <w:tcPr>
            <w:tcW w:w="822" w:type="pct"/>
            <w:gridSpan w:val="2"/>
            <w:shd w:val="clear" w:color="auto" w:fill="FBE4D5" w:themeFill="accent2" w:themeFillTint="33"/>
            <w:vAlign w:val="center"/>
          </w:tcPr>
          <w:p w14:paraId="379FC5A8" w14:textId="61536B7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79FC5A9" w14:textId="77777777" w:rsidR="00F66AFA" w:rsidRPr="00CC6CE1" w:rsidRDefault="00F66AFA" w:rsidP="00CC6CE1">
            <w:pPr>
              <w:spacing w:line="240" w:lineRule="auto"/>
              <w:jc w:val="center"/>
              <w:rPr>
                <w:rFonts w:ascii="TheSans" w:hAnsi="TheSans"/>
                <w:b/>
                <w:bCs/>
                <w:sz w:val="20"/>
                <w:szCs w:val="20"/>
              </w:rPr>
            </w:pPr>
          </w:p>
        </w:tc>
      </w:tr>
      <w:tr w:rsidR="004D1850" w:rsidRPr="00CC6CE1" w14:paraId="09242E0B" w14:textId="77777777" w:rsidTr="00B04FC6">
        <w:trPr>
          <w:trHeight w:val="300"/>
        </w:trPr>
        <w:tc>
          <w:tcPr>
            <w:tcW w:w="3288" w:type="pct"/>
            <w:gridSpan w:val="2"/>
            <w:shd w:val="clear" w:color="auto" w:fill="FBE4D5" w:themeFill="accent2" w:themeFillTint="33"/>
          </w:tcPr>
          <w:p w14:paraId="04B1F4DE" w14:textId="11380D9F" w:rsidR="004D1850" w:rsidRPr="00CC6CE1" w:rsidRDefault="004D1850" w:rsidP="00445FED">
            <w:pPr>
              <w:spacing w:line="240" w:lineRule="auto"/>
              <w:rPr>
                <w:rFonts w:ascii="TheSans" w:hAnsi="TheSans"/>
                <w:b/>
                <w:bCs/>
                <w:sz w:val="20"/>
                <w:szCs w:val="20"/>
              </w:rPr>
            </w:pPr>
            <w:r w:rsidRPr="00CC6CE1">
              <w:rPr>
                <w:rFonts w:ascii="TheSans" w:hAnsi="TheSans"/>
                <w:b/>
                <w:bCs/>
                <w:sz w:val="20"/>
                <w:szCs w:val="20"/>
              </w:rPr>
              <w:t>Geschiktheidseis 1: Inschrijving in nationaal handelsregister</w:t>
            </w:r>
          </w:p>
          <w:p w14:paraId="3A0B8FD6" w14:textId="36110E18" w:rsidR="004D1850" w:rsidRPr="00CC6CE1" w:rsidRDefault="004D1850" w:rsidP="00445FED">
            <w:pPr>
              <w:spacing w:line="240" w:lineRule="auto"/>
              <w:rPr>
                <w:rFonts w:ascii="TheSans" w:hAnsi="TheSans"/>
                <w:sz w:val="20"/>
                <w:szCs w:val="20"/>
              </w:rPr>
            </w:pPr>
            <w:r w:rsidRPr="00CC6CE1">
              <w:rPr>
                <w:rFonts w:ascii="TheSans" w:hAnsi="TheSans"/>
                <w:sz w:val="20"/>
                <w:szCs w:val="20"/>
              </w:rPr>
              <w:t xml:space="preserve">Een gewaarmerkt kopie op van </w:t>
            </w:r>
            <w:r w:rsidR="005A13F4">
              <w:rPr>
                <w:rFonts w:ascii="TheSans" w:hAnsi="TheSans"/>
                <w:sz w:val="20"/>
                <w:szCs w:val="20"/>
              </w:rPr>
              <w:t>het</w:t>
            </w:r>
            <w:r w:rsidRPr="00CC6CE1">
              <w:rPr>
                <w:rFonts w:ascii="TheSans" w:hAnsi="TheSans"/>
                <w:sz w:val="20"/>
                <w:szCs w:val="20"/>
              </w:rPr>
              <w:t xml:space="preserve"> uittreksel uit het handelregister. </w:t>
            </w:r>
          </w:p>
          <w:p w14:paraId="7DB96BFB" w14:textId="77777777" w:rsidR="00445FED" w:rsidRDefault="004D1850" w:rsidP="00286D48">
            <w:pPr>
              <w:spacing w:line="240" w:lineRule="auto"/>
              <w:rPr>
                <w:rFonts w:ascii="TheSans" w:hAnsi="TheSans"/>
                <w:sz w:val="20"/>
                <w:szCs w:val="20"/>
              </w:rPr>
            </w:pPr>
            <w:r w:rsidRPr="00CC6CE1">
              <w:rPr>
                <w:rFonts w:ascii="TheSans" w:hAnsi="TheSans"/>
                <w:sz w:val="20"/>
                <w:szCs w:val="20"/>
              </w:rPr>
              <w:t>Indien wordt ingeschreven met onderaanneming dienen ook de onderaannemers ingeschreven te staan in het land van herkomst geldende beroeps- of handelsregister</w:t>
            </w:r>
            <w:bookmarkStart w:id="4" w:name="_Toc351713521"/>
            <w:bookmarkStart w:id="5" w:name="_Toc351635569"/>
            <w:bookmarkStart w:id="6" w:name="_Toc351713522"/>
            <w:bookmarkEnd w:id="4"/>
            <w:bookmarkEnd w:id="5"/>
            <w:bookmarkEnd w:id="6"/>
            <w:r w:rsidR="00CC6CE1">
              <w:rPr>
                <w:rFonts w:ascii="TheSans" w:hAnsi="TheSans"/>
                <w:sz w:val="20"/>
                <w:szCs w:val="20"/>
              </w:rPr>
              <w:t>.</w:t>
            </w:r>
          </w:p>
          <w:p w14:paraId="71F9EBED" w14:textId="1DCB098E" w:rsidR="00D420CD" w:rsidRPr="00CC6CE1" w:rsidRDefault="00D420CD" w:rsidP="00286D48">
            <w:pPr>
              <w:spacing w:line="240" w:lineRule="auto"/>
              <w:rPr>
                <w:rFonts w:ascii="TheSans" w:hAnsi="TheSans"/>
                <w:b/>
                <w:bCs/>
                <w:sz w:val="20"/>
                <w:szCs w:val="20"/>
              </w:rPr>
            </w:pPr>
          </w:p>
        </w:tc>
        <w:tc>
          <w:tcPr>
            <w:tcW w:w="822" w:type="pct"/>
            <w:gridSpan w:val="2"/>
            <w:shd w:val="clear" w:color="auto" w:fill="FBE4D5" w:themeFill="accent2" w:themeFillTint="33"/>
            <w:vAlign w:val="center"/>
          </w:tcPr>
          <w:p w14:paraId="1BDCE6F9" w14:textId="067849E7" w:rsidR="004D1850" w:rsidRPr="00CC6CE1" w:rsidRDefault="004D1850"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0495AC50" w14:textId="435E6D2B" w:rsidR="004D1850" w:rsidRPr="00CC6CE1" w:rsidRDefault="004D1850" w:rsidP="00CC6CE1">
            <w:pPr>
              <w:spacing w:line="240" w:lineRule="auto"/>
              <w:jc w:val="center"/>
              <w:rPr>
                <w:rFonts w:ascii="TheSans" w:hAnsi="TheSans"/>
                <w:b/>
                <w:bCs/>
                <w:sz w:val="20"/>
                <w:szCs w:val="20"/>
              </w:rPr>
            </w:pPr>
          </w:p>
          <w:p w14:paraId="7D0021F8" w14:textId="4F2F58A1" w:rsidR="004D1850" w:rsidRPr="00CC6CE1" w:rsidRDefault="004D1850" w:rsidP="00CC6CE1">
            <w:pPr>
              <w:spacing w:line="240" w:lineRule="auto"/>
              <w:jc w:val="center"/>
              <w:rPr>
                <w:rFonts w:ascii="TheSans" w:hAnsi="TheSans"/>
                <w:b/>
                <w:bCs/>
                <w:sz w:val="20"/>
                <w:szCs w:val="20"/>
              </w:rPr>
            </w:pPr>
          </w:p>
        </w:tc>
      </w:tr>
      <w:tr w:rsidR="00F66AFA" w:rsidRPr="00CC6CE1" w14:paraId="495036FD" w14:textId="77777777" w:rsidTr="00B04FC6">
        <w:trPr>
          <w:trHeight w:val="300"/>
        </w:trPr>
        <w:tc>
          <w:tcPr>
            <w:tcW w:w="3288" w:type="pct"/>
            <w:gridSpan w:val="2"/>
            <w:shd w:val="clear" w:color="auto" w:fill="FBE4D5" w:themeFill="accent2" w:themeFillTint="33"/>
          </w:tcPr>
          <w:p w14:paraId="0D22FF0F" w14:textId="38122ABE" w:rsidR="00F66AFA" w:rsidRPr="00B00F2A" w:rsidRDefault="00F66AFA" w:rsidP="00445FED">
            <w:pPr>
              <w:spacing w:line="240" w:lineRule="auto"/>
              <w:rPr>
                <w:rFonts w:ascii="TheSans" w:hAnsi="TheSans"/>
                <w:b/>
                <w:bCs/>
                <w:sz w:val="20"/>
                <w:szCs w:val="20"/>
              </w:rPr>
            </w:pPr>
            <w:r w:rsidRPr="00CC6CE1">
              <w:rPr>
                <w:rFonts w:ascii="TheSans" w:hAnsi="TheSans"/>
                <w:b/>
                <w:bCs/>
                <w:sz w:val="20"/>
                <w:szCs w:val="20"/>
              </w:rPr>
              <w:t xml:space="preserve">Geschiktheidseis </w:t>
            </w:r>
            <w:r w:rsidR="00B00F2A">
              <w:rPr>
                <w:rFonts w:ascii="TheSans" w:hAnsi="TheSans"/>
                <w:b/>
                <w:bCs/>
                <w:sz w:val="20"/>
                <w:szCs w:val="20"/>
              </w:rPr>
              <w:t>3</w:t>
            </w:r>
            <w:r w:rsidRPr="00CC6CE1">
              <w:rPr>
                <w:rFonts w:ascii="TheSans" w:hAnsi="TheSans"/>
                <w:b/>
                <w:bCs/>
                <w:sz w:val="20"/>
                <w:szCs w:val="20"/>
              </w:rPr>
              <w:t xml:space="preserve"> </w:t>
            </w:r>
            <w:r w:rsidRPr="00B00F2A">
              <w:rPr>
                <w:rFonts w:ascii="TheSans" w:hAnsi="TheSans"/>
                <w:b/>
                <w:bCs/>
                <w:sz w:val="20"/>
                <w:szCs w:val="20"/>
              </w:rPr>
              <w:t xml:space="preserve">Kerncompetenties Bijlage </w:t>
            </w:r>
            <w:r w:rsidR="00B00F2A" w:rsidRPr="00B00F2A">
              <w:rPr>
                <w:rFonts w:ascii="TheSans" w:hAnsi="TheSans"/>
                <w:b/>
                <w:bCs/>
                <w:sz w:val="20"/>
                <w:szCs w:val="20"/>
              </w:rPr>
              <w:t>G</w:t>
            </w:r>
          </w:p>
          <w:p w14:paraId="5E148220" w14:textId="39E76F60" w:rsidR="00445FED" w:rsidRPr="00CC6CE1" w:rsidRDefault="00F66AFA" w:rsidP="00286D48">
            <w:pPr>
              <w:spacing w:line="240" w:lineRule="auto"/>
              <w:rPr>
                <w:rFonts w:ascii="TheSans" w:hAnsi="TheSans"/>
                <w:b/>
                <w:bCs/>
                <w:sz w:val="20"/>
                <w:szCs w:val="20"/>
              </w:rPr>
            </w:pPr>
            <w:r w:rsidRPr="00B00F2A">
              <w:rPr>
                <w:rFonts w:ascii="TheSans" w:hAnsi="TheSans"/>
                <w:bCs/>
                <w:sz w:val="20"/>
                <w:szCs w:val="20"/>
              </w:rPr>
              <w:t>Inschrijver voegt een volledig ingevulde en rech</w:t>
            </w:r>
            <w:r w:rsidR="00D467E9" w:rsidRPr="00B00F2A">
              <w:rPr>
                <w:rFonts w:ascii="TheSans" w:hAnsi="TheSans"/>
                <w:bCs/>
                <w:sz w:val="20"/>
                <w:szCs w:val="20"/>
              </w:rPr>
              <w:t xml:space="preserve">tsgeldig ondertekende Bijlage </w:t>
            </w:r>
            <w:r w:rsidR="00B00F2A" w:rsidRPr="00B00F2A">
              <w:rPr>
                <w:rFonts w:ascii="TheSans" w:hAnsi="TheSans"/>
                <w:bCs/>
                <w:sz w:val="20"/>
                <w:szCs w:val="20"/>
              </w:rPr>
              <w:t>G</w:t>
            </w:r>
            <w:r w:rsidRPr="00B00F2A">
              <w:rPr>
                <w:rFonts w:ascii="TheSans" w:hAnsi="TheSans"/>
                <w:bCs/>
                <w:sz w:val="20"/>
                <w:szCs w:val="20"/>
              </w:rPr>
              <w:t xml:space="preserve"> in, behorende bij Geschiktheidseis </w:t>
            </w:r>
            <w:r w:rsidR="00B00F2A" w:rsidRPr="00B00F2A">
              <w:rPr>
                <w:rFonts w:ascii="TheSans" w:hAnsi="TheSans"/>
                <w:bCs/>
                <w:sz w:val="20"/>
                <w:szCs w:val="20"/>
              </w:rPr>
              <w:t>3</w:t>
            </w:r>
            <w:r w:rsidRPr="00B00F2A">
              <w:rPr>
                <w:rFonts w:ascii="TheSans" w:hAnsi="TheSans"/>
                <w:bCs/>
                <w:sz w:val="20"/>
                <w:szCs w:val="20"/>
              </w:rPr>
              <w:t>.</w:t>
            </w:r>
            <w:r w:rsidRPr="00CC6CE1">
              <w:rPr>
                <w:rFonts w:ascii="TheSans" w:hAnsi="TheSans"/>
                <w:bCs/>
                <w:sz w:val="20"/>
                <w:szCs w:val="20"/>
              </w:rPr>
              <w:t xml:space="preserve">  </w:t>
            </w:r>
          </w:p>
        </w:tc>
        <w:tc>
          <w:tcPr>
            <w:tcW w:w="822" w:type="pct"/>
            <w:gridSpan w:val="2"/>
            <w:shd w:val="clear" w:color="auto" w:fill="FBE4D5" w:themeFill="accent2" w:themeFillTint="33"/>
            <w:vAlign w:val="center"/>
          </w:tcPr>
          <w:p w14:paraId="0E8CD03E" w14:textId="1B8821F0"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4B1D97AA" w14:textId="77777777" w:rsidR="00F66AFA" w:rsidRPr="00CC6CE1" w:rsidRDefault="00F66AFA" w:rsidP="00CC6CE1">
            <w:pPr>
              <w:spacing w:line="240" w:lineRule="auto"/>
              <w:jc w:val="center"/>
              <w:rPr>
                <w:rFonts w:ascii="TheSans" w:hAnsi="TheSans"/>
                <w:b/>
                <w:bCs/>
                <w:sz w:val="20"/>
                <w:szCs w:val="20"/>
              </w:rPr>
            </w:pPr>
          </w:p>
        </w:tc>
      </w:tr>
      <w:tr w:rsidR="00F66AFA" w:rsidRPr="00CC6CE1" w14:paraId="5BE35B9F" w14:textId="77777777" w:rsidTr="00B04FC6">
        <w:trPr>
          <w:trHeight w:val="300"/>
        </w:trPr>
        <w:tc>
          <w:tcPr>
            <w:tcW w:w="3288" w:type="pct"/>
            <w:gridSpan w:val="2"/>
            <w:shd w:val="clear" w:color="auto" w:fill="FBE4D5" w:themeFill="accent2" w:themeFillTint="33"/>
          </w:tcPr>
          <w:p w14:paraId="49923F21" w14:textId="6822A221" w:rsidR="00445FED" w:rsidRPr="00CC6CE1" w:rsidRDefault="00F66AFA" w:rsidP="00286D48">
            <w:pPr>
              <w:spacing w:line="240" w:lineRule="auto"/>
              <w:rPr>
                <w:rFonts w:ascii="TheSans" w:hAnsi="TheSans"/>
                <w:b/>
                <w:bCs/>
                <w:sz w:val="20"/>
                <w:szCs w:val="20"/>
              </w:rPr>
            </w:pPr>
            <w:r w:rsidRPr="00CC6CE1">
              <w:rPr>
                <w:rFonts w:ascii="TheSans" w:hAnsi="TheSans"/>
                <w:b/>
                <w:bCs/>
                <w:sz w:val="20"/>
                <w:szCs w:val="20"/>
              </w:rPr>
              <w:t xml:space="preserve">Subgunningcriterim K1, </w:t>
            </w:r>
            <w:r w:rsidR="00B84B5F" w:rsidRPr="00B84B5F">
              <w:rPr>
                <w:rFonts w:ascii="TheSans" w:hAnsi="TheSans"/>
                <w:b/>
                <w:bCs/>
                <w:sz w:val="20"/>
                <w:szCs w:val="20"/>
              </w:rPr>
              <w:t xml:space="preserve">Plan van aanpak Continuïteit leveringen </w:t>
            </w:r>
            <w:r w:rsidRPr="00CC6CE1">
              <w:rPr>
                <w:rFonts w:ascii="TheSans" w:hAnsi="TheSans"/>
                <w:bCs/>
                <w:sz w:val="20"/>
                <w:szCs w:val="20"/>
              </w:rPr>
              <w:t>uitwerking eigen format conform voorwaarden Beschrijvend document K1</w:t>
            </w:r>
          </w:p>
        </w:tc>
        <w:tc>
          <w:tcPr>
            <w:tcW w:w="822" w:type="pct"/>
            <w:gridSpan w:val="2"/>
            <w:shd w:val="clear" w:color="auto" w:fill="FBE4D5" w:themeFill="accent2" w:themeFillTint="33"/>
            <w:vAlign w:val="center"/>
          </w:tcPr>
          <w:p w14:paraId="526F28F0" w14:textId="67A432DE"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0D825429" w14:textId="77777777" w:rsidR="00F66AFA" w:rsidRPr="00CC6CE1" w:rsidRDefault="00F66AFA" w:rsidP="00B04FC6">
            <w:pPr>
              <w:spacing w:after="240" w:line="240" w:lineRule="auto"/>
              <w:jc w:val="center"/>
              <w:rPr>
                <w:rFonts w:ascii="TheSans" w:hAnsi="TheSans"/>
                <w:b/>
                <w:bCs/>
                <w:sz w:val="20"/>
                <w:szCs w:val="20"/>
              </w:rPr>
            </w:pPr>
          </w:p>
        </w:tc>
      </w:tr>
      <w:tr w:rsidR="00F66AFA" w:rsidRPr="00CC6CE1" w14:paraId="147DA8E3" w14:textId="77777777" w:rsidTr="00B04FC6">
        <w:trPr>
          <w:trHeight w:val="300"/>
        </w:trPr>
        <w:tc>
          <w:tcPr>
            <w:tcW w:w="3288" w:type="pct"/>
            <w:gridSpan w:val="2"/>
            <w:shd w:val="clear" w:color="auto" w:fill="FBE4D5" w:themeFill="accent2" w:themeFillTint="33"/>
          </w:tcPr>
          <w:p w14:paraId="438DEE58" w14:textId="5B9EF8D8" w:rsidR="00B84B5F" w:rsidRPr="00B84B5F" w:rsidRDefault="00F66AFA" w:rsidP="00BD0C00">
            <w:pPr>
              <w:spacing w:line="240" w:lineRule="auto"/>
              <w:rPr>
                <w:rFonts w:ascii="TheSans" w:hAnsi="TheSans"/>
                <w:b/>
                <w:bCs/>
                <w:sz w:val="20"/>
                <w:szCs w:val="20"/>
              </w:rPr>
            </w:pPr>
            <w:r w:rsidRPr="00CC6CE1">
              <w:rPr>
                <w:rFonts w:ascii="TheSans" w:hAnsi="TheSans"/>
                <w:b/>
                <w:bCs/>
                <w:sz w:val="20"/>
                <w:szCs w:val="20"/>
              </w:rPr>
              <w:t>Subgunningcriterium K2</w:t>
            </w:r>
            <w:r w:rsidR="00B84B5F">
              <w:rPr>
                <w:rFonts w:ascii="TheSans" w:hAnsi="TheSans"/>
                <w:b/>
                <w:bCs/>
                <w:sz w:val="20"/>
                <w:szCs w:val="20"/>
              </w:rPr>
              <w:t>-a</w:t>
            </w:r>
            <w:r w:rsidRPr="00CC6CE1">
              <w:rPr>
                <w:rFonts w:ascii="TheSans" w:hAnsi="TheSans"/>
                <w:b/>
                <w:bCs/>
                <w:sz w:val="20"/>
                <w:szCs w:val="20"/>
              </w:rPr>
              <w:t>,</w:t>
            </w:r>
            <w:r w:rsidR="00B84B5F">
              <w:t xml:space="preserve"> </w:t>
            </w:r>
            <w:r w:rsidR="00B84B5F" w:rsidRPr="00B84B5F">
              <w:rPr>
                <w:rFonts w:ascii="TheSans" w:hAnsi="TheSans"/>
                <w:b/>
                <w:bCs/>
                <w:sz w:val="20"/>
                <w:szCs w:val="20"/>
              </w:rPr>
              <w:t>Duurzaamheid</w:t>
            </w:r>
            <w:r w:rsidR="00B84B5F">
              <w:rPr>
                <w:rFonts w:ascii="TheSans" w:hAnsi="TheSans"/>
                <w:b/>
                <w:bCs/>
                <w:sz w:val="20"/>
                <w:szCs w:val="20"/>
              </w:rPr>
              <w:t xml:space="preserve"> Plan van aanpak</w:t>
            </w:r>
          </w:p>
          <w:p w14:paraId="7914AB93" w14:textId="1C6C48BD" w:rsidR="00445FED" w:rsidRPr="00CC6CE1" w:rsidRDefault="00B84B5F" w:rsidP="00286D48">
            <w:pPr>
              <w:spacing w:line="240" w:lineRule="auto"/>
              <w:rPr>
                <w:rFonts w:ascii="TheSans" w:hAnsi="TheSans"/>
                <w:b/>
                <w:bCs/>
                <w:sz w:val="20"/>
                <w:szCs w:val="20"/>
              </w:rPr>
            </w:pPr>
            <w:r w:rsidRPr="00B84B5F">
              <w:rPr>
                <w:rFonts w:ascii="TheSans" w:hAnsi="TheSans"/>
                <w:sz w:val="20"/>
                <w:szCs w:val="20"/>
              </w:rPr>
              <w:t>Inschrijver dient een</w:t>
            </w:r>
            <w:r>
              <w:rPr>
                <w:rFonts w:ascii="TheSans" w:hAnsi="TheSans"/>
                <w:sz w:val="20"/>
                <w:szCs w:val="20"/>
              </w:rPr>
              <w:t xml:space="preserve"> uitwerking in eigen format </w:t>
            </w:r>
            <w:r w:rsidR="00F66AFA" w:rsidRPr="00CC6CE1">
              <w:rPr>
                <w:rFonts w:ascii="TheSans" w:hAnsi="TheSans"/>
                <w:bCs/>
                <w:sz w:val="20"/>
                <w:szCs w:val="20"/>
              </w:rPr>
              <w:t>conform voorwaarden Beschrijvend document K2</w:t>
            </w:r>
            <w:r>
              <w:rPr>
                <w:rFonts w:ascii="TheSans" w:hAnsi="TheSans"/>
                <w:bCs/>
                <w:sz w:val="20"/>
                <w:szCs w:val="20"/>
              </w:rPr>
              <w:t>-a</w:t>
            </w:r>
          </w:p>
        </w:tc>
        <w:tc>
          <w:tcPr>
            <w:tcW w:w="822" w:type="pct"/>
            <w:gridSpan w:val="2"/>
            <w:shd w:val="clear" w:color="auto" w:fill="FBE4D5" w:themeFill="accent2" w:themeFillTint="33"/>
            <w:vAlign w:val="center"/>
          </w:tcPr>
          <w:p w14:paraId="129D3745" w14:textId="2212038A"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45DFB47" w14:textId="77777777" w:rsidR="00F66AFA" w:rsidRPr="00CC6CE1" w:rsidRDefault="00F66AFA" w:rsidP="00CC6CE1">
            <w:pPr>
              <w:spacing w:line="240" w:lineRule="auto"/>
              <w:jc w:val="center"/>
              <w:rPr>
                <w:rFonts w:ascii="TheSans" w:hAnsi="TheSans"/>
                <w:b/>
                <w:bCs/>
                <w:sz w:val="20"/>
                <w:szCs w:val="20"/>
              </w:rPr>
            </w:pPr>
          </w:p>
        </w:tc>
      </w:tr>
      <w:tr w:rsidR="00B84B5F" w:rsidRPr="00CC6CE1" w14:paraId="72AE955B" w14:textId="77777777" w:rsidTr="00B04FC6">
        <w:trPr>
          <w:trHeight w:val="300"/>
        </w:trPr>
        <w:tc>
          <w:tcPr>
            <w:tcW w:w="3288" w:type="pct"/>
            <w:gridSpan w:val="2"/>
            <w:shd w:val="clear" w:color="auto" w:fill="FBE4D5" w:themeFill="accent2" w:themeFillTint="33"/>
          </w:tcPr>
          <w:p w14:paraId="300D79E2" w14:textId="165B8DF5" w:rsidR="00B84B5F" w:rsidRDefault="00B84B5F" w:rsidP="00BD0C00">
            <w:pPr>
              <w:spacing w:line="240" w:lineRule="auto"/>
              <w:rPr>
                <w:rFonts w:ascii="TheSans" w:hAnsi="TheSans"/>
                <w:b/>
                <w:bCs/>
                <w:sz w:val="20"/>
                <w:szCs w:val="20"/>
              </w:rPr>
            </w:pPr>
            <w:r w:rsidRPr="00CC6CE1">
              <w:rPr>
                <w:rFonts w:ascii="TheSans" w:hAnsi="TheSans"/>
                <w:b/>
                <w:bCs/>
                <w:sz w:val="20"/>
                <w:szCs w:val="20"/>
              </w:rPr>
              <w:t>Subgunningcriterium K2</w:t>
            </w:r>
            <w:r>
              <w:rPr>
                <w:rFonts w:ascii="TheSans" w:hAnsi="TheSans"/>
                <w:b/>
                <w:bCs/>
                <w:sz w:val="20"/>
                <w:szCs w:val="20"/>
              </w:rPr>
              <w:t>-b</w:t>
            </w:r>
            <w:r w:rsidRPr="00CC6CE1">
              <w:rPr>
                <w:rFonts w:ascii="TheSans" w:hAnsi="TheSans"/>
                <w:b/>
                <w:bCs/>
                <w:sz w:val="20"/>
                <w:szCs w:val="20"/>
              </w:rPr>
              <w:t>,</w:t>
            </w:r>
            <w:r>
              <w:t xml:space="preserve"> </w:t>
            </w:r>
            <w:r w:rsidRPr="00B84B5F">
              <w:rPr>
                <w:rFonts w:ascii="TheSans" w:hAnsi="TheSans"/>
                <w:b/>
                <w:bCs/>
                <w:sz w:val="20"/>
                <w:szCs w:val="20"/>
              </w:rPr>
              <w:t>Duurzaamheid</w:t>
            </w:r>
            <w:r w:rsidR="003D1644">
              <w:rPr>
                <w:rFonts w:ascii="TheSans" w:hAnsi="TheSans"/>
                <w:b/>
                <w:bCs/>
                <w:sz w:val="20"/>
                <w:szCs w:val="20"/>
              </w:rPr>
              <w:t xml:space="preserve"> Social return</w:t>
            </w:r>
          </w:p>
          <w:p w14:paraId="75ADE7D2" w14:textId="0DAAEF72" w:rsidR="00445FED" w:rsidRPr="00286D48" w:rsidRDefault="00B84B5F" w:rsidP="00BD0C00">
            <w:pPr>
              <w:spacing w:line="240" w:lineRule="auto"/>
              <w:rPr>
                <w:rFonts w:ascii="TheSans" w:hAnsi="TheSans"/>
                <w:sz w:val="20"/>
                <w:szCs w:val="20"/>
              </w:rPr>
            </w:pPr>
            <w:r w:rsidRPr="00B84B5F">
              <w:rPr>
                <w:rFonts w:ascii="TheSans" w:hAnsi="TheSans"/>
                <w:sz w:val="20"/>
                <w:szCs w:val="20"/>
              </w:rPr>
              <w:t xml:space="preserve">Inschrijver </w:t>
            </w:r>
            <w:r w:rsidR="009148D7">
              <w:rPr>
                <w:rFonts w:ascii="TheSans" w:hAnsi="TheSans"/>
                <w:sz w:val="20"/>
                <w:szCs w:val="20"/>
              </w:rPr>
              <w:t xml:space="preserve">dient met bijlage K: antwoordformulier K2b </w:t>
            </w:r>
            <w:r>
              <w:rPr>
                <w:rFonts w:ascii="TheSans" w:hAnsi="TheSans"/>
                <w:sz w:val="20"/>
                <w:szCs w:val="20"/>
              </w:rPr>
              <w:t xml:space="preserve">het percentage </w:t>
            </w:r>
            <w:r w:rsidR="009148D7">
              <w:rPr>
                <w:rFonts w:ascii="TheSans" w:hAnsi="TheSans"/>
                <w:sz w:val="20"/>
                <w:szCs w:val="20"/>
              </w:rPr>
              <w:t>in waar</w:t>
            </w:r>
            <w:r w:rsidRPr="00B84B5F">
              <w:rPr>
                <w:rFonts w:ascii="TheSans" w:hAnsi="TheSans"/>
                <w:sz w:val="20"/>
                <w:szCs w:val="20"/>
              </w:rPr>
              <w:t>aan zij zich conforme</w:t>
            </w:r>
            <w:r w:rsidR="009148D7">
              <w:rPr>
                <w:rFonts w:ascii="TheSans" w:hAnsi="TheSans"/>
                <w:sz w:val="20"/>
                <w:szCs w:val="20"/>
              </w:rPr>
              <w:t>e</w:t>
            </w:r>
            <w:r w:rsidRPr="00B84B5F">
              <w:rPr>
                <w:rFonts w:ascii="TheSans" w:hAnsi="TheSans"/>
                <w:sz w:val="20"/>
                <w:szCs w:val="20"/>
              </w:rPr>
              <w:t>r</w:t>
            </w:r>
            <w:r w:rsidR="009148D7">
              <w:rPr>
                <w:rFonts w:ascii="TheSans" w:hAnsi="TheSans"/>
                <w:sz w:val="20"/>
                <w:szCs w:val="20"/>
              </w:rPr>
              <w:t>t</w:t>
            </w:r>
            <w:r>
              <w:rPr>
                <w:rFonts w:ascii="TheSans" w:hAnsi="TheSans"/>
                <w:sz w:val="20"/>
                <w:szCs w:val="20"/>
              </w:rPr>
              <w:t>, gelijk of hoger aan</w:t>
            </w:r>
            <w:r w:rsidRPr="00B84B5F">
              <w:rPr>
                <w:rFonts w:ascii="TheSans" w:hAnsi="TheSans"/>
                <w:sz w:val="20"/>
                <w:szCs w:val="20"/>
              </w:rPr>
              <w:t xml:space="preserve"> de minimaal geëiste 5%.</w:t>
            </w:r>
          </w:p>
        </w:tc>
        <w:tc>
          <w:tcPr>
            <w:tcW w:w="822" w:type="pct"/>
            <w:gridSpan w:val="2"/>
            <w:shd w:val="clear" w:color="auto" w:fill="FBE4D5" w:themeFill="accent2" w:themeFillTint="33"/>
            <w:vAlign w:val="center"/>
          </w:tcPr>
          <w:p w14:paraId="2BA35ACD" w14:textId="386F869C" w:rsidR="00B84B5F" w:rsidRPr="00CC6CE1" w:rsidRDefault="003D1644" w:rsidP="00CC6CE1">
            <w:pPr>
              <w:spacing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BE4D5" w:themeFill="accent2" w:themeFillTint="33"/>
            <w:vAlign w:val="center"/>
          </w:tcPr>
          <w:p w14:paraId="34DF3986" w14:textId="77777777" w:rsidR="00B84B5F" w:rsidRPr="00CC6CE1" w:rsidRDefault="00B84B5F" w:rsidP="00CC6CE1">
            <w:pPr>
              <w:spacing w:line="240" w:lineRule="auto"/>
              <w:jc w:val="center"/>
              <w:rPr>
                <w:rFonts w:ascii="TheSans" w:hAnsi="TheSans"/>
                <w:b/>
                <w:bCs/>
                <w:sz w:val="20"/>
                <w:szCs w:val="20"/>
              </w:rPr>
            </w:pPr>
          </w:p>
        </w:tc>
      </w:tr>
      <w:tr w:rsidR="00F66AFA" w:rsidRPr="00CC6CE1" w14:paraId="66A92245" w14:textId="77777777" w:rsidTr="00B04FC6">
        <w:trPr>
          <w:trHeight w:val="300"/>
        </w:trPr>
        <w:tc>
          <w:tcPr>
            <w:tcW w:w="3288" w:type="pct"/>
            <w:gridSpan w:val="2"/>
            <w:shd w:val="clear" w:color="auto" w:fill="FBE4D5" w:themeFill="accent2" w:themeFillTint="33"/>
          </w:tcPr>
          <w:p w14:paraId="207C3177" w14:textId="53EA2016" w:rsidR="00B84B5F" w:rsidRPr="00B84B5F" w:rsidRDefault="00F66AFA" w:rsidP="00BD0C00">
            <w:pPr>
              <w:spacing w:line="240" w:lineRule="auto"/>
              <w:rPr>
                <w:rFonts w:ascii="TheSans" w:hAnsi="TheSans"/>
                <w:bCs/>
                <w:sz w:val="20"/>
                <w:szCs w:val="20"/>
              </w:rPr>
            </w:pPr>
            <w:r w:rsidRPr="00CC6CE1">
              <w:rPr>
                <w:rFonts w:ascii="TheSans" w:hAnsi="TheSans"/>
                <w:b/>
                <w:bCs/>
                <w:sz w:val="20"/>
                <w:szCs w:val="20"/>
              </w:rPr>
              <w:t xml:space="preserve">Subgunningcriterium </w:t>
            </w:r>
            <w:r w:rsidR="00B84B5F">
              <w:rPr>
                <w:rFonts w:ascii="TheSans" w:hAnsi="TheSans"/>
                <w:b/>
                <w:bCs/>
                <w:sz w:val="20"/>
                <w:szCs w:val="20"/>
              </w:rPr>
              <w:t>P</w:t>
            </w:r>
            <w:r w:rsidRPr="00CC6CE1">
              <w:rPr>
                <w:rFonts w:ascii="TheSans" w:hAnsi="TheSans"/>
                <w:b/>
                <w:bCs/>
                <w:sz w:val="20"/>
                <w:szCs w:val="20"/>
              </w:rPr>
              <w:t xml:space="preserve">, </w:t>
            </w:r>
            <w:r w:rsidR="00B84B5F" w:rsidRPr="00B84B5F">
              <w:rPr>
                <w:rFonts w:ascii="TheSans" w:hAnsi="TheSans"/>
                <w:bCs/>
                <w:sz w:val="20"/>
                <w:szCs w:val="20"/>
              </w:rPr>
              <w:t>Prijzenblad Subgunningscriterium prijs Bijlage I</w:t>
            </w:r>
          </w:p>
          <w:p w14:paraId="6A758E9D" w14:textId="5585DFB8" w:rsidR="00445FED" w:rsidRPr="00CC6CE1" w:rsidRDefault="00B84B5F" w:rsidP="004B7A78">
            <w:pPr>
              <w:spacing w:line="240" w:lineRule="auto"/>
              <w:rPr>
                <w:rFonts w:ascii="TheSans" w:hAnsi="TheSans"/>
                <w:b/>
                <w:bCs/>
                <w:sz w:val="20"/>
                <w:szCs w:val="20"/>
              </w:rPr>
            </w:pPr>
            <w:r w:rsidRPr="00B84B5F">
              <w:rPr>
                <w:rFonts w:ascii="TheSans" w:hAnsi="TheSans"/>
                <w:bCs/>
                <w:sz w:val="20"/>
                <w:szCs w:val="20"/>
              </w:rPr>
              <w:t>Inschrijver voegt het Prijzenblad Bijlage I volledig ingevuld in pdf-format en in Excel toe aan de Inschrijving.</w:t>
            </w:r>
          </w:p>
        </w:tc>
        <w:tc>
          <w:tcPr>
            <w:tcW w:w="822" w:type="pct"/>
            <w:gridSpan w:val="2"/>
            <w:shd w:val="clear" w:color="auto" w:fill="FBE4D5" w:themeFill="accent2" w:themeFillTint="33"/>
            <w:vAlign w:val="center"/>
          </w:tcPr>
          <w:p w14:paraId="31CA49E6" w14:textId="3BC9CAA2"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3881CD2E" w14:textId="77777777" w:rsidR="00F66AFA" w:rsidRPr="00CC6CE1" w:rsidRDefault="00F66AFA" w:rsidP="00B04FC6">
            <w:pPr>
              <w:spacing w:after="240" w:line="240" w:lineRule="auto"/>
              <w:jc w:val="center"/>
              <w:rPr>
                <w:rFonts w:ascii="TheSans" w:hAnsi="TheSans"/>
                <w:b/>
                <w:bCs/>
                <w:sz w:val="20"/>
                <w:szCs w:val="20"/>
              </w:rPr>
            </w:pPr>
          </w:p>
        </w:tc>
      </w:tr>
      <w:tr w:rsidR="00D467E9" w:rsidRPr="00CC6CE1" w14:paraId="08D049AE" w14:textId="77777777" w:rsidTr="00B04FC6">
        <w:trPr>
          <w:trHeight w:val="300"/>
        </w:trPr>
        <w:tc>
          <w:tcPr>
            <w:tcW w:w="3288" w:type="pct"/>
            <w:gridSpan w:val="2"/>
            <w:shd w:val="clear" w:color="auto" w:fill="FBE4D5" w:themeFill="accent2" w:themeFillTint="33"/>
          </w:tcPr>
          <w:p w14:paraId="10A51B41" w14:textId="0299E497" w:rsidR="00286D48" w:rsidRPr="00286D48" w:rsidRDefault="00D420CD" w:rsidP="00B04FC6">
            <w:pPr>
              <w:spacing w:after="240" w:line="240" w:lineRule="auto"/>
              <w:rPr>
                <w:rFonts w:ascii="TheSans" w:hAnsi="TheSans"/>
                <w:b/>
                <w:bCs/>
                <w:sz w:val="20"/>
                <w:szCs w:val="20"/>
                <w:highlight w:val="yellow"/>
              </w:rPr>
            </w:pPr>
            <w:r w:rsidRPr="00D420CD">
              <w:rPr>
                <w:rFonts w:ascii="TheSans" w:hAnsi="TheSans"/>
                <w:b/>
                <w:bCs/>
                <w:sz w:val="20"/>
                <w:szCs w:val="20"/>
              </w:rPr>
              <w:t>Exi</w:t>
            </w:r>
            <w:r>
              <w:rPr>
                <w:rFonts w:ascii="TheSans" w:hAnsi="TheSans"/>
                <w:b/>
                <w:bCs/>
                <w:sz w:val="20"/>
                <w:szCs w:val="20"/>
              </w:rPr>
              <w:t>t</w:t>
            </w:r>
            <w:r w:rsidRPr="00D420CD">
              <w:rPr>
                <w:rFonts w:ascii="TheSans" w:hAnsi="TheSans"/>
                <w:b/>
                <w:bCs/>
                <w:sz w:val="20"/>
                <w:szCs w:val="20"/>
              </w:rPr>
              <w:t>strategie</w:t>
            </w:r>
            <w:r>
              <w:rPr>
                <w:rFonts w:ascii="TheSans" w:hAnsi="TheSans"/>
                <w:sz w:val="20"/>
                <w:szCs w:val="20"/>
              </w:rPr>
              <w:t xml:space="preserve">, </w:t>
            </w:r>
            <w:r w:rsidR="00286D48" w:rsidRPr="00286D48">
              <w:rPr>
                <w:rFonts w:ascii="TheSans" w:hAnsi="TheSans"/>
                <w:sz w:val="20"/>
                <w:szCs w:val="20"/>
              </w:rPr>
              <w:t xml:space="preserve">In het geval Opdrachtnemer als bestelomgeving een portal aanbiedt dan voegt Opdrachtnemer aan zijn inschrijving een bijlage toe waarin wordt aangegeven op welke wijze de portal wordt beveiligd en voegt hier </w:t>
            </w:r>
            <w:r>
              <w:rPr>
                <w:rFonts w:ascii="TheSans" w:hAnsi="TheSans"/>
                <w:sz w:val="20"/>
                <w:szCs w:val="20"/>
              </w:rPr>
              <w:t>de</w:t>
            </w:r>
            <w:bookmarkStart w:id="7" w:name="OpenAt"/>
            <w:bookmarkEnd w:id="7"/>
            <w:r w:rsidR="00286D48" w:rsidRPr="00286D48">
              <w:rPr>
                <w:rFonts w:ascii="TheSans" w:hAnsi="TheSans"/>
                <w:sz w:val="20"/>
                <w:szCs w:val="20"/>
              </w:rPr>
              <w:t xml:space="preserve"> exitstrategie aan toe die hij hanteert. </w:t>
            </w:r>
          </w:p>
        </w:tc>
        <w:tc>
          <w:tcPr>
            <w:tcW w:w="822" w:type="pct"/>
            <w:gridSpan w:val="2"/>
            <w:shd w:val="clear" w:color="auto" w:fill="FBE4D5" w:themeFill="accent2" w:themeFillTint="33"/>
            <w:vAlign w:val="center"/>
          </w:tcPr>
          <w:p w14:paraId="2913354D" w14:textId="6B87A3E3" w:rsidR="00D467E9" w:rsidRPr="00CC6CE1" w:rsidRDefault="00D467E9"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BE4D5" w:themeFill="accent2" w:themeFillTint="33"/>
            <w:vAlign w:val="center"/>
          </w:tcPr>
          <w:p w14:paraId="60F096A6" w14:textId="77777777" w:rsidR="00D467E9" w:rsidRPr="00CC6CE1" w:rsidRDefault="00D467E9" w:rsidP="00B04FC6">
            <w:pPr>
              <w:spacing w:after="240" w:line="240" w:lineRule="auto"/>
              <w:jc w:val="center"/>
              <w:rPr>
                <w:rFonts w:ascii="TheSans" w:hAnsi="TheSans"/>
                <w:b/>
                <w:bCs/>
                <w:sz w:val="20"/>
                <w:szCs w:val="20"/>
              </w:rPr>
            </w:pPr>
          </w:p>
        </w:tc>
      </w:tr>
      <w:tr w:rsidR="00D420CD" w:rsidRPr="00CC6CE1" w14:paraId="5213CC76" w14:textId="77777777" w:rsidTr="00CC6CE1">
        <w:trPr>
          <w:trHeight w:val="300"/>
        </w:trPr>
        <w:tc>
          <w:tcPr>
            <w:tcW w:w="3082" w:type="pct"/>
            <w:shd w:val="clear" w:color="auto" w:fill="ED7D31" w:themeFill="accent2"/>
          </w:tcPr>
          <w:p w14:paraId="39451A77" w14:textId="3A32F94F" w:rsidR="00D420CD" w:rsidRPr="00CC6CE1" w:rsidRDefault="00D420CD" w:rsidP="00D420CD">
            <w:pPr>
              <w:pStyle w:val="broodtekst"/>
              <w:tabs>
                <w:tab w:val="clear" w:pos="227"/>
                <w:tab w:val="clear" w:pos="454"/>
                <w:tab w:val="clear" w:pos="680"/>
                <w:tab w:val="left" w:pos="1276"/>
              </w:tabs>
              <w:spacing w:line="240" w:lineRule="auto"/>
              <w:ind w:right="-30"/>
              <w:rPr>
                <w:rFonts w:ascii="TheSans" w:hAnsi="TheSans"/>
                <w:color w:val="000000"/>
                <w:sz w:val="20"/>
                <w:szCs w:val="20"/>
              </w:rPr>
            </w:pPr>
            <w:r w:rsidRPr="00CC6CE1">
              <w:rPr>
                <w:rFonts w:ascii="TheSans" w:hAnsi="TheSans"/>
                <w:b/>
                <w:color w:val="000000"/>
                <w:sz w:val="20"/>
                <w:szCs w:val="20"/>
              </w:rPr>
              <w:lastRenderedPageBreak/>
              <w:t xml:space="preserve">In te dienen door de beoogd Opdrachtnemer: </w:t>
            </w:r>
            <w:r w:rsidRPr="00CC6CE1">
              <w:rPr>
                <w:rFonts w:ascii="TheSans" w:hAnsi="TheSans"/>
                <w:color w:val="000000"/>
                <w:sz w:val="20"/>
                <w:szCs w:val="20"/>
              </w:rPr>
              <w:t>na ontvangst voornemen tot gunnen</w:t>
            </w:r>
          </w:p>
          <w:p w14:paraId="042C5C78" w14:textId="1318CB8A" w:rsidR="00D420CD" w:rsidRPr="00CC6CE1" w:rsidRDefault="00D420CD" w:rsidP="00D420CD">
            <w:pPr>
              <w:pStyle w:val="broodtekst"/>
              <w:tabs>
                <w:tab w:val="clear" w:pos="227"/>
                <w:tab w:val="clear" w:pos="454"/>
                <w:tab w:val="clear" w:pos="680"/>
                <w:tab w:val="left" w:pos="1276"/>
              </w:tabs>
              <w:spacing w:line="240" w:lineRule="auto"/>
              <w:ind w:right="-30"/>
              <w:rPr>
                <w:rFonts w:ascii="TheSans" w:hAnsi="TheSans"/>
                <w:b/>
                <w:color w:val="000000"/>
                <w:sz w:val="20"/>
                <w:szCs w:val="20"/>
              </w:rPr>
            </w:pPr>
          </w:p>
        </w:tc>
        <w:tc>
          <w:tcPr>
            <w:tcW w:w="959" w:type="pct"/>
            <w:gridSpan w:val="2"/>
            <w:shd w:val="clear" w:color="auto" w:fill="ED7D31" w:themeFill="accent2"/>
          </w:tcPr>
          <w:p w14:paraId="2D93575A" w14:textId="7FB48E68" w:rsidR="00D420CD" w:rsidRPr="00CC6CE1" w:rsidRDefault="00D420CD" w:rsidP="00D420CD">
            <w:pPr>
              <w:spacing w:line="240" w:lineRule="auto"/>
              <w:rPr>
                <w:rFonts w:ascii="TheSans" w:hAnsi="TheSans"/>
                <w:b/>
                <w:bCs/>
                <w:sz w:val="20"/>
                <w:szCs w:val="20"/>
              </w:rPr>
            </w:pPr>
            <w:r w:rsidRPr="00445FED">
              <w:rPr>
                <w:rFonts w:ascii="TheSans" w:hAnsi="TheSans"/>
                <w:b/>
                <w:sz w:val="18"/>
                <w:szCs w:val="18"/>
              </w:rPr>
              <w:t>Indienen bij Inschrijving</w:t>
            </w:r>
          </w:p>
        </w:tc>
        <w:tc>
          <w:tcPr>
            <w:tcW w:w="959" w:type="pct"/>
            <w:gridSpan w:val="2"/>
            <w:shd w:val="clear" w:color="auto" w:fill="ED7D31" w:themeFill="accent2"/>
          </w:tcPr>
          <w:p w14:paraId="088ADB82" w14:textId="4CC81E92" w:rsidR="00D420CD" w:rsidRPr="00CC6CE1" w:rsidRDefault="00D420CD" w:rsidP="00D420CD">
            <w:pPr>
              <w:spacing w:line="240" w:lineRule="auto"/>
              <w:rPr>
                <w:rFonts w:ascii="TheSans" w:hAnsi="TheSans"/>
                <w:b/>
                <w:bCs/>
                <w:sz w:val="20"/>
                <w:szCs w:val="20"/>
              </w:rPr>
            </w:pPr>
            <w:r w:rsidRPr="00445FED">
              <w:rPr>
                <w:rFonts w:ascii="TheSans" w:hAnsi="TheSans"/>
                <w:b/>
                <w:sz w:val="18"/>
                <w:szCs w:val="18"/>
              </w:rPr>
              <w:t>Indienen na ontvangst voornemen tot gunning</w:t>
            </w:r>
          </w:p>
        </w:tc>
      </w:tr>
      <w:tr w:rsidR="00D420CD" w:rsidRPr="00CC6CE1" w14:paraId="379FC5B1" w14:textId="77777777" w:rsidTr="00CC6CE1">
        <w:trPr>
          <w:trHeight w:val="300"/>
        </w:trPr>
        <w:tc>
          <w:tcPr>
            <w:tcW w:w="3082" w:type="pct"/>
            <w:shd w:val="clear" w:color="auto" w:fill="FBE4D5" w:themeFill="accent2" w:themeFillTint="33"/>
          </w:tcPr>
          <w:p w14:paraId="379FC5AC" w14:textId="64046852" w:rsidR="00D420CD" w:rsidRPr="00CC6CE1" w:rsidRDefault="00D420CD" w:rsidP="00D420CD">
            <w:pPr>
              <w:pStyle w:val="broodtekst"/>
              <w:tabs>
                <w:tab w:val="clear" w:pos="227"/>
                <w:tab w:val="clear" w:pos="454"/>
                <w:tab w:val="clear" w:pos="680"/>
                <w:tab w:val="left" w:pos="1276"/>
              </w:tabs>
              <w:spacing w:line="240" w:lineRule="auto"/>
              <w:ind w:right="-30"/>
              <w:rPr>
                <w:rFonts w:ascii="TheSans" w:hAnsi="TheSans"/>
                <w:color w:val="000000"/>
                <w:sz w:val="20"/>
                <w:szCs w:val="20"/>
              </w:rPr>
            </w:pPr>
            <w:r w:rsidRPr="00CC6CE1">
              <w:rPr>
                <w:rFonts w:ascii="TheSans" w:hAnsi="TheSans"/>
                <w:b/>
                <w:color w:val="000000"/>
                <w:sz w:val="20"/>
                <w:szCs w:val="20"/>
              </w:rPr>
              <w:t>Gedragsverklaring aanbesteden</w:t>
            </w:r>
            <w:r w:rsidRPr="00CC6CE1">
              <w:rPr>
                <w:rFonts w:ascii="TheSans" w:hAnsi="TheSans"/>
                <w:color w:val="000000"/>
                <w:sz w:val="20"/>
                <w:szCs w:val="20"/>
              </w:rPr>
              <w:t xml:space="preserve"> (GVA)</w:t>
            </w:r>
          </w:p>
          <w:p w14:paraId="379FC5AD" w14:textId="477CC7C6" w:rsidR="00D420CD" w:rsidRPr="00CC6CE1" w:rsidRDefault="00D420CD" w:rsidP="00D420CD">
            <w:pPr>
              <w:spacing w:after="240" w:line="240" w:lineRule="auto"/>
              <w:rPr>
                <w:rFonts w:ascii="TheSans" w:hAnsi="TheSans"/>
                <w:b/>
                <w:bCs/>
                <w:sz w:val="20"/>
                <w:szCs w:val="20"/>
              </w:rPr>
            </w:pPr>
            <w:r w:rsidRPr="00CC6CE1">
              <w:rPr>
                <w:rFonts w:ascii="TheSans" w:hAnsi="TheSans"/>
                <w:sz w:val="20"/>
                <w:szCs w:val="20"/>
              </w:rPr>
              <w:t>De GVA dient op het tijdstip van indienen Inschrijving niet ouder dan 2 jaar te zijn. In de verklaring dient te worden aangetoond dat de Uitsluitingsgronden niet op Inschrijver van toepassing zijn.</w:t>
            </w:r>
          </w:p>
        </w:tc>
        <w:tc>
          <w:tcPr>
            <w:tcW w:w="959" w:type="pct"/>
            <w:gridSpan w:val="2"/>
            <w:shd w:val="clear" w:color="auto" w:fill="FBE4D5" w:themeFill="accent2" w:themeFillTint="33"/>
            <w:vAlign w:val="center"/>
          </w:tcPr>
          <w:p w14:paraId="379FC5AE" w14:textId="53495849"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379FC5AF" w14:textId="77777777" w:rsidR="00D420CD" w:rsidRPr="00CC6CE1" w:rsidRDefault="00D420CD" w:rsidP="00D420CD">
            <w:pPr>
              <w:spacing w:after="240" w:line="240" w:lineRule="auto"/>
              <w:jc w:val="center"/>
              <w:rPr>
                <w:rFonts w:ascii="TheSans" w:hAnsi="TheSans"/>
                <w:b/>
                <w:bCs/>
                <w:sz w:val="20"/>
                <w:szCs w:val="20"/>
              </w:rPr>
            </w:pPr>
            <w:r w:rsidRPr="00CC6CE1">
              <w:rPr>
                <w:rFonts w:ascii="TheSans" w:hAnsi="TheSans"/>
                <w:b/>
                <w:bCs/>
                <w:sz w:val="20"/>
                <w:szCs w:val="20"/>
              </w:rPr>
              <w:t>X</w:t>
            </w:r>
          </w:p>
        </w:tc>
      </w:tr>
      <w:tr w:rsidR="00D420CD" w:rsidRPr="00CC6CE1" w14:paraId="379FC5B7" w14:textId="77777777" w:rsidTr="00CC6CE1">
        <w:trPr>
          <w:trHeight w:val="300"/>
        </w:trPr>
        <w:tc>
          <w:tcPr>
            <w:tcW w:w="3082" w:type="pct"/>
            <w:shd w:val="clear" w:color="auto" w:fill="FBE4D5" w:themeFill="accent2" w:themeFillTint="33"/>
          </w:tcPr>
          <w:p w14:paraId="3CAB4E49" w14:textId="77777777" w:rsidR="00D420CD" w:rsidRDefault="00D420CD" w:rsidP="00D420CD">
            <w:pPr>
              <w:spacing w:line="240" w:lineRule="auto"/>
              <w:rPr>
                <w:rFonts w:ascii="TheSans" w:hAnsi="TheSans"/>
                <w:b/>
                <w:sz w:val="20"/>
                <w:szCs w:val="20"/>
              </w:rPr>
            </w:pPr>
            <w:r w:rsidRPr="00CC6CE1">
              <w:rPr>
                <w:rFonts w:ascii="TheSans" w:hAnsi="TheSans"/>
                <w:b/>
                <w:sz w:val="20"/>
                <w:szCs w:val="20"/>
              </w:rPr>
              <w:t xml:space="preserve">Verklaring Belastingdienst </w:t>
            </w:r>
          </w:p>
          <w:p w14:paraId="379FC5B3" w14:textId="799DFACC" w:rsidR="00D420CD" w:rsidRPr="00CC6CE1" w:rsidRDefault="00D420CD" w:rsidP="00D420CD">
            <w:pPr>
              <w:spacing w:after="240" w:line="240" w:lineRule="auto"/>
              <w:rPr>
                <w:rFonts w:ascii="TheSans" w:hAnsi="TheSans"/>
                <w:b/>
                <w:bCs/>
                <w:sz w:val="20"/>
                <w:szCs w:val="20"/>
              </w:rPr>
            </w:pPr>
            <w:r w:rsidRPr="00CC6CE1">
              <w:rPr>
                <w:rFonts w:ascii="TheSans" w:hAnsi="TheSans"/>
                <w:sz w:val="20"/>
                <w:szCs w:val="20"/>
              </w:rPr>
              <w:t>Inzake betaling sociale zekerheidspremies niet ouder dan 6 maanden, gerekend vanaf het tijdstip van indienen Inschrijving.</w:t>
            </w:r>
          </w:p>
        </w:tc>
        <w:tc>
          <w:tcPr>
            <w:tcW w:w="959" w:type="pct"/>
            <w:gridSpan w:val="2"/>
            <w:shd w:val="clear" w:color="auto" w:fill="FBE4D5" w:themeFill="accent2" w:themeFillTint="33"/>
            <w:vAlign w:val="center"/>
          </w:tcPr>
          <w:p w14:paraId="379FC5B4" w14:textId="3073B0A0"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379FC5B5" w14:textId="77777777" w:rsidR="00D420CD" w:rsidRPr="00CC6CE1" w:rsidRDefault="00D420CD" w:rsidP="00D420CD">
            <w:pPr>
              <w:spacing w:after="240" w:line="240" w:lineRule="auto"/>
              <w:jc w:val="center"/>
              <w:rPr>
                <w:rFonts w:ascii="TheSans" w:hAnsi="TheSans"/>
                <w:b/>
                <w:bCs/>
                <w:sz w:val="20"/>
                <w:szCs w:val="20"/>
              </w:rPr>
            </w:pPr>
            <w:r w:rsidRPr="00CC6CE1">
              <w:rPr>
                <w:rFonts w:ascii="TheSans" w:hAnsi="TheSans"/>
                <w:b/>
                <w:bCs/>
                <w:sz w:val="20"/>
                <w:szCs w:val="20"/>
              </w:rPr>
              <w:t>X</w:t>
            </w:r>
          </w:p>
        </w:tc>
      </w:tr>
      <w:tr w:rsidR="00D420CD" w:rsidRPr="00CC6CE1" w14:paraId="379FC5C3" w14:textId="77777777" w:rsidTr="00CC6CE1">
        <w:trPr>
          <w:trHeight w:val="300"/>
        </w:trPr>
        <w:tc>
          <w:tcPr>
            <w:tcW w:w="3082" w:type="pct"/>
            <w:shd w:val="clear" w:color="auto" w:fill="FBE4D5" w:themeFill="accent2" w:themeFillTint="33"/>
          </w:tcPr>
          <w:p w14:paraId="379FC5BE" w14:textId="30D8D733" w:rsidR="00D420CD" w:rsidRPr="00CC6CE1" w:rsidRDefault="00D420CD" w:rsidP="00D420CD">
            <w:pPr>
              <w:spacing w:line="240" w:lineRule="auto"/>
              <w:rPr>
                <w:rFonts w:ascii="TheSans" w:hAnsi="TheSans"/>
                <w:b/>
                <w:sz w:val="20"/>
                <w:szCs w:val="20"/>
              </w:rPr>
            </w:pPr>
            <w:r w:rsidRPr="00CC6CE1">
              <w:rPr>
                <w:rFonts w:ascii="TheSans" w:hAnsi="TheSans"/>
                <w:b/>
                <w:bCs/>
                <w:sz w:val="20"/>
                <w:szCs w:val="20"/>
              </w:rPr>
              <w:t xml:space="preserve">Geschiktheidseis </w:t>
            </w:r>
            <w:r>
              <w:rPr>
                <w:rFonts w:ascii="TheSans" w:hAnsi="TheSans"/>
                <w:b/>
                <w:bCs/>
                <w:sz w:val="20"/>
                <w:szCs w:val="20"/>
              </w:rPr>
              <w:t>2</w:t>
            </w:r>
            <w:r w:rsidRPr="00CC6CE1">
              <w:rPr>
                <w:rFonts w:ascii="TheSans" w:hAnsi="TheSans"/>
                <w:b/>
                <w:bCs/>
                <w:sz w:val="20"/>
                <w:szCs w:val="20"/>
              </w:rPr>
              <w:t xml:space="preserve">: </w:t>
            </w:r>
            <w:r>
              <w:rPr>
                <w:rFonts w:ascii="TheSans" w:hAnsi="TheSans"/>
                <w:b/>
                <w:iCs/>
                <w:sz w:val="20"/>
                <w:szCs w:val="20"/>
              </w:rPr>
              <w:t>Financiele draagkract derden</w:t>
            </w:r>
          </w:p>
          <w:p w14:paraId="379FC5BF" w14:textId="02EDB6EB" w:rsidR="00D420CD" w:rsidRPr="00CC6CE1" w:rsidRDefault="00D420CD" w:rsidP="00D420CD">
            <w:pPr>
              <w:spacing w:after="240" w:line="240" w:lineRule="auto"/>
              <w:rPr>
                <w:rFonts w:ascii="TheSans" w:hAnsi="TheSans"/>
                <w:b/>
                <w:bCs/>
                <w:sz w:val="20"/>
                <w:szCs w:val="20"/>
              </w:rPr>
            </w:pPr>
            <w:r w:rsidRPr="00B00F2A">
              <w:rPr>
                <w:rFonts w:ascii="TheSans" w:hAnsi="TheSans"/>
                <w:bCs/>
                <w:sz w:val="20"/>
                <w:szCs w:val="20"/>
              </w:rPr>
              <w:t>Kopie(ën) van de originele accountantsverklaring over de twee meest recent afgesloten boekjaren. Of indien van toepassing aangevuld met een ‘Verklaring garantstelling derden’, een 2:403-verklaring of een concerngarantie of in het geval van een ‘kleine rechtspersoon’ een beoordelings- of samenstellingsverklaring</w:t>
            </w:r>
          </w:p>
        </w:tc>
        <w:tc>
          <w:tcPr>
            <w:tcW w:w="959" w:type="pct"/>
            <w:gridSpan w:val="2"/>
            <w:shd w:val="clear" w:color="auto" w:fill="FBE4D5" w:themeFill="accent2" w:themeFillTint="33"/>
            <w:vAlign w:val="center"/>
          </w:tcPr>
          <w:p w14:paraId="379FC5C0" w14:textId="03D527CC"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379FC5C1" w14:textId="77777777" w:rsidR="00D420CD" w:rsidRPr="00CC6CE1" w:rsidRDefault="00D420CD" w:rsidP="00D420CD">
            <w:pPr>
              <w:spacing w:after="240" w:line="240" w:lineRule="auto"/>
              <w:jc w:val="center"/>
              <w:rPr>
                <w:rFonts w:ascii="TheSans" w:hAnsi="TheSans"/>
                <w:b/>
                <w:bCs/>
                <w:sz w:val="20"/>
                <w:szCs w:val="20"/>
              </w:rPr>
            </w:pPr>
            <w:r w:rsidRPr="00CC6CE1">
              <w:rPr>
                <w:rFonts w:ascii="TheSans" w:hAnsi="TheSans"/>
                <w:b/>
                <w:bCs/>
                <w:sz w:val="20"/>
                <w:szCs w:val="20"/>
              </w:rPr>
              <w:t>X</w:t>
            </w:r>
          </w:p>
        </w:tc>
      </w:tr>
      <w:tr w:rsidR="00D420CD" w:rsidRPr="00CC6CE1" w14:paraId="3B64D5AF" w14:textId="77777777" w:rsidTr="00CC6CE1">
        <w:trPr>
          <w:trHeight w:val="300"/>
        </w:trPr>
        <w:tc>
          <w:tcPr>
            <w:tcW w:w="3082" w:type="pct"/>
            <w:shd w:val="clear" w:color="auto" w:fill="FBE4D5" w:themeFill="accent2" w:themeFillTint="33"/>
          </w:tcPr>
          <w:p w14:paraId="5A64B686" w14:textId="77777777" w:rsidR="00D420CD" w:rsidRPr="00B00F2A" w:rsidRDefault="00D420CD" w:rsidP="00D420CD">
            <w:pPr>
              <w:spacing w:line="240" w:lineRule="auto"/>
              <w:rPr>
                <w:rFonts w:ascii="TheSans" w:hAnsi="TheSans"/>
                <w:b/>
                <w:bCs/>
                <w:sz w:val="20"/>
                <w:szCs w:val="20"/>
              </w:rPr>
            </w:pPr>
            <w:r w:rsidRPr="00CC6CE1">
              <w:rPr>
                <w:rFonts w:ascii="TheSans" w:hAnsi="TheSans"/>
                <w:b/>
                <w:bCs/>
                <w:sz w:val="20"/>
                <w:szCs w:val="20"/>
              </w:rPr>
              <w:t xml:space="preserve">Geschiktheidseis </w:t>
            </w:r>
            <w:r>
              <w:rPr>
                <w:rFonts w:ascii="TheSans" w:hAnsi="TheSans"/>
                <w:b/>
                <w:bCs/>
                <w:sz w:val="20"/>
                <w:szCs w:val="20"/>
              </w:rPr>
              <w:t>4</w:t>
            </w:r>
            <w:r w:rsidRPr="00CC6CE1">
              <w:rPr>
                <w:rFonts w:ascii="TheSans" w:hAnsi="TheSans"/>
                <w:b/>
                <w:bCs/>
                <w:sz w:val="20"/>
                <w:szCs w:val="20"/>
              </w:rPr>
              <w:t xml:space="preserve"> </w:t>
            </w:r>
            <w:r>
              <w:rPr>
                <w:rFonts w:ascii="TheSans" w:hAnsi="TheSans"/>
                <w:b/>
                <w:bCs/>
                <w:sz w:val="20"/>
                <w:szCs w:val="20"/>
              </w:rPr>
              <w:t>ISO 9</w:t>
            </w:r>
            <w:r w:rsidRPr="00445FED">
              <w:rPr>
                <w:rFonts w:ascii="TheSans" w:hAnsi="TheSans"/>
                <w:b/>
                <w:bCs/>
                <w:sz w:val="20"/>
                <w:szCs w:val="20"/>
              </w:rPr>
              <w:t xml:space="preserve">001 </w:t>
            </w:r>
            <w:r>
              <w:rPr>
                <w:rFonts w:ascii="TheSans" w:hAnsi="TheSans"/>
                <w:b/>
                <w:bCs/>
                <w:sz w:val="20"/>
                <w:szCs w:val="20"/>
              </w:rPr>
              <w:t>kwaliteitsborging</w:t>
            </w:r>
            <w:r w:rsidRPr="00445FED">
              <w:rPr>
                <w:rFonts w:ascii="TheSans" w:hAnsi="TheSans"/>
                <w:b/>
                <w:bCs/>
                <w:sz w:val="20"/>
                <w:szCs w:val="20"/>
              </w:rPr>
              <w:t xml:space="preserve"> of gelijkwaardig</w:t>
            </w:r>
          </w:p>
          <w:p w14:paraId="3481C878" w14:textId="0ED80B7C" w:rsidR="00D420CD" w:rsidRPr="00CC6CE1" w:rsidRDefault="00D420CD" w:rsidP="00D420CD">
            <w:pPr>
              <w:spacing w:line="240" w:lineRule="auto"/>
              <w:rPr>
                <w:rFonts w:ascii="TheSans" w:hAnsi="TheSans"/>
                <w:b/>
                <w:bCs/>
                <w:sz w:val="20"/>
                <w:szCs w:val="20"/>
              </w:rPr>
            </w:pPr>
            <w:r w:rsidRPr="00D25681">
              <w:rPr>
                <w:rFonts w:ascii="TheSans" w:hAnsi="TheSans" w:cs="Arial"/>
                <w:sz w:val="20"/>
              </w:rPr>
              <w:t>Kopie geldig certificaat of kopie geldig gelijkwaardig certificaat met toelichting voor de ISO-normering ISO9001:2015</w:t>
            </w:r>
            <w:r>
              <w:rPr>
                <w:rFonts w:ascii="TheSans" w:hAnsi="TheSans" w:cs="Arial"/>
                <w:sz w:val="20"/>
              </w:rPr>
              <w:t>, of e</w:t>
            </w:r>
            <w:r w:rsidRPr="00D25681">
              <w:rPr>
                <w:rFonts w:ascii="TheSans" w:hAnsi="TheSans" w:cs="Arial"/>
                <w:sz w:val="20"/>
              </w:rPr>
              <w:t xml:space="preserve">en beschrijving van het kwaliteitssysteem </w:t>
            </w:r>
            <w:r>
              <w:rPr>
                <w:rFonts w:ascii="TheSans" w:hAnsi="TheSans" w:cs="Arial"/>
                <w:sz w:val="20"/>
              </w:rPr>
              <w:t>conform de uitwerking in paragraaf 3.5.3</w:t>
            </w:r>
            <w:r w:rsidRPr="00D25681">
              <w:rPr>
                <w:rFonts w:ascii="TheSans" w:hAnsi="TheSans" w:cs="Arial"/>
                <w:sz w:val="20"/>
              </w:rPr>
              <w:t>.</w:t>
            </w:r>
          </w:p>
        </w:tc>
        <w:tc>
          <w:tcPr>
            <w:tcW w:w="959" w:type="pct"/>
            <w:gridSpan w:val="2"/>
            <w:shd w:val="clear" w:color="auto" w:fill="FBE4D5" w:themeFill="accent2" w:themeFillTint="33"/>
            <w:vAlign w:val="center"/>
          </w:tcPr>
          <w:p w14:paraId="71F48333" w14:textId="77777777"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4C5A330A" w14:textId="513AB5A4" w:rsidR="00D420CD" w:rsidRPr="00CC6CE1" w:rsidRDefault="00D420CD" w:rsidP="00D420CD">
            <w:pPr>
              <w:spacing w:after="240" w:line="240" w:lineRule="auto"/>
              <w:jc w:val="center"/>
              <w:rPr>
                <w:rFonts w:ascii="TheSans" w:hAnsi="TheSans"/>
                <w:b/>
                <w:bCs/>
                <w:sz w:val="20"/>
                <w:szCs w:val="20"/>
              </w:rPr>
            </w:pPr>
            <w:r>
              <w:rPr>
                <w:rFonts w:ascii="TheSans" w:hAnsi="TheSans"/>
                <w:b/>
                <w:bCs/>
                <w:sz w:val="20"/>
                <w:szCs w:val="20"/>
              </w:rPr>
              <w:t>X</w:t>
            </w:r>
          </w:p>
        </w:tc>
      </w:tr>
      <w:tr w:rsidR="00D420CD" w:rsidRPr="00CC6CE1" w14:paraId="04C34DF9" w14:textId="77777777" w:rsidTr="00CC6CE1">
        <w:trPr>
          <w:trHeight w:val="300"/>
        </w:trPr>
        <w:tc>
          <w:tcPr>
            <w:tcW w:w="3082" w:type="pct"/>
            <w:shd w:val="clear" w:color="auto" w:fill="FBE4D5" w:themeFill="accent2" w:themeFillTint="33"/>
          </w:tcPr>
          <w:p w14:paraId="79296179" w14:textId="77777777" w:rsidR="00D420CD" w:rsidRPr="00B00F2A" w:rsidRDefault="00D420CD" w:rsidP="00D420CD">
            <w:pPr>
              <w:spacing w:line="240" w:lineRule="auto"/>
              <w:rPr>
                <w:rFonts w:ascii="TheSans" w:hAnsi="TheSans"/>
                <w:b/>
                <w:bCs/>
                <w:sz w:val="20"/>
                <w:szCs w:val="20"/>
              </w:rPr>
            </w:pPr>
            <w:r w:rsidRPr="00CC6CE1">
              <w:rPr>
                <w:rFonts w:ascii="TheSans" w:hAnsi="TheSans"/>
                <w:b/>
                <w:bCs/>
                <w:sz w:val="20"/>
                <w:szCs w:val="20"/>
              </w:rPr>
              <w:t xml:space="preserve">Geschiktheidseis </w:t>
            </w:r>
            <w:r>
              <w:rPr>
                <w:rFonts w:ascii="TheSans" w:hAnsi="TheSans"/>
                <w:b/>
                <w:bCs/>
                <w:sz w:val="20"/>
                <w:szCs w:val="20"/>
              </w:rPr>
              <w:t>5</w:t>
            </w:r>
            <w:r w:rsidRPr="00CC6CE1">
              <w:rPr>
                <w:rFonts w:ascii="TheSans" w:hAnsi="TheSans"/>
                <w:b/>
                <w:bCs/>
                <w:sz w:val="20"/>
                <w:szCs w:val="20"/>
              </w:rPr>
              <w:t xml:space="preserve"> </w:t>
            </w:r>
            <w:r>
              <w:rPr>
                <w:rFonts w:ascii="TheSans" w:hAnsi="TheSans"/>
                <w:b/>
                <w:bCs/>
                <w:sz w:val="20"/>
                <w:szCs w:val="20"/>
              </w:rPr>
              <w:t xml:space="preserve">ISO </w:t>
            </w:r>
            <w:r w:rsidRPr="00445FED">
              <w:rPr>
                <w:rFonts w:ascii="TheSans" w:hAnsi="TheSans"/>
                <w:b/>
                <w:bCs/>
                <w:sz w:val="20"/>
                <w:szCs w:val="20"/>
              </w:rPr>
              <w:t>14001 milieumanagement of gelijkwaardig</w:t>
            </w:r>
          </w:p>
          <w:p w14:paraId="38BB8550" w14:textId="789D054D" w:rsidR="00D420CD" w:rsidRPr="00CC6CE1" w:rsidRDefault="00D420CD" w:rsidP="00D420CD">
            <w:pPr>
              <w:spacing w:line="240" w:lineRule="auto"/>
              <w:rPr>
                <w:rFonts w:ascii="TheSans" w:hAnsi="TheSans"/>
                <w:b/>
                <w:bCs/>
                <w:sz w:val="20"/>
                <w:szCs w:val="20"/>
              </w:rPr>
            </w:pPr>
            <w:r w:rsidRPr="00445FED">
              <w:rPr>
                <w:rFonts w:ascii="TheSans" w:hAnsi="TheSans"/>
                <w:bCs/>
                <w:sz w:val="20"/>
                <w:szCs w:val="20"/>
              </w:rPr>
              <w:t>Kopie geldig certificaat of kopie geldig gelijkwaardig certificaat met toelichting voor de ISO-normering 14001:2015 of EMAS</w:t>
            </w:r>
            <w:r>
              <w:rPr>
                <w:rFonts w:ascii="TheSans" w:hAnsi="TheSans"/>
                <w:bCs/>
                <w:sz w:val="20"/>
                <w:szCs w:val="20"/>
              </w:rPr>
              <w:t>, of e</w:t>
            </w:r>
            <w:r w:rsidRPr="00445FED">
              <w:rPr>
                <w:rFonts w:ascii="TheSans" w:hAnsi="TheSans"/>
                <w:bCs/>
                <w:sz w:val="20"/>
                <w:szCs w:val="20"/>
              </w:rPr>
              <w:t xml:space="preserve">en beschrijving van het milieumanagementsysteem </w:t>
            </w:r>
            <w:r>
              <w:rPr>
                <w:rFonts w:ascii="TheSans" w:hAnsi="TheSans"/>
                <w:bCs/>
                <w:sz w:val="20"/>
                <w:szCs w:val="20"/>
              </w:rPr>
              <w:t xml:space="preserve">conform </w:t>
            </w:r>
            <w:r>
              <w:rPr>
                <w:rFonts w:ascii="TheSans" w:hAnsi="TheSans" w:cs="Arial"/>
                <w:sz w:val="20"/>
              </w:rPr>
              <w:t>de uitwerking in paragraaf 3.5.3.</w:t>
            </w:r>
          </w:p>
        </w:tc>
        <w:tc>
          <w:tcPr>
            <w:tcW w:w="959" w:type="pct"/>
            <w:gridSpan w:val="2"/>
            <w:shd w:val="clear" w:color="auto" w:fill="FBE4D5" w:themeFill="accent2" w:themeFillTint="33"/>
            <w:vAlign w:val="center"/>
          </w:tcPr>
          <w:p w14:paraId="0CF62EF3" w14:textId="77777777"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5B73CE6F" w14:textId="6A7661D8" w:rsidR="00D420CD" w:rsidRPr="00CC6CE1" w:rsidRDefault="00D420CD" w:rsidP="00D420CD">
            <w:pPr>
              <w:spacing w:after="240" w:line="240" w:lineRule="auto"/>
              <w:jc w:val="center"/>
              <w:rPr>
                <w:rFonts w:ascii="TheSans" w:hAnsi="TheSans"/>
                <w:b/>
                <w:bCs/>
                <w:sz w:val="20"/>
                <w:szCs w:val="20"/>
              </w:rPr>
            </w:pPr>
            <w:r>
              <w:rPr>
                <w:rFonts w:ascii="TheSans" w:hAnsi="TheSans"/>
                <w:b/>
                <w:bCs/>
                <w:sz w:val="20"/>
                <w:szCs w:val="20"/>
              </w:rPr>
              <w:t>X</w:t>
            </w:r>
          </w:p>
        </w:tc>
      </w:tr>
      <w:tr w:rsidR="00D420CD" w:rsidRPr="00CC6CE1" w14:paraId="18542649" w14:textId="77777777" w:rsidTr="00CC6CE1">
        <w:trPr>
          <w:trHeight w:val="300"/>
        </w:trPr>
        <w:tc>
          <w:tcPr>
            <w:tcW w:w="3082" w:type="pct"/>
            <w:shd w:val="clear" w:color="auto" w:fill="FBE4D5" w:themeFill="accent2" w:themeFillTint="33"/>
          </w:tcPr>
          <w:p w14:paraId="21579BEB" w14:textId="77777777" w:rsidR="00D420CD" w:rsidRPr="00B00F2A" w:rsidRDefault="00D420CD" w:rsidP="00D420CD">
            <w:pPr>
              <w:spacing w:line="240" w:lineRule="auto"/>
              <w:rPr>
                <w:rFonts w:ascii="TheSans" w:hAnsi="TheSans"/>
                <w:b/>
                <w:bCs/>
                <w:sz w:val="20"/>
                <w:szCs w:val="20"/>
              </w:rPr>
            </w:pPr>
            <w:r w:rsidRPr="00CC6CE1">
              <w:rPr>
                <w:rFonts w:ascii="TheSans" w:hAnsi="TheSans"/>
                <w:b/>
                <w:bCs/>
                <w:sz w:val="20"/>
                <w:szCs w:val="20"/>
              </w:rPr>
              <w:t xml:space="preserve">Geschiktheidseis </w:t>
            </w:r>
            <w:r>
              <w:rPr>
                <w:rFonts w:ascii="TheSans" w:hAnsi="TheSans"/>
                <w:b/>
                <w:bCs/>
                <w:sz w:val="20"/>
                <w:szCs w:val="20"/>
              </w:rPr>
              <w:t>6</w:t>
            </w:r>
            <w:r w:rsidRPr="00CC6CE1">
              <w:rPr>
                <w:rFonts w:ascii="TheSans" w:hAnsi="TheSans"/>
                <w:b/>
                <w:bCs/>
                <w:sz w:val="20"/>
                <w:szCs w:val="20"/>
              </w:rPr>
              <w:t xml:space="preserve"> </w:t>
            </w:r>
            <w:r>
              <w:rPr>
                <w:rFonts w:ascii="TheSans" w:hAnsi="TheSans"/>
                <w:b/>
                <w:bCs/>
                <w:sz w:val="20"/>
                <w:szCs w:val="20"/>
              </w:rPr>
              <w:t>ISO 27</w:t>
            </w:r>
            <w:r w:rsidRPr="00445FED">
              <w:rPr>
                <w:rFonts w:ascii="TheSans" w:hAnsi="TheSans"/>
                <w:b/>
                <w:bCs/>
                <w:sz w:val="20"/>
                <w:szCs w:val="20"/>
              </w:rPr>
              <w:t xml:space="preserve">001 </w:t>
            </w:r>
            <w:r>
              <w:rPr>
                <w:rFonts w:ascii="TheSans" w:hAnsi="TheSans"/>
                <w:b/>
                <w:bCs/>
                <w:sz w:val="20"/>
                <w:szCs w:val="20"/>
              </w:rPr>
              <w:t>informatiebeveiliging</w:t>
            </w:r>
            <w:r w:rsidRPr="00445FED">
              <w:rPr>
                <w:rFonts w:ascii="TheSans" w:hAnsi="TheSans"/>
                <w:b/>
                <w:bCs/>
                <w:sz w:val="20"/>
                <w:szCs w:val="20"/>
              </w:rPr>
              <w:t xml:space="preserve"> of gelijkwaardig</w:t>
            </w:r>
          </w:p>
          <w:p w14:paraId="0CD844EC" w14:textId="6D2ACCF2" w:rsidR="00D420CD" w:rsidRPr="00CC6CE1" w:rsidRDefault="00D420CD" w:rsidP="00D420CD">
            <w:pPr>
              <w:spacing w:line="240" w:lineRule="auto"/>
              <w:rPr>
                <w:rFonts w:ascii="TheSans" w:hAnsi="TheSans"/>
                <w:b/>
                <w:bCs/>
                <w:sz w:val="20"/>
                <w:szCs w:val="20"/>
              </w:rPr>
            </w:pPr>
            <w:r w:rsidRPr="00445FED">
              <w:rPr>
                <w:rFonts w:ascii="TheSans" w:hAnsi="TheSans"/>
                <w:bCs/>
                <w:sz w:val="20"/>
                <w:szCs w:val="20"/>
              </w:rPr>
              <w:t>Kopie geldig certificaat of kopie geldig gelijkwaardig certificaat met toelichting voor de ISO-normering 14001:2015 of EMAS</w:t>
            </w:r>
            <w:r>
              <w:rPr>
                <w:rFonts w:ascii="TheSans" w:hAnsi="TheSans"/>
                <w:bCs/>
                <w:sz w:val="20"/>
                <w:szCs w:val="20"/>
              </w:rPr>
              <w:t>, of e</w:t>
            </w:r>
            <w:r w:rsidRPr="00445FED">
              <w:rPr>
                <w:rFonts w:ascii="TheSans" w:hAnsi="TheSans"/>
                <w:bCs/>
                <w:sz w:val="20"/>
                <w:szCs w:val="20"/>
              </w:rPr>
              <w:t xml:space="preserve">en beschrijving van het systeem </w:t>
            </w:r>
            <w:r>
              <w:rPr>
                <w:rFonts w:ascii="TheSans" w:hAnsi="TheSans"/>
                <w:bCs/>
                <w:sz w:val="20"/>
                <w:szCs w:val="20"/>
              </w:rPr>
              <w:t xml:space="preserve">conform </w:t>
            </w:r>
            <w:r>
              <w:rPr>
                <w:rFonts w:ascii="TheSans" w:hAnsi="TheSans" w:cs="Arial"/>
                <w:sz w:val="20"/>
              </w:rPr>
              <w:t>de uitwerking in paragraaf 3.5.3.</w:t>
            </w:r>
          </w:p>
        </w:tc>
        <w:tc>
          <w:tcPr>
            <w:tcW w:w="959" w:type="pct"/>
            <w:gridSpan w:val="2"/>
            <w:shd w:val="clear" w:color="auto" w:fill="FBE4D5" w:themeFill="accent2" w:themeFillTint="33"/>
            <w:vAlign w:val="center"/>
          </w:tcPr>
          <w:p w14:paraId="5FD8D864" w14:textId="77777777" w:rsidR="00D420CD" w:rsidRPr="00CC6CE1" w:rsidRDefault="00D420CD" w:rsidP="00D420CD">
            <w:pPr>
              <w:spacing w:after="240" w:line="240" w:lineRule="auto"/>
              <w:jc w:val="center"/>
              <w:rPr>
                <w:rFonts w:ascii="TheSans" w:hAnsi="TheSans"/>
                <w:b/>
                <w:bCs/>
                <w:sz w:val="20"/>
                <w:szCs w:val="20"/>
              </w:rPr>
            </w:pPr>
          </w:p>
        </w:tc>
        <w:tc>
          <w:tcPr>
            <w:tcW w:w="959" w:type="pct"/>
            <w:gridSpan w:val="2"/>
            <w:shd w:val="clear" w:color="auto" w:fill="FBE4D5" w:themeFill="accent2" w:themeFillTint="33"/>
            <w:vAlign w:val="center"/>
          </w:tcPr>
          <w:p w14:paraId="1CF2592F" w14:textId="35D76ED6" w:rsidR="00D420CD" w:rsidRPr="00CC6CE1" w:rsidRDefault="00D420CD" w:rsidP="00D420CD">
            <w:pPr>
              <w:spacing w:after="240" w:line="240" w:lineRule="auto"/>
              <w:jc w:val="center"/>
              <w:rPr>
                <w:rFonts w:ascii="TheSans" w:hAnsi="TheSans"/>
                <w:b/>
                <w:bCs/>
                <w:sz w:val="20"/>
                <w:szCs w:val="20"/>
              </w:rPr>
            </w:pPr>
            <w:r>
              <w:rPr>
                <w:rFonts w:ascii="TheSans" w:hAnsi="TheSans"/>
                <w:b/>
                <w:bCs/>
                <w:sz w:val="20"/>
                <w:szCs w:val="20"/>
              </w:rPr>
              <w:t>X</w:t>
            </w:r>
          </w:p>
        </w:tc>
      </w:tr>
    </w:tbl>
    <w:p w14:paraId="379FC5FD" w14:textId="77777777" w:rsidR="00E01AAC" w:rsidRPr="00CC6CE1" w:rsidRDefault="00E01AAC" w:rsidP="00CC6CE1">
      <w:pPr>
        <w:spacing w:line="240" w:lineRule="auto"/>
        <w:rPr>
          <w:rFonts w:ascii="TheSans" w:hAnsi="TheSans"/>
          <w:sz w:val="20"/>
          <w:szCs w:val="20"/>
        </w:rPr>
      </w:pPr>
    </w:p>
    <w:sectPr w:rsidR="00E01AAC" w:rsidRPr="00CC6CE1">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6496" w14:textId="77777777" w:rsidR="00134F7F" w:rsidRDefault="00134F7F">
      <w:r>
        <w:separator/>
      </w:r>
    </w:p>
  </w:endnote>
  <w:endnote w:type="continuationSeparator" w:id="0">
    <w:p w14:paraId="427ECA65" w14:textId="77777777" w:rsidR="00134F7F" w:rsidRDefault="001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6" w14:textId="672F3963"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D420CD">
      <w:rPr>
        <w:rStyle w:val="Paginanummer"/>
        <w:noProof/>
      </w:rPr>
      <w:instrText>3</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4E6656">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D420CD">
      <w:rPr>
        <w:rStyle w:val="Paginanummer"/>
        <w:noProof/>
      </w:rPr>
      <w:t>2</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E2B1" w14:textId="77777777" w:rsidR="00134F7F" w:rsidRDefault="00134F7F">
      <w:r>
        <w:separator/>
      </w:r>
    </w:p>
  </w:footnote>
  <w:footnote w:type="continuationSeparator" w:id="0">
    <w:p w14:paraId="21D06671" w14:textId="77777777" w:rsidR="00134F7F" w:rsidRDefault="001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F"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7777777" w:rsidR="0030325A" w:rsidRDefault="004E6656">
                    <w:r>
                      <w:rPr>
                        <w:noProof/>
                        <w:lang w:eastAsia="nl-NL"/>
                      </w:rPr>
                      <w:drawing>
                        <wp:inline distT="0" distB="0" distL="0" distR="0" wp14:anchorId="379FC625" wp14:editId="379FC626">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4350B"/>
    <w:rsid w:val="00075F18"/>
    <w:rsid w:val="00077B7D"/>
    <w:rsid w:val="00084C84"/>
    <w:rsid w:val="000B6E3E"/>
    <w:rsid w:val="00134F7F"/>
    <w:rsid w:val="001655DD"/>
    <w:rsid w:val="00212BA8"/>
    <w:rsid w:val="002135DF"/>
    <w:rsid w:val="002158A7"/>
    <w:rsid w:val="0023143E"/>
    <w:rsid w:val="00237016"/>
    <w:rsid w:val="00257893"/>
    <w:rsid w:val="00263455"/>
    <w:rsid w:val="00266254"/>
    <w:rsid w:val="00286D48"/>
    <w:rsid w:val="002B40A8"/>
    <w:rsid w:val="002C48B0"/>
    <w:rsid w:val="003024CC"/>
    <w:rsid w:val="0030325A"/>
    <w:rsid w:val="003375A9"/>
    <w:rsid w:val="003435EF"/>
    <w:rsid w:val="003D1644"/>
    <w:rsid w:val="004039C5"/>
    <w:rsid w:val="00420592"/>
    <w:rsid w:val="00445FED"/>
    <w:rsid w:val="00457C10"/>
    <w:rsid w:val="00473DF8"/>
    <w:rsid w:val="004B7A78"/>
    <w:rsid w:val="004C4D7F"/>
    <w:rsid w:val="004C67C8"/>
    <w:rsid w:val="004D1850"/>
    <w:rsid w:val="004E6656"/>
    <w:rsid w:val="0050422E"/>
    <w:rsid w:val="00511147"/>
    <w:rsid w:val="00525FEA"/>
    <w:rsid w:val="0054657C"/>
    <w:rsid w:val="0055127F"/>
    <w:rsid w:val="00587E45"/>
    <w:rsid w:val="00594B41"/>
    <w:rsid w:val="005A13F4"/>
    <w:rsid w:val="00625539"/>
    <w:rsid w:val="006403E7"/>
    <w:rsid w:val="00640B76"/>
    <w:rsid w:val="00662576"/>
    <w:rsid w:val="00667463"/>
    <w:rsid w:val="006A73E9"/>
    <w:rsid w:val="006D56A7"/>
    <w:rsid w:val="006F2DDA"/>
    <w:rsid w:val="007319B2"/>
    <w:rsid w:val="00731D8B"/>
    <w:rsid w:val="007635FF"/>
    <w:rsid w:val="007A3519"/>
    <w:rsid w:val="007C038E"/>
    <w:rsid w:val="007F0594"/>
    <w:rsid w:val="007F69C4"/>
    <w:rsid w:val="00802AF9"/>
    <w:rsid w:val="008044E0"/>
    <w:rsid w:val="00815C65"/>
    <w:rsid w:val="00826948"/>
    <w:rsid w:val="00847C6B"/>
    <w:rsid w:val="008F6430"/>
    <w:rsid w:val="009148D7"/>
    <w:rsid w:val="00921D12"/>
    <w:rsid w:val="009344FE"/>
    <w:rsid w:val="00972496"/>
    <w:rsid w:val="00992C80"/>
    <w:rsid w:val="009B0A6A"/>
    <w:rsid w:val="009C28F6"/>
    <w:rsid w:val="009E40AA"/>
    <w:rsid w:val="009F5F65"/>
    <w:rsid w:val="00A002EC"/>
    <w:rsid w:val="00A105C7"/>
    <w:rsid w:val="00A535FA"/>
    <w:rsid w:val="00A87307"/>
    <w:rsid w:val="00AB3759"/>
    <w:rsid w:val="00B00F2A"/>
    <w:rsid w:val="00B04FC6"/>
    <w:rsid w:val="00B11C85"/>
    <w:rsid w:val="00B273E9"/>
    <w:rsid w:val="00B41F39"/>
    <w:rsid w:val="00B46357"/>
    <w:rsid w:val="00B77F77"/>
    <w:rsid w:val="00B84B5F"/>
    <w:rsid w:val="00B91FAE"/>
    <w:rsid w:val="00BA47BC"/>
    <w:rsid w:val="00BB2246"/>
    <w:rsid w:val="00BB70F5"/>
    <w:rsid w:val="00BD0C00"/>
    <w:rsid w:val="00C0492F"/>
    <w:rsid w:val="00C12776"/>
    <w:rsid w:val="00C12C3E"/>
    <w:rsid w:val="00C13CA2"/>
    <w:rsid w:val="00C33C83"/>
    <w:rsid w:val="00C72810"/>
    <w:rsid w:val="00C75C35"/>
    <w:rsid w:val="00C815FD"/>
    <w:rsid w:val="00CC6CE1"/>
    <w:rsid w:val="00CF2F02"/>
    <w:rsid w:val="00D374C6"/>
    <w:rsid w:val="00D420CD"/>
    <w:rsid w:val="00D467E9"/>
    <w:rsid w:val="00D626BB"/>
    <w:rsid w:val="00D85E90"/>
    <w:rsid w:val="00E01AAC"/>
    <w:rsid w:val="00E10EE0"/>
    <w:rsid w:val="00E27FBE"/>
    <w:rsid w:val="00E709A9"/>
    <w:rsid w:val="00E93ACC"/>
    <w:rsid w:val="00EA01AA"/>
    <w:rsid w:val="00EA1FA7"/>
    <w:rsid w:val="00F15302"/>
    <w:rsid w:val="00F248CB"/>
    <w:rsid w:val="00F66AFA"/>
    <w:rsid w:val="00F72262"/>
    <w:rsid w:val="00F8257F"/>
    <w:rsid w:val="00F979D0"/>
    <w:rsid w:val="00FC09E5"/>
    <w:rsid w:val="00FC32E4"/>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qFormat/>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Thuiswerkmiddelen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2025-09-30T22:00:00+00:00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Hassing, Dorith</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https://plein-dms.coa.local/processen/LP00000179/templates-aanbestedingen/_layouts/15/DocIdRedir.aspx?ID=CDR-869748</Url>
      <Description>CDR-869748</Description>
    </_dlc_DocIdUrl>
    <_dlc_DocId xmlns="c68162f5-5292-4b4e-a453-381c9ebc3801">CDR-869748</_dlc_DocId>
  </documentManagement>
</p:properties>
</file>

<file path=customXml/item5.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BFAB155D405CCE40ADC2C84D1E1FD542" ma:contentTypeVersion="43" ma:contentTypeDescription="Root document" ma:contentTypeScope="" ma:versionID="58a4e1654d0761dadc08deeefd5cf7a0">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2.xml><?xml version="1.0" encoding="utf-8"?>
<ds:datastoreItem xmlns:ds="http://schemas.openxmlformats.org/officeDocument/2006/customXml" ds:itemID="{44085C36-9150-4F0A-8CC4-BFF141CE7712}">
  <ds:schemaRefs>
    <ds:schemaRef ds:uri="http://schemas.openxmlformats.org/officeDocument/2006/bibliography"/>
  </ds:schemaRefs>
</ds:datastoreItem>
</file>

<file path=customXml/itemProps3.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4.xml><?xml version="1.0" encoding="utf-8"?>
<ds:datastoreItem xmlns:ds="http://schemas.openxmlformats.org/officeDocument/2006/customXml" ds:itemID="{472591A3-F64E-441C-8EAA-67F48D7E2A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D283F4-2230-4D1D-AFB2-7D429CDE5CD5}"/>
</file>

<file path=docProps/app.xml><?xml version="1.0" encoding="utf-8"?>
<Properties xmlns="http://schemas.openxmlformats.org/officeDocument/2006/extended-properties" xmlns:vt="http://schemas.openxmlformats.org/officeDocument/2006/docPropsVTypes">
  <Template>Blanc.dotx</Template>
  <TotalTime>43</TotalTime>
  <Pages>3</Pages>
  <Words>592</Words>
  <Characters>3939</Characters>
  <Application>Microsoft Office Word</Application>
  <DocSecurity>0</DocSecurity>
  <Lines>135</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Hassing, Dorith</cp:lastModifiedBy>
  <cp:revision>13</cp:revision>
  <cp:lastPrinted>2007-08-23T11:30:00Z</cp:lastPrinted>
  <dcterms:created xsi:type="dcterms:W3CDTF">2026-01-06T15:12:00Z</dcterms:created>
  <dcterms:modified xsi:type="dcterms:W3CDTF">2026-01-31T12:32:00Z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0x0101007A6E4A62A1A34FCBB5DB597108C1AEB00039040D6211D8C44C867DF9F4C41B896C00BFAB155D405CCE40ADC2C84D1E1FD542</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2025-09-30T22:00:00Z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1344;#Hassing, Dorith</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Thuiswerkmiddelen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d910851b-534f-48d2-b1ad-f27b9731816b</vt:lpwstr>
  </property>
  <property fmtid="{D5CDD505-2E9C-101B-9397-08002B2CF9AE}" pid="101" name="COADocumenttype">
    <vt:lpwstr>Bijlage bij offerte</vt:lpwstr>
  </property>
  <property fmtid="{D5CDD505-2E9C-101B-9397-08002B2CF9AE}" pid="102" name="wiq8">
    <vt:lpwstr>Beschrijvend document</vt:lpwstr>
  </property>
  <property fmtid="{D5CDD505-2E9C-101B-9397-08002B2CF9AE}" pid="103" name="ContentType">
    <vt:lpwstr>Bijlage bij offerte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
  </property>
  <property fmtid="{D5CDD505-2E9C-101B-9397-08002B2CF9AE}" pid="115" name="Typeaanbesteding">
    <vt:lpwstr>Europees openbaar</vt:lpwstr>
  </property>
  <property fmtid="{D5CDD505-2E9C-101B-9397-08002B2CF9AE}" pid="116" name="AutoGenerated">
    <vt:lpwstr>0</vt:lpwstr>
  </property>
  <property fmtid="{D5CDD505-2E9C-101B-9397-08002B2CF9AE}" pid="117" name="Created">
    <vt:lpwstr>2026-01-06T15:12:00+00:00</vt:lpwstr>
  </property>
  <property fmtid="{D5CDD505-2E9C-101B-9397-08002B2CF9AE}" pid="118" name="Modified">
    <vt:lpwstr>2026-01-28T09:06:00+00:00</vt:lpwstr>
  </property>
  <property fmtid="{D5CDD505-2E9C-101B-9397-08002B2CF9AE}" pid="119" name="Thema">
    <vt:lpwstr>Fase 1: aanbestedingsdocumenten</vt:lpwstr>
  </property>
  <property fmtid="{D5CDD505-2E9C-101B-9397-08002B2CF9AE}" pid="120" name="_docset_NoMedatataSyncRequired">
    <vt:lpwstr>False</vt:lpwstr>
  </property>
  <property fmtid="{D5CDD505-2E9C-101B-9397-08002B2CF9AE}" pid="121" name="_dlc_DocId">
    <vt:lpwstr>CDR-869748</vt:lpwstr>
  </property>
  <property fmtid="{D5CDD505-2E9C-101B-9397-08002B2CF9AE}" pid="122" name="_dlc_DocIdUrl">
    <vt:lpwstr>https://plein-dms.coa.local/processen/LP00000179/templates-aanbestedingen/_layouts/15/DocIdRedir.aspx?ID=CDR-869748, CDR-869748</vt:lpwstr>
  </property>
</Properties>
</file>