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095D5436" w14:textId="75962D19" w:rsidR="00BF6DFC" w:rsidRPr="009E731F" w:rsidRDefault="00BF6DFC" w:rsidP="00C90D86">
            <w:pPr>
              <w:pStyle w:val="Lijstalinea"/>
              <w:numPr>
                <w:ilvl w:val="0"/>
                <w:numId w:val="3"/>
              </w:numPr>
              <w:spacing w:line="260" w:lineRule="exact"/>
              <w:jc w:val="both"/>
              <w:rPr>
                <w:color w:val="FFFFFF" w:themeColor="background1"/>
              </w:rPr>
            </w:pPr>
            <w:r w:rsidRPr="005613EC">
              <w:rPr>
                <w:rFonts w:ascii="Aptos" w:hAnsi="Aptos" w:cstheme="minorHAnsi"/>
                <w:color w:val="FFFFFF" w:themeColor="background1"/>
                <w:sz w:val="18"/>
                <w:szCs w:val="18"/>
              </w:rPr>
              <w:t xml:space="preserve">Kerncompetentie 1: </w:t>
            </w:r>
            <w:r w:rsidR="00717520" w:rsidRPr="00717520">
              <w:rPr>
                <w:rFonts w:ascii="Aptos" w:hAnsi="Aptos"/>
                <w:color w:val="FFFFFF" w:themeColor="background1"/>
                <w:sz w:val="18"/>
                <w:szCs w:val="18"/>
              </w:rPr>
              <w:t>Ervaring met het onderhouden van E&amp;W installaties binnen een onderwijsomgeving met minimaal twee locaties.</w:t>
            </w:r>
            <w:r w:rsidR="00717520" w:rsidRPr="00717520">
              <w:rPr>
                <w:color w:val="FFFFFF" w:themeColor="background1"/>
              </w:rPr>
              <w:t xml:space="preserve"> </w:t>
            </w: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&lt;naam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0D06A7B2" w14:textId="77777777" w:rsidR="006C2858" w:rsidRPr="00BE000A" w:rsidRDefault="00BF6DFC" w:rsidP="006C2858">
            <w:pPr>
              <w:pStyle w:val="Lijstalinea"/>
              <w:numPr>
                <w:ilvl w:val="0"/>
                <w:numId w:val="4"/>
              </w:numPr>
              <w:spacing w:line="260" w:lineRule="exact"/>
              <w:jc w:val="both"/>
              <w:rPr>
                <w:rFonts w:ascii="Aptos" w:hAnsi="Aptos"/>
                <w:color w:val="FFFFFF" w:themeColor="background1"/>
                <w:sz w:val="18"/>
                <w:szCs w:val="18"/>
              </w:rPr>
            </w:pPr>
            <w:r w:rsidRPr="005613EC">
              <w:rPr>
                <w:rFonts w:ascii="Aptos" w:hAnsi="Aptos" w:cstheme="minorHAnsi"/>
                <w:color w:val="FFFFFF" w:themeColor="background1"/>
                <w:sz w:val="18"/>
                <w:szCs w:val="18"/>
              </w:rPr>
              <w:t>Kerncompetentie 2</w:t>
            </w:r>
            <w:r w:rsidRPr="00BE000A">
              <w:rPr>
                <w:rFonts w:ascii="Aptos" w:hAnsi="Aptos" w:cstheme="minorHAnsi"/>
                <w:color w:val="FFFFFF" w:themeColor="background1"/>
                <w:sz w:val="18"/>
                <w:szCs w:val="18"/>
              </w:rPr>
              <w:t>:</w:t>
            </w:r>
            <w:r w:rsidR="006C2858" w:rsidRPr="00BE000A">
              <w:rPr>
                <w:rFonts w:ascii="Aptos" w:hAnsi="Aptos" w:cstheme="minorHAnsi"/>
                <w:color w:val="FFFFFF" w:themeColor="background1"/>
                <w:sz w:val="18"/>
                <w:szCs w:val="18"/>
              </w:rPr>
              <w:t xml:space="preserve"> </w:t>
            </w:r>
            <w:r w:rsidR="006C2858" w:rsidRPr="00BE000A">
              <w:rPr>
                <w:rFonts w:ascii="Aptos" w:hAnsi="Aptos"/>
                <w:color w:val="FFFFFF" w:themeColor="background1"/>
                <w:sz w:val="18"/>
                <w:szCs w:val="18"/>
              </w:rPr>
              <w:t>Ervaring met het uitvoeren van onderhoud van onderstaande installaties:</w:t>
            </w:r>
          </w:p>
          <w:p w14:paraId="535BFCD4" w14:textId="77777777" w:rsidR="006C2858" w:rsidRPr="00BE000A" w:rsidRDefault="006C2858" w:rsidP="006C2858">
            <w:pPr>
              <w:pStyle w:val="Lijstalinea"/>
              <w:numPr>
                <w:ilvl w:val="1"/>
                <w:numId w:val="4"/>
              </w:numPr>
              <w:spacing w:line="260" w:lineRule="exact"/>
              <w:jc w:val="both"/>
              <w:rPr>
                <w:rFonts w:ascii="Aptos" w:hAnsi="Aptos"/>
                <w:color w:val="FFFFFF" w:themeColor="background1"/>
                <w:sz w:val="18"/>
                <w:szCs w:val="18"/>
              </w:rPr>
            </w:pPr>
            <w:r w:rsidRPr="00BE000A">
              <w:rPr>
                <w:rFonts w:ascii="Aptos" w:hAnsi="Aptos"/>
                <w:color w:val="FFFFFF" w:themeColor="background1"/>
                <w:sz w:val="18"/>
                <w:szCs w:val="18"/>
              </w:rPr>
              <w:t>Noodverlichting installaties</w:t>
            </w:r>
          </w:p>
          <w:p w14:paraId="0AFF2E74" w14:textId="77777777" w:rsidR="006C2858" w:rsidRPr="00BE000A" w:rsidRDefault="006C2858" w:rsidP="006C2858">
            <w:pPr>
              <w:pStyle w:val="Lijstalinea"/>
              <w:numPr>
                <w:ilvl w:val="1"/>
                <w:numId w:val="4"/>
              </w:numPr>
              <w:spacing w:line="260" w:lineRule="exact"/>
              <w:jc w:val="both"/>
              <w:rPr>
                <w:rFonts w:ascii="Aptos" w:hAnsi="Aptos"/>
                <w:color w:val="FFFFFF" w:themeColor="background1"/>
                <w:sz w:val="18"/>
                <w:szCs w:val="18"/>
              </w:rPr>
            </w:pPr>
            <w:r w:rsidRPr="00BE000A">
              <w:rPr>
                <w:rFonts w:ascii="Aptos" w:hAnsi="Aptos"/>
                <w:color w:val="FFFFFF" w:themeColor="background1"/>
                <w:sz w:val="18"/>
                <w:szCs w:val="18"/>
              </w:rPr>
              <w:t>Centrale verwarmingsinstallaties</w:t>
            </w:r>
          </w:p>
          <w:p w14:paraId="7AA5DF05" w14:textId="77777777" w:rsidR="006C2858" w:rsidRPr="00BE000A" w:rsidRDefault="006C2858" w:rsidP="006C2858">
            <w:pPr>
              <w:pStyle w:val="Lijstalinea"/>
              <w:numPr>
                <w:ilvl w:val="1"/>
                <w:numId w:val="4"/>
              </w:numPr>
              <w:spacing w:line="260" w:lineRule="exact"/>
              <w:jc w:val="both"/>
              <w:rPr>
                <w:rFonts w:ascii="Aptos" w:hAnsi="Aptos"/>
                <w:color w:val="FFFFFF" w:themeColor="background1"/>
                <w:sz w:val="18"/>
                <w:szCs w:val="18"/>
              </w:rPr>
            </w:pPr>
            <w:r w:rsidRPr="00BE000A">
              <w:rPr>
                <w:rFonts w:ascii="Aptos" w:hAnsi="Aptos"/>
                <w:color w:val="FFFFFF" w:themeColor="background1"/>
                <w:sz w:val="18"/>
                <w:szCs w:val="18"/>
              </w:rPr>
              <w:t>Luchtbehandelingsinstallaties</w:t>
            </w:r>
          </w:p>
          <w:p w14:paraId="4869BC93" w14:textId="77777777" w:rsidR="006C2858" w:rsidRPr="00BE000A" w:rsidRDefault="006C2858" w:rsidP="006C2858">
            <w:pPr>
              <w:pStyle w:val="Lijstalinea"/>
              <w:numPr>
                <w:ilvl w:val="1"/>
                <w:numId w:val="4"/>
              </w:numPr>
              <w:spacing w:line="260" w:lineRule="exact"/>
              <w:jc w:val="both"/>
              <w:rPr>
                <w:rFonts w:ascii="Aptos" w:hAnsi="Aptos"/>
                <w:color w:val="FFFFFF" w:themeColor="background1"/>
                <w:sz w:val="18"/>
                <w:szCs w:val="18"/>
              </w:rPr>
            </w:pPr>
            <w:proofErr w:type="spellStart"/>
            <w:r w:rsidRPr="00BE000A">
              <w:rPr>
                <w:rFonts w:ascii="Aptos" w:hAnsi="Aptos"/>
                <w:color w:val="FFFFFF" w:themeColor="background1"/>
                <w:sz w:val="18"/>
                <w:szCs w:val="18"/>
              </w:rPr>
              <w:t>Luchtverwarmers</w:t>
            </w:r>
            <w:proofErr w:type="spellEnd"/>
            <w:r w:rsidRPr="00BE000A">
              <w:rPr>
                <w:rFonts w:ascii="Aptos" w:hAnsi="Aptos"/>
                <w:color w:val="FFFFFF" w:themeColor="background1"/>
                <w:sz w:val="18"/>
                <w:szCs w:val="18"/>
              </w:rPr>
              <w:t xml:space="preserve"> indirect/direct gestookt</w:t>
            </w:r>
          </w:p>
          <w:p w14:paraId="1B7433B0" w14:textId="77777777" w:rsidR="006C2858" w:rsidRPr="00BE000A" w:rsidRDefault="006C2858" w:rsidP="006C2858">
            <w:pPr>
              <w:pStyle w:val="Lijstalinea"/>
              <w:numPr>
                <w:ilvl w:val="1"/>
                <w:numId w:val="4"/>
              </w:numPr>
              <w:spacing w:line="260" w:lineRule="exact"/>
              <w:jc w:val="both"/>
              <w:rPr>
                <w:rFonts w:ascii="Aptos" w:hAnsi="Aptos"/>
                <w:color w:val="FFFFFF" w:themeColor="background1"/>
                <w:sz w:val="18"/>
                <w:szCs w:val="18"/>
              </w:rPr>
            </w:pPr>
            <w:r w:rsidRPr="00BE000A">
              <w:rPr>
                <w:rFonts w:ascii="Aptos" w:hAnsi="Aptos"/>
                <w:color w:val="FFFFFF" w:themeColor="background1"/>
                <w:sz w:val="18"/>
                <w:szCs w:val="18"/>
              </w:rPr>
              <w:t>Lucht afzuiginstallatie</w:t>
            </w:r>
          </w:p>
          <w:p w14:paraId="53EFAA13" w14:textId="77777777" w:rsidR="006C2858" w:rsidRPr="00BE000A" w:rsidRDefault="006C2858" w:rsidP="006C2858">
            <w:pPr>
              <w:pStyle w:val="Lijstalinea"/>
              <w:numPr>
                <w:ilvl w:val="1"/>
                <w:numId w:val="4"/>
              </w:numPr>
              <w:spacing w:line="260" w:lineRule="exact"/>
              <w:jc w:val="both"/>
              <w:rPr>
                <w:rFonts w:ascii="Aptos" w:hAnsi="Aptos"/>
                <w:color w:val="FFFFFF" w:themeColor="background1"/>
                <w:sz w:val="18"/>
                <w:szCs w:val="18"/>
              </w:rPr>
            </w:pPr>
            <w:r w:rsidRPr="00BE000A">
              <w:rPr>
                <w:rFonts w:ascii="Aptos" w:hAnsi="Aptos"/>
                <w:color w:val="FFFFFF" w:themeColor="background1"/>
                <w:sz w:val="18"/>
                <w:szCs w:val="18"/>
              </w:rPr>
              <w:t xml:space="preserve">keuringen op alle elektrotechnische installaties </w:t>
            </w:r>
          </w:p>
          <w:p w14:paraId="2C5C6B27" w14:textId="77777777" w:rsidR="006C2858" w:rsidRPr="00BE000A" w:rsidRDefault="006C2858" w:rsidP="006C2858">
            <w:pPr>
              <w:pStyle w:val="Lijstalinea"/>
              <w:numPr>
                <w:ilvl w:val="1"/>
                <w:numId w:val="4"/>
              </w:numPr>
              <w:spacing w:line="260" w:lineRule="exact"/>
              <w:jc w:val="both"/>
              <w:rPr>
                <w:rFonts w:ascii="Aptos" w:hAnsi="Aptos"/>
                <w:color w:val="FFFFFF" w:themeColor="background1"/>
                <w:sz w:val="18"/>
                <w:szCs w:val="18"/>
              </w:rPr>
            </w:pPr>
            <w:r w:rsidRPr="00BE000A">
              <w:rPr>
                <w:rFonts w:ascii="Aptos" w:hAnsi="Aptos"/>
                <w:color w:val="FFFFFF" w:themeColor="background1"/>
                <w:sz w:val="18"/>
                <w:szCs w:val="18"/>
              </w:rPr>
              <w:t>sprinklerinstallaties</w:t>
            </w:r>
          </w:p>
          <w:p w14:paraId="70877F3F" w14:textId="77777777" w:rsidR="006C2858" w:rsidRPr="00BE000A" w:rsidRDefault="006C2858" w:rsidP="006C2858">
            <w:pPr>
              <w:pStyle w:val="Lijstalinea"/>
              <w:numPr>
                <w:ilvl w:val="1"/>
                <w:numId w:val="4"/>
              </w:numPr>
              <w:spacing w:line="260" w:lineRule="exact"/>
              <w:jc w:val="both"/>
              <w:rPr>
                <w:rFonts w:ascii="Aptos" w:hAnsi="Aptos"/>
                <w:color w:val="FFFFFF" w:themeColor="background1"/>
                <w:sz w:val="18"/>
                <w:szCs w:val="18"/>
              </w:rPr>
            </w:pPr>
            <w:r w:rsidRPr="00BE000A">
              <w:rPr>
                <w:rFonts w:ascii="Aptos" w:hAnsi="Aptos"/>
                <w:color w:val="FFFFFF" w:themeColor="background1"/>
                <w:sz w:val="18"/>
                <w:szCs w:val="18"/>
              </w:rPr>
              <w:t>koelinstallaties</w:t>
            </w:r>
          </w:p>
          <w:p w14:paraId="19298A0D" w14:textId="77777777" w:rsidR="006C2858" w:rsidRPr="00BE000A" w:rsidRDefault="006C2858" w:rsidP="006C2858">
            <w:pPr>
              <w:pStyle w:val="Lijstalinea"/>
              <w:numPr>
                <w:ilvl w:val="1"/>
                <w:numId w:val="4"/>
              </w:numPr>
              <w:spacing w:line="260" w:lineRule="exact"/>
              <w:jc w:val="both"/>
              <w:rPr>
                <w:rFonts w:ascii="Aptos" w:hAnsi="Aptos"/>
                <w:color w:val="FFFFFF" w:themeColor="background1"/>
                <w:sz w:val="18"/>
                <w:szCs w:val="18"/>
              </w:rPr>
            </w:pPr>
            <w:r w:rsidRPr="00BE000A">
              <w:rPr>
                <w:rFonts w:ascii="Aptos" w:hAnsi="Aptos"/>
                <w:color w:val="FFFFFF" w:themeColor="background1"/>
                <w:sz w:val="18"/>
                <w:szCs w:val="18"/>
              </w:rPr>
              <w:t>regelinstallaties</w:t>
            </w:r>
          </w:p>
          <w:p w14:paraId="7245B1C1" w14:textId="1C70201C" w:rsidR="00BF6DFC" w:rsidRPr="009E731F" w:rsidRDefault="006C2858" w:rsidP="00C90D86">
            <w:pPr>
              <w:pStyle w:val="Lijstalinea"/>
              <w:numPr>
                <w:ilvl w:val="1"/>
                <w:numId w:val="4"/>
              </w:numPr>
              <w:spacing w:line="260" w:lineRule="exact"/>
              <w:jc w:val="both"/>
              <w:rPr>
                <w:rFonts w:ascii="Aptos" w:hAnsi="Aptos"/>
                <w:color w:val="FFFFFF" w:themeColor="background1"/>
                <w:sz w:val="18"/>
                <w:szCs w:val="18"/>
              </w:rPr>
            </w:pPr>
            <w:r w:rsidRPr="00BE000A">
              <w:rPr>
                <w:rFonts w:ascii="Aptos" w:hAnsi="Aptos"/>
                <w:color w:val="FFFFFF" w:themeColor="background1"/>
                <w:sz w:val="18"/>
                <w:szCs w:val="18"/>
              </w:rPr>
              <w:t>vuilwaterpomp</w:t>
            </w: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50D57A51" w14:textId="77777777" w:rsidR="005D4085" w:rsidRDefault="005D4085" w:rsidP="00BF6DFC">
      <w:pPr>
        <w:spacing w:after="0" w:line="240" w:lineRule="auto"/>
        <w:rPr>
          <w:rFonts w:ascii="Aptos" w:hAnsi="Aptos" w:cstheme="minorHAnsi"/>
          <w:sz w:val="18"/>
          <w:szCs w:val="18"/>
        </w:rPr>
      </w:pPr>
    </w:p>
    <w:p w14:paraId="2F72152F" w14:textId="77777777" w:rsidR="005D4085" w:rsidRPr="00BF6DFC" w:rsidRDefault="005D4085" w:rsidP="00BF6DFC">
      <w:pPr>
        <w:spacing w:after="0" w:line="240" w:lineRule="auto"/>
        <w:rPr>
          <w:rFonts w:ascii="Aptos" w:hAnsi="Aptos" w:cstheme="minorHAnsi"/>
          <w:sz w:val="18"/>
          <w:szCs w:val="18"/>
        </w:rPr>
      </w:pPr>
    </w:p>
    <w:sectPr w:rsidR="005D4085"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A3536" w14:textId="77777777" w:rsidR="00634279" w:rsidRDefault="00634279" w:rsidP="00C91125">
      <w:pPr>
        <w:spacing w:after="0" w:line="240" w:lineRule="auto"/>
      </w:pPr>
      <w:r>
        <w:separator/>
      </w:r>
    </w:p>
  </w:endnote>
  <w:endnote w:type="continuationSeparator" w:id="0">
    <w:p w14:paraId="6CF9E464" w14:textId="77777777" w:rsidR="00634279" w:rsidRDefault="00634279" w:rsidP="00C91125">
      <w:pPr>
        <w:spacing w:after="0" w:line="240" w:lineRule="auto"/>
      </w:pPr>
      <w:r>
        <w:continuationSeparator/>
      </w:r>
    </w:p>
  </w:endnote>
  <w:endnote w:type="continuationNotice" w:id="1">
    <w:p w14:paraId="44B7A008" w14:textId="77777777" w:rsidR="00634279" w:rsidRDefault="006342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5F6D25F3"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9E731F">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F26B9" id="Rechthoek 3" o:spid="_x0000_s1026" style="position:absolute;margin-left:0;margin-top:0;width:595.15pt;height:65.1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5EB0C" w14:textId="77777777" w:rsidR="00634279" w:rsidRDefault="00634279" w:rsidP="00C91125">
      <w:pPr>
        <w:spacing w:after="0" w:line="240" w:lineRule="auto"/>
      </w:pPr>
      <w:r>
        <w:separator/>
      </w:r>
    </w:p>
  </w:footnote>
  <w:footnote w:type="continuationSeparator" w:id="0">
    <w:p w14:paraId="1C5DF146" w14:textId="77777777" w:rsidR="00634279" w:rsidRDefault="00634279" w:rsidP="00C91125">
      <w:pPr>
        <w:spacing w:after="0" w:line="240" w:lineRule="auto"/>
      </w:pPr>
      <w:r>
        <w:continuationSeparator/>
      </w:r>
    </w:p>
  </w:footnote>
  <w:footnote w:type="continuationNotice" w:id="1">
    <w:p w14:paraId="5487D226" w14:textId="77777777" w:rsidR="00634279" w:rsidRDefault="006342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6372317"/>
    <w:multiLevelType w:val="hybridMultilevel"/>
    <w:tmpl w:val="527EFB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8"/>
      <w:numFmt w:val="bullet"/>
      <w:lvlText w:val="-"/>
      <w:lvlJc w:val="left"/>
      <w:pPr>
        <w:ind w:left="2340" w:hanging="36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7EE56E90"/>
    <w:multiLevelType w:val="hybridMultilevel"/>
    <w:tmpl w:val="527EFB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1D56D702">
      <w:start w:val="18"/>
      <w:numFmt w:val="bullet"/>
      <w:lvlText w:val="-"/>
      <w:lvlJc w:val="left"/>
      <w:pPr>
        <w:ind w:left="2340" w:hanging="36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96072040">
    <w:abstractNumId w:val="2"/>
  </w:num>
  <w:num w:numId="2" w16cid:durableId="884684748">
    <w:abstractNumId w:val="0"/>
  </w:num>
  <w:num w:numId="3" w16cid:durableId="1754426042">
    <w:abstractNumId w:val="3"/>
  </w:num>
  <w:num w:numId="4" w16cid:durableId="1702053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5D4085"/>
    <w:rsid w:val="00611A7A"/>
    <w:rsid w:val="00634279"/>
    <w:rsid w:val="00685FF5"/>
    <w:rsid w:val="006A1AFB"/>
    <w:rsid w:val="006B03B3"/>
    <w:rsid w:val="006C2858"/>
    <w:rsid w:val="006E082B"/>
    <w:rsid w:val="007002FB"/>
    <w:rsid w:val="007021E6"/>
    <w:rsid w:val="00703706"/>
    <w:rsid w:val="00710B25"/>
    <w:rsid w:val="00717520"/>
    <w:rsid w:val="00747486"/>
    <w:rsid w:val="00777722"/>
    <w:rsid w:val="00796509"/>
    <w:rsid w:val="007970B1"/>
    <w:rsid w:val="007E2F52"/>
    <w:rsid w:val="0080428C"/>
    <w:rsid w:val="0085235F"/>
    <w:rsid w:val="00883A9A"/>
    <w:rsid w:val="00893FA6"/>
    <w:rsid w:val="008B36CC"/>
    <w:rsid w:val="009447D2"/>
    <w:rsid w:val="00963315"/>
    <w:rsid w:val="00972796"/>
    <w:rsid w:val="00986A45"/>
    <w:rsid w:val="009A441A"/>
    <w:rsid w:val="009E731F"/>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D51B7"/>
    <w:rsid w:val="00BE000A"/>
    <w:rsid w:val="00BE7239"/>
    <w:rsid w:val="00BF6DFC"/>
    <w:rsid w:val="00C77B76"/>
    <w:rsid w:val="00C90D8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F28A7"/>
    <w:rsid w:val="00E371ED"/>
    <w:rsid w:val="00E60880"/>
    <w:rsid w:val="00E740AB"/>
    <w:rsid w:val="00F3141B"/>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link w:val="LijstalineaChar"/>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LijstalineaChar">
    <w:name w:val="Lijstalinea Char"/>
    <w:link w:val="Lijstalinea"/>
    <w:uiPriority w:val="34"/>
    <w:rsid w:val="00717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f7bc16e1b6120a053de3011f6b5b8aa7">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e1d4d0d7dd0debe021dc01edc15d565d"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Props1.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2.xml><?xml version="1.0" encoding="utf-8"?>
<ds:datastoreItem xmlns:ds="http://schemas.openxmlformats.org/officeDocument/2006/customXml" ds:itemID="{4149E93C-ACDD-4BCD-B0F2-03E8D6CDF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334</Words>
  <Characters>1843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Marika Wicinska | Adjust</cp:lastModifiedBy>
  <cp:revision>79</cp:revision>
  <dcterms:created xsi:type="dcterms:W3CDTF">2023-10-12T03:15:00Z</dcterms:created>
  <dcterms:modified xsi:type="dcterms:W3CDTF">2025-12-08T11:48:00Z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