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017EC" w14:textId="77777777" w:rsidR="005D628F" w:rsidRDefault="005D628F"/>
    <w:p w14:paraId="4767197C" w14:textId="77777777" w:rsidR="00C62C7C" w:rsidRDefault="00C62C7C" w:rsidP="00C62C7C">
      <w:pPr>
        <w:tabs>
          <w:tab w:val="left" w:pos="7797"/>
        </w:tabs>
        <w:spacing w:line="276" w:lineRule="auto"/>
        <w:ind w:right="27"/>
        <w:jc w:val="center"/>
        <w:rPr>
          <w:b/>
          <w:bCs/>
          <w:color w:val="FF0000"/>
        </w:rPr>
      </w:pPr>
    </w:p>
    <w:p w14:paraId="594992CC" w14:textId="77777777" w:rsidR="00C62C7C" w:rsidRDefault="00C62C7C" w:rsidP="00C62C7C">
      <w:pPr>
        <w:tabs>
          <w:tab w:val="left" w:pos="7797"/>
        </w:tabs>
        <w:spacing w:line="276" w:lineRule="auto"/>
        <w:ind w:right="27"/>
        <w:jc w:val="center"/>
        <w:rPr>
          <w:b/>
          <w:bCs/>
          <w:color w:val="FF0000"/>
        </w:rPr>
      </w:pPr>
    </w:p>
    <w:p w14:paraId="76917366" w14:textId="77777777" w:rsidR="00C62C7C" w:rsidRDefault="00C62C7C" w:rsidP="00C62C7C">
      <w:pPr>
        <w:tabs>
          <w:tab w:val="left" w:pos="7797"/>
        </w:tabs>
        <w:spacing w:line="276" w:lineRule="auto"/>
        <w:ind w:right="27"/>
        <w:jc w:val="center"/>
        <w:rPr>
          <w:b/>
          <w:bCs/>
          <w:color w:val="FF0000"/>
        </w:rPr>
      </w:pPr>
    </w:p>
    <w:p w14:paraId="45050159" w14:textId="77777777" w:rsidR="00C62C7C" w:rsidRDefault="00C62C7C" w:rsidP="00C62C7C">
      <w:pPr>
        <w:tabs>
          <w:tab w:val="left" w:pos="7797"/>
        </w:tabs>
        <w:spacing w:line="276" w:lineRule="auto"/>
        <w:ind w:right="27"/>
        <w:jc w:val="center"/>
        <w:rPr>
          <w:b/>
          <w:bCs/>
          <w:color w:val="FF0000"/>
        </w:rPr>
      </w:pPr>
    </w:p>
    <w:p w14:paraId="6C117F62" w14:textId="77777777" w:rsidR="00C62C7C" w:rsidRDefault="00C62C7C" w:rsidP="00C62C7C">
      <w:pPr>
        <w:tabs>
          <w:tab w:val="left" w:pos="7797"/>
        </w:tabs>
        <w:spacing w:line="276" w:lineRule="auto"/>
        <w:ind w:right="27"/>
        <w:jc w:val="center"/>
        <w:rPr>
          <w:b/>
          <w:bCs/>
          <w:color w:val="FF0000"/>
        </w:rPr>
      </w:pPr>
    </w:p>
    <w:p w14:paraId="7650BA73" w14:textId="77777777" w:rsidR="00C62C7C" w:rsidRDefault="00C62C7C" w:rsidP="00C62C7C">
      <w:pPr>
        <w:tabs>
          <w:tab w:val="left" w:pos="7797"/>
        </w:tabs>
        <w:spacing w:line="276" w:lineRule="auto"/>
        <w:ind w:right="27"/>
        <w:jc w:val="center"/>
        <w:rPr>
          <w:b/>
          <w:bCs/>
          <w:color w:val="FF0000"/>
        </w:rPr>
      </w:pPr>
    </w:p>
    <w:p w14:paraId="120DC4B1" w14:textId="77777777" w:rsidR="00C62C7C" w:rsidRPr="009A03EC" w:rsidRDefault="00C62C7C" w:rsidP="00C62C7C">
      <w:pPr>
        <w:tabs>
          <w:tab w:val="left" w:pos="7797"/>
        </w:tabs>
        <w:spacing w:line="276" w:lineRule="auto"/>
        <w:ind w:right="27"/>
        <w:jc w:val="center"/>
        <w:rPr>
          <w:b/>
          <w:bCs/>
          <w:color w:val="FF0000"/>
        </w:rPr>
      </w:pPr>
    </w:p>
    <w:p w14:paraId="353F77F8" w14:textId="77777777" w:rsidR="00C62C7C" w:rsidRPr="00515C8D" w:rsidRDefault="00C62C7C" w:rsidP="00C62C7C">
      <w:pPr>
        <w:tabs>
          <w:tab w:val="left" w:pos="7797"/>
        </w:tabs>
        <w:spacing w:line="276" w:lineRule="auto"/>
        <w:ind w:right="27"/>
        <w:jc w:val="center"/>
        <w:rPr>
          <w:b/>
          <w:bCs/>
        </w:rPr>
      </w:pPr>
      <w:r w:rsidRPr="00E900D9">
        <w:rPr>
          <w:noProof/>
          <w:color w:val="FF0000"/>
        </w:rPr>
        <w:drawing>
          <wp:anchor distT="0" distB="0" distL="114300" distR="114300" simplePos="0" relativeHeight="251658240" behindDoc="0" locked="1" layoutInCell="1" allowOverlap="0" wp14:anchorId="76E4D5C2" wp14:editId="79365928">
            <wp:simplePos x="0" y="0"/>
            <wp:positionH relativeFrom="page">
              <wp:posOffset>38735</wp:posOffset>
            </wp:positionH>
            <wp:positionV relativeFrom="page">
              <wp:posOffset>14605</wp:posOffset>
            </wp:positionV>
            <wp:extent cx="1616710" cy="1943100"/>
            <wp:effectExtent l="0" t="0" r="2540" b="0"/>
            <wp:wrapNone/>
            <wp:docPr id="2" name="Afbeelding 2" descr="Afbeelding met grafische vormgeving, Graphics, clipar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fische vormgeving, Graphics, clipart, tekst&#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6710" cy="1943100"/>
                    </a:xfrm>
                    <a:prstGeom prst="rect">
                      <a:avLst/>
                    </a:prstGeom>
                  </pic:spPr>
                </pic:pic>
              </a:graphicData>
            </a:graphic>
          </wp:anchor>
        </w:drawing>
      </w:r>
    </w:p>
    <w:p w14:paraId="5EEA2B60" w14:textId="77777777" w:rsidR="00C62C7C" w:rsidRPr="00515C8D" w:rsidRDefault="00C62C7C" w:rsidP="00C62C7C">
      <w:pPr>
        <w:tabs>
          <w:tab w:val="left" w:pos="7797"/>
        </w:tabs>
        <w:spacing w:line="276" w:lineRule="auto"/>
        <w:ind w:right="27"/>
        <w:jc w:val="center"/>
        <w:rPr>
          <w:b/>
          <w:bCs/>
        </w:rPr>
      </w:pPr>
    </w:p>
    <w:p w14:paraId="588EEA40" w14:textId="77777777" w:rsidR="00C62C7C" w:rsidRPr="00515C8D" w:rsidRDefault="00C62C7C" w:rsidP="00C62C7C">
      <w:pPr>
        <w:tabs>
          <w:tab w:val="left" w:pos="7797"/>
        </w:tabs>
        <w:spacing w:line="276" w:lineRule="auto"/>
        <w:ind w:right="27"/>
        <w:jc w:val="center"/>
        <w:rPr>
          <w:b/>
          <w:bCs/>
        </w:rPr>
      </w:pPr>
    </w:p>
    <w:p w14:paraId="7DBD740F" w14:textId="77777777" w:rsidR="00C62C7C" w:rsidRDefault="00C62C7C" w:rsidP="00C62C7C">
      <w:pPr>
        <w:tabs>
          <w:tab w:val="left" w:pos="7797"/>
        </w:tabs>
        <w:spacing w:line="276" w:lineRule="auto"/>
        <w:ind w:right="27"/>
        <w:jc w:val="center"/>
        <w:rPr>
          <w:b/>
          <w:bCs/>
          <w:sz w:val="40"/>
          <w:szCs w:val="40"/>
        </w:rPr>
      </w:pPr>
      <w:r>
        <w:rPr>
          <w:b/>
          <w:bCs/>
          <w:sz w:val="40"/>
          <w:szCs w:val="40"/>
          <w:highlight w:val="yellow"/>
        </w:rPr>
        <w:t>CONCEPTOVEREENKOMST</w:t>
      </w:r>
    </w:p>
    <w:p w14:paraId="681A6958" w14:textId="5D7F4109" w:rsidR="00C62C7C" w:rsidRPr="009A03EC" w:rsidRDefault="00085FB7" w:rsidP="00C62C7C">
      <w:pPr>
        <w:tabs>
          <w:tab w:val="left" w:pos="7797"/>
        </w:tabs>
        <w:spacing w:line="276" w:lineRule="auto"/>
        <w:ind w:right="27"/>
        <w:jc w:val="center"/>
        <w:rPr>
          <w:b/>
          <w:bCs/>
          <w:sz w:val="40"/>
          <w:szCs w:val="40"/>
        </w:rPr>
      </w:pPr>
      <w:r>
        <w:rPr>
          <w:b/>
          <w:bCs/>
          <w:sz w:val="40"/>
          <w:szCs w:val="40"/>
        </w:rPr>
        <w:t>Digitale handhaving openbare ruimte</w:t>
      </w:r>
    </w:p>
    <w:p w14:paraId="58484596" w14:textId="77777777" w:rsidR="00C62C7C" w:rsidRPr="009A03EC" w:rsidRDefault="00C62C7C" w:rsidP="00C62C7C">
      <w:pPr>
        <w:pStyle w:val="Plattetekst"/>
        <w:tabs>
          <w:tab w:val="left" w:pos="7797"/>
        </w:tabs>
        <w:ind w:right="27"/>
        <w:rPr>
          <w:sz w:val="40"/>
          <w:szCs w:val="40"/>
        </w:rPr>
      </w:pPr>
    </w:p>
    <w:p w14:paraId="67A2658E" w14:textId="77777777" w:rsidR="00C62C7C" w:rsidRPr="009A03EC" w:rsidRDefault="00C62C7C" w:rsidP="00C62C7C">
      <w:pPr>
        <w:pStyle w:val="Plattetekst"/>
        <w:tabs>
          <w:tab w:val="left" w:pos="7797"/>
        </w:tabs>
        <w:ind w:right="27"/>
        <w:jc w:val="center"/>
        <w:rPr>
          <w:sz w:val="22"/>
          <w:szCs w:val="22"/>
        </w:rPr>
      </w:pPr>
      <w:r w:rsidRPr="009A03EC">
        <w:rPr>
          <w:sz w:val="22"/>
          <w:szCs w:val="22"/>
        </w:rPr>
        <w:t>TUSSEN</w:t>
      </w:r>
    </w:p>
    <w:p w14:paraId="5C1EDF29" w14:textId="77777777" w:rsidR="00C62C7C" w:rsidRPr="009A03EC" w:rsidRDefault="00C62C7C" w:rsidP="00C62C7C">
      <w:pPr>
        <w:pStyle w:val="Plattetekst"/>
        <w:tabs>
          <w:tab w:val="left" w:pos="7797"/>
        </w:tabs>
        <w:ind w:right="27"/>
        <w:rPr>
          <w:sz w:val="22"/>
          <w:szCs w:val="22"/>
        </w:rPr>
      </w:pPr>
    </w:p>
    <w:p w14:paraId="27641B49" w14:textId="77777777" w:rsidR="00C62C7C" w:rsidRPr="009A03EC" w:rsidRDefault="00C62C7C" w:rsidP="00C62C7C">
      <w:pPr>
        <w:pStyle w:val="Plattetekst"/>
        <w:tabs>
          <w:tab w:val="left" w:pos="7797"/>
        </w:tabs>
        <w:ind w:right="27"/>
        <w:jc w:val="center"/>
        <w:rPr>
          <w:b/>
          <w:bCs/>
          <w:sz w:val="40"/>
          <w:szCs w:val="40"/>
        </w:rPr>
      </w:pPr>
      <w:r w:rsidRPr="009A03EC">
        <w:rPr>
          <w:i/>
          <w:sz w:val="22"/>
          <w:szCs w:val="22"/>
        </w:rPr>
        <w:t xml:space="preserve"> </w:t>
      </w:r>
      <w:r w:rsidRPr="009A03EC">
        <w:rPr>
          <w:b/>
          <w:bCs/>
          <w:sz w:val="40"/>
          <w:szCs w:val="40"/>
        </w:rPr>
        <w:t>Gemeente Haarlemmermeer</w:t>
      </w:r>
    </w:p>
    <w:p w14:paraId="46778EDE" w14:textId="77777777" w:rsidR="00C62C7C" w:rsidRPr="009A03EC" w:rsidRDefault="00C62C7C" w:rsidP="00C62C7C">
      <w:pPr>
        <w:pStyle w:val="Plattetekst"/>
        <w:tabs>
          <w:tab w:val="left" w:pos="7797"/>
        </w:tabs>
        <w:ind w:right="27"/>
        <w:jc w:val="center"/>
        <w:rPr>
          <w:sz w:val="22"/>
          <w:szCs w:val="22"/>
        </w:rPr>
      </w:pPr>
    </w:p>
    <w:p w14:paraId="73B0C232" w14:textId="77777777" w:rsidR="00C62C7C" w:rsidRPr="009A03EC" w:rsidRDefault="00C62C7C" w:rsidP="00C62C7C">
      <w:pPr>
        <w:pStyle w:val="Plattetekst"/>
        <w:tabs>
          <w:tab w:val="left" w:pos="7797"/>
        </w:tabs>
        <w:ind w:right="27"/>
        <w:jc w:val="center"/>
        <w:rPr>
          <w:sz w:val="22"/>
          <w:szCs w:val="22"/>
        </w:rPr>
      </w:pPr>
      <w:r w:rsidRPr="009A03EC">
        <w:rPr>
          <w:sz w:val="22"/>
          <w:szCs w:val="22"/>
        </w:rPr>
        <w:t>en</w:t>
      </w:r>
    </w:p>
    <w:p w14:paraId="5F16F96A" w14:textId="77777777" w:rsidR="00C62C7C" w:rsidRPr="009A03EC" w:rsidRDefault="00C62C7C" w:rsidP="00C62C7C">
      <w:pPr>
        <w:pStyle w:val="Plattetekst"/>
        <w:tabs>
          <w:tab w:val="left" w:pos="7797"/>
        </w:tabs>
        <w:ind w:right="27"/>
        <w:jc w:val="center"/>
        <w:rPr>
          <w:sz w:val="22"/>
          <w:szCs w:val="22"/>
        </w:rPr>
      </w:pPr>
    </w:p>
    <w:p w14:paraId="0F6B3E17" w14:textId="77777777" w:rsidR="00C62C7C" w:rsidRPr="009A03EC" w:rsidRDefault="00C62C7C" w:rsidP="00C62C7C">
      <w:pPr>
        <w:pStyle w:val="Plattetekst"/>
        <w:tabs>
          <w:tab w:val="left" w:pos="7797"/>
        </w:tabs>
        <w:ind w:right="27"/>
        <w:jc w:val="center"/>
        <w:rPr>
          <w:b/>
          <w:bCs/>
          <w:sz w:val="40"/>
          <w:szCs w:val="40"/>
        </w:rPr>
      </w:pPr>
      <w:r w:rsidRPr="009A03EC">
        <w:rPr>
          <w:b/>
          <w:bCs/>
          <w:sz w:val="40"/>
          <w:szCs w:val="40"/>
          <w:highlight w:val="yellow"/>
        </w:rPr>
        <w:t>&lt;Naam opdrachtnemer&gt;</w:t>
      </w:r>
    </w:p>
    <w:p w14:paraId="20399F05" w14:textId="77777777" w:rsidR="00C62C7C" w:rsidRDefault="00C62C7C" w:rsidP="00C62C7C">
      <w:pPr>
        <w:tabs>
          <w:tab w:val="left" w:pos="7797"/>
        </w:tabs>
        <w:rPr>
          <w:b/>
          <w:bCs/>
          <w:sz w:val="40"/>
          <w:szCs w:val="40"/>
        </w:rPr>
      </w:pPr>
    </w:p>
    <w:p w14:paraId="5D96522A" w14:textId="77777777" w:rsidR="00C62C7C" w:rsidRDefault="00C62C7C" w:rsidP="00C62C7C">
      <w:pPr>
        <w:tabs>
          <w:tab w:val="left" w:pos="7797"/>
        </w:tabs>
        <w:rPr>
          <w:b/>
          <w:bCs/>
          <w:sz w:val="40"/>
          <w:szCs w:val="40"/>
        </w:rPr>
      </w:pPr>
    </w:p>
    <w:p w14:paraId="6ADAFCCE" w14:textId="77777777" w:rsidR="00C62C7C" w:rsidRDefault="00C62C7C" w:rsidP="00C62C7C">
      <w:pPr>
        <w:tabs>
          <w:tab w:val="left" w:pos="7797"/>
        </w:tabs>
        <w:rPr>
          <w:b/>
          <w:bCs/>
          <w:sz w:val="40"/>
          <w:szCs w:val="40"/>
        </w:rPr>
      </w:pPr>
    </w:p>
    <w:p w14:paraId="6E216C16" w14:textId="77777777" w:rsidR="00C62C7C" w:rsidRPr="00AC529D" w:rsidRDefault="00C62C7C" w:rsidP="00C62C7C">
      <w:pPr>
        <w:tabs>
          <w:tab w:val="left" w:pos="7797"/>
        </w:tabs>
        <w:rPr>
          <w:b/>
          <w:bCs/>
          <w:sz w:val="20"/>
          <w:szCs w:val="20"/>
        </w:rPr>
      </w:pPr>
      <w:r w:rsidRPr="00AC529D">
        <w:rPr>
          <w:b/>
          <w:bCs/>
          <w:sz w:val="20"/>
          <w:szCs w:val="20"/>
        </w:rPr>
        <w:t>Kenmerken</w:t>
      </w:r>
    </w:p>
    <w:p w14:paraId="133C6E92" w14:textId="510B20E2" w:rsidR="00C62C7C" w:rsidRDefault="00C62C7C" w:rsidP="00C62C7C">
      <w:pPr>
        <w:tabs>
          <w:tab w:val="left" w:pos="7797"/>
        </w:tabs>
        <w:rPr>
          <w:sz w:val="20"/>
          <w:szCs w:val="20"/>
        </w:rPr>
      </w:pPr>
      <w:r w:rsidRPr="00AC529D">
        <w:rPr>
          <w:sz w:val="20"/>
          <w:szCs w:val="20"/>
        </w:rPr>
        <w:t>Inkoopdossier</w:t>
      </w:r>
      <w:r>
        <w:rPr>
          <w:sz w:val="20"/>
          <w:szCs w:val="20"/>
        </w:rPr>
        <w:t xml:space="preserve"> </w:t>
      </w:r>
      <w:r w:rsidR="000822DE">
        <w:rPr>
          <w:sz w:val="20"/>
          <w:szCs w:val="20"/>
        </w:rPr>
        <w:t>2025-512</w:t>
      </w:r>
    </w:p>
    <w:p w14:paraId="106AA425" w14:textId="77777777" w:rsidR="00C62C7C" w:rsidRDefault="00C62C7C" w:rsidP="00C62C7C">
      <w:pPr>
        <w:tabs>
          <w:tab w:val="left" w:pos="7797"/>
        </w:tabs>
        <w:rPr>
          <w:sz w:val="20"/>
          <w:szCs w:val="20"/>
        </w:rPr>
      </w:pPr>
      <w:r>
        <w:rPr>
          <w:sz w:val="20"/>
          <w:szCs w:val="20"/>
        </w:rPr>
        <w:t xml:space="preserve">TenderNed </w:t>
      </w:r>
      <w:r w:rsidRPr="00AC529D">
        <w:rPr>
          <w:sz w:val="20"/>
          <w:szCs w:val="20"/>
          <w:highlight w:val="yellow"/>
        </w:rPr>
        <w:t>&lt;nummer&gt;</w:t>
      </w:r>
    </w:p>
    <w:p w14:paraId="6627CF65" w14:textId="5D57ACBA" w:rsidR="00C62C7C" w:rsidRDefault="00C62C7C" w:rsidP="00C62C7C">
      <w:pPr>
        <w:tabs>
          <w:tab w:val="left" w:pos="7797"/>
        </w:tabs>
        <w:rPr>
          <w:b/>
          <w:bCs/>
          <w:sz w:val="40"/>
          <w:szCs w:val="40"/>
        </w:rPr>
      </w:pPr>
      <w:r>
        <w:rPr>
          <w:sz w:val="20"/>
          <w:szCs w:val="20"/>
        </w:rPr>
        <w:t>Zaaknummer</w:t>
      </w:r>
      <w:r>
        <w:rPr>
          <w:b/>
          <w:bCs/>
          <w:sz w:val="40"/>
          <w:szCs w:val="40"/>
        </w:rPr>
        <w:br w:type="page"/>
      </w:r>
    </w:p>
    <w:p w14:paraId="204C3920" w14:textId="77777777" w:rsidR="00C62C7C" w:rsidRPr="009A03EC" w:rsidRDefault="00C62C7C" w:rsidP="00C62C7C">
      <w:pPr>
        <w:rPr>
          <w:rFonts w:eastAsia="Arial Unicode MS"/>
          <w:b/>
        </w:rPr>
      </w:pPr>
      <w:r w:rsidRPr="009A03EC">
        <w:rPr>
          <w:b/>
          <w:bCs/>
        </w:rPr>
        <w:lastRenderedPageBreak/>
        <w:t>INHOUDSOPGAVE</w:t>
      </w:r>
    </w:p>
    <w:p w14:paraId="27383587" w14:textId="77777777" w:rsidR="00C62C7C" w:rsidRPr="009A03EC" w:rsidRDefault="00C62C7C" w:rsidP="00C62C7C">
      <w:pPr>
        <w:pStyle w:val="Kop5"/>
        <w:spacing w:before="120" w:after="120" w:line="360" w:lineRule="auto"/>
        <w:jc w:val="both"/>
        <w:rPr>
          <w:b w:val="0"/>
          <w:i/>
          <w:sz w:val="20"/>
          <w:szCs w:val="20"/>
        </w:rPr>
      </w:pPr>
      <w:r w:rsidRPr="009A03EC">
        <w:rPr>
          <w:b w:val="0"/>
        </w:rPr>
        <w:tab/>
      </w:r>
      <w:r w:rsidRPr="009A03EC">
        <w:rPr>
          <w:b w:val="0"/>
        </w:rPr>
        <w:tab/>
      </w:r>
      <w:r w:rsidRPr="009A03EC">
        <w:rPr>
          <w:b w:val="0"/>
        </w:rPr>
        <w:tab/>
      </w:r>
      <w:r w:rsidRPr="009A03EC">
        <w:rPr>
          <w:b w:val="0"/>
          <w:sz w:val="20"/>
          <w:szCs w:val="20"/>
        </w:rPr>
        <w:tab/>
      </w:r>
      <w:r w:rsidRPr="009A03EC">
        <w:rPr>
          <w:b w:val="0"/>
          <w:sz w:val="20"/>
          <w:szCs w:val="20"/>
        </w:rPr>
        <w:tab/>
      </w:r>
      <w:r>
        <w:rPr>
          <w:b w:val="0"/>
          <w:sz w:val="20"/>
          <w:szCs w:val="20"/>
        </w:rPr>
        <w:t xml:space="preserve"> </w:t>
      </w:r>
      <w:r w:rsidRPr="009A03EC">
        <w:rPr>
          <w:b w:val="0"/>
          <w:sz w:val="20"/>
          <w:szCs w:val="20"/>
        </w:rPr>
        <w:t xml:space="preserve"> </w:t>
      </w:r>
    </w:p>
    <w:p w14:paraId="326A38A9" w14:textId="77777777" w:rsidR="00C62C7C" w:rsidRPr="009A03EC" w:rsidRDefault="00C62C7C" w:rsidP="00C62C7C">
      <w:pPr>
        <w:pStyle w:val="Kop5"/>
        <w:tabs>
          <w:tab w:val="left" w:pos="1418"/>
        </w:tabs>
        <w:spacing w:before="120" w:after="120" w:line="360" w:lineRule="auto"/>
        <w:jc w:val="both"/>
        <w:rPr>
          <w:b w:val="0"/>
          <w:i/>
          <w:sz w:val="20"/>
          <w:szCs w:val="20"/>
        </w:rPr>
      </w:pPr>
      <w:r w:rsidRPr="009A03EC">
        <w:rPr>
          <w:b w:val="0"/>
          <w:sz w:val="20"/>
          <w:szCs w:val="20"/>
        </w:rPr>
        <w:t xml:space="preserve">Artikel 1 </w:t>
      </w:r>
      <w:r w:rsidRPr="009A03EC">
        <w:rPr>
          <w:b w:val="0"/>
          <w:sz w:val="20"/>
          <w:szCs w:val="20"/>
        </w:rPr>
        <w:tab/>
      </w:r>
      <w:r>
        <w:rPr>
          <w:b w:val="0"/>
          <w:sz w:val="20"/>
          <w:szCs w:val="20"/>
        </w:rPr>
        <w:t>Voorwerp van de Overeenkomst</w:t>
      </w:r>
    </w:p>
    <w:p w14:paraId="300C8336" w14:textId="77777777" w:rsidR="00C62C7C" w:rsidRPr="009A03EC" w:rsidRDefault="00C62C7C" w:rsidP="00C62C7C">
      <w:pPr>
        <w:pStyle w:val="Kop5"/>
        <w:tabs>
          <w:tab w:val="left" w:pos="1418"/>
        </w:tabs>
        <w:spacing w:before="120" w:after="120" w:line="360" w:lineRule="auto"/>
        <w:jc w:val="both"/>
        <w:rPr>
          <w:b w:val="0"/>
          <w:i/>
          <w:sz w:val="20"/>
          <w:szCs w:val="20"/>
        </w:rPr>
      </w:pPr>
      <w:r w:rsidRPr="009A03EC">
        <w:rPr>
          <w:b w:val="0"/>
          <w:sz w:val="20"/>
          <w:szCs w:val="20"/>
        </w:rPr>
        <w:t xml:space="preserve">Artikel 2 </w:t>
      </w:r>
      <w:r>
        <w:rPr>
          <w:b w:val="0"/>
          <w:sz w:val="20"/>
          <w:szCs w:val="20"/>
        </w:rPr>
        <w:tab/>
        <w:t>Specificaties</w:t>
      </w:r>
    </w:p>
    <w:p w14:paraId="6B1283F5" w14:textId="77777777" w:rsidR="00C62C7C" w:rsidRPr="000473D1" w:rsidRDefault="00C62C7C" w:rsidP="00C62C7C">
      <w:pPr>
        <w:ind w:left="1418" w:hanging="1418"/>
        <w:rPr>
          <w:bCs/>
          <w:iCs/>
          <w:sz w:val="20"/>
          <w:szCs w:val="20"/>
        </w:rPr>
      </w:pPr>
      <w:r w:rsidRPr="000473D1">
        <w:rPr>
          <w:bCs/>
          <w:iCs/>
          <w:sz w:val="20"/>
          <w:szCs w:val="20"/>
        </w:rPr>
        <w:t>Artikel 3</w:t>
      </w:r>
      <w:r w:rsidRPr="000473D1">
        <w:rPr>
          <w:bCs/>
          <w:iCs/>
          <w:sz w:val="20"/>
          <w:szCs w:val="20"/>
        </w:rPr>
        <w:tab/>
        <w:t>Gemeentelijke ICT-kwaliteitsnormen, Interoperabiliteitseisen, normen en standaarden</w:t>
      </w:r>
    </w:p>
    <w:p w14:paraId="405D49F0" w14:textId="77777777" w:rsidR="00C62C7C" w:rsidRPr="009A03EC" w:rsidRDefault="00C62C7C" w:rsidP="00C62C7C">
      <w:pPr>
        <w:pStyle w:val="Kop5"/>
        <w:tabs>
          <w:tab w:val="left" w:pos="1418"/>
        </w:tabs>
        <w:spacing w:before="120" w:after="120" w:line="360" w:lineRule="auto"/>
        <w:jc w:val="both"/>
        <w:rPr>
          <w:b w:val="0"/>
          <w:i/>
          <w:sz w:val="20"/>
          <w:szCs w:val="20"/>
        </w:rPr>
      </w:pPr>
      <w:r w:rsidRPr="009A03EC">
        <w:rPr>
          <w:b w:val="0"/>
          <w:sz w:val="20"/>
          <w:szCs w:val="20"/>
        </w:rPr>
        <w:t xml:space="preserve">Artikel 4 </w:t>
      </w:r>
      <w:r w:rsidRPr="009A03EC">
        <w:rPr>
          <w:b w:val="0"/>
          <w:sz w:val="20"/>
          <w:szCs w:val="20"/>
        </w:rPr>
        <w:tab/>
      </w:r>
      <w:r>
        <w:rPr>
          <w:b w:val="0"/>
          <w:sz w:val="20"/>
          <w:szCs w:val="20"/>
        </w:rPr>
        <w:t>Looptijd</w:t>
      </w:r>
      <w:r w:rsidRPr="009A03EC">
        <w:rPr>
          <w:b w:val="0"/>
          <w:sz w:val="20"/>
          <w:szCs w:val="20"/>
        </w:rPr>
        <w:t xml:space="preserve">  </w:t>
      </w:r>
    </w:p>
    <w:p w14:paraId="55EA4072" w14:textId="77777777" w:rsidR="00C62C7C" w:rsidRDefault="00C62C7C" w:rsidP="00C62C7C">
      <w:pPr>
        <w:pStyle w:val="Kop5"/>
        <w:tabs>
          <w:tab w:val="left" w:pos="1418"/>
        </w:tabs>
        <w:spacing w:before="120" w:after="120" w:line="360" w:lineRule="auto"/>
        <w:jc w:val="both"/>
        <w:rPr>
          <w:b w:val="0"/>
          <w:i/>
          <w:sz w:val="20"/>
          <w:szCs w:val="20"/>
        </w:rPr>
      </w:pPr>
      <w:r w:rsidRPr="009A03EC">
        <w:rPr>
          <w:b w:val="0"/>
          <w:sz w:val="20"/>
          <w:szCs w:val="20"/>
        </w:rPr>
        <w:t>Artikel 5</w:t>
      </w:r>
      <w:r w:rsidRPr="009A03EC">
        <w:rPr>
          <w:b w:val="0"/>
          <w:sz w:val="20"/>
          <w:szCs w:val="20"/>
        </w:rPr>
        <w:tab/>
      </w:r>
      <w:r>
        <w:rPr>
          <w:b w:val="0"/>
          <w:sz w:val="20"/>
          <w:szCs w:val="20"/>
        </w:rPr>
        <w:t>Implementatie</w:t>
      </w:r>
    </w:p>
    <w:p w14:paraId="16B74177" w14:textId="77777777" w:rsidR="00C62C7C" w:rsidRDefault="00C62C7C" w:rsidP="00C62C7C">
      <w:pPr>
        <w:pStyle w:val="Kop5"/>
        <w:tabs>
          <w:tab w:val="left" w:pos="1418"/>
        </w:tabs>
        <w:spacing w:before="120" w:after="120" w:line="360" w:lineRule="auto"/>
        <w:jc w:val="both"/>
        <w:rPr>
          <w:b w:val="0"/>
          <w:i/>
          <w:sz w:val="20"/>
          <w:szCs w:val="20"/>
        </w:rPr>
      </w:pPr>
      <w:r w:rsidRPr="009A03EC">
        <w:rPr>
          <w:b w:val="0"/>
          <w:sz w:val="20"/>
          <w:szCs w:val="20"/>
        </w:rPr>
        <w:t xml:space="preserve">Artikel 6 </w:t>
      </w:r>
      <w:r w:rsidRPr="009A03EC">
        <w:rPr>
          <w:b w:val="0"/>
          <w:sz w:val="20"/>
          <w:szCs w:val="20"/>
        </w:rPr>
        <w:tab/>
      </w:r>
      <w:r>
        <w:rPr>
          <w:b w:val="0"/>
          <w:sz w:val="20"/>
          <w:szCs w:val="20"/>
        </w:rPr>
        <w:t>Acceptatie</w:t>
      </w:r>
    </w:p>
    <w:p w14:paraId="0F5722DD" w14:textId="77777777" w:rsidR="00C62C7C" w:rsidRPr="00FE6E72" w:rsidRDefault="00C62C7C" w:rsidP="00C62C7C">
      <w:pPr>
        <w:pStyle w:val="Kop5"/>
        <w:tabs>
          <w:tab w:val="left" w:pos="1418"/>
        </w:tabs>
        <w:spacing w:before="120" w:after="120" w:line="360" w:lineRule="auto"/>
        <w:jc w:val="both"/>
        <w:rPr>
          <w:b w:val="0"/>
          <w:i/>
          <w:sz w:val="20"/>
          <w:szCs w:val="20"/>
        </w:rPr>
      </w:pPr>
      <w:r w:rsidRPr="00FE6E72">
        <w:rPr>
          <w:b w:val="0"/>
          <w:sz w:val="20"/>
          <w:szCs w:val="20"/>
        </w:rPr>
        <w:t>Artikel 7</w:t>
      </w:r>
      <w:r w:rsidRPr="00FE6E72">
        <w:rPr>
          <w:b w:val="0"/>
          <w:sz w:val="20"/>
          <w:szCs w:val="20"/>
        </w:rPr>
        <w:tab/>
        <w:t>Onderhoud</w:t>
      </w:r>
    </w:p>
    <w:p w14:paraId="1CE12758" w14:textId="77777777" w:rsidR="00C62C7C" w:rsidRPr="000473D1" w:rsidRDefault="00C62C7C" w:rsidP="00C62C7C">
      <w:pPr>
        <w:pStyle w:val="Kop5"/>
        <w:tabs>
          <w:tab w:val="left" w:pos="1418"/>
        </w:tabs>
        <w:spacing w:before="120" w:after="120" w:line="360" w:lineRule="auto"/>
        <w:jc w:val="both"/>
        <w:rPr>
          <w:b w:val="0"/>
          <w:i/>
          <w:sz w:val="20"/>
          <w:szCs w:val="20"/>
        </w:rPr>
      </w:pPr>
      <w:r w:rsidRPr="000473D1">
        <w:rPr>
          <w:b w:val="0"/>
          <w:sz w:val="20"/>
          <w:szCs w:val="20"/>
        </w:rPr>
        <w:t xml:space="preserve">Artikel </w:t>
      </w:r>
      <w:r>
        <w:rPr>
          <w:b w:val="0"/>
          <w:sz w:val="20"/>
          <w:szCs w:val="20"/>
        </w:rPr>
        <w:t>8</w:t>
      </w:r>
      <w:r w:rsidRPr="000473D1">
        <w:rPr>
          <w:b w:val="0"/>
          <w:sz w:val="20"/>
          <w:szCs w:val="20"/>
        </w:rPr>
        <w:tab/>
        <w:t xml:space="preserve">Gebruiksrechten </w:t>
      </w:r>
    </w:p>
    <w:p w14:paraId="04AF1125" w14:textId="77777777" w:rsidR="00C62C7C" w:rsidRPr="000473D1" w:rsidRDefault="00C62C7C" w:rsidP="00C62C7C">
      <w:pPr>
        <w:pStyle w:val="Kop5"/>
        <w:tabs>
          <w:tab w:val="left" w:pos="1418"/>
        </w:tabs>
        <w:spacing w:before="120" w:after="120" w:line="360" w:lineRule="auto"/>
        <w:jc w:val="both"/>
        <w:rPr>
          <w:b w:val="0"/>
          <w:i/>
          <w:sz w:val="20"/>
          <w:szCs w:val="20"/>
        </w:rPr>
      </w:pPr>
      <w:r w:rsidRPr="000473D1">
        <w:rPr>
          <w:b w:val="0"/>
          <w:sz w:val="20"/>
          <w:szCs w:val="20"/>
        </w:rPr>
        <w:t xml:space="preserve">Artikel </w:t>
      </w:r>
      <w:r>
        <w:rPr>
          <w:b w:val="0"/>
          <w:sz w:val="20"/>
          <w:szCs w:val="20"/>
        </w:rPr>
        <w:t>9</w:t>
      </w:r>
      <w:r w:rsidRPr="000473D1">
        <w:rPr>
          <w:b w:val="0"/>
          <w:sz w:val="20"/>
          <w:szCs w:val="20"/>
        </w:rPr>
        <w:t xml:space="preserve"> </w:t>
      </w:r>
      <w:r w:rsidRPr="000473D1">
        <w:rPr>
          <w:b w:val="0"/>
          <w:sz w:val="20"/>
          <w:szCs w:val="20"/>
        </w:rPr>
        <w:tab/>
        <w:t>Dienstverlening op Afstand</w:t>
      </w:r>
    </w:p>
    <w:p w14:paraId="4B31786E" w14:textId="77777777" w:rsidR="00C62C7C" w:rsidRPr="000473D1" w:rsidRDefault="00C62C7C" w:rsidP="00C62C7C">
      <w:pPr>
        <w:pStyle w:val="Kop5"/>
        <w:tabs>
          <w:tab w:val="left" w:pos="1418"/>
        </w:tabs>
        <w:spacing w:before="120" w:after="120" w:line="360" w:lineRule="auto"/>
        <w:jc w:val="both"/>
        <w:rPr>
          <w:b w:val="0"/>
          <w:i/>
          <w:sz w:val="20"/>
          <w:szCs w:val="20"/>
        </w:rPr>
      </w:pPr>
      <w:r w:rsidRPr="000473D1">
        <w:rPr>
          <w:b w:val="0"/>
          <w:sz w:val="20"/>
          <w:szCs w:val="20"/>
        </w:rPr>
        <w:t xml:space="preserve">Artikel </w:t>
      </w:r>
      <w:r>
        <w:rPr>
          <w:b w:val="0"/>
          <w:sz w:val="20"/>
          <w:szCs w:val="20"/>
        </w:rPr>
        <w:t>10</w:t>
      </w:r>
      <w:r w:rsidRPr="000473D1">
        <w:rPr>
          <w:b w:val="0"/>
          <w:sz w:val="20"/>
          <w:szCs w:val="20"/>
        </w:rPr>
        <w:tab/>
        <w:t>Exit-plan</w:t>
      </w:r>
    </w:p>
    <w:p w14:paraId="43E5F272" w14:textId="77777777" w:rsidR="00C62C7C" w:rsidRPr="000473D1" w:rsidRDefault="00C62C7C" w:rsidP="00C62C7C">
      <w:pPr>
        <w:pStyle w:val="Kop5"/>
        <w:tabs>
          <w:tab w:val="left" w:pos="1418"/>
        </w:tabs>
        <w:spacing w:before="120" w:after="120" w:line="360" w:lineRule="auto"/>
        <w:jc w:val="both"/>
        <w:rPr>
          <w:b w:val="0"/>
          <w:i/>
          <w:sz w:val="20"/>
          <w:szCs w:val="20"/>
        </w:rPr>
      </w:pPr>
      <w:r w:rsidRPr="000473D1">
        <w:rPr>
          <w:b w:val="0"/>
          <w:sz w:val="20"/>
          <w:szCs w:val="20"/>
        </w:rPr>
        <w:t>Artikel 1</w:t>
      </w:r>
      <w:r>
        <w:rPr>
          <w:b w:val="0"/>
          <w:sz w:val="20"/>
          <w:szCs w:val="20"/>
        </w:rPr>
        <w:t>1</w:t>
      </w:r>
      <w:r w:rsidRPr="000473D1">
        <w:rPr>
          <w:b w:val="0"/>
          <w:sz w:val="20"/>
          <w:szCs w:val="20"/>
        </w:rPr>
        <w:tab/>
      </w:r>
      <w:r>
        <w:rPr>
          <w:b w:val="0"/>
          <w:sz w:val="20"/>
          <w:szCs w:val="20"/>
        </w:rPr>
        <w:t>Verwerking van persoonsgegevens</w:t>
      </w:r>
    </w:p>
    <w:p w14:paraId="6792DB20" w14:textId="77777777" w:rsidR="00C62C7C" w:rsidRPr="000473D1" w:rsidRDefault="00C62C7C" w:rsidP="00C62C7C">
      <w:pPr>
        <w:pStyle w:val="Kop5"/>
        <w:tabs>
          <w:tab w:val="left" w:pos="1418"/>
        </w:tabs>
        <w:spacing w:before="120" w:after="120" w:line="360" w:lineRule="auto"/>
        <w:jc w:val="both"/>
        <w:rPr>
          <w:b w:val="0"/>
          <w:i/>
          <w:sz w:val="20"/>
          <w:szCs w:val="20"/>
        </w:rPr>
      </w:pPr>
      <w:r w:rsidRPr="000473D1">
        <w:rPr>
          <w:b w:val="0"/>
          <w:sz w:val="20"/>
          <w:szCs w:val="20"/>
        </w:rPr>
        <w:t>Artikel 1</w:t>
      </w:r>
      <w:r>
        <w:rPr>
          <w:b w:val="0"/>
          <w:sz w:val="20"/>
          <w:szCs w:val="20"/>
        </w:rPr>
        <w:t>2</w:t>
      </w:r>
      <w:r w:rsidRPr="000473D1">
        <w:rPr>
          <w:b w:val="0"/>
          <w:sz w:val="20"/>
          <w:szCs w:val="20"/>
        </w:rPr>
        <w:tab/>
      </w:r>
      <w:r>
        <w:rPr>
          <w:b w:val="0"/>
          <w:sz w:val="20"/>
          <w:szCs w:val="20"/>
        </w:rPr>
        <w:t>Vergoedingen</w:t>
      </w:r>
    </w:p>
    <w:p w14:paraId="07ED410E" w14:textId="77777777" w:rsidR="00C62C7C" w:rsidRPr="000473D1" w:rsidRDefault="00C62C7C" w:rsidP="00C62C7C">
      <w:pPr>
        <w:pStyle w:val="Kop5"/>
        <w:tabs>
          <w:tab w:val="left" w:pos="1418"/>
        </w:tabs>
        <w:spacing w:before="120" w:after="120" w:line="360" w:lineRule="auto"/>
        <w:jc w:val="both"/>
        <w:rPr>
          <w:b w:val="0"/>
          <w:i/>
          <w:sz w:val="20"/>
          <w:szCs w:val="20"/>
        </w:rPr>
      </w:pPr>
      <w:r w:rsidRPr="000473D1">
        <w:rPr>
          <w:b w:val="0"/>
          <w:sz w:val="20"/>
          <w:szCs w:val="20"/>
        </w:rPr>
        <w:t>Artikel 1</w:t>
      </w:r>
      <w:r>
        <w:rPr>
          <w:b w:val="0"/>
          <w:sz w:val="20"/>
          <w:szCs w:val="20"/>
        </w:rPr>
        <w:t>3</w:t>
      </w:r>
      <w:r w:rsidRPr="000473D1">
        <w:rPr>
          <w:b w:val="0"/>
          <w:sz w:val="20"/>
          <w:szCs w:val="20"/>
        </w:rPr>
        <w:t xml:space="preserve"> </w:t>
      </w:r>
      <w:r w:rsidRPr="000473D1">
        <w:rPr>
          <w:b w:val="0"/>
          <w:sz w:val="20"/>
          <w:szCs w:val="20"/>
        </w:rPr>
        <w:tab/>
      </w:r>
      <w:r>
        <w:rPr>
          <w:b w:val="0"/>
          <w:sz w:val="20"/>
          <w:szCs w:val="20"/>
        </w:rPr>
        <w:t>Facturering</w:t>
      </w:r>
    </w:p>
    <w:p w14:paraId="33E5752D" w14:textId="77777777" w:rsidR="00C62C7C" w:rsidRDefault="00C62C7C" w:rsidP="00C62C7C">
      <w:pPr>
        <w:pStyle w:val="Kop5"/>
        <w:tabs>
          <w:tab w:val="left" w:pos="1418"/>
        </w:tabs>
        <w:spacing w:before="120" w:after="120" w:line="360" w:lineRule="auto"/>
        <w:jc w:val="both"/>
        <w:rPr>
          <w:b w:val="0"/>
          <w:i/>
          <w:sz w:val="20"/>
          <w:szCs w:val="20"/>
        </w:rPr>
      </w:pPr>
      <w:r w:rsidRPr="000473D1">
        <w:rPr>
          <w:b w:val="0"/>
          <w:sz w:val="20"/>
          <w:szCs w:val="20"/>
        </w:rPr>
        <w:t>Artikel 1</w:t>
      </w:r>
      <w:r>
        <w:rPr>
          <w:b w:val="0"/>
          <w:sz w:val="20"/>
          <w:szCs w:val="20"/>
        </w:rPr>
        <w:t>4</w:t>
      </w:r>
      <w:r w:rsidRPr="000473D1">
        <w:rPr>
          <w:b w:val="0"/>
          <w:sz w:val="20"/>
          <w:szCs w:val="20"/>
        </w:rPr>
        <w:t xml:space="preserve"> </w:t>
      </w:r>
      <w:r w:rsidRPr="000473D1">
        <w:rPr>
          <w:b w:val="0"/>
          <w:sz w:val="20"/>
          <w:szCs w:val="20"/>
        </w:rPr>
        <w:tab/>
      </w:r>
      <w:r>
        <w:rPr>
          <w:b w:val="0"/>
          <w:sz w:val="20"/>
          <w:szCs w:val="20"/>
        </w:rPr>
        <w:t>Contactpersonen en bevoegdheden</w:t>
      </w:r>
    </w:p>
    <w:p w14:paraId="04CD16F1" w14:textId="77777777" w:rsidR="00C62C7C" w:rsidRPr="002054D6" w:rsidRDefault="00C62C7C" w:rsidP="00C62C7C">
      <w:pPr>
        <w:pStyle w:val="Kop5"/>
        <w:tabs>
          <w:tab w:val="left" w:pos="1418"/>
        </w:tabs>
        <w:spacing w:before="120" w:after="120" w:line="360" w:lineRule="auto"/>
        <w:jc w:val="both"/>
        <w:rPr>
          <w:b w:val="0"/>
          <w:i/>
          <w:sz w:val="20"/>
          <w:szCs w:val="20"/>
        </w:rPr>
      </w:pPr>
      <w:r w:rsidRPr="002054D6">
        <w:rPr>
          <w:b w:val="0"/>
          <w:sz w:val="20"/>
          <w:szCs w:val="20"/>
        </w:rPr>
        <w:t>Artikel 15</w:t>
      </w:r>
      <w:r w:rsidRPr="002054D6">
        <w:rPr>
          <w:b w:val="0"/>
          <w:sz w:val="20"/>
          <w:szCs w:val="20"/>
        </w:rPr>
        <w:tab/>
        <w:t>Data</w:t>
      </w:r>
    </w:p>
    <w:p w14:paraId="4AF5DBFD" w14:textId="77777777" w:rsidR="00C62C7C" w:rsidRPr="000473D1" w:rsidRDefault="00C62C7C" w:rsidP="00C62C7C">
      <w:pPr>
        <w:pStyle w:val="Kop5"/>
        <w:tabs>
          <w:tab w:val="left" w:pos="1418"/>
        </w:tabs>
        <w:spacing w:before="120" w:after="120" w:line="360" w:lineRule="auto"/>
        <w:jc w:val="both"/>
        <w:rPr>
          <w:b w:val="0"/>
          <w:i/>
          <w:sz w:val="20"/>
          <w:szCs w:val="20"/>
        </w:rPr>
      </w:pPr>
      <w:r w:rsidRPr="000473D1">
        <w:rPr>
          <w:b w:val="0"/>
          <w:sz w:val="20"/>
          <w:szCs w:val="20"/>
        </w:rPr>
        <w:t>Artikel 1</w:t>
      </w:r>
      <w:r>
        <w:rPr>
          <w:b w:val="0"/>
          <w:sz w:val="20"/>
          <w:szCs w:val="20"/>
        </w:rPr>
        <w:t>6</w:t>
      </w:r>
      <w:r w:rsidRPr="000473D1">
        <w:rPr>
          <w:b w:val="0"/>
          <w:sz w:val="20"/>
          <w:szCs w:val="20"/>
        </w:rPr>
        <w:tab/>
      </w:r>
      <w:r>
        <w:rPr>
          <w:b w:val="0"/>
          <w:sz w:val="20"/>
          <w:szCs w:val="20"/>
        </w:rPr>
        <w:t>Algoritmische toepassing</w:t>
      </w:r>
    </w:p>
    <w:p w14:paraId="55055AD7" w14:textId="77777777" w:rsidR="00C62C7C" w:rsidRDefault="00C62C7C" w:rsidP="00C62C7C">
      <w:pPr>
        <w:pStyle w:val="Kop5"/>
        <w:tabs>
          <w:tab w:val="left" w:pos="1418"/>
        </w:tabs>
        <w:spacing w:before="120" w:after="120" w:line="360" w:lineRule="auto"/>
        <w:jc w:val="both"/>
        <w:rPr>
          <w:b w:val="0"/>
          <w:i/>
          <w:sz w:val="20"/>
          <w:szCs w:val="20"/>
        </w:rPr>
      </w:pPr>
      <w:r w:rsidRPr="009A03EC">
        <w:rPr>
          <w:b w:val="0"/>
          <w:sz w:val="20"/>
          <w:szCs w:val="20"/>
        </w:rPr>
        <w:t xml:space="preserve">Artikel </w:t>
      </w:r>
      <w:r>
        <w:rPr>
          <w:b w:val="0"/>
          <w:sz w:val="20"/>
          <w:szCs w:val="20"/>
        </w:rPr>
        <w:t>17</w:t>
      </w:r>
      <w:r w:rsidRPr="009A03EC">
        <w:rPr>
          <w:b w:val="0"/>
          <w:sz w:val="20"/>
          <w:szCs w:val="20"/>
        </w:rPr>
        <w:t xml:space="preserve"> </w:t>
      </w:r>
      <w:r w:rsidRPr="009A03EC">
        <w:rPr>
          <w:b w:val="0"/>
          <w:sz w:val="20"/>
          <w:szCs w:val="20"/>
        </w:rPr>
        <w:tab/>
      </w:r>
      <w:r>
        <w:rPr>
          <w:b w:val="0"/>
          <w:sz w:val="20"/>
          <w:szCs w:val="20"/>
        </w:rPr>
        <w:t>Evaluatie</w:t>
      </w:r>
    </w:p>
    <w:p w14:paraId="497AD374" w14:textId="77777777" w:rsidR="00C62C7C" w:rsidRPr="00B124AB" w:rsidRDefault="00C62C7C" w:rsidP="00C62C7C">
      <w:pPr>
        <w:pStyle w:val="Kop5"/>
        <w:tabs>
          <w:tab w:val="left" w:pos="1418"/>
        </w:tabs>
        <w:spacing w:before="120" w:after="120" w:line="360" w:lineRule="auto"/>
        <w:jc w:val="both"/>
        <w:rPr>
          <w:b w:val="0"/>
          <w:i/>
          <w:sz w:val="20"/>
          <w:szCs w:val="20"/>
        </w:rPr>
      </w:pPr>
      <w:r w:rsidRPr="00B124AB">
        <w:rPr>
          <w:b w:val="0"/>
          <w:sz w:val="20"/>
          <w:szCs w:val="20"/>
        </w:rPr>
        <w:t>Artikel 1</w:t>
      </w:r>
      <w:r>
        <w:rPr>
          <w:b w:val="0"/>
          <w:sz w:val="20"/>
          <w:szCs w:val="20"/>
        </w:rPr>
        <w:t>8</w:t>
      </w:r>
      <w:r>
        <w:rPr>
          <w:b w:val="0"/>
          <w:sz w:val="20"/>
          <w:szCs w:val="20"/>
        </w:rPr>
        <w:tab/>
        <w:t>Overdracht rechten en plichten derden</w:t>
      </w:r>
    </w:p>
    <w:p w14:paraId="080EF1D2" w14:textId="77777777" w:rsidR="00C62C7C" w:rsidRDefault="00C62C7C" w:rsidP="00C62C7C">
      <w:pPr>
        <w:pStyle w:val="Kop5"/>
        <w:tabs>
          <w:tab w:val="left" w:pos="1418"/>
        </w:tabs>
        <w:spacing w:before="120" w:after="120" w:line="360" w:lineRule="auto"/>
        <w:jc w:val="both"/>
        <w:rPr>
          <w:b w:val="0"/>
          <w:i/>
          <w:sz w:val="20"/>
          <w:szCs w:val="20"/>
        </w:rPr>
      </w:pPr>
      <w:r w:rsidRPr="00B124AB">
        <w:rPr>
          <w:b w:val="0"/>
          <w:sz w:val="20"/>
          <w:szCs w:val="20"/>
        </w:rPr>
        <w:t>Artikel 1</w:t>
      </w:r>
      <w:r>
        <w:rPr>
          <w:b w:val="0"/>
          <w:sz w:val="20"/>
          <w:szCs w:val="20"/>
        </w:rPr>
        <w:t>9</w:t>
      </w:r>
      <w:r>
        <w:rPr>
          <w:b w:val="0"/>
          <w:sz w:val="20"/>
          <w:szCs w:val="20"/>
        </w:rPr>
        <w:tab/>
        <w:t>Herzieningsmogelijkheid ten aanzien van de looptijd</w:t>
      </w:r>
    </w:p>
    <w:p w14:paraId="405FAF40" w14:textId="77777777" w:rsidR="00C62C7C" w:rsidRPr="00B124AB" w:rsidRDefault="00C62C7C" w:rsidP="00C62C7C">
      <w:pPr>
        <w:pStyle w:val="Kop5"/>
        <w:tabs>
          <w:tab w:val="left" w:pos="1418"/>
        </w:tabs>
        <w:spacing w:before="120" w:after="120" w:line="360" w:lineRule="auto"/>
        <w:jc w:val="both"/>
        <w:rPr>
          <w:b w:val="0"/>
          <w:i/>
          <w:sz w:val="20"/>
          <w:szCs w:val="20"/>
        </w:rPr>
      </w:pPr>
      <w:r w:rsidRPr="00B124AB">
        <w:rPr>
          <w:b w:val="0"/>
          <w:sz w:val="20"/>
          <w:szCs w:val="20"/>
        </w:rPr>
        <w:t xml:space="preserve">Artikel </w:t>
      </w:r>
      <w:r>
        <w:rPr>
          <w:b w:val="0"/>
          <w:sz w:val="20"/>
          <w:szCs w:val="20"/>
        </w:rPr>
        <w:t>20</w:t>
      </w:r>
      <w:r w:rsidRPr="00B124AB">
        <w:rPr>
          <w:b w:val="0"/>
          <w:sz w:val="20"/>
          <w:szCs w:val="20"/>
        </w:rPr>
        <w:t xml:space="preserve"> </w:t>
      </w:r>
      <w:r>
        <w:rPr>
          <w:b w:val="0"/>
          <w:sz w:val="20"/>
          <w:szCs w:val="20"/>
        </w:rPr>
        <w:tab/>
        <w:t>Hoofdelijke verbondenheid</w:t>
      </w:r>
    </w:p>
    <w:p w14:paraId="31D2F94D" w14:textId="77777777" w:rsidR="00C62C7C" w:rsidRPr="00B124AB" w:rsidRDefault="00C62C7C" w:rsidP="00C62C7C">
      <w:pPr>
        <w:pStyle w:val="Kop5"/>
        <w:tabs>
          <w:tab w:val="left" w:pos="1418"/>
        </w:tabs>
        <w:spacing w:before="120" w:after="120" w:line="360" w:lineRule="auto"/>
        <w:jc w:val="both"/>
        <w:rPr>
          <w:b w:val="0"/>
          <w:i/>
          <w:sz w:val="20"/>
          <w:szCs w:val="20"/>
        </w:rPr>
      </w:pPr>
      <w:r w:rsidRPr="00B124AB">
        <w:rPr>
          <w:b w:val="0"/>
          <w:sz w:val="20"/>
          <w:szCs w:val="20"/>
        </w:rPr>
        <w:t>Artikel 2</w:t>
      </w:r>
      <w:r>
        <w:rPr>
          <w:b w:val="0"/>
          <w:sz w:val="20"/>
          <w:szCs w:val="20"/>
        </w:rPr>
        <w:t>1</w:t>
      </w:r>
      <w:r w:rsidRPr="00B124AB">
        <w:rPr>
          <w:b w:val="0"/>
          <w:sz w:val="20"/>
          <w:szCs w:val="20"/>
        </w:rPr>
        <w:tab/>
        <w:t>Social Return</w:t>
      </w:r>
    </w:p>
    <w:p w14:paraId="05B2CAA7" w14:textId="77777777" w:rsidR="00C62C7C" w:rsidRPr="00B124AB" w:rsidRDefault="00C62C7C" w:rsidP="00C62C7C">
      <w:pPr>
        <w:pStyle w:val="Kop5"/>
        <w:tabs>
          <w:tab w:val="left" w:pos="1418"/>
        </w:tabs>
        <w:spacing w:before="120" w:after="120" w:line="360" w:lineRule="auto"/>
        <w:jc w:val="both"/>
        <w:rPr>
          <w:b w:val="0"/>
          <w:i/>
          <w:sz w:val="20"/>
          <w:szCs w:val="20"/>
        </w:rPr>
      </w:pPr>
      <w:r w:rsidRPr="00B124AB">
        <w:rPr>
          <w:b w:val="0"/>
          <w:sz w:val="20"/>
          <w:szCs w:val="20"/>
        </w:rPr>
        <w:t>Artikel 2</w:t>
      </w:r>
      <w:r>
        <w:rPr>
          <w:b w:val="0"/>
          <w:sz w:val="20"/>
          <w:szCs w:val="20"/>
        </w:rPr>
        <w:t>2</w:t>
      </w:r>
      <w:r w:rsidRPr="00B124AB">
        <w:rPr>
          <w:b w:val="0"/>
          <w:sz w:val="20"/>
          <w:szCs w:val="20"/>
        </w:rPr>
        <w:tab/>
        <w:t>Geheimhouding</w:t>
      </w:r>
    </w:p>
    <w:p w14:paraId="37152DAE" w14:textId="77777777" w:rsidR="00C62C7C" w:rsidRDefault="00C62C7C" w:rsidP="00C62C7C">
      <w:pPr>
        <w:tabs>
          <w:tab w:val="left" w:pos="1418"/>
        </w:tabs>
        <w:spacing w:line="360" w:lineRule="auto"/>
        <w:rPr>
          <w:bCs/>
          <w:sz w:val="20"/>
        </w:rPr>
      </w:pPr>
      <w:r>
        <w:rPr>
          <w:bCs/>
          <w:sz w:val="20"/>
        </w:rPr>
        <w:t>Artikel 23</w:t>
      </w:r>
      <w:r>
        <w:rPr>
          <w:bCs/>
          <w:sz w:val="20"/>
        </w:rPr>
        <w:tab/>
        <w:t>Voorwaarden en overige afspraken</w:t>
      </w:r>
    </w:p>
    <w:p w14:paraId="42862ADA" w14:textId="77777777" w:rsidR="00C62C7C" w:rsidRDefault="00C62C7C" w:rsidP="00C62C7C">
      <w:pPr>
        <w:tabs>
          <w:tab w:val="left" w:pos="1418"/>
        </w:tabs>
        <w:spacing w:line="360" w:lineRule="auto"/>
        <w:rPr>
          <w:bCs/>
          <w:sz w:val="20"/>
        </w:rPr>
      </w:pPr>
    </w:p>
    <w:p w14:paraId="3026C157" w14:textId="77777777" w:rsidR="00C62C7C" w:rsidRPr="009A03EC" w:rsidRDefault="00C62C7C" w:rsidP="00C62C7C">
      <w:pPr>
        <w:tabs>
          <w:tab w:val="left" w:pos="1418"/>
        </w:tabs>
        <w:spacing w:line="360" w:lineRule="auto"/>
        <w:rPr>
          <w:bCs/>
          <w:sz w:val="20"/>
        </w:rPr>
      </w:pPr>
    </w:p>
    <w:p w14:paraId="59D3FFC5" w14:textId="77777777" w:rsidR="00C62C7C" w:rsidRPr="009A03EC" w:rsidRDefault="00C62C7C" w:rsidP="00C62C7C">
      <w:pPr>
        <w:tabs>
          <w:tab w:val="left" w:pos="1418"/>
        </w:tabs>
        <w:spacing w:line="360" w:lineRule="auto"/>
        <w:rPr>
          <w:bCs/>
          <w:sz w:val="20"/>
        </w:rPr>
      </w:pPr>
      <w:r w:rsidRPr="009A03EC">
        <w:rPr>
          <w:bCs/>
          <w:sz w:val="20"/>
        </w:rPr>
        <w:t>Annex 1</w:t>
      </w:r>
      <w:r w:rsidRPr="009A03EC">
        <w:rPr>
          <w:bCs/>
          <w:sz w:val="20"/>
        </w:rPr>
        <w:tab/>
      </w:r>
      <w:r>
        <w:rPr>
          <w:bCs/>
          <w:sz w:val="20"/>
        </w:rPr>
        <w:t>Programma van Eisen</w:t>
      </w:r>
    </w:p>
    <w:p w14:paraId="35080840" w14:textId="77777777" w:rsidR="00C62C7C" w:rsidRPr="009A03EC" w:rsidRDefault="00C62C7C" w:rsidP="00C62C7C">
      <w:pPr>
        <w:tabs>
          <w:tab w:val="left" w:pos="1418"/>
        </w:tabs>
        <w:spacing w:line="360" w:lineRule="auto"/>
        <w:ind w:left="1410" w:hanging="1410"/>
        <w:rPr>
          <w:bCs/>
          <w:sz w:val="20"/>
        </w:rPr>
      </w:pPr>
      <w:r w:rsidRPr="009A03EC">
        <w:rPr>
          <w:bCs/>
          <w:sz w:val="20"/>
        </w:rPr>
        <w:t>Annex 2</w:t>
      </w:r>
      <w:r w:rsidRPr="009A03EC">
        <w:rPr>
          <w:bCs/>
          <w:sz w:val="20"/>
        </w:rPr>
        <w:tab/>
      </w:r>
      <w:r>
        <w:rPr>
          <w:bCs/>
          <w:sz w:val="20"/>
        </w:rPr>
        <w:t>GIBIT 2023</w:t>
      </w:r>
    </w:p>
    <w:p w14:paraId="1031575E" w14:textId="77777777" w:rsidR="00C62C7C" w:rsidRPr="00B124AB" w:rsidRDefault="00C62C7C" w:rsidP="00C62C7C">
      <w:pPr>
        <w:tabs>
          <w:tab w:val="left" w:pos="1418"/>
        </w:tabs>
        <w:spacing w:line="360" w:lineRule="auto"/>
        <w:rPr>
          <w:bCs/>
          <w:sz w:val="20"/>
        </w:rPr>
      </w:pPr>
      <w:r w:rsidRPr="009A03EC">
        <w:rPr>
          <w:bCs/>
          <w:sz w:val="20"/>
        </w:rPr>
        <w:t>Annex 3</w:t>
      </w:r>
      <w:r w:rsidRPr="009A03EC">
        <w:rPr>
          <w:bCs/>
          <w:sz w:val="20"/>
        </w:rPr>
        <w:tab/>
      </w:r>
      <w:r w:rsidRPr="00B124AB">
        <w:rPr>
          <w:bCs/>
          <w:sz w:val="20"/>
        </w:rPr>
        <w:t>Aanbestedingsleidraad</w:t>
      </w:r>
    </w:p>
    <w:p w14:paraId="4FF17C00" w14:textId="77777777" w:rsidR="00C62C7C" w:rsidRPr="009A03EC" w:rsidRDefault="00C62C7C" w:rsidP="00C62C7C">
      <w:pPr>
        <w:tabs>
          <w:tab w:val="left" w:pos="1418"/>
        </w:tabs>
        <w:spacing w:line="360" w:lineRule="auto"/>
        <w:rPr>
          <w:bCs/>
          <w:sz w:val="20"/>
        </w:rPr>
      </w:pPr>
      <w:r w:rsidRPr="00B124AB">
        <w:rPr>
          <w:bCs/>
          <w:sz w:val="20"/>
        </w:rPr>
        <w:lastRenderedPageBreak/>
        <w:t>Annex 4</w:t>
      </w:r>
      <w:r w:rsidRPr="00B124AB">
        <w:rPr>
          <w:bCs/>
          <w:sz w:val="20"/>
        </w:rPr>
        <w:tab/>
        <w:t>Inschrijving incl. Prijzenblad</w:t>
      </w:r>
    </w:p>
    <w:p w14:paraId="7E2EF772" w14:textId="77777777" w:rsidR="00C62C7C" w:rsidRDefault="00C62C7C" w:rsidP="00C62C7C">
      <w:pPr>
        <w:tabs>
          <w:tab w:val="left" w:pos="1418"/>
        </w:tabs>
        <w:spacing w:line="360" w:lineRule="auto"/>
        <w:rPr>
          <w:bCs/>
          <w:sz w:val="20"/>
        </w:rPr>
      </w:pPr>
      <w:r w:rsidRPr="009A03EC">
        <w:rPr>
          <w:bCs/>
          <w:sz w:val="20"/>
        </w:rPr>
        <w:t>Annex 5</w:t>
      </w:r>
      <w:r w:rsidRPr="009A03EC">
        <w:rPr>
          <w:bCs/>
          <w:sz w:val="20"/>
        </w:rPr>
        <w:tab/>
      </w:r>
      <w:r w:rsidRPr="00B124AB">
        <w:rPr>
          <w:bCs/>
          <w:sz w:val="20"/>
        </w:rPr>
        <w:t>Nota/Nota’s van</w:t>
      </w:r>
      <w:r w:rsidRPr="009A03EC">
        <w:rPr>
          <w:bCs/>
          <w:sz w:val="20"/>
        </w:rPr>
        <w:t xml:space="preserve"> Inlichtingen</w:t>
      </w:r>
    </w:p>
    <w:p w14:paraId="6AD7BC62" w14:textId="77777777" w:rsidR="00C62C7C" w:rsidRPr="006A1B7B" w:rsidRDefault="00C62C7C" w:rsidP="00C62C7C">
      <w:pPr>
        <w:tabs>
          <w:tab w:val="left" w:pos="1418"/>
        </w:tabs>
        <w:spacing w:line="360" w:lineRule="auto"/>
        <w:rPr>
          <w:bCs/>
          <w:sz w:val="20"/>
          <w:lang w:val="en-US"/>
        </w:rPr>
      </w:pPr>
      <w:r w:rsidRPr="006A1B7B">
        <w:rPr>
          <w:bCs/>
          <w:sz w:val="20"/>
          <w:lang w:val="en-US"/>
        </w:rPr>
        <w:t xml:space="preserve">Annex 6 </w:t>
      </w:r>
      <w:r w:rsidRPr="006A1B7B">
        <w:rPr>
          <w:bCs/>
          <w:sz w:val="20"/>
          <w:lang w:val="en-US"/>
        </w:rPr>
        <w:tab/>
        <w:t>Service Level Agreement</w:t>
      </w:r>
    </w:p>
    <w:p w14:paraId="7162F20F" w14:textId="77777777" w:rsidR="00C62C7C" w:rsidRPr="006A1B7B" w:rsidRDefault="00C62C7C" w:rsidP="00C62C7C">
      <w:pPr>
        <w:tabs>
          <w:tab w:val="left" w:pos="1418"/>
        </w:tabs>
        <w:spacing w:line="360" w:lineRule="auto"/>
        <w:rPr>
          <w:bCs/>
          <w:sz w:val="20"/>
          <w:lang w:val="en-US"/>
        </w:rPr>
      </w:pPr>
      <w:r w:rsidRPr="006A1B7B">
        <w:rPr>
          <w:bCs/>
          <w:sz w:val="20"/>
          <w:lang w:val="en-US"/>
        </w:rPr>
        <w:t>Annex 7</w:t>
      </w:r>
      <w:r w:rsidRPr="006A1B7B">
        <w:rPr>
          <w:bCs/>
          <w:sz w:val="20"/>
          <w:lang w:val="en-US"/>
        </w:rPr>
        <w:tab/>
        <w:t>Verwerkersovereenkomst</w:t>
      </w:r>
    </w:p>
    <w:p w14:paraId="7BED3064" w14:textId="77777777" w:rsidR="00C62C7C" w:rsidRPr="006A1B7B" w:rsidRDefault="00C62C7C" w:rsidP="00C62C7C">
      <w:pPr>
        <w:tabs>
          <w:tab w:val="left" w:pos="1418"/>
        </w:tabs>
        <w:spacing w:line="360" w:lineRule="auto"/>
        <w:rPr>
          <w:bCs/>
          <w:sz w:val="20"/>
          <w:lang w:val="en-US"/>
        </w:rPr>
      </w:pPr>
      <w:r w:rsidRPr="006A1B7B">
        <w:rPr>
          <w:bCs/>
          <w:sz w:val="20"/>
          <w:lang w:val="en-US"/>
        </w:rPr>
        <w:t>Annex 8</w:t>
      </w:r>
      <w:r w:rsidRPr="006A1B7B">
        <w:rPr>
          <w:bCs/>
          <w:sz w:val="20"/>
          <w:lang w:val="en-US"/>
        </w:rPr>
        <w:tab/>
        <w:t>Implementatieplan</w:t>
      </w:r>
    </w:p>
    <w:p w14:paraId="556671C6" w14:textId="77777777" w:rsidR="00C62C7C" w:rsidRDefault="00C62C7C" w:rsidP="00C62C7C">
      <w:pPr>
        <w:tabs>
          <w:tab w:val="left" w:pos="1418"/>
        </w:tabs>
        <w:spacing w:line="360" w:lineRule="auto"/>
        <w:rPr>
          <w:bCs/>
          <w:sz w:val="20"/>
        </w:rPr>
      </w:pPr>
      <w:r>
        <w:rPr>
          <w:bCs/>
          <w:sz w:val="20"/>
        </w:rPr>
        <w:t>Annex 9</w:t>
      </w:r>
      <w:r>
        <w:rPr>
          <w:bCs/>
          <w:sz w:val="20"/>
        </w:rPr>
        <w:tab/>
        <w:t>Exit-plan</w:t>
      </w:r>
    </w:p>
    <w:p w14:paraId="5627A619" w14:textId="77777777" w:rsidR="00C62C7C" w:rsidRDefault="00C62C7C" w:rsidP="00C62C7C">
      <w:pPr>
        <w:tabs>
          <w:tab w:val="left" w:pos="1418"/>
        </w:tabs>
        <w:spacing w:line="360" w:lineRule="auto"/>
        <w:rPr>
          <w:bCs/>
          <w:sz w:val="20"/>
        </w:rPr>
      </w:pPr>
      <w:r>
        <w:rPr>
          <w:bCs/>
          <w:sz w:val="20"/>
        </w:rPr>
        <w:t>Annex 10</w:t>
      </w:r>
      <w:r>
        <w:rPr>
          <w:bCs/>
          <w:sz w:val="20"/>
        </w:rPr>
        <w:tab/>
        <w:t>DAP</w:t>
      </w:r>
    </w:p>
    <w:p w14:paraId="4A1BFFDF" w14:textId="77777777" w:rsidR="00C62C7C" w:rsidRPr="006A1B7B" w:rsidRDefault="00C62C7C" w:rsidP="00C62C7C">
      <w:pPr>
        <w:tabs>
          <w:tab w:val="left" w:pos="1418"/>
        </w:tabs>
        <w:spacing w:line="360" w:lineRule="auto"/>
        <w:rPr>
          <w:bCs/>
          <w:sz w:val="20"/>
        </w:rPr>
      </w:pPr>
      <w:r w:rsidRPr="006A1B7B">
        <w:rPr>
          <w:bCs/>
          <w:sz w:val="20"/>
        </w:rPr>
        <w:t>Annex 11</w:t>
      </w:r>
      <w:r w:rsidRPr="006A1B7B">
        <w:rPr>
          <w:bCs/>
          <w:sz w:val="20"/>
        </w:rPr>
        <w:tab/>
        <w:t>Modelbepaling Algoritmische toepassing</w:t>
      </w:r>
    </w:p>
    <w:p w14:paraId="6AE0B0B6" w14:textId="2F33F258" w:rsidR="004F3746" w:rsidRDefault="00C62C7C" w:rsidP="00C62C7C">
      <w:pPr>
        <w:spacing w:before="239" w:after="239" w:line="240" w:lineRule="auto"/>
        <w:textAlignment w:val="top"/>
        <w:rPr>
          <w:rFonts w:eastAsia="Calibri" w:cs="Calibri"/>
          <w:b/>
        </w:rPr>
      </w:pPr>
      <w:r w:rsidRPr="00A7188B">
        <w:rPr>
          <w:bCs/>
          <w:sz w:val="20"/>
        </w:rPr>
        <w:t>Annex 12</w:t>
      </w:r>
      <w:r w:rsidRPr="00A7188B">
        <w:rPr>
          <w:bCs/>
          <w:sz w:val="20"/>
        </w:rPr>
        <w:tab/>
        <w:t>Handleiding Social Return</w:t>
      </w:r>
    </w:p>
    <w:p w14:paraId="777FF0EB" w14:textId="77777777" w:rsidR="00746C1F" w:rsidRDefault="00746C1F">
      <w:pPr>
        <w:spacing w:line="240" w:lineRule="auto"/>
        <w:rPr>
          <w:b/>
          <w:bCs/>
          <w:sz w:val="20"/>
          <w:szCs w:val="20"/>
        </w:rPr>
      </w:pPr>
      <w:r>
        <w:rPr>
          <w:b/>
          <w:bCs/>
          <w:sz w:val="20"/>
          <w:szCs w:val="20"/>
        </w:rPr>
        <w:br w:type="page"/>
      </w:r>
    </w:p>
    <w:p w14:paraId="2106BD2D" w14:textId="40542799" w:rsidR="004F3746" w:rsidRPr="009A03EC" w:rsidRDefault="004F3746" w:rsidP="004F3746">
      <w:pPr>
        <w:pStyle w:val="Plattetekstinspringen"/>
        <w:tabs>
          <w:tab w:val="left" w:pos="426"/>
          <w:tab w:val="left" w:pos="7797"/>
        </w:tabs>
        <w:spacing w:line="276" w:lineRule="auto"/>
        <w:ind w:left="0"/>
        <w:rPr>
          <w:sz w:val="20"/>
          <w:szCs w:val="20"/>
        </w:rPr>
      </w:pPr>
      <w:r w:rsidRPr="009A03EC">
        <w:rPr>
          <w:b/>
          <w:bCs/>
          <w:sz w:val="20"/>
          <w:szCs w:val="20"/>
        </w:rPr>
        <w:lastRenderedPageBreak/>
        <w:t>DE ONDERGETEKENDEN</w:t>
      </w:r>
    </w:p>
    <w:p w14:paraId="1A941ECC" w14:textId="77777777" w:rsidR="004F3746" w:rsidRDefault="004F3746" w:rsidP="004F3746">
      <w:pPr>
        <w:pStyle w:val="Plattetekstinspringen"/>
        <w:tabs>
          <w:tab w:val="left" w:pos="-142"/>
          <w:tab w:val="left" w:pos="426"/>
          <w:tab w:val="left" w:pos="7797"/>
        </w:tabs>
        <w:spacing w:line="276" w:lineRule="auto"/>
        <w:ind w:left="0"/>
        <w:rPr>
          <w:sz w:val="20"/>
          <w:szCs w:val="20"/>
        </w:rPr>
      </w:pPr>
    </w:p>
    <w:p w14:paraId="3F6E3B78" w14:textId="77777777" w:rsidR="004F3746" w:rsidRDefault="004F3746" w:rsidP="004F3746">
      <w:pPr>
        <w:pStyle w:val="Plattetekstinspringen"/>
        <w:tabs>
          <w:tab w:val="left" w:pos="-142"/>
          <w:tab w:val="left" w:pos="426"/>
          <w:tab w:val="left" w:pos="7797"/>
        </w:tabs>
        <w:spacing w:line="276" w:lineRule="auto"/>
        <w:ind w:left="0"/>
        <w:rPr>
          <w:sz w:val="20"/>
          <w:szCs w:val="20"/>
        </w:rPr>
      </w:pPr>
    </w:p>
    <w:p w14:paraId="02EC4FC0" w14:textId="5B8C8E4D" w:rsidR="004F3746" w:rsidRPr="009A03EC" w:rsidRDefault="004F3746" w:rsidP="004F3746">
      <w:pPr>
        <w:pStyle w:val="Plattetekstinspringen"/>
        <w:tabs>
          <w:tab w:val="left" w:pos="-142"/>
          <w:tab w:val="left" w:pos="426"/>
          <w:tab w:val="left" w:pos="7797"/>
        </w:tabs>
        <w:spacing w:line="276" w:lineRule="auto"/>
        <w:ind w:left="0"/>
        <w:rPr>
          <w:sz w:val="20"/>
          <w:szCs w:val="20"/>
        </w:rPr>
      </w:pPr>
      <w:r>
        <w:rPr>
          <w:rStyle w:val="normaltextrun"/>
          <w:rFonts w:ascii="Calibri" w:hAnsi="Calibri" w:cs="Calibri"/>
          <w:color w:val="000000"/>
          <w:sz w:val="20"/>
          <w:szCs w:val="20"/>
          <w:shd w:val="clear" w:color="auto" w:fill="FFFFFF"/>
        </w:rPr>
        <w:t>De Gemeente Haarlemmermeer, gevestigd Taurusavenue 100, te Hoofddorp, hierbij rechtsgeldig op grond van het Mandaatsbesluit 2026 van 9 december 2025 (12806257), vertegenwoordigd door </w:t>
      </w:r>
      <w:r>
        <w:rPr>
          <w:rStyle w:val="normaltextrun"/>
          <w:rFonts w:ascii="Calibri" w:hAnsi="Calibri" w:cs="Calibri"/>
          <w:color w:val="000000"/>
          <w:sz w:val="20"/>
          <w:szCs w:val="20"/>
          <w:shd w:val="clear" w:color="auto" w:fill="FFFF00"/>
        </w:rPr>
        <w:t>&lt;directeur/clustermanager/teammanager&gt;</w:t>
      </w:r>
      <w:r>
        <w:rPr>
          <w:rStyle w:val="normaltextrun"/>
          <w:rFonts w:ascii="Calibri" w:hAnsi="Calibri" w:cs="Calibri"/>
          <w:color w:val="000000"/>
          <w:sz w:val="20"/>
          <w:szCs w:val="20"/>
          <w:shd w:val="clear" w:color="auto" w:fill="FFFFFF"/>
        </w:rPr>
        <w:t> </w:t>
      </w:r>
      <w:r>
        <w:rPr>
          <w:rStyle w:val="normaltextrun"/>
          <w:rFonts w:ascii="Calibri" w:hAnsi="Calibri" w:cs="Calibri"/>
          <w:color w:val="000000"/>
          <w:sz w:val="20"/>
          <w:szCs w:val="20"/>
          <w:shd w:val="clear" w:color="auto" w:fill="FFFF00"/>
        </w:rPr>
        <w:t>&lt;naam&gt;</w:t>
      </w:r>
      <w:r>
        <w:rPr>
          <w:rStyle w:val="normaltextrun"/>
          <w:rFonts w:ascii="Calibri" w:hAnsi="Calibri" w:cs="Calibri"/>
          <w:color w:val="000000"/>
          <w:sz w:val="20"/>
          <w:szCs w:val="20"/>
          <w:shd w:val="clear" w:color="auto" w:fill="FFFFFF"/>
        </w:rPr>
        <w:t>, handelende op grond van de door burgemeester en wethouders, bij voornoemd besluit, aan hem/haar ondergemandateerde beslissingsbevoegdheid hierna te noemen: “</w:t>
      </w:r>
      <w:r w:rsidR="00B0013B">
        <w:rPr>
          <w:rStyle w:val="normaltextrun"/>
          <w:rFonts w:ascii="Calibri" w:hAnsi="Calibri" w:cs="Calibri"/>
          <w:color w:val="000000"/>
          <w:sz w:val="20"/>
          <w:szCs w:val="20"/>
          <w:shd w:val="clear" w:color="auto" w:fill="FFFFFF"/>
        </w:rPr>
        <w:t>O</w:t>
      </w:r>
      <w:r>
        <w:rPr>
          <w:rStyle w:val="normaltextrun"/>
          <w:rFonts w:ascii="Calibri" w:hAnsi="Calibri" w:cs="Calibri"/>
          <w:color w:val="000000"/>
          <w:sz w:val="20"/>
          <w:szCs w:val="20"/>
          <w:shd w:val="clear" w:color="auto" w:fill="FFFFFF"/>
        </w:rPr>
        <w:t>pdrachtgever”;</w:t>
      </w:r>
    </w:p>
    <w:p w14:paraId="3EBC3478" w14:textId="77777777" w:rsidR="004F3746" w:rsidRPr="009A03EC" w:rsidRDefault="004F3746" w:rsidP="004F3746">
      <w:pPr>
        <w:pStyle w:val="Plattetekstinspringen"/>
        <w:tabs>
          <w:tab w:val="left" w:pos="426"/>
          <w:tab w:val="left" w:pos="7797"/>
        </w:tabs>
        <w:spacing w:line="276" w:lineRule="auto"/>
        <w:ind w:left="0"/>
        <w:jc w:val="both"/>
        <w:rPr>
          <w:b/>
          <w:bCs/>
          <w:sz w:val="20"/>
          <w:szCs w:val="20"/>
        </w:rPr>
      </w:pPr>
    </w:p>
    <w:p w14:paraId="5535B085" w14:textId="77777777" w:rsidR="004F3746" w:rsidRPr="009A03EC" w:rsidRDefault="004F3746" w:rsidP="004F3746">
      <w:pPr>
        <w:pStyle w:val="Plattetekstinspringen"/>
        <w:tabs>
          <w:tab w:val="left" w:pos="426"/>
          <w:tab w:val="left" w:pos="7797"/>
        </w:tabs>
        <w:spacing w:line="276" w:lineRule="auto"/>
        <w:ind w:left="0"/>
        <w:jc w:val="both"/>
        <w:rPr>
          <w:sz w:val="20"/>
          <w:szCs w:val="20"/>
        </w:rPr>
      </w:pPr>
      <w:r w:rsidRPr="009A03EC">
        <w:rPr>
          <w:sz w:val="20"/>
          <w:szCs w:val="20"/>
        </w:rPr>
        <w:t>en</w:t>
      </w:r>
    </w:p>
    <w:p w14:paraId="07C1AF64" w14:textId="77777777" w:rsidR="004F3746" w:rsidRPr="009A03EC" w:rsidRDefault="004F3746" w:rsidP="004F3746">
      <w:pPr>
        <w:pStyle w:val="Plattetekstinspringen"/>
        <w:tabs>
          <w:tab w:val="left" w:pos="426"/>
          <w:tab w:val="left" w:pos="7797"/>
        </w:tabs>
        <w:spacing w:line="276" w:lineRule="auto"/>
        <w:ind w:left="0"/>
        <w:jc w:val="both"/>
        <w:rPr>
          <w:sz w:val="20"/>
          <w:szCs w:val="20"/>
        </w:rPr>
      </w:pPr>
    </w:p>
    <w:p w14:paraId="2C725756" w14:textId="77777777" w:rsidR="004F3746" w:rsidRPr="009A03EC" w:rsidRDefault="004F3746" w:rsidP="004F3746">
      <w:pPr>
        <w:pStyle w:val="Plattetekstinspringen"/>
        <w:tabs>
          <w:tab w:val="left" w:pos="-142"/>
          <w:tab w:val="left" w:pos="426"/>
          <w:tab w:val="left" w:pos="7797"/>
        </w:tabs>
        <w:spacing w:line="276" w:lineRule="auto"/>
        <w:ind w:left="0"/>
        <w:jc w:val="both"/>
        <w:rPr>
          <w:sz w:val="20"/>
          <w:szCs w:val="20"/>
        </w:rPr>
      </w:pPr>
      <w:r w:rsidRPr="009A03EC">
        <w:rPr>
          <w:sz w:val="20"/>
          <w:szCs w:val="20"/>
          <w:highlight w:val="yellow"/>
        </w:rPr>
        <w:t>&lt;naam opdrachtnemer&gt;,</w:t>
      </w:r>
      <w:r w:rsidRPr="009A03EC">
        <w:rPr>
          <w:sz w:val="20"/>
          <w:szCs w:val="20"/>
        </w:rPr>
        <w:t xml:space="preserve"> statutair gevestigd te </w:t>
      </w:r>
      <w:r w:rsidRPr="009A03EC">
        <w:rPr>
          <w:sz w:val="20"/>
          <w:szCs w:val="20"/>
          <w:highlight w:val="yellow"/>
        </w:rPr>
        <w:t>&lt;</w:t>
      </w:r>
      <w:r>
        <w:rPr>
          <w:sz w:val="20"/>
          <w:szCs w:val="20"/>
          <w:highlight w:val="yellow"/>
        </w:rPr>
        <w:t xml:space="preserve">postcode en </w:t>
      </w:r>
      <w:r w:rsidRPr="009A03EC">
        <w:rPr>
          <w:sz w:val="20"/>
          <w:szCs w:val="20"/>
          <w:highlight w:val="yellow"/>
        </w:rPr>
        <w:t>plaats&gt;</w:t>
      </w:r>
      <w:r w:rsidRPr="009A03EC">
        <w:rPr>
          <w:sz w:val="20"/>
          <w:szCs w:val="20"/>
        </w:rPr>
        <w:t xml:space="preserve"> </w:t>
      </w:r>
      <w:r w:rsidRPr="009A03EC">
        <w:rPr>
          <w:sz w:val="20"/>
          <w:szCs w:val="20"/>
          <w:highlight w:val="yellow"/>
        </w:rPr>
        <w:t>&lt;nummer KvK&gt;</w:t>
      </w:r>
      <w:r w:rsidRPr="009A03EC">
        <w:rPr>
          <w:sz w:val="20"/>
          <w:szCs w:val="20"/>
        </w:rPr>
        <w:t xml:space="preserve"> en kantoorhoudende aan de </w:t>
      </w:r>
      <w:r w:rsidRPr="009A03EC">
        <w:rPr>
          <w:sz w:val="20"/>
          <w:szCs w:val="20"/>
          <w:highlight w:val="yellow"/>
        </w:rPr>
        <w:t>&lt;adres&gt;,</w:t>
      </w:r>
      <w:r w:rsidRPr="009A03EC">
        <w:rPr>
          <w:sz w:val="20"/>
          <w:szCs w:val="20"/>
        </w:rPr>
        <w:t xml:space="preserve"> te dezen rechtsgeldig vertegenwoordigd door de heer/mevrouw </w:t>
      </w:r>
      <w:r w:rsidRPr="009A03EC">
        <w:rPr>
          <w:sz w:val="20"/>
          <w:szCs w:val="20"/>
          <w:highlight w:val="yellow"/>
        </w:rPr>
        <w:t>&lt;naam&gt;, &lt;functie&gt;,</w:t>
      </w:r>
      <w:r w:rsidRPr="009A03EC">
        <w:rPr>
          <w:sz w:val="20"/>
          <w:szCs w:val="20"/>
        </w:rPr>
        <w:t xml:space="preserve"> verder te noemen “</w:t>
      </w:r>
      <w:r>
        <w:rPr>
          <w:sz w:val="20"/>
          <w:szCs w:val="20"/>
        </w:rPr>
        <w:t>Leverancier</w:t>
      </w:r>
      <w:r w:rsidRPr="009A03EC">
        <w:rPr>
          <w:sz w:val="20"/>
          <w:szCs w:val="20"/>
        </w:rPr>
        <w:t>”,</w:t>
      </w:r>
    </w:p>
    <w:p w14:paraId="398D4713" w14:textId="77777777" w:rsidR="004F3746" w:rsidRPr="009A03EC" w:rsidRDefault="004F3746" w:rsidP="004F3746">
      <w:pPr>
        <w:pStyle w:val="Plattetekstinspringen"/>
        <w:tabs>
          <w:tab w:val="left" w:pos="426"/>
          <w:tab w:val="left" w:pos="7797"/>
        </w:tabs>
        <w:spacing w:line="276" w:lineRule="auto"/>
        <w:ind w:left="0"/>
        <w:rPr>
          <w:sz w:val="20"/>
          <w:szCs w:val="20"/>
        </w:rPr>
      </w:pPr>
    </w:p>
    <w:p w14:paraId="7BEC6CA8" w14:textId="77777777" w:rsidR="004F3746" w:rsidRPr="009A03EC" w:rsidRDefault="004F3746" w:rsidP="004F3746">
      <w:pPr>
        <w:pStyle w:val="Plattetekstinspringen"/>
        <w:tabs>
          <w:tab w:val="left" w:pos="426"/>
          <w:tab w:val="left" w:pos="7797"/>
        </w:tabs>
        <w:spacing w:line="276" w:lineRule="auto"/>
        <w:ind w:left="0"/>
        <w:jc w:val="both"/>
        <w:rPr>
          <w:sz w:val="20"/>
          <w:szCs w:val="20"/>
        </w:rPr>
      </w:pPr>
      <w:r w:rsidRPr="009A03EC">
        <w:rPr>
          <w:sz w:val="20"/>
          <w:szCs w:val="20"/>
        </w:rPr>
        <w:t>gezamenlijk, respectievelijk afzonderlijk ook wel te noemen "partijen", respectievelijk "partij";</w:t>
      </w:r>
    </w:p>
    <w:p w14:paraId="7CC7F80D" w14:textId="23211F8A" w:rsidR="005D628F" w:rsidRPr="00C46F58" w:rsidRDefault="00000000">
      <w:pPr>
        <w:spacing w:before="239" w:after="239" w:line="240" w:lineRule="auto"/>
        <w:textAlignment w:val="top"/>
        <w:rPr>
          <w:rFonts w:cstheme="minorHAnsi"/>
          <w:sz w:val="20"/>
          <w:szCs w:val="20"/>
        </w:rPr>
      </w:pPr>
      <w:r w:rsidRPr="00C46F58">
        <w:rPr>
          <w:rFonts w:eastAsia="Calibri" w:cstheme="minorHAnsi"/>
          <w:b/>
          <w:bCs/>
          <w:sz w:val="20"/>
          <w:szCs w:val="20"/>
        </w:rPr>
        <w:t>overwegende dat:</w:t>
      </w:r>
    </w:p>
    <w:p w14:paraId="1E840250" w14:textId="77777777" w:rsidR="005D628F" w:rsidRPr="00C46F58" w:rsidRDefault="00000000">
      <w:pPr>
        <w:numPr>
          <w:ilvl w:val="0"/>
          <w:numId w:val="4"/>
        </w:numPr>
        <w:spacing w:line="240" w:lineRule="auto"/>
        <w:rPr>
          <w:rFonts w:eastAsia="Calibri" w:cstheme="minorHAnsi"/>
          <w:sz w:val="20"/>
          <w:szCs w:val="20"/>
        </w:rPr>
      </w:pPr>
      <w:r w:rsidRPr="00C46F58">
        <w:rPr>
          <w:rFonts w:eastAsia="Calibri" w:cstheme="minorHAnsi"/>
          <w:sz w:val="20"/>
          <w:szCs w:val="20"/>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495966A4" w14:textId="77777777" w:rsidR="005D628F" w:rsidRPr="00C07E17" w:rsidRDefault="00000000">
      <w:pPr>
        <w:numPr>
          <w:ilvl w:val="0"/>
          <w:numId w:val="4"/>
        </w:numPr>
        <w:spacing w:line="240" w:lineRule="auto"/>
        <w:rPr>
          <w:rFonts w:eastAsia="Calibri" w:cstheme="minorHAnsi"/>
          <w:sz w:val="20"/>
          <w:szCs w:val="20"/>
        </w:rPr>
      </w:pPr>
      <w:r w:rsidRPr="00C46F58">
        <w:rPr>
          <w:rFonts w:eastAsia="Calibri" w:cstheme="minorHAnsi"/>
          <w:sz w:val="20"/>
          <w:szCs w:val="20"/>
        </w:rPr>
        <w:t xml:space="preserve">Opdrachtgever in verband met hetgeen hiervoor is overwogen, tot </w:t>
      </w:r>
      <w:r w:rsidRPr="00C07E17">
        <w:rPr>
          <w:rFonts w:eastAsia="Calibri" w:cstheme="minorHAnsi"/>
          <w:sz w:val="20"/>
          <w:szCs w:val="20"/>
        </w:rPr>
        <w:t>Europese aanbesteding van de ICT Prestatie is overgegaan;</w:t>
      </w:r>
    </w:p>
    <w:p w14:paraId="05C38889" w14:textId="77777777" w:rsidR="005D628F" w:rsidRPr="00C46F58" w:rsidRDefault="00000000">
      <w:pPr>
        <w:numPr>
          <w:ilvl w:val="0"/>
          <w:numId w:val="4"/>
        </w:numPr>
        <w:spacing w:line="240" w:lineRule="auto"/>
        <w:rPr>
          <w:rFonts w:eastAsia="Calibri" w:cstheme="minorHAnsi"/>
          <w:sz w:val="20"/>
          <w:szCs w:val="20"/>
        </w:rPr>
      </w:pPr>
      <w:r w:rsidRPr="00C46F58">
        <w:rPr>
          <w:rFonts w:eastAsia="Calibri" w:cstheme="minorHAnsi"/>
          <w:sz w:val="20"/>
          <w:szCs w:val="20"/>
        </w:rPr>
        <w:t>Partijen de uit het bovenstaande voortvloeiende rechtsverhouding schriftelijk wensen vast te leggen;</w:t>
      </w:r>
    </w:p>
    <w:p w14:paraId="395992E9" w14:textId="620D0988" w:rsidR="005D652D" w:rsidRDefault="00000000">
      <w:pPr>
        <w:spacing w:before="239" w:after="239" w:line="240" w:lineRule="auto"/>
        <w:textAlignment w:val="top"/>
        <w:rPr>
          <w:rFonts w:eastAsia="Calibri" w:cstheme="minorHAnsi"/>
          <w:b/>
          <w:bCs/>
          <w:sz w:val="20"/>
          <w:szCs w:val="20"/>
        </w:rPr>
      </w:pPr>
      <w:r w:rsidRPr="00C46F58">
        <w:rPr>
          <w:rFonts w:eastAsia="Calibri" w:cstheme="minorHAnsi"/>
          <w:b/>
          <w:bCs/>
          <w:sz w:val="20"/>
          <w:szCs w:val="20"/>
        </w:rPr>
        <w:t>zijn als volgt overeengekomen:</w:t>
      </w:r>
    </w:p>
    <w:p w14:paraId="29339BAC" w14:textId="77777777" w:rsidR="005D652D" w:rsidRDefault="005D652D">
      <w:pPr>
        <w:spacing w:line="240" w:lineRule="auto"/>
        <w:rPr>
          <w:rFonts w:eastAsia="Calibri" w:cstheme="minorHAnsi"/>
          <w:b/>
          <w:bCs/>
          <w:sz w:val="20"/>
          <w:szCs w:val="20"/>
        </w:rPr>
      </w:pPr>
      <w:r>
        <w:rPr>
          <w:rFonts w:eastAsia="Calibri" w:cstheme="minorHAnsi"/>
          <w:b/>
          <w:bCs/>
          <w:sz w:val="20"/>
          <w:szCs w:val="20"/>
        </w:rPr>
        <w:br w:type="page"/>
      </w:r>
    </w:p>
    <w:p w14:paraId="28BC7CD0" w14:textId="77777777" w:rsidR="005D628F" w:rsidRPr="00C46F58" w:rsidRDefault="005D628F">
      <w:pPr>
        <w:spacing w:before="239" w:after="239" w:line="240" w:lineRule="auto"/>
        <w:textAlignment w:val="top"/>
        <w:rPr>
          <w:rFonts w:cstheme="minorHAnsi"/>
          <w:sz w:val="20"/>
          <w:szCs w:val="20"/>
        </w:rPr>
      </w:pPr>
    </w:p>
    <w:p w14:paraId="3C65D5C1" w14:textId="77777777" w:rsidR="005D628F" w:rsidRPr="00C46F58" w:rsidRDefault="00000000">
      <w:pPr>
        <w:pStyle w:val="ArticleLevel1"/>
        <w:spacing w:before="239" w:after="239" w:line="240" w:lineRule="auto"/>
        <w:textAlignment w:val="top"/>
        <w:rPr>
          <w:rFonts w:cstheme="minorHAnsi"/>
          <w:sz w:val="20"/>
          <w:szCs w:val="20"/>
        </w:rPr>
      </w:pPr>
      <w:r w:rsidRPr="00C46F58">
        <w:rPr>
          <w:rFonts w:eastAsia="Calibri" w:cstheme="minorHAnsi"/>
          <w:sz w:val="20"/>
          <w:szCs w:val="20"/>
        </w:rPr>
        <w:t>Voorwerp van de Overeenkomst</w:t>
      </w:r>
    </w:p>
    <w:p w14:paraId="29C6102D" w14:textId="77777777" w:rsidR="005D628F" w:rsidRPr="00FD0422" w:rsidRDefault="00000000" w:rsidP="00FD0422">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Leverancier verplicht zich tot het leveren van de ICT Prestatie zoals beschreven in:</w:t>
      </w:r>
    </w:p>
    <w:p w14:paraId="7BB667D9" w14:textId="01B2A8AD" w:rsidR="005D652D" w:rsidRPr="00FD0422" w:rsidRDefault="005D652D"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 xml:space="preserve">Onderhavige </w:t>
      </w:r>
      <w:r w:rsidR="002408A0" w:rsidRPr="00FD0422">
        <w:rPr>
          <w:rFonts w:eastAsia="Calibri" w:cstheme="minorHAnsi"/>
          <w:sz w:val="20"/>
          <w:szCs w:val="20"/>
        </w:rPr>
        <w:t>O</w:t>
      </w:r>
      <w:r w:rsidRPr="00FD0422">
        <w:rPr>
          <w:rFonts w:eastAsia="Calibri" w:cstheme="minorHAnsi"/>
          <w:sz w:val="20"/>
          <w:szCs w:val="20"/>
        </w:rPr>
        <w:t>v</w:t>
      </w:r>
      <w:r w:rsidR="002408A0" w:rsidRPr="00FD0422">
        <w:rPr>
          <w:rFonts w:eastAsia="Calibri" w:cstheme="minorHAnsi"/>
          <w:sz w:val="20"/>
          <w:szCs w:val="20"/>
        </w:rPr>
        <w:t>ereenkomst;</w:t>
      </w:r>
    </w:p>
    <w:p w14:paraId="2E6757A1" w14:textId="5DD636F9" w:rsidR="005D628F" w:rsidRPr="00FD0422" w:rsidRDefault="00000000"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De Verwerkersovereenkomst</w:t>
      </w:r>
      <w:r w:rsidR="002408A0" w:rsidRPr="00FD0422">
        <w:rPr>
          <w:rFonts w:eastAsia="Calibri" w:cstheme="minorHAnsi"/>
          <w:sz w:val="20"/>
          <w:szCs w:val="20"/>
        </w:rPr>
        <w:t xml:space="preserve"> (annex 7)</w:t>
      </w:r>
      <w:r w:rsidRPr="00FD0422">
        <w:rPr>
          <w:rFonts w:eastAsia="Calibri" w:cstheme="minorHAnsi"/>
          <w:sz w:val="20"/>
          <w:szCs w:val="20"/>
        </w:rPr>
        <w:t>;</w:t>
      </w:r>
    </w:p>
    <w:p w14:paraId="4D9987B1" w14:textId="071459D3" w:rsidR="005D628F" w:rsidRPr="00FD0422" w:rsidRDefault="00000000"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Service Level Agreement</w:t>
      </w:r>
      <w:r w:rsidR="008E587C" w:rsidRPr="00FD0422">
        <w:rPr>
          <w:rFonts w:eastAsia="Calibri" w:cstheme="minorHAnsi"/>
          <w:sz w:val="20"/>
          <w:szCs w:val="20"/>
        </w:rPr>
        <w:t xml:space="preserve"> (</w:t>
      </w:r>
      <w:r w:rsidR="00086C08" w:rsidRPr="00FD0422">
        <w:rPr>
          <w:rFonts w:eastAsia="Calibri" w:cstheme="minorHAnsi"/>
          <w:sz w:val="20"/>
          <w:szCs w:val="20"/>
        </w:rPr>
        <w:t>a</w:t>
      </w:r>
      <w:r w:rsidR="008E587C" w:rsidRPr="00FD0422">
        <w:rPr>
          <w:rFonts w:eastAsia="Calibri" w:cstheme="minorHAnsi"/>
          <w:sz w:val="20"/>
          <w:szCs w:val="20"/>
        </w:rPr>
        <w:t>nnex 6)</w:t>
      </w:r>
      <w:r w:rsidRPr="00FD0422">
        <w:rPr>
          <w:rFonts w:eastAsia="Calibri" w:cstheme="minorHAnsi"/>
          <w:sz w:val="20"/>
          <w:szCs w:val="20"/>
        </w:rPr>
        <w:t>;</w:t>
      </w:r>
    </w:p>
    <w:p w14:paraId="15F760BA" w14:textId="6C74F6FD" w:rsidR="005D628F" w:rsidRPr="00FD0422" w:rsidRDefault="00000000"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De Nota van Inlichtinge</w:t>
      </w:r>
      <w:r w:rsidR="007F48A7" w:rsidRPr="00FD0422">
        <w:rPr>
          <w:rFonts w:eastAsia="Calibri" w:cstheme="minorHAnsi"/>
          <w:sz w:val="20"/>
          <w:szCs w:val="20"/>
        </w:rPr>
        <w:t>n d.d</w:t>
      </w:r>
      <w:r w:rsidR="005A36F0" w:rsidRPr="00FD0422">
        <w:rPr>
          <w:rFonts w:eastAsia="Calibri" w:cstheme="minorHAnsi"/>
          <w:sz w:val="20"/>
          <w:szCs w:val="20"/>
        </w:rPr>
        <w:t>…….</w:t>
      </w:r>
      <w:r w:rsidR="007F48A7" w:rsidRPr="00FD0422">
        <w:rPr>
          <w:rFonts w:eastAsia="Calibri" w:cstheme="minorHAnsi"/>
          <w:sz w:val="20"/>
          <w:szCs w:val="20"/>
        </w:rPr>
        <w:t>.</w:t>
      </w:r>
      <w:r w:rsidR="00AF4BCE" w:rsidRPr="00FD0422">
        <w:rPr>
          <w:rFonts w:eastAsia="Calibri" w:cstheme="minorHAnsi"/>
          <w:sz w:val="20"/>
          <w:szCs w:val="20"/>
        </w:rPr>
        <w:t xml:space="preserve"> (</w:t>
      </w:r>
      <w:r w:rsidR="00086C08" w:rsidRPr="00FD0422">
        <w:rPr>
          <w:rFonts w:eastAsia="Calibri" w:cstheme="minorHAnsi"/>
          <w:sz w:val="20"/>
          <w:szCs w:val="20"/>
        </w:rPr>
        <w:t>a</w:t>
      </w:r>
      <w:r w:rsidR="00AF4BCE" w:rsidRPr="00FD0422">
        <w:rPr>
          <w:rFonts w:eastAsia="Calibri" w:cstheme="minorHAnsi"/>
          <w:sz w:val="20"/>
          <w:szCs w:val="20"/>
        </w:rPr>
        <w:t>nne</w:t>
      </w:r>
      <w:r w:rsidR="007F48A7" w:rsidRPr="00FD0422">
        <w:rPr>
          <w:rFonts w:eastAsia="Calibri" w:cstheme="minorHAnsi"/>
          <w:sz w:val="20"/>
          <w:szCs w:val="20"/>
        </w:rPr>
        <w:t>x 5);</w:t>
      </w:r>
    </w:p>
    <w:p w14:paraId="4E4687BA" w14:textId="4489F552" w:rsidR="005D628F" w:rsidRPr="00FD0422" w:rsidRDefault="00000000"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Het Programma van Eisen</w:t>
      </w:r>
      <w:r w:rsidR="007F48A7" w:rsidRPr="00FD0422">
        <w:rPr>
          <w:rFonts w:eastAsia="Calibri" w:cstheme="minorHAnsi"/>
          <w:sz w:val="20"/>
          <w:szCs w:val="20"/>
        </w:rPr>
        <w:t xml:space="preserve"> d.d</w:t>
      </w:r>
      <w:r w:rsidR="005A36F0" w:rsidRPr="00FD0422">
        <w:rPr>
          <w:rFonts w:eastAsia="Calibri" w:cstheme="minorHAnsi"/>
          <w:sz w:val="20"/>
          <w:szCs w:val="20"/>
        </w:rPr>
        <w:t>…….</w:t>
      </w:r>
      <w:r w:rsidR="007F48A7" w:rsidRPr="00FD0422">
        <w:rPr>
          <w:rFonts w:eastAsia="Calibri" w:cstheme="minorHAnsi"/>
          <w:sz w:val="20"/>
          <w:szCs w:val="20"/>
        </w:rPr>
        <w:t xml:space="preserve"> </w:t>
      </w:r>
      <w:r w:rsidR="00086C08" w:rsidRPr="00FD0422">
        <w:rPr>
          <w:rFonts w:eastAsia="Calibri" w:cstheme="minorHAnsi"/>
          <w:sz w:val="20"/>
          <w:szCs w:val="20"/>
        </w:rPr>
        <w:t>a</w:t>
      </w:r>
      <w:r w:rsidR="007F48A7" w:rsidRPr="00FD0422">
        <w:rPr>
          <w:rFonts w:eastAsia="Calibri" w:cstheme="minorHAnsi"/>
          <w:sz w:val="20"/>
          <w:szCs w:val="20"/>
        </w:rPr>
        <w:t>nnex 1)</w:t>
      </w:r>
      <w:r w:rsidRPr="00FD0422">
        <w:rPr>
          <w:rFonts w:eastAsia="Calibri" w:cstheme="minorHAnsi"/>
          <w:sz w:val="20"/>
          <w:szCs w:val="20"/>
        </w:rPr>
        <w:t>;</w:t>
      </w:r>
    </w:p>
    <w:p w14:paraId="02D1C157" w14:textId="45925F6A" w:rsidR="005D628F" w:rsidRPr="00FD0422" w:rsidRDefault="00000000"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GIBIT 2023</w:t>
      </w:r>
      <w:r w:rsidR="007169F2" w:rsidRPr="00FD0422">
        <w:rPr>
          <w:rFonts w:eastAsia="Calibri" w:cstheme="minorHAnsi"/>
          <w:sz w:val="20"/>
          <w:szCs w:val="20"/>
        </w:rPr>
        <w:t xml:space="preserve"> (</w:t>
      </w:r>
      <w:r w:rsidR="00086C08" w:rsidRPr="00FD0422">
        <w:rPr>
          <w:rFonts w:eastAsia="Calibri" w:cstheme="minorHAnsi"/>
          <w:sz w:val="20"/>
          <w:szCs w:val="20"/>
        </w:rPr>
        <w:t>a</w:t>
      </w:r>
      <w:r w:rsidR="007169F2" w:rsidRPr="00FD0422">
        <w:rPr>
          <w:rFonts w:eastAsia="Calibri" w:cstheme="minorHAnsi"/>
          <w:sz w:val="20"/>
          <w:szCs w:val="20"/>
        </w:rPr>
        <w:t>nnex 2)</w:t>
      </w:r>
      <w:r w:rsidRPr="00FD0422">
        <w:rPr>
          <w:rFonts w:eastAsia="Calibri" w:cstheme="minorHAnsi"/>
          <w:sz w:val="20"/>
          <w:szCs w:val="20"/>
        </w:rPr>
        <w:t>;</w:t>
      </w:r>
    </w:p>
    <w:p w14:paraId="43F2E71E" w14:textId="4032A694" w:rsidR="005D628F" w:rsidRPr="00FD0422" w:rsidRDefault="00000000"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Modelbepalingen voor gemeenten voor verantwoord gebruik van Algoritmische</w:t>
      </w:r>
      <w:r w:rsidR="00474493">
        <w:rPr>
          <w:rFonts w:eastAsia="Calibri" w:cstheme="minorHAnsi"/>
          <w:sz w:val="20"/>
          <w:szCs w:val="20"/>
        </w:rPr>
        <w:t xml:space="preserve"> </w:t>
      </w:r>
      <w:r w:rsidRPr="00FD0422">
        <w:rPr>
          <w:rFonts w:eastAsia="Calibri" w:cstheme="minorHAnsi"/>
          <w:sz w:val="20"/>
          <w:szCs w:val="20"/>
        </w:rPr>
        <w:t>toepassinge</w:t>
      </w:r>
      <w:r w:rsidR="007169F2" w:rsidRPr="00FD0422">
        <w:rPr>
          <w:rFonts w:eastAsia="Calibri" w:cstheme="minorHAnsi"/>
          <w:sz w:val="20"/>
          <w:szCs w:val="20"/>
        </w:rPr>
        <w:t>n (</w:t>
      </w:r>
      <w:r w:rsidR="00086C08" w:rsidRPr="00FD0422">
        <w:rPr>
          <w:rFonts w:eastAsia="Calibri" w:cstheme="minorHAnsi"/>
          <w:sz w:val="20"/>
          <w:szCs w:val="20"/>
        </w:rPr>
        <w:t>a</w:t>
      </w:r>
      <w:r w:rsidR="007169F2" w:rsidRPr="00FD0422">
        <w:rPr>
          <w:rFonts w:eastAsia="Calibri" w:cstheme="minorHAnsi"/>
          <w:sz w:val="20"/>
          <w:szCs w:val="20"/>
        </w:rPr>
        <w:t>nnex 11)</w:t>
      </w:r>
      <w:r w:rsidRPr="00FD0422">
        <w:rPr>
          <w:rFonts w:eastAsia="Calibri" w:cstheme="minorHAnsi"/>
          <w:sz w:val="20"/>
          <w:szCs w:val="20"/>
        </w:rPr>
        <w:t>;</w:t>
      </w:r>
    </w:p>
    <w:p w14:paraId="589952CD" w14:textId="2A2616FA" w:rsidR="005D628F" w:rsidRPr="00FD0422" w:rsidRDefault="00000000"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Goed te keuren exit-plan</w:t>
      </w:r>
      <w:r w:rsidR="007169F2" w:rsidRPr="00FD0422">
        <w:rPr>
          <w:rFonts w:eastAsia="Calibri" w:cstheme="minorHAnsi"/>
          <w:sz w:val="20"/>
          <w:szCs w:val="20"/>
        </w:rPr>
        <w:t xml:space="preserve"> (</w:t>
      </w:r>
      <w:r w:rsidR="00086C08" w:rsidRPr="00FD0422">
        <w:rPr>
          <w:rFonts w:eastAsia="Calibri" w:cstheme="minorHAnsi"/>
          <w:sz w:val="20"/>
          <w:szCs w:val="20"/>
        </w:rPr>
        <w:t>a</w:t>
      </w:r>
      <w:r w:rsidR="007169F2" w:rsidRPr="00FD0422">
        <w:rPr>
          <w:rFonts w:eastAsia="Calibri" w:cstheme="minorHAnsi"/>
          <w:sz w:val="20"/>
          <w:szCs w:val="20"/>
        </w:rPr>
        <w:t>nnex 9);</w:t>
      </w:r>
    </w:p>
    <w:p w14:paraId="1DEDCE62" w14:textId="40D68A1C" w:rsidR="00086C08" w:rsidRPr="00FD0422" w:rsidRDefault="00086C08"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Goed te keuren implementatieplan (annex</w:t>
      </w:r>
      <w:r w:rsidR="00E36813" w:rsidRPr="00FD0422">
        <w:rPr>
          <w:rFonts w:eastAsia="Calibri" w:cstheme="minorHAnsi"/>
          <w:sz w:val="20"/>
          <w:szCs w:val="20"/>
        </w:rPr>
        <w:t xml:space="preserve"> 8);</w:t>
      </w:r>
    </w:p>
    <w:p w14:paraId="385B51C8" w14:textId="4C8F334F" w:rsidR="00E36813" w:rsidRPr="00FD0422" w:rsidRDefault="00E36813"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DAP (annex 10);</w:t>
      </w:r>
    </w:p>
    <w:p w14:paraId="7D33131D" w14:textId="78CC4755" w:rsidR="00E36813" w:rsidRPr="00FD0422" w:rsidRDefault="00E36813"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Aanbestedingsleidraad inclusief bijlagen) d.d</w:t>
      </w:r>
      <w:r w:rsidR="005A36F0" w:rsidRPr="00FD0422">
        <w:rPr>
          <w:rFonts w:eastAsia="Calibri" w:cstheme="minorHAnsi"/>
          <w:sz w:val="20"/>
          <w:szCs w:val="20"/>
        </w:rPr>
        <w:t>……</w:t>
      </w:r>
      <w:r w:rsidR="00AD4673" w:rsidRPr="00FD0422">
        <w:rPr>
          <w:rFonts w:eastAsia="Calibri" w:cstheme="minorHAnsi"/>
          <w:sz w:val="20"/>
          <w:szCs w:val="20"/>
        </w:rPr>
        <w:t xml:space="preserve">  (annex 3)</w:t>
      </w:r>
    </w:p>
    <w:p w14:paraId="27507B47" w14:textId="1D54E126" w:rsidR="00AD4673" w:rsidRPr="00FD0422" w:rsidRDefault="00AD4673" w:rsidP="00FD0422">
      <w:pPr>
        <w:pStyle w:val="ArticleLevel2"/>
        <w:numPr>
          <w:ilvl w:val="0"/>
          <w:numId w:val="0"/>
        </w:numPr>
        <w:spacing w:line="240" w:lineRule="auto"/>
        <w:ind w:left="1418"/>
        <w:textAlignment w:val="top"/>
        <w:rPr>
          <w:rFonts w:eastAsia="Calibri" w:cstheme="minorHAnsi"/>
          <w:sz w:val="20"/>
          <w:szCs w:val="20"/>
        </w:rPr>
      </w:pPr>
      <w:r w:rsidRPr="00FD0422">
        <w:rPr>
          <w:rFonts w:eastAsia="Calibri" w:cstheme="minorHAnsi"/>
          <w:sz w:val="20"/>
          <w:szCs w:val="20"/>
        </w:rPr>
        <w:t>Inschrijving van de Leverancier inclusief Prijzenblad d.d</w:t>
      </w:r>
      <w:r w:rsidR="005A36F0" w:rsidRPr="00FD0422">
        <w:rPr>
          <w:rFonts w:eastAsia="Calibri" w:cstheme="minorHAnsi"/>
          <w:sz w:val="20"/>
          <w:szCs w:val="20"/>
        </w:rPr>
        <w:t>…….</w:t>
      </w:r>
      <w:r w:rsidRPr="00FD0422">
        <w:rPr>
          <w:rFonts w:eastAsia="Calibri" w:cstheme="minorHAnsi"/>
          <w:sz w:val="20"/>
          <w:szCs w:val="20"/>
        </w:rPr>
        <w:t xml:space="preserve">    (annex 4)</w:t>
      </w:r>
    </w:p>
    <w:p w14:paraId="0D0A5858" w14:textId="5E9501C9" w:rsidR="005D628F" w:rsidRPr="00FD0422" w:rsidRDefault="00000000" w:rsidP="00FD0422">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Bovengenoemde documenten zijn opgenomen als bijlage en reeds eerder verstrekt aan Leverancier (tijdens de aanbestedingsprocedure) en derhalve in diens bezit. Deze stukken vormen gezamenlijk de Overeenkomst. Voor zover deze stukken met elkaar in tegenspraak zijn, prevaleert het eerder genoemde stuk boven het later genoemde</w:t>
      </w:r>
      <w:r w:rsidR="00E41923">
        <w:rPr>
          <w:rFonts w:eastAsia="Calibri" w:cstheme="minorHAnsi"/>
          <w:sz w:val="20"/>
          <w:szCs w:val="20"/>
        </w:rPr>
        <w:t>.</w:t>
      </w:r>
    </w:p>
    <w:p w14:paraId="6137695B" w14:textId="7DC001F0" w:rsidR="00E41923" w:rsidRPr="00FD0422" w:rsidRDefault="0080069F" w:rsidP="00FD0422">
      <w:pPr>
        <w:pStyle w:val="ArticleLevel2"/>
        <w:spacing w:line="240" w:lineRule="auto"/>
        <w:ind w:left="1418" w:hanging="1418"/>
        <w:textAlignment w:val="top"/>
        <w:rPr>
          <w:rFonts w:eastAsia="Calibri" w:cstheme="minorHAnsi"/>
          <w:sz w:val="20"/>
          <w:szCs w:val="20"/>
        </w:rPr>
      </w:pPr>
      <w:r w:rsidRPr="00FD0422">
        <w:rPr>
          <w:rFonts w:eastAsia="Calibri" w:cstheme="minorHAnsi"/>
          <w:sz w:val="20"/>
          <w:szCs w:val="20"/>
        </w:rPr>
        <w:t>Voor zover echter de kwaliteit van het aangebodene uitgaat boven hetgeen in het Programma van Eisen is geëist, prevaleert de Inschrijving</w:t>
      </w:r>
      <w:r w:rsidR="00B64ED1" w:rsidRPr="00FD0422">
        <w:rPr>
          <w:rFonts w:eastAsia="Calibri" w:cstheme="minorHAnsi"/>
          <w:sz w:val="20"/>
          <w:szCs w:val="20"/>
        </w:rPr>
        <w:t>.</w:t>
      </w:r>
    </w:p>
    <w:p w14:paraId="60EBE196" w14:textId="77777777" w:rsidR="005D628F" w:rsidRPr="00FD0422" w:rsidRDefault="00000000" w:rsidP="00FD0422">
      <w:pPr>
        <w:pStyle w:val="ArticleLevel2"/>
        <w:spacing w:line="240" w:lineRule="auto"/>
        <w:ind w:left="1418" w:hanging="1418"/>
        <w:textAlignment w:val="top"/>
        <w:rPr>
          <w:rFonts w:eastAsia="Calibri" w:cstheme="minorHAnsi"/>
          <w:sz w:val="20"/>
          <w:szCs w:val="20"/>
        </w:rPr>
      </w:pPr>
      <w:r w:rsidRPr="00FD0422">
        <w:rPr>
          <w:rFonts w:eastAsia="Calibri" w:cstheme="minorHAnsi"/>
          <w:sz w:val="20"/>
          <w:szCs w:val="20"/>
        </w:rPr>
        <w:t>De in het eerste lid bedoelde activiteiten zullen plaatsvinden onder de voorwaarden als beschreven in het onderhavige document en de hierin genoemde bijlagen (hierna gezamenlijk: "de Overeenkomst").</w:t>
      </w:r>
    </w:p>
    <w:p w14:paraId="543A2B7B" w14:textId="77777777" w:rsidR="005D628F" w:rsidRDefault="00000000" w:rsidP="00FD0422">
      <w:pPr>
        <w:pStyle w:val="ArticleLevel2"/>
        <w:spacing w:line="240" w:lineRule="auto"/>
        <w:ind w:left="1418" w:hanging="1418"/>
        <w:textAlignment w:val="top"/>
        <w:rPr>
          <w:rFonts w:eastAsia="Calibri" w:cstheme="minorHAnsi"/>
          <w:sz w:val="20"/>
          <w:szCs w:val="20"/>
        </w:rPr>
      </w:pPr>
      <w:r w:rsidRPr="00FD0422">
        <w:rPr>
          <w:rFonts w:eastAsia="Calibri" w:cstheme="minorHAnsi"/>
          <w:sz w:val="20"/>
          <w:szCs w:val="20"/>
        </w:rPr>
        <w:t>Wijzigingen op de Overeenkomst zijn uitsluitend geldig indien Partijen deze schriftelijk zijn overeengekomen.</w:t>
      </w:r>
    </w:p>
    <w:p w14:paraId="06B60100" w14:textId="7D9450D3" w:rsidR="00FE207F" w:rsidRDefault="00767215" w:rsidP="00FD0422">
      <w:pPr>
        <w:pStyle w:val="ArticleLevel2"/>
        <w:spacing w:line="240" w:lineRule="auto"/>
        <w:ind w:left="1418" w:hanging="1418"/>
        <w:textAlignment w:val="top"/>
        <w:rPr>
          <w:rFonts w:eastAsia="Calibri" w:cstheme="minorHAnsi"/>
          <w:sz w:val="20"/>
          <w:szCs w:val="20"/>
        </w:rPr>
      </w:pPr>
      <w:r w:rsidRPr="00767215">
        <w:rPr>
          <w:rFonts w:eastAsia="Calibri" w:cstheme="minorHAnsi"/>
          <w:sz w:val="20"/>
          <w:szCs w:val="20"/>
        </w:rPr>
        <w:t xml:space="preserve">Aanvullende opdrachten die verband houden met </w:t>
      </w:r>
      <w:r>
        <w:rPr>
          <w:rFonts w:eastAsia="Calibri" w:cstheme="minorHAnsi"/>
          <w:sz w:val="20"/>
          <w:szCs w:val="20"/>
        </w:rPr>
        <w:t xml:space="preserve">de </w:t>
      </w:r>
      <w:r w:rsidRPr="00767215">
        <w:rPr>
          <w:rFonts w:eastAsia="Calibri" w:cstheme="minorHAnsi"/>
          <w:sz w:val="20"/>
          <w:szCs w:val="20"/>
        </w:rPr>
        <w:t>ontwikkelingen die</w:t>
      </w:r>
      <w:r>
        <w:rPr>
          <w:rFonts w:eastAsia="Calibri" w:cstheme="minorHAnsi"/>
          <w:sz w:val="20"/>
          <w:szCs w:val="20"/>
        </w:rPr>
        <w:t xml:space="preserve"> in de aanbestedingsleidraad </w:t>
      </w:r>
      <w:r w:rsidR="00A65E44">
        <w:rPr>
          <w:rFonts w:eastAsia="Calibri" w:cstheme="minorHAnsi"/>
          <w:sz w:val="20"/>
          <w:szCs w:val="20"/>
        </w:rPr>
        <w:t xml:space="preserve">hoofdstuk </w:t>
      </w:r>
      <w:r w:rsidR="00D47AC6">
        <w:rPr>
          <w:rFonts w:eastAsia="Calibri" w:cstheme="minorHAnsi"/>
          <w:sz w:val="20"/>
          <w:szCs w:val="20"/>
        </w:rPr>
        <w:t>2.3</w:t>
      </w:r>
      <w:r w:rsidRPr="00767215">
        <w:rPr>
          <w:rFonts w:eastAsia="Calibri" w:cstheme="minorHAnsi"/>
          <w:sz w:val="20"/>
          <w:szCs w:val="20"/>
        </w:rPr>
        <w:t xml:space="preserve"> zijn weergegeven vallen binnen de scope van deze </w:t>
      </w:r>
      <w:r w:rsidR="00C82913">
        <w:rPr>
          <w:rFonts w:eastAsia="Calibri" w:cstheme="minorHAnsi"/>
          <w:sz w:val="20"/>
          <w:szCs w:val="20"/>
        </w:rPr>
        <w:t>overeenkomst</w:t>
      </w:r>
      <w:r w:rsidRPr="00767215">
        <w:rPr>
          <w:rFonts w:eastAsia="Calibri" w:cstheme="minorHAnsi"/>
          <w:sz w:val="20"/>
          <w:szCs w:val="20"/>
        </w:rPr>
        <w:t xml:space="preserve"> en kunnen indien gewenst</w:t>
      </w:r>
      <w:r w:rsidR="00EA6578">
        <w:rPr>
          <w:rFonts w:eastAsia="Calibri" w:cstheme="minorHAnsi"/>
          <w:sz w:val="20"/>
          <w:szCs w:val="20"/>
        </w:rPr>
        <w:t xml:space="preserve"> door Opdrachtgever aan </w:t>
      </w:r>
      <w:r w:rsidR="00940EB3">
        <w:rPr>
          <w:rFonts w:eastAsia="Calibri" w:cstheme="minorHAnsi"/>
          <w:sz w:val="20"/>
          <w:szCs w:val="20"/>
        </w:rPr>
        <w:t xml:space="preserve">Leverancier </w:t>
      </w:r>
      <w:r w:rsidR="00EA6578">
        <w:rPr>
          <w:rFonts w:eastAsia="Calibri" w:cstheme="minorHAnsi"/>
          <w:sz w:val="20"/>
          <w:szCs w:val="20"/>
        </w:rPr>
        <w:t>verleend worden.</w:t>
      </w:r>
      <w:r w:rsidR="00FE207F">
        <w:rPr>
          <w:rFonts w:eastAsia="Calibri" w:cstheme="minorHAnsi"/>
          <w:sz w:val="20"/>
          <w:szCs w:val="20"/>
        </w:rPr>
        <w:t xml:space="preserve"> </w:t>
      </w:r>
    </w:p>
    <w:p w14:paraId="4E149DDD" w14:textId="696C9D03" w:rsidR="003226A2" w:rsidRPr="00FD0422" w:rsidRDefault="003226A2" w:rsidP="00FE207F">
      <w:pPr>
        <w:pStyle w:val="ArticleLevel2"/>
        <w:numPr>
          <w:ilvl w:val="0"/>
          <w:numId w:val="0"/>
        </w:numPr>
        <w:spacing w:line="240" w:lineRule="auto"/>
        <w:textAlignment w:val="top"/>
        <w:rPr>
          <w:rFonts w:eastAsia="Calibri" w:cstheme="minorHAnsi"/>
          <w:sz w:val="20"/>
          <w:szCs w:val="20"/>
        </w:rPr>
      </w:pPr>
    </w:p>
    <w:p w14:paraId="56A2EE6A" w14:textId="77777777" w:rsidR="005D628F" w:rsidRPr="00C46F58" w:rsidRDefault="00000000">
      <w:pPr>
        <w:pStyle w:val="ArticleLevel1"/>
        <w:spacing w:before="239" w:after="239" w:line="240" w:lineRule="auto"/>
        <w:textAlignment w:val="top"/>
        <w:rPr>
          <w:rFonts w:cstheme="minorHAnsi"/>
          <w:sz w:val="20"/>
          <w:szCs w:val="20"/>
        </w:rPr>
      </w:pPr>
      <w:r w:rsidRPr="00C46F58">
        <w:rPr>
          <w:rFonts w:eastAsia="Calibri" w:cstheme="minorHAnsi"/>
          <w:sz w:val="20"/>
          <w:szCs w:val="20"/>
        </w:rPr>
        <w:t>Specificaties</w:t>
      </w:r>
    </w:p>
    <w:p w14:paraId="43A14574" w14:textId="77777777" w:rsidR="005D628F" w:rsidRPr="00660767" w:rsidRDefault="00000000" w:rsidP="00660767">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Tot het Overeengekomen gebruik behoort dat de ICT Prestatie voldoet aan hetgeen beschreven is in de in artikel 1.1. genoemde documenten.</w:t>
      </w:r>
    </w:p>
    <w:p w14:paraId="5F4EC244" w14:textId="77777777" w:rsidR="0004688C" w:rsidRPr="0004688C" w:rsidRDefault="0004688C" w:rsidP="0004688C">
      <w:pPr>
        <w:pStyle w:val="ArticleLevel1"/>
        <w:spacing w:before="239" w:after="239" w:line="240" w:lineRule="auto"/>
        <w:textAlignment w:val="top"/>
        <w:rPr>
          <w:rFonts w:eastAsia="Calibri" w:cstheme="minorHAnsi"/>
          <w:sz w:val="20"/>
          <w:szCs w:val="20"/>
        </w:rPr>
      </w:pPr>
      <w:r w:rsidRPr="0004688C">
        <w:rPr>
          <w:rFonts w:eastAsia="Calibri" w:cstheme="minorHAnsi"/>
          <w:sz w:val="20"/>
          <w:szCs w:val="20"/>
        </w:rPr>
        <w:t>Gemeentelijke ICT-Kwaliteitsnormen, Interoperabiliteitseisen, normen en standaarden</w:t>
      </w:r>
    </w:p>
    <w:p w14:paraId="6B7F9DA4" w14:textId="77777777" w:rsidR="0004688C" w:rsidRPr="0004688C" w:rsidRDefault="0004688C" w:rsidP="0003283C">
      <w:pPr>
        <w:pStyle w:val="ArticleLevel2"/>
        <w:spacing w:before="239" w:after="239" w:line="240" w:lineRule="auto"/>
        <w:ind w:left="1418" w:hanging="1418"/>
        <w:textAlignment w:val="top"/>
        <w:rPr>
          <w:rFonts w:eastAsia="Calibri" w:cstheme="minorHAnsi"/>
          <w:sz w:val="20"/>
          <w:szCs w:val="20"/>
        </w:rPr>
      </w:pPr>
      <w:r w:rsidRPr="0004688C">
        <w:rPr>
          <w:rFonts w:eastAsia="Calibri" w:cstheme="minorHAnsi"/>
          <w:sz w:val="20"/>
          <w:szCs w:val="20"/>
        </w:rPr>
        <w:t>De ICT-Prestatie zal gedurende de looptijd van de Overeenkomst voor de volgende ICT-kwaliteitsgebieden blijven voldoen aan de Gemeentelijke ICT-Kwaliteitsnormen:</w:t>
      </w:r>
    </w:p>
    <w:p w14:paraId="19CF8ED9" w14:textId="77777777" w:rsidR="0004688C" w:rsidRPr="0004688C" w:rsidRDefault="0004688C" w:rsidP="006C2C0B">
      <w:pPr>
        <w:numPr>
          <w:ilvl w:val="2"/>
          <w:numId w:val="5"/>
        </w:numPr>
        <w:suppressAutoHyphens w:val="0"/>
        <w:spacing w:before="239" w:after="239" w:line="240" w:lineRule="auto"/>
        <w:contextualSpacing/>
        <w:textAlignment w:val="top"/>
        <w:rPr>
          <w:rFonts w:ascii="Calibri" w:eastAsia="Calibri" w:hAnsi="Calibri" w:cs="Calibri"/>
          <w:sz w:val="20"/>
          <w:szCs w:val="20"/>
        </w:rPr>
      </w:pPr>
      <w:r w:rsidRPr="0004688C">
        <w:rPr>
          <w:rFonts w:ascii="Calibri" w:eastAsia="Calibri" w:hAnsi="Calibri" w:cs="Calibri"/>
          <w:sz w:val="20"/>
          <w:szCs w:val="20"/>
        </w:rPr>
        <w:t>Architectuur;</w:t>
      </w:r>
    </w:p>
    <w:p w14:paraId="4AA7CE75" w14:textId="77777777" w:rsidR="0004688C" w:rsidRPr="0004688C" w:rsidRDefault="0004688C" w:rsidP="006C2C0B">
      <w:pPr>
        <w:numPr>
          <w:ilvl w:val="2"/>
          <w:numId w:val="5"/>
        </w:numPr>
        <w:suppressAutoHyphens w:val="0"/>
        <w:spacing w:before="239" w:after="239" w:line="240" w:lineRule="auto"/>
        <w:contextualSpacing/>
        <w:textAlignment w:val="top"/>
        <w:rPr>
          <w:rFonts w:ascii="Calibri" w:eastAsia="Calibri" w:hAnsi="Calibri" w:cs="Calibri"/>
          <w:sz w:val="20"/>
          <w:szCs w:val="20"/>
        </w:rPr>
      </w:pPr>
      <w:r w:rsidRPr="0004688C">
        <w:rPr>
          <w:rFonts w:ascii="Calibri" w:eastAsia="Calibri" w:hAnsi="Calibri" w:cs="Calibri"/>
          <w:sz w:val="20"/>
          <w:szCs w:val="20"/>
        </w:rPr>
        <w:t>Interoperabiliteit;</w:t>
      </w:r>
    </w:p>
    <w:p w14:paraId="22A83E1D" w14:textId="77777777" w:rsidR="0004688C" w:rsidRPr="0004688C" w:rsidRDefault="0004688C" w:rsidP="006C2C0B">
      <w:pPr>
        <w:numPr>
          <w:ilvl w:val="2"/>
          <w:numId w:val="5"/>
        </w:numPr>
        <w:suppressAutoHyphens w:val="0"/>
        <w:spacing w:before="239" w:after="239" w:line="240" w:lineRule="auto"/>
        <w:contextualSpacing/>
        <w:textAlignment w:val="top"/>
        <w:rPr>
          <w:rFonts w:ascii="Calibri" w:eastAsia="Calibri" w:hAnsi="Calibri" w:cs="Calibri"/>
          <w:sz w:val="20"/>
          <w:szCs w:val="20"/>
        </w:rPr>
      </w:pPr>
      <w:r w:rsidRPr="0004688C">
        <w:rPr>
          <w:rFonts w:ascii="Calibri" w:eastAsia="Calibri" w:hAnsi="Calibri" w:cs="Calibri"/>
          <w:sz w:val="20"/>
          <w:szCs w:val="20"/>
        </w:rPr>
        <w:t>Informatiebeveiliging en privacy;</w:t>
      </w:r>
    </w:p>
    <w:p w14:paraId="2B63AFAF" w14:textId="77777777" w:rsidR="0004688C" w:rsidRPr="0004688C" w:rsidRDefault="0004688C" w:rsidP="006C2C0B">
      <w:pPr>
        <w:numPr>
          <w:ilvl w:val="2"/>
          <w:numId w:val="5"/>
        </w:numPr>
        <w:suppressAutoHyphens w:val="0"/>
        <w:spacing w:before="239" w:after="239" w:line="240" w:lineRule="auto"/>
        <w:contextualSpacing/>
        <w:textAlignment w:val="top"/>
        <w:rPr>
          <w:rFonts w:ascii="Calibri" w:eastAsia="Calibri" w:hAnsi="Calibri" w:cs="Calibri"/>
          <w:sz w:val="20"/>
          <w:szCs w:val="20"/>
        </w:rPr>
      </w:pPr>
      <w:r w:rsidRPr="0004688C">
        <w:rPr>
          <w:rFonts w:ascii="Calibri" w:eastAsia="Calibri" w:hAnsi="Calibri" w:cs="Calibri"/>
          <w:sz w:val="20"/>
          <w:szCs w:val="20"/>
        </w:rPr>
        <w:t>Dataportabiliteit;</w:t>
      </w:r>
    </w:p>
    <w:p w14:paraId="2A579B8D" w14:textId="77777777" w:rsidR="0004688C" w:rsidRPr="0004688C" w:rsidRDefault="0004688C" w:rsidP="006C2C0B">
      <w:pPr>
        <w:numPr>
          <w:ilvl w:val="2"/>
          <w:numId w:val="5"/>
        </w:numPr>
        <w:suppressAutoHyphens w:val="0"/>
        <w:spacing w:before="239" w:after="239" w:line="240" w:lineRule="auto"/>
        <w:contextualSpacing/>
        <w:textAlignment w:val="top"/>
        <w:rPr>
          <w:rFonts w:ascii="Calibri" w:eastAsia="Calibri" w:hAnsi="Calibri" w:cs="Calibri"/>
          <w:sz w:val="20"/>
          <w:szCs w:val="20"/>
        </w:rPr>
      </w:pPr>
      <w:r w:rsidRPr="0004688C">
        <w:rPr>
          <w:rFonts w:ascii="Calibri" w:eastAsia="Calibri" w:hAnsi="Calibri" w:cs="Calibri"/>
          <w:sz w:val="20"/>
          <w:szCs w:val="20"/>
        </w:rPr>
        <w:t>Toegankelijkheid;</w:t>
      </w:r>
    </w:p>
    <w:p w14:paraId="7DF734EE" w14:textId="77777777" w:rsidR="0004688C" w:rsidRPr="0004688C" w:rsidRDefault="0004688C" w:rsidP="006C2C0B">
      <w:pPr>
        <w:numPr>
          <w:ilvl w:val="2"/>
          <w:numId w:val="5"/>
        </w:numPr>
        <w:suppressAutoHyphens w:val="0"/>
        <w:spacing w:before="239" w:after="239" w:line="240" w:lineRule="auto"/>
        <w:contextualSpacing/>
        <w:textAlignment w:val="top"/>
        <w:rPr>
          <w:rFonts w:ascii="Calibri" w:eastAsia="Calibri" w:hAnsi="Calibri" w:cs="Calibri"/>
          <w:sz w:val="20"/>
          <w:szCs w:val="20"/>
        </w:rPr>
      </w:pPr>
      <w:r w:rsidRPr="0004688C">
        <w:rPr>
          <w:rFonts w:ascii="Calibri" w:eastAsia="Calibri" w:hAnsi="Calibri" w:cs="Calibri"/>
          <w:sz w:val="20"/>
          <w:szCs w:val="20"/>
        </w:rPr>
        <w:t>Archivering;</w:t>
      </w:r>
    </w:p>
    <w:p w14:paraId="0FB67DF5" w14:textId="77777777" w:rsidR="0004688C" w:rsidRPr="0004688C" w:rsidRDefault="0004688C" w:rsidP="006C2C0B">
      <w:pPr>
        <w:numPr>
          <w:ilvl w:val="2"/>
          <w:numId w:val="5"/>
        </w:numPr>
        <w:suppressAutoHyphens w:val="0"/>
        <w:spacing w:before="239" w:after="239" w:line="240" w:lineRule="auto"/>
        <w:contextualSpacing/>
        <w:textAlignment w:val="top"/>
        <w:rPr>
          <w:rFonts w:ascii="Calibri" w:eastAsia="Calibri" w:hAnsi="Calibri" w:cs="Calibri"/>
          <w:sz w:val="20"/>
          <w:szCs w:val="20"/>
        </w:rPr>
      </w:pPr>
      <w:r w:rsidRPr="0004688C">
        <w:rPr>
          <w:rFonts w:ascii="Calibri" w:eastAsia="Calibri" w:hAnsi="Calibri" w:cs="Calibri"/>
          <w:sz w:val="20"/>
          <w:szCs w:val="20"/>
        </w:rPr>
        <w:t>Infrastructuur;</w:t>
      </w:r>
    </w:p>
    <w:p w14:paraId="670ADE44" w14:textId="77777777" w:rsidR="0004688C" w:rsidRPr="0004688C" w:rsidRDefault="0004688C" w:rsidP="006C2C0B">
      <w:pPr>
        <w:numPr>
          <w:ilvl w:val="2"/>
          <w:numId w:val="5"/>
        </w:numPr>
        <w:suppressAutoHyphens w:val="0"/>
        <w:spacing w:before="239" w:after="239" w:line="240" w:lineRule="auto"/>
        <w:contextualSpacing/>
        <w:textAlignment w:val="top"/>
        <w:rPr>
          <w:rFonts w:ascii="Calibri" w:eastAsia="Calibri" w:hAnsi="Calibri" w:cs="Calibri"/>
          <w:sz w:val="20"/>
          <w:szCs w:val="20"/>
        </w:rPr>
      </w:pPr>
      <w:r w:rsidRPr="0004688C">
        <w:rPr>
          <w:rFonts w:ascii="Calibri" w:eastAsia="Calibri" w:hAnsi="Calibri" w:cs="Calibri"/>
          <w:sz w:val="20"/>
          <w:szCs w:val="20"/>
        </w:rPr>
        <w:t>Documentatie;</w:t>
      </w:r>
    </w:p>
    <w:p w14:paraId="26FDD4BC" w14:textId="77777777" w:rsidR="0004688C" w:rsidRPr="0004688C" w:rsidRDefault="0004688C" w:rsidP="006C2C0B">
      <w:pPr>
        <w:numPr>
          <w:ilvl w:val="2"/>
          <w:numId w:val="5"/>
        </w:numPr>
        <w:suppressAutoHyphens w:val="0"/>
        <w:spacing w:before="239" w:line="240" w:lineRule="auto"/>
        <w:contextualSpacing/>
        <w:textAlignment w:val="top"/>
        <w:rPr>
          <w:rFonts w:ascii="Calibri" w:eastAsia="Calibri" w:hAnsi="Calibri" w:cs="Calibri"/>
          <w:sz w:val="20"/>
          <w:szCs w:val="20"/>
        </w:rPr>
      </w:pPr>
      <w:r w:rsidRPr="0004688C">
        <w:rPr>
          <w:rFonts w:ascii="Calibri" w:eastAsia="Calibri" w:hAnsi="Calibri" w:cs="Calibri"/>
          <w:sz w:val="20"/>
          <w:szCs w:val="20"/>
        </w:rPr>
        <w:t>E-facturering.</w:t>
      </w:r>
    </w:p>
    <w:p w14:paraId="388297E4" w14:textId="77777777" w:rsidR="00C141A9" w:rsidRPr="00C141A9" w:rsidRDefault="0004688C" w:rsidP="00C141A9">
      <w:pPr>
        <w:pStyle w:val="ArticleLevel2"/>
        <w:ind w:left="1418" w:hanging="1418"/>
        <w:rPr>
          <w:rFonts w:eastAsia="Calibri" w:cstheme="minorHAnsi"/>
          <w:sz w:val="20"/>
          <w:szCs w:val="20"/>
        </w:rPr>
      </w:pPr>
      <w:r w:rsidRPr="0003283C">
        <w:rPr>
          <w:rFonts w:eastAsia="Calibri" w:cstheme="minorHAnsi"/>
          <w:sz w:val="20"/>
          <w:szCs w:val="20"/>
        </w:rPr>
        <w:lastRenderedPageBreak/>
        <w:t xml:space="preserve">Voor een specificatie van de Gemeentelijke ICT-Kwaliteitsnormen wordt verwezen naar: </w:t>
      </w:r>
      <w:hyperlink r:id="rId12">
        <w:r w:rsidR="00C141A9" w:rsidRPr="00C141A9">
          <w:rPr>
            <w:rStyle w:val="Hyperlink"/>
            <w:rFonts w:eastAsia="Calibri" w:cstheme="minorHAnsi"/>
            <w:sz w:val="20"/>
            <w:szCs w:val="20"/>
          </w:rPr>
          <w:t>https://vng.nl/sites/default/files/2023-07/20230717-gemeentelijke-ict-kwaliteitsnormen-v2023-1.pdf</w:t>
        </w:r>
      </w:hyperlink>
      <w:r w:rsidR="00C141A9" w:rsidRPr="00C141A9">
        <w:rPr>
          <w:rFonts w:eastAsia="Calibri" w:cstheme="minorHAnsi"/>
          <w:sz w:val="20"/>
          <w:szCs w:val="20"/>
        </w:rPr>
        <w:t>.</w:t>
      </w:r>
    </w:p>
    <w:p w14:paraId="1CF25107" w14:textId="77777777" w:rsidR="005D628F" w:rsidRPr="00C141A9" w:rsidRDefault="00000000">
      <w:pPr>
        <w:pStyle w:val="ArticleLevel1"/>
        <w:spacing w:before="239" w:after="239" w:line="240" w:lineRule="auto"/>
        <w:textAlignment w:val="top"/>
        <w:rPr>
          <w:rFonts w:cstheme="minorHAnsi"/>
          <w:sz w:val="20"/>
          <w:szCs w:val="20"/>
        </w:rPr>
      </w:pPr>
      <w:r w:rsidRPr="00C141A9">
        <w:rPr>
          <w:rFonts w:eastAsia="Calibri" w:cstheme="minorHAnsi"/>
          <w:sz w:val="20"/>
          <w:szCs w:val="20"/>
        </w:rPr>
        <w:t>Looptijd</w:t>
      </w:r>
    </w:p>
    <w:p w14:paraId="171B43E0" w14:textId="1ACE58EE" w:rsidR="005D628F" w:rsidRPr="00660767" w:rsidRDefault="00000000" w:rsidP="00660767">
      <w:pPr>
        <w:pStyle w:val="ArticleLevel2"/>
        <w:spacing w:line="240" w:lineRule="auto"/>
        <w:ind w:left="1418" w:hanging="1418"/>
        <w:textAlignment w:val="top"/>
        <w:rPr>
          <w:rFonts w:eastAsia="Calibri" w:cstheme="minorHAnsi"/>
          <w:sz w:val="20"/>
          <w:szCs w:val="20"/>
        </w:rPr>
      </w:pPr>
      <w:r w:rsidRPr="00C141A9">
        <w:rPr>
          <w:rFonts w:eastAsia="Calibri" w:cstheme="minorHAnsi"/>
          <w:sz w:val="20"/>
          <w:szCs w:val="20"/>
        </w:rPr>
        <w:t xml:space="preserve">De Overeenkomst treedt in werking op </w:t>
      </w:r>
      <w:r w:rsidR="00B6225A">
        <w:rPr>
          <w:rFonts w:eastAsia="Calibri" w:cstheme="minorHAnsi"/>
          <w:sz w:val="20"/>
          <w:szCs w:val="20"/>
        </w:rPr>
        <w:t>15</w:t>
      </w:r>
      <w:r w:rsidR="00C141A9" w:rsidRPr="00C141A9">
        <w:rPr>
          <w:rFonts w:eastAsia="Calibri" w:cstheme="minorHAnsi"/>
          <w:sz w:val="20"/>
          <w:szCs w:val="20"/>
        </w:rPr>
        <w:t xml:space="preserve"> juni 2026</w:t>
      </w:r>
    </w:p>
    <w:p w14:paraId="0C07A30C" w14:textId="77777777" w:rsidR="005D628F" w:rsidRPr="00660767" w:rsidRDefault="00000000" w:rsidP="00660767">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De Overeenkomst heeft een looptijd tot vier (4) jaar na inwerkingtreding overeenkomstig lid 1 van dit artikel.</w:t>
      </w:r>
    </w:p>
    <w:p w14:paraId="1C06BF74" w14:textId="77777777" w:rsidR="005D628F" w:rsidRPr="00660767" w:rsidRDefault="00000000" w:rsidP="00660767">
      <w:pPr>
        <w:pStyle w:val="ArticleLevel2"/>
        <w:spacing w:line="240" w:lineRule="auto"/>
        <w:ind w:left="1418" w:hanging="1418"/>
        <w:textAlignment w:val="top"/>
        <w:rPr>
          <w:rFonts w:eastAsia="Calibri" w:cstheme="minorHAnsi"/>
          <w:sz w:val="20"/>
          <w:szCs w:val="20"/>
        </w:rPr>
      </w:pPr>
      <w:r w:rsidRPr="001A7A6C">
        <w:rPr>
          <w:rFonts w:eastAsia="Calibri" w:cstheme="minorHAnsi"/>
          <w:sz w:val="20"/>
          <w:szCs w:val="20"/>
        </w:rPr>
        <w:t>Na afloop van de voornoemde looptijd wordt de Overeenkomst slechts op verzoek van Opdrachtgever verlengd. Opdrachtgever geeft uiterlijk  drie (3) maanden voor einde looptijd aan de Overeenkomst te verlengen.</w:t>
      </w:r>
    </w:p>
    <w:p w14:paraId="49EB928B" w14:textId="0E2759BF" w:rsidR="005D628F" w:rsidRPr="00660767" w:rsidRDefault="00000000" w:rsidP="00660767">
      <w:pPr>
        <w:pStyle w:val="ArticleLevel2"/>
        <w:spacing w:line="240" w:lineRule="auto"/>
        <w:ind w:left="1418" w:hanging="1418"/>
        <w:textAlignment w:val="top"/>
        <w:rPr>
          <w:rFonts w:eastAsia="Calibri" w:cstheme="minorHAnsi"/>
          <w:sz w:val="20"/>
          <w:szCs w:val="20"/>
        </w:rPr>
      </w:pPr>
      <w:r w:rsidRPr="001A7A6C">
        <w:rPr>
          <w:rFonts w:eastAsia="Calibri" w:cstheme="minorHAnsi"/>
          <w:sz w:val="20"/>
          <w:szCs w:val="20"/>
        </w:rPr>
        <w:t xml:space="preserve">De Overeenkomst mag maximaal </w:t>
      </w:r>
      <w:r w:rsidR="005203CF" w:rsidRPr="001A7A6C">
        <w:rPr>
          <w:rFonts w:eastAsia="Calibri" w:cstheme="minorHAnsi"/>
          <w:sz w:val="20"/>
          <w:szCs w:val="20"/>
        </w:rPr>
        <w:t>driemaal</w:t>
      </w:r>
      <w:r w:rsidRPr="001A7A6C">
        <w:rPr>
          <w:rFonts w:eastAsia="Calibri" w:cstheme="minorHAnsi"/>
          <w:sz w:val="20"/>
          <w:szCs w:val="20"/>
        </w:rPr>
        <w:t xml:space="preserve"> worden verlengd.</w:t>
      </w:r>
    </w:p>
    <w:p w14:paraId="6D61AA52" w14:textId="64EDBDA7" w:rsidR="005D628F" w:rsidRPr="00660767" w:rsidRDefault="00000000" w:rsidP="00660767">
      <w:pPr>
        <w:pStyle w:val="ArticleLevel2"/>
        <w:spacing w:line="240" w:lineRule="auto"/>
        <w:ind w:left="1418" w:hanging="1418"/>
        <w:textAlignment w:val="top"/>
        <w:rPr>
          <w:rFonts w:eastAsia="Calibri" w:cstheme="minorHAnsi"/>
          <w:sz w:val="20"/>
          <w:szCs w:val="20"/>
        </w:rPr>
      </w:pPr>
      <w:r w:rsidRPr="001A7A6C">
        <w:rPr>
          <w:rFonts w:eastAsia="Calibri" w:cstheme="minorHAnsi"/>
          <w:sz w:val="20"/>
          <w:szCs w:val="20"/>
        </w:rPr>
        <w:t xml:space="preserve">Bij </w:t>
      </w:r>
      <w:r w:rsidR="00813926" w:rsidRPr="001A7A6C">
        <w:rPr>
          <w:rFonts w:eastAsia="Calibri" w:cstheme="minorHAnsi"/>
          <w:sz w:val="20"/>
          <w:szCs w:val="20"/>
        </w:rPr>
        <w:t xml:space="preserve">de eerste </w:t>
      </w:r>
      <w:r w:rsidRPr="001A7A6C">
        <w:rPr>
          <w:rFonts w:eastAsia="Calibri" w:cstheme="minorHAnsi"/>
          <w:sz w:val="20"/>
          <w:szCs w:val="20"/>
        </w:rPr>
        <w:t>verlenging wordt de Overeenkomst verlengd met een periode van twee (2) jaar.</w:t>
      </w:r>
    </w:p>
    <w:p w14:paraId="363A5888" w14:textId="5D6BC8F5" w:rsidR="00B75F34" w:rsidRPr="00660767" w:rsidRDefault="00B75F34" w:rsidP="00660767">
      <w:pPr>
        <w:pStyle w:val="ArticleLevel2"/>
        <w:spacing w:line="240" w:lineRule="auto"/>
        <w:ind w:left="1418" w:hanging="1418"/>
        <w:textAlignment w:val="top"/>
        <w:rPr>
          <w:rFonts w:eastAsia="Calibri" w:cstheme="minorHAnsi"/>
          <w:sz w:val="20"/>
          <w:szCs w:val="20"/>
        </w:rPr>
      </w:pPr>
      <w:r w:rsidRPr="001A7A6C">
        <w:rPr>
          <w:rFonts w:eastAsia="Calibri" w:cstheme="minorHAnsi"/>
          <w:sz w:val="20"/>
          <w:szCs w:val="20"/>
        </w:rPr>
        <w:t xml:space="preserve">Bij de </w:t>
      </w:r>
      <w:r w:rsidR="00E1214D" w:rsidRPr="001A7A6C">
        <w:rPr>
          <w:rFonts w:eastAsia="Calibri" w:cstheme="minorHAnsi"/>
          <w:sz w:val="20"/>
          <w:szCs w:val="20"/>
        </w:rPr>
        <w:t>tweede en derde verlenging wordt de Overeenkomst verlengd met een periode van één (1) jaar</w:t>
      </w:r>
      <w:r w:rsidR="00E1214D" w:rsidRPr="00660767">
        <w:rPr>
          <w:rFonts w:eastAsia="Calibri" w:cstheme="minorHAnsi"/>
          <w:sz w:val="20"/>
          <w:szCs w:val="20"/>
        </w:rPr>
        <w:t>.</w:t>
      </w:r>
    </w:p>
    <w:p w14:paraId="56D00519" w14:textId="77777777" w:rsidR="005D628F" w:rsidRPr="00660767" w:rsidRDefault="00000000" w:rsidP="00660767">
      <w:pPr>
        <w:pStyle w:val="ArticleLevel2"/>
        <w:spacing w:line="240" w:lineRule="auto"/>
        <w:ind w:left="1418" w:hanging="1418"/>
        <w:textAlignment w:val="top"/>
        <w:rPr>
          <w:rFonts w:eastAsia="Calibri" w:cstheme="minorHAnsi"/>
          <w:sz w:val="20"/>
          <w:szCs w:val="20"/>
        </w:rPr>
      </w:pPr>
      <w:r w:rsidRPr="001A7A6C">
        <w:rPr>
          <w:rFonts w:eastAsia="Calibri" w:cstheme="minorHAnsi"/>
          <w:sz w:val="20"/>
          <w:szCs w:val="20"/>
        </w:rPr>
        <w:t>De looptijd van de Gebruiksrechten is gelijk aan artikel 20.3 GIBIT 2023.</w:t>
      </w:r>
    </w:p>
    <w:p w14:paraId="05606CEC" w14:textId="77777777" w:rsidR="005D628F" w:rsidRPr="00660767" w:rsidRDefault="00000000" w:rsidP="00660767">
      <w:pPr>
        <w:pStyle w:val="ArticleLevel2"/>
        <w:spacing w:line="240" w:lineRule="auto"/>
        <w:ind w:left="1418" w:hanging="1418"/>
        <w:textAlignment w:val="top"/>
        <w:rPr>
          <w:rFonts w:eastAsia="Calibri" w:cstheme="minorHAnsi"/>
          <w:sz w:val="20"/>
          <w:szCs w:val="20"/>
        </w:rPr>
      </w:pPr>
      <w:r w:rsidRPr="001A7A6C">
        <w:rPr>
          <w:rFonts w:eastAsia="Calibri" w:cstheme="minorHAnsi"/>
          <w:sz w:val="20"/>
          <w:szCs w:val="20"/>
        </w:rPr>
        <w:t>De looptijd van de Dienstverlening op Afstand is gelijk aan de looptijd van de Overeenkomst.</w:t>
      </w:r>
    </w:p>
    <w:p w14:paraId="19E4DCEF" w14:textId="77777777" w:rsidR="001A7A6C" w:rsidRPr="00660767" w:rsidRDefault="001A7A6C" w:rsidP="00660767">
      <w:pPr>
        <w:pStyle w:val="ArticleLevel2"/>
        <w:spacing w:line="240" w:lineRule="auto"/>
        <w:ind w:left="1418" w:hanging="1418"/>
        <w:textAlignment w:val="top"/>
        <w:rPr>
          <w:rFonts w:eastAsia="Calibri" w:cstheme="minorHAnsi"/>
          <w:sz w:val="20"/>
          <w:szCs w:val="20"/>
        </w:rPr>
      </w:pPr>
      <w:r w:rsidRPr="00660767">
        <w:rPr>
          <w:rFonts w:eastAsia="Calibri" w:cstheme="minorHAnsi"/>
          <w:sz w:val="20"/>
          <w:szCs w:val="20"/>
        </w:rPr>
        <w:t>De looptijd van de Hosting-diensten is gelijk aan de looptijd van de Overeenkomst.</w:t>
      </w:r>
    </w:p>
    <w:p w14:paraId="7D929557" w14:textId="77777777" w:rsidR="00D04990" w:rsidRPr="00D04990" w:rsidRDefault="00D04990" w:rsidP="00660767">
      <w:pPr>
        <w:pStyle w:val="ArticleLevel2"/>
        <w:spacing w:line="240" w:lineRule="auto"/>
        <w:ind w:left="1418" w:hanging="1418"/>
        <w:textAlignment w:val="top"/>
        <w:rPr>
          <w:rFonts w:eastAsia="Calibri" w:cstheme="minorHAnsi"/>
          <w:sz w:val="20"/>
          <w:szCs w:val="20"/>
        </w:rPr>
      </w:pPr>
      <w:r w:rsidRPr="00D04990">
        <w:rPr>
          <w:rFonts w:eastAsia="Calibri" w:cstheme="minorHAnsi"/>
          <w:sz w:val="20"/>
          <w:szCs w:val="20"/>
        </w:rPr>
        <w:t>Opdrachtgever is gerechtigd deze Overeenkomst op te zeggen met inachtneming van een opzegtermijn van zes maanden, in geval zich gedurende de looptijd van de Overeenkomst ten aanzien van Leverancier uitsluitingsgronden voordoen welke in de aanbesteding gesteld werden (als bedoeld in artikel 2.86 en 2.87) Aanbestedingswet.</w:t>
      </w:r>
    </w:p>
    <w:p w14:paraId="7B781573" w14:textId="77777777" w:rsidR="00D04990" w:rsidRPr="00D04990" w:rsidRDefault="00D04990" w:rsidP="00660767">
      <w:pPr>
        <w:pStyle w:val="ArticleLevel2"/>
        <w:spacing w:line="240" w:lineRule="auto"/>
        <w:ind w:left="1418" w:hanging="1418"/>
        <w:textAlignment w:val="top"/>
        <w:rPr>
          <w:rFonts w:eastAsia="Calibri" w:cstheme="minorHAnsi"/>
          <w:sz w:val="20"/>
          <w:szCs w:val="20"/>
        </w:rPr>
      </w:pPr>
      <w:r w:rsidRPr="00D04990">
        <w:rPr>
          <w:rFonts w:eastAsia="Calibri" w:cstheme="minorHAnsi"/>
          <w:sz w:val="20"/>
          <w:szCs w:val="20"/>
        </w:rPr>
        <w:t>Leverancier beschikt tijdens de duur van de Overeenkomst over</w:t>
      </w:r>
    </w:p>
    <w:p w14:paraId="48DBDDE1" w14:textId="493DCCC9" w:rsidR="00D04990" w:rsidRPr="00D04990" w:rsidRDefault="00D04990" w:rsidP="00FC30EE">
      <w:pPr>
        <w:pStyle w:val="ArticleLevel2"/>
        <w:numPr>
          <w:ilvl w:val="0"/>
          <w:numId w:val="0"/>
        </w:numPr>
        <w:spacing w:line="240" w:lineRule="auto"/>
        <w:ind w:left="1418"/>
        <w:textAlignment w:val="top"/>
        <w:rPr>
          <w:rFonts w:eastAsia="Calibri" w:cstheme="minorHAnsi"/>
          <w:sz w:val="20"/>
          <w:szCs w:val="20"/>
        </w:rPr>
      </w:pPr>
      <w:r w:rsidRPr="00D04990">
        <w:rPr>
          <w:rFonts w:eastAsia="Calibri" w:cstheme="minorHAnsi"/>
          <w:sz w:val="20"/>
          <w:szCs w:val="20"/>
        </w:rPr>
        <w:t>een NEN-EN-ISO 27001:20</w:t>
      </w:r>
      <w:r w:rsidR="005D7B47" w:rsidRPr="00660767">
        <w:rPr>
          <w:rFonts w:eastAsia="Calibri" w:cstheme="minorHAnsi"/>
          <w:sz w:val="20"/>
          <w:szCs w:val="20"/>
        </w:rPr>
        <w:t>22</w:t>
      </w:r>
      <w:r w:rsidRPr="00D04990">
        <w:rPr>
          <w:rFonts w:eastAsia="Calibri" w:cstheme="minorHAnsi"/>
          <w:sz w:val="20"/>
          <w:szCs w:val="20"/>
        </w:rPr>
        <w:t xml:space="preserve"> certificering of een TPM-rapport. Indien hier niet aan wordt voldaan, dan heeft Opdrachtgever het recht om de Overeenkomst kosteloos ontbinden. De Leverancier dient jaarlijks bij aanvang van het kalenderjaar een kopie van het geldige certificaat of rapport te overleggen.</w:t>
      </w:r>
    </w:p>
    <w:p w14:paraId="35DBD961" w14:textId="77777777" w:rsidR="00D04990" w:rsidRPr="00D04990" w:rsidRDefault="00D04990" w:rsidP="00660767">
      <w:pPr>
        <w:pStyle w:val="ArticleLevel2"/>
        <w:spacing w:line="240" w:lineRule="auto"/>
        <w:ind w:left="1418" w:hanging="1418"/>
        <w:textAlignment w:val="top"/>
        <w:rPr>
          <w:rFonts w:eastAsia="Calibri" w:cstheme="minorHAnsi"/>
          <w:sz w:val="20"/>
          <w:szCs w:val="20"/>
        </w:rPr>
      </w:pPr>
      <w:r w:rsidRPr="00D04990">
        <w:rPr>
          <w:rFonts w:eastAsia="Calibri" w:cstheme="minorHAnsi"/>
          <w:sz w:val="20"/>
          <w:szCs w:val="20"/>
        </w:rPr>
        <w:t>De Opdrachtgever behoudt zich het recht voor kosteloze ontbinding van de Overeenkomst te vorderen indien haar na gunning feiten of omstandigheden, die in relatie staan tot de onderneming of persoon van de wederpartij, bekend worden die, waren deze bekend geweest voor het tijdstip van  opdrachtverlening aanleiding hadden gegeven de overheidsopdracht niet te gunnen.</w:t>
      </w:r>
    </w:p>
    <w:p w14:paraId="4E2F3382" w14:textId="77777777" w:rsidR="00D04990" w:rsidRPr="00D04990" w:rsidRDefault="00D04990" w:rsidP="00660767">
      <w:pPr>
        <w:pStyle w:val="ArticleLevel2"/>
        <w:spacing w:line="240" w:lineRule="auto"/>
        <w:ind w:left="1418" w:hanging="1418"/>
        <w:textAlignment w:val="top"/>
        <w:rPr>
          <w:rFonts w:eastAsia="Calibri" w:cstheme="minorHAnsi"/>
          <w:sz w:val="20"/>
          <w:szCs w:val="20"/>
        </w:rPr>
      </w:pPr>
      <w:r w:rsidRPr="00D04990">
        <w:rPr>
          <w:rFonts w:eastAsia="Calibri" w:cstheme="minorHAnsi"/>
          <w:sz w:val="20"/>
          <w:szCs w:val="20"/>
        </w:rPr>
        <w:t xml:space="preserve"> De volgende onderdelen van de ICT Prestatie worden voor wat betreft looptijd in ieder geval als afzonderlijke Overeenkomsten beschouwd in de zin van artikel 24.3 GIBIT 2023:</w:t>
      </w:r>
    </w:p>
    <w:p w14:paraId="03D7D0D5" w14:textId="77777777" w:rsidR="00D04990" w:rsidRPr="00D04990" w:rsidRDefault="00D04990" w:rsidP="006C2C0B">
      <w:pPr>
        <w:pStyle w:val="ArticleLevel2"/>
        <w:numPr>
          <w:ilvl w:val="0"/>
          <w:numId w:val="6"/>
        </w:numPr>
        <w:spacing w:line="240" w:lineRule="auto"/>
        <w:textAlignment w:val="top"/>
        <w:rPr>
          <w:rFonts w:eastAsia="Calibri" w:cstheme="minorHAnsi"/>
          <w:sz w:val="20"/>
          <w:szCs w:val="20"/>
        </w:rPr>
      </w:pPr>
      <w:r w:rsidRPr="00D04990">
        <w:rPr>
          <w:rFonts w:eastAsia="Calibri" w:cstheme="minorHAnsi"/>
          <w:sz w:val="20"/>
          <w:szCs w:val="20"/>
        </w:rPr>
        <w:t>Verwerkersovereenkomst.</w:t>
      </w:r>
    </w:p>
    <w:p w14:paraId="09731D40" w14:textId="77777777" w:rsidR="00D04990" w:rsidRPr="00D04990" w:rsidRDefault="00D04990" w:rsidP="006C2C0B">
      <w:pPr>
        <w:pStyle w:val="ArticleLevel2"/>
        <w:numPr>
          <w:ilvl w:val="0"/>
          <w:numId w:val="6"/>
        </w:numPr>
        <w:spacing w:line="240" w:lineRule="auto"/>
        <w:textAlignment w:val="top"/>
        <w:rPr>
          <w:rFonts w:eastAsia="Calibri" w:cstheme="minorHAnsi"/>
          <w:sz w:val="20"/>
          <w:szCs w:val="20"/>
        </w:rPr>
      </w:pPr>
      <w:r w:rsidRPr="00D04990">
        <w:rPr>
          <w:rFonts w:eastAsia="Calibri" w:cstheme="minorHAnsi"/>
          <w:sz w:val="20"/>
          <w:szCs w:val="20"/>
        </w:rPr>
        <w:t>Service Level Agreement</w:t>
      </w:r>
    </w:p>
    <w:p w14:paraId="15FF6A0C" w14:textId="77777777" w:rsidR="001A7A6C" w:rsidRPr="001A7A6C" w:rsidRDefault="001A7A6C" w:rsidP="00D46D26">
      <w:pPr>
        <w:pStyle w:val="ArticleLevel2"/>
        <w:numPr>
          <w:ilvl w:val="0"/>
          <w:numId w:val="0"/>
        </w:numPr>
        <w:spacing w:line="240" w:lineRule="auto"/>
        <w:ind w:left="720"/>
        <w:textAlignment w:val="top"/>
        <w:rPr>
          <w:rFonts w:cstheme="minorHAnsi"/>
          <w:sz w:val="20"/>
          <w:szCs w:val="20"/>
        </w:rPr>
      </w:pPr>
    </w:p>
    <w:p w14:paraId="25403552" w14:textId="77777777" w:rsidR="005D628F" w:rsidRDefault="00000000">
      <w:pPr>
        <w:pStyle w:val="ArticleLevel1"/>
        <w:spacing w:before="239" w:after="239" w:line="240" w:lineRule="auto"/>
        <w:textAlignment w:val="top"/>
        <w:rPr>
          <w:rFonts w:eastAsia="Calibri" w:cstheme="minorHAnsi"/>
          <w:sz w:val="20"/>
          <w:szCs w:val="20"/>
        </w:rPr>
      </w:pPr>
      <w:r w:rsidRPr="00C46F58">
        <w:rPr>
          <w:rFonts w:eastAsia="Calibri" w:cstheme="minorHAnsi"/>
          <w:sz w:val="20"/>
          <w:szCs w:val="20"/>
        </w:rPr>
        <w:t>Implementatie</w:t>
      </w:r>
    </w:p>
    <w:p w14:paraId="2192BCAF" w14:textId="7881A0C4" w:rsidR="007777AF" w:rsidRPr="007777AF" w:rsidRDefault="007777AF" w:rsidP="00B70C52">
      <w:pPr>
        <w:pStyle w:val="ArticleLevel2"/>
        <w:spacing w:line="240" w:lineRule="auto"/>
        <w:ind w:left="1418" w:hanging="1418"/>
        <w:textAlignment w:val="top"/>
        <w:rPr>
          <w:rFonts w:eastAsia="Calibri" w:cstheme="minorHAnsi"/>
          <w:sz w:val="20"/>
          <w:szCs w:val="20"/>
        </w:rPr>
      </w:pPr>
      <w:r w:rsidRPr="007777AF">
        <w:rPr>
          <w:rFonts w:eastAsia="Calibri" w:cstheme="minorHAnsi"/>
          <w:sz w:val="20"/>
          <w:szCs w:val="20"/>
        </w:rPr>
        <w:t>De Implementatie geschiedt volgens het Implementatieplan dat wordt opgesteld conform de voorwaarden gesteld in het Programma van Eisen en zal worden toegevoegd als annex 8 bij deze Overeenkomst</w:t>
      </w:r>
      <w:r w:rsidR="00B70C52">
        <w:rPr>
          <w:rFonts w:eastAsia="Calibri" w:cstheme="minorHAnsi"/>
          <w:sz w:val="20"/>
          <w:szCs w:val="20"/>
        </w:rPr>
        <w:t>.</w:t>
      </w:r>
      <w:r w:rsidRPr="007777AF">
        <w:rPr>
          <w:rFonts w:eastAsia="Calibri" w:cstheme="minorHAnsi"/>
          <w:sz w:val="20"/>
          <w:szCs w:val="20"/>
        </w:rPr>
        <w:t xml:space="preserve"> De Implementatie geschiedt volgens het Implementatieplan, welke opgenomen is in bijlage "</w:t>
      </w:r>
      <w:r w:rsidR="00CA6258">
        <w:rPr>
          <w:rFonts w:eastAsia="Calibri" w:cstheme="minorHAnsi"/>
          <w:sz w:val="20"/>
          <w:szCs w:val="20"/>
        </w:rPr>
        <w:t>a</w:t>
      </w:r>
      <w:r w:rsidRPr="007777AF">
        <w:rPr>
          <w:rFonts w:eastAsia="Calibri" w:cstheme="minorHAnsi"/>
          <w:sz w:val="20"/>
          <w:szCs w:val="20"/>
        </w:rPr>
        <w:t>nnex 8".</w:t>
      </w:r>
    </w:p>
    <w:p w14:paraId="5B272678" w14:textId="77777777" w:rsidR="005D628F" w:rsidRPr="00C46F58" w:rsidRDefault="00000000">
      <w:pPr>
        <w:pStyle w:val="ArticleLevel1"/>
        <w:spacing w:before="239" w:after="239" w:line="240" w:lineRule="auto"/>
        <w:textAlignment w:val="top"/>
        <w:rPr>
          <w:rFonts w:cstheme="minorHAnsi"/>
          <w:sz w:val="20"/>
          <w:szCs w:val="20"/>
        </w:rPr>
      </w:pPr>
      <w:r w:rsidRPr="00C46F58">
        <w:rPr>
          <w:rFonts w:eastAsia="Calibri" w:cstheme="minorHAnsi"/>
          <w:sz w:val="20"/>
          <w:szCs w:val="20"/>
        </w:rPr>
        <w:t>Acceptatie</w:t>
      </w:r>
    </w:p>
    <w:p w14:paraId="07FBB6B1" w14:textId="77777777" w:rsidR="005D628F" w:rsidRPr="00AF1179" w:rsidRDefault="00000000" w:rsidP="00AF1179">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 xml:space="preserve">De Acceptatieprocedure verloopt conform het opgestelde testprotocol in het Implementatieplan. </w:t>
      </w:r>
    </w:p>
    <w:p w14:paraId="5E9C69C2" w14:textId="77777777" w:rsidR="005D628F" w:rsidRPr="00C46F58" w:rsidRDefault="00000000">
      <w:pPr>
        <w:pStyle w:val="ArticleLevel1"/>
        <w:spacing w:before="239" w:after="239" w:line="240" w:lineRule="auto"/>
        <w:textAlignment w:val="top"/>
        <w:rPr>
          <w:rFonts w:cstheme="minorHAnsi"/>
          <w:sz w:val="20"/>
          <w:szCs w:val="20"/>
        </w:rPr>
      </w:pPr>
      <w:r w:rsidRPr="00C46F58">
        <w:rPr>
          <w:rFonts w:eastAsia="Calibri" w:cstheme="minorHAnsi"/>
          <w:sz w:val="20"/>
          <w:szCs w:val="20"/>
        </w:rPr>
        <w:t>Onderhoud</w:t>
      </w:r>
    </w:p>
    <w:p w14:paraId="31921FEE" w14:textId="77777777" w:rsidR="005D628F" w:rsidRPr="00184944" w:rsidRDefault="00000000" w:rsidP="00184944">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Het Onderhoud is vastgesteld:</w:t>
      </w:r>
    </w:p>
    <w:p w14:paraId="64C3C3D4" w14:textId="77777777" w:rsidR="00184944" w:rsidRPr="00474493" w:rsidRDefault="00000000" w:rsidP="00184944">
      <w:pPr>
        <w:pStyle w:val="ArticleLevel2"/>
        <w:numPr>
          <w:ilvl w:val="0"/>
          <w:numId w:val="0"/>
        </w:numPr>
        <w:spacing w:line="240" w:lineRule="auto"/>
        <w:ind w:left="1418"/>
        <w:textAlignment w:val="top"/>
        <w:rPr>
          <w:rFonts w:eastAsia="Calibri" w:cstheme="minorHAnsi"/>
          <w:sz w:val="20"/>
          <w:szCs w:val="20"/>
          <w:lang w:val="en-US"/>
        </w:rPr>
      </w:pPr>
      <w:r w:rsidRPr="00474493">
        <w:rPr>
          <w:rFonts w:eastAsia="Calibri" w:cstheme="minorHAnsi"/>
          <w:sz w:val="20"/>
          <w:szCs w:val="20"/>
          <w:lang w:val="en-US"/>
        </w:rPr>
        <w:t xml:space="preserve">In een service level agreement. </w:t>
      </w:r>
    </w:p>
    <w:p w14:paraId="4DDFA8E1" w14:textId="77BE90BE" w:rsidR="005D628F" w:rsidRPr="00184944" w:rsidRDefault="00000000" w:rsidP="00184944">
      <w:pPr>
        <w:pStyle w:val="ArticleLevel2"/>
        <w:numPr>
          <w:ilvl w:val="0"/>
          <w:numId w:val="0"/>
        </w:numPr>
        <w:spacing w:line="240" w:lineRule="auto"/>
        <w:ind w:left="1418"/>
        <w:textAlignment w:val="top"/>
        <w:rPr>
          <w:rFonts w:eastAsia="Calibri" w:cstheme="minorHAnsi"/>
          <w:sz w:val="20"/>
          <w:szCs w:val="20"/>
        </w:rPr>
      </w:pPr>
      <w:r w:rsidRPr="00184944">
        <w:rPr>
          <w:rFonts w:eastAsia="Calibri" w:cstheme="minorHAnsi"/>
          <w:sz w:val="20"/>
          <w:szCs w:val="20"/>
        </w:rPr>
        <w:t>Artikel 10 GIBIT 2023 vormt voor onvoorziene omstandigheden het vangnet.</w:t>
      </w:r>
    </w:p>
    <w:p w14:paraId="185E9B27" w14:textId="590CFB23" w:rsidR="00272E1A" w:rsidRDefault="00000000" w:rsidP="00184944">
      <w:pPr>
        <w:pStyle w:val="ArticleLevel2"/>
        <w:spacing w:line="240" w:lineRule="auto"/>
        <w:ind w:left="1418" w:hanging="1418"/>
        <w:textAlignment w:val="top"/>
        <w:rPr>
          <w:rFonts w:eastAsia="Calibri" w:cstheme="minorHAnsi"/>
          <w:sz w:val="20"/>
          <w:szCs w:val="20"/>
        </w:rPr>
      </w:pPr>
      <w:r w:rsidRPr="00184944">
        <w:rPr>
          <w:rFonts w:eastAsia="Calibri" w:cstheme="minorHAnsi"/>
          <w:sz w:val="20"/>
          <w:szCs w:val="20"/>
        </w:rPr>
        <w:lastRenderedPageBreak/>
        <w:t>Leverancier verzorgt de Implementatie van Updates en Upgrades zodra deze beschikbaar zijn, doch zonder nadere vergoeding. Bij Implementatie van een Update zal</w:t>
      </w:r>
      <w:r w:rsidRPr="00C46F58">
        <w:rPr>
          <w:rFonts w:eastAsia="Calibri" w:cstheme="minorHAnsi"/>
          <w:sz w:val="20"/>
          <w:szCs w:val="20"/>
        </w:rPr>
        <w:t xml:space="preserve"> </w:t>
      </w:r>
      <w:r w:rsidRPr="00184944">
        <w:rPr>
          <w:rFonts w:eastAsia="Calibri" w:cstheme="minorHAnsi"/>
          <w:sz w:val="20"/>
          <w:szCs w:val="20"/>
        </w:rPr>
        <w:t>in beginsel geen</w:t>
      </w:r>
      <w:r w:rsidRPr="00C46F58">
        <w:rPr>
          <w:rFonts w:eastAsia="Calibri" w:cstheme="minorHAnsi"/>
          <w:sz w:val="20"/>
          <w:szCs w:val="20"/>
        </w:rPr>
        <w:t xml:space="preserve"> </w:t>
      </w:r>
      <w:r w:rsidRPr="00184944">
        <w:rPr>
          <w:rFonts w:eastAsia="Calibri" w:cstheme="minorHAnsi"/>
          <w:sz w:val="20"/>
          <w:szCs w:val="20"/>
        </w:rPr>
        <w:t>Acceptatieprocedure plaatsvinden</w:t>
      </w:r>
      <w:r w:rsidRPr="00C46F58">
        <w:rPr>
          <w:rFonts w:eastAsia="Calibri" w:cstheme="minorHAnsi"/>
          <w:sz w:val="20"/>
          <w:szCs w:val="20"/>
        </w:rPr>
        <w:t>.</w:t>
      </w:r>
    </w:p>
    <w:p w14:paraId="620B4A40" w14:textId="77777777" w:rsidR="00272E1A" w:rsidRDefault="00272E1A">
      <w:pPr>
        <w:spacing w:line="240" w:lineRule="auto"/>
        <w:rPr>
          <w:rFonts w:eastAsia="Calibri" w:cstheme="minorHAnsi"/>
          <w:sz w:val="20"/>
          <w:szCs w:val="20"/>
        </w:rPr>
      </w:pPr>
      <w:r>
        <w:rPr>
          <w:rFonts w:eastAsia="Calibri" w:cstheme="minorHAnsi"/>
          <w:sz w:val="20"/>
          <w:szCs w:val="20"/>
        </w:rPr>
        <w:br w:type="page"/>
      </w:r>
    </w:p>
    <w:p w14:paraId="0072F1BA" w14:textId="77777777" w:rsidR="005D628F" w:rsidRPr="00C46F58" w:rsidRDefault="00000000">
      <w:pPr>
        <w:pStyle w:val="ArticleLevel1"/>
        <w:spacing w:before="239" w:after="239" w:line="240" w:lineRule="auto"/>
        <w:textAlignment w:val="top"/>
        <w:rPr>
          <w:rFonts w:cstheme="minorHAnsi"/>
          <w:sz w:val="20"/>
          <w:szCs w:val="20"/>
        </w:rPr>
      </w:pPr>
      <w:r w:rsidRPr="00C46F58">
        <w:rPr>
          <w:rFonts w:eastAsia="Calibri" w:cstheme="minorHAnsi"/>
          <w:sz w:val="20"/>
          <w:szCs w:val="20"/>
        </w:rPr>
        <w:lastRenderedPageBreak/>
        <w:t>Gebruiksrechten</w:t>
      </w:r>
    </w:p>
    <w:p w14:paraId="54B015C8" w14:textId="77777777" w:rsidR="005D628F" w:rsidRPr="003B1E63" w:rsidRDefault="00000000" w:rsidP="003B1E63">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Leverancier levert Gebruiksrechten zoals gespecificeerd in de in artikel 1.1 genoemde documenten.</w:t>
      </w:r>
    </w:p>
    <w:p w14:paraId="21558EC0" w14:textId="77777777" w:rsidR="00167B63" w:rsidRDefault="00167B63" w:rsidP="00167B63">
      <w:pPr>
        <w:pStyle w:val="ArticleLevel2"/>
        <w:numPr>
          <w:ilvl w:val="0"/>
          <w:numId w:val="0"/>
        </w:numPr>
        <w:spacing w:line="240" w:lineRule="auto"/>
        <w:ind w:left="360"/>
        <w:textAlignment w:val="top"/>
        <w:rPr>
          <w:rFonts w:eastAsia="Calibri" w:cstheme="minorHAnsi"/>
          <w:sz w:val="20"/>
          <w:szCs w:val="20"/>
        </w:rPr>
      </w:pPr>
    </w:p>
    <w:p w14:paraId="02406FC1" w14:textId="0C39D2B8" w:rsidR="005D628F" w:rsidRPr="00C46F58" w:rsidRDefault="00000000" w:rsidP="00167B63">
      <w:pPr>
        <w:pStyle w:val="ArticleLevel2"/>
        <w:numPr>
          <w:ilvl w:val="0"/>
          <w:numId w:val="0"/>
        </w:numPr>
        <w:spacing w:line="240" w:lineRule="auto"/>
        <w:ind w:left="360"/>
        <w:textAlignment w:val="top"/>
        <w:rPr>
          <w:rFonts w:cstheme="minorHAnsi"/>
          <w:sz w:val="20"/>
          <w:szCs w:val="20"/>
        </w:rPr>
      </w:pPr>
      <w:r w:rsidRPr="00C46F58">
        <w:rPr>
          <w:rFonts w:eastAsia="Calibri" w:cstheme="minorHAnsi"/>
          <w:sz w:val="20"/>
          <w:szCs w:val="20"/>
        </w:rPr>
        <w:t>[</w:t>
      </w:r>
      <w:r w:rsidRPr="00C46F58">
        <w:rPr>
          <w:rFonts w:eastAsia="Calibri" w:cstheme="minorHAnsi"/>
          <w:b/>
          <w:bCs/>
          <w:sz w:val="20"/>
          <w:szCs w:val="20"/>
        </w:rPr>
        <w:t>Nader overeen te komen of Leverancier al dan niet Derdenprogrammatuur gebruikt en zo ja, waar dit beschreven wordt.</w:t>
      </w:r>
      <w:r w:rsidRPr="00C46F58">
        <w:rPr>
          <w:rFonts w:eastAsia="Calibri" w:cstheme="minorHAnsi"/>
          <w:sz w:val="20"/>
          <w:szCs w:val="20"/>
        </w:rPr>
        <w:t>]</w:t>
      </w:r>
    </w:p>
    <w:p w14:paraId="7D0BF2BC" w14:textId="77777777" w:rsidR="005D628F" w:rsidRPr="00C46F58" w:rsidRDefault="00000000">
      <w:pPr>
        <w:pStyle w:val="ArticleLevel1"/>
        <w:spacing w:before="239" w:after="239" w:line="240" w:lineRule="auto"/>
        <w:textAlignment w:val="top"/>
        <w:rPr>
          <w:rFonts w:cstheme="minorHAnsi"/>
          <w:sz w:val="20"/>
          <w:szCs w:val="20"/>
        </w:rPr>
      </w:pPr>
      <w:r w:rsidRPr="00C46F58">
        <w:rPr>
          <w:rFonts w:eastAsia="Calibri" w:cstheme="minorHAnsi"/>
          <w:sz w:val="20"/>
          <w:szCs w:val="20"/>
        </w:rPr>
        <w:t>Dienstverlening op Afstand</w:t>
      </w:r>
    </w:p>
    <w:p w14:paraId="4E6C1C45" w14:textId="050F1B14" w:rsidR="005D628F" w:rsidRPr="003B1E63" w:rsidRDefault="00000000" w:rsidP="003B1E63">
      <w:pPr>
        <w:pStyle w:val="ArticleLevel2"/>
        <w:spacing w:line="240" w:lineRule="auto"/>
        <w:ind w:left="1418" w:hanging="1418"/>
        <w:textAlignment w:val="top"/>
        <w:rPr>
          <w:rFonts w:eastAsia="Calibri" w:cstheme="minorHAnsi"/>
          <w:sz w:val="20"/>
          <w:szCs w:val="20"/>
        </w:rPr>
      </w:pPr>
      <w:r w:rsidRPr="00167B63">
        <w:rPr>
          <w:rFonts w:eastAsia="Calibri" w:cstheme="minorHAnsi"/>
          <w:sz w:val="20"/>
          <w:szCs w:val="20"/>
        </w:rPr>
        <w:t>Op de Dienstverlening op Afstand zijn de Service Levels van toepassing zoals omschreven in</w:t>
      </w:r>
      <w:r w:rsidR="00DA4386" w:rsidRPr="00167B63">
        <w:rPr>
          <w:rFonts w:eastAsia="Calibri" w:cstheme="minorHAnsi"/>
          <w:sz w:val="20"/>
          <w:szCs w:val="20"/>
        </w:rPr>
        <w:t xml:space="preserve"> het Programma ven Eisen en</w:t>
      </w:r>
      <w:r w:rsidR="00DE3DD2" w:rsidRPr="00167B63">
        <w:rPr>
          <w:rFonts w:eastAsia="Calibri" w:cstheme="minorHAnsi"/>
          <w:sz w:val="20"/>
          <w:szCs w:val="20"/>
        </w:rPr>
        <w:t xml:space="preserve"> de</w:t>
      </w:r>
      <w:r w:rsidRPr="00167B63">
        <w:rPr>
          <w:rFonts w:eastAsia="Calibri" w:cstheme="minorHAnsi"/>
          <w:sz w:val="20"/>
          <w:szCs w:val="20"/>
        </w:rPr>
        <w:t xml:space="preserve"> service level agreement.</w:t>
      </w:r>
    </w:p>
    <w:p w14:paraId="24856B4B" w14:textId="77777777" w:rsidR="005D628F" w:rsidRPr="003B1E63" w:rsidRDefault="00000000" w:rsidP="003B1E63">
      <w:pPr>
        <w:pStyle w:val="ArticleLevel2"/>
        <w:spacing w:line="240" w:lineRule="auto"/>
        <w:ind w:left="1418" w:hanging="1418"/>
        <w:textAlignment w:val="top"/>
        <w:rPr>
          <w:rFonts w:eastAsia="Calibri" w:cstheme="minorHAnsi"/>
          <w:sz w:val="20"/>
          <w:szCs w:val="20"/>
        </w:rPr>
      </w:pPr>
      <w:r w:rsidRPr="00167B63">
        <w:rPr>
          <w:rFonts w:eastAsia="Calibri" w:cstheme="minorHAnsi"/>
          <w:sz w:val="20"/>
          <w:szCs w:val="20"/>
        </w:rPr>
        <w:t>De continuïteitsafspraken zijn nader gespecificeerd in de service level agreement.</w:t>
      </w:r>
    </w:p>
    <w:p w14:paraId="0609320B" w14:textId="77777777" w:rsidR="005D628F" w:rsidRDefault="00000000">
      <w:pPr>
        <w:pStyle w:val="ArticleLevel1"/>
        <w:spacing w:before="239" w:after="239" w:line="240" w:lineRule="auto"/>
        <w:textAlignment w:val="top"/>
        <w:rPr>
          <w:rFonts w:eastAsia="Calibri" w:cstheme="minorHAnsi"/>
          <w:sz w:val="20"/>
          <w:szCs w:val="20"/>
        </w:rPr>
      </w:pPr>
      <w:r w:rsidRPr="00C46F58">
        <w:rPr>
          <w:rFonts w:eastAsia="Calibri" w:cstheme="minorHAnsi"/>
          <w:sz w:val="20"/>
          <w:szCs w:val="20"/>
        </w:rPr>
        <w:t>Exit-plan</w:t>
      </w:r>
    </w:p>
    <w:p w14:paraId="255B1EB6" w14:textId="77777777" w:rsidR="003B1E63" w:rsidRPr="003B1E63" w:rsidRDefault="003B1E63" w:rsidP="003B1E63">
      <w:pPr>
        <w:pStyle w:val="ArticleLevel2"/>
        <w:spacing w:line="240" w:lineRule="auto"/>
        <w:ind w:left="1418" w:hanging="1418"/>
        <w:textAlignment w:val="top"/>
        <w:rPr>
          <w:rFonts w:eastAsia="Calibri" w:cstheme="minorHAnsi"/>
          <w:sz w:val="20"/>
          <w:szCs w:val="20"/>
        </w:rPr>
      </w:pPr>
      <w:r w:rsidRPr="003B1E63">
        <w:rPr>
          <w:rFonts w:eastAsia="Calibri" w:cstheme="minorHAnsi"/>
          <w:sz w:val="20"/>
          <w:szCs w:val="20"/>
        </w:rPr>
        <w:t>Leverancier verplicht zich reeds nu uiterlijk binnen drie (3) maanden na ondertekening van de Overeenkomst een exit-plan als bedoeld in artikel 26 GIBIT 2023 op te stellen.</w:t>
      </w:r>
    </w:p>
    <w:p w14:paraId="33B5FC4B" w14:textId="77777777" w:rsidR="003B1E63" w:rsidRPr="003B1E63" w:rsidRDefault="003B1E63" w:rsidP="003B1E63">
      <w:pPr>
        <w:pStyle w:val="ArticleLevel2"/>
        <w:spacing w:line="240" w:lineRule="auto"/>
        <w:ind w:left="1418" w:hanging="1418"/>
        <w:textAlignment w:val="top"/>
        <w:rPr>
          <w:rFonts w:eastAsia="Calibri" w:cstheme="minorHAnsi"/>
          <w:sz w:val="20"/>
          <w:szCs w:val="20"/>
        </w:rPr>
      </w:pPr>
      <w:r w:rsidRPr="003B1E63">
        <w:rPr>
          <w:rFonts w:eastAsia="Calibri" w:cstheme="minorHAnsi"/>
          <w:sz w:val="20"/>
          <w:szCs w:val="20"/>
        </w:rPr>
        <w:t>Het exit-plan, opgesteld door, besproken tijdens het strategisch</w:t>
      </w:r>
    </w:p>
    <w:p w14:paraId="679C8A5B" w14:textId="35F57CC0" w:rsidR="003B1E63" w:rsidRPr="003B1E63" w:rsidRDefault="003B1E63" w:rsidP="00DA0BD8">
      <w:pPr>
        <w:pStyle w:val="ArticleLevel2"/>
        <w:numPr>
          <w:ilvl w:val="0"/>
          <w:numId w:val="0"/>
        </w:numPr>
        <w:spacing w:line="240" w:lineRule="auto"/>
        <w:ind w:left="1418"/>
        <w:textAlignment w:val="top"/>
        <w:rPr>
          <w:rFonts w:eastAsia="Calibri" w:cstheme="minorHAnsi"/>
          <w:sz w:val="20"/>
          <w:szCs w:val="20"/>
        </w:rPr>
      </w:pPr>
      <w:r w:rsidRPr="003B1E63">
        <w:rPr>
          <w:rFonts w:eastAsia="Calibri" w:cstheme="minorHAnsi"/>
          <w:sz w:val="20"/>
          <w:szCs w:val="20"/>
        </w:rPr>
        <w:t>overleg zoals dat contractueel is vastgelegd in de SLA en jaarlijks op verzoek van Opdrachtgever wordt geactualiseerd. Leverancier zal het exit-plan ter goedkeuring voorleggen aan Opdrachtgever. Opdrachtgever zal het voorgelegde plan beoordelen en Leverancier op de hoogte brengen van haar instemming of wensen ter verbetering, die Leverancier binnen twee (2) weken zal verwerken in een nieuw plan. Wanneer Partijen overeenstemming hebben bereikt over het plan zal het door beide Partijen worden ondertekend. In geval van een blijvend verschil van mening tussen Opdrachtgever en Leverancier geldt het escalatieschema uit de SLA.</w:t>
      </w:r>
    </w:p>
    <w:p w14:paraId="633806F3" w14:textId="77777777" w:rsidR="005D628F" w:rsidRPr="00C46F58" w:rsidRDefault="00000000">
      <w:pPr>
        <w:pStyle w:val="ArticleLevel1"/>
        <w:spacing w:before="239" w:after="239" w:line="240" w:lineRule="auto"/>
        <w:textAlignment w:val="top"/>
        <w:rPr>
          <w:rFonts w:cstheme="minorHAnsi"/>
          <w:sz w:val="20"/>
          <w:szCs w:val="20"/>
        </w:rPr>
      </w:pPr>
      <w:r w:rsidRPr="00C46F58">
        <w:rPr>
          <w:rFonts w:eastAsia="Calibri" w:cstheme="minorHAnsi"/>
          <w:sz w:val="20"/>
          <w:szCs w:val="20"/>
        </w:rPr>
        <w:t>Verwerking van persoonsgegevens</w:t>
      </w:r>
    </w:p>
    <w:p w14:paraId="776F85D2" w14:textId="77777777" w:rsidR="005D628F" w:rsidRPr="00027568" w:rsidRDefault="00000000" w:rsidP="00027568">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Leverancier handelt als verwerker in de zin van de Algemene verordening gegevensbescherming.</w:t>
      </w:r>
    </w:p>
    <w:p w14:paraId="0C6DB890" w14:textId="797238D1" w:rsidR="005D628F" w:rsidRPr="00027568" w:rsidRDefault="00000000" w:rsidP="00027568">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De standaard Verwerkersovereenkomst is opgenomen in bijlage Annex</w:t>
      </w:r>
      <w:r w:rsidR="00FA670A">
        <w:rPr>
          <w:rFonts w:eastAsia="Calibri" w:cstheme="minorHAnsi"/>
          <w:sz w:val="20"/>
          <w:szCs w:val="20"/>
        </w:rPr>
        <w:t xml:space="preserve"> 7</w:t>
      </w:r>
      <w:r w:rsidRPr="00C46F58">
        <w:rPr>
          <w:rFonts w:eastAsia="Calibri" w:cstheme="minorHAnsi"/>
          <w:sz w:val="20"/>
          <w:szCs w:val="20"/>
        </w:rPr>
        <w:t>.</w:t>
      </w:r>
    </w:p>
    <w:p w14:paraId="684E15BF" w14:textId="77777777" w:rsidR="005D628F" w:rsidRPr="00027568" w:rsidRDefault="00000000" w:rsidP="00027568">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16A52B63" w14:textId="77777777" w:rsidR="005D628F" w:rsidRPr="00FA670A" w:rsidRDefault="00000000" w:rsidP="00FA670A">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De Leverancier zal alle subverwerkers die betrokken zijn bij de verwerking van de persoonsgegevens op de hoogte stellen van de beëindiging van de overeenkomst en zal waarborgen dat alle subverwerkers de persoonsgegevens retourneren, verwijderen dan wel (laten) vernietigen, zoals in het vorige lid bepaald.</w:t>
      </w:r>
    </w:p>
    <w:p w14:paraId="597E3720" w14:textId="3BEA831A" w:rsidR="005D628F" w:rsidRPr="00C46F58" w:rsidRDefault="00000000">
      <w:pPr>
        <w:pStyle w:val="ArticleLevel1"/>
        <w:spacing w:before="239" w:after="239" w:line="240" w:lineRule="auto"/>
        <w:textAlignment w:val="top"/>
        <w:rPr>
          <w:rFonts w:cstheme="minorHAnsi"/>
          <w:sz w:val="20"/>
          <w:szCs w:val="20"/>
        </w:rPr>
      </w:pPr>
      <w:r w:rsidRPr="00C46F58">
        <w:rPr>
          <w:rFonts w:eastAsia="Calibri" w:cstheme="minorHAnsi"/>
          <w:sz w:val="20"/>
          <w:szCs w:val="20"/>
        </w:rPr>
        <w:t>Vergoedingen</w:t>
      </w:r>
    </w:p>
    <w:p w14:paraId="06E1EA58" w14:textId="449B2698" w:rsidR="00462DC1" w:rsidRPr="00462DC1" w:rsidRDefault="00462DC1" w:rsidP="00462DC1">
      <w:pPr>
        <w:pStyle w:val="ArticleLevel2"/>
        <w:spacing w:line="240" w:lineRule="auto"/>
        <w:ind w:left="1418" w:hanging="1418"/>
        <w:textAlignment w:val="top"/>
        <w:rPr>
          <w:rFonts w:eastAsia="Calibri" w:cstheme="minorHAnsi"/>
          <w:sz w:val="20"/>
          <w:szCs w:val="20"/>
        </w:rPr>
      </w:pPr>
      <w:r w:rsidRPr="00462DC1">
        <w:rPr>
          <w:rFonts w:eastAsia="Calibri" w:cstheme="minorHAnsi"/>
          <w:sz w:val="20"/>
          <w:szCs w:val="20"/>
        </w:rPr>
        <w:t>In het Prijzenblad van de Leverancier zijn de prijzen voor de ICT prestatie inclusief implementatie, gebruiksrechten, onderhoud</w:t>
      </w:r>
      <w:r w:rsidR="00764F9F">
        <w:rPr>
          <w:rFonts w:eastAsia="Calibri" w:cstheme="minorHAnsi"/>
          <w:sz w:val="20"/>
          <w:szCs w:val="20"/>
        </w:rPr>
        <w:t>, ondersteuning</w:t>
      </w:r>
      <w:r w:rsidRPr="00462DC1">
        <w:rPr>
          <w:rFonts w:eastAsia="Calibri" w:cstheme="minorHAnsi"/>
          <w:sz w:val="20"/>
          <w:szCs w:val="20"/>
        </w:rPr>
        <w:t xml:space="preserve"> en hosting-diensten vastgelegd. Alle prijzen zijn all-in prijzen. Hiermee wordt bedoeld dat alle kosten in de geoffreerde prijzen </w:t>
      </w:r>
      <w:r w:rsidR="004A0154">
        <w:rPr>
          <w:rFonts w:eastAsia="Calibri" w:cstheme="minorHAnsi"/>
          <w:sz w:val="20"/>
          <w:szCs w:val="20"/>
        </w:rPr>
        <w:t>v</w:t>
      </w:r>
      <w:r w:rsidRPr="00462DC1">
        <w:rPr>
          <w:rFonts w:eastAsia="Calibri" w:cstheme="minorHAnsi"/>
          <w:sz w:val="20"/>
          <w:szCs w:val="20"/>
        </w:rPr>
        <w:t>erwerkt zijn, zoals bedrijfskosten, overhead, administratieve kosten, materialen, verzekering etc.</w:t>
      </w:r>
    </w:p>
    <w:p w14:paraId="23E7E96B" w14:textId="77777777" w:rsidR="00462DC1" w:rsidRPr="00462DC1" w:rsidRDefault="00462DC1" w:rsidP="00462DC1">
      <w:pPr>
        <w:pStyle w:val="ArticleLevel2"/>
        <w:spacing w:line="240" w:lineRule="auto"/>
        <w:ind w:left="1418" w:hanging="1418"/>
        <w:textAlignment w:val="top"/>
        <w:rPr>
          <w:rFonts w:eastAsia="Calibri" w:cstheme="minorHAnsi"/>
          <w:sz w:val="20"/>
          <w:szCs w:val="20"/>
        </w:rPr>
      </w:pPr>
      <w:r w:rsidRPr="00462DC1">
        <w:rPr>
          <w:rFonts w:eastAsia="Calibri" w:cstheme="minorHAnsi"/>
          <w:sz w:val="20"/>
          <w:szCs w:val="20"/>
        </w:rPr>
        <w:t>De in het Prijzenblad vermelde prijzen en tarieven zijn in euro en exclusief BTW en staan vast gedurende de looptijd van de Overeenkomst inclusief verlengingen behoudens de indexatie conform artikel 11.8 GIBIT 2023.</w:t>
      </w:r>
    </w:p>
    <w:p w14:paraId="12F2713C" w14:textId="77777777" w:rsidR="00462DC1" w:rsidRPr="00462DC1" w:rsidRDefault="00462DC1" w:rsidP="00462DC1">
      <w:pPr>
        <w:pStyle w:val="ArticleLevel2"/>
        <w:spacing w:line="240" w:lineRule="auto"/>
        <w:ind w:left="1418" w:hanging="1418"/>
        <w:textAlignment w:val="top"/>
        <w:rPr>
          <w:rFonts w:eastAsia="Calibri" w:cstheme="minorHAnsi"/>
          <w:sz w:val="20"/>
          <w:szCs w:val="20"/>
        </w:rPr>
      </w:pPr>
      <w:r w:rsidRPr="00462DC1">
        <w:rPr>
          <w:rFonts w:eastAsia="Calibri" w:cstheme="minorHAnsi"/>
          <w:sz w:val="20"/>
          <w:szCs w:val="20"/>
        </w:rPr>
        <w:t>Er worden geen andere kosten in rekening gebracht dan de in het Prijzenblad geoffreerde kosten en tarieven.</w:t>
      </w:r>
    </w:p>
    <w:p w14:paraId="1F2079B9" w14:textId="77777777" w:rsidR="00885AE0" w:rsidRPr="00885AE0" w:rsidRDefault="00885AE0" w:rsidP="00AE64CE">
      <w:pPr>
        <w:pStyle w:val="ArticleLevel2"/>
        <w:numPr>
          <w:ilvl w:val="0"/>
          <w:numId w:val="0"/>
        </w:numPr>
        <w:spacing w:before="239" w:after="239" w:line="240" w:lineRule="auto"/>
        <w:ind w:left="720"/>
        <w:textAlignment w:val="top"/>
        <w:rPr>
          <w:rFonts w:cstheme="minorHAnsi"/>
          <w:sz w:val="20"/>
          <w:szCs w:val="20"/>
        </w:rPr>
      </w:pPr>
    </w:p>
    <w:p w14:paraId="4CCCB58D" w14:textId="77777777" w:rsidR="005D628F" w:rsidRPr="000109D9" w:rsidRDefault="00000000" w:rsidP="000109D9">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Na ingebruikname voor productieve doeleinden wordt van de vergoeding voor de Gebruiksrechten opeisbaar.</w:t>
      </w:r>
    </w:p>
    <w:p w14:paraId="78F39B47" w14:textId="77777777" w:rsidR="005D628F" w:rsidRPr="000109D9" w:rsidRDefault="00000000" w:rsidP="000109D9">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Het exit-plan maakt onderdeel uit van de dienstverlening en daarom is er geen aanvullende vergoeding verschuldigd.</w:t>
      </w:r>
    </w:p>
    <w:p w14:paraId="65E522EC" w14:textId="77777777" w:rsidR="005D628F" w:rsidRPr="000109D9" w:rsidRDefault="00000000" w:rsidP="000109D9">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De in artikel 11.8 GIBIT 2023 benoemde index J62, althans sectie J6202, conform CPA 2008, van het Centraal Bureau voor de Statistiek, wordt opgevolgd door index J62, conform CPA 2015, van het Centraal Bureau voor de Statistiek.</w:t>
      </w:r>
    </w:p>
    <w:p w14:paraId="22799998" w14:textId="77777777" w:rsidR="005D628F" w:rsidRPr="000109D9" w:rsidRDefault="00000000" w:rsidP="000109D9">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Indexeringsaankondigingen dienen te worden gezonden aan de in lid 1 van het artikel 'Contactpersonen en bevoegdheden' van de Overeenkomst bedoelde contactpersonen.</w:t>
      </w:r>
    </w:p>
    <w:p w14:paraId="191BA66E" w14:textId="77777777" w:rsidR="000109D9" w:rsidRPr="000109D9" w:rsidRDefault="000109D9" w:rsidP="000109D9">
      <w:pPr>
        <w:pStyle w:val="ArticleLevel2"/>
        <w:spacing w:line="240" w:lineRule="auto"/>
        <w:ind w:left="1418" w:hanging="1418"/>
        <w:textAlignment w:val="top"/>
        <w:rPr>
          <w:rFonts w:eastAsia="Calibri" w:cstheme="minorHAnsi"/>
          <w:sz w:val="20"/>
          <w:szCs w:val="20"/>
        </w:rPr>
      </w:pPr>
      <w:r w:rsidRPr="000109D9">
        <w:rPr>
          <w:rFonts w:eastAsia="Calibri" w:cstheme="minorHAnsi"/>
          <w:sz w:val="20"/>
          <w:szCs w:val="20"/>
        </w:rPr>
        <w:t>Indien het CBS-bekendmaking van het in lid2 genoemd prijsindexcijfer staakt of de basis van de berekening daarvan wijzigt, zal een zoveel mogelijk daaraan aangepast of vergelijkbaar indexcijfer worden gehanteerd. Bij verschil van mening hieromtrent kan door de meest gerede partij aan de directeur van het CBS een uitspraak worden gevraagd die voor partijen bindend is. De eventueel hieraan verbonden kosten worden door partijen elk voor de helft gedragen.</w:t>
      </w:r>
    </w:p>
    <w:p w14:paraId="54CC76C4" w14:textId="77777777" w:rsidR="000109D9" w:rsidRPr="000109D9" w:rsidRDefault="000109D9" w:rsidP="000109D9">
      <w:pPr>
        <w:pStyle w:val="ArticleLevel2"/>
        <w:spacing w:line="240" w:lineRule="auto"/>
        <w:ind w:left="1418" w:hanging="1418"/>
        <w:textAlignment w:val="top"/>
        <w:rPr>
          <w:rFonts w:cstheme="minorHAnsi"/>
          <w:sz w:val="20"/>
          <w:szCs w:val="20"/>
        </w:rPr>
      </w:pPr>
      <w:r w:rsidRPr="000109D9">
        <w:rPr>
          <w:rFonts w:eastAsia="Calibri" w:cstheme="minorHAnsi"/>
          <w:sz w:val="20"/>
          <w:szCs w:val="20"/>
        </w:rPr>
        <w:t>De eerste indexatie mag plaatsvinden per 1 januari 2027.</w:t>
      </w:r>
    </w:p>
    <w:p w14:paraId="5F1DEAFA" w14:textId="0A04BBF9" w:rsidR="000D308C" w:rsidRPr="000D308C" w:rsidRDefault="000D308C" w:rsidP="000D308C">
      <w:pPr>
        <w:pStyle w:val="ArticleLevel1"/>
        <w:spacing w:before="239" w:after="239" w:line="240" w:lineRule="auto"/>
        <w:textAlignment w:val="top"/>
        <w:rPr>
          <w:rFonts w:eastAsia="Calibri" w:cstheme="minorHAnsi"/>
          <w:sz w:val="20"/>
          <w:szCs w:val="20"/>
        </w:rPr>
      </w:pPr>
      <w:r w:rsidRPr="000D308C">
        <w:rPr>
          <w:rFonts w:eastAsia="Calibri" w:cstheme="minorHAnsi"/>
          <w:sz w:val="20"/>
          <w:szCs w:val="20"/>
        </w:rPr>
        <w:t>Facturering</w:t>
      </w:r>
    </w:p>
    <w:p w14:paraId="19CC610C" w14:textId="056B61E2" w:rsidR="000D308C" w:rsidRPr="00D73576" w:rsidRDefault="000D308C" w:rsidP="00D73576">
      <w:pPr>
        <w:pStyle w:val="ArticleLevel2"/>
        <w:spacing w:line="240" w:lineRule="auto"/>
        <w:ind w:left="1418" w:hanging="1418"/>
        <w:textAlignment w:val="top"/>
        <w:rPr>
          <w:rFonts w:eastAsia="Calibri" w:cstheme="minorHAnsi"/>
          <w:sz w:val="20"/>
          <w:szCs w:val="20"/>
        </w:rPr>
      </w:pPr>
      <w:r w:rsidRPr="00D73576">
        <w:rPr>
          <w:rFonts w:eastAsia="Calibri" w:cstheme="minorHAnsi"/>
          <w:sz w:val="20"/>
          <w:szCs w:val="20"/>
        </w:rPr>
        <w:t>Voor de eenmalige vergoedingen (Implementatiekosten)</w:t>
      </w:r>
    </w:p>
    <w:p w14:paraId="50B3D63C" w14:textId="77777777" w:rsidR="000D308C" w:rsidRPr="00D73576" w:rsidRDefault="000D308C" w:rsidP="00D73576">
      <w:pPr>
        <w:pStyle w:val="ArticleLevel2"/>
        <w:numPr>
          <w:ilvl w:val="0"/>
          <w:numId w:val="0"/>
        </w:numPr>
        <w:spacing w:line="240" w:lineRule="auto"/>
        <w:ind w:left="1418"/>
        <w:textAlignment w:val="top"/>
        <w:rPr>
          <w:rFonts w:eastAsia="Calibri" w:cstheme="minorHAnsi"/>
          <w:sz w:val="20"/>
          <w:szCs w:val="20"/>
        </w:rPr>
      </w:pPr>
      <w:r w:rsidRPr="000D308C">
        <w:rPr>
          <w:rFonts w:cstheme="minorHAnsi"/>
          <w:sz w:val="20"/>
          <w:szCs w:val="20"/>
        </w:rPr>
        <w:t xml:space="preserve">- </w:t>
      </w:r>
      <w:r w:rsidRPr="00D73576">
        <w:rPr>
          <w:rFonts w:eastAsia="Calibri" w:cstheme="minorHAnsi"/>
          <w:sz w:val="20"/>
          <w:szCs w:val="20"/>
        </w:rPr>
        <w:t>30% verschuldigd en facturering  na opdrachtverlening;</w:t>
      </w:r>
    </w:p>
    <w:p w14:paraId="1E2EA393" w14:textId="77777777" w:rsidR="000D308C" w:rsidRPr="00D73576" w:rsidRDefault="000D308C" w:rsidP="00D73576">
      <w:pPr>
        <w:pStyle w:val="ArticleLevel2"/>
        <w:numPr>
          <w:ilvl w:val="0"/>
          <w:numId w:val="0"/>
        </w:numPr>
        <w:spacing w:line="240" w:lineRule="auto"/>
        <w:ind w:left="1418"/>
        <w:textAlignment w:val="top"/>
        <w:rPr>
          <w:rFonts w:eastAsia="Calibri" w:cstheme="minorHAnsi"/>
          <w:sz w:val="20"/>
          <w:szCs w:val="20"/>
        </w:rPr>
      </w:pPr>
      <w:r w:rsidRPr="00D73576">
        <w:rPr>
          <w:rFonts w:eastAsia="Calibri" w:cstheme="minorHAnsi"/>
          <w:sz w:val="20"/>
          <w:szCs w:val="20"/>
        </w:rPr>
        <w:t>- 40% verschuldigd en facturering na installatie;</w:t>
      </w:r>
    </w:p>
    <w:p w14:paraId="7E4607D4" w14:textId="77777777" w:rsidR="000D308C" w:rsidRPr="00D73576" w:rsidRDefault="000D308C" w:rsidP="00D73576">
      <w:pPr>
        <w:pStyle w:val="ArticleLevel2"/>
        <w:numPr>
          <w:ilvl w:val="0"/>
          <w:numId w:val="0"/>
        </w:numPr>
        <w:spacing w:line="240" w:lineRule="auto"/>
        <w:ind w:left="1418"/>
        <w:textAlignment w:val="top"/>
        <w:rPr>
          <w:rFonts w:eastAsia="Calibri" w:cstheme="minorHAnsi"/>
          <w:sz w:val="20"/>
          <w:szCs w:val="20"/>
        </w:rPr>
      </w:pPr>
      <w:r w:rsidRPr="00D73576">
        <w:rPr>
          <w:rFonts w:eastAsia="Calibri" w:cstheme="minorHAnsi"/>
          <w:sz w:val="20"/>
          <w:szCs w:val="20"/>
        </w:rPr>
        <w:t>- 30% verschuldigd en facturering na integrale acceptatie.</w:t>
      </w:r>
    </w:p>
    <w:p w14:paraId="5FA75084" w14:textId="4B352BC9" w:rsidR="000D308C" w:rsidRDefault="000D308C" w:rsidP="005F4D9F">
      <w:pPr>
        <w:pStyle w:val="ArticleLevel2"/>
        <w:spacing w:line="240" w:lineRule="auto"/>
        <w:ind w:left="1418" w:hanging="1418"/>
        <w:textAlignment w:val="top"/>
        <w:rPr>
          <w:rFonts w:eastAsia="Calibri" w:cstheme="minorHAnsi"/>
          <w:sz w:val="20"/>
          <w:szCs w:val="20"/>
        </w:rPr>
      </w:pPr>
      <w:r w:rsidRPr="005F4D9F">
        <w:rPr>
          <w:rFonts w:eastAsia="Calibri" w:cstheme="minorHAnsi"/>
          <w:sz w:val="20"/>
          <w:szCs w:val="20"/>
        </w:rPr>
        <w:t xml:space="preserve">Voor vaste jaarlijkse vergoedingen </w:t>
      </w:r>
      <w:r w:rsidR="003F1FC9">
        <w:rPr>
          <w:rFonts w:eastAsia="Calibri" w:cstheme="minorHAnsi"/>
          <w:sz w:val="20"/>
          <w:szCs w:val="20"/>
        </w:rPr>
        <w:t xml:space="preserve">geldt </w:t>
      </w:r>
      <w:r w:rsidRPr="005F4D9F">
        <w:rPr>
          <w:rFonts w:eastAsia="Calibri" w:cstheme="minorHAnsi"/>
          <w:sz w:val="20"/>
          <w:szCs w:val="20"/>
        </w:rPr>
        <w:t xml:space="preserve">facturering per </w:t>
      </w:r>
      <w:r w:rsidR="00774F01">
        <w:rPr>
          <w:rFonts w:eastAsia="Calibri" w:cstheme="minorHAnsi"/>
          <w:sz w:val="20"/>
          <w:szCs w:val="20"/>
        </w:rPr>
        <w:t xml:space="preserve">kalenderjaar op </w:t>
      </w:r>
      <w:r w:rsidRPr="005F4D9F">
        <w:rPr>
          <w:rFonts w:eastAsia="Calibri" w:cstheme="minorHAnsi"/>
          <w:sz w:val="20"/>
          <w:szCs w:val="20"/>
        </w:rPr>
        <w:t xml:space="preserve">basis van vooruitbetaling, startend vanaf Livegang </w:t>
      </w:r>
      <w:bookmarkStart w:id="0" w:name="_Hlk220876382"/>
      <w:r w:rsidRPr="005F4D9F">
        <w:rPr>
          <w:rFonts w:eastAsia="Calibri" w:cstheme="minorHAnsi"/>
          <w:sz w:val="20"/>
          <w:szCs w:val="20"/>
        </w:rPr>
        <w:t xml:space="preserve">(naar rato wanneer de periode geen volledig </w:t>
      </w:r>
      <w:r w:rsidR="00AA3D1C">
        <w:rPr>
          <w:rFonts w:eastAsia="Calibri" w:cstheme="minorHAnsi"/>
          <w:sz w:val="20"/>
          <w:szCs w:val="20"/>
        </w:rPr>
        <w:t>kalenderjaar</w:t>
      </w:r>
      <w:r w:rsidRPr="005F4D9F">
        <w:rPr>
          <w:rFonts w:eastAsia="Calibri" w:cstheme="minorHAnsi"/>
          <w:sz w:val="20"/>
          <w:szCs w:val="20"/>
        </w:rPr>
        <w:t xml:space="preserve"> beslaat)</w:t>
      </w:r>
      <w:bookmarkEnd w:id="0"/>
      <w:r w:rsidRPr="005F4D9F">
        <w:rPr>
          <w:rFonts w:eastAsia="Calibri" w:cstheme="minorHAnsi"/>
          <w:sz w:val="20"/>
          <w:szCs w:val="20"/>
        </w:rPr>
        <w:t xml:space="preserve">. </w:t>
      </w:r>
    </w:p>
    <w:p w14:paraId="78F01984" w14:textId="0C678AA9" w:rsidR="00E248D1" w:rsidRDefault="008937C5" w:rsidP="00AD7891">
      <w:pPr>
        <w:pStyle w:val="ArticleLevel2"/>
        <w:spacing w:line="240" w:lineRule="auto"/>
        <w:ind w:left="1418" w:hanging="1418"/>
        <w:textAlignment w:val="top"/>
        <w:rPr>
          <w:rFonts w:eastAsia="Calibri" w:cstheme="minorHAnsi"/>
          <w:sz w:val="20"/>
          <w:szCs w:val="20"/>
        </w:rPr>
      </w:pPr>
      <w:r w:rsidRPr="00AD7891">
        <w:rPr>
          <w:rFonts w:eastAsia="Calibri" w:cstheme="minorHAnsi"/>
          <w:sz w:val="20"/>
          <w:szCs w:val="20"/>
        </w:rPr>
        <w:t>Vergoeding per gebruiker start vanaf livegan</w:t>
      </w:r>
      <w:r w:rsidR="00AD7891" w:rsidRPr="00AD7891">
        <w:rPr>
          <w:rFonts w:eastAsia="Calibri" w:cstheme="minorHAnsi"/>
          <w:sz w:val="20"/>
          <w:szCs w:val="20"/>
        </w:rPr>
        <w:t>g</w:t>
      </w:r>
      <w:r w:rsidR="00AD7891">
        <w:rPr>
          <w:rFonts w:eastAsia="Calibri" w:cstheme="minorHAnsi"/>
          <w:sz w:val="20"/>
          <w:szCs w:val="20"/>
        </w:rPr>
        <w:t xml:space="preserve">. </w:t>
      </w:r>
      <w:r w:rsidR="00E248D1" w:rsidRPr="00AD7891">
        <w:rPr>
          <w:rFonts w:eastAsia="Calibri" w:cstheme="minorHAnsi"/>
          <w:sz w:val="20"/>
          <w:szCs w:val="20"/>
        </w:rPr>
        <w:t xml:space="preserve">Voor de vergoeding </w:t>
      </w:r>
      <w:r w:rsidR="00BD25AB" w:rsidRPr="00AD7891">
        <w:rPr>
          <w:rFonts w:eastAsia="Calibri" w:cstheme="minorHAnsi"/>
          <w:sz w:val="20"/>
          <w:szCs w:val="20"/>
        </w:rPr>
        <w:t xml:space="preserve">per gebruiker </w:t>
      </w:r>
      <w:r w:rsidR="003F1FC9" w:rsidRPr="00AD7891">
        <w:rPr>
          <w:rFonts w:eastAsia="Calibri" w:cstheme="minorHAnsi"/>
          <w:sz w:val="20"/>
          <w:szCs w:val="20"/>
        </w:rPr>
        <w:t xml:space="preserve">geldt </w:t>
      </w:r>
      <w:r w:rsidR="00BD25AB" w:rsidRPr="00AD7891">
        <w:rPr>
          <w:rFonts w:eastAsia="Calibri" w:cstheme="minorHAnsi"/>
          <w:sz w:val="20"/>
          <w:szCs w:val="20"/>
        </w:rPr>
        <w:t xml:space="preserve">facturering per </w:t>
      </w:r>
      <w:r w:rsidR="00AA3D1C" w:rsidRPr="00AD7891">
        <w:rPr>
          <w:rFonts w:eastAsia="Calibri" w:cstheme="minorHAnsi"/>
          <w:sz w:val="20"/>
          <w:szCs w:val="20"/>
        </w:rPr>
        <w:t>kalender</w:t>
      </w:r>
      <w:r w:rsidR="00BD25AB" w:rsidRPr="00AD7891">
        <w:rPr>
          <w:rFonts w:eastAsia="Calibri" w:cstheme="minorHAnsi"/>
          <w:sz w:val="20"/>
          <w:szCs w:val="20"/>
        </w:rPr>
        <w:t>jaar</w:t>
      </w:r>
      <w:r w:rsidR="00F63130" w:rsidRPr="00AD7891">
        <w:rPr>
          <w:rFonts w:eastAsia="Calibri" w:cstheme="minorHAnsi"/>
          <w:sz w:val="20"/>
          <w:szCs w:val="20"/>
        </w:rPr>
        <w:t xml:space="preserve"> op basis van vooruitbetaling</w:t>
      </w:r>
      <w:r w:rsidR="00BD25AB" w:rsidRPr="00AD7891">
        <w:rPr>
          <w:rFonts w:eastAsia="Calibri" w:cstheme="minorHAnsi"/>
          <w:sz w:val="20"/>
          <w:szCs w:val="20"/>
        </w:rPr>
        <w:t xml:space="preserve"> op basis van het aantal gebruikers op 1 januari</w:t>
      </w:r>
      <w:r w:rsidR="00F63130" w:rsidRPr="00AD7891">
        <w:rPr>
          <w:rFonts w:eastAsia="Calibri" w:cstheme="minorHAnsi"/>
          <w:sz w:val="20"/>
          <w:szCs w:val="20"/>
        </w:rPr>
        <w:t xml:space="preserve"> van het desbetreffende</w:t>
      </w:r>
      <w:r w:rsidR="00CB0D97" w:rsidRPr="00AD7891">
        <w:rPr>
          <w:rFonts w:eastAsia="Calibri" w:cstheme="minorHAnsi"/>
          <w:sz w:val="20"/>
          <w:szCs w:val="20"/>
        </w:rPr>
        <w:t xml:space="preserve"> kalender</w:t>
      </w:r>
      <w:r w:rsidR="00F63130" w:rsidRPr="00AD7891">
        <w:rPr>
          <w:rFonts w:eastAsia="Calibri" w:cstheme="minorHAnsi"/>
          <w:sz w:val="20"/>
          <w:szCs w:val="20"/>
        </w:rPr>
        <w:t>jaa</w:t>
      </w:r>
      <w:r w:rsidR="00762E68" w:rsidRPr="00AD7891">
        <w:rPr>
          <w:rFonts w:eastAsia="Calibri" w:cstheme="minorHAnsi"/>
          <w:sz w:val="20"/>
          <w:szCs w:val="20"/>
        </w:rPr>
        <w:t>r</w:t>
      </w:r>
      <w:r w:rsidR="004537CD" w:rsidRPr="00AD7891">
        <w:rPr>
          <w:rFonts w:eastAsia="Calibri" w:cstheme="minorHAnsi"/>
          <w:sz w:val="20"/>
          <w:szCs w:val="20"/>
        </w:rPr>
        <w:t xml:space="preserve"> </w:t>
      </w:r>
      <w:r w:rsidR="00D3020D" w:rsidRPr="00AD7891">
        <w:rPr>
          <w:rFonts w:eastAsia="Calibri" w:cstheme="minorHAnsi"/>
          <w:sz w:val="20"/>
          <w:szCs w:val="20"/>
        </w:rPr>
        <w:t>(naar rato wanneer de periode geen volledig kalenderjaar beslaat).</w:t>
      </w:r>
      <w:r w:rsidR="00324122" w:rsidRPr="00AD7891">
        <w:rPr>
          <w:rFonts w:eastAsia="Calibri" w:cstheme="minorHAnsi"/>
          <w:sz w:val="20"/>
          <w:szCs w:val="20"/>
        </w:rPr>
        <w:t xml:space="preserve"> </w:t>
      </w:r>
      <w:r w:rsidR="00F96346">
        <w:rPr>
          <w:rFonts w:eastAsia="Calibri" w:cstheme="minorHAnsi"/>
          <w:sz w:val="20"/>
          <w:szCs w:val="20"/>
        </w:rPr>
        <w:t>Echter d</w:t>
      </w:r>
      <w:r w:rsidR="00BA182F" w:rsidRPr="00AD7891">
        <w:rPr>
          <w:rFonts w:eastAsia="Calibri" w:cstheme="minorHAnsi"/>
          <w:sz w:val="20"/>
          <w:szCs w:val="20"/>
        </w:rPr>
        <w:t>e eerst</w:t>
      </w:r>
      <w:r w:rsidR="00810043" w:rsidRPr="00AD7891">
        <w:rPr>
          <w:rFonts w:eastAsia="Calibri" w:cstheme="minorHAnsi"/>
          <w:sz w:val="20"/>
          <w:szCs w:val="20"/>
        </w:rPr>
        <w:t>e</w:t>
      </w:r>
      <w:r w:rsidR="00BA182F" w:rsidRPr="00AD7891">
        <w:rPr>
          <w:rFonts w:eastAsia="Calibri" w:cstheme="minorHAnsi"/>
          <w:sz w:val="20"/>
          <w:szCs w:val="20"/>
        </w:rPr>
        <w:t xml:space="preserve"> </w:t>
      </w:r>
      <w:r w:rsidR="00017CF2" w:rsidRPr="00AD7891">
        <w:rPr>
          <w:rFonts w:eastAsia="Calibri" w:cstheme="minorHAnsi"/>
          <w:sz w:val="20"/>
          <w:szCs w:val="20"/>
        </w:rPr>
        <w:t>vergoeding</w:t>
      </w:r>
      <w:r w:rsidR="00EB41B5" w:rsidRPr="00AD7891">
        <w:rPr>
          <w:rFonts w:eastAsia="Calibri" w:cstheme="minorHAnsi"/>
          <w:sz w:val="20"/>
          <w:szCs w:val="20"/>
        </w:rPr>
        <w:t xml:space="preserve"> per gebruiker</w:t>
      </w:r>
      <w:r w:rsidR="00190B9E" w:rsidRPr="00AD7891">
        <w:rPr>
          <w:rFonts w:eastAsia="Calibri" w:cstheme="minorHAnsi"/>
          <w:sz w:val="20"/>
          <w:szCs w:val="20"/>
        </w:rPr>
        <w:t xml:space="preserve"> </w:t>
      </w:r>
      <w:r w:rsidR="00A33D32" w:rsidRPr="00AD7891">
        <w:rPr>
          <w:rFonts w:eastAsia="Calibri" w:cstheme="minorHAnsi"/>
          <w:sz w:val="20"/>
          <w:szCs w:val="20"/>
        </w:rPr>
        <w:t xml:space="preserve">van livegang tot </w:t>
      </w:r>
      <w:r w:rsidR="00190B9E" w:rsidRPr="00AD7891">
        <w:rPr>
          <w:rFonts w:eastAsia="Calibri" w:cstheme="minorHAnsi"/>
          <w:sz w:val="20"/>
          <w:szCs w:val="20"/>
        </w:rPr>
        <w:t>eind van het ka</w:t>
      </w:r>
      <w:r w:rsidR="003F1FC9" w:rsidRPr="00AD7891">
        <w:rPr>
          <w:rFonts w:eastAsia="Calibri" w:cstheme="minorHAnsi"/>
          <w:sz w:val="20"/>
          <w:szCs w:val="20"/>
        </w:rPr>
        <w:t xml:space="preserve">lenderjaar </w:t>
      </w:r>
      <w:r w:rsidR="00BA182F" w:rsidRPr="00AD7891">
        <w:rPr>
          <w:rFonts w:eastAsia="Calibri" w:cstheme="minorHAnsi"/>
          <w:sz w:val="20"/>
          <w:szCs w:val="20"/>
        </w:rPr>
        <w:t>wordt gebaseerd op het aantal gebruikers op datum van livegang.</w:t>
      </w:r>
    </w:p>
    <w:p w14:paraId="112CF2C9" w14:textId="5D269E0E" w:rsidR="00B50320" w:rsidRDefault="00B50320" w:rsidP="00AD7891">
      <w:pPr>
        <w:pStyle w:val="ArticleLevel2"/>
        <w:spacing w:line="240" w:lineRule="auto"/>
        <w:ind w:left="1418" w:hanging="1418"/>
        <w:textAlignment w:val="top"/>
        <w:rPr>
          <w:rFonts w:eastAsia="Calibri" w:cstheme="minorHAnsi"/>
          <w:sz w:val="20"/>
          <w:szCs w:val="20"/>
        </w:rPr>
      </w:pPr>
      <w:r>
        <w:rPr>
          <w:rFonts w:eastAsia="Calibri" w:cstheme="minorHAnsi"/>
          <w:sz w:val="20"/>
          <w:szCs w:val="20"/>
        </w:rPr>
        <w:t>Eenmalige vergoedingen voor uitbreidingen</w:t>
      </w:r>
      <w:r w:rsidR="0047601C">
        <w:rPr>
          <w:rFonts w:eastAsia="Calibri" w:cstheme="minorHAnsi"/>
          <w:sz w:val="20"/>
          <w:szCs w:val="20"/>
        </w:rPr>
        <w:t xml:space="preserve"> zoals opgenomen in het prijzenblad</w:t>
      </w:r>
      <w:r w:rsidR="00FE53B0">
        <w:rPr>
          <w:rFonts w:eastAsia="Calibri" w:cstheme="minorHAnsi"/>
          <w:sz w:val="20"/>
          <w:szCs w:val="20"/>
        </w:rPr>
        <w:t xml:space="preserve"> worden gefactureerd na oplevering en acceptatie.</w:t>
      </w:r>
    </w:p>
    <w:p w14:paraId="30C8C593" w14:textId="73EC6E3F" w:rsidR="000D308C" w:rsidRPr="00D46255" w:rsidRDefault="000D308C" w:rsidP="00D46255">
      <w:pPr>
        <w:pStyle w:val="ArticleLevel2"/>
        <w:spacing w:line="240" w:lineRule="auto"/>
        <w:ind w:left="1418" w:hanging="1418"/>
        <w:textAlignment w:val="top"/>
        <w:rPr>
          <w:rFonts w:eastAsia="Calibri" w:cstheme="minorHAnsi"/>
          <w:sz w:val="20"/>
          <w:szCs w:val="20"/>
        </w:rPr>
      </w:pPr>
      <w:r w:rsidRPr="00D46255">
        <w:rPr>
          <w:rFonts w:eastAsia="Calibri" w:cstheme="minorHAnsi"/>
          <w:sz w:val="20"/>
          <w:szCs w:val="20"/>
        </w:rPr>
        <w:t xml:space="preserve">Elke factuur vermeldt minimaal: naam/adres feitelijke opdrachtgever, desbetreffende cluster en team en tevens omschrijving van diensten/producten, datum van levering en specificatie van diensten/producten. Daarnaast is Inkooporder (AGV) (nummer volgt) vereist te vermelden op de factuur. </w:t>
      </w:r>
    </w:p>
    <w:p w14:paraId="21506847" w14:textId="1FB50E6A" w:rsidR="000D308C" w:rsidRPr="00D46255" w:rsidRDefault="000D308C" w:rsidP="00D46255">
      <w:pPr>
        <w:pStyle w:val="ArticleLevel2"/>
        <w:spacing w:line="240" w:lineRule="auto"/>
        <w:ind w:left="1418" w:hanging="1418"/>
        <w:textAlignment w:val="top"/>
        <w:rPr>
          <w:rFonts w:eastAsia="Calibri" w:cstheme="minorHAnsi"/>
          <w:sz w:val="20"/>
          <w:szCs w:val="20"/>
        </w:rPr>
      </w:pPr>
      <w:r w:rsidRPr="00D46255">
        <w:rPr>
          <w:rFonts w:eastAsia="Calibri" w:cstheme="minorHAnsi"/>
          <w:sz w:val="20"/>
          <w:szCs w:val="20"/>
        </w:rPr>
        <w:t xml:space="preserve">Uitsluitend facturen voorzien van voornoemde gegevens worden door opdrachtgever in behandeling genomen. </w:t>
      </w:r>
    </w:p>
    <w:p w14:paraId="2C217D47" w14:textId="510F45B7" w:rsidR="000109D9" w:rsidRPr="003A1875" w:rsidRDefault="000D308C" w:rsidP="003A1875">
      <w:pPr>
        <w:pStyle w:val="ArticleLevel2"/>
        <w:spacing w:line="240" w:lineRule="auto"/>
        <w:ind w:left="1418" w:hanging="1418"/>
        <w:textAlignment w:val="top"/>
        <w:rPr>
          <w:rFonts w:eastAsia="Calibri" w:cstheme="minorHAnsi"/>
          <w:sz w:val="20"/>
          <w:szCs w:val="20"/>
        </w:rPr>
      </w:pPr>
      <w:r w:rsidRPr="003A1875">
        <w:rPr>
          <w:rFonts w:eastAsia="Calibri" w:cstheme="minorHAnsi"/>
          <w:sz w:val="20"/>
          <w:szCs w:val="20"/>
        </w:rPr>
        <w:t>Leverancier levert facturen bij voorkeur middels e-facturatie aan. De e-factuur wordt in ubl-formaat aangeleverd via het open PEPPOL-netwerk van Simpler Invoicing. Kosten verband houdende met e-facturatie komen voor rekening van Leverancier. Indien Leverancier niet in de gelegenheid is facturen middels e-facturatie aan te leveren, levert Leverancier de factuur in PDF-formaat aan per e-mail naar: efacturen@haarlemmermeer.nl.</w:t>
      </w:r>
    </w:p>
    <w:p w14:paraId="2E06183D" w14:textId="77777777" w:rsidR="005D628F" w:rsidRPr="00C46F58" w:rsidRDefault="00000000">
      <w:pPr>
        <w:pStyle w:val="ArticleLevel1"/>
        <w:spacing w:before="239" w:after="239" w:line="240" w:lineRule="auto"/>
        <w:textAlignment w:val="top"/>
        <w:rPr>
          <w:rFonts w:cstheme="minorHAnsi"/>
          <w:sz w:val="20"/>
          <w:szCs w:val="20"/>
        </w:rPr>
      </w:pPr>
      <w:r w:rsidRPr="00C46F58">
        <w:rPr>
          <w:rFonts w:eastAsia="Calibri" w:cstheme="minorHAnsi"/>
          <w:sz w:val="20"/>
          <w:szCs w:val="20"/>
        </w:rPr>
        <w:t>Contactpersonen en bevoegdheden</w:t>
      </w:r>
    </w:p>
    <w:p w14:paraId="3ADCA298" w14:textId="00ABCF9F" w:rsidR="005D628F" w:rsidRPr="00B74E0C" w:rsidRDefault="00000000" w:rsidP="00B74E0C">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Partijen wijze</w:t>
      </w:r>
      <w:r w:rsidR="006226F2">
        <w:rPr>
          <w:rFonts w:eastAsia="Calibri" w:cstheme="minorHAnsi"/>
          <w:sz w:val="20"/>
          <w:szCs w:val="20"/>
        </w:rPr>
        <w:t xml:space="preserve">n in de DAP </w:t>
      </w:r>
      <w:r w:rsidRPr="00C46F58">
        <w:rPr>
          <w:rFonts w:eastAsia="Calibri" w:cstheme="minorHAnsi"/>
          <w:sz w:val="20"/>
          <w:szCs w:val="20"/>
        </w:rPr>
        <w:t>gespecificeerde personen aan als contactpersoon namens hun organisatie gedurende de looptijd van de Overeenkomst.</w:t>
      </w:r>
    </w:p>
    <w:p w14:paraId="3D56712B" w14:textId="77777777" w:rsidR="005D628F" w:rsidRPr="00B74E0C" w:rsidRDefault="00000000" w:rsidP="00B74E0C">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38405131" w14:textId="77777777" w:rsidR="005D628F" w:rsidRPr="00B74E0C" w:rsidRDefault="00000000" w:rsidP="00B74E0C">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lastRenderedPageBreak/>
        <w:t>Een partij mag haar contactpersonen wijzigen middels schriftelijke mededeling aan de andere partij. De wijziging zal minimaal een week van tevoren worden gemeld, behoudens in spoedgevallen.</w:t>
      </w:r>
    </w:p>
    <w:p w14:paraId="1677A516" w14:textId="77777777" w:rsidR="005D628F" w:rsidRPr="00C46F58" w:rsidRDefault="00000000">
      <w:pPr>
        <w:pStyle w:val="ArticleLevel1"/>
        <w:spacing w:before="239" w:after="239" w:line="240" w:lineRule="auto"/>
        <w:textAlignment w:val="top"/>
        <w:rPr>
          <w:rFonts w:cstheme="minorHAnsi"/>
          <w:sz w:val="20"/>
          <w:szCs w:val="20"/>
        </w:rPr>
      </w:pPr>
      <w:r w:rsidRPr="00C46F58">
        <w:rPr>
          <w:rFonts w:eastAsia="Calibri" w:cstheme="minorHAnsi"/>
          <w:sz w:val="20"/>
          <w:szCs w:val="20"/>
        </w:rPr>
        <w:t>Data</w:t>
      </w:r>
    </w:p>
    <w:p w14:paraId="07050022" w14:textId="77777777" w:rsidR="005D628F" w:rsidRPr="00387181" w:rsidRDefault="00000000" w:rsidP="00387181">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65E2C23C" w14:textId="77777777" w:rsidR="005D628F" w:rsidRPr="00387181" w:rsidRDefault="00000000" w:rsidP="00387181">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De Leverancier stelt de Opdrachtgever kosteloos technisch in staat om de Data in te zien, en voor eigen gebruik te kunnen opslaan. De Leverancier kan aan deze verplichting onder meer voldoen door:</w:t>
      </w:r>
    </w:p>
    <w:p w14:paraId="4742663E" w14:textId="77777777" w:rsidR="005D628F" w:rsidRPr="00387181" w:rsidRDefault="00000000" w:rsidP="006C2C0B">
      <w:pPr>
        <w:pStyle w:val="ArticleLevel2"/>
        <w:numPr>
          <w:ilvl w:val="4"/>
          <w:numId w:val="7"/>
        </w:numPr>
        <w:spacing w:line="240" w:lineRule="auto"/>
        <w:textAlignment w:val="top"/>
        <w:rPr>
          <w:rFonts w:eastAsia="Calibri" w:cstheme="minorHAnsi"/>
          <w:sz w:val="20"/>
          <w:szCs w:val="20"/>
        </w:rPr>
      </w:pPr>
      <w:r w:rsidRPr="00C46F58">
        <w:rPr>
          <w:rFonts w:eastAsia="Calibri" w:cstheme="minorHAnsi"/>
          <w:sz w:val="20"/>
          <w:szCs w:val="20"/>
        </w:rPr>
        <w:t xml:space="preserve">de Data aan de Opdrachtgever te verstrekken; </w:t>
      </w:r>
    </w:p>
    <w:p w14:paraId="59592852" w14:textId="77777777" w:rsidR="005D628F" w:rsidRPr="00387181" w:rsidRDefault="00000000" w:rsidP="006C2C0B">
      <w:pPr>
        <w:pStyle w:val="ArticleLevel2"/>
        <w:numPr>
          <w:ilvl w:val="4"/>
          <w:numId w:val="7"/>
        </w:numPr>
        <w:spacing w:line="240" w:lineRule="auto"/>
        <w:textAlignment w:val="top"/>
        <w:rPr>
          <w:rFonts w:eastAsia="Calibri" w:cstheme="minorHAnsi"/>
          <w:sz w:val="20"/>
          <w:szCs w:val="20"/>
        </w:rPr>
      </w:pPr>
      <w:r w:rsidRPr="00C46F58">
        <w:rPr>
          <w:rFonts w:eastAsia="Calibri" w:cstheme="minorHAnsi"/>
          <w:sz w:val="20"/>
          <w:szCs w:val="20"/>
        </w:rPr>
        <w:t>de Opdrachtgever in staat te stellen om de Data in realtime in te zien en een kopie daarvan te downloaden;</w:t>
      </w:r>
    </w:p>
    <w:p w14:paraId="4C6CBCC9" w14:textId="77777777" w:rsidR="005D628F" w:rsidRPr="00387181" w:rsidRDefault="00000000" w:rsidP="006C2C0B">
      <w:pPr>
        <w:pStyle w:val="ArticleLevel2"/>
        <w:numPr>
          <w:ilvl w:val="4"/>
          <w:numId w:val="7"/>
        </w:numPr>
        <w:spacing w:line="240" w:lineRule="auto"/>
        <w:textAlignment w:val="top"/>
        <w:rPr>
          <w:rFonts w:eastAsia="Calibri" w:cstheme="minorHAnsi"/>
          <w:sz w:val="20"/>
          <w:szCs w:val="20"/>
        </w:rPr>
      </w:pPr>
      <w:r w:rsidRPr="00C46F58">
        <w:rPr>
          <w:rFonts w:eastAsia="Calibri" w:cstheme="minorHAnsi"/>
          <w:sz w:val="20"/>
          <w:szCs w:val="20"/>
        </w:rPr>
        <w:t>de Data gedurende de looptijd van de Overeenkomst onder zich te houden, en de Opdrachtgever op eerste verzoek een kopie van de Data te verstrekken;</w:t>
      </w:r>
    </w:p>
    <w:p w14:paraId="0293538C" w14:textId="77777777" w:rsidR="005D628F" w:rsidRPr="00387181" w:rsidRDefault="00000000" w:rsidP="006C2C0B">
      <w:pPr>
        <w:pStyle w:val="ArticleLevel2"/>
        <w:numPr>
          <w:ilvl w:val="4"/>
          <w:numId w:val="7"/>
        </w:numPr>
        <w:spacing w:line="240" w:lineRule="auto"/>
        <w:textAlignment w:val="top"/>
        <w:rPr>
          <w:rFonts w:eastAsia="Calibri" w:cstheme="minorHAnsi"/>
          <w:sz w:val="20"/>
          <w:szCs w:val="20"/>
        </w:rPr>
      </w:pPr>
      <w:r w:rsidRPr="00C46F58">
        <w:rPr>
          <w:rFonts w:eastAsia="Calibri" w:cstheme="minorHAnsi"/>
          <w:sz w:val="20"/>
          <w:szCs w:val="20"/>
        </w:rPr>
        <w:t>documentatie aan de Opdrachtgever te verstrekken om de Opdrachtgever in staat te stellen de Data zelf uit de ICT Prestatie te ontsluiten; of</w:t>
      </w:r>
    </w:p>
    <w:p w14:paraId="68F8E43E" w14:textId="77777777" w:rsidR="005D628F" w:rsidRPr="00387181" w:rsidRDefault="00000000" w:rsidP="006C2C0B">
      <w:pPr>
        <w:pStyle w:val="ArticleLevel2"/>
        <w:numPr>
          <w:ilvl w:val="4"/>
          <w:numId w:val="7"/>
        </w:numPr>
        <w:spacing w:line="240" w:lineRule="auto"/>
        <w:textAlignment w:val="top"/>
        <w:rPr>
          <w:rFonts w:eastAsia="Calibri" w:cstheme="minorHAnsi"/>
          <w:sz w:val="20"/>
          <w:szCs w:val="20"/>
        </w:rPr>
      </w:pPr>
      <w:r w:rsidRPr="00C46F58">
        <w:rPr>
          <w:rFonts w:eastAsia="Calibri" w:cstheme="minorHAnsi"/>
          <w:sz w:val="20"/>
          <w:szCs w:val="20"/>
        </w:rPr>
        <w:t>aan de Opdrachtgever Koppelingen ter beschikking te stellen, teneinde de Opdrachtgever in staat te stellen de Data zelf op te vragen via deze Koppelingen.</w:t>
      </w:r>
    </w:p>
    <w:p w14:paraId="2F591C2F" w14:textId="77777777" w:rsidR="005D628F" w:rsidRPr="00387181" w:rsidRDefault="00000000" w:rsidP="00387181">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De ter beschikking gestelde of beschikbaar gemaakte Data zal:</w:t>
      </w:r>
    </w:p>
    <w:p w14:paraId="089AF2A5" w14:textId="77777777" w:rsidR="005D628F" w:rsidRPr="00387181" w:rsidRDefault="00000000" w:rsidP="006C2C0B">
      <w:pPr>
        <w:pStyle w:val="ArticleLevel2"/>
        <w:numPr>
          <w:ilvl w:val="4"/>
          <w:numId w:val="8"/>
        </w:numPr>
        <w:spacing w:line="240" w:lineRule="auto"/>
        <w:textAlignment w:val="top"/>
        <w:rPr>
          <w:rFonts w:eastAsia="Calibri" w:cstheme="minorHAnsi"/>
          <w:sz w:val="20"/>
          <w:szCs w:val="20"/>
        </w:rPr>
      </w:pPr>
      <w:r w:rsidRPr="00C46F58">
        <w:rPr>
          <w:rFonts w:eastAsia="Calibri" w:cstheme="minorHAnsi"/>
          <w:sz w:val="20"/>
          <w:szCs w:val="20"/>
        </w:rPr>
        <w:t>in een algemeen leesbaar elektronisch bestandsformaat worden verstrekt;</w:t>
      </w:r>
    </w:p>
    <w:p w14:paraId="3B5B66EE" w14:textId="77777777" w:rsidR="005D628F" w:rsidRPr="00387181" w:rsidRDefault="00000000" w:rsidP="006C2C0B">
      <w:pPr>
        <w:pStyle w:val="ArticleLevel2"/>
        <w:numPr>
          <w:ilvl w:val="4"/>
          <w:numId w:val="8"/>
        </w:numPr>
        <w:spacing w:line="240" w:lineRule="auto"/>
        <w:textAlignment w:val="top"/>
        <w:rPr>
          <w:rFonts w:eastAsia="Calibri" w:cstheme="minorHAnsi"/>
          <w:sz w:val="20"/>
          <w:szCs w:val="20"/>
        </w:rPr>
      </w:pPr>
      <w:r w:rsidRPr="00C46F58">
        <w:rPr>
          <w:rFonts w:eastAsia="Calibri" w:cstheme="minorHAnsi"/>
          <w:sz w:val="20"/>
          <w:szCs w:val="20"/>
        </w:rPr>
        <w:t>vergezeld gaan van Documentatie met een juiste, volledige en gedetailleerde beschrijving van de aan de Data ten grondslag liggende datamodellen; en</w:t>
      </w:r>
    </w:p>
    <w:p w14:paraId="3C887AC6" w14:textId="77777777" w:rsidR="005D628F" w:rsidRPr="00387181" w:rsidRDefault="00000000" w:rsidP="006C2C0B">
      <w:pPr>
        <w:pStyle w:val="ArticleLevel2"/>
        <w:numPr>
          <w:ilvl w:val="4"/>
          <w:numId w:val="8"/>
        </w:numPr>
        <w:spacing w:line="240" w:lineRule="auto"/>
        <w:textAlignment w:val="top"/>
        <w:rPr>
          <w:rFonts w:eastAsia="Calibri" w:cstheme="minorHAnsi"/>
          <w:sz w:val="20"/>
          <w:szCs w:val="20"/>
        </w:rPr>
      </w:pPr>
      <w:r w:rsidRPr="00C46F58">
        <w:rPr>
          <w:rFonts w:eastAsia="Calibri" w:cstheme="minorHAnsi"/>
          <w:sz w:val="20"/>
          <w:szCs w:val="20"/>
        </w:rPr>
        <w:t>voldoen aan de voorschriften die aan Data worden gesteld in de Wet open overheid, de Wet hergebruik van overheidsinformatie en andere wet- en regelgeving die op de Opdrachtgever van toepassing is.</w:t>
      </w:r>
    </w:p>
    <w:p w14:paraId="5ADACE40" w14:textId="77777777" w:rsidR="005D628F" w:rsidRPr="00387181" w:rsidRDefault="00000000" w:rsidP="000B5E0A">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172762AA" w14:textId="77777777" w:rsidR="005D628F" w:rsidRPr="00387181" w:rsidRDefault="00000000" w:rsidP="00387181">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Indien de door de Leverancier geleverde Data onjuist en/of onvolledig blijken te zijn, zal de Leverancier, ook na beëindiging van de Overeenkomst, kosteloos zijn medewerking verlenen om deze onjuistheid en/of onvolledigheid te corrigeren.</w:t>
      </w:r>
    </w:p>
    <w:p w14:paraId="5D00DF6F" w14:textId="77777777" w:rsidR="005D628F" w:rsidRPr="00387181" w:rsidRDefault="00000000" w:rsidP="00387181">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Indien de Leverancier zelf (mede) toegang heeft tot de Data, gelden de volgende bepalingen:</w:t>
      </w:r>
    </w:p>
    <w:p w14:paraId="72953143" w14:textId="77777777" w:rsidR="005D628F" w:rsidRPr="00C46F58" w:rsidRDefault="00000000" w:rsidP="00DC44CE">
      <w:pPr>
        <w:pStyle w:val="ArticleLevel5"/>
        <w:spacing w:line="240" w:lineRule="auto"/>
        <w:textAlignment w:val="top"/>
        <w:rPr>
          <w:rFonts w:cstheme="minorHAnsi"/>
          <w:sz w:val="20"/>
          <w:szCs w:val="20"/>
        </w:rPr>
      </w:pPr>
      <w:r w:rsidRPr="00C46F58">
        <w:rPr>
          <w:rFonts w:eastAsia="Calibri" w:cstheme="minorHAnsi"/>
          <w:sz w:val="20"/>
          <w:szCs w:val="20"/>
        </w:rPr>
        <w:t>De Leverancier zal gedurende de looptijd van de Overeenkomst niet overgaan tot vernietiging van de Data zonder een verzoek daartoe; en</w:t>
      </w:r>
    </w:p>
    <w:p w14:paraId="608FD6DE" w14:textId="77777777" w:rsidR="005D628F" w:rsidRPr="00C46F58" w:rsidRDefault="00000000" w:rsidP="00DC44CE">
      <w:pPr>
        <w:pStyle w:val="ArticleLevel5"/>
        <w:spacing w:line="240" w:lineRule="auto"/>
        <w:textAlignment w:val="top"/>
        <w:rPr>
          <w:rFonts w:cstheme="minorHAnsi"/>
          <w:sz w:val="20"/>
          <w:szCs w:val="20"/>
        </w:rPr>
      </w:pPr>
      <w:r w:rsidRPr="00C46F58">
        <w:rPr>
          <w:rFonts w:eastAsia="Calibri" w:cstheme="minorHAnsi"/>
          <w:sz w:val="20"/>
          <w:szCs w:val="20"/>
        </w:rPr>
        <w:t>De Leverancier zal de Data na het einde van de Overeenkomst vernietigen, maar niet voordat hij de Opdrachtgever expliciet een redelijke laatste kans heeft geboden om de Data te downloaden of anderszins te verkrijgen.</w:t>
      </w:r>
    </w:p>
    <w:p w14:paraId="0932E27C" w14:textId="77777777" w:rsidR="005D628F" w:rsidRPr="00B1415F" w:rsidRDefault="00000000" w:rsidP="00B1415F">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00276EBD" w14:textId="77777777" w:rsidR="005D628F" w:rsidRPr="00670BF2" w:rsidRDefault="00000000" w:rsidP="00670BF2">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Hetgeen is bepaald in lid 2 t/m 7 geldt niet indien en voor zover:</w:t>
      </w:r>
    </w:p>
    <w:p w14:paraId="03D00B47" w14:textId="77777777" w:rsidR="005D628F" w:rsidRPr="00670BF2" w:rsidRDefault="00000000" w:rsidP="0020003A">
      <w:pPr>
        <w:pStyle w:val="ArticleLevel5"/>
        <w:spacing w:line="240" w:lineRule="auto"/>
        <w:ind w:left="1843" w:hanging="425"/>
        <w:textAlignment w:val="top"/>
        <w:rPr>
          <w:rFonts w:eastAsia="Calibri" w:cstheme="minorHAnsi"/>
          <w:sz w:val="20"/>
          <w:szCs w:val="20"/>
        </w:rPr>
      </w:pPr>
      <w:r w:rsidRPr="00C46F58">
        <w:rPr>
          <w:rFonts w:eastAsia="Calibri" w:cstheme="minorHAnsi"/>
          <w:sz w:val="20"/>
          <w:szCs w:val="20"/>
        </w:rPr>
        <w:t>het nakomen van de verplichtingen technisch onmogelijk is;</w:t>
      </w:r>
    </w:p>
    <w:p w14:paraId="5F4D4243" w14:textId="77777777" w:rsidR="005D628F" w:rsidRPr="00670BF2" w:rsidRDefault="00000000" w:rsidP="0020003A">
      <w:pPr>
        <w:pStyle w:val="ArticleLevel5"/>
        <w:spacing w:line="240" w:lineRule="auto"/>
        <w:ind w:left="1843" w:hanging="425"/>
        <w:textAlignment w:val="top"/>
        <w:rPr>
          <w:rFonts w:eastAsia="Calibri" w:cstheme="minorHAnsi"/>
          <w:sz w:val="20"/>
          <w:szCs w:val="20"/>
        </w:rPr>
      </w:pPr>
      <w:r w:rsidRPr="00C46F58">
        <w:rPr>
          <w:rFonts w:eastAsia="Calibri" w:cstheme="minorHAnsi"/>
          <w:sz w:val="20"/>
          <w:szCs w:val="20"/>
        </w:rPr>
        <w:t>het nakomen van de verplichtingen in strijd komt met andere wettelijke verplichtingen;</w:t>
      </w:r>
    </w:p>
    <w:p w14:paraId="31F3F7A4" w14:textId="77777777" w:rsidR="005D628F" w:rsidRPr="00670BF2" w:rsidRDefault="00000000" w:rsidP="0020003A">
      <w:pPr>
        <w:pStyle w:val="ArticleLevel5"/>
        <w:spacing w:line="240" w:lineRule="auto"/>
        <w:ind w:left="1843" w:hanging="425"/>
        <w:textAlignment w:val="top"/>
        <w:rPr>
          <w:rFonts w:eastAsia="Calibri" w:cstheme="minorHAnsi"/>
          <w:sz w:val="20"/>
          <w:szCs w:val="20"/>
        </w:rPr>
      </w:pPr>
      <w:r w:rsidRPr="00C46F58">
        <w:rPr>
          <w:rFonts w:eastAsia="Calibri" w:cstheme="minorHAnsi"/>
          <w:sz w:val="20"/>
          <w:szCs w:val="20"/>
        </w:rPr>
        <w:t>de Data bedrijfsgeheimen van de Leverancier betreffen; of</w:t>
      </w:r>
    </w:p>
    <w:p w14:paraId="77702677" w14:textId="77777777" w:rsidR="005D628F" w:rsidRDefault="00000000" w:rsidP="0020003A">
      <w:pPr>
        <w:pStyle w:val="ArticleLevel5"/>
        <w:spacing w:line="240" w:lineRule="auto"/>
        <w:ind w:left="1843" w:hanging="425"/>
        <w:textAlignment w:val="top"/>
        <w:rPr>
          <w:rFonts w:eastAsia="Calibri" w:cstheme="minorHAnsi"/>
          <w:sz w:val="20"/>
          <w:szCs w:val="20"/>
        </w:rPr>
      </w:pPr>
      <w:r w:rsidRPr="00C46F58">
        <w:rPr>
          <w:rFonts w:eastAsia="Calibri" w:cstheme="minorHAnsi"/>
          <w:sz w:val="20"/>
          <w:szCs w:val="20"/>
        </w:rPr>
        <w:lastRenderedPageBreak/>
        <w:t>de Opdrachtgever expliciet en ondubbelzinnig bij Leverancier heeft aangegeven de Data niet te willen ontvangen of anderszins in te willen zien.</w:t>
      </w:r>
    </w:p>
    <w:p w14:paraId="02851CA3" w14:textId="2CA7E0E7" w:rsidR="00D67712" w:rsidRDefault="00D67712">
      <w:pPr>
        <w:spacing w:line="240" w:lineRule="auto"/>
      </w:pPr>
    </w:p>
    <w:p w14:paraId="4CB6435D" w14:textId="77777777" w:rsidR="00D67712" w:rsidRDefault="00D67712" w:rsidP="00D67712">
      <w:pPr>
        <w:pStyle w:val="ArticleLevel1"/>
        <w:spacing w:line="240" w:lineRule="auto"/>
        <w:textAlignment w:val="top"/>
        <w:rPr>
          <w:rFonts w:eastAsia="Calibri" w:cstheme="minorHAnsi"/>
          <w:sz w:val="20"/>
          <w:szCs w:val="20"/>
        </w:rPr>
      </w:pPr>
      <w:r w:rsidRPr="00D67712">
        <w:rPr>
          <w:rFonts w:eastAsia="Calibri" w:cstheme="minorHAnsi"/>
          <w:sz w:val="20"/>
          <w:szCs w:val="20"/>
        </w:rPr>
        <w:t xml:space="preserve">Algoritmische Toepassing </w:t>
      </w:r>
    </w:p>
    <w:p w14:paraId="19720035" w14:textId="77777777" w:rsidR="006C2C0B" w:rsidRPr="006C2C0B" w:rsidRDefault="006C2C0B" w:rsidP="006C2C0B">
      <w:pPr>
        <w:pStyle w:val="ArticleLevel2"/>
        <w:numPr>
          <w:ilvl w:val="0"/>
          <w:numId w:val="0"/>
        </w:numPr>
        <w:ind w:left="720"/>
      </w:pPr>
    </w:p>
    <w:p w14:paraId="07431264" w14:textId="77777777" w:rsidR="00D67712" w:rsidRPr="00D67712" w:rsidRDefault="00D67712" w:rsidP="00D67712">
      <w:pPr>
        <w:pStyle w:val="ArticleLevel2"/>
        <w:spacing w:line="240" w:lineRule="auto"/>
        <w:ind w:left="1418" w:hanging="1418"/>
        <w:textAlignment w:val="top"/>
        <w:rPr>
          <w:rFonts w:eastAsia="Calibri" w:cstheme="minorHAnsi"/>
          <w:sz w:val="20"/>
          <w:szCs w:val="20"/>
        </w:rPr>
      </w:pPr>
      <w:r w:rsidRPr="00D67712">
        <w:rPr>
          <w:rFonts w:eastAsia="Calibri" w:cstheme="minorHAnsi"/>
          <w:sz w:val="20"/>
          <w:szCs w:val="20"/>
        </w:rPr>
        <w:t xml:space="preserve">De Modelbepalingen voor gemeenten voor verantwoord gebruik van Algoritmische toepassingen zijn van toepassing. Deze zijn als annex 11 bij de Overeenkomst gevoegd. </w:t>
      </w:r>
    </w:p>
    <w:p w14:paraId="2480A5E8" w14:textId="77777777" w:rsidR="005D628F" w:rsidRDefault="00000000">
      <w:pPr>
        <w:pStyle w:val="ArticleLevel1"/>
        <w:spacing w:before="239" w:after="239" w:line="240" w:lineRule="auto"/>
        <w:textAlignment w:val="top"/>
        <w:rPr>
          <w:rFonts w:eastAsia="Calibri" w:cstheme="minorHAnsi"/>
          <w:sz w:val="20"/>
          <w:szCs w:val="20"/>
        </w:rPr>
      </w:pPr>
      <w:r w:rsidRPr="00C46F58">
        <w:rPr>
          <w:rFonts w:eastAsia="Calibri" w:cstheme="minorHAnsi"/>
          <w:sz w:val="20"/>
          <w:szCs w:val="20"/>
        </w:rPr>
        <w:t>Evaluatie</w:t>
      </w:r>
    </w:p>
    <w:p w14:paraId="51AD0DF5" w14:textId="0D4CF475" w:rsidR="00FE0E23" w:rsidRPr="00FE0E23" w:rsidRDefault="00FE0E23" w:rsidP="00FE0E23">
      <w:pPr>
        <w:pStyle w:val="ArticleLevel2"/>
        <w:spacing w:line="240" w:lineRule="auto"/>
        <w:ind w:left="1418" w:hanging="1418"/>
        <w:textAlignment w:val="top"/>
        <w:rPr>
          <w:rFonts w:eastAsia="Calibri" w:cstheme="minorHAnsi"/>
          <w:sz w:val="20"/>
          <w:szCs w:val="20"/>
        </w:rPr>
      </w:pPr>
      <w:r w:rsidRPr="00FE0E23">
        <w:rPr>
          <w:rFonts w:eastAsia="Calibri" w:cstheme="minorHAnsi"/>
          <w:sz w:val="20"/>
          <w:szCs w:val="20"/>
        </w:rPr>
        <w:t>Ten aanzien van de uitvoering van de Overeenkomst vindt periodiek overleg plaats tussen Leverancier en Opdrachtgever. De eisen aan de frequentie en inhoud van de periodieke overleggen staan beschreven in de Service Level Agreement.</w:t>
      </w:r>
    </w:p>
    <w:p w14:paraId="1F8CAA0C" w14:textId="68A89B21" w:rsidR="00FE0E23" w:rsidRDefault="00FE0E23" w:rsidP="00FE0E23">
      <w:pPr>
        <w:pStyle w:val="ArticleLevel2"/>
        <w:spacing w:line="240" w:lineRule="auto"/>
        <w:ind w:left="1418" w:hanging="1418"/>
        <w:textAlignment w:val="top"/>
        <w:rPr>
          <w:rFonts w:eastAsia="Calibri" w:cstheme="minorHAnsi"/>
          <w:sz w:val="20"/>
          <w:szCs w:val="20"/>
        </w:rPr>
      </w:pPr>
      <w:r w:rsidRPr="00FE0E23">
        <w:rPr>
          <w:rFonts w:eastAsia="Calibri" w:cstheme="minorHAnsi"/>
          <w:sz w:val="20"/>
          <w:szCs w:val="20"/>
        </w:rPr>
        <w:t>Ten aanzien van de uitvoering van de Overeenkomst verlangt opdrachtgever van Leverancier rapportages conform de afspraken opgenomen in de Service Level Agreement en het Programma van Eisen.</w:t>
      </w:r>
    </w:p>
    <w:p w14:paraId="79E5F07E" w14:textId="0DA00216" w:rsidR="00C27F73" w:rsidRPr="00C27F73" w:rsidRDefault="00C27F73" w:rsidP="00C27F73">
      <w:pPr>
        <w:pStyle w:val="ArticleLevel1"/>
        <w:spacing w:before="239" w:after="239" w:line="240" w:lineRule="auto"/>
        <w:textAlignment w:val="top"/>
        <w:rPr>
          <w:rFonts w:eastAsia="Calibri" w:cstheme="minorHAnsi"/>
          <w:sz w:val="20"/>
          <w:szCs w:val="20"/>
        </w:rPr>
      </w:pPr>
      <w:r w:rsidRPr="00C27F73">
        <w:rPr>
          <w:rFonts w:eastAsia="Calibri" w:cstheme="minorHAnsi"/>
          <w:sz w:val="20"/>
          <w:szCs w:val="20"/>
        </w:rPr>
        <w:t>Overdracht rechten en plichten derden</w:t>
      </w:r>
    </w:p>
    <w:p w14:paraId="054814E7" w14:textId="19356806" w:rsidR="00C27F73" w:rsidRPr="00C27F73" w:rsidRDefault="00C27F73" w:rsidP="00C27F73">
      <w:pPr>
        <w:pStyle w:val="ArticleLevel2"/>
        <w:spacing w:line="240" w:lineRule="auto"/>
        <w:ind w:left="1418" w:hanging="1418"/>
        <w:textAlignment w:val="top"/>
        <w:rPr>
          <w:rFonts w:eastAsia="Calibri" w:cstheme="minorHAnsi"/>
          <w:sz w:val="20"/>
          <w:szCs w:val="20"/>
        </w:rPr>
      </w:pPr>
      <w:r w:rsidRPr="00C27F73">
        <w:rPr>
          <w:rFonts w:eastAsia="Calibri" w:cstheme="minorHAnsi"/>
          <w:sz w:val="20"/>
          <w:szCs w:val="20"/>
        </w:rPr>
        <w:t>Partijen zijn niet gerechtigd de rechten en verplichtingen uit deze Overeenkomst zonder schriftelijke toestemming van de andere partij aan een derde over te dragen. Deze toestemming zal niet zonder redelijke grond worden geweigerd zolang de kwaliteit van de diensten en producten in alle opzichten blijft gewaarborgd en gegarandeerd, een en ander onder onverkorte handhaving van betrokkenheid en verantwoordelijkheid van Leverancier voor de uitvoering; Opdrachtgever is gerechtigd aan het verlenen van deze toestemming voorwaarden te verbinden.</w:t>
      </w:r>
    </w:p>
    <w:p w14:paraId="39569099" w14:textId="4045D3CA" w:rsidR="00C27F73" w:rsidRDefault="00C27F73" w:rsidP="00C27F73">
      <w:pPr>
        <w:pStyle w:val="ArticleLevel2"/>
        <w:spacing w:line="240" w:lineRule="auto"/>
        <w:ind w:left="1418" w:hanging="1418"/>
        <w:textAlignment w:val="top"/>
      </w:pPr>
      <w:r w:rsidRPr="00C27F73">
        <w:rPr>
          <w:rFonts w:eastAsia="Calibri" w:cstheme="minorHAnsi"/>
          <w:sz w:val="20"/>
          <w:szCs w:val="20"/>
        </w:rPr>
        <w:t>Als derde wordt beschouwd ieder ander dan Leverancier en/of een aan haar gelieerde onderneming</w:t>
      </w:r>
      <w:r>
        <w:t>.</w:t>
      </w:r>
    </w:p>
    <w:p w14:paraId="24DBF12D" w14:textId="542F3163" w:rsidR="00C27F73" w:rsidRPr="00C27F73" w:rsidRDefault="00C27F73" w:rsidP="00C27F73">
      <w:pPr>
        <w:pStyle w:val="ArticleLevel1"/>
        <w:spacing w:before="239" w:after="239" w:line="240" w:lineRule="auto"/>
        <w:textAlignment w:val="top"/>
        <w:rPr>
          <w:rFonts w:eastAsia="Calibri" w:cstheme="minorHAnsi"/>
          <w:sz w:val="20"/>
          <w:szCs w:val="20"/>
        </w:rPr>
      </w:pPr>
      <w:r w:rsidRPr="00C27F73">
        <w:rPr>
          <w:rFonts w:eastAsia="Calibri" w:cstheme="minorHAnsi"/>
          <w:sz w:val="20"/>
          <w:szCs w:val="20"/>
        </w:rPr>
        <w:t>Herzieningsmogelijkheid ten aanzien van de looptijd</w:t>
      </w:r>
    </w:p>
    <w:p w14:paraId="750A1189" w14:textId="6D9ABC1D" w:rsidR="00C27F73" w:rsidRPr="00C27F73" w:rsidRDefault="00C27F73" w:rsidP="00C27F73">
      <w:pPr>
        <w:pStyle w:val="ArticleLevel2"/>
        <w:spacing w:line="240" w:lineRule="auto"/>
        <w:ind w:left="1418" w:hanging="1418"/>
        <w:textAlignment w:val="top"/>
        <w:rPr>
          <w:rFonts w:eastAsia="Calibri" w:cstheme="minorHAnsi"/>
          <w:sz w:val="20"/>
          <w:szCs w:val="20"/>
        </w:rPr>
      </w:pPr>
      <w:r w:rsidRPr="00C27F73">
        <w:rPr>
          <w:rFonts w:eastAsia="Calibri" w:cstheme="minorHAnsi"/>
          <w:sz w:val="20"/>
          <w:szCs w:val="20"/>
        </w:rPr>
        <w:t>Opdrachtgever behoudt zich het recht voor de looptijd van de te sluiten overeenkomst te verlengen in geval een nieuwe aanbesteding niet tijdig kan worden afgerond waardoor een nieuwe overeenkomst niet aansluitend op deze overeenkomst kan worden afgesloten. Dat kan het geval zijn als:</w:t>
      </w:r>
    </w:p>
    <w:p w14:paraId="1E4FB580" w14:textId="587AE4D2" w:rsidR="00C27F73" w:rsidRPr="00C27F73" w:rsidRDefault="00C27F73" w:rsidP="00C27F73">
      <w:pPr>
        <w:pStyle w:val="ArticleLevel2"/>
        <w:spacing w:line="240" w:lineRule="auto"/>
        <w:ind w:left="1418" w:hanging="1418"/>
        <w:textAlignment w:val="top"/>
        <w:rPr>
          <w:rFonts w:eastAsia="Calibri" w:cstheme="minorHAnsi"/>
          <w:sz w:val="20"/>
          <w:szCs w:val="20"/>
        </w:rPr>
      </w:pPr>
      <w:r w:rsidRPr="00C27F73">
        <w:rPr>
          <w:rFonts w:eastAsia="Calibri" w:cstheme="minorHAnsi"/>
          <w:sz w:val="20"/>
          <w:szCs w:val="20"/>
        </w:rPr>
        <w:t>Een verliezende inschrijver in de nieuwe aanbesteding een kortgedingprocedure aanhangig maakt;</w:t>
      </w:r>
    </w:p>
    <w:p w14:paraId="72F2A55F" w14:textId="1D85CB7C" w:rsidR="00C27F73" w:rsidRPr="00C27F73" w:rsidRDefault="00C27F73" w:rsidP="00C27F73">
      <w:pPr>
        <w:pStyle w:val="ArticleLevel2"/>
        <w:spacing w:line="240" w:lineRule="auto"/>
        <w:ind w:left="1418" w:hanging="1418"/>
        <w:textAlignment w:val="top"/>
        <w:rPr>
          <w:rFonts w:eastAsia="Calibri" w:cstheme="minorHAnsi"/>
          <w:sz w:val="20"/>
          <w:szCs w:val="20"/>
        </w:rPr>
      </w:pPr>
      <w:r w:rsidRPr="00C27F73">
        <w:rPr>
          <w:rFonts w:eastAsia="Calibri" w:cstheme="minorHAnsi"/>
          <w:sz w:val="20"/>
          <w:szCs w:val="20"/>
        </w:rPr>
        <w:t>De inhoud van een juridische uitspraak over de nieuwe aanbesteding leidt tot herbeoordeling of heraanbesteding;</w:t>
      </w:r>
    </w:p>
    <w:p w14:paraId="61BF1E5A" w14:textId="5097EF7C" w:rsidR="00C27F73" w:rsidRPr="00C27F73" w:rsidRDefault="00C27F73" w:rsidP="00C27F73">
      <w:pPr>
        <w:pStyle w:val="ArticleLevel2"/>
        <w:spacing w:line="240" w:lineRule="auto"/>
        <w:ind w:left="1418" w:hanging="1418"/>
        <w:textAlignment w:val="top"/>
        <w:rPr>
          <w:rFonts w:eastAsia="Calibri" w:cstheme="minorHAnsi"/>
          <w:sz w:val="20"/>
          <w:szCs w:val="20"/>
        </w:rPr>
      </w:pPr>
      <w:r w:rsidRPr="00C27F73">
        <w:rPr>
          <w:rFonts w:eastAsia="Calibri" w:cstheme="minorHAnsi"/>
          <w:sz w:val="20"/>
          <w:szCs w:val="20"/>
        </w:rPr>
        <w:t>Opdrachtgever aantoonbaar tijdig is gestart met de voorbereidingen van een nieuwe aanbesteding maar door onvoorziene omstandigheden (omstandigheden die de Opdrachtgever niet heeft voorzien) meer tijd nodig heeft om de aanbesteding af te ronden.</w:t>
      </w:r>
    </w:p>
    <w:p w14:paraId="7BFC51D0" w14:textId="5A4757F7" w:rsidR="00C27F73" w:rsidRPr="00C27F73" w:rsidRDefault="00C27F73" w:rsidP="00C27F73">
      <w:pPr>
        <w:pStyle w:val="ArticleLevel2"/>
        <w:spacing w:line="240" w:lineRule="auto"/>
        <w:ind w:left="1418" w:hanging="1418"/>
        <w:textAlignment w:val="top"/>
        <w:rPr>
          <w:rFonts w:eastAsia="Calibri" w:cstheme="minorHAnsi"/>
          <w:sz w:val="20"/>
          <w:szCs w:val="20"/>
        </w:rPr>
      </w:pPr>
      <w:r w:rsidRPr="00C27F73">
        <w:rPr>
          <w:rFonts w:eastAsia="Calibri" w:cstheme="minorHAnsi"/>
          <w:sz w:val="20"/>
          <w:szCs w:val="20"/>
        </w:rPr>
        <w:t>Opdrachtgever kan de overeenkomst in deze gevallen verlengen met de periode die noodzakelijk is om een nieuwe overeenkomst af te sluiten, met een maximum van 1 jaar (12 maanden).</w:t>
      </w:r>
    </w:p>
    <w:p w14:paraId="19DB80B7" w14:textId="77777777" w:rsidR="00C27F73" w:rsidRDefault="00C27F73" w:rsidP="009B4D4D">
      <w:pPr>
        <w:pStyle w:val="ArticleLevel2"/>
        <w:numPr>
          <w:ilvl w:val="0"/>
          <w:numId w:val="0"/>
        </w:numPr>
        <w:ind w:left="720"/>
      </w:pPr>
    </w:p>
    <w:p w14:paraId="14E5B28B" w14:textId="77777777" w:rsidR="00C27F73" w:rsidRPr="009B4D4D" w:rsidRDefault="00C27F73" w:rsidP="009B4D4D">
      <w:pPr>
        <w:pStyle w:val="ArticleLevel2"/>
        <w:numPr>
          <w:ilvl w:val="0"/>
          <w:numId w:val="0"/>
        </w:numPr>
        <w:spacing w:line="240" w:lineRule="auto"/>
        <w:textAlignment w:val="top"/>
        <w:rPr>
          <w:rFonts w:eastAsia="Calibri" w:cstheme="minorHAnsi"/>
          <w:sz w:val="20"/>
          <w:szCs w:val="20"/>
        </w:rPr>
      </w:pPr>
      <w:r w:rsidRPr="009B4D4D">
        <w:rPr>
          <w:rFonts w:eastAsia="Calibri" w:cstheme="minorHAnsi"/>
          <w:sz w:val="20"/>
          <w:szCs w:val="20"/>
        </w:rPr>
        <w:t>Onderstaande bepaling is van toepassing indien Leverancier een combinatie is:</w:t>
      </w:r>
    </w:p>
    <w:p w14:paraId="3A389A1F" w14:textId="75683E84" w:rsidR="00C27F73" w:rsidRPr="009B4D4D" w:rsidRDefault="00C27F73" w:rsidP="009B4D4D">
      <w:pPr>
        <w:pStyle w:val="ArticleLevel1"/>
        <w:spacing w:before="239" w:after="239" w:line="240" w:lineRule="auto"/>
        <w:textAlignment w:val="top"/>
        <w:rPr>
          <w:rFonts w:eastAsia="Calibri" w:cstheme="minorHAnsi"/>
          <w:sz w:val="20"/>
          <w:szCs w:val="20"/>
        </w:rPr>
      </w:pPr>
      <w:r w:rsidRPr="009B4D4D">
        <w:rPr>
          <w:rFonts w:eastAsia="Calibri" w:cstheme="minorHAnsi"/>
          <w:sz w:val="20"/>
          <w:szCs w:val="20"/>
        </w:rPr>
        <w:t>Hoofdelijke verbondenheid</w:t>
      </w:r>
    </w:p>
    <w:p w14:paraId="70181C3A" w14:textId="7E74D392" w:rsidR="00C27F73" w:rsidRPr="009B4D4D" w:rsidRDefault="00C27F73" w:rsidP="009B4D4D">
      <w:pPr>
        <w:pStyle w:val="ArticleLevel2"/>
        <w:spacing w:line="240" w:lineRule="auto"/>
        <w:ind w:left="1418" w:hanging="1418"/>
        <w:textAlignment w:val="top"/>
        <w:rPr>
          <w:rFonts w:eastAsia="Calibri" w:cstheme="minorHAnsi"/>
          <w:sz w:val="20"/>
          <w:szCs w:val="20"/>
        </w:rPr>
      </w:pPr>
      <w:r w:rsidRPr="009B4D4D">
        <w:rPr>
          <w:rFonts w:eastAsia="Calibri" w:cstheme="minorHAnsi"/>
          <w:sz w:val="20"/>
          <w:szCs w:val="20"/>
        </w:rPr>
        <w:t xml:space="preserve">Ieder der combinanten is tegenover opdrachtgever hoofdelijk verbonden voor al hetgeen opdrachtgever nu of te eniger tijd, uit hoofde van deze overeenkomst te vorderen heeft of zal hebben. </w:t>
      </w:r>
    </w:p>
    <w:p w14:paraId="67FFC79E" w14:textId="77777777" w:rsidR="00C27F73" w:rsidRDefault="00C27F73" w:rsidP="009B4D4D">
      <w:pPr>
        <w:pStyle w:val="ArticleLevel2"/>
        <w:numPr>
          <w:ilvl w:val="0"/>
          <w:numId w:val="0"/>
        </w:numPr>
        <w:ind w:left="720"/>
      </w:pPr>
    </w:p>
    <w:p w14:paraId="5A99DDA0" w14:textId="05871342" w:rsidR="00C27F73" w:rsidRPr="009B4D4D" w:rsidRDefault="00C27F73" w:rsidP="009B4D4D">
      <w:pPr>
        <w:pStyle w:val="ArticleLevel1"/>
        <w:spacing w:before="239" w:after="239" w:line="240" w:lineRule="auto"/>
        <w:textAlignment w:val="top"/>
        <w:rPr>
          <w:rFonts w:eastAsia="Calibri" w:cstheme="minorHAnsi"/>
          <w:sz w:val="20"/>
          <w:szCs w:val="20"/>
        </w:rPr>
      </w:pPr>
      <w:r w:rsidRPr="009B4D4D">
        <w:rPr>
          <w:rFonts w:eastAsia="Calibri" w:cstheme="minorHAnsi"/>
          <w:sz w:val="20"/>
          <w:szCs w:val="20"/>
        </w:rPr>
        <w:lastRenderedPageBreak/>
        <w:t>Social Return</w:t>
      </w:r>
    </w:p>
    <w:p w14:paraId="0F238727" w14:textId="0192A682" w:rsidR="00C27F73" w:rsidRPr="009B4D4D" w:rsidRDefault="00C27F73" w:rsidP="009B4D4D">
      <w:pPr>
        <w:pStyle w:val="ArticleLevel2"/>
        <w:spacing w:line="240" w:lineRule="auto"/>
        <w:ind w:left="1418" w:hanging="1418"/>
        <w:textAlignment w:val="top"/>
        <w:rPr>
          <w:rFonts w:eastAsia="Calibri" w:cstheme="minorHAnsi"/>
          <w:sz w:val="20"/>
          <w:szCs w:val="20"/>
        </w:rPr>
      </w:pPr>
      <w:r w:rsidRPr="009B4D4D">
        <w:rPr>
          <w:rFonts w:eastAsia="Calibri" w:cstheme="minorHAnsi"/>
          <w:sz w:val="20"/>
          <w:szCs w:val="20"/>
        </w:rPr>
        <w:t>Leverancier conformeert zich aan een Social Return inspanningswaarde van 2,0% van de opdrachtsom, conform de werkwijze als beschreven in de bijgevoegde Handleiding Social Return annex 12.</w:t>
      </w:r>
    </w:p>
    <w:p w14:paraId="091F5D97" w14:textId="32381199" w:rsidR="00C27F73" w:rsidRPr="009B4D4D" w:rsidRDefault="00C27F73" w:rsidP="009B4D4D">
      <w:pPr>
        <w:pStyle w:val="ArticleLevel1"/>
        <w:spacing w:before="239" w:after="239" w:line="240" w:lineRule="auto"/>
        <w:textAlignment w:val="top"/>
        <w:rPr>
          <w:rFonts w:eastAsia="Calibri" w:cstheme="minorHAnsi"/>
          <w:sz w:val="20"/>
          <w:szCs w:val="20"/>
        </w:rPr>
      </w:pPr>
      <w:r w:rsidRPr="009B4D4D">
        <w:rPr>
          <w:rFonts w:eastAsia="Calibri" w:cstheme="minorHAnsi"/>
          <w:sz w:val="20"/>
          <w:szCs w:val="20"/>
        </w:rPr>
        <w:t>Geheimhouding</w:t>
      </w:r>
    </w:p>
    <w:p w14:paraId="69AD37AE" w14:textId="3FA616BA" w:rsidR="00C27F73" w:rsidRPr="009B4D4D" w:rsidRDefault="00C27F73" w:rsidP="009B4D4D">
      <w:pPr>
        <w:pStyle w:val="ArticleLevel2"/>
        <w:spacing w:line="240" w:lineRule="auto"/>
        <w:ind w:left="1418" w:hanging="1418"/>
        <w:textAlignment w:val="top"/>
        <w:rPr>
          <w:rFonts w:eastAsia="Calibri" w:cstheme="minorHAnsi"/>
          <w:sz w:val="20"/>
          <w:szCs w:val="20"/>
        </w:rPr>
      </w:pPr>
      <w:r w:rsidRPr="009B4D4D">
        <w:rPr>
          <w:rFonts w:eastAsia="Calibri" w:cstheme="minorHAnsi"/>
          <w:sz w:val="20"/>
          <w:szCs w:val="20"/>
        </w:rPr>
        <w:t xml:space="preserve">2Onverminderd de wettelijke bepalingen zullen beide partijen strikte vertrouwelijkheid in acht nemen en alle redelijkerwijs te nemen voorzorgsmaatregelen treffen om de ontvangen informatie vertrouwelijk te behandelen en strikte geheimhouding in acht te nemen. </w:t>
      </w:r>
    </w:p>
    <w:p w14:paraId="353DEBB9" w14:textId="1CBFDFE5" w:rsidR="00C27F73" w:rsidRPr="009B4D4D" w:rsidRDefault="00C27F73" w:rsidP="009B4D4D">
      <w:pPr>
        <w:pStyle w:val="ArticleLevel2"/>
        <w:spacing w:line="240" w:lineRule="auto"/>
        <w:ind w:left="1418" w:hanging="1418"/>
        <w:textAlignment w:val="top"/>
        <w:rPr>
          <w:rFonts w:eastAsia="Calibri" w:cstheme="minorHAnsi"/>
          <w:sz w:val="20"/>
          <w:szCs w:val="20"/>
        </w:rPr>
      </w:pPr>
      <w:r w:rsidRPr="009B4D4D">
        <w:rPr>
          <w:rFonts w:eastAsia="Calibri" w:cstheme="minorHAnsi"/>
          <w:sz w:val="20"/>
          <w:szCs w:val="20"/>
        </w:rPr>
        <w:t>Geen der partijen zal zonder schriftelijke toestemming van de wederpartij in publicaties of reclame-uitingen van deze Overeenkomst melding maken.</w:t>
      </w:r>
    </w:p>
    <w:p w14:paraId="55EE9CB9" w14:textId="2128D939" w:rsidR="00C27F73" w:rsidRPr="009B4D4D" w:rsidRDefault="00C27F73" w:rsidP="009B4D4D">
      <w:pPr>
        <w:pStyle w:val="ArticleLevel1"/>
        <w:spacing w:before="239" w:after="239" w:line="240" w:lineRule="auto"/>
        <w:textAlignment w:val="top"/>
        <w:rPr>
          <w:rFonts w:eastAsia="Calibri" w:cstheme="minorHAnsi"/>
          <w:sz w:val="20"/>
          <w:szCs w:val="20"/>
        </w:rPr>
      </w:pPr>
      <w:r w:rsidRPr="009B4D4D">
        <w:rPr>
          <w:rFonts w:eastAsia="Calibri" w:cstheme="minorHAnsi"/>
          <w:sz w:val="20"/>
          <w:szCs w:val="20"/>
        </w:rPr>
        <w:t>Voorwaarden en overige afspraken</w:t>
      </w:r>
    </w:p>
    <w:p w14:paraId="3DFF45CA" w14:textId="01A04F58" w:rsidR="00C27F73" w:rsidRPr="009B4D4D" w:rsidRDefault="00C27F73" w:rsidP="009B4D4D">
      <w:pPr>
        <w:pStyle w:val="ArticleLevel2"/>
        <w:spacing w:line="240" w:lineRule="auto"/>
        <w:ind w:left="1418" w:hanging="1418"/>
        <w:textAlignment w:val="top"/>
        <w:rPr>
          <w:rFonts w:eastAsia="Calibri" w:cstheme="minorHAnsi"/>
          <w:sz w:val="20"/>
          <w:szCs w:val="20"/>
        </w:rPr>
      </w:pPr>
      <w:r w:rsidRPr="009B4D4D">
        <w:rPr>
          <w:rFonts w:eastAsia="Calibri" w:cstheme="minorHAnsi"/>
          <w:sz w:val="20"/>
          <w:szCs w:val="20"/>
        </w:rPr>
        <w:t>Op deze Overeenkomst zijn de Inkoopvoorwaarden GIBIT 2023 van toepassing, zoals bijgesloten als bijlage. Leverancier verklaart een exemplaar van de GIBIT 2023 te hebben ontvangen.</w:t>
      </w:r>
    </w:p>
    <w:p w14:paraId="05253565" w14:textId="0C96B047" w:rsidR="00C27F73" w:rsidRDefault="00C27F73" w:rsidP="009B4D4D">
      <w:pPr>
        <w:pStyle w:val="ArticleLevel2"/>
        <w:spacing w:line="240" w:lineRule="auto"/>
        <w:ind w:left="1418" w:hanging="1418"/>
        <w:textAlignment w:val="top"/>
        <w:rPr>
          <w:rFonts w:eastAsia="Calibri" w:cstheme="minorHAnsi"/>
          <w:sz w:val="20"/>
          <w:szCs w:val="20"/>
        </w:rPr>
      </w:pPr>
      <w:r w:rsidRPr="009B4D4D">
        <w:rPr>
          <w:rFonts w:eastAsia="Calibri" w:cstheme="minorHAnsi"/>
          <w:sz w:val="20"/>
          <w:szCs w:val="20"/>
        </w:rPr>
        <w:t>Eventuele leveringsvoorwaarden van Leverancier zijn uitdrukkelijk niet van toepassing.</w:t>
      </w:r>
    </w:p>
    <w:p w14:paraId="3B7E98CE" w14:textId="3B6A6082" w:rsidR="00802DF6" w:rsidRPr="009B4D4D" w:rsidRDefault="00802DF6" w:rsidP="009B4D4D">
      <w:pPr>
        <w:pStyle w:val="ArticleLevel2"/>
        <w:spacing w:line="240" w:lineRule="auto"/>
        <w:ind w:left="1418" w:hanging="1418"/>
        <w:textAlignment w:val="top"/>
        <w:rPr>
          <w:rFonts w:eastAsia="Calibri" w:cstheme="minorHAnsi"/>
          <w:sz w:val="20"/>
          <w:szCs w:val="20"/>
        </w:rPr>
      </w:pPr>
      <w:r w:rsidRPr="00C46F58">
        <w:rPr>
          <w:rFonts w:eastAsia="Calibri" w:cstheme="minorHAnsi"/>
          <w:sz w:val="20"/>
          <w:szCs w:val="20"/>
        </w:rPr>
        <w:t>In de Overeenkomst wordt een aantal begrippen met een beginhoofdletter gebruikt. Aan deze begrippen komt de betekenis toe die hieraan is gegeven in de GIBIT 2023.</w:t>
      </w:r>
    </w:p>
    <w:p w14:paraId="7F7E2374" w14:textId="424D26B1" w:rsidR="00C27F73" w:rsidRPr="009B4D4D" w:rsidRDefault="00C27F73" w:rsidP="009B4D4D">
      <w:pPr>
        <w:pStyle w:val="ArticleLevel2"/>
        <w:spacing w:line="240" w:lineRule="auto"/>
        <w:ind w:left="1418" w:hanging="1418"/>
        <w:textAlignment w:val="top"/>
        <w:rPr>
          <w:rFonts w:eastAsia="Calibri" w:cstheme="minorHAnsi"/>
          <w:sz w:val="20"/>
          <w:szCs w:val="20"/>
        </w:rPr>
      </w:pPr>
      <w:r w:rsidRPr="009B4D4D">
        <w:rPr>
          <w:rFonts w:eastAsia="Calibri" w:cstheme="minorHAnsi"/>
          <w:sz w:val="20"/>
          <w:szCs w:val="20"/>
        </w:rPr>
        <w:t>Aanvullingen op en wijzigingen van deze Overeenkomst dienen schriftelijk te geschieden, waarbij wijziging of aanvulling slechts kan plaatshebben aan de hand van door alle partijen ondertekende stukken.</w:t>
      </w:r>
    </w:p>
    <w:p w14:paraId="25230916" w14:textId="31C6FCFB" w:rsidR="00C27F73" w:rsidRPr="009B4D4D" w:rsidRDefault="00C27F73" w:rsidP="009B4D4D">
      <w:pPr>
        <w:pStyle w:val="ArticleLevel2"/>
        <w:spacing w:line="240" w:lineRule="auto"/>
        <w:ind w:left="1418" w:hanging="1418"/>
        <w:textAlignment w:val="top"/>
        <w:rPr>
          <w:rFonts w:eastAsia="Calibri" w:cstheme="minorHAnsi"/>
          <w:sz w:val="20"/>
          <w:szCs w:val="20"/>
        </w:rPr>
      </w:pPr>
      <w:r w:rsidRPr="009B4D4D">
        <w:rPr>
          <w:rFonts w:eastAsia="Calibri" w:cstheme="minorHAnsi"/>
          <w:sz w:val="20"/>
          <w:szCs w:val="20"/>
        </w:rPr>
        <w:t>Aanvullende werkafspraken worden eveneens schriftelijk vastgelegd en door beide partijen ondertekend.</w:t>
      </w:r>
    </w:p>
    <w:p w14:paraId="4C2052DB" w14:textId="22FBB155" w:rsidR="00C27F73" w:rsidRPr="009B4D4D" w:rsidRDefault="00C27F73" w:rsidP="009B4D4D">
      <w:pPr>
        <w:pStyle w:val="ArticleLevel2"/>
        <w:spacing w:line="240" w:lineRule="auto"/>
        <w:ind w:left="1418" w:hanging="1418"/>
        <w:textAlignment w:val="top"/>
        <w:rPr>
          <w:rFonts w:eastAsia="Calibri" w:cstheme="minorHAnsi"/>
          <w:sz w:val="20"/>
          <w:szCs w:val="20"/>
        </w:rPr>
      </w:pPr>
      <w:r w:rsidRPr="009B4D4D">
        <w:rPr>
          <w:rFonts w:eastAsia="Calibri" w:cstheme="minorHAnsi"/>
          <w:sz w:val="20"/>
          <w:szCs w:val="20"/>
        </w:rPr>
        <w:t>Mondelinge afspraken, mededelingen, toezeggingen, etc. hebben slechts rechtskracht indien deze schriftelijk zijn bevestigd.</w:t>
      </w:r>
    </w:p>
    <w:p w14:paraId="42DCBD2E" w14:textId="0618F258" w:rsidR="008D230A" w:rsidRDefault="00C27F73" w:rsidP="009B4D4D">
      <w:pPr>
        <w:pStyle w:val="ArticleLevel2"/>
        <w:spacing w:line="240" w:lineRule="auto"/>
        <w:ind w:left="1418" w:hanging="1418"/>
        <w:textAlignment w:val="top"/>
        <w:rPr>
          <w:rFonts w:eastAsia="Calibri" w:cstheme="minorHAnsi"/>
          <w:sz w:val="20"/>
          <w:szCs w:val="20"/>
        </w:rPr>
      </w:pPr>
      <w:r w:rsidRPr="009B4D4D">
        <w:rPr>
          <w:rFonts w:eastAsia="Calibri" w:cstheme="minorHAnsi"/>
          <w:sz w:val="20"/>
          <w:szCs w:val="20"/>
        </w:rPr>
        <w:t>Leverancier en Opdrachtgever stellen gezamenlijk een Dossier Afspraken en Procedures (DAP) op. Het DAP maakt onderdeel uit van deze Overeenkomst. De laatste versie van het DAP is leidend.</w:t>
      </w:r>
    </w:p>
    <w:p w14:paraId="4E96B864" w14:textId="77777777" w:rsidR="009F0C1D" w:rsidRPr="009F0C1D" w:rsidRDefault="009F0C1D" w:rsidP="009F0C1D">
      <w:pPr>
        <w:pStyle w:val="ArticleLevel2"/>
        <w:spacing w:line="240" w:lineRule="auto"/>
        <w:ind w:left="1418" w:hanging="1418"/>
        <w:textAlignment w:val="top"/>
        <w:rPr>
          <w:rFonts w:eastAsia="Calibri" w:cstheme="minorHAnsi"/>
          <w:sz w:val="20"/>
          <w:szCs w:val="20"/>
        </w:rPr>
      </w:pPr>
      <w:r w:rsidRPr="009F0C1D">
        <w:rPr>
          <w:rFonts w:eastAsia="Calibri" w:cstheme="minorHAnsi"/>
          <w:sz w:val="20"/>
          <w:szCs w:val="20"/>
        </w:rPr>
        <w:t>Partijen treden met elkaar in overleg in alle gevallen waarin deze Overeenkomst niet voorziet.</w:t>
      </w:r>
    </w:p>
    <w:p w14:paraId="072CBCEF" w14:textId="77777777" w:rsidR="009F0C1D" w:rsidRPr="009F0C1D" w:rsidRDefault="009F0C1D" w:rsidP="009F0C1D">
      <w:pPr>
        <w:pStyle w:val="ArticleLevel2"/>
        <w:spacing w:line="240" w:lineRule="auto"/>
        <w:ind w:left="1418" w:hanging="1418"/>
        <w:textAlignment w:val="top"/>
        <w:rPr>
          <w:rFonts w:eastAsia="Calibri" w:cstheme="minorHAnsi"/>
          <w:sz w:val="20"/>
          <w:szCs w:val="20"/>
        </w:rPr>
      </w:pPr>
      <w:r w:rsidRPr="009F0C1D">
        <w:rPr>
          <w:rFonts w:eastAsia="Calibri" w:cstheme="minorHAnsi"/>
          <w:sz w:val="20"/>
          <w:szCs w:val="20"/>
        </w:rPr>
        <w:t>Partijen zijn voorts gehouden elkaar te informeren over al hetgeen van belang is dan wel kan zijn voor een goede uitvoering van deze Overeenkomst.</w:t>
      </w:r>
    </w:p>
    <w:p w14:paraId="6D131392" w14:textId="77777777" w:rsidR="00341864" w:rsidRPr="00341864" w:rsidRDefault="00341864" w:rsidP="00341864">
      <w:pPr>
        <w:pStyle w:val="ArticleLevel2"/>
        <w:spacing w:line="240" w:lineRule="auto"/>
        <w:ind w:left="1418" w:hanging="1418"/>
        <w:textAlignment w:val="top"/>
        <w:rPr>
          <w:rFonts w:eastAsia="Calibri" w:cstheme="minorHAnsi"/>
          <w:sz w:val="20"/>
          <w:szCs w:val="20"/>
        </w:rPr>
      </w:pPr>
      <w:r w:rsidRPr="00341864">
        <w:rPr>
          <w:rFonts w:eastAsia="Calibri" w:cstheme="minorHAnsi"/>
          <w:sz w:val="20"/>
          <w:szCs w:val="20"/>
        </w:rPr>
        <w:t>Deze Overeenkomst wordt beheerst door Nederlands recht.</w:t>
      </w:r>
    </w:p>
    <w:p w14:paraId="0FE2AB79" w14:textId="77777777" w:rsidR="00341864" w:rsidRPr="00341864" w:rsidRDefault="00341864" w:rsidP="00341864">
      <w:pPr>
        <w:pStyle w:val="ArticleLevel2"/>
        <w:spacing w:line="240" w:lineRule="auto"/>
        <w:ind w:left="1418" w:hanging="1418"/>
        <w:textAlignment w:val="top"/>
        <w:rPr>
          <w:rFonts w:eastAsia="Calibri" w:cstheme="minorHAnsi"/>
          <w:sz w:val="20"/>
          <w:szCs w:val="20"/>
        </w:rPr>
      </w:pPr>
      <w:r w:rsidRPr="00341864">
        <w:rPr>
          <w:rFonts w:eastAsia="Calibri" w:cstheme="minorHAnsi"/>
          <w:sz w:val="20"/>
          <w:szCs w:val="20"/>
        </w:rPr>
        <w:t>Eventuele geschillen die uit deze Overeenkomst ontstaan, van welke aard en omvang ook, daaronder mede begrepen die geschillen die slechts door een van partijen als zodanig wordt beschouwd, zullen worden voorgelegd aan de arrondissementsrechtbank Noord-Holland. Voordat partijen hiertoe overgaan proberen zij eerst met elkaar tot een voor beide partijen aanvaardbare oplossing te komen. Partijen kunnen er daarbij gezamenlijk voor kiezen om voor de oplossing van het geschil een MfN-registermediator in te schakelen.</w:t>
      </w:r>
    </w:p>
    <w:p w14:paraId="63DDBC94" w14:textId="77777777" w:rsidR="00341864" w:rsidRPr="009B4D4D" w:rsidRDefault="00341864" w:rsidP="00341864">
      <w:pPr>
        <w:pStyle w:val="ArticleLevel2"/>
        <w:numPr>
          <w:ilvl w:val="0"/>
          <w:numId w:val="0"/>
        </w:numPr>
        <w:spacing w:line="240" w:lineRule="auto"/>
        <w:ind w:left="1418"/>
        <w:textAlignment w:val="top"/>
        <w:rPr>
          <w:rFonts w:eastAsia="Calibri" w:cstheme="minorHAnsi"/>
          <w:sz w:val="20"/>
          <w:szCs w:val="20"/>
        </w:rPr>
      </w:pPr>
    </w:p>
    <w:p w14:paraId="16DF85B8" w14:textId="77777777" w:rsidR="005D628F" w:rsidRDefault="00000000">
      <w:pPr>
        <w:spacing w:before="239" w:after="239" w:line="240" w:lineRule="auto"/>
        <w:textAlignment w:val="top"/>
        <w:rPr>
          <w:rFonts w:eastAsia="Calibri" w:cstheme="minorHAnsi"/>
          <w:i/>
          <w:iCs/>
          <w:sz w:val="20"/>
          <w:szCs w:val="20"/>
        </w:rPr>
      </w:pPr>
      <w:r w:rsidRPr="00C46F58">
        <w:rPr>
          <w:rFonts w:eastAsia="Calibri" w:cstheme="minorHAnsi"/>
          <w:i/>
          <w:iCs/>
          <w:sz w:val="20"/>
          <w:szCs w:val="20"/>
        </w:rPr>
        <w:t>Aangezien dit een conceptovereenkomst betreft kan deze derhalve niet ondertekend worden.</w:t>
      </w:r>
    </w:p>
    <w:p w14:paraId="20112AC1" w14:textId="77777777" w:rsidR="00417D80" w:rsidRPr="00417D80" w:rsidRDefault="00417D80" w:rsidP="00417D80">
      <w:pPr>
        <w:tabs>
          <w:tab w:val="left" w:pos="7797"/>
        </w:tabs>
        <w:suppressAutoHyphens w:val="0"/>
        <w:spacing w:line="276" w:lineRule="auto"/>
        <w:ind w:left="567" w:hanging="567"/>
        <w:rPr>
          <w:rFonts w:ascii="Calibri" w:eastAsia="Times New Roman" w:hAnsi="Calibri" w:cs="Arial"/>
          <w:b/>
          <w:bCs/>
          <w:sz w:val="20"/>
          <w:szCs w:val="20"/>
          <w:lang w:eastAsia="nl-NL"/>
        </w:rPr>
      </w:pPr>
      <w:r w:rsidRPr="00417D80">
        <w:rPr>
          <w:rFonts w:ascii="Calibri" w:eastAsia="Times New Roman" w:hAnsi="Calibri" w:cs="Arial"/>
          <w:b/>
          <w:bCs/>
          <w:sz w:val="20"/>
          <w:szCs w:val="20"/>
          <w:lang w:eastAsia="nl-NL"/>
        </w:rPr>
        <w:t xml:space="preserve">ALDUS OVEREENGEKOMEN </w:t>
      </w:r>
    </w:p>
    <w:p w14:paraId="4DA1F838" w14:textId="77777777" w:rsidR="00417D80" w:rsidRPr="00417D80" w:rsidRDefault="00417D80" w:rsidP="00417D80">
      <w:pPr>
        <w:tabs>
          <w:tab w:val="left" w:pos="7797"/>
        </w:tabs>
        <w:suppressAutoHyphens w:val="0"/>
        <w:spacing w:line="276" w:lineRule="auto"/>
        <w:ind w:left="567" w:hanging="567"/>
        <w:rPr>
          <w:rFonts w:ascii="Calibri" w:eastAsia="Times New Roman" w:hAnsi="Calibri" w:cs="Arial"/>
          <w:b/>
          <w:bCs/>
          <w:sz w:val="20"/>
          <w:szCs w:val="20"/>
          <w:lang w:eastAsia="nl-NL"/>
        </w:rPr>
      </w:pPr>
      <w:r w:rsidRPr="00417D80">
        <w:rPr>
          <w:rFonts w:ascii="Calibri" w:eastAsia="Times New Roman" w:hAnsi="Calibri" w:cs="Arial"/>
          <w:sz w:val="20"/>
          <w:szCs w:val="20"/>
          <w:lang w:eastAsia="nl-NL"/>
        </w:rPr>
        <w:t xml:space="preserve">Te Hoofddorp, op </w:t>
      </w:r>
      <w:r w:rsidRPr="00417D80">
        <w:rPr>
          <w:rFonts w:ascii="Calibri" w:eastAsia="Times New Roman" w:hAnsi="Calibri" w:cs="Arial"/>
          <w:sz w:val="20"/>
          <w:szCs w:val="20"/>
          <w:highlight w:val="yellow"/>
          <w:lang w:eastAsia="nl-NL"/>
        </w:rPr>
        <w:t>&lt;datum&gt;</w:t>
      </w:r>
      <w:r w:rsidRPr="00417D80">
        <w:rPr>
          <w:rFonts w:ascii="Calibri" w:eastAsia="Times New Roman" w:hAnsi="Calibri" w:cs="Arial"/>
          <w:b/>
          <w:bCs/>
          <w:sz w:val="20"/>
          <w:szCs w:val="20"/>
          <w:lang w:eastAsia="nl-NL"/>
        </w:rPr>
        <w:t xml:space="preserve"> </w:t>
      </w:r>
    </w:p>
    <w:p w14:paraId="59BC4878" w14:textId="77777777" w:rsidR="00417D80" w:rsidRPr="00417D80" w:rsidRDefault="00417D80" w:rsidP="00417D80">
      <w:pPr>
        <w:tabs>
          <w:tab w:val="left" w:pos="7797"/>
        </w:tabs>
        <w:suppressAutoHyphens w:val="0"/>
        <w:spacing w:line="276" w:lineRule="auto"/>
        <w:ind w:left="567" w:hanging="567"/>
        <w:rPr>
          <w:rFonts w:ascii="Calibri" w:eastAsia="Times New Roman" w:hAnsi="Calibri" w:cs="Arial"/>
          <w:sz w:val="20"/>
          <w:szCs w:val="20"/>
          <w:lang w:eastAsia="nl-NL"/>
        </w:rPr>
      </w:pPr>
    </w:p>
    <w:p w14:paraId="2735126A" w14:textId="77777777" w:rsidR="00417D80" w:rsidRPr="00417D80" w:rsidRDefault="00417D80" w:rsidP="00417D80">
      <w:pPr>
        <w:tabs>
          <w:tab w:val="left" w:pos="3969"/>
          <w:tab w:val="left" w:pos="7797"/>
        </w:tabs>
        <w:suppressAutoHyphens w:val="0"/>
        <w:spacing w:line="276" w:lineRule="auto"/>
        <w:rPr>
          <w:rFonts w:ascii="Calibri" w:eastAsia="Times New Roman" w:hAnsi="Calibri" w:cs="Arial"/>
          <w:b/>
          <w:bCs/>
          <w:sz w:val="20"/>
          <w:szCs w:val="20"/>
          <w:lang w:eastAsia="nl-NL"/>
        </w:rPr>
      </w:pPr>
      <w:r w:rsidRPr="00417D80">
        <w:rPr>
          <w:rFonts w:ascii="Calibri" w:eastAsia="Times New Roman" w:hAnsi="Calibri" w:cs="Arial"/>
          <w:b/>
          <w:bCs/>
          <w:sz w:val="20"/>
          <w:szCs w:val="20"/>
          <w:lang w:eastAsia="nl-NL"/>
        </w:rPr>
        <w:t xml:space="preserve">Gemeente Haarlemmermeer </w:t>
      </w:r>
      <w:r w:rsidRPr="00417D80">
        <w:rPr>
          <w:rFonts w:ascii="Calibri" w:eastAsia="Times New Roman" w:hAnsi="Calibri" w:cs="Arial"/>
          <w:b/>
          <w:bCs/>
          <w:sz w:val="20"/>
          <w:szCs w:val="20"/>
          <w:lang w:eastAsia="nl-NL"/>
        </w:rPr>
        <w:tab/>
      </w:r>
      <w:r w:rsidRPr="00417D80">
        <w:rPr>
          <w:rFonts w:ascii="Calibri" w:eastAsia="Times New Roman" w:hAnsi="Calibri" w:cs="Arial"/>
          <w:b/>
          <w:bCs/>
          <w:sz w:val="20"/>
          <w:szCs w:val="20"/>
          <w:lang w:eastAsia="nl-NL"/>
        </w:rPr>
        <w:tab/>
      </w:r>
      <w:r w:rsidRPr="00417D80">
        <w:rPr>
          <w:rFonts w:ascii="Calibri" w:eastAsia="Times New Roman" w:hAnsi="Calibri" w:cs="Arial"/>
          <w:b/>
          <w:bCs/>
          <w:sz w:val="20"/>
          <w:szCs w:val="20"/>
          <w:highlight w:val="yellow"/>
          <w:lang w:eastAsia="nl-NL"/>
        </w:rPr>
        <w:t xml:space="preserve">&lt;Naam </w:t>
      </w:r>
      <w:r w:rsidRPr="00417D80">
        <w:rPr>
          <w:rFonts w:ascii="Calibri" w:eastAsia="Times New Roman" w:hAnsi="Calibri" w:cs="Arial"/>
          <w:b/>
          <w:bCs/>
          <w:sz w:val="20"/>
          <w:szCs w:val="20"/>
          <w:lang w:eastAsia="nl-NL"/>
        </w:rPr>
        <w:t>leverancier&gt;</w:t>
      </w:r>
    </w:p>
    <w:p w14:paraId="3A1038C9" w14:textId="77777777" w:rsidR="00417D80" w:rsidRPr="00417D80" w:rsidRDefault="00417D80" w:rsidP="00417D80">
      <w:pPr>
        <w:tabs>
          <w:tab w:val="left" w:pos="3969"/>
          <w:tab w:val="left" w:pos="7797"/>
        </w:tabs>
        <w:suppressAutoHyphens w:val="0"/>
        <w:spacing w:line="276" w:lineRule="auto"/>
        <w:rPr>
          <w:rFonts w:ascii="Calibri" w:eastAsia="Times New Roman" w:hAnsi="Calibri" w:cs="Arial"/>
          <w:sz w:val="20"/>
          <w:szCs w:val="20"/>
          <w:lang w:eastAsia="nl-NL"/>
        </w:rPr>
      </w:pPr>
      <w:r w:rsidRPr="00417D80">
        <w:rPr>
          <w:rFonts w:ascii="Calibri" w:eastAsia="Times New Roman" w:hAnsi="Calibri" w:cs="Arial"/>
          <w:sz w:val="20"/>
          <w:szCs w:val="20"/>
          <w:highlight w:val="yellow"/>
          <w:lang w:eastAsia="nl-NL"/>
        </w:rPr>
        <w:t>&lt;naam&gt;</w:t>
      </w:r>
      <w:r w:rsidRPr="00417D80">
        <w:rPr>
          <w:rFonts w:ascii="Calibri" w:eastAsia="Times New Roman" w:hAnsi="Calibri" w:cs="Arial"/>
          <w:sz w:val="20"/>
          <w:szCs w:val="20"/>
          <w:lang w:eastAsia="nl-NL"/>
        </w:rPr>
        <w:t xml:space="preserve"> </w:t>
      </w:r>
      <w:r w:rsidRPr="00417D80">
        <w:rPr>
          <w:rFonts w:ascii="Calibri" w:eastAsia="Times New Roman" w:hAnsi="Calibri" w:cs="Arial"/>
          <w:sz w:val="20"/>
          <w:szCs w:val="20"/>
          <w:lang w:eastAsia="nl-NL"/>
        </w:rPr>
        <w:tab/>
      </w:r>
      <w:r w:rsidRPr="00417D80">
        <w:rPr>
          <w:rFonts w:ascii="Calibri" w:eastAsia="Times New Roman" w:hAnsi="Calibri" w:cs="Arial"/>
          <w:sz w:val="20"/>
          <w:szCs w:val="20"/>
          <w:lang w:eastAsia="nl-NL"/>
        </w:rPr>
        <w:tab/>
      </w:r>
      <w:r w:rsidRPr="00417D80">
        <w:rPr>
          <w:rFonts w:ascii="Calibri" w:eastAsia="Times New Roman" w:hAnsi="Calibri" w:cs="Arial"/>
          <w:sz w:val="20"/>
          <w:szCs w:val="20"/>
          <w:highlight w:val="yellow"/>
          <w:lang w:eastAsia="nl-NL"/>
        </w:rPr>
        <w:t>&lt;naam&gt;</w:t>
      </w:r>
    </w:p>
    <w:p w14:paraId="1B5F4D6A" w14:textId="77777777" w:rsidR="00417D80" w:rsidRPr="00417D80" w:rsidRDefault="00417D80" w:rsidP="00417D80">
      <w:pPr>
        <w:tabs>
          <w:tab w:val="left" w:pos="3969"/>
          <w:tab w:val="left" w:pos="7797"/>
        </w:tabs>
        <w:suppressAutoHyphens w:val="0"/>
        <w:spacing w:line="276" w:lineRule="auto"/>
        <w:rPr>
          <w:rFonts w:ascii="Calibri" w:eastAsia="Times New Roman" w:hAnsi="Calibri" w:cs="Arial"/>
          <w:sz w:val="20"/>
          <w:szCs w:val="20"/>
          <w:lang w:eastAsia="nl-NL"/>
        </w:rPr>
      </w:pPr>
      <w:r w:rsidRPr="00417D80">
        <w:rPr>
          <w:rFonts w:ascii="Calibri" w:eastAsia="Times New Roman" w:hAnsi="Calibri" w:cs="Arial"/>
          <w:sz w:val="20"/>
          <w:szCs w:val="20"/>
          <w:highlight w:val="yellow"/>
          <w:lang w:eastAsia="nl-NL"/>
        </w:rPr>
        <w:t>&lt;functie&gt;</w:t>
      </w:r>
      <w:r w:rsidRPr="00417D80">
        <w:rPr>
          <w:rFonts w:ascii="Calibri" w:eastAsia="Times New Roman" w:hAnsi="Calibri" w:cs="Arial"/>
          <w:sz w:val="20"/>
          <w:szCs w:val="20"/>
          <w:lang w:eastAsia="nl-NL"/>
        </w:rPr>
        <w:tab/>
      </w:r>
      <w:r w:rsidRPr="00417D80">
        <w:rPr>
          <w:rFonts w:ascii="Calibri" w:eastAsia="Times New Roman" w:hAnsi="Calibri" w:cs="Arial"/>
          <w:sz w:val="20"/>
          <w:szCs w:val="20"/>
          <w:lang w:eastAsia="nl-NL"/>
        </w:rPr>
        <w:tab/>
      </w:r>
      <w:r w:rsidRPr="00417D80">
        <w:rPr>
          <w:rFonts w:ascii="Calibri" w:eastAsia="Times New Roman" w:hAnsi="Calibri" w:cs="Arial"/>
          <w:sz w:val="20"/>
          <w:szCs w:val="20"/>
          <w:highlight w:val="yellow"/>
          <w:lang w:eastAsia="nl-NL"/>
        </w:rPr>
        <w:t>&lt;functie&gt;</w:t>
      </w:r>
    </w:p>
    <w:p w14:paraId="32299F8B" w14:textId="77777777" w:rsidR="00417D80" w:rsidRPr="00417D80" w:rsidRDefault="00417D80" w:rsidP="00417D80">
      <w:pPr>
        <w:tabs>
          <w:tab w:val="left" w:pos="7797"/>
        </w:tabs>
        <w:suppressAutoHyphens w:val="0"/>
        <w:spacing w:line="240" w:lineRule="auto"/>
        <w:ind w:left="567" w:hanging="567"/>
        <w:rPr>
          <w:rFonts w:ascii="Calibri" w:eastAsia="Times New Roman" w:hAnsi="Calibri" w:cs="Arial"/>
          <w:sz w:val="22"/>
          <w:szCs w:val="22"/>
          <w:lang w:eastAsia="nl-NL"/>
        </w:rPr>
      </w:pPr>
    </w:p>
    <w:p w14:paraId="6E8DC64A" w14:textId="60A78CEA" w:rsidR="00417D80" w:rsidRPr="00417D80" w:rsidRDefault="00417D80" w:rsidP="00417D80">
      <w:pPr>
        <w:tabs>
          <w:tab w:val="left" w:pos="7797"/>
        </w:tabs>
        <w:suppressAutoHyphens w:val="0"/>
        <w:spacing w:line="240" w:lineRule="auto"/>
        <w:ind w:left="567" w:hanging="567"/>
        <w:rPr>
          <w:rFonts w:ascii="Calibri" w:eastAsia="Times New Roman" w:hAnsi="Calibri" w:cs="Arial"/>
          <w:sz w:val="18"/>
          <w:szCs w:val="18"/>
          <w:lang w:eastAsia="nl-NL"/>
        </w:rPr>
      </w:pPr>
      <w:r w:rsidRPr="00417D80">
        <w:rPr>
          <w:rFonts w:ascii="Calibri" w:eastAsia="Times New Roman" w:hAnsi="Calibri" w:cs="Arial"/>
          <w:sz w:val="20"/>
          <w:szCs w:val="20"/>
          <w:highlight w:val="yellow"/>
          <w:lang w:eastAsia="nl-NL"/>
        </w:rPr>
        <w:t>&lt;let op ondertekening volgens mandaatbesluit&gt;</w:t>
      </w:r>
    </w:p>
    <w:sectPr w:rsidR="00417D80" w:rsidRPr="00417D80">
      <w:headerReference w:type="default" r:id="rId13"/>
      <w:footerReference w:type="default" r:id="rId14"/>
      <w:footerReference w:type="first" r:id="rId15"/>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04D75" w14:textId="77777777" w:rsidR="00884360" w:rsidRDefault="00884360">
      <w:pPr>
        <w:spacing w:line="240" w:lineRule="auto"/>
      </w:pPr>
      <w:r>
        <w:separator/>
      </w:r>
    </w:p>
  </w:endnote>
  <w:endnote w:type="continuationSeparator" w:id="0">
    <w:p w14:paraId="645E3D2F" w14:textId="77777777" w:rsidR="00884360" w:rsidRDefault="008843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27C5" w14:textId="77777777" w:rsidR="005D628F" w:rsidRDefault="00000000">
    <w:pPr>
      <w:pStyle w:val="Voettekst"/>
      <w:tabs>
        <w:tab w:val="clear" w:pos="9026"/>
        <w:tab w:val="right" w:pos="9020"/>
      </w:tabs>
    </w:pPr>
    <w:r>
      <w:tab/>
    </w:r>
    <w:r>
      <w:tab/>
      <w:t xml:space="preserve">Pagina </w:t>
    </w:r>
    <w:r>
      <w:fldChar w:fldCharType="begin"/>
    </w:r>
    <w:r>
      <w:instrText xml:space="preserve"> PAGE \* ARABIC </w:instrText>
    </w:r>
    <w:r>
      <w:fldChar w:fldCharType="separate"/>
    </w:r>
    <w:r>
      <w:t>11</w:t>
    </w:r>
    <w:r>
      <w:fldChar w:fldCharType="end"/>
    </w:r>
    <w:r>
      <w:t xml:space="preserve"> van </w:t>
    </w:r>
    <w:r>
      <w:fldChar w:fldCharType="begin"/>
    </w:r>
    <w:r>
      <w:instrText xml:space="preserve"> NUMPAGES \* ARABIC </w:instrText>
    </w:r>
    <w:r>
      <w:fldChar w:fldCharType="separate"/>
    </w:r>
    <w: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C3494" w14:textId="77777777" w:rsidR="005D628F" w:rsidRDefault="00000000">
    <w:pPr>
      <w:pStyle w:val="Voettekst"/>
      <w:tabs>
        <w:tab w:val="clear" w:pos="9026"/>
        <w:tab w:val="right" w:pos="9020"/>
      </w:tabs>
    </w:pPr>
    <w:r>
      <w:tab/>
    </w:r>
    <w:r>
      <w:tab/>
      <w:t xml:space="preserve">Pagina </w:t>
    </w:r>
    <w:r>
      <w:fldChar w:fldCharType="begin"/>
    </w:r>
    <w:r>
      <w:instrText xml:space="preserve"> PAGE \* ARABIC </w:instrText>
    </w:r>
    <w:r>
      <w:fldChar w:fldCharType="separate"/>
    </w:r>
    <w:r>
      <w:t>11</w:t>
    </w:r>
    <w:r>
      <w:fldChar w:fldCharType="end"/>
    </w:r>
    <w:r>
      <w:t xml:space="preserve"> van </w:t>
    </w:r>
    <w:r>
      <w:fldChar w:fldCharType="begin"/>
    </w:r>
    <w:r>
      <w:instrText xml:space="preserve"> NUMPAGES \* ARABIC </w:instrText>
    </w:r>
    <w:r>
      <w:fldChar w:fldCharType="separate"/>
    </w:r>
    <w: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9B717" w14:textId="77777777" w:rsidR="00884360" w:rsidRDefault="00884360">
      <w:pPr>
        <w:spacing w:line="240" w:lineRule="auto"/>
      </w:pPr>
      <w:r>
        <w:separator/>
      </w:r>
    </w:p>
  </w:footnote>
  <w:footnote w:type="continuationSeparator" w:id="0">
    <w:p w14:paraId="6F976F36" w14:textId="77777777" w:rsidR="00884360" w:rsidRDefault="008843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60808" w14:textId="77777777" w:rsidR="00427F4E" w:rsidRDefault="00427F4E" w:rsidP="00427F4E">
    <w:pPr>
      <w:suppressAutoHyphens w:val="0"/>
      <w:spacing w:line="240" w:lineRule="exact"/>
      <w:jc w:val="center"/>
      <w:rPr>
        <w:rFonts w:ascii="Arial" w:eastAsia="Times New Roman" w:hAnsi="Arial" w:cs="Arial"/>
        <w:sz w:val="16"/>
        <w:szCs w:val="16"/>
        <w:lang w:eastAsia="nl-NL"/>
      </w:rPr>
    </w:pPr>
  </w:p>
  <w:p w14:paraId="5C31589C" w14:textId="77777777" w:rsidR="00427F4E" w:rsidRDefault="00427F4E" w:rsidP="00427F4E">
    <w:pPr>
      <w:suppressAutoHyphens w:val="0"/>
      <w:spacing w:line="240" w:lineRule="exact"/>
      <w:jc w:val="center"/>
      <w:rPr>
        <w:rFonts w:ascii="Arial" w:eastAsia="Times New Roman" w:hAnsi="Arial" w:cs="Arial"/>
        <w:sz w:val="16"/>
        <w:szCs w:val="16"/>
        <w:lang w:eastAsia="nl-NL"/>
      </w:rPr>
    </w:pPr>
  </w:p>
  <w:p w14:paraId="5003441E" w14:textId="77777777" w:rsidR="00427F4E" w:rsidRDefault="00427F4E" w:rsidP="00427F4E">
    <w:pPr>
      <w:suppressAutoHyphens w:val="0"/>
      <w:spacing w:line="240" w:lineRule="exact"/>
      <w:jc w:val="center"/>
      <w:rPr>
        <w:rFonts w:ascii="Arial" w:eastAsia="Times New Roman" w:hAnsi="Arial" w:cs="Arial"/>
        <w:sz w:val="16"/>
        <w:szCs w:val="16"/>
        <w:lang w:eastAsia="nl-NL"/>
      </w:rPr>
    </w:pPr>
  </w:p>
  <w:p w14:paraId="36761771" w14:textId="6C212E8A" w:rsidR="009E670B" w:rsidRPr="00427F4E" w:rsidRDefault="009E670B" w:rsidP="00427F4E">
    <w:pPr>
      <w:suppressAutoHyphens w:val="0"/>
      <w:spacing w:line="240" w:lineRule="exact"/>
      <w:jc w:val="center"/>
      <w:rPr>
        <w:rFonts w:ascii="Arial" w:eastAsia="Times New Roman" w:hAnsi="Arial" w:cs="Arial"/>
        <w:sz w:val="16"/>
        <w:szCs w:val="16"/>
        <w:lang w:eastAsia="nl-NL"/>
      </w:rPr>
    </w:pPr>
    <w:r w:rsidRPr="00427F4E">
      <w:rPr>
        <w:rFonts w:ascii="Arial" w:eastAsia="Times New Roman" w:hAnsi="Arial" w:cs="Arial"/>
        <w:sz w:val="16"/>
        <w:szCs w:val="16"/>
        <w:lang w:eastAsia="nl-NL"/>
      </w:rPr>
      <w:t>Overeenkomst</w:t>
    </w:r>
    <w:r w:rsidR="00C60CF6" w:rsidRPr="00427F4E">
      <w:rPr>
        <w:rFonts w:ascii="Arial" w:eastAsia="Times New Roman" w:hAnsi="Arial" w:cs="Arial"/>
        <w:sz w:val="16"/>
        <w:szCs w:val="16"/>
        <w:lang w:eastAsia="nl-NL"/>
      </w:rPr>
      <w:t xml:space="preserve"> digitale handhaving openbare ruimte zaaknr.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575B3"/>
    <w:multiLevelType w:val="hybridMultilevel"/>
    <w:tmpl w:val="3E64CDEC"/>
    <w:lvl w:ilvl="0" w:tplc="0413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 w15:restartNumberingAfterBreak="0">
    <w:nsid w:val="2B423149"/>
    <w:multiLevelType w:val="multilevel"/>
    <w:tmpl w:val="93FC9866"/>
    <w:lvl w:ilvl="0">
      <w:start w:val="1"/>
      <w:numFmt w:val="decimal"/>
      <w:lvlText w:val="Artikel %1."/>
      <w:lvlJc w:val="left"/>
      <w:pPr>
        <w:tabs>
          <w:tab w:val="num" w:pos="0"/>
        </w:tabs>
        <w:ind w:left="360" w:hanging="360"/>
      </w:pPr>
    </w:lvl>
    <w:lvl w:ilvl="1">
      <w:start w:val="1"/>
      <w:numFmt w:val="lowerLetter"/>
      <w:lvlText w:val="%2)"/>
      <w:lvlJc w:val="left"/>
      <w:pPr>
        <w:ind w:left="72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3CCC1798"/>
    <w:multiLevelType w:val="multilevel"/>
    <w:tmpl w:val="6660FEC6"/>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rPr>
        <w:sz w:val="20"/>
        <w:szCs w:val="20"/>
      </w:r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3FBA01A1"/>
    <w:multiLevelType w:val="multilevel"/>
    <w:tmpl w:val="79F05B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6893813"/>
    <w:multiLevelType w:val="multilevel"/>
    <w:tmpl w:val="3C1A0B5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488145EF"/>
    <w:multiLevelType w:val="multilevel"/>
    <w:tmpl w:val="2F0EAC0C"/>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F907234"/>
    <w:multiLevelType w:val="multilevel"/>
    <w:tmpl w:val="00EA5FBA"/>
    <w:lvl w:ilvl="0">
      <w:start w:val="1"/>
      <w:numFmt w:val="decimal"/>
      <w:lvlText w:val="Artikel %1."/>
      <w:lvlJc w:val="left"/>
      <w:pPr>
        <w:tabs>
          <w:tab w:val="num" w:pos="0"/>
        </w:tabs>
        <w:ind w:left="360" w:hanging="360"/>
      </w:pPr>
    </w:lvl>
    <w:lvl w:ilvl="1">
      <w:start w:val="1"/>
      <w:numFmt w:val="lowerLetter"/>
      <w:lvlText w:val="%2)"/>
      <w:lvlJc w:val="left"/>
      <w:pPr>
        <w:ind w:left="720" w:hanging="360"/>
      </w:pPr>
    </w:lvl>
    <w:lvl w:ilvl="2">
      <w:start w:val="1"/>
      <w:numFmt w:val="decimal"/>
      <w:lvlText w:val="%1.%2.%3."/>
      <w:lvlJc w:val="left"/>
      <w:pPr>
        <w:tabs>
          <w:tab w:val="num" w:pos="0"/>
        </w:tabs>
        <w:ind w:left="1080" w:hanging="360"/>
      </w:pPr>
    </w:lvl>
    <w:lvl w:ilvl="3">
      <w:start w:val="1"/>
      <w:numFmt w:val="decimal"/>
      <w:lvlText w:val="%1.%2.%3.%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63AB6CA2"/>
    <w:multiLevelType w:val="multilevel"/>
    <w:tmpl w:val="A7ECA350"/>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46028935">
    <w:abstractNumId w:val="2"/>
  </w:num>
  <w:num w:numId="2" w16cid:durableId="1187015685">
    <w:abstractNumId w:val="7"/>
  </w:num>
  <w:num w:numId="3" w16cid:durableId="953050863">
    <w:abstractNumId w:val="5"/>
  </w:num>
  <w:num w:numId="4" w16cid:durableId="1004437137">
    <w:abstractNumId w:val="3"/>
  </w:num>
  <w:num w:numId="5" w16cid:durableId="2072535780">
    <w:abstractNumId w:val="4"/>
  </w:num>
  <w:num w:numId="6" w16cid:durableId="1887524990">
    <w:abstractNumId w:val="0"/>
  </w:num>
  <w:num w:numId="7" w16cid:durableId="178812111">
    <w:abstractNumId w:val="6"/>
  </w:num>
  <w:num w:numId="8" w16cid:durableId="81835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8F"/>
    <w:rsid w:val="000109D9"/>
    <w:rsid w:val="00017CF2"/>
    <w:rsid w:val="00027568"/>
    <w:rsid w:val="0003283C"/>
    <w:rsid w:val="0004688C"/>
    <w:rsid w:val="000822DE"/>
    <w:rsid w:val="00085FB7"/>
    <w:rsid w:val="00086C08"/>
    <w:rsid w:val="000B5E0A"/>
    <w:rsid w:val="000D308C"/>
    <w:rsid w:val="001153BA"/>
    <w:rsid w:val="00167B63"/>
    <w:rsid w:val="00184944"/>
    <w:rsid w:val="00190B9E"/>
    <w:rsid w:val="001947BC"/>
    <w:rsid w:val="001A7A6C"/>
    <w:rsid w:val="001E7D79"/>
    <w:rsid w:val="0020003A"/>
    <w:rsid w:val="002176AF"/>
    <w:rsid w:val="002408A0"/>
    <w:rsid w:val="00246CC9"/>
    <w:rsid w:val="00272E1A"/>
    <w:rsid w:val="003226A2"/>
    <w:rsid w:val="00324122"/>
    <w:rsid w:val="00341864"/>
    <w:rsid w:val="00352238"/>
    <w:rsid w:val="003547C5"/>
    <w:rsid w:val="00387181"/>
    <w:rsid w:val="00390A68"/>
    <w:rsid w:val="003A1875"/>
    <w:rsid w:val="003B1E63"/>
    <w:rsid w:val="003F1FC9"/>
    <w:rsid w:val="00412565"/>
    <w:rsid w:val="0041622C"/>
    <w:rsid w:val="00417D80"/>
    <w:rsid w:val="00427F4E"/>
    <w:rsid w:val="00434953"/>
    <w:rsid w:val="00441C93"/>
    <w:rsid w:val="004537CD"/>
    <w:rsid w:val="00461091"/>
    <w:rsid w:val="00462DC1"/>
    <w:rsid w:val="00474493"/>
    <w:rsid w:val="0047557D"/>
    <w:rsid w:val="0047601C"/>
    <w:rsid w:val="004A0154"/>
    <w:rsid w:val="004F3746"/>
    <w:rsid w:val="005203CF"/>
    <w:rsid w:val="0059386C"/>
    <w:rsid w:val="005A36F0"/>
    <w:rsid w:val="005C6D70"/>
    <w:rsid w:val="005D628F"/>
    <w:rsid w:val="005D652D"/>
    <w:rsid w:val="005D7B47"/>
    <w:rsid w:val="005F4D9F"/>
    <w:rsid w:val="00617E00"/>
    <w:rsid w:val="006226F2"/>
    <w:rsid w:val="00637219"/>
    <w:rsid w:val="00660767"/>
    <w:rsid w:val="00670BF2"/>
    <w:rsid w:val="00696794"/>
    <w:rsid w:val="006A123A"/>
    <w:rsid w:val="006C2C0B"/>
    <w:rsid w:val="007169F2"/>
    <w:rsid w:val="007314A6"/>
    <w:rsid w:val="00746C1F"/>
    <w:rsid w:val="00762E68"/>
    <w:rsid w:val="00764F9F"/>
    <w:rsid w:val="00767215"/>
    <w:rsid w:val="00774F01"/>
    <w:rsid w:val="007777AF"/>
    <w:rsid w:val="007F48A7"/>
    <w:rsid w:val="0080069F"/>
    <w:rsid w:val="00802DF6"/>
    <w:rsid w:val="00810043"/>
    <w:rsid w:val="00813926"/>
    <w:rsid w:val="00884360"/>
    <w:rsid w:val="00885AE0"/>
    <w:rsid w:val="00890A25"/>
    <w:rsid w:val="008937C5"/>
    <w:rsid w:val="008D230A"/>
    <w:rsid w:val="008E587C"/>
    <w:rsid w:val="008F56C9"/>
    <w:rsid w:val="009104C1"/>
    <w:rsid w:val="009279B9"/>
    <w:rsid w:val="00940EB3"/>
    <w:rsid w:val="00971A18"/>
    <w:rsid w:val="0097653D"/>
    <w:rsid w:val="009832BF"/>
    <w:rsid w:val="009B4D4D"/>
    <w:rsid w:val="009E670B"/>
    <w:rsid w:val="009F0C1D"/>
    <w:rsid w:val="00A33D32"/>
    <w:rsid w:val="00A65E44"/>
    <w:rsid w:val="00AA3D1C"/>
    <w:rsid w:val="00AD4673"/>
    <w:rsid w:val="00AD7891"/>
    <w:rsid w:val="00AE1F04"/>
    <w:rsid w:val="00AE64CE"/>
    <w:rsid w:val="00AF1179"/>
    <w:rsid w:val="00AF4BCE"/>
    <w:rsid w:val="00B0013B"/>
    <w:rsid w:val="00B1415F"/>
    <w:rsid w:val="00B50320"/>
    <w:rsid w:val="00B6225A"/>
    <w:rsid w:val="00B64ED1"/>
    <w:rsid w:val="00B70C52"/>
    <w:rsid w:val="00B74E0C"/>
    <w:rsid w:val="00B75F34"/>
    <w:rsid w:val="00BA182F"/>
    <w:rsid w:val="00BC6A22"/>
    <w:rsid w:val="00BD25AB"/>
    <w:rsid w:val="00BE5C75"/>
    <w:rsid w:val="00C07E17"/>
    <w:rsid w:val="00C141A9"/>
    <w:rsid w:val="00C27F73"/>
    <w:rsid w:val="00C46F58"/>
    <w:rsid w:val="00C60CF6"/>
    <w:rsid w:val="00C62C7C"/>
    <w:rsid w:val="00C82913"/>
    <w:rsid w:val="00CA6258"/>
    <w:rsid w:val="00CB0D97"/>
    <w:rsid w:val="00D04990"/>
    <w:rsid w:val="00D3020D"/>
    <w:rsid w:val="00D46255"/>
    <w:rsid w:val="00D46D26"/>
    <w:rsid w:val="00D47AC6"/>
    <w:rsid w:val="00D67712"/>
    <w:rsid w:val="00D73576"/>
    <w:rsid w:val="00DA0BD8"/>
    <w:rsid w:val="00DA4386"/>
    <w:rsid w:val="00DC44CE"/>
    <w:rsid w:val="00DE3DD2"/>
    <w:rsid w:val="00E1214D"/>
    <w:rsid w:val="00E248D1"/>
    <w:rsid w:val="00E3602D"/>
    <w:rsid w:val="00E36813"/>
    <w:rsid w:val="00E41923"/>
    <w:rsid w:val="00E548C2"/>
    <w:rsid w:val="00E82726"/>
    <w:rsid w:val="00EA6578"/>
    <w:rsid w:val="00EB41B5"/>
    <w:rsid w:val="00F018FF"/>
    <w:rsid w:val="00F63130"/>
    <w:rsid w:val="00F96346"/>
    <w:rsid w:val="00FA670A"/>
    <w:rsid w:val="00FB6539"/>
    <w:rsid w:val="00FC30EE"/>
    <w:rsid w:val="00FD0422"/>
    <w:rsid w:val="00FE0E23"/>
    <w:rsid w:val="00FE207F"/>
    <w:rsid w:val="00FE53B0"/>
    <w:rsid w:val="00FF1443"/>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A580"/>
  <w15:docId w15:val="{D0BB1C54-F1F7-4292-AA1E-E778DC26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54E0"/>
    <w:pPr>
      <w:spacing w:line="288" w:lineRule="auto"/>
    </w:pPr>
  </w:style>
  <w:style w:type="paragraph" w:styleId="Kop1">
    <w:name w:val="heading 1"/>
    <w:aliases w:val="Vet + inhoudsopg-niveau 1"/>
    <w:basedOn w:val="Standaard"/>
    <w:next w:val="Standaard"/>
    <w:link w:val="Kop1Char"/>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aliases w:val="Vet + inhoudsopg-niveau 2"/>
    <w:basedOn w:val="Standaard"/>
    <w:next w:val="Standaard"/>
    <w:link w:val="Kop2Char"/>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aliases w:val="Vet + inhoudsopg-niveau 3"/>
    <w:basedOn w:val="Standaard"/>
    <w:next w:val="Standaard"/>
    <w:link w:val="Kop3Char"/>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Vet + inhoudsopg-niveau 1 Char"/>
    <w:basedOn w:val="Standaardalinea-lettertype"/>
    <w:link w:val="Kop1"/>
    <w:uiPriority w:val="9"/>
    <w:qFormat/>
    <w:rsid w:val="005554E0"/>
    <w:rPr>
      <w:rFonts w:eastAsiaTheme="majorEastAsia" w:cstheme="majorBidi"/>
      <w:b/>
      <w:color w:val="000000" w:themeColor="text1"/>
      <w:sz w:val="70"/>
      <w:szCs w:val="32"/>
    </w:rPr>
  </w:style>
  <w:style w:type="character" w:customStyle="1" w:styleId="Kop2Char">
    <w:name w:val="Kop 2 Char"/>
    <w:aliases w:val="Vet + inhoudsopg-niveau 2 Char"/>
    <w:basedOn w:val="Standaardalinea-lettertype"/>
    <w:link w:val="Kop2"/>
    <w:uiPriority w:val="9"/>
    <w:qFormat/>
    <w:rsid w:val="005554E0"/>
    <w:rPr>
      <w:rFonts w:eastAsiaTheme="majorEastAsia" w:cstheme="majorBidi"/>
      <w:b/>
      <w:color w:val="000000" w:themeColor="text1"/>
      <w:sz w:val="48"/>
      <w:szCs w:val="26"/>
    </w:rPr>
  </w:style>
  <w:style w:type="character" w:customStyle="1" w:styleId="TitelChar">
    <w:name w:val="Titel Char"/>
    <w:basedOn w:val="Standaardalinea-lettertype"/>
    <w:link w:val="Titel"/>
    <w:uiPriority w:val="10"/>
    <w:qFormat/>
    <w:rsid w:val="005554E0"/>
    <w:rPr>
      <w:rFonts w:eastAsiaTheme="majorEastAsia" w:cstheme="majorBidi"/>
      <w:b/>
      <w:spacing w:val="-10"/>
      <w:kern w:val="2"/>
      <w:sz w:val="70"/>
      <w:szCs w:val="56"/>
    </w:rPr>
  </w:style>
  <w:style w:type="character" w:customStyle="1" w:styleId="Kop3Char">
    <w:name w:val="Kop 3 Char"/>
    <w:aliases w:val="Vet + inhoudsopg-niveau 3 Char"/>
    <w:basedOn w:val="Standaardalinea-lettertype"/>
    <w:link w:val="Kop3"/>
    <w:uiPriority w:val="9"/>
    <w:qFormat/>
    <w:rsid w:val="005554E0"/>
    <w:rPr>
      <w:rFonts w:eastAsiaTheme="majorEastAsia" w:cstheme="majorBidi"/>
      <w:b/>
      <w:color w:val="000000" w:themeColor="text1"/>
      <w:sz w:val="28"/>
    </w:rPr>
  </w:style>
  <w:style w:type="character" w:customStyle="1" w:styleId="Kop4Char">
    <w:name w:val="Kop 4 Char"/>
    <w:basedOn w:val="Standaardalinea-lettertype"/>
    <w:link w:val="Kop4"/>
    <w:uiPriority w:val="9"/>
    <w:qFormat/>
    <w:rsid w:val="005554E0"/>
    <w:rPr>
      <w:rFonts w:eastAsiaTheme="majorEastAsia" w:cstheme="majorBidi"/>
      <w:b/>
      <w:iCs/>
      <w:color w:val="000000" w:themeColor="text1"/>
      <w:sz w:val="26"/>
    </w:rPr>
  </w:style>
  <w:style w:type="character" w:customStyle="1" w:styleId="Kop5Char">
    <w:name w:val="Kop 5 Char"/>
    <w:basedOn w:val="Standaardalinea-lettertype"/>
    <w:link w:val="Kop5"/>
    <w:uiPriority w:val="9"/>
    <w:semiHidden/>
    <w:qFormat/>
    <w:rsid w:val="005554E0"/>
    <w:rPr>
      <w:rFonts w:eastAsiaTheme="majorEastAsia" w:cstheme="majorBidi"/>
      <w:b/>
      <w:color w:val="000000" w:themeColor="text1"/>
    </w:rPr>
  </w:style>
  <w:style w:type="character" w:customStyle="1" w:styleId="ArticleLevel1Char">
    <w:name w:val="Article Level 1 Char"/>
    <w:basedOn w:val="Standaardalinea-lettertype"/>
    <w:link w:val="ArticleLevel1"/>
    <w:qFormat/>
    <w:rsid w:val="0016304C"/>
    <w:rPr>
      <w:b/>
      <w:bCs/>
    </w:rPr>
  </w:style>
  <w:style w:type="character" w:customStyle="1" w:styleId="ArticleLevel2Char">
    <w:name w:val="Article Level 2 Char"/>
    <w:basedOn w:val="Standaardalinea-lettertype"/>
    <w:link w:val="ArticleLevel2"/>
    <w:qFormat/>
    <w:rsid w:val="00341C1E"/>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KoptekstChar">
    <w:name w:val="Koptekst Char"/>
    <w:basedOn w:val="Standaardalinea-lettertype"/>
    <w:link w:val="Koptekst"/>
    <w:uiPriority w:val="99"/>
    <w:qFormat/>
    <w:rsid w:val="00802552"/>
  </w:style>
  <w:style w:type="character" w:customStyle="1" w:styleId="VoettekstChar">
    <w:name w:val="Voettekst Char"/>
    <w:basedOn w:val="Standaardalinea-lettertype"/>
    <w:link w:val="Voettekst"/>
    <w:uiPriority w:val="99"/>
    <w:qFormat/>
    <w:rsid w:val="00802552"/>
    <w:rPr>
      <w:sz w:val="22"/>
    </w:rPr>
  </w:style>
  <w:style w:type="character" w:customStyle="1" w:styleId="DefaultParagraphFontPHPDOCX">
    <w:name w:val="Default Paragraph Font PHPDOCX"/>
    <w:uiPriority w:val="1"/>
    <w:semiHidden/>
    <w:unhideWhenUsed/>
  </w:style>
  <w:style w:type="character" w:customStyle="1" w:styleId="TitleCarPHPDOCX">
    <w:name w:val="Title Car PHPDOCX"/>
    <w:basedOn w:val="DefaultParagraphFontPHPDOCX"/>
    <w:link w:val="TitlePHPDOCX"/>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character" w:customStyle="1" w:styleId="endnoteTextCarPHPDOCX">
    <w:name w:val="endnote Text Car PHPDOCX"/>
    <w:basedOn w:val="DefaultParagraphFontPHPDOCX"/>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customStyle="1" w:styleId="Heading">
    <w:name w:val="Heading"/>
    <w:basedOn w:val="Standaard"/>
    <w:next w:val="Plattetekst"/>
    <w:qFormat/>
    <w:pPr>
      <w:keepNext/>
      <w:spacing w:before="240" w:after="120"/>
    </w:pPr>
    <w:rPr>
      <w:rFonts w:ascii="Liberation Sans" w:eastAsia="Noto Sans" w:hAnsi="Liberation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rPr>
  </w:style>
  <w:style w:type="paragraph" w:customStyle="1" w:styleId="Index">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5554E0"/>
    <w:pPr>
      <w:spacing w:line="240" w:lineRule="auto"/>
      <w:contextualSpacing/>
    </w:pPr>
    <w:rPr>
      <w:rFonts w:eastAsiaTheme="majorEastAsia" w:cstheme="majorBidi"/>
      <w:b/>
      <w:spacing w:val="-10"/>
      <w:kern w:val="2"/>
      <w:sz w:val="70"/>
      <w:szCs w:val="56"/>
    </w:rPr>
  </w:style>
  <w:style w:type="paragraph" w:styleId="Geenafstand">
    <w:name w:val="No Spacing"/>
    <w:uiPriority w:val="1"/>
    <w:qFormat/>
    <w:rsid w:val="00D82EA7"/>
  </w:style>
  <w:style w:type="paragraph" w:customStyle="1" w:styleId="ArticleLevel1">
    <w:name w:val="Article Level 1"/>
    <w:basedOn w:val="Standaard"/>
    <w:next w:val="ArticleLevel2"/>
    <w:link w:val="ArticleLevel1Char"/>
    <w:qFormat/>
    <w:rsid w:val="0016304C"/>
    <w:pPr>
      <w:numPr>
        <w:numId w:val="1"/>
      </w:numPr>
    </w:pPr>
    <w:rPr>
      <w:b/>
      <w:bCs/>
    </w:rPr>
  </w:style>
  <w:style w:type="paragraph" w:customStyle="1" w:styleId="ArticleLevel2">
    <w:name w:val="Article Level 2"/>
    <w:basedOn w:val="Standaard"/>
    <w:link w:val="ArticleLevel2Char"/>
    <w:qFormat/>
    <w:rsid w:val="00341C1E"/>
    <w:pPr>
      <w:numPr>
        <w:ilvl w:val="1"/>
        <w:numId w:val="1"/>
      </w:numPr>
    </w:pPr>
  </w:style>
  <w:style w:type="paragraph" w:styleId="Lijstalinea">
    <w:name w:val="List Paragraph"/>
    <w:basedOn w:val="Standaard"/>
    <w:uiPriority w:val="34"/>
    <w:qFormat/>
    <w:rsid w:val="0016304C"/>
    <w:pPr>
      <w:ind w:left="720"/>
      <w:contextualSpacing/>
    </w:pPr>
  </w:style>
  <w:style w:type="paragraph" w:customStyle="1" w:styleId="ArticleLevel3">
    <w:name w:val="Article Level 3"/>
    <w:basedOn w:val="Standaard"/>
    <w:next w:val="ArticleLevel4"/>
    <w:qFormat/>
    <w:rsid w:val="009818D2"/>
    <w:pPr>
      <w:numPr>
        <w:ilvl w:val="2"/>
        <w:numId w:val="1"/>
      </w:numPr>
      <w:ind w:left="1418" w:hanging="1418"/>
    </w:pPr>
  </w:style>
  <w:style w:type="paragraph" w:customStyle="1" w:styleId="ArticleLevel4">
    <w:name w:val="Article Level 4"/>
    <w:basedOn w:val="Standaard"/>
    <w:qFormat/>
    <w:rsid w:val="009818D2"/>
    <w:pPr>
      <w:numPr>
        <w:ilvl w:val="3"/>
        <w:numId w:val="1"/>
      </w:numPr>
      <w:ind w:left="1418" w:hanging="1418"/>
    </w:pPr>
  </w:style>
  <w:style w:type="paragraph" w:customStyle="1" w:styleId="ArticleLevel5">
    <w:name w:val="Article Level 5"/>
    <w:basedOn w:val="Standaard"/>
    <w:qFormat/>
    <w:rsid w:val="009818D2"/>
    <w:pPr>
      <w:numPr>
        <w:ilvl w:val="4"/>
        <w:numId w:val="1"/>
      </w:numPr>
    </w:pPr>
  </w:style>
  <w:style w:type="paragraph" w:customStyle="1" w:styleId="ArticleLevel6">
    <w:name w:val="Article Level 6"/>
    <w:basedOn w:val="Standaard"/>
    <w:qFormat/>
    <w:rsid w:val="00380DE6"/>
    <w:pPr>
      <w:numPr>
        <w:ilvl w:val="5"/>
        <w:numId w:val="1"/>
      </w:numPr>
      <w:tabs>
        <w:tab w:val="left" w:pos="851"/>
      </w:tabs>
      <w:ind w:left="1843" w:hanging="425"/>
    </w:pPr>
  </w:style>
  <w:style w:type="paragraph" w:customStyle="1" w:styleId="HeaderandFooter">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2"/>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Standaard"/>
    <w:qFormat/>
    <w:rsid w:val="0028197F"/>
    <w:pPr>
      <w:numPr>
        <w:numId w:val="3"/>
      </w:numPr>
      <w:ind w:left="1843" w:hanging="349"/>
    </w:pPr>
  </w:style>
  <w:style w:type="paragraph" w:customStyle="1" w:styleId="ListParagraphPHPDOCX">
    <w:name w:val="List Paragraph PHPDOCX"/>
    <w:basedOn w:val="Standaard"/>
    <w:uiPriority w:val="34"/>
    <w:qFormat/>
    <w:rsid w:val="00DF064E"/>
    <w:pPr>
      <w:ind w:left="720"/>
      <w:contextualSpacing/>
    </w:pPr>
  </w:style>
  <w:style w:type="paragraph" w:customStyle="1" w:styleId="TitlePHPDOCX0">
    <w:name w:val="Title PHPDOCX"/>
    <w:basedOn w:val="Standaard"/>
    <w:next w:val="Standaard"/>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0">
    <w:name w:val="Subtitle PHPDOCX"/>
    <w:basedOn w:val="Standaard"/>
    <w:next w:val="Standaard"/>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Standaard"/>
    <w:link w:val="CommentTextCharPHPDOCX"/>
    <w:uiPriority w:val="99"/>
    <w:semiHidden/>
    <w:unhideWhenUsed/>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paragraph" w:customStyle="1" w:styleId="BalloonTextPHPDOCX">
    <w:name w:val="Balloon Text PHPDOCX"/>
    <w:basedOn w:val="Standaard"/>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Standaard"/>
    <w:uiPriority w:val="99"/>
    <w:semiHidden/>
    <w:unhideWhenUsed/>
    <w:qFormat/>
    <w:rsid w:val="006E0FDA"/>
    <w:pPr>
      <w:spacing w:line="240" w:lineRule="auto"/>
    </w:pPr>
    <w:rPr>
      <w:sz w:val="20"/>
      <w:szCs w:val="20"/>
    </w:rPr>
  </w:style>
  <w:style w:type="paragraph" w:customStyle="1" w:styleId="endnoteTextPHPDOCX">
    <w:name w:val="endnote Text PHPDOCX"/>
    <w:basedOn w:val="Standaard"/>
    <w:uiPriority w:val="99"/>
    <w:semiHidden/>
    <w:unhideWhenUsed/>
    <w:qFormat/>
    <w:rsid w:val="006E0FDA"/>
    <w:pPr>
      <w:spacing w:line="240" w:lineRule="auto"/>
    </w:pPr>
    <w:rPr>
      <w:sz w:val="20"/>
      <w:szCs w:val="20"/>
    </w:rPr>
  </w:style>
  <w:style w:type="table" w:styleId="Tabelraster">
    <w:name w:val="Table Grid"/>
    <w:basedOn w:val="Standaardtabe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
    <w:uiPriority w:val="1"/>
    <w:semiHidden/>
    <w:unhideWhenUsed/>
  </w:style>
  <w:style w:type="paragraph" w:customStyle="1" w:styleId="ListParagraphPHPDOCX0">
    <w:name w:val="List Paragraph PHPDOCX"/>
    <w:basedOn w:val="Standaard"/>
    <w:uiPriority w:val="34"/>
    <w:qFormat/>
    <w:rsid w:val="00DF064E"/>
    <w:pPr>
      <w:ind w:left="720"/>
      <w:contextualSpacing/>
    </w:pPr>
  </w:style>
  <w:style w:type="paragraph" w:customStyle="1" w:styleId="TitlePHPDOCX">
    <w:name w:val="Title PHPDOCX"/>
    <w:basedOn w:val="Standaard"/>
    <w:next w:val="Standaard"/>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
    <w:basedOn w:val="DefaultParagraphFontPHPDOCX0"/>
    <w:uiPriority w:val="10"/>
    <w:qFormat/>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Standaard"/>
    <w:next w:val="Standaard"/>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
    <w:basedOn w:val="DefaultParagraphFontPHPDOCX0"/>
    <w:uiPriority w:val="99"/>
    <w:semiHidden/>
    <w:unhideWhenUsed/>
    <w:rsid w:val="00E139EA"/>
    <w:rPr>
      <w:sz w:val="16"/>
      <w:szCs w:val="16"/>
    </w:rPr>
  </w:style>
  <w:style w:type="paragraph" w:customStyle="1" w:styleId="annotationtextPHPDOCX0">
    <w:name w:val="annotation text PHPDOCX"/>
    <w:basedOn w:val="Standaard"/>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
    <w:basedOn w:val="DefaultParagraphFontPHPDOCX0"/>
    <w:link w:val="annotationtextPHPDOCX0"/>
    <w:uiPriority w:val="99"/>
    <w:semiHidden/>
    <w:qFormat/>
    <w:rsid w:val="00E139EA"/>
    <w:rPr>
      <w:sz w:val="20"/>
      <w:szCs w:val="20"/>
    </w:rPr>
  </w:style>
  <w:style w:type="paragraph" w:customStyle="1" w:styleId="annotationsubjectPHPDOCX0">
    <w:name w:val="annotation subject PHPDOCX"/>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
    <w:basedOn w:val="CommentTextCharPHPDOCX0"/>
    <w:link w:val="annotationsubjectPHPDOCX0"/>
    <w:uiPriority w:val="99"/>
    <w:semiHidden/>
    <w:qFormat/>
    <w:rsid w:val="00E139EA"/>
    <w:rPr>
      <w:b/>
      <w:bCs/>
      <w:sz w:val="20"/>
      <w:szCs w:val="20"/>
    </w:rPr>
  </w:style>
  <w:style w:type="paragraph" w:customStyle="1" w:styleId="BalloonTextPHPDOCX0">
    <w:name w:val="Balloon Text PHPDOCX"/>
    <w:basedOn w:val="Standaard"/>
    <w:link w:val="BalloonTextCharPHPDOCX0"/>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
    <w:basedOn w:val="DefaultParagraphFontPHPDOCX0"/>
    <w:link w:val="BalloonTextPHPDOCX0"/>
    <w:uiPriority w:val="99"/>
    <w:semiHidden/>
    <w:qFormat/>
    <w:rsid w:val="00E139EA"/>
    <w:rPr>
      <w:rFonts w:ascii="Tahoma" w:hAnsi="Tahoma" w:cs="Tahoma"/>
      <w:sz w:val="16"/>
      <w:szCs w:val="16"/>
    </w:rPr>
  </w:style>
  <w:style w:type="paragraph" w:customStyle="1" w:styleId="footnoteTextPHPDOCX0">
    <w:name w:val="footnote Text PHPDOCX"/>
    <w:basedOn w:val="Standaard"/>
    <w:link w:val="footnoteTextCarPHPDOCX0"/>
    <w:uiPriority w:val="99"/>
    <w:semiHidden/>
    <w:unhideWhenUsed/>
    <w:rsid w:val="006E0FDA"/>
    <w:pPr>
      <w:spacing w:line="240" w:lineRule="auto"/>
    </w:pPr>
    <w:rPr>
      <w:sz w:val="20"/>
      <w:szCs w:val="20"/>
    </w:rPr>
  </w:style>
  <w:style w:type="character" w:customStyle="1" w:styleId="footnoteTextCarPHPDOCX0">
    <w:name w:val="footnote Text Car PHPDOCX"/>
    <w:basedOn w:val="DefaultParagraphFontPHPDOCX0"/>
    <w:link w:val="footnoteTextPHPDOCX0"/>
    <w:uiPriority w:val="99"/>
    <w:semiHidden/>
    <w:qFormat/>
    <w:rsid w:val="006E0FDA"/>
    <w:rPr>
      <w:sz w:val="20"/>
      <w:szCs w:val="20"/>
    </w:rPr>
  </w:style>
  <w:style w:type="character" w:customStyle="1" w:styleId="footnoteReferencePHPDOCX0">
    <w:name w:val="footnote Reference PHPDOCX"/>
    <w:basedOn w:val="DefaultParagraphFontPHPDOCX0"/>
    <w:uiPriority w:val="99"/>
    <w:semiHidden/>
    <w:unhideWhenUsed/>
    <w:rsid w:val="006E0FDA"/>
    <w:rPr>
      <w:vertAlign w:val="superscript"/>
    </w:rPr>
  </w:style>
  <w:style w:type="paragraph" w:customStyle="1" w:styleId="endnoteTextPHPDOCX0">
    <w:name w:val="endnote Text PHPDOCX"/>
    <w:basedOn w:val="Standaard"/>
    <w:link w:val="endnoteTextCarPHPDOCX0"/>
    <w:uiPriority w:val="99"/>
    <w:semiHidden/>
    <w:unhideWhenUsed/>
    <w:rsid w:val="006E0FDA"/>
    <w:pPr>
      <w:spacing w:line="240" w:lineRule="auto"/>
    </w:pPr>
    <w:rPr>
      <w:sz w:val="20"/>
      <w:szCs w:val="20"/>
    </w:rPr>
  </w:style>
  <w:style w:type="character" w:customStyle="1" w:styleId="endnoteTextCarPHPDOCX0">
    <w:name w:val="endnote Text Car PHPDOCX"/>
    <w:basedOn w:val="DefaultParagraphFontPHPDOCX0"/>
    <w:link w:val="endnoteTextPHPDOCX0"/>
    <w:uiPriority w:val="99"/>
    <w:semiHidden/>
    <w:qFormat/>
    <w:rsid w:val="006E0FDA"/>
    <w:rPr>
      <w:sz w:val="20"/>
      <w:szCs w:val="20"/>
    </w:rPr>
  </w:style>
  <w:style w:type="character" w:customStyle="1" w:styleId="endnoteReferencePHPDOCX0">
    <w:name w:val="endnote Reference PHPDOCX"/>
    <w:basedOn w:val="DefaultParagraphFontPHPDOCX0"/>
    <w:uiPriority w:val="99"/>
    <w:semiHidden/>
    <w:unhideWhenUsed/>
    <w:rsid w:val="006E0FDA"/>
    <w:rPr>
      <w:vertAlign w:val="superscript"/>
    </w:rPr>
  </w:style>
  <w:style w:type="paragraph" w:styleId="Plattetekstinspringen">
    <w:name w:val="Body Text Indent"/>
    <w:basedOn w:val="Standaard"/>
    <w:link w:val="PlattetekstinspringenChar"/>
    <w:uiPriority w:val="99"/>
    <w:semiHidden/>
    <w:unhideWhenUsed/>
    <w:rsid w:val="004F3746"/>
    <w:pPr>
      <w:spacing w:after="120"/>
      <w:ind w:left="283"/>
    </w:pPr>
  </w:style>
  <w:style w:type="character" w:customStyle="1" w:styleId="PlattetekstinspringenChar">
    <w:name w:val="Platte tekst inspringen Char"/>
    <w:basedOn w:val="Standaardalinea-lettertype"/>
    <w:link w:val="Plattetekstinspringen"/>
    <w:uiPriority w:val="99"/>
    <w:semiHidden/>
    <w:rsid w:val="004F3746"/>
  </w:style>
  <w:style w:type="character" w:customStyle="1" w:styleId="normaltextrun">
    <w:name w:val="normaltextrun"/>
    <w:basedOn w:val="Standaardalinea-lettertype"/>
    <w:rsid w:val="004F3746"/>
  </w:style>
  <w:style w:type="character" w:styleId="Hyperlink">
    <w:name w:val="Hyperlink"/>
    <w:basedOn w:val="Standaardalinea-lettertype"/>
    <w:uiPriority w:val="99"/>
    <w:unhideWhenUsed/>
    <w:qFormat/>
    <w:rsid w:val="00C141A9"/>
    <w:rPr>
      <w:color w:val="0563C1" w:themeColor="hyperlink"/>
      <w:u w:val="single"/>
    </w:rPr>
  </w:style>
  <w:style w:type="character" w:styleId="Onopgelostemelding">
    <w:name w:val="Unresolved Mention"/>
    <w:basedOn w:val="Standaardalinea-lettertype"/>
    <w:uiPriority w:val="99"/>
    <w:semiHidden/>
    <w:unhideWhenUsed/>
    <w:rsid w:val="00C141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ng.nl/sites/default/files/2023-07/20230717-gemeentelijke-ict-kwaliteitsnormen-v2023-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2fc41d-52d2-4dbe-a840-30f5d9de3bdc" xsi:nil="true"/>
    <lcf76f155ced4ddcb4097134ff3c332f xmlns="cb76e99b-9025-4f78-af2c-7672ecf45d3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34BDE3782EE042B8C28FB0944974DE" ma:contentTypeVersion="12" ma:contentTypeDescription="Een nieuw document maken." ma:contentTypeScope="" ma:versionID="4b75289b218953f2239ad30a197a165d">
  <xsd:schema xmlns:xsd="http://www.w3.org/2001/XMLSchema" xmlns:xs="http://www.w3.org/2001/XMLSchema" xmlns:p="http://schemas.microsoft.com/office/2006/metadata/properties" xmlns:ns2="cb76e99b-9025-4f78-af2c-7672ecf45d31" xmlns:ns3="6e2fc41d-52d2-4dbe-a840-30f5d9de3bdc" targetNamespace="http://schemas.microsoft.com/office/2006/metadata/properties" ma:root="true" ma:fieldsID="8810541e0dc81eb28cd8321a2c464728" ns2:_="" ns3:_="">
    <xsd:import namespace="cb76e99b-9025-4f78-af2c-7672ecf45d31"/>
    <xsd:import namespace="6e2fc41d-52d2-4dbe-a840-30f5d9de3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6e99b-9025-4f78-af2c-7672ecf45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4b5e6e5-dea6-4336-95bf-ea9ead2ca2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2fc41d-52d2-4dbe-a840-30f5d9de3b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f26f68-bb3b-41cc-b34c-2ed4adb4550f}" ma:internalName="TaxCatchAll" ma:showField="CatchAllData" ma:web="6e2fc41d-52d2-4dbe-a840-30f5d9de3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8CD343-9065-4D33-9699-B978D33810E9}">
  <ds:schemaRefs>
    <ds:schemaRef ds:uri="http://schemas.microsoft.com/sharepoint/v3/contenttype/forms"/>
  </ds:schemaRefs>
</ds:datastoreItem>
</file>

<file path=customXml/itemProps2.xml><?xml version="1.0" encoding="utf-8"?>
<ds:datastoreItem xmlns:ds="http://schemas.openxmlformats.org/officeDocument/2006/customXml" ds:itemID="{3EC11C2E-A5F5-4FC2-A260-A0697DB3A7B0}">
  <ds:schemaRefs>
    <ds:schemaRef ds:uri="http://schemas.microsoft.com/office/2006/metadata/properties"/>
    <ds:schemaRef ds:uri="http://schemas.microsoft.com/office/infopath/2007/PartnerControls"/>
    <ds:schemaRef ds:uri="6e2fc41d-52d2-4dbe-a840-30f5d9de3bdc"/>
    <ds:schemaRef ds:uri="cb76e99b-9025-4f78-af2c-7672ecf45d31"/>
  </ds:schemaRefs>
</ds:datastoreItem>
</file>

<file path=customXml/itemProps3.xml><?xml version="1.0" encoding="utf-8"?>
<ds:datastoreItem xmlns:ds="http://schemas.openxmlformats.org/officeDocument/2006/customXml" ds:itemID="{B22E092F-D224-45B4-8DCF-DFC44DFBF681}">
  <ds:schemaRefs>
    <ds:schemaRef ds:uri="http://schemas.openxmlformats.org/officeDocument/2006/bibliography"/>
  </ds:schemaRefs>
</ds:datastoreItem>
</file>

<file path=customXml/itemProps4.xml><?xml version="1.0" encoding="utf-8"?>
<ds:datastoreItem xmlns:ds="http://schemas.openxmlformats.org/officeDocument/2006/customXml" ds:itemID="{9558F9F1-E47E-4E9C-9911-5D2EE7D79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6e99b-9025-4f78-af2c-7672ecf45d31"/>
    <ds:schemaRef ds:uri="6e2fc41d-52d2-4dbe-a840-30f5d9de3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12</Pages>
  <Words>3726</Words>
  <Characters>20493</Characters>
  <Application>Microsoft Office Word</Application>
  <DocSecurity>0</DocSecurity>
  <Lines>170</Lines>
  <Paragraphs>48</Paragraphs>
  <ScaleCrop>false</ScaleCrop>
  <Company/>
  <LinksUpToDate>false</LinksUpToDate>
  <CharactersWithSpaces>24171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Digitale handhaving openbare ruimte</dc:title>
  <dc:subject/>
  <dc:creator>Marlies Peeters</dc:creator>
  <dc:description/>
  <cp:lastModifiedBy>Peeters, Marlies</cp:lastModifiedBy>
  <cp:revision>140</cp:revision>
  <dcterms:created xsi:type="dcterms:W3CDTF">2026-02-01T18:51:00Z</dcterms:created>
  <dcterms:modified xsi:type="dcterms:W3CDTF">2026-02-20T16:01:00Z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0x0101005034BDE3782EE042B8C28FB0944974DE</vt:lpwstr>
  </property>
  <property fmtid="{D5CDD505-2E9C-101B-9397-08002B2CF9AE}" pid="3" name="MediaServiceImageTags">
    <vt:lpwstr/>
  </property>
</Properties>
</file>