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8BC3" w14:textId="29C3C851" w:rsidR="00CD2E0C" w:rsidRDefault="00E31421" w:rsidP="00E31421">
      <w:pPr>
        <w:pStyle w:val="Kop1"/>
      </w:pPr>
      <w:r>
        <w:t xml:space="preserve">Bijlage </w:t>
      </w:r>
      <w:r w:rsidR="0072209C">
        <w:t>1</w:t>
      </w:r>
      <w:r>
        <w:t xml:space="preserve"> - </w:t>
      </w:r>
      <w:r w:rsidR="00EF4A3C">
        <w:t>Programma van Eisen</w:t>
      </w:r>
    </w:p>
    <w:p w14:paraId="56F9270E" w14:textId="77777777" w:rsidR="00B74260" w:rsidRDefault="00B74260" w:rsidP="00B626A6">
      <w:pPr>
        <w:pStyle w:val="Geenafstand"/>
      </w:pPr>
    </w:p>
    <w:tbl>
      <w:tblPr>
        <w:tblStyle w:val="Tabelraster"/>
        <w:tblW w:w="0" w:type="auto"/>
        <w:tblInd w:w="0" w:type="dxa"/>
        <w:tblLook w:val="04A0" w:firstRow="1" w:lastRow="0" w:firstColumn="1" w:lastColumn="0" w:noHBand="0" w:noVBand="1"/>
      </w:tblPr>
      <w:tblGrid>
        <w:gridCol w:w="846"/>
        <w:gridCol w:w="8216"/>
      </w:tblGrid>
      <w:tr w:rsidR="000240A6" w:rsidRPr="00504A54" w14:paraId="62931190" w14:textId="77777777" w:rsidTr="000240A6">
        <w:tc>
          <w:tcPr>
            <w:tcW w:w="846" w:type="dxa"/>
          </w:tcPr>
          <w:p w14:paraId="3137645C" w14:textId="295DF4CC" w:rsidR="000240A6" w:rsidRPr="00504A54" w:rsidRDefault="000240A6" w:rsidP="006C4C03">
            <w:pPr>
              <w:pStyle w:val="Kop3"/>
            </w:pPr>
            <w:r>
              <w:t>Nr.</w:t>
            </w:r>
          </w:p>
        </w:tc>
        <w:tc>
          <w:tcPr>
            <w:tcW w:w="8216" w:type="dxa"/>
          </w:tcPr>
          <w:p w14:paraId="605CC8E0" w14:textId="6598145F" w:rsidR="000240A6" w:rsidRPr="00504A54" w:rsidRDefault="000240A6" w:rsidP="006C4C03">
            <w:pPr>
              <w:pStyle w:val="Kop3"/>
            </w:pPr>
            <w:r>
              <w:t>Algemeen</w:t>
            </w:r>
          </w:p>
        </w:tc>
      </w:tr>
      <w:tr w:rsidR="000240A6" w:rsidRPr="00504A54" w14:paraId="3F7A2477" w14:textId="77777777" w:rsidTr="000240A6">
        <w:tc>
          <w:tcPr>
            <w:tcW w:w="846" w:type="dxa"/>
          </w:tcPr>
          <w:p w14:paraId="0C841FCF" w14:textId="77777777" w:rsidR="000240A6" w:rsidRPr="00504A54" w:rsidRDefault="000240A6" w:rsidP="006C4C03">
            <w:pPr>
              <w:pStyle w:val="Default"/>
              <w:numPr>
                <w:ilvl w:val="0"/>
                <w:numId w:val="2"/>
              </w:numPr>
              <w:ind w:left="709" w:hanging="349"/>
              <w:rPr>
                <w:rFonts w:ascii="Calibri" w:hAnsi="Calibri" w:cs="Calibri"/>
                <w:sz w:val="22"/>
                <w:szCs w:val="22"/>
              </w:rPr>
            </w:pPr>
          </w:p>
        </w:tc>
        <w:tc>
          <w:tcPr>
            <w:tcW w:w="8216" w:type="dxa"/>
          </w:tcPr>
          <w:p w14:paraId="3F15B97F" w14:textId="3511F22B" w:rsidR="000240A6" w:rsidRPr="00504A54" w:rsidRDefault="000240A6" w:rsidP="000240A6">
            <w:pPr>
              <w:pStyle w:val="Default"/>
              <w:rPr>
                <w:rFonts w:ascii="Calibri" w:hAnsi="Calibri" w:cs="Calibri"/>
                <w:sz w:val="22"/>
                <w:szCs w:val="22"/>
              </w:rPr>
            </w:pPr>
            <w:r w:rsidRPr="00504A54">
              <w:rPr>
                <w:rFonts w:ascii="Calibri" w:hAnsi="Calibri" w:cs="Calibri"/>
                <w:sz w:val="22"/>
                <w:szCs w:val="22"/>
              </w:rPr>
              <w:t>De organisatie handelt volgens de AVG wet- en regelgeving.</w:t>
            </w:r>
          </w:p>
        </w:tc>
      </w:tr>
      <w:tr w:rsidR="000240A6" w:rsidRPr="00504A54" w14:paraId="5FAF9D7B" w14:textId="77777777" w:rsidTr="000240A6">
        <w:tc>
          <w:tcPr>
            <w:tcW w:w="846" w:type="dxa"/>
          </w:tcPr>
          <w:p w14:paraId="78A71A1E" w14:textId="77777777" w:rsidR="000240A6" w:rsidRPr="00504A54" w:rsidRDefault="000240A6" w:rsidP="006C4C03">
            <w:pPr>
              <w:pStyle w:val="Default"/>
              <w:numPr>
                <w:ilvl w:val="0"/>
                <w:numId w:val="2"/>
              </w:numPr>
              <w:ind w:left="709" w:hanging="349"/>
              <w:rPr>
                <w:rFonts w:ascii="Calibri" w:hAnsi="Calibri" w:cs="Calibri"/>
                <w:color w:val="auto"/>
                <w:sz w:val="22"/>
                <w:szCs w:val="22"/>
              </w:rPr>
            </w:pPr>
          </w:p>
        </w:tc>
        <w:tc>
          <w:tcPr>
            <w:tcW w:w="8216" w:type="dxa"/>
          </w:tcPr>
          <w:p w14:paraId="4BD5AF37" w14:textId="43C506EA" w:rsidR="000240A6" w:rsidRPr="00504A54" w:rsidRDefault="000240A6" w:rsidP="000240A6">
            <w:pPr>
              <w:pStyle w:val="Default"/>
              <w:rPr>
                <w:rFonts w:ascii="Calibri" w:hAnsi="Calibri" w:cs="Calibri"/>
                <w:color w:val="auto"/>
                <w:sz w:val="22"/>
                <w:szCs w:val="22"/>
              </w:rPr>
            </w:pPr>
            <w:r w:rsidRPr="00504A54">
              <w:rPr>
                <w:rFonts w:ascii="Calibri" w:hAnsi="Calibri" w:cs="Calibri"/>
                <w:color w:val="auto"/>
                <w:sz w:val="22"/>
                <w:szCs w:val="22"/>
              </w:rPr>
              <w:t>Opdrachtnemer stelt één contactpersoon aan voor de uitvoering van de opdracht.</w:t>
            </w:r>
          </w:p>
        </w:tc>
      </w:tr>
      <w:tr w:rsidR="000240A6" w:rsidRPr="00504A54" w14:paraId="07971539" w14:textId="77777777" w:rsidTr="000240A6">
        <w:tc>
          <w:tcPr>
            <w:tcW w:w="846" w:type="dxa"/>
          </w:tcPr>
          <w:p w14:paraId="07F34C79" w14:textId="77777777" w:rsidR="000240A6" w:rsidRPr="00504A54" w:rsidRDefault="000240A6" w:rsidP="006C4C03">
            <w:pPr>
              <w:pStyle w:val="Default"/>
              <w:numPr>
                <w:ilvl w:val="0"/>
                <w:numId w:val="2"/>
              </w:numPr>
              <w:ind w:left="709" w:hanging="349"/>
              <w:rPr>
                <w:rFonts w:ascii="Calibri" w:hAnsi="Calibri" w:cs="Calibri"/>
                <w:color w:val="auto"/>
                <w:sz w:val="22"/>
                <w:szCs w:val="22"/>
              </w:rPr>
            </w:pPr>
          </w:p>
        </w:tc>
        <w:tc>
          <w:tcPr>
            <w:tcW w:w="8216" w:type="dxa"/>
          </w:tcPr>
          <w:p w14:paraId="6F3962FA" w14:textId="30EF3E08" w:rsidR="000240A6" w:rsidRPr="00504A54" w:rsidRDefault="000240A6" w:rsidP="000240A6">
            <w:pPr>
              <w:pStyle w:val="Default"/>
              <w:rPr>
                <w:rFonts w:ascii="Calibri" w:hAnsi="Calibri" w:cs="Calibri"/>
                <w:color w:val="auto"/>
                <w:sz w:val="22"/>
                <w:szCs w:val="22"/>
              </w:rPr>
            </w:pPr>
            <w:r w:rsidRPr="00504A54">
              <w:rPr>
                <w:rFonts w:ascii="Calibri" w:hAnsi="Calibri" w:cs="Calibri"/>
                <w:color w:val="auto"/>
                <w:sz w:val="22"/>
                <w:szCs w:val="22"/>
              </w:rPr>
              <w:t xml:space="preserve">De organisatie voert </w:t>
            </w:r>
            <w:r w:rsidR="0072209C">
              <w:rPr>
                <w:rFonts w:ascii="Calibri" w:hAnsi="Calibri" w:cs="Calibri"/>
                <w:color w:val="auto"/>
                <w:sz w:val="22"/>
                <w:szCs w:val="22"/>
              </w:rPr>
              <w:t>op verzoek</w:t>
            </w:r>
            <w:r w:rsidRPr="00504A54">
              <w:rPr>
                <w:rFonts w:ascii="Calibri" w:hAnsi="Calibri" w:cs="Calibri"/>
                <w:color w:val="auto"/>
                <w:sz w:val="22"/>
                <w:szCs w:val="22"/>
              </w:rPr>
              <w:t xml:space="preserve"> een inhoudelijk overleg met de contactpersoon van de gemeente voor het bespreken van inhoudelijke zaken en kwaliteitsverbetering.</w:t>
            </w:r>
          </w:p>
        </w:tc>
      </w:tr>
    </w:tbl>
    <w:p w14:paraId="2FA71AAE" w14:textId="77777777" w:rsidR="00B74260" w:rsidRDefault="00B74260" w:rsidP="00504A54">
      <w:pPr>
        <w:pStyle w:val="Default"/>
        <w:rPr>
          <w:sz w:val="22"/>
          <w:szCs w:val="22"/>
        </w:rPr>
      </w:pPr>
    </w:p>
    <w:tbl>
      <w:tblPr>
        <w:tblStyle w:val="Tabelraster"/>
        <w:tblW w:w="0" w:type="auto"/>
        <w:tblInd w:w="0" w:type="dxa"/>
        <w:tblLook w:val="04A0" w:firstRow="1" w:lastRow="0" w:firstColumn="1" w:lastColumn="0" w:noHBand="0" w:noVBand="1"/>
      </w:tblPr>
      <w:tblGrid>
        <w:gridCol w:w="855"/>
        <w:gridCol w:w="8207"/>
      </w:tblGrid>
      <w:tr w:rsidR="003017F1" w:rsidRPr="00504A54" w14:paraId="248D3AED" w14:textId="77777777" w:rsidTr="00AD6B22">
        <w:tc>
          <w:tcPr>
            <w:tcW w:w="855" w:type="dxa"/>
          </w:tcPr>
          <w:p w14:paraId="375798A8" w14:textId="77777777" w:rsidR="003017F1" w:rsidRPr="00504A54" w:rsidRDefault="003017F1" w:rsidP="003A0CE7">
            <w:pPr>
              <w:pStyle w:val="Kop3"/>
            </w:pPr>
            <w:r>
              <w:t>Nr.</w:t>
            </w:r>
          </w:p>
        </w:tc>
        <w:tc>
          <w:tcPr>
            <w:tcW w:w="8207" w:type="dxa"/>
          </w:tcPr>
          <w:p w14:paraId="3688435E" w14:textId="47B9366D" w:rsidR="003017F1" w:rsidRPr="00504A54" w:rsidRDefault="003017F1" w:rsidP="003A0CE7">
            <w:pPr>
              <w:pStyle w:val="Kop3"/>
            </w:pPr>
            <w:r>
              <w:t>Aanschaf</w:t>
            </w:r>
          </w:p>
        </w:tc>
      </w:tr>
      <w:tr w:rsidR="003017F1" w:rsidRPr="00504A54" w14:paraId="37EDD5E6" w14:textId="77777777" w:rsidTr="00AD6B22">
        <w:tc>
          <w:tcPr>
            <w:tcW w:w="855" w:type="dxa"/>
          </w:tcPr>
          <w:p w14:paraId="591A5E67" w14:textId="4F194B08" w:rsidR="003017F1" w:rsidRPr="00504A54" w:rsidRDefault="003017F1" w:rsidP="003017F1">
            <w:pPr>
              <w:pStyle w:val="Default"/>
              <w:ind w:left="360"/>
              <w:rPr>
                <w:rFonts w:ascii="Calibri" w:hAnsi="Calibri" w:cs="Calibri"/>
                <w:sz w:val="22"/>
                <w:szCs w:val="22"/>
              </w:rPr>
            </w:pPr>
            <w:r>
              <w:rPr>
                <w:rFonts w:ascii="Calibri" w:hAnsi="Calibri" w:cs="Calibri"/>
                <w:sz w:val="22"/>
                <w:szCs w:val="22"/>
              </w:rPr>
              <w:t>4.</w:t>
            </w:r>
          </w:p>
        </w:tc>
        <w:tc>
          <w:tcPr>
            <w:tcW w:w="8207" w:type="dxa"/>
          </w:tcPr>
          <w:p w14:paraId="63A47A1F" w14:textId="3C501BC8" w:rsidR="003017F1" w:rsidRPr="00504A54" w:rsidRDefault="003017F1" w:rsidP="003A0CE7">
            <w:pPr>
              <w:pStyle w:val="Default"/>
              <w:rPr>
                <w:rFonts w:ascii="Calibri" w:hAnsi="Calibri" w:cs="Calibri"/>
                <w:sz w:val="22"/>
                <w:szCs w:val="22"/>
              </w:rPr>
            </w:pPr>
            <w:r w:rsidRPr="003017F1">
              <w:rPr>
                <w:rFonts w:ascii="Calibri" w:hAnsi="Calibri" w:cs="Calibri"/>
                <w:sz w:val="22"/>
                <w:szCs w:val="22"/>
              </w:rPr>
              <w:t>De robotmaaiers dienen elektrisch te zij</w:t>
            </w:r>
            <w:r w:rsidR="000B390C">
              <w:rPr>
                <w:rFonts w:ascii="Calibri" w:hAnsi="Calibri" w:cs="Calibri"/>
                <w:sz w:val="22"/>
                <w:szCs w:val="22"/>
              </w:rPr>
              <w:t xml:space="preserve">n en moeten kunnen worden </w:t>
            </w:r>
            <w:r w:rsidR="00EF5871">
              <w:rPr>
                <w:rFonts w:ascii="Calibri" w:hAnsi="Calibri" w:cs="Calibri"/>
                <w:sz w:val="22"/>
                <w:szCs w:val="22"/>
              </w:rPr>
              <w:t>opgeladen</w:t>
            </w:r>
            <w:r w:rsidR="000B390C">
              <w:rPr>
                <w:rFonts w:ascii="Calibri" w:hAnsi="Calibri" w:cs="Calibri"/>
                <w:sz w:val="22"/>
                <w:szCs w:val="22"/>
              </w:rPr>
              <w:t xml:space="preserve"> </w:t>
            </w:r>
            <w:r w:rsidR="00EF5871">
              <w:rPr>
                <w:rFonts w:ascii="Calibri" w:hAnsi="Calibri" w:cs="Calibri"/>
                <w:sz w:val="22"/>
                <w:szCs w:val="22"/>
              </w:rPr>
              <w:t>via een 230 volt wandcontactdoos.</w:t>
            </w:r>
          </w:p>
        </w:tc>
      </w:tr>
      <w:tr w:rsidR="003017F1" w:rsidRPr="00504A54" w14:paraId="1CB0AE16" w14:textId="77777777" w:rsidTr="00AD6B22">
        <w:tc>
          <w:tcPr>
            <w:tcW w:w="855" w:type="dxa"/>
          </w:tcPr>
          <w:p w14:paraId="3A339BD7" w14:textId="4074D980" w:rsidR="003017F1" w:rsidRPr="00504A54" w:rsidRDefault="003017F1" w:rsidP="003017F1">
            <w:pPr>
              <w:pStyle w:val="Default"/>
              <w:ind w:left="360"/>
              <w:rPr>
                <w:rFonts w:ascii="Calibri" w:hAnsi="Calibri" w:cs="Calibri"/>
                <w:color w:val="auto"/>
                <w:sz w:val="22"/>
                <w:szCs w:val="22"/>
              </w:rPr>
            </w:pPr>
            <w:r>
              <w:rPr>
                <w:rFonts w:ascii="Calibri" w:hAnsi="Calibri" w:cs="Calibri"/>
                <w:color w:val="auto"/>
                <w:sz w:val="22"/>
                <w:szCs w:val="22"/>
              </w:rPr>
              <w:t>5.</w:t>
            </w:r>
          </w:p>
        </w:tc>
        <w:tc>
          <w:tcPr>
            <w:tcW w:w="8207" w:type="dxa"/>
          </w:tcPr>
          <w:p w14:paraId="68EE654A" w14:textId="5DCCF6F3" w:rsidR="003017F1" w:rsidRPr="00504A54" w:rsidRDefault="003017F1" w:rsidP="003A0CE7">
            <w:pPr>
              <w:pStyle w:val="Default"/>
              <w:rPr>
                <w:rFonts w:ascii="Calibri" w:hAnsi="Calibri" w:cs="Calibri"/>
                <w:color w:val="auto"/>
                <w:sz w:val="22"/>
                <w:szCs w:val="22"/>
              </w:rPr>
            </w:pPr>
            <w:r w:rsidRPr="003017F1">
              <w:rPr>
                <w:rFonts w:ascii="Calibri" w:hAnsi="Calibri" w:cs="Calibri"/>
                <w:color w:val="auto"/>
                <w:sz w:val="22"/>
                <w:szCs w:val="22"/>
              </w:rPr>
              <w:t>De door de leverancier aangeboden robotmaaiers dienen zonder begrenzingsdraad baan aan baan te functioneren via bijvoorbeeld Real Time Kinematic (RTK).</w:t>
            </w:r>
          </w:p>
        </w:tc>
      </w:tr>
      <w:tr w:rsidR="003017F1" w:rsidRPr="00504A54" w14:paraId="7BA39DAB" w14:textId="77777777" w:rsidTr="00AD6B22">
        <w:tc>
          <w:tcPr>
            <w:tcW w:w="855" w:type="dxa"/>
          </w:tcPr>
          <w:p w14:paraId="4113528A" w14:textId="7CE60F86" w:rsidR="003017F1" w:rsidRPr="00504A54" w:rsidRDefault="003017F1" w:rsidP="003017F1">
            <w:pPr>
              <w:pStyle w:val="Default"/>
              <w:ind w:left="360"/>
              <w:rPr>
                <w:rFonts w:ascii="Calibri" w:hAnsi="Calibri" w:cs="Calibri"/>
                <w:color w:val="auto"/>
                <w:sz w:val="22"/>
                <w:szCs w:val="22"/>
              </w:rPr>
            </w:pPr>
            <w:r>
              <w:rPr>
                <w:rFonts w:ascii="Calibri" w:hAnsi="Calibri" w:cs="Calibri"/>
                <w:color w:val="auto"/>
                <w:sz w:val="22"/>
                <w:szCs w:val="22"/>
              </w:rPr>
              <w:t>6.</w:t>
            </w:r>
          </w:p>
        </w:tc>
        <w:tc>
          <w:tcPr>
            <w:tcW w:w="8207" w:type="dxa"/>
          </w:tcPr>
          <w:p w14:paraId="1D525C17" w14:textId="7E62D7BE" w:rsidR="003017F1" w:rsidRPr="00504A54" w:rsidRDefault="003017F1" w:rsidP="003A0CE7">
            <w:pPr>
              <w:pStyle w:val="Default"/>
              <w:rPr>
                <w:rFonts w:ascii="Calibri" w:hAnsi="Calibri" w:cs="Calibri"/>
                <w:color w:val="auto"/>
                <w:sz w:val="22"/>
                <w:szCs w:val="22"/>
              </w:rPr>
            </w:pPr>
            <w:r w:rsidRPr="00E75025">
              <w:rPr>
                <w:rFonts w:ascii="Calibri" w:hAnsi="Calibri" w:cs="Calibri"/>
                <w:color w:val="auto"/>
                <w:sz w:val="22"/>
                <w:szCs w:val="22"/>
              </w:rPr>
              <w:t xml:space="preserve">De door de leverancier aangeboden robotmaaiers dienen inclusief bijbehorend laadstation </w:t>
            </w:r>
            <w:r w:rsidR="001718CE">
              <w:rPr>
                <w:rFonts w:ascii="Calibri" w:hAnsi="Calibri" w:cs="Calibri"/>
                <w:color w:val="auto"/>
                <w:sz w:val="22"/>
                <w:szCs w:val="22"/>
              </w:rPr>
              <w:t xml:space="preserve">en eventuele overige randapparatuur </w:t>
            </w:r>
            <w:r w:rsidRPr="00E75025">
              <w:rPr>
                <w:rFonts w:ascii="Calibri" w:hAnsi="Calibri" w:cs="Calibri"/>
                <w:color w:val="auto"/>
                <w:sz w:val="22"/>
                <w:szCs w:val="22"/>
              </w:rPr>
              <w:t>te zijn.</w:t>
            </w:r>
          </w:p>
        </w:tc>
      </w:tr>
      <w:tr w:rsidR="003017F1" w:rsidRPr="00504A54" w14:paraId="41F5FCCC" w14:textId="77777777" w:rsidTr="00AD6B22">
        <w:tc>
          <w:tcPr>
            <w:tcW w:w="855" w:type="dxa"/>
          </w:tcPr>
          <w:p w14:paraId="7CCAD99D" w14:textId="77777777" w:rsidR="003017F1" w:rsidRDefault="003017F1" w:rsidP="003017F1">
            <w:pPr>
              <w:pStyle w:val="Default"/>
              <w:ind w:left="360"/>
              <w:rPr>
                <w:rFonts w:ascii="Calibri" w:hAnsi="Calibri" w:cs="Calibri"/>
                <w:color w:val="auto"/>
                <w:sz w:val="22"/>
                <w:szCs w:val="22"/>
              </w:rPr>
            </w:pPr>
            <w:r>
              <w:rPr>
                <w:rFonts w:ascii="Calibri" w:hAnsi="Calibri" w:cs="Calibri"/>
                <w:color w:val="auto"/>
                <w:sz w:val="22"/>
                <w:szCs w:val="22"/>
              </w:rPr>
              <w:t>7.</w:t>
            </w:r>
          </w:p>
          <w:p w14:paraId="4EE4959E" w14:textId="7BCB44CE" w:rsidR="003017F1" w:rsidRPr="00504A54" w:rsidRDefault="003017F1" w:rsidP="003017F1">
            <w:pPr>
              <w:pStyle w:val="Default"/>
              <w:ind w:left="360"/>
              <w:rPr>
                <w:rFonts w:ascii="Calibri" w:hAnsi="Calibri" w:cs="Calibri"/>
                <w:color w:val="auto"/>
                <w:sz w:val="22"/>
                <w:szCs w:val="22"/>
              </w:rPr>
            </w:pPr>
          </w:p>
        </w:tc>
        <w:tc>
          <w:tcPr>
            <w:tcW w:w="8207" w:type="dxa"/>
          </w:tcPr>
          <w:p w14:paraId="324CA8D7" w14:textId="0587EC6E" w:rsidR="003017F1" w:rsidRPr="00504A54" w:rsidRDefault="003017F1" w:rsidP="003A0CE7">
            <w:pPr>
              <w:pStyle w:val="Default"/>
              <w:rPr>
                <w:rFonts w:ascii="Calibri" w:hAnsi="Calibri" w:cs="Calibri"/>
                <w:color w:val="auto"/>
                <w:sz w:val="22"/>
                <w:szCs w:val="22"/>
              </w:rPr>
            </w:pPr>
            <w:r w:rsidRPr="003017F1">
              <w:rPr>
                <w:rFonts w:ascii="Calibri" w:hAnsi="Calibri" w:cs="Calibri"/>
                <w:color w:val="auto"/>
                <w:sz w:val="22"/>
                <w:szCs w:val="22"/>
              </w:rPr>
              <w:t xml:space="preserve">De robotmaaiers dienen te worden voorzien van een voorziening </w:t>
            </w:r>
            <w:r w:rsidR="001718CE">
              <w:rPr>
                <w:rFonts w:ascii="Calibri" w:hAnsi="Calibri" w:cs="Calibri"/>
                <w:color w:val="auto"/>
                <w:sz w:val="22"/>
                <w:szCs w:val="22"/>
              </w:rPr>
              <w:t xml:space="preserve">over de gehele breedte van de robotmaaier </w:t>
            </w:r>
            <w:r w:rsidR="009B6ECA">
              <w:rPr>
                <w:rFonts w:ascii="Calibri" w:hAnsi="Calibri" w:cs="Calibri"/>
                <w:color w:val="auto"/>
                <w:sz w:val="22"/>
                <w:szCs w:val="22"/>
              </w:rPr>
              <w:t>waardoor</w:t>
            </w:r>
            <w:r w:rsidRPr="003017F1">
              <w:rPr>
                <w:rFonts w:ascii="Calibri" w:hAnsi="Calibri" w:cs="Calibri"/>
                <w:color w:val="auto"/>
                <w:sz w:val="22"/>
                <w:szCs w:val="22"/>
              </w:rPr>
              <w:t xml:space="preserve"> afgevallen ijzerdelen (los geraakte, of afgeknapte messen) niet op de velden achter</w:t>
            </w:r>
            <w:r w:rsidR="009B6ECA">
              <w:rPr>
                <w:rFonts w:ascii="Calibri" w:hAnsi="Calibri" w:cs="Calibri"/>
                <w:color w:val="auto"/>
                <w:sz w:val="22"/>
                <w:szCs w:val="22"/>
              </w:rPr>
              <w:t>blijven</w:t>
            </w:r>
            <w:r w:rsidRPr="003017F1">
              <w:rPr>
                <w:rFonts w:ascii="Calibri" w:hAnsi="Calibri" w:cs="Calibri"/>
                <w:color w:val="auto"/>
                <w:sz w:val="22"/>
                <w:szCs w:val="22"/>
              </w:rPr>
              <w:t>.</w:t>
            </w:r>
          </w:p>
        </w:tc>
      </w:tr>
      <w:tr w:rsidR="008A172F" w:rsidRPr="00504A54" w14:paraId="71021163" w14:textId="77777777" w:rsidTr="00AD6B22">
        <w:tc>
          <w:tcPr>
            <w:tcW w:w="855" w:type="dxa"/>
          </w:tcPr>
          <w:p w14:paraId="0B789B6C" w14:textId="2757D0D3" w:rsidR="004B22C4" w:rsidRDefault="004B22C4" w:rsidP="004B22C4">
            <w:pPr>
              <w:pStyle w:val="Default"/>
              <w:ind w:left="360"/>
              <w:rPr>
                <w:rFonts w:ascii="Calibri" w:hAnsi="Calibri" w:cs="Calibri"/>
                <w:color w:val="auto"/>
                <w:sz w:val="22"/>
                <w:szCs w:val="22"/>
              </w:rPr>
            </w:pPr>
            <w:r>
              <w:rPr>
                <w:rFonts w:ascii="Calibri" w:hAnsi="Calibri" w:cs="Calibri"/>
                <w:color w:val="auto"/>
                <w:sz w:val="22"/>
                <w:szCs w:val="22"/>
              </w:rPr>
              <w:t>8.</w:t>
            </w:r>
          </w:p>
        </w:tc>
        <w:tc>
          <w:tcPr>
            <w:tcW w:w="8207" w:type="dxa"/>
          </w:tcPr>
          <w:p w14:paraId="2CEF3CF3" w14:textId="4DF26C68" w:rsidR="008A172F" w:rsidRPr="003017F1" w:rsidRDefault="008A172F" w:rsidP="003A0CE7">
            <w:pPr>
              <w:pStyle w:val="Default"/>
              <w:rPr>
                <w:rFonts w:ascii="Calibri" w:hAnsi="Calibri" w:cs="Calibri"/>
                <w:color w:val="auto"/>
                <w:sz w:val="22"/>
                <w:szCs w:val="22"/>
              </w:rPr>
            </w:pPr>
            <w:r>
              <w:rPr>
                <w:rFonts w:ascii="Calibri" w:hAnsi="Calibri" w:cs="Calibri"/>
                <w:color w:val="auto"/>
                <w:sz w:val="22"/>
                <w:szCs w:val="22"/>
              </w:rPr>
              <w:t>De robotmaaiers dienen geschikt te zijn voor intensief</w:t>
            </w:r>
            <w:r w:rsidR="007E6C98">
              <w:rPr>
                <w:rFonts w:ascii="Calibri" w:hAnsi="Calibri" w:cs="Calibri"/>
                <w:color w:val="auto"/>
                <w:sz w:val="22"/>
                <w:szCs w:val="22"/>
              </w:rPr>
              <w:t>/dagelijks gebruik voor professionele doeleinden. D</w:t>
            </w:r>
            <w:r w:rsidR="00FC19A4">
              <w:rPr>
                <w:rFonts w:ascii="Calibri" w:hAnsi="Calibri" w:cs="Calibri"/>
                <w:color w:val="auto"/>
                <w:sz w:val="22"/>
                <w:szCs w:val="22"/>
              </w:rPr>
              <w:t>aarnaast dienen de robotmaaiers geschikt te zijn voor alle weersomstandigheden (incl. zilte lucht).</w:t>
            </w:r>
          </w:p>
        </w:tc>
      </w:tr>
      <w:tr w:rsidR="00ED7759" w:rsidRPr="00504A54" w14:paraId="71FBC88B" w14:textId="77777777" w:rsidTr="00AD6B22">
        <w:tc>
          <w:tcPr>
            <w:tcW w:w="855" w:type="dxa"/>
          </w:tcPr>
          <w:p w14:paraId="06306CAF" w14:textId="1FB1FDAE" w:rsidR="00ED7759" w:rsidRDefault="005F2F72" w:rsidP="003017F1">
            <w:pPr>
              <w:pStyle w:val="Default"/>
              <w:ind w:left="360"/>
              <w:rPr>
                <w:rFonts w:ascii="Calibri" w:hAnsi="Calibri" w:cs="Calibri"/>
                <w:color w:val="auto"/>
                <w:sz w:val="22"/>
                <w:szCs w:val="22"/>
              </w:rPr>
            </w:pPr>
            <w:r>
              <w:rPr>
                <w:rFonts w:ascii="Calibri" w:hAnsi="Calibri" w:cs="Calibri"/>
                <w:color w:val="auto"/>
                <w:sz w:val="22"/>
                <w:szCs w:val="22"/>
              </w:rPr>
              <w:t>9.</w:t>
            </w:r>
          </w:p>
        </w:tc>
        <w:tc>
          <w:tcPr>
            <w:tcW w:w="8207" w:type="dxa"/>
          </w:tcPr>
          <w:p w14:paraId="0AC63C16" w14:textId="0EC90A31" w:rsidR="00ED7759" w:rsidRDefault="00ED7759" w:rsidP="003A0CE7">
            <w:pPr>
              <w:pStyle w:val="Default"/>
              <w:rPr>
                <w:rFonts w:ascii="Calibri" w:hAnsi="Calibri" w:cs="Calibri"/>
                <w:color w:val="auto"/>
                <w:sz w:val="22"/>
                <w:szCs w:val="22"/>
              </w:rPr>
            </w:pPr>
            <w:r>
              <w:rPr>
                <w:rFonts w:ascii="Calibri" w:hAnsi="Calibri" w:cs="Calibri"/>
                <w:color w:val="auto"/>
                <w:sz w:val="22"/>
                <w:szCs w:val="22"/>
              </w:rPr>
              <w:t xml:space="preserve">Alle robotmaaiers dienen </w:t>
            </w:r>
            <w:r w:rsidR="009C3122">
              <w:rPr>
                <w:rFonts w:ascii="Calibri" w:hAnsi="Calibri" w:cs="Calibri"/>
                <w:color w:val="auto"/>
                <w:sz w:val="22"/>
                <w:szCs w:val="22"/>
              </w:rPr>
              <w:t>uitgerust te zijn met minimaal 2 maaikoppen</w:t>
            </w:r>
            <w:r w:rsidR="00870502">
              <w:rPr>
                <w:rFonts w:ascii="Calibri" w:hAnsi="Calibri" w:cs="Calibri"/>
                <w:color w:val="auto"/>
                <w:sz w:val="22"/>
                <w:szCs w:val="22"/>
              </w:rPr>
              <w:t xml:space="preserve"> en een betrouwbare detectie van objecten.</w:t>
            </w:r>
          </w:p>
        </w:tc>
      </w:tr>
      <w:tr w:rsidR="00FD326A" w:rsidRPr="00504A54" w14:paraId="2A9AB229" w14:textId="77777777" w:rsidTr="00AD6B22">
        <w:tc>
          <w:tcPr>
            <w:tcW w:w="855" w:type="dxa"/>
          </w:tcPr>
          <w:p w14:paraId="39541251" w14:textId="0AE82840" w:rsidR="00FD326A" w:rsidRDefault="005F2F72" w:rsidP="003017F1">
            <w:pPr>
              <w:pStyle w:val="Default"/>
              <w:ind w:left="360"/>
              <w:rPr>
                <w:rFonts w:ascii="Calibri" w:hAnsi="Calibri" w:cs="Calibri"/>
                <w:color w:val="auto"/>
                <w:sz w:val="22"/>
                <w:szCs w:val="22"/>
              </w:rPr>
            </w:pPr>
            <w:r>
              <w:rPr>
                <w:rFonts w:ascii="Calibri" w:hAnsi="Calibri" w:cs="Calibri"/>
                <w:color w:val="auto"/>
                <w:sz w:val="22"/>
                <w:szCs w:val="22"/>
              </w:rPr>
              <w:t>10.</w:t>
            </w:r>
          </w:p>
        </w:tc>
        <w:tc>
          <w:tcPr>
            <w:tcW w:w="8207" w:type="dxa"/>
          </w:tcPr>
          <w:p w14:paraId="694F847E" w14:textId="0FCDC3F4" w:rsidR="00FD326A" w:rsidRDefault="00FD326A" w:rsidP="003A0CE7">
            <w:pPr>
              <w:pStyle w:val="Default"/>
              <w:rPr>
                <w:rFonts w:ascii="Calibri" w:hAnsi="Calibri" w:cs="Calibri"/>
                <w:color w:val="auto"/>
                <w:sz w:val="22"/>
                <w:szCs w:val="22"/>
              </w:rPr>
            </w:pPr>
            <w:r>
              <w:rPr>
                <w:rFonts w:ascii="Calibri" w:hAnsi="Calibri" w:cs="Calibri"/>
                <w:color w:val="auto"/>
                <w:sz w:val="22"/>
                <w:szCs w:val="22"/>
              </w:rPr>
              <w:t>De robotmaaiers dienen autonoom te functioneren.</w:t>
            </w:r>
          </w:p>
        </w:tc>
      </w:tr>
      <w:tr w:rsidR="00FD326A" w:rsidRPr="00504A54" w14:paraId="121FB949" w14:textId="77777777" w:rsidTr="00AD6B22">
        <w:tc>
          <w:tcPr>
            <w:tcW w:w="855" w:type="dxa"/>
          </w:tcPr>
          <w:p w14:paraId="0A401DFF" w14:textId="34BFA0D0" w:rsidR="00FD326A" w:rsidRDefault="005F2F72" w:rsidP="003017F1">
            <w:pPr>
              <w:pStyle w:val="Default"/>
              <w:ind w:left="360"/>
              <w:rPr>
                <w:rFonts w:ascii="Calibri" w:hAnsi="Calibri" w:cs="Calibri"/>
                <w:color w:val="auto"/>
                <w:sz w:val="22"/>
                <w:szCs w:val="22"/>
              </w:rPr>
            </w:pPr>
            <w:r>
              <w:rPr>
                <w:rFonts w:ascii="Calibri" w:hAnsi="Calibri" w:cs="Calibri"/>
                <w:color w:val="auto"/>
                <w:sz w:val="22"/>
                <w:szCs w:val="22"/>
              </w:rPr>
              <w:t>11.</w:t>
            </w:r>
          </w:p>
        </w:tc>
        <w:tc>
          <w:tcPr>
            <w:tcW w:w="8207" w:type="dxa"/>
          </w:tcPr>
          <w:p w14:paraId="58CB80F9" w14:textId="2AD8D2E9" w:rsidR="00FD326A" w:rsidRDefault="00FD326A" w:rsidP="003A0CE7">
            <w:pPr>
              <w:pStyle w:val="Default"/>
              <w:rPr>
                <w:rFonts w:ascii="Calibri" w:hAnsi="Calibri" w:cs="Calibri"/>
                <w:color w:val="auto"/>
                <w:sz w:val="22"/>
                <w:szCs w:val="22"/>
              </w:rPr>
            </w:pPr>
            <w:r>
              <w:rPr>
                <w:rFonts w:ascii="Calibri" w:hAnsi="Calibri" w:cs="Calibri"/>
                <w:color w:val="auto"/>
                <w:sz w:val="22"/>
                <w:szCs w:val="22"/>
              </w:rPr>
              <w:t xml:space="preserve">De robotmaaiers dienen voorzien te zijn van een noodstop. Daarnaast moet de robotmaaier automatisch uitschakelen wanneer deze wordt opgetild. </w:t>
            </w:r>
            <w:r w:rsidR="00915310">
              <w:rPr>
                <w:rFonts w:ascii="Calibri" w:hAnsi="Calibri" w:cs="Calibri"/>
                <w:color w:val="auto"/>
                <w:sz w:val="22"/>
                <w:szCs w:val="22"/>
              </w:rPr>
              <w:t xml:space="preserve">De robotmaaiers </w:t>
            </w:r>
            <w:r w:rsidR="004B22C4">
              <w:rPr>
                <w:rFonts w:ascii="Calibri" w:hAnsi="Calibri" w:cs="Calibri"/>
                <w:color w:val="auto"/>
                <w:sz w:val="22"/>
                <w:szCs w:val="22"/>
              </w:rPr>
              <w:t>dienen ook voorzien te zijn van diefstalpreventie.</w:t>
            </w:r>
          </w:p>
        </w:tc>
      </w:tr>
      <w:tr w:rsidR="00E37A80" w:rsidRPr="00504A54" w14:paraId="71A72599" w14:textId="77777777" w:rsidTr="00AD6B22">
        <w:tc>
          <w:tcPr>
            <w:tcW w:w="855" w:type="dxa"/>
          </w:tcPr>
          <w:p w14:paraId="1B0EFF88" w14:textId="1F2AAD30" w:rsidR="00E37A80" w:rsidRDefault="005F2F72" w:rsidP="003017F1">
            <w:pPr>
              <w:pStyle w:val="Default"/>
              <w:ind w:left="360"/>
              <w:rPr>
                <w:rFonts w:ascii="Calibri" w:hAnsi="Calibri" w:cs="Calibri"/>
                <w:color w:val="auto"/>
                <w:sz w:val="22"/>
                <w:szCs w:val="22"/>
              </w:rPr>
            </w:pPr>
            <w:r>
              <w:rPr>
                <w:rFonts w:ascii="Calibri" w:hAnsi="Calibri" w:cs="Calibri"/>
                <w:color w:val="auto"/>
                <w:sz w:val="22"/>
                <w:szCs w:val="22"/>
              </w:rPr>
              <w:t>12.</w:t>
            </w:r>
          </w:p>
        </w:tc>
        <w:tc>
          <w:tcPr>
            <w:tcW w:w="8207" w:type="dxa"/>
          </w:tcPr>
          <w:p w14:paraId="296DBAE1" w14:textId="7DF7432F" w:rsidR="00E37A80" w:rsidRPr="003017F1" w:rsidRDefault="00E37A80" w:rsidP="003A0CE7">
            <w:pPr>
              <w:pStyle w:val="Default"/>
              <w:rPr>
                <w:rFonts w:ascii="Calibri" w:hAnsi="Calibri" w:cs="Calibri"/>
                <w:color w:val="auto"/>
                <w:sz w:val="22"/>
                <w:szCs w:val="22"/>
              </w:rPr>
            </w:pPr>
            <w:r>
              <w:rPr>
                <w:rFonts w:ascii="Calibri" w:hAnsi="Calibri" w:cs="Calibri"/>
                <w:color w:val="auto"/>
                <w:sz w:val="22"/>
                <w:szCs w:val="22"/>
              </w:rPr>
              <w:t>De robotmaai</w:t>
            </w:r>
            <w:r w:rsidR="006E5A66">
              <w:rPr>
                <w:rFonts w:ascii="Calibri" w:hAnsi="Calibri" w:cs="Calibri"/>
                <w:color w:val="auto"/>
                <w:sz w:val="22"/>
                <w:szCs w:val="22"/>
              </w:rPr>
              <w:t xml:space="preserve">ers dienen geïnstalleerd te worden op de aangeven plek conform Bijlage </w:t>
            </w:r>
            <w:r w:rsidR="007832FB">
              <w:rPr>
                <w:rFonts w:ascii="Calibri" w:hAnsi="Calibri" w:cs="Calibri"/>
                <w:color w:val="auto"/>
                <w:sz w:val="22"/>
                <w:szCs w:val="22"/>
              </w:rPr>
              <w:t xml:space="preserve">2 Plattegronden sportvelden. </w:t>
            </w:r>
          </w:p>
        </w:tc>
      </w:tr>
      <w:tr w:rsidR="007832FB" w:rsidRPr="00504A54" w14:paraId="5EC63A97" w14:textId="77777777" w:rsidTr="00AD6B22">
        <w:tc>
          <w:tcPr>
            <w:tcW w:w="855" w:type="dxa"/>
          </w:tcPr>
          <w:p w14:paraId="6FCAF5E3" w14:textId="70FBA1E9" w:rsidR="007832FB" w:rsidRDefault="005F2F72" w:rsidP="003017F1">
            <w:pPr>
              <w:pStyle w:val="Default"/>
              <w:ind w:left="360"/>
              <w:rPr>
                <w:rFonts w:ascii="Calibri" w:hAnsi="Calibri" w:cs="Calibri"/>
                <w:color w:val="auto"/>
                <w:sz w:val="22"/>
                <w:szCs w:val="22"/>
              </w:rPr>
            </w:pPr>
            <w:r>
              <w:rPr>
                <w:rFonts w:ascii="Calibri" w:hAnsi="Calibri" w:cs="Calibri"/>
                <w:color w:val="auto"/>
                <w:sz w:val="22"/>
                <w:szCs w:val="22"/>
              </w:rPr>
              <w:t>13.</w:t>
            </w:r>
          </w:p>
        </w:tc>
        <w:tc>
          <w:tcPr>
            <w:tcW w:w="8207" w:type="dxa"/>
          </w:tcPr>
          <w:p w14:paraId="58480A76" w14:textId="5AFD52C6" w:rsidR="007832FB" w:rsidRDefault="007832FB" w:rsidP="003A0CE7">
            <w:pPr>
              <w:pStyle w:val="Default"/>
              <w:rPr>
                <w:rFonts w:ascii="Calibri" w:hAnsi="Calibri" w:cs="Calibri"/>
                <w:color w:val="auto"/>
                <w:sz w:val="22"/>
                <w:szCs w:val="22"/>
              </w:rPr>
            </w:pPr>
            <w:r>
              <w:rPr>
                <w:rFonts w:ascii="Calibri" w:hAnsi="Calibri" w:cs="Calibri"/>
                <w:color w:val="auto"/>
                <w:sz w:val="22"/>
                <w:szCs w:val="22"/>
              </w:rPr>
              <w:t>Er mag maximaal één robotmaaier per veld worden aangeboden</w:t>
            </w:r>
            <w:r w:rsidR="0073634D">
              <w:rPr>
                <w:rFonts w:ascii="Calibri" w:hAnsi="Calibri" w:cs="Calibri"/>
                <w:color w:val="auto"/>
                <w:sz w:val="22"/>
                <w:szCs w:val="22"/>
              </w:rPr>
              <w:t>.</w:t>
            </w:r>
          </w:p>
        </w:tc>
      </w:tr>
      <w:tr w:rsidR="00AD6B22" w:rsidRPr="00504A54" w14:paraId="4BF2C5AB" w14:textId="77777777" w:rsidTr="00AD6B22">
        <w:tc>
          <w:tcPr>
            <w:tcW w:w="855" w:type="dxa"/>
          </w:tcPr>
          <w:p w14:paraId="66976817" w14:textId="1F30AB27" w:rsidR="00AD6B22" w:rsidRDefault="005F2F72" w:rsidP="003017F1">
            <w:pPr>
              <w:pStyle w:val="Default"/>
              <w:ind w:left="360"/>
              <w:rPr>
                <w:rFonts w:ascii="Calibri" w:hAnsi="Calibri" w:cs="Calibri"/>
                <w:color w:val="auto"/>
                <w:sz w:val="22"/>
                <w:szCs w:val="22"/>
              </w:rPr>
            </w:pPr>
            <w:r>
              <w:rPr>
                <w:rFonts w:ascii="Calibri" w:hAnsi="Calibri" w:cs="Calibri"/>
                <w:color w:val="auto"/>
                <w:sz w:val="22"/>
                <w:szCs w:val="22"/>
              </w:rPr>
              <w:t>14.</w:t>
            </w:r>
          </w:p>
        </w:tc>
        <w:tc>
          <w:tcPr>
            <w:tcW w:w="8207" w:type="dxa"/>
          </w:tcPr>
          <w:p w14:paraId="59812EF1" w14:textId="0CAA6D87" w:rsidR="00AD6B22" w:rsidRDefault="00AD6B22" w:rsidP="003A0CE7">
            <w:pPr>
              <w:pStyle w:val="Default"/>
              <w:rPr>
                <w:rFonts w:ascii="Calibri" w:hAnsi="Calibri" w:cs="Calibri"/>
                <w:color w:val="auto"/>
                <w:sz w:val="22"/>
                <w:szCs w:val="22"/>
              </w:rPr>
            </w:pPr>
            <w:r>
              <w:rPr>
                <w:rFonts w:ascii="Calibri" w:hAnsi="Calibri" w:cs="Calibri"/>
                <w:color w:val="auto"/>
                <w:sz w:val="22"/>
                <w:szCs w:val="22"/>
              </w:rPr>
              <w:t>Op het sportpark</w:t>
            </w:r>
            <w:r w:rsidR="00125C0F">
              <w:rPr>
                <w:rFonts w:ascii="Calibri" w:hAnsi="Calibri" w:cs="Calibri"/>
                <w:color w:val="auto"/>
                <w:sz w:val="22"/>
                <w:szCs w:val="22"/>
              </w:rPr>
              <w:t xml:space="preserve"> in Usquert </w:t>
            </w:r>
            <w:r w:rsidR="0084038A">
              <w:rPr>
                <w:rFonts w:ascii="Calibri" w:hAnsi="Calibri" w:cs="Calibri"/>
                <w:color w:val="auto"/>
                <w:sz w:val="22"/>
                <w:szCs w:val="22"/>
              </w:rPr>
              <w:t>dient tenminste één</w:t>
            </w:r>
            <w:r w:rsidR="00125C0F">
              <w:rPr>
                <w:rFonts w:ascii="Calibri" w:hAnsi="Calibri" w:cs="Calibri"/>
                <w:color w:val="auto"/>
                <w:sz w:val="22"/>
                <w:szCs w:val="22"/>
              </w:rPr>
              <w:t xml:space="preserve"> dezelfde </w:t>
            </w:r>
            <w:r w:rsidR="00A9353B">
              <w:rPr>
                <w:rFonts w:ascii="Calibri" w:hAnsi="Calibri" w:cs="Calibri"/>
                <w:color w:val="auto"/>
                <w:sz w:val="22"/>
                <w:szCs w:val="22"/>
              </w:rPr>
              <w:t>maaiers geleverd en geïnstalleerd te worden als in Uithuizen.</w:t>
            </w:r>
          </w:p>
        </w:tc>
      </w:tr>
      <w:tr w:rsidR="003017F1" w:rsidRPr="00504A54" w14:paraId="1CD51968" w14:textId="77777777" w:rsidTr="00AD6B22">
        <w:tc>
          <w:tcPr>
            <w:tcW w:w="855" w:type="dxa"/>
          </w:tcPr>
          <w:p w14:paraId="48AF1AB3" w14:textId="36A9679F" w:rsidR="003017F1" w:rsidRPr="00504A54" w:rsidRDefault="0073634D" w:rsidP="003017F1">
            <w:pPr>
              <w:pStyle w:val="Default"/>
              <w:ind w:left="360"/>
              <w:rPr>
                <w:rFonts w:ascii="Calibri" w:hAnsi="Calibri" w:cs="Calibri"/>
                <w:color w:val="auto"/>
                <w:sz w:val="22"/>
                <w:szCs w:val="22"/>
              </w:rPr>
            </w:pPr>
            <w:r>
              <w:rPr>
                <w:rFonts w:ascii="Calibri" w:hAnsi="Calibri" w:cs="Calibri"/>
                <w:color w:val="auto"/>
                <w:sz w:val="22"/>
                <w:szCs w:val="22"/>
              </w:rPr>
              <w:t>1</w:t>
            </w:r>
            <w:r w:rsidR="005F2F72">
              <w:rPr>
                <w:rFonts w:ascii="Calibri" w:hAnsi="Calibri" w:cs="Calibri"/>
                <w:color w:val="auto"/>
                <w:sz w:val="22"/>
                <w:szCs w:val="22"/>
              </w:rPr>
              <w:t>5</w:t>
            </w:r>
            <w:r w:rsidR="003017F1">
              <w:rPr>
                <w:rFonts w:ascii="Calibri" w:hAnsi="Calibri" w:cs="Calibri"/>
                <w:color w:val="auto"/>
                <w:sz w:val="22"/>
                <w:szCs w:val="22"/>
              </w:rPr>
              <w:t>.</w:t>
            </w:r>
          </w:p>
        </w:tc>
        <w:tc>
          <w:tcPr>
            <w:tcW w:w="8207" w:type="dxa"/>
          </w:tcPr>
          <w:p w14:paraId="00A0331A" w14:textId="6402248D" w:rsidR="003017F1" w:rsidRPr="00504A54" w:rsidRDefault="003017F1" w:rsidP="003A0CE7">
            <w:pPr>
              <w:pStyle w:val="Default"/>
              <w:rPr>
                <w:rFonts w:ascii="Calibri" w:hAnsi="Calibri" w:cs="Calibri"/>
                <w:color w:val="auto"/>
                <w:sz w:val="22"/>
                <w:szCs w:val="22"/>
              </w:rPr>
            </w:pPr>
            <w:r w:rsidRPr="003017F1">
              <w:rPr>
                <w:rFonts w:ascii="Calibri" w:hAnsi="Calibri" w:cs="Calibri"/>
                <w:color w:val="auto"/>
                <w:sz w:val="22"/>
                <w:szCs w:val="22"/>
              </w:rPr>
              <w:t xml:space="preserve">De door de leverancier aangeboden robotmaaiers dienen op afstand met </w:t>
            </w:r>
            <w:r w:rsidR="00EE7F29" w:rsidRPr="003017F1">
              <w:rPr>
                <w:rFonts w:ascii="Calibri" w:hAnsi="Calibri" w:cs="Calibri"/>
                <w:color w:val="auto"/>
                <w:sz w:val="22"/>
                <w:szCs w:val="22"/>
              </w:rPr>
              <w:t>telefoon</w:t>
            </w:r>
            <w:r w:rsidR="00A92897">
              <w:rPr>
                <w:rFonts w:ascii="Calibri" w:hAnsi="Calibri" w:cs="Calibri"/>
                <w:color w:val="auto"/>
                <w:sz w:val="22"/>
                <w:szCs w:val="22"/>
              </w:rPr>
              <w:t>,</w:t>
            </w:r>
            <w:r w:rsidRPr="003017F1">
              <w:rPr>
                <w:rFonts w:ascii="Calibri" w:hAnsi="Calibri" w:cs="Calibri"/>
                <w:color w:val="auto"/>
                <w:sz w:val="22"/>
                <w:szCs w:val="22"/>
              </w:rPr>
              <w:t xml:space="preserve"> computer </w:t>
            </w:r>
            <w:r w:rsidR="00A92897">
              <w:rPr>
                <w:rFonts w:ascii="Calibri" w:hAnsi="Calibri" w:cs="Calibri"/>
                <w:color w:val="auto"/>
                <w:sz w:val="22"/>
                <w:szCs w:val="22"/>
              </w:rPr>
              <w:t>en</w:t>
            </w:r>
            <w:r w:rsidRPr="003017F1">
              <w:rPr>
                <w:rFonts w:ascii="Calibri" w:hAnsi="Calibri" w:cs="Calibri"/>
                <w:color w:val="auto"/>
                <w:sz w:val="22"/>
                <w:szCs w:val="22"/>
              </w:rPr>
              <w:t xml:space="preserve"> tablet te kunnen worden bediend. De opdrachtgever dient toegang en inzicht te hebben tot alle robotmaaiers om ze te kunnen bedienen en om storingen te kunnen uitlezen. </w:t>
            </w:r>
            <w:r w:rsidR="0009663F">
              <w:rPr>
                <w:rFonts w:ascii="Calibri" w:hAnsi="Calibri" w:cs="Calibri"/>
                <w:color w:val="auto"/>
                <w:sz w:val="22"/>
                <w:szCs w:val="22"/>
              </w:rPr>
              <w:t>Storingsmeldingen dienen ook zichtbaar te zijn via de app</w:t>
            </w:r>
            <w:r w:rsidR="00AC3A06">
              <w:rPr>
                <w:rFonts w:ascii="Calibri" w:hAnsi="Calibri" w:cs="Calibri"/>
                <w:color w:val="auto"/>
                <w:sz w:val="22"/>
                <w:szCs w:val="22"/>
              </w:rPr>
              <w:t xml:space="preserve">licatie/portal. </w:t>
            </w:r>
            <w:r w:rsidRPr="003017F1">
              <w:rPr>
                <w:rFonts w:ascii="Calibri" w:hAnsi="Calibri" w:cs="Calibri"/>
                <w:color w:val="auto"/>
                <w:sz w:val="22"/>
                <w:szCs w:val="22"/>
              </w:rPr>
              <w:t>De verenigingen hebben alleen toegang tot hun eigen robotmaaier.</w:t>
            </w:r>
          </w:p>
        </w:tc>
      </w:tr>
      <w:tr w:rsidR="003017F1" w:rsidRPr="00504A54" w14:paraId="6B04AF21" w14:textId="77777777" w:rsidTr="00AD6B22">
        <w:tc>
          <w:tcPr>
            <w:tcW w:w="855" w:type="dxa"/>
          </w:tcPr>
          <w:p w14:paraId="36264230" w14:textId="3C1F4584" w:rsidR="003017F1" w:rsidRPr="00504A54" w:rsidRDefault="00E37A80" w:rsidP="003017F1">
            <w:pPr>
              <w:pStyle w:val="Default"/>
              <w:ind w:left="360"/>
              <w:rPr>
                <w:rFonts w:ascii="Calibri" w:hAnsi="Calibri" w:cs="Calibri"/>
                <w:color w:val="auto"/>
                <w:sz w:val="22"/>
                <w:szCs w:val="22"/>
              </w:rPr>
            </w:pPr>
            <w:r>
              <w:rPr>
                <w:rFonts w:ascii="Calibri" w:hAnsi="Calibri" w:cs="Calibri"/>
                <w:color w:val="auto"/>
                <w:sz w:val="22"/>
                <w:szCs w:val="22"/>
              </w:rPr>
              <w:t>1</w:t>
            </w:r>
            <w:r w:rsidR="005F2F72">
              <w:rPr>
                <w:rFonts w:ascii="Calibri" w:hAnsi="Calibri" w:cs="Calibri"/>
                <w:color w:val="auto"/>
                <w:sz w:val="22"/>
                <w:szCs w:val="22"/>
              </w:rPr>
              <w:t>6</w:t>
            </w:r>
            <w:r w:rsidR="003017F1">
              <w:rPr>
                <w:rFonts w:ascii="Calibri" w:hAnsi="Calibri" w:cs="Calibri"/>
                <w:color w:val="auto"/>
                <w:sz w:val="22"/>
                <w:szCs w:val="22"/>
              </w:rPr>
              <w:t>.</w:t>
            </w:r>
          </w:p>
        </w:tc>
        <w:tc>
          <w:tcPr>
            <w:tcW w:w="8207" w:type="dxa"/>
          </w:tcPr>
          <w:p w14:paraId="74C60041" w14:textId="42178535" w:rsidR="003017F1" w:rsidRPr="00504A54" w:rsidRDefault="003017F1" w:rsidP="003A0CE7">
            <w:pPr>
              <w:pStyle w:val="Default"/>
              <w:rPr>
                <w:rFonts w:ascii="Calibri" w:hAnsi="Calibri" w:cs="Calibri"/>
                <w:color w:val="auto"/>
                <w:sz w:val="22"/>
                <w:szCs w:val="22"/>
              </w:rPr>
            </w:pPr>
            <w:r w:rsidRPr="003017F1">
              <w:rPr>
                <w:rFonts w:ascii="Calibri" w:hAnsi="Calibri" w:cs="Calibri"/>
                <w:color w:val="auto"/>
                <w:sz w:val="22"/>
                <w:szCs w:val="22"/>
              </w:rPr>
              <w:t xml:space="preserve">Maaitijden zijn van 22.00 uur tot </w:t>
            </w:r>
            <w:r w:rsidR="0024588D">
              <w:rPr>
                <w:rFonts w:ascii="Calibri" w:hAnsi="Calibri" w:cs="Calibri"/>
                <w:color w:val="auto"/>
                <w:sz w:val="22"/>
                <w:szCs w:val="22"/>
              </w:rPr>
              <w:t>10</w:t>
            </w:r>
            <w:r w:rsidRPr="003017F1">
              <w:rPr>
                <w:rFonts w:ascii="Calibri" w:hAnsi="Calibri" w:cs="Calibri"/>
                <w:color w:val="auto"/>
                <w:sz w:val="22"/>
                <w:szCs w:val="22"/>
              </w:rPr>
              <w:t>.00 uur</w:t>
            </w:r>
            <w:r w:rsidR="0024588D">
              <w:rPr>
                <w:rFonts w:ascii="Calibri" w:hAnsi="Calibri" w:cs="Calibri"/>
                <w:color w:val="auto"/>
                <w:sz w:val="22"/>
                <w:szCs w:val="22"/>
              </w:rPr>
              <w:t xml:space="preserve"> m.u.v. </w:t>
            </w:r>
            <w:r w:rsidR="009A47DD">
              <w:rPr>
                <w:rFonts w:ascii="Calibri" w:hAnsi="Calibri" w:cs="Calibri"/>
                <w:color w:val="auto"/>
                <w:sz w:val="22"/>
                <w:szCs w:val="22"/>
              </w:rPr>
              <w:t xml:space="preserve">Uithuizen (Noordpool) en Roodeschool (Corenos), </w:t>
            </w:r>
            <w:r w:rsidR="0025464A">
              <w:rPr>
                <w:rFonts w:ascii="Calibri" w:hAnsi="Calibri" w:cs="Calibri"/>
                <w:color w:val="auto"/>
                <w:sz w:val="22"/>
                <w:szCs w:val="22"/>
              </w:rPr>
              <w:t>daar zijn de maaitijden van 22.00-07.00 uur.</w:t>
            </w:r>
            <w:r w:rsidRPr="003017F1">
              <w:rPr>
                <w:rFonts w:ascii="Calibri" w:hAnsi="Calibri" w:cs="Calibri"/>
                <w:color w:val="auto"/>
                <w:sz w:val="22"/>
                <w:szCs w:val="22"/>
              </w:rPr>
              <w:t xml:space="preserve"> </w:t>
            </w:r>
            <w:r w:rsidR="0025464A">
              <w:rPr>
                <w:rFonts w:ascii="Calibri" w:hAnsi="Calibri" w:cs="Calibri"/>
                <w:color w:val="auto"/>
                <w:sz w:val="22"/>
                <w:szCs w:val="22"/>
              </w:rPr>
              <w:t>D</w:t>
            </w:r>
            <w:r w:rsidRPr="003017F1">
              <w:rPr>
                <w:rFonts w:ascii="Calibri" w:hAnsi="Calibri" w:cs="Calibri"/>
                <w:color w:val="auto"/>
                <w:sz w:val="22"/>
                <w:szCs w:val="22"/>
              </w:rPr>
              <w:t xml:space="preserve">e door de leverancier aangeboden robotmaaiers dienen binnen dit tijdvak het </w:t>
            </w:r>
            <w:r w:rsidR="00292DC6">
              <w:rPr>
                <w:rFonts w:ascii="Calibri" w:hAnsi="Calibri" w:cs="Calibri"/>
                <w:color w:val="auto"/>
                <w:sz w:val="22"/>
                <w:szCs w:val="22"/>
              </w:rPr>
              <w:t xml:space="preserve">volledige </w:t>
            </w:r>
            <w:r w:rsidRPr="003017F1">
              <w:rPr>
                <w:rFonts w:ascii="Calibri" w:hAnsi="Calibri" w:cs="Calibri"/>
                <w:color w:val="auto"/>
                <w:sz w:val="22"/>
                <w:szCs w:val="22"/>
              </w:rPr>
              <w:t>veld te kunnen maaien</w:t>
            </w:r>
            <w:r w:rsidR="003D38AB">
              <w:rPr>
                <w:rFonts w:ascii="Calibri" w:hAnsi="Calibri" w:cs="Calibri"/>
                <w:color w:val="auto"/>
                <w:sz w:val="22"/>
                <w:szCs w:val="22"/>
              </w:rPr>
              <w:t xml:space="preserve">, </w:t>
            </w:r>
            <w:r w:rsidR="00D00B06">
              <w:rPr>
                <w:rFonts w:ascii="Calibri" w:hAnsi="Calibri" w:cs="Calibri"/>
                <w:color w:val="auto"/>
                <w:sz w:val="22"/>
                <w:szCs w:val="22"/>
              </w:rPr>
              <w:t>zodat er geen hoogte verschil ontstaa</w:t>
            </w:r>
            <w:r w:rsidR="00933E23">
              <w:rPr>
                <w:rFonts w:ascii="Calibri" w:hAnsi="Calibri" w:cs="Calibri"/>
                <w:color w:val="auto"/>
                <w:sz w:val="22"/>
                <w:szCs w:val="22"/>
              </w:rPr>
              <w:t>t binnen een veld.</w:t>
            </w:r>
          </w:p>
        </w:tc>
      </w:tr>
      <w:tr w:rsidR="003017F1" w:rsidRPr="00504A54" w14:paraId="1D18A921" w14:textId="77777777" w:rsidTr="00AD6B22">
        <w:tc>
          <w:tcPr>
            <w:tcW w:w="855" w:type="dxa"/>
          </w:tcPr>
          <w:p w14:paraId="4AAD5043" w14:textId="12D46E25" w:rsidR="003017F1" w:rsidRPr="00504A54" w:rsidRDefault="003017F1" w:rsidP="003017F1">
            <w:pPr>
              <w:pStyle w:val="Default"/>
              <w:ind w:left="360"/>
              <w:rPr>
                <w:rFonts w:ascii="Calibri" w:hAnsi="Calibri" w:cs="Calibri"/>
                <w:color w:val="auto"/>
                <w:sz w:val="22"/>
                <w:szCs w:val="22"/>
              </w:rPr>
            </w:pPr>
            <w:r>
              <w:rPr>
                <w:rFonts w:ascii="Calibri" w:hAnsi="Calibri" w:cs="Calibri"/>
                <w:color w:val="auto"/>
                <w:sz w:val="22"/>
                <w:szCs w:val="22"/>
              </w:rPr>
              <w:t>1</w:t>
            </w:r>
            <w:r w:rsidR="005F2F72">
              <w:rPr>
                <w:rFonts w:ascii="Calibri" w:hAnsi="Calibri" w:cs="Calibri"/>
                <w:color w:val="auto"/>
                <w:sz w:val="22"/>
                <w:szCs w:val="22"/>
              </w:rPr>
              <w:t>7</w:t>
            </w:r>
            <w:r>
              <w:rPr>
                <w:rFonts w:ascii="Calibri" w:hAnsi="Calibri" w:cs="Calibri"/>
                <w:color w:val="auto"/>
                <w:sz w:val="22"/>
                <w:szCs w:val="22"/>
              </w:rPr>
              <w:t>.</w:t>
            </w:r>
          </w:p>
        </w:tc>
        <w:tc>
          <w:tcPr>
            <w:tcW w:w="8207" w:type="dxa"/>
          </w:tcPr>
          <w:p w14:paraId="75ECEBA2" w14:textId="3582FE5E" w:rsidR="003017F1" w:rsidRPr="00504A54" w:rsidRDefault="001343E1" w:rsidP="00D00B06">
            <w:pPr>
              <w:pStyle w:val="Default"/>
              <w:rPr>
                <w:rFonts w:ascii="Calibri" w:hAnsi="Calibri" w:cs="Calibri"/>
                <w:color w:val="auto"/>
                <w:sz w:val="22"/>
                <w:szCs w:val="22"/>
              </w:rPr>
            </w:pPr>
            <w:r>
              <w:rPr>
                <w:rFonts w:ascii="Calibri" w:hAnsi="Calibri" w:cs="Calibri"/>
                <w:color w:val="auto"/>
                <w:sz w:val="22"/>
                <w:szCs w:val="22"/>
              </w:rPr>
              <w:t>Het maaien van de</w:t>
            </w:r>
            <w:r w:rsidR="003017F1" w:rsidRPr="003017F1">
              <w:rPr>
                <w:rFonts w:ascii="Calibri" w:hAnsi="Calibri" w:cs="Calibri"/>
                <w:color w:val="auto"/>
                <w:sz w:val="22"/>
                <w:szCs w:val="22"/>
              </w:rPr>
              <w:t xml:space="preserve"> velden dient ten allen tijde conform de KNVB richtlijnen te kunnen worden uitgevoerd</w:t>
            </w:r>
            <w:r w:rsidR="008A7EEC">
              <w:rPr>
                <w:rFonts w:ascii="Calibri" w:hAnsi="Calibri" w:cs="Calibri"/>
                <w:color w:val="auto"/>
                <w:sz w:val="22"/>
                <w:szCs w:val="22"/>
              </w:rPr>
              <w:t>.</w:t>
            </w:r>
            <w:r w:rsidR="009E16F1">
              <w:rPr>
                <w:rFonts w:ascii="Calibri" w:hAnsi="Calibri" w:cs="Calibri"/>
                <w:color w:val="auto"/>
                <w:sz w:val="22"/>
                <w:szCs w:val="22"/>
              </w:rPr>
              <w:t xml:space="preserve"> D</w:t>
            </w:r>
            <w:r>
              <w:rPr>
                <w:rFonts w:ascii="Calibri" w:hAnsi="Calibri" w:cs="Calibri"/>
                <w:color w:val="auto"/>
                <w:sz w:val="22"/>
                <w:szCs w:val="22"/>
              </w:rPr>
              <w:t>aarnaast dienen de robotmaaiers om en om te maaien</w:t>
            </w:r>
            <w:r w:rsidR="00FA676C">
              <w:rPr>
                <w:rFonts w:ascii="Calibri" w:hAnsi="Calibri" w:cs="Calibri"/>
                <w:color w:val="auto"/>
                <w:sz w:val="22"/>
                <w:szCs w:val="22"/>
              </w:rPr>
              <w:t>: horizontaal</w:t>
            </w:r>
            <w:r w:rsidR="00F0792E">
              <w:rPr>
                <w:rFonts w:ascii="Calibri" w:hAnsi="Calibri" w:cs="Calibri"/>
                <w:color w:val="auto"/>
                <w:sz w:val="22"/>
                <w:szCs w:val="22"/>
              </w:rPr>
              <w:t xml:space="preserve"> en </w:t>
            </w:r>
            <w:r w:rsidR="00FA676C">
              <w:rPr>
                <w:rFonts w:ascii="Calibri" w:hAnsi="Calibri" w:cs="Calibri"/>
                <w:color w:val="auto"/>
                <w:sz w:val="22"/>
                <w:szCs w:val="22"/>
              </w:rPr>
              <w:t>verticaal. De aan te bieden capaciteit dient hier op aangepast te worden.</w:t>
            </w:r>
            <w:r w:rsidR="00D00B06">
              <w:rPr>
                <w:rFonts w:ascii="Calibri" w:hAnsi="Calibri" w:cs="Calibri"/>
                <w:color w:val="auto"/>
                <w:sz w:val="22"/>
                <w:szCs w:val="22"/>
              </w:rPr>
              <w:t xml:space="preserve"> </w:t>
            </w:r>
            <w:r w:rsidR="003017F1" w:rsidRPr="003017F1">
              <w:rPr>
                <w:rFonts w:ascii="Calibri" w:hAnsi="Calibri" w:cs="Calibri"/>
                <w:color w:val="auto"/>
                <w:sz w:val="22"/>
                <w:szCs w:val="22"/>
              </w:rPr>
              <w:t xml:space="preserve">Deze </w:t>
            </w:r>
            <w:r w:rsidR="00D00B06">
              <w:rPr>
                <w:rFonts w:ascii="Calibri" w:hAnsi="Calibri" w:cs="Calibri"/>
                <w:color w:val="auto"/>
                <w:sz w:val="22"/>
                <w:szCs w:val="22"/>
              </w:rPr>
              <w:t>toegestane maai</w:t>
            </w:r>
            <w:r w:rsidR="003017F1" w:rsidRPr="003017F1">
              <w:rPr>
                <w:rFonts w:ascii="Calibri" w:hAnsi="Calibri" w:cs="Calibri"/>
                <w:color w:val="auto"/>
                <w:sz w:val="22"/>
                <w:szCs w:val="22"/>
              </w:rPr>
              <w:t xml:space="preserve">hoogte moet binnen de in punt </w:t>
            </w:r>
            <w:r w:rsidR="00895FF3">
              <w:rPr>
                <w:rFonts w:ascii="Calibri" w:hAnsi="Calibri" w:cs="Calibri"/>
                <w:color w:val="auto"/>
                <w:sz w:val="22"/>
                <w:szCs w:val="22"/>
              </w:rPr>
              <w:t>1</w:t>
            </w:r>
            <w:r w:rsidR="005F2F72">
              <w:rPr>
                <w:rFonts w:ascii="Calibri" w:hAnsi="Calibri" w:cs="Calibri"/>
                <w:color w:val="auto"/>
                <w:sz w:val="22"/>
                <w:szCs w:val="22"/>
              </w:rPr>
              <w:t>6</w:t>
            </w:r>
            <w:r w:rsidR="003017F1" w:rsidRPr="003017F1">
              <w:rPr>
                <w:rFonts w:ascii="Calibri" w:hAnsi="Calibri" w:cs="Calibri"/>
                <w:color w:val="auto"/>
                <w:sz w:val="22"/>
                <w:szCs w:val="22"/>
              </w:rPr>
              <w:t xml:space="preserve"> aangegeven maaitijden </w:t>
            </w:r>
            <w:r w:rsidR="00D00B06">
              <w:rPr>
                <w:rFonts w:ascii="Calibri" w:hAnsi="Calibri" w:cs="Calibri"/>
                <w:color w:val="auto"/>
                <w:sz w:val="22"/>
                <w:szCs w:val="22"/>
              </w:rPr>
              <w:t>te worden</w:t>
            </w:r>
            <w:r w:rsidR="003017F1" w:rsidRPr="003017F1">
              <w:rPr>
                <w:rFonts w:ascii="Calibri" w:hAnsi="Calibri" w:cs="Calibri"/>
                <w:color w:val="auto"/>
                <w:sz w:val="22"/>
                <w:szCs w:val="22"/>
              </w:rPr>
              <w:t xml:space="preserve"> gerealiseerd.</w:t>
            </w:r>
          </w:p>
        </w:tc>
      </w:tr>
      <w:tr w:rsidR="003017F1" w:rsidRPr="00504A54" w14:paraId="75CC8EE8" w14:textId="77777777" w:rsidTr="00AD6B22">
        <w:tc>
          <w:tcPr>
            <w:tcW w:w="855" w:type="dxa"/>
          </w:tcPr>
          <w:p w14:paraId="5291D7E8" w14:textId="59520705" w:rsidR="003017F1" w:rsidRPr="00504A54" w:rsidRDefault="003017F1" w:rsidP="003017F1">
            <w:pPr>
              <w:pStyle w:val="Default"/>
              <w:ind w:left="360"/>
              <w:rPr>
                <w:rFonts w:ascii="Calibri" w:hAnsi="Calibri" w:cs="Calibri"/>
                <w:color w:val="auto"/>
                <w:sz w:val="22"/>
                <w:szCs w:val="22"/>
              </w:rPr>
            </w:pPr>
            <w:r>
              <w:rPr>
                <w:rFonts w:ascii="Calibri" w:hAnsi="Calibri" w:cs="Calibri"/>
                <w:color w:val="auto"/>
                <w:sz w:val="22"/>
                <w:szCs w:val="22"/>
              </w:rPr>
              <w:t>1</w:t>
            </w:r>
            <w:r w:rsidR="005F2F72">
              <w:rPr>
                <w:rFonts w:ascii="Calibri" w:hAnsi="Calibri" w:cs="Calibri"/>
                <w:color w:val="auto"/>
                <w:sz w:val="22"/>
                <w:szCs w:val="22"/>
              </w:rPr>
              <w:t>8</w:t>
            </w:r>
            <w:r>
              <w:rPr>
                <w:rFonts w:ascii="Calibri" w:hAnsi="Calibri" w:cs="Calibri"/>
                <w:color w:val="auto"/>
                <w:sz w:val="22"/>
                <w:szCs w:val="22"/>
              </w:rPr>
              <w:t>.</w:t>
            </w:r>
          </w:p>
        </w:tc>
        <w:tc>
          <w:tcPr>
            <w:tcW w:w="8207" w:type="dxa"/>
          </w:tcPr>
          <w:p w14:paraId="4014B766" w14:textId="30BF1AF4" w:rsidR="003017F1" w:rsidRPr="00504A54" w:rsidRDefault="003017F1" w:rsidP="003017F1">
            <w:pPr>
              <w:pStyle w:val="Default"/>
              <w:tabs>
                <w:tab w:val="left" w:pos="2340"/>
              </w:tabs>
              <w:rPr>
                <w:rFonts w:ascii="Calibri" w:hAnsi="Calibri" w:cs="Calibri"/>
                <w:color w:val="auto"/>
                <w:sz w:val="22"/>
                <w:szCs w:val="22"/>
              </w:rPr>
            </w:pPr>
            <w:r w:rsidRPr="003017F1">
              <w:rPr>
                <w:rFonts w:ascii="Calibri" w:hAnsi="Calibri" w:cs="Calibri"/>
                <w:color w:val="auto"/>
                <w:sz w:val="22"/>
                <w:szCs w:val="22"/>
              </w:rPr>
              <w:t>Van de door de leverancier aangeboden robotmaaiers dient van een veiligheid te zijn voorzien dat deze niet korter kan maaien dan 3 cm.</w:t>
            </w:r>
            <w:r>
              <w:rPr>
                <w:rFonts w:ascii="Calibri" w:hAnsi="Calibri" w:cs="Calibri"/>
                <w:color w:val="auto"/>
                <w:sz w:val="22"/>
                <w:szCs w:val="22"/>
              </w:rPr>
              <w:tab/>
            </w:r>
          </w:p>
        </w:tc>
      </w:tr>
      <w:tr w:rsidR="003017F1" w:rsidRPr="00504A54" w14:paraId="06861463" w14:textId="77777777" w:rsidTr="00AD6B22">
        <w:trPr>
          <w:trHeight w:val="340"/>
        </w:trPr>
        <w:tc>
          <w:tcPr>
            <w:tcW w:w="855" w:type="dxa"/>
          </w:tcPr>
          <w:p w14:paraId="41120FE2" w14:textId="5FB4F7CD" w:rsidR="003017F1" w:rsidRPr="00504A54" w:rsidRDefault="003017F1" w:rsidP="003017F1">
            <w:pPr>
              <w:pStyle w:val="Default"/>
              <w:ind w:left="360"/>
              <w:rPr>
                <w:rFonts w:ascii="Calibri" w:hAnsi="Calibri" w:cs="Calibri"/>
                <w:color w:val="auto"/>
                <w:sz w:val="22"/>
                <w:szCs w:val="22"/>
              </w:rPr>
            </w:pPr>
            <w:r>
              <w:rPr>
                <w:rFonts w:ascii="Calibri" w:hAnsi="Calibri" w:cs="Calibri"/>
                <w:color w:val="auto"/>
                <w:sz w:val="22"/>
                <w:szCs w:val="22"/>
              </w:rPr>
              <w:lastRenderedPageBreak/>
              <w:t>1</w:t>
            </w:r>
            <w:r w:rsidR="005F2F72">
              <w:rPr>
                <w:rFonts w:ascii="Calibri" w:hAnsi="Calibri" w:cs="Calibri"/>
                <w:color w:val="auto"/>
                <w:sz w:val="22"/>
                <w:szCs w:val="22"/>
              </w:rPr>
              <w:t>9</w:t>
            </w:r>
            <w:r>
              <w:rPr>
                <w:rFonts w:ascii="Calibri" w:hAnsi="Calibri" w:cs="Calibri"/>
                <w:color w:val="auto"/>
                <w:sz w:val="22"/>
                <w:szCs w:val="22"/>
              </w:rPr>
              <w:t>.</w:t>
            </w:r>
          </w:p>
        </w:tc>
        <w:tc>
          <w:tcPr>
            <w:tcW w:w="8207" w:type="dxa"/>
          </w:tcPr>
          <w:p w14:paraId="54BB8CD4" w14:textId="77777777" w:rsidR="003017F1" w:rsidRPr="003017F1" w:rsidRDefault="003017F1" w:rsidP="003017F1">
            <w:pPr>
              <w:pStyle w:val="Default"/>
              <w:rPr>
                <w:rFonts w:ascii="Calibri" w:hAnsi="Calibri" w:cs="Calibri"/>
                <w:color w:val="auto"/>
                <w:sz w:val="22"/>
                <w:szCs w:val="22"/>
              </w:rPr>
            </w:pPr>
            <w:r w:rsidRPr="003017F1">
              <w:rPr>
                <w:rFonts w:ascii="Calibri" w:hAnsi="Calibri" w:cs="Calibri"/>
                <w:color w:val="auto"/>
                <w:sz w:val="22"/>
                <w:szCs w:val="22"/>
              </w:rPr>
              <w:t xml:space="preserve">De door de leverancier aangeboden robotmaaiers worden voorzien van eenzelfde volgsysteem die nu ook door de opdrachtgever wordt gebruikt in andere machines. </w:t>
            </w:r>
          </w:p>
          <w:p w14:paraId="01A0A314" w14:textId="4F8A62E1" w:rsidR="00AD7BB3" w:rsidRDefault="003017F1" w:rsidP="00AD7BB3">
            <w:pPr>
              <w:pStyle w:val="Default"/>
              <w:rPr>
                <w:rFonts w:ascii="Aptos Narrow" w:hAnsi="Aptos Narrow"/>
                <w:sz w:val="22"/>
                <w:szCs w:val="22"/>
              </w:rPr>
            </w:pPr>
            <w:r w:rsidRPr="003017F1">
              <w:rPr>
                <w:rFonts w:ascii="Calibri" w:hAnsi="Calibri" w:cs="Calibri"/>
                <w:color w:val="auto"/>
                <w:sz w:val="22"/>
                <w:szCs w:val="22"/>
              </w:rPr>
              <w:t>De in te bouwen trackers voor de robotmaaiers worden door de opdrachtgever ter beschikking gesteld, inbouwkosten en overige installatiekosten komen voor rekening van de leverancier.</w:t>
            </w:r>
            <w:r w:rsidR="00AD7BB3">
              <w:rPr>
                <w:rFonts w:ascii="Calibri" w:hAnsi="Calibri" w:cs="Calibri"/>
                <w:color w:val="auto"/>
                <w:sz w:val="22"/>
                <w:szCs w:val="22"/>
              </w:rPr>
              <w:t xml:space="preserve"> </w:t>
            </w:r>
            <w:r w:rsidR="00AD7BB3">
              <w:rPr>
                <w:rFonts w:ascii="Aptos Narrow" w:hAnsi="Aptos Narrow"/>
                <w:sz w:val="22"/>
                <w:szCs w:val="22"/>
              </w:rPr>
              <w:t>De in te bouwen trackers hebben een formaat van 3,5x5,5x1,5 cm en zijn waterdicht. Deze hebben een eigen voeding en zijn dus stand alone.</w:t>
            </w:r>
          </w:p>
          <w:p w14:paraId="6CF823E6" w14:textId="6B10D897" w:rsidR="003017F1" w:rsidRPr="00504A54" w:rsidRDefault="003017F1" w:rsidP="003017F1">
            <w:pPr>
              <w:pStyle w:val="Default"/>
              <w:rPr>
                <w:rFonts w:ascii="Calibri" w:hAnsi="Calibri" w:cs="Calibri"/>
                <w:color w:val="auto"/>
                <w:sz w:val="22"/>
                <w:szCs w:val="22"/>
              </w:rPr>
            </w:pPr>
          </w:p>
        </w:tc>
      </w:tr>
      <w:tr w:rsidR="006A2D30" w:rsidRPr="00504A54" w14:paraId="192D35A2" w14:textId="77777777" w:rsidTr="00AD6B22">
        <w:trPr>
          <w:trHeight w:val="340"/>
        </w:trPr>
        <w:tc>
          <w:tcPr>
            <w:tcW w:w="855" w:type="dxa"/>
          </w:tcPr>
          <w:p w14:paraId="193D5391" w14:textId="14825A9A" w:rsidR="006A2D30" w:rsidRDefault="006A2D30" w:rsidP="003017F1">
            <w:pPr>
              <w:pStyle w:val="Default"/>
              <w:ind w:left="360"/>
              <w:rPr>
                <w:rFonts w:ascii="Calibri" w:hAnsi="Calibri" w:cs="Calibri"/>
                <w:color w:val="auto"/>
                <w:sz w:val="22"/>
                <w:szCs w:val="22"/>
              </w:rPr>
            </w:pPr>
            <w:r>
              <w:rPr>
                <w:rFonts w:ascii="Calibri" w:hAnsi="Calibri" w:cs="Calibri"/>
                <w:color w:val="auto"/>
                <w:sz w:val="22"/>
                <w:szCs w:val="22"/>
              </w:rPr>
              <w:t>2</w:t>
            </w:r>
            <w:r w:rsidR="00EC42C1">
              <w:rPr>
                <w:rFonts w:ascii="Calibri" w:hAnsi="Calibri" w:cs="Calibri"/>
                <w:color w:val="auto"/>
                <w:sz w:val="22"/>
                <w:szCs w:val="22"/>
              </w:rPr>
              <w:t>0</w:t>
            </w:r>
            <w:r>
              <w:rPr>
                <w:rFonts w:ascii="Calibri" w:hAnsi="Calibri" w:cs="Calibri"/>
                <w:color w:val="auto"/>
                <w:sz w:val="22"/>
                <w:szCs w:val="22"/>
              </w:rPr>
              <w:t>.</w:t>
            </w:r>
          </w:p>
        </w:tc>
        <w:tc>
          <w:tcPr>
            <w:tcW w:w="8207" w:type="dxa"/>
          </w:tcPr>
          <w:p w14:paraId="60BBA170" w14:textId="64012977" w:rsidR="006A2D30" w:rsidRPr="003017F1" w:rsidRDefault="006A2D30" w:rsidP="003017F1">
            <w:pPr>
              <w:pStyle w:val="Default"/>
              <w:rPr>
                <w:rFonts w:ascii="Calibri" w:hAnsi="Calibri" w:cs="Calibri"/>
                <w:color w:val="auto"/>
                <w:sz w:val="22"/>
                <w:szCs w:val="22"/>
              </w:rPr>
            </w:pPr>
            <w:r>
              <w:rPr>
                <w:rFonts w:ascii="Calibri" w:hAnsi="Calibri" w:cs="Calibri"/>
                <w:color w:val="auto"/>
                <w:sz w:val="22"/>
                <w:szCs w:val="22"/>
              </w:rPr>
              <w:t xml:space="preserve">De maaier in Uithuizen dient geschikt te kunnen zijn </w:t>
            </w:r>
            <w:r w:rsidR="00C4659A">
              <w:rPr>
                <w:rFonts w:ascii="Calibri" w:hAnsi="Calibri" w:cs="Calibri"/>
                <w:color w:val="auto"/>
                <w:sz w:val="22"/>
                <w:szCs w:val="22"/>
              </w:rPr>
              <w:t>om in een ombouw op te laden welke aan drie zijden dicht is. De open zijde waar de maaier in en uit moet is naar het veld gericht.</w:t>
            </w:r>
          </w:p>
        </w:tc>
      </w:tr>
    </w:tbl>
    <w:p w14:paraId="2023109D" w14:textId="77777777" w:rsidR="003017F1" w:rsidRDefault="003017F1" w:rsidP="00504A54">
      <w:pPr>
        <w:pStyle w:val="Default"/>
        <w:rPr>
          <w:sz w:val="22"/>
          <w:szCs w:val="22"/>
        </w:rPr>
      </w:pPr>
    </w:p>
    <w:tbl>
      <w:tblPr>
        <w:tblStyle w:val="Tabelraster"/>
        <w:tblW w:w="0" w:type="auto"/>
        <w:tblInd w:w="-113" w:type="dxa"/>
        <w:tblLook w:val="04A0" w:firstRow="1" w:lastRow="0" w:firstColumn="1" w:lastColumn="0" w:noHBand="0" w:noVBand="1"/>
      </w:tblPr>
      <w:tblGrid>
        <w:gridCol w:w="959"/>
        <w:gridCol w:w="8216"/>
      </w:tblGrid>
      <w:tr w:rsidR="003017F1" w:rsidRPr="00504A54" w14:paraId="0AD48803" w14:textId="77777777" w:rsidTr="003017F1">
        <w:tc>
          <w:tcPr>
            <w:tcW w:w="959" w:type="dxa"/>
          </w:tcPr>
          <w:p w14:paraId="753C24AD" w14:textId="77777777" w:rsidR="003017F1" w:rsidRPr="00504A54" w:rsidRDefault="003017F1" w:rsidP="003A0CE7">
            <w:pPr>
              <w:pStyle w:val="Kop3"/>
            </w:pPr>
            <w:r>
              <w:t>Nr.</w:t>
            </w:r>
          </w:p>
        </w:tc>
        <w:tc>
          <w:tcPr>
            <w:tcW w:w="8216" w:type="dxa"/>
          </w:tcPr>
          <w:p w14:paraId="1F57EAB9" w14:textId="51614575" w:rsidR="003017F1" w:rsidRPr="00504A54" w:rsidRDefault="003017F1" w:rsidP="003A0CE7">
            <w:pPr>
              <w:pStyle w:val="Kop3"/>
            </w:pPr>
            <w:r>
              <w:t>Onderhoud</w:t>
            </w:r>
          </w:p>
        </w:tc>
      </w:tr>
      <w:tr w:rsidR="003017F1" w:rsidRPr="00504A54" w14:paraId="4BCB018E" w14:textId="77777777" w:rsidTr="003017F1">
        <w:tc>
          <w:tcPr>
            <w:tcW w:w="959" w:type="dxa"/>
          </w:tcPr>
          <w:p w14:paraId="16729589" w14:textId="72E876AC" w:rsidR="003017F1" w:rsidRPr="00504A54" w:rsidRDefault="00EC42C1" w:rsidP="003017F1">
            <w:pPr>
              <w:pStyle w:val="Default"/>
              <w:ind w:left="360"/>
              <w:rPr>
                <w:rFonts w:ascii="Calibri" w:hAnsi="Calibri" w:cs="Calibri"/>
                <w:sz w:val="22"/>
                <w:szCs w:val="22"/>
              </w:rPr>
            </w:pPr>
            <w:r>
              <w:rPr>
                <w:rFonts w:ascii="Calibri" w:hAnsi="Calibri" w:cs="Calibri"/>
                <w:sz w:val="22"/>
                <w:szCs w:val="22"/>
              </w:rPr>
              <w:t>21.</w:t>
            </w:r>
          </w:p>
        </w:tc>
        <w:tc>
          <w:tcPr>
            <w:tcW w:w="8216" w:type="dxa"/>
          </w:tcPr>
          <w:p w14:paraId="44DF7652" w14:textId="03CAE5A9" w:rsidR="003017F1" w:rsidRPr="00504A54" w:rsidRDefault="003017F1" w:rsidP="003A0CE7">
            <w:pPr>
              <w:pStyle w:val="Default"/>
              <w:rPr>
                <w:rFonts w:ascii="Calibri" w:hAnsi="Calibri" w:cs="Calibri"/>
                <w:sz w:val="22"/>
                <w:szCs w:val="22"/>
              </w:rPr>
            </w:pPr>
            <w:r w:rsidRPr="003017F1">
              <w:rPr>
                <w:rFonts w:ascii="Calibri" w:hAnsi="Calibri" w:cs="Calibri"/>
                <w:sz w:val="22"/>
                <w:szCs w:val="22"/>
              </w:rPr>
              <w:t xml:space="preserve">Binnen deze opdracht dient de leverancier ook periodiek onderhoud uit te voeren aan de geleverde robotmaaiers en bijbehorende </w:t>
            </w:r>
            <w:r w:rsidR="00033653">
              <w:rPr>
                <w:rFonts w:ascii="Calibri" w:hAnsi="Calibri" w:cs="Calibri"/>
                <w:sz w:val="22"/>
                <w:szCs w:val="22"/>
              </w:rPr>
              <w:t>randapparatuur (zoals laadstations)</w:t>
            </w:r>
            <w:r w:rsidRPr="003017F1">
              <w:rPr>
                <w:rFonts w:ascii="Calibri" w:hAnsi="Calibri" w:cs="Calibri"/>
                <w:sz w:val="22"/>
                <w:szCs w:val="22"/>
              </w:rPr>
              <w:t>.</w:t>
            </w:r>
          </w:p>
        </w:tc>
      </w:tr>
      <w:tr w:rsidR="003017F1" w:rsidRPr="00504A54" w14:paraId="4AD0BB8B" w14:textId="77777777" w:rsidTr="003017F1">
        <w:tc>
          <w:tcPr>
            <w:tcW w:w="959" w:type="dxa"/>
          </w:tcPr>
          <w:p w14:paraId="46076F4A" w14:textId="16C3199F" w:rsidR="003017F1" w:rsidRPr="00504A54" w:rsidRDefault="005F2F72" w:rsidP="003017F1">
            <w:pPr>
              <w:pStyle w:val="Default"/>
              <w:ind w:left="360"/>
              <w:rPr>
                <w:rFonts w:ascii="Calibri" w:hAnsi="Calibri" w:cs="Calibri"/>
                <w:color w:val="auto"/>
                <w:sz w:val="22"/>
                <w:szCs w:val="22"/>
              </w:rPr>
            </w:pPr>
            <w:r>
              <w:rPr>
                <w:rFonts w:ascii="Calibri" w:hAnsi="Calibri" w:cs="Calibri"/>
                <w:color w:val="auto"/>
                <w:sz w:val="22"/>
                <w:szCs w:val="22"/>
              </w:rPr>
              <w:t>2</w:t>
            </w:r>
            <w:r w:rsidR="00EC42C1">
              <w:rPr>
                <w:rFonts w:ascii="Calibri" w:hAnsi="Calibri" w:cs="Calibri"/>
                <w:color w:val="auto"/>
                <w:sz w:val="22"/>
                <w:szCs w:val="22"/>
              </w:rPr>
              <w:t>2</w:t>
            </w:r>
            <w:r w:rsidR="003017F1">
              <w:rPr>
                <w:rFonts w:ascii="Calibri" w:hAnsi="Calibri" w:cs="Calibri"/>
                <w:color w:val="auto"/>
                <w:sz w:val="22"/>
                <w:szCs w:val="22"/>
              </w:rPr>
              <w:t>.</w:t>
            </w:r>
          </w:p>
        </w:tc>
        <w:tc>
          <w:tcPr>
            <w:tcW w:w="8216" w:type="dxa"/>
          </w:tcPr>
          <w:p w14:paraId="26454765" w14:textId="3EB2DB61" w:rsidR="003017F1" w:rsidRPr="00504A54" w:rsidRDefault="003017F1" w:rsidP="003A0CE7">
            <w:pPr>
              <w:pStyle w:val="Default"/>
              <w:rPr>
                <w:rFonts w:ascii="Calibri" w:hAnsi="Calibri" w:cs="Calibri"/>
                <w:color w:val="auto"/>
                <w:sz w:val="22"/>
                <w:szCs w:val="22"/>
              </w:rPr>
            </w:pPr>
            <w:r w:rsidRPr="003017F1">
              <w:rPr>
                <w:rFonts w:ascii="Calibri" w:hAnsi="Calibri" w:cs="Calibri"/>
                <w:color w:val="auto"/>
                <w:sz w:val="22"/>
                <w:szCs w:val="22"/>
              </w:rPr>
              <w:t xml:space="preserve">Dit periodiek onderhoud dient te worden uitgevoerd in </w:t>
            </w:r>
            <w:r w:rsidR="00260806">
              <w:rPr>
                <w:rFonts w:ascii="Calibri" w:hAnsi="Calibri" w:cs="Calibri"/>
                <w:color w:val="auto"/>
                <w:sz w:val="22"/>
                <w:szCs w:val="22"/>
              </w:rPr>
              <w:t xml:space="preserve">overleg </w:t>
            </w:r>
            <w:r w:rsidR="00FF5DD9">
              <w:rPr>
                <w:rFonts w:ascii="Calibri" w:hAnsi="Calibri" w:cs="Calibri"/>
                <w:color w:val="auto"/>
                <w:sz w:val="22"/>
                <w:szCs w:val="22"/>
              </w:rPr>
              <w:t>na het groeiseizoen en voor de start van het volgende groeiseizoen</w:t>
            </w:r>
            <w:r w:rsidR="006230D1">
              <w:rPr>
                <w:rFonts w:ascii="Calibri" w:hAnsi="Calibri" w:cs="Calibri"/>
                <w:color w:val="auto"/>
                <w:sz w:val="22"/>
                <w:szCs w:val="22"/>
              </w:rPr>
              <w:t>. Het onderhoud wordt bij voorkeur uitgevoerd tijdens de winterstalling.</w:t>
            </w:r>
          </w:p>
        </w:tc>
      </w:tr>
      <w:tr w:rsidR="003017F1" w:rsidRPr="00504A54" w14:paraId="2D8940D1" w14:textId="77777777" w:rsidTr="003017F1">
        <w:tc>
          <w:tcPr>
            <w:tcW w:w="959" w:type="dxa"/>
          </w:tcPr>
          <w:p w14:paraId="44B792C5" w14:textId="757E2582" w:rsidR="003017F1" w:rsidRPr="00504A54" w:rsidRDefault="005F2F72" w:rsidP="003017F1">
            <w:pPr>
              <w:pStyle w:val="Default"/>
              <w:ind w:left="360"/>
              <w:rPr>
                <w:rFonts w:ascii="Calibri" w:hAnsi="Calibri" w:cs="Calibri"/>
                <w:color w:val="auto"/>
                <w:sz w:val="22"/>
                <w:szCs w:val="22"/>
              </w:rPr>
            </w:pPr>
            <w:r>
              <w:rPr>
                <w:rFonts w:ascii="Calibri" w:hAnsi="Calibri" w:cs="Calibri"/>
                <w:color w:val="auto"/>
                <w:sz w:val="22"/>
                <w:szCs w:val="22"/>
              </w:rPr>
              <w:t>2</w:t>
            </w:r>
            <w:r w:rsidR="00EC42C1">
              <w:rPr>
                <w:rFonts w:ascii="Calibri" w:hAnsi="Calibri" w:cs="Calibri"/>
                <w:color w:val="auto"/>
                <w:sz w:val="22"/>
                <w:szCs w:val="22"/>
              </w:rPr>
              <w:t>3</w:t>
            </w:r>
            <w:r w:rsidR="003017F1">
              <w:rPr>
                <w:rFonts w:ascii="Calibri" w:hAnsi="Calibri" w:cs="Calibri"/>
                <w:color w:val="auto"/>
                <w:sz w:val="22"/>
                <w:szCs w:val="22"/>
              </w:rPr>
              <w:t>.</w:t>
            </w:r>
          </w:p>
        </w:tc>
        <w:tc>
          <w:tcPr>
            <w:tcW w:w="8216" w:type="dxa"/>
          </w:tcPr>
          <w:p w14:paraId="51867026" w14:textId="54C7B867" w:rsidR="003017F1" w:rsidRPr="00504A54" w:rsidRDefault="003017F1" w:rsidP="003A0CE7">
            <w:pPr>
              <w:pStyle w:val="Default"/>
              <w:rPr>
                <w:rFonts w:ascii="Calibri" w:hAnsi="Calibri" w:cs="Calibri"/>
                <w:color w:val="auto"/>
                <w:sz w:val="22"/>
                <w:szCs w:val="22"/>
              </w:rPr>
            </w:pPr>
            <w:r w:rsidRPr="003017F1">
              <w:rPr>
                <w:rFonts w:ascii="Calibri" w:hAnsi="Calibri" w:cs="Calibri"/>
                <w:color w:val="auto"/>
                <w:sz w:val="22"/>
                <w:szCs w:val="22"/>
              </w:rPr>
              <w:t>Contractduur voor het periodiek onderhouden van de geleverde robotmaaiers is 6 kalenderjaren + 1 optiejaar en de serviceperiode 6 kalenderjaren + 2 optiejaren na gunning opdracht.</w:t>
            </w:r>
          </w:p>
        </w:tc>
      </w:tr>
      <w:tr w:rsidR="003017F1" w:rsidRPr="00504A54" w14:paraId="3904EBD0" w14:textId="77777777" w:rsidTr="003017F1">
        <w:tc>
          <w:tcPr>
            <w:tcW w:w="959" w:type="dxa"/>
          </w:tcPr>
          <w:p w14:paraId="7626BB42" w14:textId="50F11144" w:rsidR="003017F1" w:rsidRPr="00EC42C1" w:rsidRDefault="005F2F72" w:rsidP="00EC42C1">
            <w:pPr>
              <w:pStyle w:val="Default"/>
              <w:ind w:left="360"/>
              <w:rPr>
                <w:rFonts w:ascii="Calibri" w:hAnsi="Calibri" w:cs="Calibri"/>
                <w:color w:val="auto"/>
                <w:sz w:val="22"/>
                <w:szCs w:val="22"/>
              </w:rPr>
            </w:pPr>
            <w:r>
              <w:rPr>
                <w:rFonts w:ascii="Calibri" w:hAnsi="Calibri" w:cs="Calibri"/>
                <w:color w:val="auto"/>
                <w:sz w:val="22"/>
                <w:szCs w:val="22"/>
              </w:rPr>
              <w:t>2</w:t>
            </w:r>
            <w:r w:rsidR="00EC42C1">
              <w:rPr>
                <w:rFonts w:ascii="Calibri" w:hAnsi="Calibri" w:cs="Calibri"/>
                <w:color w:val="auto"/>
                <w:sz w:val="22"/>
                <w:szCs w:val="22"/>
              </w:rPr>
              <w:t>4.</w:t>
            </w:r>
          </w:p>
          <w:p w14:paraId="058851B2" w14:textId="77777777" w:rsidR="003017F1" w:rsidRPr="003017F1" w:rsidRDefault="003017F1" w:rsidP="003017F1"/>
        </w:tc>
        <w:tc>
          <w:tcPr>
            <w:tcW w:w="8216" w:type="dxa"/>
          </w:tcPr>
          <w:p w14:paraId="59B2BCE1" w14:textId="251E8404" w:rsidR="003017F1" w:rsidRPr="00504A54" w:rsidRDefault="003017F1" w:rsidP="003A0CE7">
            <w:pPr>
              <w:pStyle w:val="Default"/>
              <w:rPr>
                <w:rFonts w:ascii="Calibri" w:hAnsi="Calibri" w:cs="Calibri"/>
                <w:color w:val="auto"/>
                <w:sz w:val="22"/>
                <w:szCs w:val="22"/>
              </w:rPr>
            </w:pPr>
            <w:r w:rsidRPr="003017F1">
              <w:rPr>
                <w:rFonts w:ascii="Calibri" w:hAnsi="Calibri" w:cs="Calibri"/>
                <w:color w:val="auto"/>
                <w:sz w:val="22"/>
                <w:szCs w:val="22"/>
              </w:rPr>
              <w:t>In geval van storingen in de robotmaaiers of laadstations dient de leverancier binnen 24 uur na de gedane melding hiervan de storing te hebben verholpen, de robotmaaier dient binnen 24 uur weer operationeel te zijn. Dit geldt voor de dagen maandag tot en met zaterdag.</w:t>
            </w:r>
            <w:r w:rsidR="00BE35D3">
              <w:rPr>
                <w:rFonts w:ascii="Calibri" w:hAnsi="Calibri" w:cs="Calibri"/>
                <w:color w:val="auto"/>
                <w:sz w:val="22"/>
                <w:szCs w:val="22"/>
              </w:rPr>
              <w:t xml:space="preserve"> </w:t>
            </w:r>
            <w:r w:rsidR="00EB1AE7">
              <w:rPr>
                <w:rFonts w:ascii="Calibri" w:hAnsi="Calibri" w:cs="Calibri"/>
                <w:color w:val="auto"/>
                <w:sz w:val="22"/>
                <w:szCs w:val="22"/>
              </w:rPr>
              <w:t>Er mag ook tijdelijke een vervangende robotmaaier ingezet worden, deze dient na reparatie weer omgewisseld te worden.</w:t>
            </w:r>
          </w:p>
        </w:tc>
      </w:tr>
      <w:tr w:rsidR="003017F1" w:rsidRPr="00504A54" w14:paraId="3365CBA9" w14:textId="77777777" w:rsidTr="003017F1">
        <w:tc>
          <w:tcPr>
            <w:tcW w:w="959" w:type="dxa"/>
          </w:tcPr>
          <w:p w14:paraId="1EC2E39B" w14:textId="128DAFA8" w:rsidR="003017F1" w:rsidRDefault="005F2F72" w:rsidP="003017F1">
            <w:pPr>
              <w:pStyle w:val="Default"/>
              <w:ind w:left="360"/>
              <w:rPr>
                <w:rFonts w:ascii="Calibri" w:hAnsi="Calibri" w:cs="Calibri"/>
                <w:color w:val="auto"/>
                <w:sz w:val="22"/>
                <w:szCs w:val="22"/>
              </w:rPr>
            </w:pPr>
            <w:r>
              <w:rPr>
                <w:rFonts w:ascii="Calibri" w:hAnsi="Calibri" w:cs="Calibri"/>
                <w:color w:val="auto"/>
                <w:sz w:val="22"/>
                <w:szCs w:val="22"/>
              </w:rPr>
              <w:t>2</w:t>
            </w:r>
            <w:r w:rsidR="00EC42C1">
              <w:rPr>
                <w:rFonts w:ascii="Calibri" w:hAnsi="Calibri" w:cs="Calibri"/>
                <w:color w:val="auto"/>
                <w:sz w:val="22"/>
                <w:szCs w:val="22"/>
              </w:rPr>
              <w:t>5</w:t>
            </w:r>
            <w:r w:rsidR="003017F1">
              <w:rPr>
                <w:rFonts w:ascii="Calibri" w:hAnsi="Calibri" w:cs="Calibri"/>
                <w:color w:val="auto"/>
                <w:sz w:val="22"/>
                <w:szCs w:val="22"/>
              </w:rPr>
              <w:t>.</w:t>
            </w:r>
          </w:p>
        </w:tc>
        <w:tc>
          <w:tcPr>
            <w:tcW w:w="8216" w:type="dxa"/>
          </w:tcPr>
          <w:p w14:paraId="35A26E14" w14:textId="664E29D4" w:rsidR="003017F1" w:rsidRPr="00504A54" w:rsidRDefault="003017F1" w:rsidP="003A0CE7">
            <w:pPr>
              <w:pStyle w:val="Default"/>
              <w:rPr>
                <w:rFonts w:ascii="Calibri" w:hAnsi="Calibri" w:cs="Calibri"/>
                <w:color w:val="auto"/>
                <w:sz w:val="22"/>
                <w:szCs w:val="22"/>
              </w:rPr>
            </w:pPr>
            <w:r w:rsidRPr="003017F1">
              <w:rPr>
                <w:rFonts w:ascii="Calibri" w:hAnsi="Calibri" w:cs="Calibri"/>
                <w:color w:val="auto"/>
                <w:sz w:val="22"/>
                <w:szCs w:val="22"/>
              </w:rPr>
              <w:t>Het vervangen van de slijtagedelen, accu’s en overige onderdelen dient voor de gehele contractduur (6 kalenderjaren + 2 optiejaren) te zijn inbegrepen in de offerte.</w:t>
            </w:r>
            <w:r w:rsidR="007A0F18">
              <w:rPr>
                <w:rFonts w:ascii="Calibri" w:hAnsi="Calibri" w:cs="Calibri"/>
                <w:color w:val="auto"/>
                <w:sz w:val="22"/>
                <w:szCs w:val="22"/>
              </w:rPr>
              <w:t xml:space="preserve"> </w:t>
            </w:r>
            <w:r w:rsidR="005D59AB">
              <w:rPr>
                <w:rFonts w:ascii="Calibri" w:hAnsi="Calibri" w:cs="Calibri"/>
                <w:color w:val="auto"/>
                <w:sz w:val="22"/>
                <w:szCs w:val="22"/>
              </w:rPr>
              <w:t>De verenigingen dienen jaarlijks voorzien te worden van een jaarvoorraad messen zodat zij deze zelf kunnen vervangen.</w:t>
            </w:r>
          </w:p>
        </w:tc>
      </w:tr>
      <w:tr w:rsidR="003017F1" w:rsidRPr="00504A54" w14:paraId="56AF9BEC" w14:textId="77777777" w:rsidTr="003017F1">
        <w:tc>
          <w:tcPr>
            <w:tcW w:w="959" w:type="dxa"/>
          </w:tcPr>
          <w:p w14:paraId="6AE778FB" w14:textId="53B0D29B" w:rsidR="003017F1" w:rsidRDefault="005F2F72" w:rsidP="003017F1">
            <w:pPr>
              <w:pStyle w:val="Default"/>
              <w:ind w:left="360"/>
              <w:rPr>
                <w:rFonts w:ascii="Calibri" w:hAnsi="Calibri" w:cs="Calibri"/>
                <w:color w:val="auto"/>
                <w:sz w:val="22"/>
                <w:szCs w:val="22"/>
              </w:rPr>
            </w:pPr>
            <w:r>
              <w:rPr>
                <w:rFonts w:ascii="Calibri" w:hAnsi="Calibri" w:cs="Calibri"/>
                <w:color w:val="auto"/>
                <w:sz w:val="22"/>
                <w:szCs w:val="22"/>
              </w:rPr>
              <w:t>2</w:t>
            </w:r>
            <w:r w:rsidR="00EC42C1">
              <w:rPr>
                <w:rFonts w:ascii="Calibri" w:hAnsi="Calibri" w:cs="Calibri"/>
                <w:color w:val="auto"/>
                <w:sz w:val="22"/>
                <w:szCs w:val="22"/>
              </w:rPr>
              <w:t>6</w:t>
            </w:r>
            <w:r w:rsidR="003017F1">
              <w:rPr>
                <w:rFonts w:ascii="Calibri" w:hAnsi="Calibri" w:cs="Calibri"/>
                <w:color w:val="auto"/>
                <w:sz w:val="22"/>
                <w:szCs w:val="22"/>
              </w:rPr>
              <w:t>.</w:t>
            </w:r>
          </w:p>
        </w:tc>
        <w:tc>
          <w:tcPr>
            <w:tcW w:w="8216" w:type="dxa"/>
          </w:tcPr>
          <w:p w14:paraId="4D1917B7" w14:textId="71D70C25" w:rsidR="003017F1" w:rsidRPr="00504A54" w:rsidRDefault="000777AA" w:rsidP="003A0CE7">
            <w:pPr>
              <w:pStyle w:val="Default"/>
              <w:rPr>
                <w:rFonts w:ascii="Calibri" w:hAnsi="Calibri" w:cs="Calibri"/>
                <w:color w:val="auto"/>
                <w:sz w:val="22"/>
                <w:szCs w:val="22"/>
              </w:rPr>
            </w:pPr>
            <w:r>
              <w:rPr>
                <w:rFonts w:ascii="Calibri" w:hAnsi="Calibri" w:cs="Calibri"/>
                <w:color w:val="auto"/>
                <w:sz w:val="22"/>
                <w:szCs w:val="22"/>
              </w:rPr>
              <w:t>Abonnementskosten voor een RTK-correctiesignaal</w:t>
            </w:r>
            <w:r w:rsidR="00826580">
              <w:rPr>
                <w:rFonts w:ascii="Calibri" w:hAnsi="Calibri" w:cs="Calibri"/>
                <w:color w:val="auto"/>
                <w:sz w:val="22"/>
                <w:szCs w:val="22"/>
              </w:rPr>
              <w:t xml:space="preserve"> (indien van toepassing) kunnen opgevoerd worden in </w:t>
            </w:r>
            <w:r w:rsidR="007725F7">
              <w:rPr>
                <w:rFonts w:ascii="Calibri" w:hAnsi="Calibri" w:cs="Calibri"/>
                <w:color w:val="auto"/>
                <w:sz w:val="22"/>
                <w:szCs w:val="22"/>
              </w:rPr>
              <w:t>Bijlage 3 Prijzenblad.</w:t>
            </w:r>
          </w:p>
        </w:tc>
      </w:tr>
      <w:tr w:rsidR="003017F1" w:rsidRPr="00504A54" w14:paraId="2C897787" w14:textId="77777777" w:rsidTr="003017F1">
        <w:tc>
          <w:tcPr>
            <w:tcW w:w="959" w:type="dxa"/>
          </w:tcPr>
          <w:p w14:paraId="7084C4BC" w14:textId="40862F2B" w:rsidR="003017F1" w:rsidRDefault="00AB2274" w:rsidP="003017F1">
            <w:pPr>
              <w:pStyle w:val="Default"/>
              <w:ind w:left="360"/>
              <w:rPr>
                <w:rFonts w:ascii="Calibri" w:hAnsi="Calibri" w:cs="Calibri"/>
                <w:color w:val="auto"/>
                <w:sz w:val="22"/>
                <w:szCs w:val="22"/>
              </w:rPr>
            </w:pPr>
            <w:r>
              <w:rPr>
                <w:rFonts w:ascii="Calibri" w:hAnsi="Calibri" w:cs="Calibri"/>
                <w:color w:val="auto"/>
                <w:sz w:val="22"/>
                <w:szCs w:val="22"/>
              </w:rPr>
              <w:t>2</w:t>
            </w:r>
            <w:r w:rsidR="00EC42C1">
              <w:rPr>
                <w:rFonts w:ascii="Calibri" w:hAnsi="Calibri" w:cs="Calibri"/>
                <w:color w:val="auto"/>
                <w:sz w:val="22"/>
                <w:szCs w:val="22"/>
              </w:rPr>
              <w:t>7</w:t>
            </w:r>
            <w:r w:rsidR="003017F1">
              <w:rPr>
                <w:rFonts w:ascii="Calibri" w:hAnsi="Calibri" w:cs="Calibri"/>
                <w:color w:val="auto"/>
                <w:sz w:val="22"/>
                <w:szCs w:val="22"/>
              </w:rPr>
              <w:t>.</w:t>
            </w:r>
          </w:p>
        </w:tc>
        <w:tc>
          <w:tcPr>
            <w:tcW w:w="8216" w:type="dxa"/>
          </w:tcPr>
          <w:p w14:paraId="31A64447" w14:textId="77777777" w:rsidR="003017F1" w:rsidRPr="003017F1" w:rsidRDefault="003017F1" w:rsidP="003017F1">
            <w:pPr>
              <w:pStyle w:val="Default"/>
              <w:tabs>
                <w:tab w:val="left" w:pos="1320"/>
              </w:tabs>
              <w:rPr>
                <w:rFonts w:ascii="Calibri" w:hAnsi="Calibri" w:cs="Calibri"/>
                <w:color w:val="auto"/>
                <w:sz w:val="22"/>
                <w:szCs w:val="22"/>
              </w:rPr>
            </w:pPr>
            <w:r w:rsidRPr="003017F1">
              <w:rPr>
                <w:rFonts w:ascii="Calibri" w:hAnsi="Calibri" w:cs="Calibri"/>
                <w:color w:val="auto"/>
                <w:sz w:val="22"/>
                <w:szCs w:val="22"/>
              </w:rPr>
              <w:t>De leverancier dient na het seizoen de robotmaaiers te stallen, bedrijfsklaar te maken en uiterlijk 15 februari weer operationeel op de locatie te zijn teruggeplaatst.</w:t>
            </w:r>
          </w:p>
          <w:p w14:paraId="52962950" w14:textId="4A5AFF38" w:rsidR="003017F1" w:rsidRPr="003017F1" w:rsidRDefault="003017F1" w:rsidP="003017F1">
            <w:pPr>
              <w:pStyle w:val="Default"/>
              <w:tabs>
                <w:tab w:val="left" w:pos="1320"/>
              </w:tabs>
              <w:rPr>
                <w:rFonts w:ascii="Calibri" w:hAnsi="Calibri" w:cs="Calibri"/>
                <w:color w:val="auto"/>
                <w:sz w:val="22"/>
                <w:szCs w:val="22"/>
              </w:rPr>
            </w:pPr>
            <w:r w:rsidRPr="003017F1">
              <w:rPr>
                <w:rFonts w:ascii="Calibri" w:hAnsi="Calibri" w:cs="Calibri"/>
                <w:color w:val="auto"/>
                <w:sz w:val="22"/>
                <w:szCs w:val="22"/>
              </w:rPr>
              <w:t>De bijbehorende laadstations blijven achter op de locatie</w:t>
            </w:r>
            <w:r w:rsidR="002E4A39">
              <w:rPr>
                <w:rFonts w:ascii="Calibri" w:hAnsi="Calibri" w:cs="Calibri"/>
                <w:color w:val="auto"/>
                <w:sz w:val="22"/>
                <w:szCs w:val="22"/>
              </w:rPr>
              <w:t>, tenzij na controle blijkt dat deze ook onderhoud behoeven.</w:t>
            </w:r>
          </w:p>
          <w:p w14:paraId="307C5303" w14:textId="65BBD3E0" w:rsidR="003017F1" w:rsidRPr="00504A54" w:rsidRDefault="003017F1" w:rsidP="003017F1">
            <w:pPr>
              <w:pStyle w:val="Default"/>
              <w:tabs>
                <w:tab w:val="left" w:pos="1320"/>
              </w:tabs>
              <w:rPr>
                <w:rFonts w:ascii="Calibri" w:hAnsi="Calibri" w:cs="Calibri"/>
                <w:color w:val="auto"/>
                <w:sz w:val="22"/>
                <w:szCs w:val="22"/>
              </w:rPr>
            </w:pPr>
            <w:r w:rsidRPr="003017F1">
              <w:rPr>
                <w:rFonts w:ascii="Calibri" w:hAnsi="Calibri" w:cs="Calibri"/>
                <w:color w:val="auto"/>
                <w:sz w:val="22"/>
                <w:szCs w:val="22"/>
              </w:rPr>
              <w:t>Alle benodigde werkzaamheden voor het vervoeren, stallen en bedrijfsklaar maken dient te zijn opgenomen in de offerte. Dit geldt jaarlijks gedurende de gehele contractduur (6 kalenderjaren + 2 optiejaren)</w:t>
            </w:r>
            <w:r>
              <w:rPr>
                <w:rFonts w:ascii="Calibri" w:hAnsi="Calibri" w:cs="Calibri"/>
                <w:color w:val="auto"/>
                <w:sz w:val="22"/>
                <w:szCs w:val="22"/>
              </w:rPr>
              <w:tab/>
            </w:r>
          </w:p>
        </w:tc>
      </w:tr>
    </w:tbl>
    <w:p w14:paraId="7172DC71" w14:textId="2FBF3496" w:rsidR="00D40F6A" w:rsidRDefault="00D40F6A" w:rsidP="00DA09B5">
      <w:pPr>
        <w:pStyle w:val="Geenafstand"/>
        <w:ind w:left="708"/>
        <w:rPr>
          <w:rFonts w:ascii="Calibri" w:eastAsia="Aptos" w:hAnsi="Calibri" w:cs="Calibri"/>
          <w:color w:val="000000"/>
          <w:kern w:val="0"/>
          <w14:ligatures w14:val="none"/>
        </w:rPr>
      </w:pPr>
    </w:p>
    <w:p w14:paraId="61E0C7C3" w14:textId="77777777" w:rsidR="003017F1" w:rsidRPr="00D40F6A" w:rsidRDefault="003017F1" w:rsidP="00DA09B5">
      <w:pPr>
        <w:pStyle w:val="Geenafstand"/>
        <w:ind w:left="708"/>
        <w:rPr>
          <w:rFonts w:ascii="Calibri" w:eastAsia="Aptos" w:hAnsi="Calibri" w:cs="Calibri"/>
          <w:color w:val="000000"/>
          <w:kern w:val="0"/>
          <w14:ligatures w14:val="none"/>
        </w:rPr>
      </w:pPr>
    </w:p>
    <w:tbl>
      <w:tblPr>
        <w:tblStyle w:val="Tabelraster"/>
        <w:tblW w:w="0" w:type="auto"/>
        <w:tblInd w:w="-113" w:type="dxa"/>
        <w:tblLook w:val="04A0" w:firstRow="1" w:lastRow="0" w:firstColumn="1" w:lastColumn="0" w:noHBand="0" w:noVBand="1"/>
      </w:tblPr>
      <w:tblGrid>
        <w:gridCol w:w="855"/>
        <w:gridCol w:w="8216"/>
      </w:tblGrid>
      <w:tr w:rsidR="003017F1" w:rsidRPr="00504A54" w14:paraId="19ED87AE" w14:textId="77777777" w:rsidTr="003A0CE7">
        <w:tc>
          <w:tcPr>
            <w:tcW w:w="846" w:type="dxa"/>
          </w:tcPr>
          <w:p w14:paraId="67FF8B0A" w14:textId="77777777" w:rsidR="003017F1" w:rsidRPr="00504A54" w:rsidRDefault="003017F1" w:rsidP="003A0CE7">
            <w:pPr>
              <w:pStyle w:val="Kop3"/>
            </w:pPr>
            <w:r>
              <w:lastRenderedPageBreak/>
              <w:t>Nr.</w:t>
            </w:r>
          </w:p>
        </w:tc>
        <w:tc>
          <w:tcPr>
            <w:tcW w:w="8216" w:type="dxa"/>
          </w:tcPr>
          <w:p w14:paraId="5185ED4D" w14:textId="77777777" w:rsidR="003017F1" w:rsidRPr="00504A54" w:rsidRDefault="003017F1" w:rsidP="003A0CE7">
            <w:pPr>
              <w:pStyle w:val="Kop3"/>
              <w:rPr>
                <w:rFonts w:ascii="Calibri" w:eastAsia="Aptos" w:hAnsi="Calibri" w:cs="Calibri"/>
                <w:color w:val="000000"/>
                <w:sz w:val="22"/>
                <w:szCs w:val="22"/>
              </w:rPr>
            </w:pPr>
            <w:r w:rsidRPr="00504A54">
              <w:t>Facturatie</w:t>
            </w:r>
          </w:p>
        </w:tc>
      </w:tr>
      <w:tr w:rsidR="003017F1" w:rsidRPr="00504A54" w14:paraId="16749D5F" w14:textId="77777777" w:rsidTr="003A0CE7">
        <w:trPr>
          <w:trHeight w:val="3581"/>
        </w:trPr>
        <w:tc>
          <w:tcPr>
            <w:tcW w:w="846" w:type="dxa"/>
          </w:tcPr>
          <w:p w14:paraId="487AD67B" w14:textId="17ACF96C" w:rsidR="003017F1" w:rsidRPr="00504A54" w:rsidRDefault="003017F1" w:rsidP="003017F1">
            <w:pPr>
              <w:pStyle w:val="Geenafstand"/>
              <w:ind w:left="360"/>
              <w:rPr>
                <w:rFonts w:ascii="Calibri" w:eastAsia="Aptos" w:hAnsi="Calibri" w:cs="Calibri"/>
                <w:color w:val="000000"/>
              </w:rPr>
            </w:pPr>
            <w:r>
              <w:rPr>
                <w:rFonts w:ascii="Calibri" w:eastAsia="Aptos" w:hAnsi="Calibri" w:cs="Calibri"/>
                <w:color w:val="000000"/>
              </w:rPr>
              <w:t>2</w:t>
            </w:r>
            <w:r w:rsidR="00EC42C1">
              <w:rPr>
                <w:rFonts w:ascii="Calibri" w:eastAsia="Aptos" w:hAnsi="Calibri" w:cs="Calibri"/>
                <w:color w:val="000000"/>
              </w:rPr>
              <w:t>8</w:t>
            </w:r>
            <w:r>
              <w:rPr>
                <w:rFonts w:ascii="Calibri" w:eastAsia="Aptos" w:hAnsi="Calibri" w:cs="Calibri"/>
                <w:color w:val="000000"/>
              </w:rPr>
              <w:t>.</w:t>
            </w:r>
          </w:p>
        </w:tc>
        <w:tc>
          <w:tcPr>
            <w:tcW w:w="8216" w:type="dxa"/>
          </w:tcPr>
          <w:p w14:paraId="2B831656" w14:textId="77777777" w:rsidR="003017F1" w:rsidRPr="00504A54" w:rsidRDefault="003017F1" w:rsidP="003A0CE7">
            <w:pPr>
              <w:pStyle w:val="Geenafstand"/>
              <w:rPr>
                <w:rFonts w:ascii="Calibri" w:eastAsia="Aptos" w:hAnsi="Calibri" w:cs="Calibri"/>
                <w:color w:val="000000"/>
              </w:rPr>
            </w:pPr>
            <w:r w:rsidRPr="00504A54">
              <w:rPr>
                <w:rFonts w:ascii="Calibri" w:eastAsia="Aptos" w:hAnsi="Calibri" w:cs="Calibri"/>
                <w:color w:val="000000"/>
              </w:rPr>
              <w:t>Inschrijver dient digitaal te factureren naar facturen@hethogeland.nl.. Elke factuur dient deugdelijk gespecificeerd te zijn en minimaal de volgende zaken bevatten:</w:t>
            </w:r>
          </w:p>
          <w:p w14:paraId="5EFC9910" w14:textId="77777777" w:rsidR="003017F1" w:rsidRPr="00504A54" w:rsidRDefault="003017F1" w:rsidP="003017F1">
            <w:pPr>
              <w:pStyle w:val="Geenafstand"/>
              <w:numPr>
                <w:ilvl w:val="1"/>
                <w:numId w:val="24"/>
              </w:numPr>
            </w:pPr>
            <w:r w:rsidRPr="00504A54">
              <w:t>boekingsnummer: xxx;</w:t>
            </w:r>
          </w:p>
          <w:p w14:paraId="1B88E104" w14:textId="77777777" w:rsidR="003017F1" w:rsidRPr="00504A54" w:rsidRDefault="003017F1" w:rsidP="003017F1">
            <w:pPr>
              <w:pStyle w:val="Geenafstand"/>
              <w:numPr>
                <w:ilvl w:val="1"/>
                <w:numId w:val="24"/>
              </w:numPr>
            </w:pPr>
            <w:r w:rsidRPr="00504A54">
              <w:t>kenmerk van de Overeenkomst (verplichtingennummer), wordt na ondertekening contract medegedeeld;</w:t>
            </w:r>
          </w:p>
          <w:p w14:paraId="6D2D2700" w14:textId="77777777" w:rsidR="003017F1" w:rsidRPr="00504A54" w:rsidRDefault="003017F1" w:rsidP="003017F1">
            <w:pPr>
              <w:pStyle w:val="Geenafstand"/>
              <w:numPr>
                <w:ilvl w:val="1"/>
                <w:numId w:val="24"/>
              </w:numPr>
            </w:pPr>
            <w:r w:rsidRPr="00504A54">
              <w:t>naam afdeling;</w:t>
            </w:r>
          </w:p>
          <w:p w14:paraId="783E0EF4" w14:textId="77777777" w:rsidR="003017F1" w:rsidRPr="00504A54" w:rsidRDefault="003017F1" w:rsidP="003017F1">
            <w:pPr>
              <w:pStyle w:val="Geenafstand"/>
              <w:numPr>
                <w:ilvl w:val="1"/>
                <w:numId w:val="24"/>
              </w:numPr>
            </w:pPr>
            <w:r w:rsidRPr="00504A54">
              <w:t>kenmerk en datum van de factuur;</w:t>
            </w:r>
          </w:p>
          <w:p w14:paraId="7FD08C77" w14:textId="77777777" w:rsidR="003017F1" w:rsidRPr="00504A54" w:rsidRDefault="003017F1" w:rsidP="003017F1">
            <w:pPr>
              <w:pStyle w:val="Geenafstand"/>
              <w:numPr>
                <w:ilvl w:val="1"/>
                <w:numId w:val="24"/>
              </w:numPr>
            </w:pPr>
            <w:r w:rsidRPr="00504A54">
              <w:t>omschrijving van de verrichte dienst;</w:t>
            </w:r>
          </w:p>
          <w:p w14:paraId="7EA9ABBC" w14:textId="77777777" w:rsidR="003017F1" w:rsidRPr="00504A54" w:rsidRDefault="003017F1" w:rsidP="003017F1">
            <w:pPr>
              <w:pStyle w:val="Geenafstand"/>
              <w:numPr>
                <w:ilvl w:val="1"/>
                <w:numId w:val="24"/>
              </w:numPr>
            </w:pPr>
            <w:r w:rsidRPr="00504A54">
              <w:t>overeengekomen prijzen, gespecificeerd in brutoprijzen;</w:t>
            </w:r>
          </w:p>
          <w:p w14:paraId="4E2E4AE6" w14:textId="77777777" w:rsidR="003017F1" w:rsidRPr="00504A54" w:rsidRDefault="003017F1" w:rsidP="003017F1">
            <w:pPr>
              <w:pStyle w:val="Geenafstand"/>
              <w:numPr>
                <w:ilvl w:val="1"/>
                <w:numId w:val="24"/>
              </w:numPr>
            </w:pPr>
            <w:r w:rsidRPr="00504A54">
              <w:t>btw-tarief, btw-nummer en bedrag;</w:t>
            </w:r>
          </w:p>
          <w:p w14:paraId="60FC4048" w14:textId="77777777" w:rsidR="003017F1" w:rsidRPr="00504A54" w:rsidRDefault="003017F1" w:rsidP="003017F1">
            <w:pPr>
              <w:pStyle w:val="Geenafstand"/>
              <w:numPr>
                <w:ilvl w:val="1"/>
                <w:numId w:val="24"/>
              </w:numPr>
            </w:pPr>
            <w:r w:rsidRPr="00504A54">
              <w:t>totaalbedrag factuur;</w:t>
            </w:r>
          </w:p>
          <w:p w14:paraId="483AE51E" w14:textId="77777777" w:rsidR="003017F1" w:rsidRPr="00504A54" w:rsidRDefault="003017F1" w:rsidP="003A0CE7">
            <w:pPr>
              <w:pStyle w:val="Geenafstand"/>
              <w:rPr>
                <w:rFonts w:ascii="Calibri" w:eastAsia="Aptos" w:hAnsi="Calibri" w:cs="Calibri"/>
                <w:color w:val="000000"/>
              </w:rPr>
            </w:pPr>
            <w:r w:rsidRPr="00504A54">
              <w:rPr>
                <w:rFonts w:ascii="Calibri" w:eastAsia="Aptos" w:hAnsi="Calibri" w:cs="Calibri"/>
                <w:color w:val="000000"/>
              </w:rPr>
              <w:t>Uw facturen dienen verder te voldoen aan de in Nederland wettelijk gestelde eisen voor een verkoopfactuur.</w:t>
            </w:r>
          </w:p>
        </w:tc>
      </w:tr>
    </w:tbl>
    <w:p w14:paraId="57D5B55F" w14:textId="0331246F" w:rsidR="000B7448" w:rsidRDefault="000B7448" w:rsidP="00B7573E">
      <w:pPr>
        <w:pStyle w:val="Default"/>
        <w:rPr>
          <w:rFonts w:ascii="Calibri" w:hAnsi="Calibri" w:cs="Calibri"/>
          <w:color w:val="auto"/>
          <w:sz w:val="22"/>
          <w:szCs w:val="22"/>
        </w:rPr>
      </w:pPr>
    </w:p>
    <w:p w14:paraId="6C5B376E" w14:textId="77777777" w:rsidR="003017F1" w:rsidRDefault="003017F1" w:rsidP="00B7573E">
      <w:pPr>
        <w:pStyle w:val="Default"/>
        <w:rPr>
          <w:rFonts w:ascii="Calibri" w:hAnsi="Calibri" w:cs="Calibri"/>
          <w:color w:val="auto"/>
          <w:sz w:val="22"/>
          <w:szCs w:val="22"/>
        </w:rPr>
      </w:pPr>
    </w:p>
    <w:sectPr w:rsidR="003017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9957B" w14:textId="77777777" w:rsidR="00293F63" w:rsidRDefault="00293F63" w:rsidP="003017F1">
      <w:pPr>
        <w:spacing w:line="240" w:lineRule="auto"/>
      </w:pPr>
      <w:r>
        <w:separator/>
      </w:r>
    </w:p>
  </w:endnote>
  <w:endnote w:type="continuationSeparator" w:id="0">
    <w:p w14:paraId="293250D7" w14:textId="77777777" w:rsidR="00293F63" w:rsidRDefault="00293F63" w:rsidP="003017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7941" w14:textId="77777777" w:rsidR="00293F63" w:rsidRDefault="00293F63" w:rsidP="003017F1">
      <w:pPr>
        <w:spacing w:line="240" w:lineRule="auto"/>
      </w:pPr>
      <w:r>
        <w:separator/>
      </w:r>
    </w:p>
  </w:footnote>
  <w:footnote w:type="continuationSeparator" w:id="0">
    <w:p w14:paraId="4FECE388" w14:textId="77777777" w:rsidR="00293F63" w:rsidRDefault="00293F63" w:rsidP="003017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80C61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3D6618"/>
    <w:multiLevelType w:val="hybridMultilevel"/>
    <w:tmpl w:val="EF148BB6"/>
    <w:lvl w:ilvl="0" w:tplc="04130005">
      <w:start w:val="1"/>
      <w:numFmt w:val="bullet"/>
      <w:lvlText w:val=""/>
      <w:lvlJc w:val="left"/>
      <w:pPr>
        <w:ind w:left="720" w:hanging="360"/>
      </w:pPr>
      <w:rPr>
        <w:rFonts w:ascii="Wingdings" w:hAnsi="Wingdings" w:hint="default"/>
      </w:rPr>
    </w:lvl>
    <w:lvl w:ilvl="1" w:tplc="D2127584">
      <w:start w:val="1"/>
      <w:numFmt w:val="bullet"/>
      <w:lvlText w:val="-"/>
      <w:lvlJc w:val="left"/>
      <w:pPr>
        <w:ind w:left="1440" w:hanging="360"/>
      </w:pPr>
      <w:rPr>
        <w:rFonts w:ascii="Calibri" w:eastAsiaTheme="minorHAnsi" w:hAnsi="Calibri" w:cs="Calibri"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19FC0554"/>
    <w:multiLevelType w:val="multilevel"/>
    <w:tmpl w:val="46B4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57565F"/>
    <w:multiLevelType w:val="multilevel"/>
    <w:tmpl w:val="46B4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752536"/>
    <w:multiLevelType w:val="multilevel"/>
    <w:tmpl w:val="46B4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4461E0"/>
    <w:multiLevelType w:val="multilevel"/>
    <w:tmpl w:val="8BCA3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442D49"/>
    <w:multiLevelType w:val="multilevel"/>
    <w:tmpl w:val="46B4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DF5D25"/>
    <w:multiLevelType w:val="multilevel"/>
    <w:tmpl w:val="46B4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68798F"/>
    <w:multiLevelType w:val="hybridMultilevel"/>
    <w:tmpl w:val="72245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9737BCE"/>
    <w:multiLevelType w:val="hybridMultilevel"/>
    <w:tmpl w:val="EB7A2CD2"/>
    <w:lvl w:ilvl="0" w:tplc="B53441DC">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2096784"/>
    <w:multiLevelType w:val="multilevel"/>
    <w:tmpl w:val="8BCA3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7C30D7"/>
    <w:multiLevelType w:val="multilevel"/>
    <w:tmpl w:val="E4845046"/>
    <w:lvl w:ilvl="0">
      <w:start w:val="1"/>
      <w:numFmt w:val="decimal"/>
      <w:lvlText w:val="%1."/>
      <w:lvlJc w:val="left"/>
      <w:rPr>
        <w:rFonts w:ascii="Calibri" w:eastAsia="Aptos" w:hAnsi="Calibri" w:cs="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57E536CA"/>
    <w:multiLevelType w:val="hybridMultilevel"/>
    <w:tmpl w:val="6706A6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8893BC9"/>
    <w:multiLevelType w:val="multilevel"/>
    <w:tmpl w:val="8BCA3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A4A02D3"/>
    <w:multiLevelType w:val="multilevel"/>
    <w:tmpl w:val="46B4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56722A"/>
    <w:multiLevelType w:val="hybridMultilevel"/>
    <w:tmpl w:val="A44698EA"/>
    <w:lvl w:ilvl="0" w:tplc="B53441DC">
      <w:start w:val="1"/>
      <w:numFmt w:val="bullet"/>
      <w:lvlText w:val="-"/>
      <w:lvlJc w:val="left"/>
      <w:rPr>
        <w:rFonts w:ascii="Arial" w:eastAsia="Times New Roman"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3C84EA4"/>
    <w:multiLevelType w:val="multilevel"/>
    <w:tmpl w:val="46B4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774622"/>
    <w:multiLevelType w:val="multilevel"/>
    <w:tmpl w:val="46B4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FB2F27"/>
    <w:multiLevelType w:val="multilevel"/>
    <w:tmpl w:val="8BCA3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8B652F"/>
    <w:multiLevelType w:val="multilevel"/>
    <w:tmpl w:val="46B4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B2490"/>
    <w:multiLevelType w:val="multilevel"/>
    <w:tmpl w:val="46B4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F61EFA"/>
    <w:multiLevelType w:val="multilevel"/>
    <w:tmpl w:val="46B4F3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5D5B26"/>
    <w:multiLevelType w:val="multilevel"/>
    <w:tmpl w:val="8BCA3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4378814">
    <w:abstractNumId w:val="12"/>
  </w:num>
  <w:num w:numId="2" w16cid:durableId="931401904">
    <w:abstractNumId w:val="13"/>
  </w:num>
  <w:num w:numId="3" w16cid:durableId="1947345046">
    <w:abstractNumId w:val="11"/>
  </w:num>
  <w:num w:numId="4" w16cid:durableId="1593705251">
    <w:abstractNumId w:val="7"/>
  </w:num>
  <w:num w:numId="5" w16cid:durableId="2038120255">
    <w:abstractNumId w:val="14"/>
  </w:num>
  <w:num w:numId="6" w16cid:durableId="1390305425">
    <w:abstractNumId w:val="3"/>
  </w:num>
  <w:num w:numId="7" w16cid:durableId="1122454828">
    <w:abstractNumId w:val="17"/>
  </w:num>
  <w:num w:numId="8" w16cid:durableId="668021903">
    <w:abstractNumId w:val="16"/>
  </w:num>
  <w:num w:numId="9" w16cid:durableId="985089409">
    <w:abstractNumId w:val="4"/>
  </w:num>
  <w:num w:numId="10" w16cid:durableId="1327784085">
    <w:abstractNumId w:val="20"/>
  </w:num>
  <w:num w:numId="11" w16cid:durableId="2010717454">
    <w:abstractNumId w:val="19"/>
  </w:num>
  <w:num w:numId="12" w16cid:durableId="600987332">
    <w:abstractNumId w:val="2"/>
  </w:num>
  <w:num w:numId="13" w16cid:durableId="49029343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0815238">
    <w:abstractNumId w:val="21"/>
  </w:num>
  <w:num w:numId="15" w16cid:durableId="1953894963">
    <w:abstractNumId w:val="1"/>
  </w:num>
  <w:num w:numId="16" w16cid:durableId="181360308">
    <w:abstractNumId w:val="6"/>
  </w:num>
  <w:num w:numId="17" w16cid:durableId="1328363953">
    <w:abstractNumId w:val="9"/>
  </w:num>
  <w:num w:numId="18" w16cid:durableId="1399790551">
    <w:abstractNumId w:val="0"/>
  </w:num>
  <w:num w:numId="19" w16cid:durableId="294986270">
    <w:abstractNumId w:val="15"/>
  </w:num>
  <w:num w:numId="20" w16cid:durableId="168755566">
    <w:abstractNumId w:val="5"/>
  </w:num>
  <w:num w:numId="21" w16cid:durableId="1063680201">
    <w:abstractNumId w:val="8"/>
  </w:num>
  <w:num w:numId="22" w16cid:durableId="904921232">
    <w:abstractNumId w:val="18"/>
  </w:num>
  <w:num w:numId="23" w16cid:durableId="458644021">
    <w:abstractNumId w:val="22"/>
  </w:num>
  <w:num w:numId="24" w16cid:durableId="1841971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A8"/>
    <w:rsid w:val="000240A6"/>
    <w:rsid w:val="00033653"/>
    <w:rsid w:val="000365CB"/>
    <w:rsid w:val="00046BDE"/>
    <w:rsid w:val="000777AA"/>
    <w:rsid w:val="0009663F"/>
    <w:rsid w:val="000B390C"/>
    <w:rsid w:val="000B7448"/>
    <w:rsid w:val="00104A4F"/>
    <w:rsid w:val="00125C0F"/>
    <w:rsid w:val="001343E1"/>
    <w:rsid w:val="001718CE"/>
    <w:rsid w:val="0024588D"/>
    <w:rsid w:val="0025464A"/>
    <w:rsid w:val="00260806"/>
    <w:rsid w:val="0026207C"/>
    <w:rsid w:val="00292DC6"/>
    <w:rsid w:val="00293F63"/>
    <w:rsid w:val="002945AA"/>
    <w:rsid w:val="002A5301"/>
    <w:rsid w:val="002E4A39"/>
    <w:rsid w:val="003017F1"/>
    <w:rsid w:val="00305321"/>
    <w:rsid w:val="00352552"/>
    <w:rsid w:val="003D38AB"/>
    <w:rsid w:val="00455D77"/>
    <w:rsid w:val="0049687F"/>
    <w:rsid w:val="004B22C4"/>
    <w:rsid w:val="004D11F8"/>
    <w:rsid w:val="004D1EB8"/>
    <w:rsid w:val="00504A54"/>
    <w:rsid w:val="00534498"/>
    <w:rsid w:val="005646A8"/>
    <w:rsid w:val="005B0322"/>
    <w:rsid w:val="005D0600"/>
    <w:rsid w:val="005D59AB"/>
    <w:rsid w:val="005F2F72"/>
    <w:rsid w:val="005F60CF"/>
    <w:rsid w:val="0061173B"/>
    <w:rsid w:val="006230D1"/>
    <w:rsid w:val="0066416C"/>
    <w:rsid w:val="00677C3E"/>
    <w:rsid w:val="006A2D30"/>
    <w:rsid w:val="006E3DDD"/>
    <w:rsid w:val="006E5A66"/>
    <w:rsid w:val="0071736B"/>
    <w:rsid w:val="00721C8E"/>
    <w:rsid w:val="0072209C"/>
    <w:rsid w:val="0073634D"/>
    <w:rsid w:val="0076332B"/>
    <w:rsid w:val="00766F3D"/>
    <w:rsid w:val="007725F7"/>
    <w:rsid w:val="007832FB"/>
    <w:rsid w:val="007A0F18"/>
    <w:rsid w:val="007E6C98"/>
    <w:rsid w:val="0082133A"/>
    <w:rsid w:val="00826580"/>
    <w:rsid w:val="00827BD3"/>
    <w:rsid w:val="0084038A"/>
    <w:rsid w:val="00842EF9"/>
    <w:rsid w:val="00870502"/>
    <w:rsid w:val="008910F6"/>
    <w:rsid w:val="00895FF3"/>
    <w:rsid w:val="008A172F"/>
    <w:rsid w:val="008A7EEC"/>
    <w:rsid w:val="008B6C4A"/>
    <w:rsid w:val="008F2590"/>
    <w:rsid w:val="00915310"/>
    <w:rsid w:val="0091540B"/>
    <w:rsid w:val="00924860"/>
    <w:rsid w:val="00933E23"/>
    <w:rsid w:val="00987827"/>
    <w:rsid w:val="009A47DD"/>
    <w:rsid w:val="009B6ECA"/>
    <w:rsid w:val="009C3122"/>
    <w:rsid w:val="009E16F1"/>
    <w:rsid w:val="00A07A76"/>
    <w:rsid w:val="00A12141"/>
    <w:rsid w:val="00A5536A"/>
    <w:rsid w:val="00A92897"/>
    <w:rsid w:val="00A9353B"/>
    <w:rsid w:val="00AB2274"/>
    <w:rsid w:val="00AB6719"/>
    <w:rsid w:val="00AB6CF0"/>
    <w:rsid w:val="00AC3A06"/>
    <w:rsid w:val="00AD6B22"/>
    <w:rsid w:val="00AD7BB3"/>
    <w:rsid w:val="00B44515"/>
    <w:rsid w:val="00B626A6"/>
    <w:rsid w:val="00B74260"/>
    <w:rsid w:val="00B7573E"/>
    <w:rsid w:val="00BE35D3"/>
    <w:rsid w:val="00BF2CEE"/>
    <w:rsid w:val="00C37805"/>
    <w:rsid w:val="00C4659A"/>
    <w:rsid w:val="00C53C18"/>
    <w:rsid w:val="00C72904"/>
    <w:rsid w:val="00CB3E69"/>
    <w:rsid w:val="00CD2E0C"/>
    <w:rsid w:val="00CD7F87"/>
    <w:rsid w:val="00CF2526"/>
    <w:rsid w:val="00D00B06"/>
    <w:rsid w:val="00D1026A"/>
    <w:rsid w:val="00D40F6A"/>
    <w:rsid w:val="00D44432"/>
    <w:rsid w:val="00D5394C"/>
    <w:rsid w:val="00D55905"/>
    <w:rsid w:val="00D624CF"/>
    <w:rsid w:val="00DA09B5"/>
    <w:rsid w:val="00DE3955"/>
    <w:rsid w:val="00E244E3"/>
    <w:rsid w:val="00E31421"/>
    <w:rsid w:val="00E3161D"/>
    <w:rsid w:val="00E37A80"/>
    <w:rsid w:val="00E75025"/>
    <w:rsid w:val="00EA33DF"/>
    <w:rsid w:val="00EB1AE7"/>
    <w:rsid w:val="00EC42C1"/>
    <w:rsid w:val="00ED7759"/>
    <w:rsid w:val="00EE7F29"/>
    <w:rsid w:val="00EF4A3C"/>
    <w:rsid w:val="00EF5871"/>
    <w:rsid w:val="00F01993"/>
    <w:rsid w:val="00F0578F"/>
    <w:rsid w:val="00F0792E"/>
    <w:rsid w:val="00F15AD7"/>
    <w:rsid w:val="00F4538D"/>
    <w:rsid w:val="00F67309"/>
    <w:rsid w:val="00FA44E6"/>
    <w:rsid w:val="00FA676C"/>
    <w:rsid w:val="00FC19A4"/>
    <w:rsid w:val="00FC7DC8"/>
    <w:rsid w:val="00FD326A"/>
    <w:rsid w:val="00FF5D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C75E8"/>
  <w15:chartTrackingRefBased/>
  <w15:docId w15:val="{B69DBEB7-E070-4942-A6FF-6185F4B3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CEE"/>
    <w:pPr>
      <w:spacing w:after="0" w:line="312" w:lineRule="auto"/>
    </w:pPr>
    <w:rPr>
      <w:rFonts w:ascii="Times New Roman" w:eastAsia="Times New Roman" w:hAnsi="Times New Roman" w:cs="Times New Roman"/>
      <w:kern w:val="0"/>
      <w:sz w:val="20"/>
      <w:szCs w:val="24"/>
      <w14:ligatures w14:val="none"/>
    </w:rPr>
  </w:style>
  <w:style w:type="paragraph" w:styleId="Kop1">
    <w:name w:val="heading 1"/>
    <w:basedOn w:val="Standaard"/>
    <w:next w:val="Standaard"/>
    <w:link w:val="Kop1Char"/>
    <w:uiPriority w:val="9"/>
    <w:qFormat/>
    <w:rsid w:val="00B626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626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B74260"/>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F2CEE"/>
    <w:pPr>
      <w:spacing w:after="0" w:line="240" w:lineRule="auto"/>
    </w:pPr>
  </w:style>
  <w:style w:type="character" w:styleId="Verwijzingopmerking">
    <w:name w:val="annotation reference"/>
    <w:basedOn w:val="Standaardalinea-lettertype"/>
    <w:uiPriority w:val="99"/>
    <w:semiHidden/>
    <w:rsid w:val="00D624CF"/>
    <w:rPr>
      <w:sz w:val="16"/>
      <w:szCs w:val="16"/>
    </w:rPr>
  </w:style>
  <w:style w:type="paragraph" w:styleId="Tekstopmerking">
    <w:name w:val="annotation text"/>
    <w:basedOn w:val="Standaard"/>
    <w:link w:val="TekstopmerkingChar"/>
    <w:uiPriority w:val="99"/>
    <w:semiHidden/>
    <w:rsid w:val="00D624CF"/>
    <w:rPr>
      <w:szCs w:val="20"/>
    </w:rPr>
  </w:style>
  <w:style w:type="character" w:customStyle="1" w:styleId="TekstopmerkingChar">
    <w:name w:val="Tekst opmerking Char"/>
    <w:basedOn w:val="Standaardalinea-lettertype"/>
    <w:link w:val="Tekstopmerking"/>
    <w:uiPriority w:val="99"/>
    <w:semiHidden/>
    <w:rsid w:val="00D624CF"/>
    <w:rPr>
      <w:rFonts w:ascii="Times New Roman" w:eastAsia="Times New Roman" w:hAnsi="Times New Roman" w:cs="Times New Roman"/>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55D77"/>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455D77"/>
    <w:rPr>
      <w:rFonts w:ascii="Times New Roman" w:eastAsia="Times New Roman" w:hAnsi="Times New Roman" w:cs="Times New Roman"/>
      <w:b/>
      <w:bCs/>
      <w:kern w:val="0"/>
      <w:sz w:val="20"/>
      <w:szCs w:val="20"/>
      <w14:ligatures w14:val="none"/>
    </w:rPr>
  </w:style>
  <w:style w:type="character" w:customStyle="1" w:styleId="Kop1Char">
    <w:name w:val="Kop 1 Char"/>
    <w:basedOn w:val="Standaardalinea-lettertype"/>
    <w:link w:val="Kop1"/>
    <w:uiPriority w:val="9"/>
    <w:rsid w:val="00B626A6"/>
    <w:rPr>
      <w:rFonts w:asciiTheme="majorHAnsi" w:eastAsiaTheme="majorEastAsia" w:hAnsiTheme="majorHAnsi" w:cstheme="majorBidi"/>
      <w:color w:val="2F5496" w:themeColor="accent1" w:themeShade="BF"/>
      <w:kern w:val="0"/>
      <w:sz w:val="32"/>
      <w:szCs w:val="32"/>
      <w14:ligatures w14:val="none"/>
    </w:rPr>
  </w:style>
  <w:style w:type="character" w:customStyle="1" w:styleId="Kop2Char">
    <w:name w:val="Kop 2 Char"/>
    <w:basedOn w:val="Standaardalinea-lettertype"/>
    <w:link w:val="Kop2"/>
    <w:uiPriority w:val="9"/>
    <w:rsid w:val="00B626A6"/>
    <w:rPr>
      <w:rFonts w:asciiTheme="majorHAnsi" w:eastAsiaTheme="majorEastAsia" w:hAnsiTheme="majorHAnsi" w:cstheme="majorBidi"/>
      <w:color w:val="2F5496" w:themeColor="accent1" w:themeShade="BF"/>
      <w:kern w:val="0"/>
      <w:sz w:val="26"/>
      <w:szCs w:val="26"/>
      <w14:ligatures w14:val="none"/>
    </w:rPr>
  </w:style>
  <w:style w:type="paragraph" w:styleId="Titel">
    <w:name w:val="Title"/>
    <w:basedOn w:val="Standaard"/>
    <w:next w:val="Standaard"/>
    <w:link w:val="TitelChar"/>
    <w:uiPriority w:val="10"/>
    <w:qFormat/>
    <w:rsid w:val="00B626A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6A6"/>
    <w:rPr>
      <w:rFonts w:asciiTheme="majorHAnsi" w:eastAsiaTheme="majorEastAsia" w:hAnsiTheme="majorHAnsi" w:cstheme="majorBidi"/>
      <w:spacing w:val="-10"/>
      <w:kern w:val="28"/>
      <w:sz w:val="56"/>
      <w:szCs w:val="56"/>
      <w14:ligatures w14:val="none"/>
    </w:rPr>
  </w:style>
  <w:style w:type="character" w:styleId="Hyperlink">
    <w:name w:val="Hyperlink"/>
    <w:basedOn w:val="Standaardalinea-lettertype"/>
    <w:rsid w:val="00B74260"/>
    <w:rPr>
      <w:color w:val="467886"/>
      <w:u w:val="single"/>
    </w:rPr>
  </w:style>
  <w:style w:type="paragraph" w:customStyle="1" w:styleId="Default">
    <w:name w:val="Default"/>
    <w:rsid w:val="00B74260"/>
    <w:pPr>
      <w:suppressAutoHyphens/>
      <w:autoSpaceDE w:val="0"/>
      <w:autoSpaceDN w:val="0"/>
      <w:spacing w:after="0" w:line="240" w:lineRule="auto"/>
    </w:pPr>
    <w:rPr>
      <w:rFonts w:ascii="Segoe UI" w:eastAsia="Aptos" w:hAnsi="Segoe UI" w:cs="Segoe UI"/>
      <w:color w:val="000000"/>
      <w:kern w:val="0"/>
      <w:sz w:val="24"/>
      <w:szCs w:val="24"/>
      <w14:ligatures w14:val="none"/>
    </w:rPr>
  </w:style>
  <w:style w:type="character" w:customStyle="1" w:styleId="Kop3Char">
    <w:name w:val="Kop 3 Char"/>
    <w:basedOn w:val="Standaardalinea-lettertype"/>
    <w:link w:val="Kop3"/>
    <w:uiPriority w:val="9"/>
    <w:rsid w:val="00B74260"/>
    <w:rPr>
      <w:rFonts w:asciiTheme="majorHAnsi" w:eastAsiaTheme="majorEastAsia" w:hAnsiTheme="majorHAnsi" w:cstheme="majorBidi"/>
      <w:color w:val="1F3763" w:themeColor="accent1" w:themeShade="7F"/>
      <w:kern w:val="0"/>
      <w:sz w:val="24"/>
      <w:szCs w:val="24"/>
      <w14:ligatures w14:val="none"/>
    </w:rPr>
  </w:style>
  <w:style w:type="paragraph" w:styleId="Revisie">
    <w:name w:val="Revision"/>
    <w:hidden/>
    <w:uiPriority w:val="99"/>
    <w:semiHidden/>
    <w:rsid w:val="0061173B"/>
    <w:pPr>
      <w:spacing w:after="0" w:line="240" w:lineRule="auto"/>
    </w:pPr>
    <w:rPr>
      <w:rFonts w:ascii="Times New Roman" w:eastAsia="Times New Roman" w:hAnsi="Times New Roman" w:cs="Times New Roman"/>
      <w:kern w:val="0"/>
      <w:sz w:val="20"/>
      <w:szCs w:val="24"/>
      <w14:ligatures w14:val="none"/>
    </w:rPr>
  </w:style>
  <w:style w:type="table" w:styleId="Tabelraster">
    <w:name w:val="Table Grid"/>
    <w:basedOn w:val="Standaardtabel"/>
    <w:uiPriority w:val="59"/>
    <w:rsid w:val="00D40F6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3017F1"/>
    <w:rPr>
      <w:color w:val="808080"/>
      <w:shd w:val="clear" w:color="auto" w:fill="E6E6E6"/>
    </w:rPr>
  </w:style>
  <w:style w:type="paragraph" w:styleId="Koptekst">
    <w:name w:val="header"/>
    <w:basedOn w:val="Standaard"/>
    <w:link w:val="KoptekstChar"/>
    <w:uiPriority w:val="99"/>
    <w:unhideWhenUsed/>
    <w:rsid w:val="003017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017F1"/>
    <w:rPr>
      <w:rFonts w:ascii="Times New Roman" w:eastAsia="Times New Roman" w:hAnsi="Times New Roman" w:cs="Times New Roman"/>
      <w:kern w:val="0"/>
      <w:sz w:val="20"/>
      <w:szCs w:val="24"/>
      <w14:ligatures w14:val="none"/>
    </w:rPr>
  </w:style>
  <w:style w:type="paragraph" w:styleId="Voettekst">
    <w:name w:val="footer"/>
    <w:basedOn w:val="Standaard"/>
    <w:link w:val="VoettekstChar"/>
    <w:uiPriority w:val="99"/>
    <w:unhideWhenUsed/>
    <w:rsid w:val="003017F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017F1"/>
    <w:rPr>
      <w:rFonts w:ascii="Times New Roman" w:eastAsia="Times New Roman" w:hAnsi="Times New Roman" w:cs="Times New Roman"/>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66531">
      <w:bodyDiv w:val="1"/>
      <w:marLeft w:val="0"/>
      <w:marRight w:val="0"/>
      <w:marTop w:val="0"/>
      <w:marBottom w:val="0"/>
      <w:divBdr>
        <w:top w:val="none" w:sz="0" w:space="0" w:color="auto"/>
        <w:left w:val="none" w:sz="0" w:space="0" w:color="auto"/>
        <w:bottom w:val="none" w:sz="0" w:space="0" w:color="auto"/>
        <w:right w:val="none" w:sz="0" w:space="0" w:color="auto"/>
      </w:divBdr>
    </w:div>
    <w:div w:id="188443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99E93-870F-4517-A002-1FA95BDB05D9}">
  <ds:schemaRefs>
    <ds:schemaRef ds:uri="http://schemas.openxmlformats.org/officeDocument/2006/bibliography"/>
  </ds:schemaRefs>
</ds:datastoreItem>
</file>

<file path=customXml/itemProps2.xml><?xml version="1.0" encoding="utf-8"?>
<ds:datastoreItem xmlns:ds="http://schemas.openxmlformats.org/officeDocument/2006/customXml" ds:itemID="{85918766-4B92-4178-BB6C-985472768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A5816-00F1-4ED4-9181-5513C4256CF5}">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4.xml><?xml version="1.0" encoding="utf-8"?>
<ds:datastoreItem xmlns:ds="http://schemas.openxmlformats.org/officeDocument/2006/customXml" ds:itemID="{CC99D328-9FE3-490C-96F0-A14518D0C6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962</Words>
  <Characters>5297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Diemel</dc:creator>
  <cp:keywords/>
  <dc:description/>
  <cp:lastModifiedBy>Vincent Noordhof</cp:lastModifiedBy>
  <cp:revision>91</cp:revision>
  <dcterms:created xsi:type="dcterms:W3CDTF">2024-09-26T12:29:00Z</dcterms:created>
  <dcterms:modified xsi:type="dcterms:W3CDTF">2026-02-18T16:45:00Z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1006400</vt:r8>
  </property>
  <property fmtid="{D5CDD505-2E9C-101B-9397-08002B2CF9AE}" pid="4" name="MediaServiceImageTags">
    <vt:lpwstr/>
  </property>
</Properties>
</file>