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54DF" w14:textId="77777777" w:rsidR="00A45878" w:rsidRDefault="00A45878"/>
    <w:p w14:paraId="5F2275C1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0A209D19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0D4F3A52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60748D3A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205F64B4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tbl>
      <w:tblPr>
        <w:tblW w:w="837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2"/>
      </w:tblGrid>
      <w:tr w:rsidR="00A45878" w:rsidRPr="00CA703E" w14:paraId="429A442A" w14:textId="77777777" w:rsidTr="002F5B71">
        <w:trPr>
          <w:cantSplit/>
          <w:trHeight w:val="3041"/>
        </w:trPr>
        <w:tc>
          <w:tcPr>
            <w:tcW w:w="8372" w:type="dxa"/>
          </w:tcPr>
          <w:p w14:paraId="26267982" w14:textId="77777777" w:rsidR="00A45878" w:rsidRPr="00A45878" w:rsidRDefault="00A45878" w:rsidP="002F5B71">
            <w:pPr>
              <w:spacing w:before="120" w:after="0"/>
              <w:rPr>
                <w:rFonts w:ascii="Arial" w:eastAsia="Times New Roman" w:hAnsi="Arial" w:cs="Times New Roman"/>
                <w:b/>
                <w:bCs/>
                <w:noProof/>
                <w:spacing w:val="8"/>
                <w:sz w:val="36"/>
                <w:szCs w:val="36"/>
                <w:lang w:val="nl-NL" w:eastAsia="nl-NL"/>
              </w:rPr>
            </w:pPr>
            <w:r w:rsidRPr="00A45878">
              <w:rPr>
                <w:rFonts w:ascii="Arial" w:eastAsia="Times New Roman" w:hAnsi="Arial" w:cs="Times New Roman"/>
                <w:b/>
                <w:bCs/>
                <w:noProof/>
                <w:spacing w:val="8"/>
                <w:sz w:val="36"/>
                <w:szCs w:val="36"/>
                <w:lang w:val="nl-NL" w:eastAsia="nl-NL"/>
              </w:rPr>
              <w:t xml:space="preserve">Overeenkomst ProRail </w:t>
            </w:r>
          </w:p>
          <w:p w14:paraId="2D104858" w14:textId="77777777" w:rsidR="00A45878" w:rsidRPr="00A45878" w:rsidRDefault="00A45878" w:rsidP="002F5B71">
            <w:pPr>
              <w:spacing w:after="0"/>
              <w:ind w:left="4"/>
              <w:rPr>
                <w:rFonts w:ascii="Arial" w:eastAsia="Arial" w:hAnsi="Arial" w:cs="Arial"/>
                <w:b/>
                <w:bCs/>
                <w:noProof/>
                <w:color w:val="000000"/>
                <w:sz w:val="36"/>
                <w:szCs w:val="36"/>
                <w:lang w:val="nl-NL" w:eastAsia="nl-NL"/>
              </w:rPr>
            </w:pPr>
            <w:r w:rsidRPr="00A45878">
              <w:rPr>
                <w:rFonts w:ascii="Arial" w:eastAsia="Arial" w:hAnsi="Arial" w:cs="Arial"/>
                <w:b/>
                <w:bCs/>
                <w:noProof/>
                <w:color w:val="000000"/>
                <w:sz w:val="36"/>
                <w:szCs w:val="36"/>
                <w:lang w:val="nl-NL" w:eastAsia="nl-NL"/>
              </w:rPr>
              <w:t>Landelijk - Psychotraumazorg</w:t>
            </w:r>
          </w:p>
          <w:p w14:paraId="64B422D2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b/>
                <w:bCs/>
                <w:noProof/>
                <w:color w:val="002060"/>
                <w:sz w:val="36"/>
                <w:szCs w:val="36"/>
                <w:lang w:val="nl-NL" w:eastAsia="nl-NL"/>
              </w:rPr>
            </w:pPr>
          </w:p>
          <w:p w14:paraId="6DA8BDBC" w14:textId="342BE228" w:rsidR="00A45878" w:rsidRPr="00133ACD" w:rsidRDefault="00A45878" w:rsidP="002F5B71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val="nl-NL" w:eastAsia="nl-NL"/>
              </w:rPr>
            </w:pP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Bijlage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8.2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–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Service Level Agreement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(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SLA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)</w:t>
            </w:r>
          </w:p>
          <w:p w14:paraId="7D83C144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lang w:val="nl-NL" w:eastAsia="nl-NL"/>
              </w:rPr>
            </w:pPr>
            <w:bookmarkStart w:id="0" w:name="blwsubtitel"/>
            <w:r w:rsidRPr="00A45878"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lang w:val="nl-NL" w:eastAsia="nl-NL"/>
              </w:rPr>
              <w:t xml:space="preserve">tussen ProRail Incidentenbestrijding en  </w:t>
            </w:r>
            <w:bookmarkEnd w:id="0"/>
            <w:r w:rsidRPr="00A45878"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highlight w:val="yellow"/>
                <w:lang w:val="nl-NL" w:eastAsia="nl-NL"/>
              </w:rPr>
              <w:t>XXXXXXXXXXX</w:t>
            </w:r>
          </w:p>
        </w:tc>
      </w:tr>
      <w:tr w:rsidR="00A45878" w:rsidRPr="00A45878" w14:paraId="34D91A1E" w14:textId="77777777" w:rsidTr="002F5B71">
        <w:trPr>
          <w:cantSplit/>
          <w:trHeight w:val="556"/>
        </w:trPr>
        <w:tc>
          <w:tcPr>
            <w:tcW w:w="8372" w:type="dxa"/>
            <w:tcBorders>
              <w:bottom w:val="nil"/>
            </w:tcBorders>
          </w:tcPr>
          <w:p w14:paraId="3335DFD7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val="nl-NL" w:eastAsia="nl-NL"/>
              </w:rPr>
            </w:pPr>
            <w:r w:rsidRPr="00A45878">
              <w:rPr>
                <w:rFonts w:ascii="Arial" w:eastAsia="Times New Roman" w:hAnsi="Arial" w:cs="Times New Roman"/>
                <w:b/>
                <w:bCs/>
                <w:sz w:val="32"/>
                <w:szCs w:val="34"/>
                <w:lang w:val="nl-NL" w:eastAsia="nl-NL"/>
              </w:rPr>
              <w:t>TN 564877</w:t>
            </w:r>
          </w:p>
        </w:tc>
      </w:tr>
    </w:tbl>
    <w:p w14:paraId="54BE5DEF" w14:textId="77777777" w:rsidR="00A45878" w:rsidRP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2EC46309" w14:textId="77777777" w:rsidR="00D15274" w:rsidRDefault="00D15274"/>
    <w:p w14:paraId="48E4307B" w14:textId="77777777" w:rsidR="00D15274" w:rsidRDefault="00D15274"/>
    <w:p w14:paraId="1AAB56AB" w14:textId="77777777" w:rsidR="00D15274" w:rsidRDefault="00D15274"/>
    <w:p w14:paraId="427A5FD7" w14:textId="77777777" w:rsidR="00D15274" w:rsidRDefault="00D15274"/>
    <w:p w14:paraId="1470AF0F" w14:textId="77777777" w:rsidR="00D15274" w:rsidRDefault="00D15274"/>
    <w:p w14:paraId="752E32AA" w14:textId="77777777" w:rsidR="00D15274" w:rsidRDefault="00D15274"/>
    <w:p w14:paraId="17932EA7" w14:textId="77777777" w:rsidR="00D15274" w:rsidRDefault="00D15274"/>
    <w:tbl>
      <w:tblPr>
        <w:tblW w:w="482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828"/>
      </w:tblGrid>
      <w:tr w:rsidR="00D15274" w:rsidRPr="007E568F" w14:paraId="41E0EE62" w14:textId="77777777" w:rsidTr="00D15274">
        <w:trPr>
          <w:cantSplit/>
          <w:trHeight w:val="240"/>
        </w:trPr>
        <w:tc>
          <w:tcPr>
            <w:tcW w:w="992" w:type="dxa"/>
          </w:tcPr>
          <w:p w14:paraId="04717A1D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Versie</w:t>
            </w:r>
          </w:p>
        </w:tc>
        <w:tc>
          <w:tcPr>
            <w:tcW w:w="3828" w:type="dxa"/>
          </w:tcPr>
          <w:p w14:paraId="10665BEB" w14:textId="77777777" w:rsidR="00D15274" w:rsidRPr="007E568F" w:rsidRDefault="00D15274" w:rsidP="002F5B71">
            <w:pPr>
              <w:rPr>
                <w:rFonts w:ascii="Arial" w:hAnsi="Arial" w:cs="Arial"/>
              </w:rPr>
            </w:pPr>
            <w:r w:rsidRPr="007E568F">
              <w:rPr>
                <w:rFonts w:ascii="Arial" w:hAnsi="Arial" w:cs="Arial"/>
              </w:rPr>
              <w:t>1.0</w:t>
            </w:r>
          </w:p>
        </w:tc>
      </w:tr>
      <w:tr w:rsidR="00D15274" w:rsidRPr="007E568F" w14:paraId="0402B5D2" w14:textId="77777777" w:rsidTr="00D15274">
        <w:trPr>
          <w:cantSplit/>
          <w:trHeight w:val="240"/>
        </w:trPr>
        <w:tc>
          <w:tcPr>
            <w:tcW w:w="992" w:type="dxa"/>
          </w:tcPr>
          <w:p w14:paraId="6D25FF4A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Datum</w:t>
            </w:r>
          </w:p>
        </w:tc>
        <w:tc>
          <w:tcPr>
            <w:tcW w:w="3828" w:type="dxa"/>
          </w:tcPr>
          <w:p w14:paraId="65BFA3FB" w14:textId="368EB5A4" w:rsidR="00D15274" w:rsidRPr="007E568F" w:rsidRDefault="00D15274" w:rsidP="002F5B71">
            <w:pPr>
              <w:rPr>
                <w:rFonts w:ascii="Arial" w:hAnsi="Arial" w:cs="Arial"/>
              </w:rPr>
            </w:pPr>
            <w:r w:rsidRPr="007E568F">
              <w:rPr>
                <w:rFonts w:ascii="Arial" w:hAnsi="Arial" w:cs="Arial"/>
              </w:rPr>
              <w:fldChar w:fldCharType="begin"/>
            </w:r>
            <w:r w:rsidRPr="007E568F">
              <w:rPr>
                <w:rFonts w:ascii="Arial" w:hAnsi="Arial" w:cs="Arial"/>
              </w:rPr>
              <w:instrText xml:space="preserve"> TIME \@ "dddd d MMMM yyyy" </w:instrText>
            </w:r>
            <w:r w:rsidRPr="007E568F">
              <w:rPr>
                <w:rFonts w:ascii="Arial" w:hAnsi="Arial" w:cs="Arial"/>
              </w:rPr>
              <w:fldChar w:fldCharType="separate"/>
            </w:r>
            <w:r w:rsidR="00B71A64">
              <w:rPr>
                <w:rFonts w:ascii="Arial" w:hAnsi="Arial" w:cs="Arial"/>
                <w:noProof/>
              </w:rPr>
              <w:t>Thursday 12 March 2026</w:t>
            </w:r>
            <w:r w:rsidRPr="007E568F">
              <w:rPr>
                <w:rFonts w:ascii="Arial" w:hAnsi="Arial" w:cs="Arial"/>
              </w:rPr>
              <w:fldChar w:fldCharType="end"/>
            </w:r>
          </w:p>
        </w:tc>
      </w:tr>
      <w:tr w:rsidR="00D15274" w:rsidRPr="007E568F" w14:paraId="1021E6E2" w14:textId="77777777" w:rsidTr="00D15274">
        <w:trPr>
          <w:cantSplit/>
          <w:trHeight w:val="240"/>
        </w:trPr>
        <w:tc>
          <w:tcPr>
            <w:tcW w:w="992" w:type="dxa"/>
          </w:tcPr>
          <w:p w14:paraId="7705E066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Bestand</w:t>
            </w:r>
          </w:p>
        </w:tc>
        <w:tc>
          <w:tcPr>
            <w:tcW w:w="3828" w:type="dxa"/>
          </w:tcPr>
          <w:p w14:paraId="377EA237" w14:textId="77777777" w:rsidR="00D15274" w:rsidRPr="007E568F" w:rsidRDefault="00D15274" w:rsidP="002F5B71">
            <w:pPr>
              <w:rPr>
                <w:rFonts w:ascii="Arial" w:hAnsi="Arial" w:cs="Arial"/>
              </w:rPr>
            </w:pPr>
          </w:p>
        </w:tc>
      </w:tr>
      <w:tr w:rsidR="00D15274" w:rsidRPr="007E568F" w14:paraId="7253472C" w14:textId="77777777" w:rsidTr="00D15274">
        <w:trPr>
          <w:cantSplit/>
          <w:trHeight w:val="240"/>
        </w:trPr>
        <w:tc>
          <w:tcPr>
            <w:tcW w:w="992" w:type="dxa"/>
          </w:tcPr>
          <w:p w14:paraId="7FA329D7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</w:p>
        </w:tc>
        <w:tc>
          <w:tcPr>
            <w:tcW w:w="3828" w:type="dxa"/>
          </w:tcPr>
          <w:p w14:paraId="318910B9" w14:textId="77777777" w:rsidR="00D15274" w:rsidRPr="007E568F" w:rsidRDefault="00D15274" w:rsidP="002F5B71">
            <w:pPr>
              <w:rPr>
                <w:rFonts w:ascii="Arial" w:hAnsi="Arial" w:cs="Arial"/>
              </w:rPr>
            </w:pPr>
          </w:p>
        </w:tc>
      </w:tr>
      <w:tr w:rsidR="00D15274" w:rsidRPr="007E568F" w14:paraId="1F34BF39" w14:textId="77777777" w:rsidTr="00D15274">
        <w:trPr>
          <w:cantSplit/>
          <w:trHeight w:val="240"/>
        </w:trPr>
        <w:tc>
          <w:tcPr>
            <w:tcW w:w="992" w:type="dxa"/>
          </w:tcPr>
          <w:p w14:paraId="7FDE4523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Status</w:t>
            </w:r>
          </w:p>
        </w:tc>
        <w:tc>
          <w:tcPr>
            <w:tcW w:w="3828" w:type="dxa"/>
          </w:tcPr>
          <w:p w14:paraId="0D0F4E1F" w14:textId="77777777" w:rsidR="00D15274" w:rsidRPr="007E568F" w:rsidRDefault="00D15274" w:rsidP="002F5B71">
            <w:pPr>
              <w:rPr>
                <w:rFonts w:ascii="Arial" w:hAnsi="Arial" w:cs="Arial"/>
              </w:rPr>
            </w:pPr>
            <w:r w:rsidRPr="007E568F">
              <w:rPr>
                <w:rFonts w:ascii="Arial" w:hAnsi="Arial" w:cs="Arial"/>
              </w:rPr>
              <w:t>Concept</w:t>
            </w:r>
          </w:p>
        </w:tc>
      </w:tr>
    </w:tbl>
    <w:p w14:paraId="6E8A71CD" w14:textId="77777777" w:rsidR="009E3451" w:rsidRDefault="009E3451" w:rsidP="009E3451">
      <w:pPr>
        <w:rPr>
          <w:lang w:val="nl-NL"/>
        </w:rPr>
      </w:pPr>
    </w:p>
    <w:p w14:paraId="7A903000" w14:textId="77777777" w:rsidR="009E3451" w:rsidRDefault="009E3451" w:rsidP="009E3451">
      <w:pPr>
        <w:rPr>
          <w:lang w:val="nl-NL"/>
        </w:rPr>
      </w:pPr>
    </w:p>
    <w:p w14:paraId="2C2D4F6C" w14:textId="04ECD3AF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lastRenderedPageBreak/>
        <w:t xml:space="preserve">1. Doel </w:t>
      </w:r>
    </w:p>
    <w:p w14:paraId="5729CFAC" w14:textId="5266DCBE" w:rsidR="005D17D1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Deze SLA beschrijft de kernprestatie-indicatoren (</w:t>
      </w:r>
      <w:proofErr w:type="spellStart"/>
      <w:r w:rsidRPr="0079434C">
        <w:rPr>
          <w:rFonts w:ascii="Arial" w:hAnsi="Arial" w:cs="Arial"/>
          <w:lang w:val="nl-NL"/>
        </w:rPr>
        <w:t>KPI’s</w:t>
      </w:r>
      <w:proofErr w:type="spellEnd"/>
      <w:r w:rsidRPr="0079434C">
        <w:rPr>
          <w:rFonts w:ascii="Arial" w:hAnsi="Arial" w:cs="Arial"/>
          <w:lang w:val="nl-NL"/>
        </w:rPr>
        <w:t>), servicenormen, rapportageverplichtingen en het bonus–malusmodel voor de dienstverlening Psychotraumazorg ten behoeve van ProRail Incidentenbestrijding (ICB). De KPI-set is bewust compact gehouden om effectief contractmanagement mogelijk te maken.</w:t>
      </w:r>
    </w:p>
    <w:p w14:paraId="52B371CE" w14:textId="0C8183A5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 xml:space="preserve">2. Scope </w:t>
      </w:r>
    </w:p>
    <w:p w14:paraId="4921CCDE" w14:textId="77777777" w:rsidR="00560763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Deze SLA is van toepassing op alle onderdelen van de dienstverlening zoals genoemd in het Programma van Eisen: acute psychologische crisisopvang, diagnostiek en traumabehandeling, preventieve gesprekken, trainingen, rapportages, dataverwerking en samenwerking tussen opdrachtnemer en ProRail.</w:t>
      </w:r>
    </w:p>
    <w:p w14:paraId="30BD431B" w14:textId="499E359A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 xml:space="preserve">3. KPI-Matrix en Servicenormen </w:t>
      </w:r>
      <w:r w:rsidR="00BA3ADE">
        <w:rPr>
          <w:rFonts w:ascii="Arial" w:hAnsi="Arial" w:cs="Arial"/>
          <w:color w:val="auto"/>
          <w:lang w:val="nl-NL"/>
        </w:rPr>
        <w:br/>
      </w:r>
    </w:p>
    <w:tbl>
      <w:tblPr>
        <w:tblStyle w:val="Onopgemaaktetabel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820"/>
        <w:gridCol w:w="1985"/>
        <w:gridCol w:w="1276"/>
        <w:gridCol w:w="1864"/>
      </w:tblGrid>
      <w:tr w:rsidR="00560763" w:rsidRPr="0079434C" w14:paraId="3D598B18" w14:textId="77777777" w:rsidTr="00190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7C43035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Categorie</w:t>
            </w:r>
            <w:proofErr w:type="spellEnd"/>
          </w:p>
        </w:tc>
        <w:tc>
          <w:tcPr>
            <w:tcW w:w="1985" w:type="dxa"/>
          </w:tcPr>
          <w:p w14:paraId="6C7A5371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KPI</w:t>
            </w:r>
          </w:p>
        </w:tc>
        <w:tc>
          <w:tcPr>
            <w:tcW w:w="1820" w:type="dxa"/>
          </w:tcPr>
          <w:p w14:paraId="2BE00F5C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Norm</w:t>
            </w:r>
          </w:p>
        </w:tc>
        <w:tc>
          <w:tcPr>
            <w:tcW w:w="1985" w:type="dxa"/>
          </w:tcPr>
          <w:p w14:paraId="4DBA1942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Meetmethode</w:t>
            </w:r>
            <w:proofErr w:type="spellEnd"/>
          </w:p>
        </w:tc>
        <w:tc>
          <w:tcPr>
            <w:tcW w:w="1276" w:type="dxa"/>
          </w:tcPr>
          <w:p w14:paraId="7767D4D6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Definitie</w:t>
            </w:r>
            <w:proofErr w:type="spellEnd"/>
          </w:p>
        </w:tc>
        <w:tc>
          <w:tcPr>
            <w:tcW w:w="1864" w:type="dxa"/>
          </w:tcPr>
          <w:p w14:paraId="655D0A1B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Meetvenster</w:t>
            </w:r>
            <w:proofErr w:type="spellEnd"/>
          </w:p>
        </w:tc>
      </w:tr>
      <w:tr w:rsidR="00560763" w:rsidRPr="0079434C" w14:paraId="68F59A7C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F39F707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Bereikbaarheid</w:t>
            </w:r>
            <w:proofErr w:type="spellEnd"/>
          </w:p>
        </w:tc>
        <w:tc>
          <w:tcPr>
            <w:tcW w:w="1985" w:type="dxa"/>
          </w:tcPr>
          <w:p w14:paraId="5DC6A32E" w14:textId="1D8BA1E0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24/7 </w:t>
            </w:r>
            <w:proofErr w:type="spellStart"/>
            <w:r w:rsidRPr="0079434C">
              <w:rPr>
                <w:rFonts w:ascii="Arial" w:hAnsi="Arial" w:cs="Arial"/>
              </w:rPr>
              <w:t>Hulplijn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proofErr w:type="spellStart"/>
            <w:r w:rsidR="000C6537">
              <w:rPr>
                <w:rFonts w:ascii="Arial" w:hAnsi="Arial" w:cs="Arial"/>
              </w:rPr>
              <w:t>Beschikbaarheid</w:t>
            </w:r>
            <w:proofErr w:type="spellEnd"/>
          </w:p>
        </w:tc>
        <w:tc>
          <w:tcPr>
            <w:tcW w:w="1820" w:type="dxa"/>
          </w:tcPr>
          <w:p w14:paraId="286EFB2C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&gt;=99%</w:t>
            </w:r>
          </w:p>
        </w:tc>
        <w:tc>
          <w:tcPr>
            <w:tcW w:w="1985" w:type="dxa"/>
          </w:tcPr>
          <w:p w14:paraId="4F142D0A" w14:textId="77777777" w:rsidR="009D05D2" w:rsidRDefault="00B90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 rooster/</w:t>
            </w:r>
            <w:proofErr w:type="spellStart"/>
            <w:r>
              <w:rPr>
                <w:rFonts w:ascii="Arial" w:hAnsi="Arial" w:cs="Arial"/>
              </w:rPr>
              <w:t>overzicht</w:t>
            </w:r>
            <w:proofErr w:type="spellEnd"/>
            <w:r w:rsidR="003B684A">
              <w:rPr>
                <w:rFonts w:ascii="Arial" w:hAnsi="Arial" w:cs="Arial"/>
              </w:rPr>
              <w:t>/</w:t>
            </w:r>
          </w:p>
          <w:p w14:paraId="44A68A32" w14:textId="7D876AAB" w:rsidR="00560763" w:rsidRPr="0079434C" w:rsidRDefault="003B6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</w:t>
            </w:r>
          </w:p>
        </w:tc>
        <w:tc>
          <w:tcPr>
            <w:tcW w:w="1276" w:type="dxa"/>
          </w:tcPr>
          <w:p w14:paraId="44107761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9434C">
              <w:rPr>
                <w:rFonts w:ascii="Arial" w:hAnsi="Arial" w:cs="Arial"/>
                <w:lang w:val="nl-NL"/>
              </w:rPr>
              <w:t>Tijd dat hulplijn operationeel is</w:t>
            </w:r>
          </w:p>
        </w:tc>
        <w:tc>
          <w:tcPr>
            <w:tcW w:w="1864" w:type="dxa"/>
          </w:tcPr>
          <w:p w14:paraId="46C0AE90" w14:textId="035379B4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Maand</w:t>
            </w:r>
            <w:proofErr w:type="spellEnd"/>
            <w:r w:rsidR="00B90E81">
              <w:rPr>
                <w:rFonts w:ascii="Arial" w:hAnsi="Arial" w:cs="Arial"/>
              </w:rPr>
              <w:t>/</w:t>
            </w:r>
            <w:proofErr w:type="spellStart"/>
            <w:r w:rsidR="00B90E81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3588A86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1346E86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Bereikbaarheid</w:t>
            </w:r>
            <w:proofErr w:type="spellEnd"/>
          </w:p>
        </w:tc>
        <w:tc>
          <w:tcPr>
            <w:tcW w:w="1985" w:type="dxa"/>
          </w:tcPr>
          <w:p w14:paraId="4380DE99" w14:textId="6D9E487C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Responstijd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r w:rsidR="00B90E81">
              <w:rPr>
                <w:rFonts w:ascii="Arial" w:hAnsi="Arial" w:cs="Arial"/>
              </w:rPr>
              <w:t xml:space="preserve">acute </w:t>
            </w:r>
            <w:proofErr w:type="spellStart"/>
            <w:r w:rsidRPr="0079434C">
              <w:rPr>
                <w:rFonts w:ascii="Arial" w:hAnsi="Arial" w:cs="Arial"/>
              </w:rPr>
              <w:t>Crisisopvang</w:t>
            </w:r>
            <w:proofErr w:type="spellEnd"/>
          </w:p>
        </w:tc>
        <w:tc>
          <w:tcPr>
            <w:tcW w:w="1820" w:type="dxa"/>
          </w:tcPr>
          <w:p w14:paraId="41E87E35" w14:textId="66AC1E6A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commentRangeStart w:id="1"/>
            <w:r w:rsidRPr="0079434C">
              <w:rPr>
                <w:rFonts w:ascii="Arial" w:hAnsi="Arial" w:cs="Arial"/>
              </w:rPr>
              <w:t xml:space="preserve">95% ≤ </w:t>
            </w:r>
            <w:r w:rsidR="000917B1">
              <w:rPr>
                <w:rFonts w:ascii="Arial" w:hAnsi="Arial" w:cs="Arial"/>
              </w:rPr>
              <w:t>10</w:t>
            </w:r>
            <w:r w:rsidRPr="0079434C">
              <w:rPr>
                <w:rFonts w:ascii="Arial" w:hAnsi="Arial" w:cs="Arial"/>
              </w:rPr>
              <w:t xml:space="preserve"> min</w:t>
            </w:r>
            <w:commentRangeEnd w:id="1"/>
            <w:r w:rsidR="00B90E81">
              <w:rPr>
                <w:rStyle w:val="Verwijzingopmerking"/>
              </w:rPr>
              <w:commentReference w:id="1"/>
            </w:r>
          </w:p>
        </w:tc>
        <w:tc>
          <w:tcPr>
            <w:tcW w:w="1985" w:type="dxa"/>
          </w:tcPr>
          <w:p w14:paraId="0F3E7CF1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Call-log </w:t>
            </w:r>
            <w:proofErr w:type="spellStart"/>
            <w:r w:rsidRPr="0079434C">
              <w:rPr>
                <w:rFonts w:ascii="Arial" w:hAnsi="Arial" w:cs="Arial"/>
              </w:rPr>
              <w:t>analyse</w:t>
            </w:r>
            <w:proofErr w:type="spellEnd"/>
          </w:p>
        </w:tc>
        <w:tc>
          <w:tcPr>
            <w:tcW w:w="1276" w:type="dxa"/>
          </w:tcPr>
          <w:p w14:paraId="6B4BDA2D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Tijd</w:t>
            </w:r>
            <w:proofErr w:type="spellEnd"/>
            <w:r w:rsidRPr="0079434C">
              <w:rPr>
                <w:rFonts w:ascii="Arial" w:hAnsi="Arial" w:cs="Arial"/>
              </w:rPr>
              <w:t xml:space="preserve"> tot </w:t>
            </w:r>
            <w:proofErr w:type="spellStart"/>
            <w:r w:rsidRPr="0079434C">
              <w:rPr>
                <w:rFonts w:ascii="Arial" w:hAnsi="Arial" w:cs="Arial"/>
              </w:rPr>
              <w:t>beantwoording</w:t>
            </w:r>
            <w:proofErr w:type="spellEnd"/>
          </w:p>
        </w:tc>
        <w:tc>
          <w:tcPr>
            <w:tcW w:w="1864" w:type="dxa"/>
          </w:tcPr>
          <w:p w14:paraId="57FDEC21" w14:textId="0DAA7F83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Maand</w:t>
            </w:r>
            <w:proofErr w:type="spellEnd"/>
            <w:r w:rsidR="00B90E81">
              <w:rPr>
                <w:rFonts w:ascii="Arial" w:hAnsi="Arial" w:cs="Arial"/>
              </w:rPr>
              <w:t>/</w:t>
            </w:r>
            <w:proofErr w:type="spellStart"/>
            <w:r w:rsidR="00B90E81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1E57CEC6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6C71D08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Doorlooptijden</w:t>
            </w:r>
            <w:proofErr w:type="spellEnd"/>
          </w:p>
        </w:tc>
        <w:tc>
          <w:tcPr>
            <w:tcW w:w="1985" w:type="dxa"/>
          </w:tcPr>
          <w:p w14:paraId="0FB19A65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Wachttijd</w:t>
            </w:r>
            <w:proofErr w:type="spellEnd"/>
            <w:r w:rsidRPr="0079434C">
              <w:rPr>
                <w:rFonts w:ascii="Arial" w:hAnsi="Arial" w:cs="Arial"/>
              </w:rPr>
              <w:t xml:space="preserve"> Intake</w:t>
            </w:r>
          </w:p>
        </w:tc>
        <w:tc>
          <w:tcPr>
            <w:tcW w:w="1820" w:type="dxa"/>
          </w:tcPr>
          <w:p w14:paraId="2B7CCA0B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≤ 10 </w:t>
            </w:r>
            <w:proofErr w:type="spellStart"/>
            <w:r w:rsidRPr="0079434C">
              <w:rPr>
                <w:rFonts w:ascii="Arial" w:hAnsi="Arial" w:cs="Arial"/>
              </w:rPr>
              <w:t>werkdagen</w:t>
            </w:r>
            <w:proofErr w:type="spellEnd"/>
          </w:p>
        </w:tc>
        <w:tc>
          <w:tcPr>
            <w:tcW w:w="1985" w:type="dxa"/>
          </w:tcPr>
          <w:p w14:paraId="6D5FC80F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Casusregistratie</w:t>
            </w:r>
            <w:proofErr w:type="spellEnd"/>
          </w:p>
        </w:tc>
        <w:tc>
          <w:tcPr>
            <w:tcW w:w="1276" w:type="dxa"/>
          </w:tcPr>
          <w:p w14:paraId="0E8ACCE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Aanmelding</w:t>
            </w:r>
            <w:proofErr w:type="spellEnd"/>
            <w:r w:rsidRPr="0079434C">
              <w:rPr>
                <w:rFonts w:ascii="Arial" w:hAnsi="Arial" w:cs="Arial"/>
              </w:rPr>
              <w:t xml:space="preserve"> tot intake</w:t>
            </w:r>
          </w:p>
        </w:tc>
        <w:tc>
          <w:tcPr>
            <w:tcW w:w="1864" w:type="dxa"/>
          </w:tcPr>
          <w:p w14:paraId="7DE391A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748BF67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9A43568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Doorlooptijden</w:t>
            </w:r>
            <w:proofErr w:type="spellEnd"/>
          </w:p>
        </w:tc>
        <w:tc>
          <w:tcPr>
            <w:tcW w:w="1985" w:type="dxa"/>
          </w:tcPr>
          <w:p w14:paraId="1BA1A875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Start </w:t>
            </w:r>
            <w:proofErr w:type="spellStart"/>
            <w:r w:rsidRPr="0079434C">
              <w:rPr>
                <w:rFonts w:ascii="Arial" w:hAnsi="Arial" w:cs="Arial"/>
              </w:rPr>
              <w:t>Behandeling</w:t>
            </w:r>
            <w:proofErr w:type="spellEnd"/>
          </w:p>
        </w:tc>
        <w:tc>
          <w:tcPr>
            <w:tcW w:w="1820" w:type="dxa"/>
          </w:tcPr>
          <w:p w14:paraId="23C84388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≤ 10 </w:t>
            </w:r>
            <w:proofErr w:type="spellStart"/>
            <w:r w:rsidRPr="0079434C">
              <w:rPr>
                <w:rFonts w:ascii="Arial" w:hAnsi="Arial" w:cs="Arial"/>
              </w:rPr>
              <w:t>werkdagen</w:t>
            </w:r>
            <w:proofErr w:type="spellEnd"/>
          </w:p>
        </w:tc>
        <w:tc>
          <w:tcPr>
            <w:tcW w:w="1985" w:type="dxa"/>
          </w:tcPr>
          <w:p w14:paraId="54D386A1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Casusregistratie</w:t>
            </w:r>
            <w:proofErr w:type="spellEnd"/>
          </w:p>
        </w:tc>
        <w:tc>
          <w:tcPr>
            <w:tcW w:w="1276" w:type="dxa"/>
          </w:tcPr>
          <w:p w14:paraId="51E0C09A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Intake tot 1e </w:t>
            </w:r>
            <w:proofErr w:type="spellStart"/>
            <w:r w:rsidRPr="0079434C">
              <w:rPr>
                <w:rFonts w:ascii="Arial" w:hAnsi="Arial" w:cs="Arial"/>
              </w:rPr>
              <w:t>sessie</w:t>
            </w:r>
            <w:proofErr w:type="spellEnd"/>
          </w:p>
        </w:tc>
        <w:tc>
          <w:tcPr>
            <w:tcW w:w="1864" w:type="dxa"/>
          </w:tcPr>
          <w:p w14:paraId="3649C649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1D8D2FBB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E3A6F0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Kwaliteit</w:t>
            </w:r>
          </w:p>
        </w:tc>
        <w:tc>
          <w:tcPr>
            <w:tcW w:w="1985" w:type="dxa"/>
          </w:tcPr>
          <w:p w14:paraId="54881AD4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Cliënttevredenheid</w:t>
            </w:r>
            <w:proofErr w:type="spellEnd"/>
          </w:p>
        </w:tc>
        <w:tc>
          <w:tcPr>
            <w:tcW w:w="1820" w:type="dxa"/>
          </w:tcPr>
          <w:p w14:paraId="047A2876" w14:textId="69B45EC6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&gt;=</w:t>
            </w:r>
            <w:r w:rsidR="004C3246">
              <w:rPr>
                <w:rFonts w:ascii="Arial" w:hAnsi="Arial" w:cs="Arial"/>
              </w:rPr>
              <w:t>8</w:t>
            </w:r>
            <w:r w:rsidR="00F728EB">
              <w:rPr>
                <w:rFonts w:ascii="Arial" w:hAnsi="Arial" w:cs="Arial"/>
              </w:rPr>
              <w:t>.</w:t>
            </w:r>
            <w:r w:rsidRPr="0079434C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5D6EEA7E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Evaluaties</w:t>
            </w:r>
            <w:proofErr w:type="spellEnd"/>
            <w:r w:rsidRPr="0079434C">
              <w:rPr>
                <w:rFonts w:ascii="Arial" w:hAnsi="Arial" w:cs="Arial"/>
              </w:rPr>
              <w:t xml:space="preserve"> 1–10</w:t>
            </w:r>
          </w:p>
        </w:tc>
        <w:tc>
          <w:tcPr>
            <w:tcW w:w="1276" w:type="dxa"/>
          </w:tcPr>
          <w:p w14:paraId="0326C363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9434C">
              <w:rPr>
                <w:rFonts w:ascii="Arial" w:hAnsi="Arial" w:cs="Arial"/>
                <w:lang w:val="nl-NL"/>
              </w:rPr>
              <w:t>Tevredenheid cliënt over zorg &amp; trainingen</w:t>
            </w:r>
          </w:p>
        </w:tc>
        <w:tc>
          <w:tcPr>
            <w:tcW w:w="1864" w:type="dxa"/>
          </w:tcPr>
          <w:p w14:paraId="012257C1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87F59BF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6CCE47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Rapportage</w:t>
            </w:r>
          </w:p>
        </w:tc>
        <w:tc>
          <w:tcPr>
            <w:tcW w:w="1985" w:type="dxa"/>
          </w:tcPr>
          <w:p w14:paraId="05324D14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Tijdigheid Rapportage</w:t>
            </w:r>
          </w:p>
        </w:tc>
        <w:tc>
          <w:tcPr>
            <w:tcW w:w="1820" w:type="dxa"/>
          </w:tcPr>
          <w:p w14:paraId="75C3BACD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100% ≤ 15e werkdag</w:t>
            </w:r>
          </w:p>
        </w:tc>
        <w:tc>
          <w:tcPr>
            <w:tcW w:w="1985" w:type="dxa"/>
          </w:tcPr>
          <w:p w14:paraId="70E22FB3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Inkomstdatum rapport</w:t>
            </w:r>
          </w:p>
        </w:tc>
        <w:tc>
          <w:tcPr>
            <w:tcW w:w="1276" w:type="dxa"/>
          </w:tcPr>
          <w:p w14:paraId="304CCF27" w14:textId="082F4D9B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Tijdigheid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proofErr w:type="spellStart"/>
            <w:r w:rsidRPr="0079434C">
              <w:rPr>
                <w:rFonts w:ascii="Arial" w:hAnsi="Arial" w:cs="Arial"/>
              </w:rPr>
              <w:t>kwartaa</w:t>
            </w:r>
            <w:r w:rsidR="009A2066">
              <w:rPr>
                <w:rFonts w:ascii="Arial" w:hAnsi="Arial" w:cs="Arial"/>
              </w:rPr>
              <w:t>l</w:t>
            </w:r>
            <w:proofErr w:type="spellEnd"/>
            <w:r w:rsidR="009A2066">
              <w:rPr>
                <w:rFonts w:ascii="Arial" w:hAnsi="Arial" w:cs="Arial"/>
              </w:rPr>
              <w:t>-/</w:t>
            </w:r>
            <w:proofErr w:type="spellStart"/>
            <w:r w:rsidR="009A2066">
              <w:rPr>
                <w:rFonts w:ascii="Arial" w:hAnsi="Arial" w:cs="Arial"/>
              </w:rPr>
              <w:t>jaar</w:t>
            </w:r>
            <w:r w:rsidRPr="0079434C">
              <w:rPr>
                <w:rFonts w:ascii="Arial" w:hAnsi="Arial" w:cs="Arial"/>
              </w:rPr>
              <w:t>rapportages</w:t>
            </w:r>
            <w:proofErr w:type="spellEnd"/>
          </w:p>
        </w:tc>
        <w:tc>
          <w:tcPr>
            <w:tcW w:w="1864" w:type="dxa"/>
          </w:tcPr>
          <w:p w14:paraId="0DB3DF04" w14:textId="59ABEF6E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  <w:r w:rsidR="009A2066">
              <w:rPr>
                <w:rFonts w:ascii="Arial" w:hAnsi="Arial" w:cs="Arial"/>
              </w:rPr>
              <w:t>/</w:t>
            </w:r>
            <w:proofErr w:type="spellStart"/>
            <w:r w:rsidR="009A2066">
              <w:rPr>
                <w:rFonts w:ascii="Arial" w:hAnsi="Arial" w:cs="Arial"/>
              </w:rPr>
              <w:t>jaar</w:t>
            </w:r>
            <w:proofErr w:type="spellEnd"/>
          </w:p>
        </w:tc>
      </w:tr>
      <w:tr w:rsidR="00560763" w:rsidRPr="0079434C" w14:paraId="05A464F4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8A2BE31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Compliance</w:t>
            </w:r>
          </w:p>
        </w:tc>
        <w:tc>
          <w:tcPr>
            <w:tcW w:w="1985" w:type="dxa"/>
          </w:tcPr>
          <w:p w14:paraId="7667346A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Datalekken</w:t>
            </w:r>
            <w:proofErr w:type="spellEnd"/>
            <w:r w:rsidRPr="0079434C">
              <w:rPr>
                <w:rFonts w:ascii="Arial" w:hAnsi="Arial" w:cs="Arial"/>
              </w:rPr>
              <w:t xml:space="preserve"> &amp; </w:t>
            </w:r>
            <w:proofErr w:type="spellStart"/>
            <w:r w:rsidRPr="0079434C">
              <w:rPr>
                <w:rFonts w:ascii="Arial" w:hAnsi="Arial" w:cs="Arial"/>
              </w:rPr>
              <w:t>Auditbevindingen</w:t>
            </w:r>
            <w:proofErr w:type="spellEnd"/>
          </w:p>
        </w:tc>
        <w:tc>
          <w:tcPr>
            <w:tcW w:w="1820" w:type="dxa"/>
          </w:tcPr>
          <w:p w14:paraId="7052C5CF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0 </w:t>
            </w:r>
            <w:proofErr w:type="spellStart"/>
            <w:r w:rsidRPr="0079434C">
              <w:rPr>
                <w:rFonts w:ascii="Arial" w:hAnsi="Arial" w:cs="Arial"/>
              </w:rPr>
              <w:t>datalekken</w:t>
            </w:r>
            <w:proofErr w:type="spellEnd"/>
            <w:r w:rsidRPr="0079434C">
              <w:rPr>
                <w:rFonts w:ascii="Arial" w:hAnsi="Arial" w:cs="Arial"/>
              </w:rPr>
              <w:t>, 0 major, ≤2 minor</w:t>
            </w:r>
          </w:p>
        </w:tc>
        <w:tc>
          <w:tcPr>
            <w:tcW w:w="1985" w:type="dxa"/>
          </w:tcPr>
          <w:p w14:paraId="327B876B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Incidentregistratie/Auditrapport</w:t>
            </w:r>
          </w:p>
        </w:tc>
        <w:tc>
          <w:tcPr>
            <w:tcW w:w="1276" w:type="dxa"/>
          </w:tcPr>
          <w:p w14:paraId="4806D90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Privacy &amp; kwaliteitsnormen</w:t>
            </w:r>
          </w:p>
        </w:tc>
        <w:tc>
          <w:tcPr>
            <w:tcW w:w="1864" w:type="dxa"/>
          </w:tcPr>
          <w:p w14:paraId="49C0D47C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Continu/Jaar</w:t>
            </w:r>
          </w:p>
        </w:tc>
      </w:tr>
    </w:tbl>
    <w:p w14:paraId="0EC19832" w14:textId="3A5742B1" w:rsidR="00560763" w:rsidRPr="00BA3ADE" w:rsidRDefault="00324D3C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lastRenderedPageBreak/>
        <w:t>4. Rapportageverplichtingen</w:t>
      </w:r>
      <w:r w:rsidR="005D17D1" w:rsidRPr="00BA3ADE">
        <w:rPr>
          <w:rFonts w:ascii="Arial" w:hAnsi="Arial" w:cs="Arial"/>
          <w:color w:val="auto"/>
          <w:lang w:val="nl-NL"/>
        </w:rPr>
        <w:tab/>
      </w:r>
    </w:p>
    <w:p w14:paraId="145AA296" w14:textId="1AAF6AC5" w:rsidR="004162C4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• Kwartaalrapportage uiterlijk op de 15e werkdag na kwartaalafsluiting.</w:t>
      </w:r>
      <w:r w:rsidRPr="0079434C">
        <w:rPr>
          <w:rFonts w:ascii="Arial" w:hAnsi="Arial" w:cs="Arial"/>
          <w:lang w:val="nl-NL"/>
        </w:rPr>
        <w:br/>
        <w:t xml:space="preserve">• </w:t>
      </w:r>
      <w:commentRangeStart w:id="2"/>
      <w:r w:rsidRPr="0079434C">
        <w:rPr>
          <w:rFonts w:ascii="Arial" w:hAnsi="Arial" w:cs="Arial"/>
          <w:lang w:val="nl-NL"/>
        </w:rPr>
        <w:t xml:space="preserve">Rapportage bevat: KPI-dashboard, trendanalyse, </w:t>
      </w:r>
      <w:r w:rsidR="00B90E81">
        <w:rPr>
          <w:rFonts w:ascii="Arial" w:hAnsi="Arial" w:cs="Arial"/>
          <w:lang w:val="nl-NL"/>
        </w:rPr>
        <w:t>verbeterplan</w:t>
      </w:r>
      <w:r w:rsidRPr="0079434C">
        <w:rPr>
          <w:rFonts w:ascii="Arial" w:hAnsi="Arial" w:cs="Arial"/>
          <w:lang w:val="nl-NL"/>
        </w:rPr>
        <w:t>-status, risico-overzicht, trainingsdata, behandeldata (geanonimiseerd) en datakwaliteitscontrole.</w:t>
      </w:r>
      <w:commentRangeEnd w:id="2"/>
      <w:r w:rsidR="00B90E81">
        <w:rPr>
          <w:rStyle w:val="Verwijzingopmerking"/>
        </w:rPr>
        <w:commentReference w:id="2"/>
      </w:r>
    </w:p>
    <w:p w14:paraId="5BCB8C51" w14:textId="77777777" w:rsidR="00560763" w:rsidRPr="00BA3ADE" w:rsidRDefault="00324D3C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5. Escalatiemodel</w:t>
      </w:r>
    </w:p>
    <w:p w14:paraId="4464737B" w14:textId="37F088AA" w:rsidR="009A4E2D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 xml:space="preserve">Fase 1 – Afwijking: </w:t>
      </w:r>
      <w:r w:rsidR="009A4E2D">
        <w:rPr>
          <w:rFonts w:ascii="Arial" w:hAnsi="Arial" w:cs="Arial"/>
          <w:lang w:val="nl-NL"/>
        </w:rPr>
        <w:t>verbeteringsplan</w:t>
      </w:r>
      <w:r w:rsidRPr="0079434C">
        <w:rPr>
          <w:rFonts w:ascii="Arial" w:hAnsi="Arial" w:cs="Arial"/>
          <w:lang w:val="nl-NL"/>
        </w:rPr>
        <w:t xml:space="preserve"> binnen 1</w:t>
      </w:r>
      <w:r w:rsidR="002F300D">
        <w:rPr>
          <w:rFonts w:ascii="Arial" w:hAnsi="Arial" w:cs="Arial"/>
          <w:lang w:val="nl-NL"/>
        </w:rPr>
        <w:t>5</w:t>
      </w:r>
      <w:r w:rsidRPr="0079434C">
        <w:rPr>
          <w:rFonts w:ascii="Arial" w:hAnsi="Arial" w:cs="Arial"/>
          <w:lang w:val="nl-NL"/>
        </w:rPr>
        <w:t xml:space="preserve"> werkdagen. Geen malus.</w:t>
      </w:r>
      <w:r w:rsidRPr="0079434C">
        <w:rPr>
          <w:rFonts w:ascii="Arial" w:hAnsi="Arial" w:cs="Arial"/>
          <w:lang w:val="nl-NL"/>
        </w:rPr>
        <w:br/>
        <w:t>Fase 2 – Herhaling: aangescherp</w:t>
      </w:r>
      <w:r w:rsidR="009A4E2D">
        <w:rPr>
          <w:rFonts w:ascii="Arial" w:hAnsi="Arial" w:cs="Arial"/>
          <w:lang w:val="nl-NL"/>
        </w:rPr>
        <w:t>t verbeterplan</w:t>
      </w:r>
      <w:r w:rsidRPr="0079434C">
        <w:rPr>
          <w:rFonts w:ascii="Arial" w:hAnsi="Arial" w:cs="Arial"/>
          <w:lang w:val="nl-NL"/>
        </w:rPr>
        <w:t xml:space="preserve"> + malus 1–2%.</w:t>
      </w:r>
      <w:r w:rsidRPr="0079434C">
        <w:rPr>
          <w:rFonts w:ascii="Arial" w:hAnsi="Arial" w:cs="Arial"/>
          <w:lang w:val="nl-NL"/>
        </w:rPr>
        <w:br/>
        <w:t>Fase 3 – Ernstige tekortkoming: malus tot 10% per kwartaal + eventuele aanvullende maatregelen.</w:t>
      </w:r>
      <w:r w:rsidRPr="0079434C">
        <w:rPr>
          <w:rFonts w:ascii="Arial" w:hAnsi="Arial" w:cs="Arial"/>
          <w:lang w:val="nl-NL"/>
        </w:rPr>
        <w:br/>
        <w:t xml:space="preserve">Kritieke </w:t>
      </w:r>
      <w:proofErr w:type="spellStart"/>
      <w:r w:rsidRPr="0079434C">
        <w:rPr>
          <w:rFonts w:ascii="Arial" w:hAnsi="Arial" w:cs="Arial"/>
          <w:lang w:val="nl-NL"/>
        </w:rPr>
        <w:t>KPI’s</w:t>
      </w:r>
      <w:proofErr w:type="spellEnd"/>
      <w:r w:rsidRPr="0079434C">
        <w:rPr>
          <w:rFonts w:ascii="Arial" w:hAnsi="Arial" w:cs="Arial"/>
          <w:lang w:val="nl-NL"/>
        </w:rPr>
        <w:t xml:space="preserve">: bereikbaarheid, </w:t>
      </w:r>
      <w:r w:rsidR="002F300D">
        <w:rPr>
          <w:rFonts w:ascii="Arial" w:hAnsi="Arial" w:cs="Arial"/>
          <w:lang w:val="nl-NL"/>
        </w:rPr>
        <w:t>Beschikbaarheid</w:t>
      </w:r>
      <w:r w:rsidRPr="0079434C">
        <w:rPr>
          <w:rFonts w:ascii="Arial" w:hAnsi="Arial" w:cs="Arial"/>
          <w:lang w:val="nl-NL"/>
        </w:rPr>
        <w:t xml:space="preserve"> en compliance.</w:t>
      </w:r>
      <w:r w:rsidR="009A4E2D">
        <w:rPr>
          <w:rFonts w:ascii="Arial" w:hAnsi="Arial" w:cs="Arial"/>
          <w:lang w:val="nl-NL"/>
        </w:rPr>
        <w:br/>
      </w:r>
      <w:r w:rsidR="00CA703E">
        <w:rPr>
          <w:rFonts w:ascii="Arial" w:hAnsi="Arial" w:cs="Arial"/>
          <w:lang w:val="nl-NL"/>
        </w:rPr>
        <w:br/>
      </w:r>
      <w:r w:rsidR="00CA703E" w:rsidRPr="00B71A64">
        <w:rPr>
          <w:rFonts w:ascii="Arial" w:hAnsi="Arial" w:cs="Arial"/>
          <w:color w:val="FF0000"/>
          <w:lang w:val="nl-NL"/>
        </w:rPr>
        <w:t>Malus wordt doorgerekend over de facturen van</w:t>
      </w:r>
      <w:r w:rsidR="00F26DB8" w:rsidRPr="00B71A64">
        <w:rPr>
          <w:rFonts w:ascii="Arial" w:hAnsi="Arial" w:cs="Arial"/>
          <w:color w:val="FF0000"/>
          <w:lang w:val="nl-NL"/>
        </w:rPr>
        <w:t xml:space="preserve">af het moment van </w:t>
      </w:r>
      <w:r w:rsidR="00E51836" w:rsidRPr="00B71A64">
        <w:rPr>
          <w:rFonts w:ascii="Arial" w:hAnsi="Arial" w:cs="Arial"/>
          <w:color w:val="FF0000"/>
          <w:lang w:val="nl-NL"/>
        </w:rPr>
        <w:t xml:space="preserve">Herhaling (Fase 2) tot aan verbetering. </w:t>
      </w:r>
      <w:r w:rsidR="009A4E2D">
        <w:rPr>
          <w:rFonts w:ascii="Arial" w:hAnsi="Arial" w:cs="Arial"/>
          <w:lang w:val="nl-NL"/>
        </w:rPr>
        <w:br/>
      </w:r>
      <w:r w:rsidR="008C2C31">
        <w:rPr>
          <w:rFonts w:ascii="Arial" w:hAnsi="Arial" w:cs="Arial"/>
          <w:lang w:val="nl-NL"/>
        </w:rPr>
        <w:br/>
      </w:r>
      <w:r w:rsidR="009A4E2D">
        <w:rPr>
          <w:rFonts w:ascii="Arial" w:hAnsi="Arial" w:cs="Arial"/>
          <w:lang w:val="nl-NL"/>
        </w:rPr>
        <w:t xml:space="preserve">Let op: </w:t>
      </w:r>
      <w:r w:rsidR="009A4E2D" w:rsidRPr="009A4E2D">
        <w:rPr>
          <w:rFonts w:ascii="Arial" w:hAnsi="Arial" w:cs="Arial"/>
          <w:lang w:val="nl-NL"/>
        </w:rPr>
        <w:t>Afwijkingen worden door ProRail proportioneel beoordeeld, waarbij de zwaarte van de maatregel steeds in verhouding staat tot de ernst, impact, herhalingsfrequentie en verwijtbaarheid van de afwijking</w:t>
      </w:r>
    </w:p>
    <w:p w14:paraId="52FE0367" w14:textId="369C5FBF" w:rsidR="00560763" w:rsidRPr="00BA3ADE" w:rsidRDefault="0096334F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6</w:t>
      </w:r>
      <w:r w:rsidR="00324D3C" w:rsidRPr="00BA3ADE">
        <w:rPr>
          <w:rFonts w:ascii="Arial" w:hAnsi="Arial" w:cs="Arial"/>
          <w:color w:val="auto"/>
          <w:lang w:val="nl-NL"/>
        </w:rPr>
        <w:t xml:space="preserve">. </w:t>
      </w:r>
      <w:proofErr w:type="spellStart"/>
      <w:r w:rsidR="00324D3C" w:rsidRPr="00BA3ADE">
        <w:rPr>
          <w:rFonts w:ascii="Arial" w:hAnsi="Arial" w:cs="Arial"/>
          <w:color w:val="auto"/>
          <w:lang w:val="nl-NL"/>
        </w:rPr>
        <w:t>Governance</w:t>
      </w:r>
      <w:proofErr w:type="spellEnd"/>
      <w:r w:rsidR="00324D3C" w:rsidRPr="00BA3ADE">
        <w:rPr>
          <w:rFonts w:ascii="Arial" w:hAnsi="Arial" w:cs="Arial"/>
          <w:color w:val="auto"/>
          <w:lang w:val="nl-NL"/>
        </w:rPr>
        <w:t xml:space="preserve"> &amp; Overleggen</w:t>
      </w:r>
      <w:r w:rsidR="009A4E2D" w:rsidRPr="00BA3ADE">
        <w:rPr>
          <w:rFonts w:ascii="Arial" w:hAnsi="Arial" w:cs="Arial"/>
          <w:color w:val="auto"/>
          <w:lang w:val="nl-NL"/>
        </w:rPr>
        <w:t xml:space="preserve"> (vastleggen in DAP)</w:t>
      </w:r>
    </w:p>
    <w:p w14:paraId="75D576BC" w14:textId="01058E2E" w:rsidR="00560763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• Operationeel overleg: maandelijks (in opstart), daarna per kwartaal.</w:t>
      </w:r>
      <w:r w:rsidRPr="0079434C">
        <w:rPr>
          <w:rFonts w:ascii="Arial" w:hAnsi="Arial" w:cs="Arial"/>
          <w:lang w:val="nl-NL"/>
        </w:rPr>
        <w:br/>
        <w:t>• Tactisch overleg: halfjaarlijks.</w:t>
      </w:r>
      <w:r w:rsidRPr="0079434C">
        <w:rPr>
          <w:rFonts w:ascii="Arial" w:hAnsi="Arial" w:cs="Arial"/>
          <w:lang w:val="nl-NL"/>
        </w:rPr>
        <w:br/>
        <w:t>• Strategisch overleg: jaarlijks.</w:t>
      </w:r>
      <w:r w:rsidRPr="0079434C">
        <w:rPr>
          <w:rFonts w:ascii="Arial" w:hAnsi="Arial" w:cs="Arial"/>
          <w:lang w:val="nl-NL"/>
        </w:rPr>
        <w:br/>
        <w:t xml:space="preserve">• Overleggen omvatten KPI-bespreking, risico’s, </w:t>
      </w:r>
      <w:r w:rsidR="009A4E2D">
        <w:rPr>
          <w:rFonts w:ascii="Arial" w:hAnsi="Arial" w:cs="Arial"/>
          <w:lang w:val="nl-NL"/>
        </w:rPr>
        <w:t>eventueel verbeterplan</w:t>
      </w:r>
      <w:r w:rsidRPr="0079434C">
        <w:rPr>
          <w:rFonts w:ascii="Arial" w:hAnsi="Arial" w:cs="Arial"/>
          <w:lang w:val="nl-NL"/>
        </w:rPr>
        <w:t xml:space="preserve"> en planning.</w:t>
      </w:r>
    </w:p>
    <w:p w14:paraId="1938EEDA" w14:textId="544B3726" w:rsidR="00560763" w:rsidRPr="00BA3ADE" w:rsidRDefault="0096334F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7</w:t>
      </w:r>
      <w:r w:rsidR="00324D3C" w:rsidRPr="00BA3ADE">
        <w:rPr>
          <w:rFonts w:ascii="Arial" w:hAnsi="Arial" w:cs="Arial"/>
          <w:color w:val="auto"/>
          <w:lang w:val="nl-NL"/>
        </w:rPr>
        <w:t>. Wijzigingen &amp; Beheer</w:t>
      </w:r>
    </w:p>
    <w:p w14:paraId="382FF20B" w14:textId="77777777" w:rsidR="00560763" w:rsidRPr="0079434C" w:rsidRDefault="00324D3C">
      <w:pPr>
        <w:rPr>
          <w:rFonts w:ascii="Arial" w:hAnsi="Arial" w:cs="Arial"/>
          <w:lang w:val="nl-NL"/>
        </w:rPr>
      </w:pPr>
      <w:proofErr w:type="spellStart"/>
      <w:r w:rsidRPr="0079434C">
        <w:rPr>
          <w:rFonts w:ascii="Arial" w:hAnsi="Arial" w:cs="Arial"/>
          <w:lang w:val="nl-NL"/>
        </w:rPr>
        <w:t>KPI’s</w:t>
      </w:r>
      <w:proofErr w:type="spellEnd"/>
      <w:r w:rsidRPr="0079434C">
        <w:rPr>
          <w:rFonts w:ascii="Arial" w:hAnsi="Arial" w:cs="Arial"/>
          <w:lang w:val="nl-NL"/>
        </w:rPr>
        <w:t xml:space="preserve"> en servicenormen kunnen na gunning gezamenlijk worden aangepast en vastgelegd in het DAP, mits dit geen wezenlijke wijziging van de overeenkomst betreft.</w:t>
      </w:r>
    </w:p>
    <w:sectPr w:rsidR="00560763" w:rsidRPr="0079434C" w:rsidSect="00C13B5D">
      <w:headerReference w:type="default" r:id="rId16"/>
      <w:pgSz w:w="12240" w:h="15840"/>
      <w:pgMar w:top="1985" w:right="1800" w:bottom="1440" w:left="1800" w:header="680" w:footer="68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pee, Y. (Youri)" w:date="2026-02-04T13:10:00Z" w:initials="YS">
    <w:p w14:paraId="0D29E574" w14:textId="77777777" w:rsidR="002F300D" w:rsidRDefault="00B90E81" w:rsidP="002F300D">
      <w:pPr>
        <w:pStyle w:val="Tekstopmerking"/>
      </w:pPr>
      <w:r>
        <w:rPr>
          <w:rStyle w:val="Verwijzingopmerking"/>
        </w:rPr>
        <w:annotationRef/>
      </w:r>
      <w:r w:rsidR="002F300D">
        <w:t>Check door Olaf</w:t>
      </w:r>
    </w:p>
  </w:comment>
  <w:comment w:id="2" w:author="Spee, Y. (Youri)" w:date="2026-02-04T13:14:00Z" w:initials="YS">
    <w:p w14:paraId="2F075B53" w14:textId="19AC7F54" w:rsidR="00B90E81" w:rsidRDefault="00B90E81" w:rsidP="00B90E81">
      <w:pPr>
        <w:pStyle w:val="Tekstopmerking"/>
      </w:pPr>
      <w:r>
        <w:rPr>
          <w:rStyle w:val="Verwijzingopmerking"/>
        </w:rPr>
        <w:annotationRef/>
      </w:r>
      <w:r>
        <w:t>Check door Olaf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29E574" w15:done="1"/>
  <w15:commentEx w15:paraId="2F075B5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19B0EC" w16cex:dateUtc="2026-02-04T12:10:00Z"/>
  <w16cex:commentExtensible w16cex:durableId="5D6E327E" w16cex:dateUtc="2026-02-04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29E574" w16cid:durableId="5319B0EC"/>
  <w16cid:commentId w16cid:paraId="2F075B53" w16cid:durableId="5D6E32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34DA" w14:textId="77777777" w:rsidR="009948A9" w:rsidRDefault="009948A9" w:rsidP="00DD59AE">
      <w:pPr>
        <w:spacing w:after="0" w:line="240" w:lineRule="auto"/>
      </w:pPr>
      <w:r>
        <w:separator/>
      </w:r>
    </w:p>
  </w:endnote>
  <w:endnote w:type="continuationSeparator" w:id="0">
    <w:p w14:paraId="49125E67" w14:textId="77777777" w:rsidR="009948A9" w:rsidRDefault="009948A9" w:rsidP="00DD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919E" w14:textId="77777777" w:rsidR="009948A9" w:rsidRDefault="009948A9" w:rsidP="00DD59AE">
      <w:pPr>
        <w:spacing w:after="0" w:line="240" w:lineRule="auto"/>
      </w:pPr>
      <w:r>
        <w:separator/>
      </w:r>
    </w:p>
  </w:footnote>
  <w:footnote w:type="continuationSeparator" w:id="0">
    <w:p w14:paraId="0066CF61" w14:textId="77777777" w:rsidR="009948A9" w:rsidRDefault="009948A9" w:rsidP="00DD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CBBE" w14:textId="4D8A5B09" w:rsidR="00DD59AE" w:rsidRDefault="004162C4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2C15A86" wp14:editId="0CE0BCF3">
          <wp:simplePos x="0" y="0"/>
          <wp:positionH relativeFrom="column">
            <wp:posOffset>-504825</wp:posOffset>
          </wp:positionH>
          <wp:positionV relativeFrom="paragraph">
            <wp:posOffset>61405</wp:posOffset>
          </wp:positionV>
          <wp:extent cx="1647825" cy="352425"/>
          <wp:effectExtent l="0" t="0" r="9525" b="9525"/>
          <wp:wrapSquare wrapText="bothSides"/>
          <wp:docPr id="1162091355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372198087"/>
        <w:docPartObj>
          <w:docPartGallery w:val="Watermarks"/>
          <w:docPartUnique/>
        </w:docPartObj>
      </w:sdtPr>
      <w:sdtEndPr/>
      <w:sdtContent>
        <w:r w:rsidR="00B71A64">
          <w:pict w14:anchorId="727DA7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013753">
    <w:abstractNumId w:val="8"/>
  </w:num>
  <w:num w:numId="2" w16cid:durableId="991786486">
    <w:abstractNumId w:val="6"/>
  </w:num>
  <w:num w:numId="3" w16cid:durableId="297878396">
    <w:abstractNumId w:val="5"/>
  </w:num>
  <w:num w:numId="4" w16cid:durableId="201018420">
    <w:abstractNumId w:val="4"/>
  </w:num>
  <w:num w:numId="5" w16cid:durableId="685979663">
    <w:abstractNumId w:val="7"/>
  </w:num>
  <w:num w:numId="6" w16cid:durableId="1905948689">
    <w:abstractNumId w:val="3"/>
  </w:num>
  <w:num w:numId="7" w16cid:durableId="1537354008">
    <w:abstractNumId w:val="2"/>
  </w:num>
  <w:num w:numId="8" w16cid:durableId="1845633874">
    <w:abstractNumId w:val="1"/>
  </w:num>
  <w:num w:numId="9" w16cid:durableId="6566097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ee, Y. (Youri)">
    <w15:presenceInfo w15:providerId="AD" w15:userId="S::Youri.Spee@ka.prorail.nl::d97e9d33-46fc-403d-84b6-91c004f16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7B1"/>
    <w:rsid w:val="000C6537"/>
    <w:rsid w:val="00133ACD"/>
    <w:rsid w:val="0015074B"/>
    <w:rsid w:val="001771F1"/>
    <w:rsid w:val="00190B8B"/>
    <w:rsid w:val="002041A8"/>
    <w:rsid w:val="00244238"/>
    <w:rsid w:val="0029639D"/>
    <w:rsid w:val="002F300D"/>
    <w:rsid w:val="00324D3C"/>
    <w:rsid w:val="00326F90"/>
    <w:rsid w:val="00346356"/>
    <w:rsid w:val="003B684A"/>
    <w:rsid w:val="004162C4"/>
    <w:rsid w:val="004C3246"/>
    <w:rsid w:val="004F4EEA"/>
    <w:rsid w:val="00543FFB"/>
    <w:rsid w:val="00560763"/>
    <w:rsid w:val="005D17D1"/>
    <w:rsid w:val="00636CB8"/>
    <w:rsid w:val="00637A99"/>
    <w:rsid w:val="0079434C"/>
    <w:rsid w:val="007E568F"/>
    <w:rsid w:val="00821C5D"/>
    <w:rsid w:val="008328BA"/>
    <w:rsid w:val="00846476"/>
    <w:rsid w:val="00885E20"/>
    <w:rsid w:val="008C2C31"/>
    <w:rsid w:val="0096334F"/>
    <w:rsid w:val="009948A9"/>
    <w:rsid w:val="009A2066"/>
    <w:rsid w:val="009A4E2D"/>
    <w:rsid w:val="009D05D2"/>
    <w:rsid w:val="009E3451"/>
    <w:rsid w:val="009F0027"/>
    <w:rsid w:val="00A4322B"/>
    <w:rsid w:val="00A45878"/>
    <w:rsid w:val="00A7128E"/>
    <w:rsid w:val="00AA1D8D"/>
    <w:rsid w:val="00B444D2"/>
    <w:rsid w:val="00B47730"/>
    <w:rsid w:val="00B71A64"/>
    <w:rsid w:val="00B90E81"/>
    <w:rsid w:val="00BA3ADE"/>
    <w:rsid w:val="00BF1794"/>
    <w:rsid w:val="00C13B5D"/>
    <w:rsid w:val="00CA703E"/>
    <w:rsid w:val="00CB0664"/>
    <w:rsid w:val="00D15274"/>
    <w:rsid w:val="00DD59AE"/>
    <w:rsid w:val="00DD6056"/>
    <w:rsid w:val="00DE54C0"/>
    <w:rsid w:val="00DE5647"/>
    <w:rsid w:val="00E51836"/>
    <w:rsid w:val="00E90184"/>
    <w:rsid w:val="00F26DB8"/>
    <w:rsid w:val="00F72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BEBC3"/>
  <w14:defaultImageDpi w14:val="330"/>
  <w15:docId w15:val="{A0096ACF-5BB8-4C6F-90A8-9052DEE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nopgemaaktetabel1">
    <w:name w:val="Plain Table 1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90E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0E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0E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0E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0E81"/>
    <w:rPr>
      <w:b/>
      <w:bCs/>
      <w:sz w:val="20"/>
      <w:szCs w:val="20"/>
    </w:rPr>
  </w:style>
  <w:style w:type="paragraph" w:customStyle="1" w:styleId="Adresregel">
    <w:name w:val="Adresregel"/>
    <w:rsid w:val="00D15274"/>
    <w:pPr>
      <w:spacing w:after="0" w:line="240" w:lineRule="exact"/>
      <w:ind w:right="284"/>
      <w:jc w:val="right"/>
    </w:pPr>
    <w:rPr>
      <w:rFonts w:ascii="Arial" w:eastAsia="Times New Roman" w:hAnsi="Arial" w:cs="Times New Roman"/>
      <w:noProof/>
      <w:sz w:val="1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TS016D218CE-1466977290-8213</_dlc_DocId>
    <_dlc_DocIdUrl xmlns="e5167eb2-d146-48ba-b9f3-7e68dce4d426">
      <Url>https://prorailbv.sharepoint.com/teams/Outillagestrategie2024/_layouts/15/DocIdRedir.aspx?ID=TS016D218CE-1466977290-8213</Url>
      <Description>TS016D218CE-1466977290-8213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Een nieuw document maken." ma:contentTypeScope="" ma:versionID="4686885c39d9f0ea76bbcb8788b3385a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78f3a8ab449f80397591853a77e2ddbd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DD49F-CC42-42BA-9DA2-BB11CA25E6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AD5C68-643D-4163-9E1C-CBBA17C9C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8B66F-6971-4FAD-9BDE-E8594B31FBEF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customXml/itemProps5.xml><?xml version="1.0" encoding="utf-8"?>
<ds:datastoreItem xmlns:ds="http://schemas.openxmlformats.org/officeDocument/2006/customXml" ds:itemID="{ED57E632-9081-4AA1-A5E5-381070AB1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2718</Characters>
  <Application>Microsoft Office Word</Application>
  <DocSecurity>0</DocSecurity>
  <Lines>57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Helm, M van der (Margot)</cp:lastModifiedBy>
  <cp:revision>3</cp:revision>
  <dcterms:created xsi:type="dcterms:W3CDTF">2026-03-03T14:35:00Z</dcterms:created>
  <dcterms:modified xsi:type="dcterms:W3CDTF">2026-03-12T08:52:00Z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2026-02-04T12:39:05Z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0006673f-b901-45ac-845f-dd2423af4f88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  <property fmtid="{D5CDD505-2E9C-101B-9397-08002B2CF9AE}" pid="10" name="ContentTypeId">
    <vt:lpwstr>0x010100310AA4A10C837C44A2DE89EE293E9E77</vt:lpwstr>
  </property>
  <property fmtid="{D5CDD505-2E9C-101B-9397-08002B2CF9AE}" pid="11" name="_dlc_DocIdItemGuid">
    <vt:lpwstr>aff2254a-9a4b-435c-8e79-3d35b6f75afb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