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967D" w14:textId="77777777" w:rsidR="00090BBF" w:rsidRDefault="00090BBF"/>
    <w:tbl>
      <w:tblPr>
        <w:tblStyle w:val="NormalTablePHPDOCX0"/>
        <w:tblW w:w="5000" w:type="pct"/>
        <w:tblLayout w:type="fixed"/>
        <w:tblLook w:val="04A0" w:firstRow="1" w:lastRow="0" w:firstColumn="1" w:lastColumn="0" w:noHBand="0" w:noVBand="1"/>
      </w:tblPr>
      <w:tblGrid>
        <w:gridCol w:w="9242"/>
      </w:tblGrid>
      <w:tr w:rsidR="00090BBF" w14:paraId="388C9689" w14:textId="77777777">
        <w:trPr>
          <w:cantSplit/>
        </w:trPr>
        <w:tc>
          <w:tcPr>
            <w:tcW w:w="9026" w:type="dxa"/>
            <w:tcBorders>
              <w:top w:val="single" w:sz="4" w:space="0" w:color="000000"/>
              <w:left w:val="single" w:sz="4" w:space="0" w:color="000000"/>
              <w:bottom w:val="single" w:sz="4" w:space="0" w:color="000000"/>
              <w:right w:val="single" w:sz="4" w:space="0" w:color="000000"/>
            </w:tcBorders>
          </w:tcPr>
          <w:p w14:paraId="388C9688" w14:textId="40DC3788" w:rsidR="00090BBF" w:rsidRDefault="00090BBF">
            <w:pPr>
              <w:spacing w:before="239" w:after="239" w:line="240" w:lineRule="auto"/>
              <w:textAlignment w:val="top"/>
              <w:rPr>
                <w:rFonts w:ascii="Calibri" w:eastAsia="Calibri" w:hAnsi="Calibri"/>
              </w:rPr>
            </w:pPr>
          </w:p>
        </w:tc>
      </w:tr>
    </w:tbl>
    <w:p w14:paraId="388C968A" w14:textId="77777777" w:rsidR="00090BBF" w:rsidRDefault="00D1475C">
      <w:pPr>
        <w:pStyle w:val="Kop2"/>
        <w:spacing w:before="199" w:after="199" w:line="240" w:lineRule="auto"/>
      </w:pPr>
      <w:r>
        <w:t xml:space="preserve">CONCEPTOVEREENKOMST </w:t>
      </w:r>
      <w:r>
        <w:rPr>
          <w:i/>
          <w:iCs/>
        </w:rPr>
        <w:t>ten behoeve van Softwarebroker</w:t>
      </w:r>
      <w:r>
        <w:t xml:space="preserve"> </w:t>
      </w:r>
    </w:p>
    <w:p w14:paraId="388C968B" w14:textId="77777777" w:rsidR="00090BBF" w:rsidRDefault="00D1475C">
      <w:r>
        <w:rPr>
          <w:b/>
          <w:bCs/>
          <w:i/>
          <w:iCs/>
        </w:rPr>
        <w:t>REFERENTIE: Z.HHL.097130</w:t>
      </w:r>
    </w:p>
    <w:p w14:paraId="388C968C" w14:textId="77777777" w:rsidR="00090BBF" w:rsidRDefault="00D1475C">
      <w:pPr>
        <w:spacing w:before="239" w:after="239" w:line="240" w:lineRule="auto"/>
        <w:textAlignment w:val="top"/>
      </w:pPr>
      <w:r>
        <w:rPr>
          <w:rFonts w:eastAsia="Calibri" w:cs="Calibri"/>
          <w:b/>
          <w:bCs/>
        </w:rPr>
        <w:t>Ondergetekenden</w:t>
      </w:r>
    </w:p>
    <w:p w14:paraId="388C968D" w14:textId="3A98427F" w:rsidR="00090BBF" w:rsidRDefault="00D1475C">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Gemeente Het Hogeland</w:t>
      </w:r>
      <w:r>
        <w:rPr>
          <w:rFonts w:eastAsia="Calibri" w:cs="Calibri"/>
        </w:rPr>
        <w:t xml:space="preserve">, te dezen rechtsgeldig vertegenwoordigd door </w:t>
      </w:r>
      <w:r w:rsidR="00342F66" w:rsidRPr="005839A1">
        <w:rPr>
          <w:rFonts w:eastAsia="Calibri" w:cs="Calibri"/>
          <w:i/>
          <w:iCs/>
        </w:rPr>
        <w:t>J</w:t>
      </w:r>
      <w:r w:rsidR="005839A1">
        <w:rPr>
          <w:rFonts w:eastAsia="Calibri" w:cs="Calibri"/>
          <w:i/>
          <w:iCs/>
        </w:rPr>
        <w:t>.</w:t>
      </w:r>
      <w:r w:rsidR="00342F66" w:rsidRPr="005839A1">
        <w:rPr>
          <w:rFonts w:eastAsia="Calibri" w:cs="Calibri"/>
          <w:i/>
          <w:iCs/>
        </w:rPr>
        <w:t>C</w:t>
      </w:r>
      <w:r w:rsidR="005839A1">
        <w:rPr>
          <w:rFonts w:eastAsia="Calibri" w:cs="Calibri"/>
          <w:i/>
          <w:iCs/>
        </w:rPr>
        <w:t>.</w:t>
      </w:r>
      <w:r w:rsidR="00342F66" w:rsidRPr="005839A1">
        <w:rPr>
          <w:rFonts w:eastAsia="Calibri" w:cs="Calibri"/>
          <w:i/>
          <w:iCs/>
        </w:rPr>
        <w:t>F Broekhuizen</w:t>
      </w:r>
      <w:r w:rsidR="005839A1" w:rsidRPr="005839A1">
        <w:rPr>
          <w:rFonts w:eastAsia="Calibri" w:cs="Calibri"/>
          <w:i/>
          <w:iCs/>
        </w:rPr>
        <w:t xml:space="preserve">, </w:t>
      </w:r>
      <w:r w:rsidR="00A46237" w:rsidRPr="005839A1">
        <w:rPr>
          <w:rFonts w:eastAsia="Calibri" w:cs="Calibri"/>
          <w:i/>
          <w:iCs/>
        </w:rPr>
        <w:t>Burgemeester</w:t>
      </w:r>
      <w:r>
        <w:rPr>
          <w:rFonts w:eastAsia="Calibri" w:cs="Calibri"/>
        </w:rPr>
        <w:t>, hierna te noemen "</w:t>
      </w:r>
      <w:r>
        <w:rPr>
          <w:rFonts w:eastAsia="Calibri" w:cs="Calibri"/>
          <w:b/>
          <w:bCs/>
        </w:rPr>
        <w:t>Opdrachtgever</w:t>
      </w:r>
      <w:r>
        <w:rPr>
          <w:rFonts w:eastAsia="Calibri" w:cs="Calibri"/>
        </w:rPr>
        <w:t>";</w:t>
      </w:r>
    </w:p>
    <w:p w14:paraId="388C968E" w14:textId="77777777" w:rsidR="00090BBF" w:rsidRDefault="00D1475C">
      <w:pPr>
        <w:spacing w:before="239" w:after="239" w:line="240" w:lineRule="auto"/>
        <w:textAlignment w:val="top"/>
      </w:pPr>
      <w:r>
        <w:rPr>
          <w:rFonts w:eastAsia="Calibri" w:cs="Calibri"/>
          <w:i/>
          <w:iCs/>
        </w:rPr>
        <w:t>en</w:t>
      </w:r>
    </w:p>
    <w:p w14:paraId="388C968F" w14:textId="77777777" w:rsidR="00090BBF" w:rsidRDefault="00D1475C">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388C9690" w14:textId="77777777" w:rsidR="00090BBF" w:rsidRDefault="00D1475C">
      <w:pPr>
        <w:spacing w:before="239" w:after="239" w:line="240" w:lineRule="auto"/>
        <w:textAlignment w:val="top"/>
      </w:pPr>
      <w:r>
        <w:rPr>
          <w:rFonts w:eastAsia="Calibri" w:cs="Calibri"/>
          <w:i/>
          <w:iCs/>
        </w:rPr>
        <w:t>tezamen hierna verder aan te duiden als "partijen" dan wel afzonderlijk als "partij",</w:t>
      </w:r>
    </w:p>
    <w:p w14:paraId="388C9691" w14:textId="77777777" w:rsidR="00090BBF" w:rsidRDefault="00D1475C">
      <w:pPr>
        <w:spacing w:before="239" w:after="239" w:line="240" w:lineRule="auto"/>
        <w:textAlignment w:val="top"/>
      </w:pPr>
      <w:r>
        <w:rPr>
          <w:rFonts w:eastAsia="Calibri" w:cs="Calibri"/>
          <w:b/>
          <w:bCs/>
        </w:rPr>
        <w:t>overwegende dat:</w:t>
      </w:r>
    </w:p>
    <w:p w14:paraId="388C9692" w14:textId="77777777" w:rsidR="00090BBF" w:rsidRDefault="00D1475C">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388C9693" w14:textId="77777777" w:rsidR="00090BBF" w:rsidRDefault="00D1475C">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388C9694" w14:textId="77777777" w:rsidR="00090BBF" w:rsidRDefault="00D1475C">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388C9695" w14:textId="77777777" w:rsidR="00090BBF" w:rsidRDefault="00D1475C">
      <w:pPr>
        <w:spacing w:before="239" w:after="239" w:line="240" w:lineRule="auto"/>
        <w:textAlignment w:val="top"/>
      </w:pPr>
      <w:r>
        <w:rPr>
          <w:rFonts w:eastAsia="Calibri" w:cs="Calibri"/>
          <w:b/>
          <w:bCs/>
        </w:rPr>
        <w:t>zijn als volgt overeengekomen:</w:t>
      </w:r>
    </w:p>
    <w:p w14:paraId="388C9696" w14:textId="77777777" w:rsidR="00090BBF" w:rsidRDefault="00D1475C">
      <w:pPr>
        <w:pStyle w:val="ArticleLevel1"/>
        <w:spacing w:before="239" w:after="239" w:line="240" w:lineRule="auto"/>
        <w:textAlignment w:val="top"/>
      </w:pPr>
      <w:r>
        <w:rPr>
          <w:rFonts w:eastAsia="Calibri" w:cs="Calibri"/>
        </w:rPr>
        <w:t>Voorwerp van de Overeenkomst</w:t>
      </w:r>
    </w:p>
    <w:p w14:paraId="388C9697" w14:textId="77777777" w:rsidR="00090BBF" w:rsidRDefault="00D1475C">
      <w:pPr>
        <w:pStyle w:val="ArticleLevel2"/>
        <w:spacing w:before="239" w:after="239" w:line="240" w:lineRule="auto"/>
        <w:textAlignment w:val="top"/>
      </w:pPr>
      <w:r>
        <w:rPr>
          <w:rFonts w:eastAsia="Calibri" w:cs="Calibri"/>
        </w:rPr>
        <w:t>Leverancier verplicht zich tot het leveren van de ICT Prestatie zoals beschreven in:</w:t>
      </w:r>
    </w:p>
    <w:p w14:paraId="388C9698" w14:textId="77777777" w:rsidR="00090BBF" w:rsidRDefault="00D1475C">
      <w:pPr>
        <w:pStyle w:val="Indentedbullets"/>
        <w:spacing w:before="239" w:after="239" w:line="240" w:lineRule="auto"/>
        <w:textAlignment w:val="top"/>
      </w:pPr>
      <w:r>
        <w:rPr>
          <w:rFonts w:eastAsia="Calibri" w:cs="Calibri"/>
          <w:color w:val="000000"/>
        </w:rPr>
        <w:t>De Nota van Inlichtingen;</w:t>
      </w:r>
    </w:p>
    <w:p w14:paraId="388C9699" w14:textId="77777777" w:rsidR="00090BBF" w:rsidRDefault="00D1475C">
      <w:pPr>
        <w:pStyle w:val="Indentedbullets"/>
        <w:spacing w:before="239" w:after="239" w:line="240" w:lineRule="auto"/>
        <w:textAlignment w:val="top"/>
      </w:pPr>
      <w:r>
        <w:rPr>
          <w:rFonts w:eastAsia="Calibri" w:cs="Calibri"/>
          <w:color w:val="000000"/>
        </w:rPr>
        <w:t>Het Programma van Eisen;</w:t>
      </w:r>
    </w:p>
    <w:p w14:paraId="388C969A" w14:textId="77777777" w:rsidR="00090BBF" w:rsidRDefault="00D1475C">
      <w:pPr>
        <w:pStyle w:val="Indentedbullets"/>
        <w:spacing w:before="239" w:after="239" w:line="240" w:lineRule="auto"/>
        <w:textAlignment w:val="top"/>
      </w:pPr>
      <w:r>
        <w:rPr>
          <w:rFonts w:eastAsia="Calibri" w:cs="Calibri"/>
          <w:color w:val="000000"/>
        </w:rPr>
        <w:lastRenderedPageBreak/>
        <w:t>Het Bestek;</w:t>
      </w:r>
    </w:p>
    <w:p w14:paraId="388C969B" w14:textId="77777777" w:rsidR="00090BBF" w:rsidRDefault="00D1475C">
      <w:pPr>
        <w:pStyle w:val="Indentedbullets"/>
        <w:spacing w:before="239" w:after="239" w:line="240" w:lineRule="auto"/>
        <w:textAlignment w:val="top"/>
      </w:pPr>
      <w:r>
        <w:rPr>
          <w:rFonts w:eastAsia="Calibri" w:cs="Calibri"/>
          <w:color w:val="000000"/>
        </w:rPr>
        <w:t>GIBIT 2023.</w:t>
      </w:r>
    </w:p>
    <w:p w14:paraId="388C969C" w14:textId="77777777" w:rsidR="00090BBF" w:rsidRDefault="00D1475C">
      <w:pPr>
        <w:pStyle w:val="ArticleLevel2"/>
        <w:spacing w:before="239" w:after="239" w:line="240" w:lineRule="auto"/>
        <w:textAlignment w:val="top"/>
      </w:pPr>
      <w:r>
        <w:rPr>
          <w:rFonts w:eastAsia="Calibri" w:cs="Calibri"/>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 genoemde stuk boven het later genoemde</w:t>
      </w:r>
    </w:p>
    <w:p w14:paraId="388C969D" w14:textId="77777777" w:rsidR="00090BBF" w:rsidRDefault="00D1475C">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388C969E" w14:textId="77777777" w:rsidR="00090BBF" w:rsidRDefault="00D1475C">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14:paraId="388C969F" w14:textId="77777777" w:rsidR="00090BBF" w:rsidRDefault="00D1475C">
      <w:pPr>
        <w:pStyle w:val="ArticleLevel1"/>
        <w:spacing w:before="239" w:after="239" w:line="240" w:lineRule="auto"/>
        <w:textAlignment w:val="top"/>
      </w:pPr>
      <w:r>
        <w:rPr>
          <w:rFonts w:eastAsia="Calibri" w:cs="Calibri"/>
        </w:rPr>
        <w:t>Specificaties</w:t>
      </w:r>
    </w:p>
    <w:p w14:paraId="388C96A0" w14:textId="77777777" w:rsidR="00090BBF" w:rsidRDefault="00D1475C">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388C96A1" w14:textId="77777777" w:rsidR="00090BBF" w:rsidRDefault="00D1475C">
      <w:pPr>
        <w:pStyle w:val="ArticleLevel1"/>
        <w:spacing w:before="239" w:after="239" w:line="240" w:lineRule="auto"/>
        <w:textAlignment w:val="top"/>
      </w:pPr>
      <w:r>
        <w:rPr>
          <w:rFonts w:eastAsia="Calibri" w:cs="Calibri"/>
        </w:rPr>
        <w:t>Looptijd</w:t>
      </w:r>
    </w:p>
    <w:p w14:paraId="388C96A2" w14:textId="77777777" w:rsidR="00090BBF" w:rsidRDefault="00D1475C">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1 juni 2026</w:t>
      </w:r>
      <w:r>
        <w:rPr>
          <w:rFonts w:eastAsia="Calibri" w:cs="Calibri"/>
        </w:rPr>
        <w:t>.</w:t>
      </w:r>
    </w:p>
    <w:p w14:paraId="388C96A3" w14:textId="77777777" w:rsidR="00090BBF" w:rsidRDefault="00D1475C">
      <w:pPr>
        <w:pStyle w:val="ArticleLevel2"/>
        <w:spacing w:before="239" w:after="239" w:line="240" w:lineRule="auto"/>
        <w:textAlignment w:val="top"/>
      </w:pPr>
      <w:r>
        <w:rPr>
          <w:rFonts w:eastAsia="Calibri" w:cs="Calibri"/>
        </w:rPr>
        <w:t>De Overeenkomst heeft een looptijd tot 1 juni 2029.</w:t>
      </w:r>
    </w:p>
    <w:p w14:paraId="388C96A4" w14:textId="77777777" w:rsidR="00090BBF" w:rsidRDefault="00D1475C">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kan de overeenkomst op verzoek van beide partijen worden</w:t>
      </w:r>
      <w:r>
        <w:rPr>
          <w:rFonts w:eastAsia="Calibri" w:cs="Calibri"/>
        </w:rPr>
        <w:t xml:space="preserve"> </w:t>
      </w:r>
      <w:r>
        <w:rPr>
          <w:rFonts w:eastAsia="Calibri" w:cs="Calibri"/>
          <w:i/>
          <w:iCs/>
        </w:rPr>
        <w:t xml:space="preserve">verlengd. Opdrachtgever geeft uiterlijk </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14:paraId="388C96A5" w14:textId="48F672BE" w:rsidR="00090BBF" w:rsidRPr="008C4055" w:rsidRDefault="00D1475C">
      <w:pPr>
        <w:pStyle w:val="ArticleLevel2"/>
        <w:spacing w:before="239" w:after="239" w:line="240" w:lineRule="auto"/>
        <w:textAlignment w:val="top"/>
        <w:rPr>
          <w:i/>
          <w:iCs/>
        </w:rPr>
      </w:pPr>
      <w:r>
        <w:rPr>
          <w:rFonts w:eastAsia="Calibri" w:cs="Calibri"/>
          <w:i/>
          <w:iCs/>
        </w:rPr>
        <w:t>De Overeenkomst mag</w:t>
      </w:r>
      <w:r>
        <w:rPr>
          <w:rFonts w:eastAsia="Calibri" w:cs="Calibri"/>
        </w:rPr>
        <w:t xml:space="preserve"> </w:t>
      </w:r>
      <w:r w:rsidRPr="008C4055">
        <w:rPr>
          <w:rFonts w:eastAsia="Calibri" w:cs="Calibri"/>
          <w:i/>
          <w:iCs/>
        </w:rPr>
        <w:t xml:space="preserve">maximaal </w:t>
      </w:r>
      <w:r w:rsidR="008C4055" w:rsidRPr="008C4055">
        <w:rPr>
          <w:rFonts w:eastAsia="Calibri" w:cs="Calibri"/>
          <w:i/>
          <w:iCs/>
        </w:rPr>
        <w:t xml:space="preserve">3 keer </w:t>
      </w:r>
      <w:r w:rsidRPr="008C4055">
        <w:rPr>
          <w:rFonts w:eastAsia="Calibri" w:cs="Calibri"/>
          <w:i/>
          <w:iCs/>
        </w:rPr>
        <w:t>worden verlengd.</w:t>
      </w:r>
    </w:p>
    <w:p w14:paraId="388C96A6" w14:textId="77777777" w:rsidR="00090BBF" w:rsidRDefault="00D1475C">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u w:val="single" w:color="000000"/>
        </w:rPr>
        <w:t>van één (1) jaar</w:t>
      </w:r>
      <w:r>
        <w:rPr>
          <w:rFonts w:eastAsia="Calibri" w:cs="Calibri"/>
        </w:rPr>
        <w:t>.</w:t>
      </w:r>
    </w:p>
    <w:p w14:paraId="388C96A7" w14:textId="77777777" w:rsidR="00090BBF" w:rsidRDefault="00D1475C">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388C96A8" w14:textId="77777777" w:rsidR="00090BBF" w:rsidRDefault="00D1475C">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388C96A9" w14:textId="77777777" w:rsidR="00090BBF" w:rsidRDefault="00D1475C">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14:paraId="388C96AA" w14:textId="77777777" w:rsidR="00090BBF" w:rsidRDefault="00D1475C">
      <w:pPr>
        <w:pStyle w:val="Indentedbullets"/>
        <w:spacing w:before="239" w:after="239" w:line="240" w:lineRule="auto"/>
        <w:textAlignment w:val="top"/>
      </w:pPr>
      <w:r>
        <w:rPr>
          <w:rFonts w:eastAsia="Calibri" w:cs="Calibri"/>
        </w:rPr>
        <w:t>Verwerkersovereenkomst.</w:t>
      </w:r>
    </w:p>
    <w:p w14:paraId="388C96AB" w14:textId="77777777" w:rsidR="00090BBF" w:rsidRDefault="00D1475C">
      <w:pPr>
        <w:pStyle w:val="ArticleLevel1"/>
        <w:spacing w:before="239" w:after="239" w:line="240" w:lineRule="auto"/>
        <w:textAlignment w:val="top"/>
      </w:pPr>
      <w:r>
        <w:rPr>
          <w:rFonts w:eastAsia="Calibri" w:cs="Calibri"/>
        </w:rPr>
        <w:t>Implementatie</w:t>
      </w:r>
    </w:p>
    <w:p w14:paraId="388C96AC" w14:textId="77777777" w:rsidR="00090BBF" w:rsidRDefault="00D1475C">
      <w:pPr>
        <w:pStyle w:val="ArticleLevel2"/>
        <w:spacing w:before="239" w:after="239" w:line="240" w:lineRule="auto"/>
        <w:textAlignment w:val="top"/>
      </w:pPr>
      <w:r>
        <w:rPr>
          <w:rFonts w:eastAsia="Calibri" w:cs="Calibri"/>
          <w:i/>
          <w:iCs/>
        </w:rPr>
        <w:lastRenderedPageBreak/>
        <w:t>De Implementatie geschiedt volgens een in nader overleg vast te stellen Implementatieplan</w:t>
      </w:r>
      <w:r>
        <w:rPr>
          <w:rFonts w:eastAsia="Calibri" w:cs="Calibri"/>
        </w:rPr>
        <w:t>.</w:t>
      </w:r>
    </w:p>
    <w:p w14:paraId="388C96AD" w14:textId="77777777" w:rsidR="00090BBF" w:rsidRDefault="00D1475C">
      <w:pPr>
        <w:pStyle w:val="ArticleLevel2"/>
        <w:spacing w:before="239" w:after="239" w:line="240" w:lineRule="auto"/>
        <w:textAlignment w:val="top"/>
      </w:pPr>
      <w:r>
        <w:rPr>
          <w:rFonts w:eastAsia="Calibri" w:cs="Calibri"/>
          <w:i/>
          <w:iCs/>
        </w:rPr>
        <w:t>De einddatum waarop de Implementatie dient te zijn voltooid wordt in nader overleg bepaald</w:t>
      </w:r>
      <w:r>
        <w:rPr>
          <w:rFonts w:eastAsia="Calibri" w:cs="Calibri"/>
        </w:rPr>
        <w:t>.</w:t>
      </w:r>
    </w:p>
    <w:p w14:paraId="388C96AE" w14:textId="77777777" w:rsidR="00090BBF" w:rsidRDefault="00D1475C">
      <w:pPr>
        <w:pStyle w:val="ArticleLevel1"/>
        <w:spacing w:before="239" w:after="239" w:line="240" w:lineRule="auto"/>
        <w:textAlignment w:val="top"/>
      </w:pPr>
      <w:r>
        <w:rPr>
          <w:rFonts w:eastAsia="Calibri" w:cs="Calibri"/>
        </w:rPr>
        <w:t>Acceptatie</w:t>
      </w:r>
    </w:p>
    <w:p w14:paraId="388C96AF" w14:textId="77777777" w:rsidR="00090BBF" w:rsidRDefault="00D1475C">
      <w:pPr>
        <w:pStyle w:val="ArticleLevel2"/>
        <w:spacing w:before="239" w:after="239" w:line="240" w:lineRule="auto"/>
        <w:textAlignment w:val="top"/>
      </w:pPr>
      <w:r>
        <w:rPr>
          <w:rFonts w:eastAsia="Calibri" w:cs="Calibri"/>
        </w:rPr>
        <w:t xml:space="preserve">De Acceptatieprocedure verloopt conform het in nader overleg vast te stellen testprotocol. </w:t>
      </w:r>
    </w:p>
    <w:p w14:paraId="388C96B0" w14:textId="77777777" w:rsidR="00090BBF" w:rsidRDefault="00D1475C">
      <w:pPr>
        <w:pStyle w:val="ArticleLevel1"/>
        <w:spacing w:before="239" w:after="239" w:line="240" w:lineRule="auto"/>
        <w:textAlignment w:val="top"/>
      </w:pPr>
      <w:r>
        <w:rPr>
          <w:rFonts w:eastAsia="Calibri" w:cs="Calibri"/>
        </w:rPr>
        <w:t>Onderhoud</w:t>
      </w:r>
    </w:p>
    <w:p w14:paraId="388C96B1" w14:textId="77777777" w:rsidR="00090BBF" w:rsidRDefault="00D1475C">
      <w:pPr>
        <w:pStyle w:val="ArticleLevel2"/>
        <w:spacing w:before="239" w:after="239" w:line="240" w:lineRule="auto"/>
        <w:textAlignment w:val="top"/>
      </w:pPr>
      <w:r>
        <w:rPr>
          <w:rFonts w:eastAsia="Calibri" w:cs="Calibri"/>
        </w:rPr>
        <w:t>Het Onderhoud is vastgesteld:</w:t>
      </w:r>
    </w:p>
    <w:p w14:paraId="388C96B2" w14:textId="77777777" w:rsidR="00090BBF" w:rsidRDefault="00D1475C">
      <w:pPr>
        <w:pStyle w:val="Indentedbullets"/>
        <w:spacing w:before="239" w:after="239" w:line="240" w:lineRule="auto"/>
        <w:textAlignment w:val="top"/>
      </w:pPr>
      <w:r w:rsidRPr="007203D9">
        <w:rPr>
          <w:rFonts w:eastAsia="Calibri" w:cs="Calibri"/>
          <w:i/>
          <w:iCs/>
          <w:lang w:val="en-GB"/>
        </w:rPr>
        <w:t xml:space="preserve">In een service level agreement. </w:t>
      </w:r>
      <w:r>
        <w:rPr>
          <w:rFonts w:eastAsia="Calibri" w:cs="Calibri"/>
          <w:i/>
          <w:iCs/>
        </w:rPr>
        <w:t>Artikel 10 GIBIT 2023 vormt voor onvoorziene omstandigheden het vangnet.</w:t>
      </w:r>
    </w:p>
    <w:p w14:paraId="388C96B3" w14:textId="77777777" w:rsidR="00090BBF" w:rsidRDefault="00D1475C">
      <w:pPr>
        <w:pStyle w:val="ArticleLevel2"/>
        <w:spacing w:before="239" w:after="239" w:line="240" w:lineRule="auto"/>
        <w:textAlignment w:val="top"/>
      </w:pPr>
      <w:r>
        <w:rPr>
          <w:rFonts w:eastAsia="Calibri" w:cs="Calibri"/>
          <w:i/>
          <w:iCs/>
        </w:rPr>
        <w:t>Leverancier verzorgt de Implementatie van Updates en Upgrades zodra deze beschikbaar zijn, doch zonder nadere vergoeding. Bij Implementatie van een Update zal</w:t>
      </w:r>
      <w:r>
        <w:rPr>
          <w:rFonts w:eastAsia="Calibri" w:cs="Calibri"/>
        </w:rPr>
        <w:t xml:space="preserve"> </w:t>
      </w:r>
      <w:r>
        <w:rPr>
          <w:rFonts w:eastAsia="Calibri" w:cs="Calibri"/>
          <w:i/>
          <w:iCs/>
        </w:rPr>
        <w:t>in afwijking van artikel 10.13 GIBIT 2023, een</w:t>
      </w:r>
      <w:r>
        <w:rPr>
          <w:rFonts w:eastAsia="Calibri" w:cs="Calibri"/>
        </w:rPr>
        <w:t xml:space="preserve"> </w:t>
      </w:r>
      <w:r>
        <w:rPr>
          <w:rFonts w:eastAsia="Calibri" w:cs="Calibri"/>
          <w:i/>
          <w:iCs/>
        </w:rPr>
        <w:t>Acceptatieprocedure plaatsvinden</w:t>
      </w:r>
      <w:r>
        <w:rPr>
          <w:rFonts w:eastAsia="Calibri" w:cs="Calibri"/>
        </w:rPr>
        <w:t>.</w:t>
      </w:r>
    </w:p>
    <w:p w14:paraId="388C96B4" w14:textId="77777777" w:rsidR="00090BBF" w:rsidRDefault="00D1475C">
      <w:pPr>
        <w:pStyle w:val="ArticleLevel1"/>
        <w:spacing w:before="239" w:after="239" w:line="240" w:lineRule="auto"/>
        <w:textAlignment w:val="top"/>
      </w:pPr>
      <w:r>
        <w:rPr>
          <w:rFonts w:eastAsia="Calibri" w:cs="Calibri"/>
        </w:rPr>
        <w:t>Gebruiksrechten</w:t>
      </w:r>
    </w:p>
    <w:p w14:paraId="388C96B5" w14:textId="77777777" w:rsidR="00090BBF" w:rsidRDefault="00D1475C">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388C96B6" w14:textId="77777777" w:rsidR="00090BBF" w:rsidRDefault="00D1475C">
      <w:pPr>
        <w:pStyle w:val="ArticleLevel2"/>
        <w:spacing w:before="239" w:after="239" w:line="240" w:lineRule="auto"/>
        <w:textAlignment w:val="top"/>
      </w:pPr>
      <w:r>
        <w:rPr>
          <w:rFonts w:eastAsia="Calibri" w:cs="Calibri"/>
          <w:i/>
          <w:iCs/>
        </w:rPr>
        <w:t>De ICT Prestatie maakt gebruik van Derdenprogrammatuur welke bij Leverancier betrokken wordt, zoals nader gespecificeerd</w:t>
      </w:r>
      <w:r>
        <w:rPr>
          <w:rFonts w:eastAsia="Calibri" w:cs="Calibri"/>
        </w:rPr>
        <w:t xml:space="preserve"> </w:t>
      </w:r>
      <w:r>
        <w:rPr>
          <w:rFonts w:eastAsia="Calibri" w:cs="Calibri"/>
          <w:i/>
          <w:iCs/>
          <w:u w:val="single" w:color="000000"/>
        </w:rPr>
        <w:t>in de Inschrijving van Leverancier</w:t>
      </w:r>
      <w:r>
        <w:rPr>
          <w:rFonts w:eastAsia="Calibri" w:cs="Calibri"/>
        </w:rPr>
        <w:t>.</w:t>
      </w:r>
    </w:p>
    <w:p w14:paraId="388C96B7" w14:textId="77777777" w:rsidR="00090BBF" w:rsidRDefault="00D1475C">
      <w:pPr>
        <w:pStyle w:val="ArticleLevel1"/>
        <w:spacing w:before="239" w:after="239" w:line="240" w:lineRule="auto"/>
        <w:textAlignment w:val="top"/>
      </w:pPr>
      <w:r>
        <w:rPr>
          <w:rFonts w:eastAsia="Calibri" w:cs="Calibri"/>
        </w:rPr>
        <w:t>Dienstverlening op Afstand</w:t>
      </w:r>
    </w:p>
    <w:p w14:paraId="388C96B8" w14:textId="77777777" w:rsidR="00090BBF" w:rsidRDefault="00D1475C">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14:paraId="388C96B9" w14:textId="77777777" w:rsidR="00090BBF" w:rsidRDefault="00D1475C">
      <w:pPr>
        <w:pStyle w:val="ArticleLevel2"/>
        <w:spacing w:before="239" w:after="239" w:line="240" w:lineRule="auto"/>
        <w:textAlignment w:val="top"/>
      </w:pPr>
      <w:r>
        <w:rPr>
          <w:rFonts w:eastAsia="Calibri" w:cs="Calibri"/>
          <w:i/>
          <w:iCs/>
        </w:rPr>
        <w:t>De continuïteitsafspraken zijn nader gespecificeerd in</w:t>
      </w:r>
      <w:r>
        <w:rPr>
          <w:rFonts w:eastAsia="Calibri" w:cs="Calibri"/>
        </w:rPr>
        <w:t xml:space="preserve"> </w:t>
      </w:r>
      <w:r>
        <w:rPr>
          <w:rFonts w:eastAsia="Calibri" w:cs="Calibri"/>
          <w:i/>
          <w:iCs/>
        </w:rPr>
        <w:t>de service level agreement</w:t>
      </w:r>
      <w:r>
        <w:rPr>
          <w:rFonts w:eastAsia="Calibri" w:cs="Calibri"/>
        </w:rPr>
        <w:t>.</w:t>
      </w:r>
    </w:p>
    <w:p w14:paraId="388C96BA" w14:textId="77777777" w:rsidR="00090BBF" w:rsidRDefault="00D1475C">
      <w:pPr>
        <w:pStyle w:val="ArticleLevel2"/>
        <w:spacing w:before="239" w:after="239" w:line="240" w:lineRule="auto"/>
        <w:textAlignment w:val="top"/>
      </w:pPr>
      <w:r>
        <w:rPr>
          <w:rFonts w:eastAsia="Calibri" w:cs="Calibri"/>
          <w:i/>
          <w:iCs/>
        </w:rPr>
        <w:t>In navolging van artikel 35 GIBIT 2023 is de TPM-verklaring [</w:t>
      </w:r>
      <w:r>
        <w:rPr>
          <w:rFonts w:eastAsia="Calibri" w:cs="Calibri"/>
          <w:b/>
          <w:bCs/>
          <w:i/>
          <w:iCs/>
          <w:shd w:val="clear" w:color="auto" w:fill="E6E64C"/>
        </w:rPr>
        <w:t>Nader overeen te komen op welke wijze verwezen wordt naar de TPM-verklaring art. 35 GIBIT 2023</w:t>
      </w:r>
      <w:r>
        <w:rPr>
          <w:rFonts w:eastAsia="Calibri" w:cs="Calibri"/>
          <w:i/>
          <w:iCs/>
        </w:rPr>
        <w:t>].</w:t>
      </w:r>
    </w:p>
    <w:p w14:paraId="388C96BB" w14:textId="77777777" w:rsidR="00090BBF" w:rsidRDefault="00D1475C">
      <w:pPr>
        <w:pStyle w:val="ArticleLevel1"/>
        <w:spacing w:before="239" w:after="239" w:line="240" w:lineRule="auto"/>
        <w:textAlignment w:val="top"/>
      </w:pPr>
      <w:r>
        <w:rPr>
          <w:rFonts w:eastAsia="Calibri" w:cs="Calibri"/>
        </w:rPr>
        <w:t>Exit-plan</w:t>
      </w:r>
    </w:p>
    <w:p w14:paraId="388C96BC" w14:textId="77777777" w:rsidR="00090BBF" w:rsidRDefault="00D1475C">
      <w:pPr>
        <w:pStyle w:val="ArticleLevel2"/>
        <w:spacing w:before="239" w:after="239" w:line="240" w:lineRule="auto"/>
        <w:textAlignment w:val="top"/>
      </w:pPr>
      <w:r>
        <w:rPr>
          <w:rFonts w:eastAsia="Calibri" w:cs="Calibri"/>
        </w:rPr>
        <w:t xml:space="preserve">Leverancier verplicht zich reeds nu </w:t>
      </w:r>
      <w:r>
        <w:rPr>
          <w:rFonts w:eastAsia="Calibri" w:cs="Calibri"/>
          <w:b/>
          <w:bCs/>
        </w:rPr>
        <w:t>uiterlijk binnen drie (3) maanden na inwerkingtreding van deze overeenkomst</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een service level agreement</w:t>
      </w:r>
      <w:r>
        <w:rPr>
          <w:rFonts w:eastAsia="Calibri" w:cs="Calibri"/>
        </w:rPr>
        <w:t>.</w:t>
      </w:r>
    </w:p>
    <w:p w14:paraId="388C96BD" w14:textId="77777777" w:rsidR="00090BBF" w:rsidRDefault="00D1475C">
      <w:pPr>
        <w:pStyle w:val="ArticleLevel1"/>
        <w:spacing w:before="239" w:after="239" w:line="240" w:lineRule="auto"/>
        <w:textAlignment w:val="top"/>
      </w:pPr>
      <w:r>
        <w:rPr>
          <w:rFonts w:eastAsia="Calibri" w:cs="Calibri"/>
        </w:rPr>
        <w:lastRenderedPageBreak/>
        <w:t>Verwerking van persoonsgegevens</w:t>
      </w:r>
    </w:p>
    <w:p w14:paraId="388C96BE" w14:textId="77777777" w:rsidR="00090BBF" w:rsidRDefault="00D1475C">
      <w:pPr>
        <w:pStyle w:val="ArticleLevel2"/>
        <w:spacing w:before="239" w:after="239" w:line="240" w:lineRule="auto"/>
        <w:textAlignment w:val="top"/>
      </w:pPr>
      <w:r>
        <w:rPr>
          <w:rFonts w:eastAsia="Calibri" w:cs="Calibri"/>
        </w:rPr>
        <w:t>Leverancier handelt als verwerker in de zin van de Algemene verordening gegevensbescherming.</w:t>
      </w:r>
    </w:p>
    <w:p w14:paraId="388C96BF" w14:textId="77777777" w:rsidR="00090BBF" w:rsidRDefault="00D1475C">
      <w:pPr>
        <w:pStyle w:val="ArticleLevel2"/>
        <w:spacing w:before="239" w:after="239" w:line="240" w:lineRule="auto"/>
        <w:textAlignment w:val="top"/>
      </w:pPr>
      <w:r>
        <w:rPr>
          <w:rFonts w:eastAsia="Calibri" w:cs="Calibri"/>
        </w:rPr>
        <w:t>De standaard Verwerkersovereenkomst is opgenomen in bijlage Bijlage 10.</w:t>
      </w:r>
    </w:p>
    <w:p w14:paraId="388C96C0" w14:textId="77777777" w:rsidR="00090BBF" w:rsidRDefault="00D1475C">
      <w:pPr>
        <w:pStyle w:val="ArticleLevel2"/>
        <w:spacing w:before="239" w:after="239" w:line="240" w:lineRule="auto"/>
        <w:textAlignment w:val="top"/>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388C96C1" w14:textId="77777777" w:rsidR="00090BBF" w:rsidRDefault="00D1475C">
      <w:pPr>
        <w:pStyle w:val="ArticleLevel2"/>
        <w:spacing w:before="239" w:after="239" w:line="240" w:lineRule="auto"/>
        <w:textAlignment w:val="top"/>
      </w:pPr>
      <w:r>
        <w:rPr>
          <w:rFonts w:eastAsia="Calibri" w:cs="Calibri"/>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14:paraId="388C96C2" w14:textId="77777777" w:rsidR="00090BBF" w:rsidRDefault="00D1475C">
      <w:pPr>
        <w:pStyle w:val="ArticleLevel1"/>
        <w:spacing w:before="239" w:after="239" w:line="240" w:lineRule="auto"/>
        <w:textAlignment w:val="top"/>
      </w:pPr>
      <w:r>
        <w:rPr>
          <w:rFonts w:eastAsia="Calibri" w:cs="Calibri"/>
        </w:rPr>
        <w:br/>
        <w:t>Vergoedingen</w:t>
      </w:r>
    </w:p>
    <w:p w14:paraId="388C96C3" w14:textId="77777777" w:rsidR="00090BBF" w:rsidRDefault="00D1475C">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een financiële bijlage</w:t>
      </w:r>
      <w:r>
        <w:rPr>
          <w:rFonts w:eastAsia="Calibri" w:cs="Calibri"/>
        </w:rPr>
        <w:t>.</w:t>
      </w:r>
    </w:p>
    <w:p w14:paraId="388C96C4" w14:textId="77777777" w:rsidR="00090BBF" w:rsidRDefault="00D1475C">
      <w:pPr>
        <w:pStyle w:val="ArticleLevel2"/>
        <w:spacing w:before="239" w:after="239" w:line="240" w:lineRule="auto"/>
        <w:textAlignment w:val="top"/>
      </w:pPr>
      <w:r>
        <w:rPr>
          <w:rFonts w:eastAsia="Calibri" w:cs="Calibri"/>
        </w:rPr>
        <w:t>De vergoeding voor de Gebruiksrechten is nader gespecificeerd in een financiële bijlage.</w:t>
      </w:r>
    </w:p>
    <w:p w14:paraId="388C96C5" w14:textId="77777777" w:rsidR="00090BBF" w:rsidRDefault="00D1475C">
      <w:pPr>
        <w:pStyle w:val="ArticleLevel2"/>
        <w:spacing w:before="239" w:after="239" w:line="240" w:lineRule="auto"/>
        <w:textAlignment w:val="top"/>
      </w:pPr>
      <w:r>
        <w:rPr>
          <w:rFonts w:eastAsia="Calibri" w:cs="Calibri"/>
        </w:rPr>
        <w:t>Na ingebruikname voor productieve doeleinden wordt van de vergoeding voor de Gebruiksrechten opeisbaar.</w:t>
      </w:r>
    </w:p>
    <w:p w14:paraId="388C96C6" w14:textId="77777777" w:rsidR="00090BBF" w:rsidRDefault="00D1475C">
      <w:pPr>
        <w:pStyle w:val="ArticleLevel2"/>
        <w:spacing w:before="239" w:after="239" w:line="240" w:lineRule="auto"/>
        <w:textAlignment w:val="top"/>
      </w:pPr>
      <w:r>
        <w:rPr>
          <w:rFonts w:eastAsia="Calibri" w:cs="Calibri"/>
        </w:rPr>
        <w:t>De vergoeding voor de Hosting-diensten is nader gespecificeerd in een financiële bijlage.</w:t>
      </w:r>
    </w:p>
    <w:p w14:paraId="388C96C7" w14:textId="77777777" w:rsidR="00090BBF" w:rsidRDefault="00D1475C">
      <w:pPr>
        <w:pStyle w:val="ArticleLevel2"/>
        <w:spacing w:before="239" w:after="239" w:line="240" w:lineRule="auto"/>
        <w:textAlignment w:val="top"/>
      </w:pPr>
      <w:r>
        <w:rPr>
          <w:rFonts w:eastAsia="Calibri" w:cs="Calibri"/>
        </w:rPr>
        <w:t>De vergoeding voor de exit-plan is nader gespecificeerd in</w:t>
      </w:r>
    </w:p>
    <w:p w14:paraId="388C96C8" w14:textId="77777777" w:rsidR="00090BBF" w:rsidRDefault="00D1475C">
      <w:pPr>
        <w:pStyle w:val="ArticleLevel2"/>
        <w:spacing w:before="239" w:after="239" w:line="240" w:lineRule="auto"/>
        <w:textAlignment w:val="top"/>
      </w:pPr>
      <w:r>
        <w:rPr>
          <w:rFonts w:eastAsia="Calibri" w:cs="Calibri"/>
        </w:rPr>
        <w:t>Van de eenmalige Vergoeding is dertig (30) % eerst opeisbaar na integrale Acceptatie.</w:t>
      </w:r>
    </w:p>
    <w:p w14:paraId="388C96C9" w14:textId="77777777" w:rsidR="00090BBF" w:rsidRDefault="00D1475C">
      <w:pPr>
        <w:pStyle w:val="ArticleLevel2"/>
        <w:spacing w:before="239" w:after="239" w:line="240" w:lineRule="auto"/>
        <w:textAlignment w:val="top"/>
      </w:pPr>
      <w:r>
        <w:rPr>
          <w:rFonts w:eastAsia="Calibri" w:cs="Calibri"/>
        </w:rPr>
        <w:t>Leverancier verzendt de factuur (met routenummer: nnb) aan Opdrachtgever elektronisch overeenkomstig de geldende eisen voor facturatie zoals opgenomen in de Gemeentelijke ICT-kwaliteitsnormen. De e-factuur wordt in ubl-formaat aangeleverd via het open PEPPOL netwerk van Simpler Invoicing. Het OIN nummer van de Opdrachtgever is 1825779340000. Kosten verband houdende met e-facturatie komen voor rekening van Leverancier.</w:t>
      </w:r>
    </w:p>
    <w:p w14:paraId="388C96CA" w14:textId="77777777" w:rsidR="00090BBF" w:rsidRDefault="00D1475C">
      <w:pPr>
        <w:pStyle w:val="ArticleLevel2"/>
        <w:spacing w:before="239" w:after="239" w:line="240" w:lineRule="auto"/>
        <w:textAlignment w:val="top"/>
      </w:pPr>
      <w:r>
        <w:rPr>
          <w:rFonts w:eastAsia="Calibri" w:cs="Calibri"/>
        </w:rPr>
        <w:lastRenderedPageBreak/>
        <w:t>De in artikel 11.8 GIBIT 2023 benoemde index J62, althans sectie J6202, conform CPA 2008, van het Centraal Bureau voor de Statistiek, wordt opgevolgd door index J62, conform CPA 2015, van het Centraal Bureau voor de Statistiek.</w:t>
      </w:r>
    </w:p>
    <w:p w14:paraId="388C96CB" w14:textId="77777777" w:rsidR="00090BBF" w:rsidRDefault="00D1475C">
      <w:pPr>
        <w:pStyle w:val="ArticleLevel2"/>
        <w:spacing w:before="239" w:after="239" w:line="240" w:lineRule="auto"/>
        <w:textAlignment w:val="top"/>
      </w:pPr>
      <w:r>
        <w:rPr>
          <w:rFonts w:eastAsia="Calibri" w:cs="Calibri"/>
        </w:rPr>
        <w:t>Indexeringsaankondigingen dienen te worden gezonden aan de in lid 1 van het artikel 'Contactpersonen en bevoegdheden' van de Overeenkomst bedoelde contactpersonen.</w:t>
      </w:r>
    </w:p>
    <w:p w14:paraId="388C96CC" w14:textId="77777777" w:rsidR="00090BBF" w:rsidRDefault="00D1475C">
      <w:pPr>
        <w:pStyle w:val="ArticleLevel1"/>
        <w:spacing w:before="239" w:after="239" w:line="240" w:lineRule="auto"/>
        <w:textAlignment w:val="top"/>
      </w:pPr>
      <w:r>
        <w:rPr>
          <w:rFonts w:eastAsia="Calibri" w:cs="Calibri"/>
        </w:rPr>
        <w:t>Contactpersonen en bevoegdheden</w:t>
      </w:r>
    </w:p>
    <w:p w14:paraId="388C96CD" w14:textId="77777777" w:rsidR="00090BBF" w:rsidRDefault="00D1475C">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388C96CE" w14:textId="77777777" w:rsidR="00090BBF" w:rsidRDefault="00D1475C">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388C96CF" w14:textId="77777777" w:rsidR="00090BBF" w:rsidRDefault="00D1475C">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14:paraId="388C96D0" w14:textId="77777777" w:rsidR="00090BBF" w:rsidRDefault="00D1475C">
      <w:pPr>
        <w:pStyle w:val="ArticleLevel1"/>
        <w:spacing w:before="239" w:after="239" w:line="240" w:lineRule="auto"/>
        <w:textAlignment w:val="top"/>
      </w:pPr>
      <w:r>
        <w:rPr>
          <w:rFonts w:eastAsia="Calibri" w:cs="Calibri"/>
        </w:rPr>
        <w:t>Data</w:t>
      </w:r>
    </w:p>
    <w:p w14:paraId="388C96D1" w14:textId="77777777" w:rsidR="00090BBF" w:rsidRDefault="00D1475C">
      <w:pPr>
        <w:pStyle w:val="ArticleLevel2"/>
        <w:spacing w:before="239" w:after="239" w:line="240" w:lineRule="auto"/>
        <w:textAlignment w:val="top"/>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388C96D2" w14:textId="77777777" w:rsidR="00090BBF" w:rsidRDefault="00D1475C">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14:paraId="388C96D3" w14:textId="77777777" w:rsidR="00090BBF" w:rsidRDefault="00D1475C">
      <w:pPr>
        <w:pStyle w:val="ArticleLevel5"/>
        <w:spacing w:before="239" w:after="239" w:line="240" w:lineRule="auto"/>
        <w:textAlignment w:val="top"/>
      </w:pPr>
      <w:r>
        <w:rPr>
          <w:rFonts w:eastAsia="Calibri" w:cs="Calibri"/>
        </w:rPr>
        <w:t xml:space="preserve">de Data aan de Opdrachtgever te verstrekken; </w:t>
      </w:r>
    </w:p>
    <w:p w14:paraId="388C96D4" w14:textId="77777777" w:rsidR="00090BBF" w:rsidRDefault="00D1475C">
      <w:pPr>
        <w:pStyle w:val="ArticleLevel5"/>
        <w:spacing w:before="239" w:after="239" w:line="240" w:lineRule="auto"/>
        <w:textAlignment w:val="top"/>
      </w:pPr>
      <w:r>
        <w:rPr>
          <w:rFonts w:eastAsia="Calibri" w:cs="Calibri"/>
        </w:rPr>
        <w:t>de Opdrachtgever in staat te stellen om de Data in realtime in te zien en een kopie daarvan te downloaden;</w:t>
      </w:r>
    </w:p>
    <w:p w14:paraId="388C96D5" w14:textId="77777777" w:rsidR="00090BBF" w:rsidRDefault="00D1475C">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388C96D6" w14:textId="77777777" w:rsidR="00090BBF" w:rsidRDefault="00D1475C">
      <w:pPr>
        <w:pStyle w:val="ArticleLevel5"/>
        <w:spacing w:before="239" w:after="239" w:line="240" w:lineRule="auto"/>
        <w:textAlignment w:val="top"/>
      </w:pPr>
      <w:r>
        <w:rPr>
          <w:rFonts w:eastAsia="Calibri" w:cs="Calibri"/>
        </w:rPr>
        <w:lastRenderedPageBreak/>
        <w:t>documentatie aan de Opdrachtgever te verstrekken om de Opdrachtgever in staat te stellen de Data zelf uit de ICT Prestatie te ontsluiten; of</w:t>
      </w:r>
    </w:p>
    <w:p w14:paraId="388C96D7" w14:textId="77777777" w:rsidR="00090BBF" w:rsidRDefault="00D1475C">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388C96D8" w14:textId="77777777" w:rsidR="00090BBF" w:rsidRDefault="00D1475C">
      <w:pPr>
        <w:pStyle w:val="ArticleLevel2"/>
        <w:spacing w:before="239" w:after="239" w:line="240" w:lineRule="auto"/>
        <w:textAlignment w:val="top"/>
      </w:pPr>
      <w:r>
        <w:rPr>
          <w:rFonts w:eastAsia="Calibri" w:cs="Calibri"/>
        </w:rPr>
        <w:t>De ter beschikking gestelde of beschikbaar gemaakte Data zal:</w:t>
      </w:r>
    </w:p>
    <w:p w14:paraId="388C96D9" w14:textId="77777777" w:rsidR="00090BBF" w:rsidRDefault="00D1475C">
      <w:pPr>
        <w:pStyle w:val="ArticleLevel5"/>
        <w:spacing w:before="239" w:after="239" w:line="240" w:lineRule="auto"/>
        <w:textAlignment w:val="top"/>
      </w:pPr>
      <w:r>
        <w:rPr>
          <w:rFonts w:eastAsia="Calibri" w:cs="Calibri"/>
        </w:rPr>
        <w:t>in een algemeen leesbaar elektronisch bestandsformaat worden verstrekt;</w:t>
      </w:r>
    </w:p>
    <w:p w14:paraId="388C96DA" w14:textId="77777777" w:rsidR="00090BBF" w:rsidRDefault="00D1475C">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388C96DB" w14:textId="77777777" w:rsidR="00090BBF" w:rsidRDefault="00D1475C">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388C96DC" w14:textId="77777777" w:rsidR="00090BBF" w:rsidRDefault="00D1475C">
      <w:pPr>
        <w:pStyle w:val="ArticleLevel2"/>
        <w:spacing w:before="239" w:after="239" w:line="240" w:lineRule="auto"/>
        <w:textAlignment w:val="top"/>
      </w:pPr>
      <w:r>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388C96DD" w14:textId="77777777" w:rsidR="00090BBF" w:rsidRDefault="00D1475C">
      <w:pPr>
        <w:pStyle w:val="ArticleLevel2"/>
        <w:spacing w:before="239" w:after="239" w:line="240" w:lineRule="auto"/>
        <w:textAlignment w:val="top"/>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388C96DE" w14:textId="77777777" w:rsidR="00090BBF" w:rsidRDefault="00D1475C">
      <w:pPr>
        <w:pStyle w:val="ArticleLevel2"/>
        <w:spacing w:before="239" w:after="239" w:line="240" w:lineRule="auto"/>
        <w:textAlignment w:val="top"/>
      </w:pPr>
      <w:r>
        <w:rPr>
          <w:rFonts w:eastAsia="Calibri" w:cs="Calibri"/>
        </w:rPr>
        <w:t>Indien de Leverancier zelf (mede) toegang heeft tot de Data, gelden de volgende bepalingen:</w:t>
      </w:r>
    </w:p>
    <w:p w14:paraId="388C96DF" w14:textId="77777777" w:rsidR="00090BBF" w:rsidRDefault="00D1475C">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388C96E0" w14:textId="77777777" w:rsidR="00090BBF" w:rsidRDefault="00D1475C">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388C96E1" w14:textId="77777777" w:rsidR="00090BBF" w:rsidRDefault="00D1475C">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388C96E2" w14:textId="77777777" w:rsidR="00090BBF" w:rsidRDefault="00D1475C">
      <w:pPr>
        <w:pStyle w:val="ArticleLevel5"/>
        <w:spacing w:before="239" w:after="239" w:line="240" w:lineRule="auto"/>
        <w:textAlignment w:val="top"/>
      </w:pPr>
      <w:r>
        <w:rPr>
          <w:rFonts w:eastAsia="Calibri" w:cs="Calibri"/>
        </w:rPr>
        <w:lastRenderedPageBreak/>
        <w:t>De Leverancier zal de Data na het einde van de Overeenkomst vernietigen, maar niet voordat hij de Opdrachtgever expliciet een redelijke laatste kans heeft geboden om de Data te downloaden of anderszins te verkrijgen.</w:t>
      </w:r>
    </w:p>
    <w:p w14:paraId="388C96E3" w14:textId="77777777" w:rsidR="00090BBF" w:rsidRDefault="00D1475C">
      <w:pPr>
        <w:pStyle w:val="ArticleLevel2"/>
        <w:spacing w:before="239" w:after="239" w:line="240" w:lineRule="auto"/>
        <w:textAlignment w:val="top"/>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388C96E4" w14:textId="77777777" w:rsidR="00090BBF" w:rsidRDefault="00D1475C">
      <w:pPr>
        <w:pStyle w:val="ArticleLevel2"/>
        <w:spacing w:before="239" w:after="239" w:line="240" w:lineRule="auto"/>
        <w:textAlignment w:val="top"/>
      </w:pPr>
      <w:r>
        <w:rPr>
          <w:rFonts w:eastAsia="Calibri" w:cs="Calibri"/>
        </w:rPr>
        <w:t>Hetgeen is bepaald in lid 2 t/m 7 geldt niet indien en voor zover:</w:t>
      </w:r>
    </w:p>
    <w:p w14:paraId="388C96E5" w14:textId="77777777" w:rsidR="00090BBF" w:rsidRDefault="00D1475C">
      <w:pPr>
        <w:pStyle w:val="ArticleLevel5"/>
        <w:spacing w:before="239" w:after="239" w:line="240" w:lineRule="auto"/>
        <w:textAlignment w:val="top"/>
      </w:pPr>
      <w:r>
        <w:rPr>
          <w:rFonts w:eastAsia="Calibri" w:cs="Calibri"/>
        </w:rPr>
        <w:t>het nakomen van de verplichtingen technisch onmogelijk is;</w:t>
      </w:r>
    </w:p>
    <w:p w14:paraId="388C96E6" w14:textId="77777777" w:rsidR="00090BBF" w:rsidRDefault="00D1475C">
      <w:pPr>
        <w:pStyle w:val="ArticleLevel5"/>
        <w:spacing w:before="239" w:after="239" w:line="240" w:lineRule="auto"/>
        <w:textAlignment w:val="top"/>
      </w:pPr>
      <w:r>
        <w:rPr>
          <w:rFonts w:eastAsia="Calibri" w:cs="Calibri"/>
        </w:rPr>
        <w:t>het nakomen van de verplichtingen in strijd komt met andere wettelijke verplichtingen;</w:t>
      </w:r>
    </w:p>
    <w:p w14:paraId="388C96E7" w14:textId="77777777" w:rsidR="00090BBF" w:rsidRDefault="00D1475C">
      <w:pPr>
        <w:pStyle w:val="ArticleLevel5"/>
        <w:spacing w:before="239" w:after="239" w:line="240" w:lineRule="auto"/>
        <w:textAlignment w:val="top"/>
      </w:pPr>
      <w:r>
        <w:rPr>
          <w:rFonts w:eastAsia="Calibri" w:cs="Calibri"/>
        </w:rPr>
        <w:t>de Data bedrijfsgeheimen van de Leverancier betreffen; of</w:t>
      </w:r>
    </w:p>
    <w:p w14:paraId="388C96E8" w14:textId="77777777" w:rsidR="00090BBF" w:rsidRDefault="00D1475C">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388C96E9" w14:textId="77777777" w:rsidR="00090BBF" w:rsidRDefault="00D1475C">
      <w:pPr>
        <w:pStyle w:val="ArticleLevel1"/>
        <w:spacing w:before="239" w:after="239" w:line="240" w:lineRule="auto"/>
        <w:textAlignment w:val="top"/>
      </w:pPr>
      <w:r>
        <w:rPr>
          <w:rFonts w:eastAsia="Calibri" w:cs="Calibri"/>
        </w:rPr>
        <w:t>Evaluatie</w:t>
      </w:r>
    </w:p>
    <w:p w14:paraId="388C96EA" w14:textId="77777777" w:rsidR="00090BBF" w:rsidRDefault="00D1475C">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388C96EB" w14:textId="77777777" w:rsidR="00090BBF" w:rsidRDefault="00D1475C">
      <w:pPr>
        <w:pStyle w:val="Indentedbullets"/>
        <w:spacing w:before="239" w:after="239" w:line="240" w:lineRule="auto"/>
        <w:textAlignment w:val="top"/>
      </w:pPr>
      <w:r>
        <w:rPr>
          <w:rFonts w:eastAsia="Calibri" w:cs="Calibri"/>
        </w:rPr>
        <w:t>de kwaliteit</w:t>
      </w:r>
    </w:p>
    <w:p w14:paraId="388C96EC" w14:textId="77777777" w:rsidR="00090BBF" w:rsidRDefault="00D1475C">
      <w:pPr>
        <w:pStyle w:val="Indentedbullets"/>
        <w:spacing w:before="239" w:after="239" w:line="240" w:lineRule="auto"/>
        <w:textAlignment w:val="top"/>
      </w:pPr>
      <w:r>
        <w:rPr>
          <w:rFonts w:eastAsia="Calibri" w:cs="Calibri"/>
        </w:rPr>
        <w:t xml:space="preserve">de prijs </w:t>
      </w:r>
    </w:p>
    <w:p w14:paraId="388C96ED" w14:textId="77777777" w:rsidR="00090BBF" w:rsidRDefault="00D1475C">
      <w:pPr>
        <w:pStyle w:val="Indentedbullets"/>
        <w:spacing w:before="239" w:after="239" w:line="240" w:lineRule="auto"/>
        <w:textAlignment w:val="top"/>
      </w:pPr>
      <w:r>
        <w:rPr>
          <w:rFonts w:eastAsia="Calibri" w:cs="Calibri"/>
        </w:rPr>
        <w:t>oplevering en levertijd</w:t>
      </w:r>
    </w:p>
    <w:p w14:paraId="388C96EE" w14:textId="77777777" w:rsidR="00090BBF" w:rsidRDefault="00D1475C">
      <w:pPr>
        <w:pStyle w:val="Indentedbullets"/>
        <w:spacing w:before="239" w:after="239" w:line="240" w:lineRule="auto"/>
        <w:textAlignment w:val="top"/>
      </w:pPr>
      <w:r>
        <w:rPr>
          <w:rFonts w:eastAsia="Calibri" w:cs="Calibri"/>
        </w:rPr>
        <w:t xml:space="preserve">service </w:t>
      </w:r>
    </w:p>
    <w:p w14:paraId="388C96EF" w14:textId="77777777" w:rsidR="00090BBF" w:rsidRDefault="00D1475C">
      <w:pPr>
        <w:pStyle w:val="Indentedbullets"/>
        <w:spacing w:before="239" w:after="239" w:line="240" w:lineRule="auto"/>
        <w:textAlignment w:val="top"/>
      </w:pPr>
      <w:r>
        <w:rPr>
          <w:rFonts w:eastAsia="Calibri" w:cs="Calibri"/>
        </w:rPr>
        <w:t xml:space="preserve">nazorg </w:t>
      </w:r>
    </w:p>
    <w:p w14:paraId="388C96F0" w14:textId="77777777" w:rsidR="00090BBF" w:rsidRDefault="00D1475C">
      <w:pPr>
        <w:pStyle w:val="Indentedbullets"/>
        <w:spacing w:before="239" w:after="239" w:line="240" w:lineRule="auto"/>
        <w:textAlignment w:val="top"/>
      </w:pPr>
      <w:r>
        <w:rPr>
          <w:rFonts w:eastAsia="Calibri" w:cs="Calibri"/>
        </w:rPr>
        <w:t xml:space="preserve">onderhoudstermijnen </w:t>
      </w:r>
    </w:p>
    <w:p w14:paraId="388C96F1" w14:textId="77777777" w:rsidR="00090BBF" w:rsidRDefault="00D1475C">
      <w:pPr>
        <w:pStyle w:val="Indentedbullets"/>
        <w:spacing w:before="239" w:after="239" w:line="240" w:lineRule="auto"/>
        <w:textAlignment w:val="top"/>
      </w:pPr>
      <w:r>
        <w:rPr>
          <w:rFonts w:eastAsia="Calibri" w:cs="Calibri"/>
        </w:rPr>
        <w:t xml:space="preserve">garantie  </w:t>
      </w:r>
    </w:p>
    <w:p w14:paraId="388C96F2" w14:textId="77777777" w:rsidR="00090BBF" w:rsidRDefault="00D1475C">
      <w:pPr>
        <w:pStyle w:val="ArticleLevel2"/>
        <w:spacing w:before="239" w:after="239" w:line="240" w:lineRule="auto"/>
        <w:textAlignment w:val="top"/>
      </w:pPr>
      <w:r>
        <w:rPr>
          <w:rFonts w:eastAsia="Calibri" w:cs="Calibri"/>
        </w:rPr>
        <w:t>Verder worden de tussen Partijen gesloten contractbijlagen minimaal één (1) maal per half jaar, of op verzoek van de Partijen, geëvalueerd.</w:t>
      </w:r>
      <w:r>
        <w:rPr>
          <w:rFonts w:eastAsia="Calibri" w:cs="Calibri"/>
        </w:rPr>
        <w:br/>
        <w:t xml:space="preserve">Partijen kunnen voorstellen doen om de betreffende overeenkomst aan te passen. Aanpassingen op de documenten worden door Leverancier verwerkt. Tijdens deze evaluatie wordt het document in ieder geval getoetst op de </w:t>
      </w:r>
      <w:r>
        <w:rPr>
          <w:rFonts w:eastAsia="Calibri" w:cs="Calibri"/>
        </w:rPr>
        <w:lastRenderedPageBreak/>
        <w:t xml:space="preserve">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388C96F3" w14:textId="77777777" w:rsidR="00090BBF" w:rsidRDefault="00D1475C">
      <w:pPr>
        <w:pStyle w:val="ArticleLevel1"/>
        <w:spacing w:before="239" w:after="239" w:line="240" w:lineRule="auto"/>
        <w:textAlignment w:val="top"/>
      </w:pPr>
      <w:r>
        <w:rPr>
          <w:rFonts w:eastAsia="Calibri" w:cs="Calibri"/>
        </w:rPr>
        <w:t>Voorwaarden en overige afspraken</w:t>
      </w:r>
    </w:p>
    <w:p w14:paraId="388C96F4" w14:textId="77777777" w:rsidR="00090BBF" w:rsidRDefault="00D1475C">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14:paraId="388C96F5" w14:textId="77777777" w:rsidR="00090BBF" w:rsidRDefault="00D1475C">
      <w:pPr>
        <w:pStyle w:val="ArticleLevel2"/>
        <w:spacing w:before="239" w:after="239" w:line="240" w:lineRule="auto"/>
        <w:textAlignment w:val="top"/>
      </w:pPr>
      <w:r>
        <w:rPr>
          <w:rFonts w:eastAsia="Calibri" w:cs="Calibri"/>
        </w:rPr>
        <w:t>Eventuele leveringsvoorwaarden van Leverancier zijn uitdrukkelijk niet van toepassing.</w:t>
      </w:r>
    </w:p>
    <w:p w14:paraId="388C96F6" w14:textId="77777777" w:rsidR="00090BBF" w:rsidRDefault="00D1475C">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388C96F7" w14:textId="77777777" w:rsidR="00090BBF" w:rsidRDefault="00D1475C">
      <w:pPr>
        <w:spacing w:before="239" w:after="239" w:line="240" w:lineRule="auto"/>
        <w:textAlignment w:val="top"/>
      </w:pPr>
      <w:r>
        <w:rPr>
          <w:rFonts w:eastAsia="Calibri" w:cs="Calibri"/>
          <w:i/>
          <w:iCs/>
        </w:rPr>
        <w:t>Aangezien dit een conceptovereenkomst betreft kan deze derhalve niet ondertekend worden.</w:t>
      </w:r>
    </w:p>
    <w:p w14:paraId="388C96F8" w14:textId="77777777" w:rsidR="00090BBF" w:rsidRDefault="00D1475C">
      <w:pPr>
        <w:spacing w:before="239" w:after="239" w:line="240" w:lineRule="auto"/>
        <w:textAlignment w:val="top"/>
      </w:pPr>
      <w:r>
        <w:rPr>
          <w:rFonts w:eastAsia="Calibri" w:cs="Calibri"/>
        </w:rPr>
        <w:t xml:space="preserve"> </w:t>
      </w:r>
    </w:p>
    <w:p w14:paraId="388C96F9" w14:textId="77777777" w:rsidR="00090BBF" w:rsidRDefault="00D1475C">
      <w:r>
        <w:br w:type="page"/>
      </w:r>
    </w:p>
    <w:p w14:paraId="388C96FA" w14:textId="77777777" w:rsidR="00090BBF" w:rsidRDefault="00D1475C">
      <w:pPr>
        <w:numPr>
          <w:ilvl w:val="0"/>
          <w:numId w:val="4"/>
        </w:numPr>
        <w:spacing w:line="240" w:lineRule="auto"/>
        <w:rPr>
          <w:rFonts w:ascii="Calibri" w:eastAsia="Calibri" w:hAnsi="Calibri" w:cs="Calibri"/>
        </w:rPr>
      </w:pPr>
      <w:r>
        <w:rPr>
          <w:rFonts w:eastAsia="Calibri" w:cs="Calibri"/>
        </w:rPr>
        <w:lastRenderedPageBreak/>
        <w:t>De Nota van Inlichtingen;</w:t>
      </w:r>
    </w:p>
    <w:p w14:paraId="388C96FB" w14:textId="77777777" w:rsidR="00090BBF" w:rsidRDefault="00D1475C">
      <w:pPr>
        <w:numPr>
          <w:ilvl w:val="0"/>
          <w:numId w:val="4"/>
        </w:numPr>
        <w:spacing w:line="240" w:lineRule="auto"/>
        <w:rPr>
          <w:rFonts w:ascii="Calibri" w:eastAsia="Calibri" w:hAnsi="Calibri" w:cs="Calibri"/>
        </w:rPr>
      </w:pPr>
      <w:r>
        <w:rPr>
          <w:rFonts w:eastAsia="Calibri" w:cs="Calibri"/>
        </w:rPr>
        <w:t>Het Programma van Eisen;</w:t>
      </w:r>
    </w:p>
    <w:p w14:paraId="388C96FC" w14:textId="77777777" w:rsidR="00090BBF" w:rsidRDefault="00D1475C">
      <w:pPr>
        <w:numPr>
          <w:ilvl w:val="0"/>
          <w:numId w:val="4"/>
        </w:numPr>
        <w:spacing w:line="240" w:lineRule="auto"/>
        <w:rPr>
          <w:rFonts w:ascii="Calibri" w:eastAsia="Calibri" w:hAnsi="Calibri" w:cs="Calibri"/>
        </w:rPr>
      </w:pPr>
      <w:r>
        <w:rPr>
          <w:rFonts w:eastAsia="Calibri" w:cs="Calibri"/>
        </w:rPr>
        <w:t>Het Bestek;</w:t>
      </w:r>
    </w:p>
    <w:p w14:paraId="388C96FD" w14:textId="77777777" w:rsidR="00090BBF" w:rsidRDefault="00D1475C">
      <w:pPr>
        <w:numPr>
          <w:ilvl w:val="0"/>
          <w:numId w:val="4"/>
        </w:numPr>
        <w:spacing w:line="240" w:lineRule="auto"/>
        <w:rPr>
          <w:rFonts w:ascii="Calibri" w:eastAsia="Calibri" w:hAnsi="Calibri" w:cs="Calibri"/>
        </w:rPr>
      </w:pPr>
      <w:r>
        <w:rPr>
          <w:rFonts w:eastAsia="Calibri" w:cs="Calibri"/>
        </w:rPr>
        <w:t>GIBIT 2023;</w:t>
      </w:r>
    </w:p>
    <w:p w14:paraId="388C96FE" w14:textId="77777777" w:rsidR="00090BBF" w:rsidRDefault="00D1475C">
      <w:pPr>
        <w:numPr>
          <w:ilvl w:val="0"/>
          <w:numId w:val="4"/>
        </w:numPr>
        <w:spacing w:line="240" w:lineRule="auto"/>
        <w:rPr>
          <w:rFonts w:ascii="Calibri" w:eastAsia="Calibri" w:hAnsi="Calibri" w:cs="Calibri"/>
        </w:rPr>
      </w:pPr>
      <w:r>
        <w:rPr>
          <w:rFonts w:eastAsia="Calibri" w:cs="Calibri"/>
        </w:rPr>
        <w:t>Contactpersonen.</w:t>
      </w:r>
    </w:p>
    <w:p w14:paraId="388C96FF" w14:textId="77777777" w:rsidR="00090BBF" w:rsidRDefault="00D1475C">
      <w:pPr>
        <w:spacing w:before="239" w:after="239" w:line="240" w:lineRule="auto"/>
        <w:textAlignment w:val="top"/>
      </w:pPr>
      <w:r>
        <w:rPr>
          <w:rFonts w:eastAsia="Calibri" w:cs="Calibri"/>
          <w:b/>
          <w:bCs/>
        </w:rPr>
        <w:t>BIJLAGEN VERGOEDINGEN</w:t>
      </w:r>
    </w:p>
    <w:p w14:paraId="388C9700" w14:textId="77777777" w:rsidR="00090BBF" w:rsidRDefault="00D1475C">
      <w:pPr>
        <w:numPr>
          <w:ilvl w:val="0"/>
          <w:numId w:val="4"/>
        </w:numPr>
        <w:spacing w:line="240" w:lineRule="auto"/>
        <w:rPr>
          <w:rFonts w:ascii="Calibri" w:eastAsia="Calibri" w:hAnsi="Calibri" w:cs="Calibri"/>
        </w:rPr>
      </w:pPr>
      <w:r>
        <w:rPr>
          <w:rFonts w:eastAsia="Calibri" w:cs="Calibri"/>
        </w:rPr>
        <w:t xml:space="preserve">Financiële bijlage betreffende de vergoeding voor: </w:t>
      </w:r>
      <w:r>
        <w:rPr>
          <w:rFonts w:eastAsia="Calibri" w:cs="Calibri"/>
          <w:i/>
          <w:iCs/>
        </w:rPr>
        <w:t>de ter beschikking te stellen Gebruiksrechten; het Onderhoud; de Hosting.</w:t>
      </w:r>
    </w:p>
    <w:p w14:paraId="388C9701" w14:textId="77777777" w:rsidR="00090BBF" w:rsidRDefault="00D1475C">
      <w:r>
        <w:br w:type="page"/>
      </w:r>
    </w:p>
    <w:p w14:paraId="388C9702" w14:textId="77777777" w:rsidR="00090BBF" w:rsidRDefault="00D1475C">
      <w:pPr>
        <w:pStyle w:val="Kop1"/>
        <w:spacing w:before="0" w:after="161" w:line="240" w:lineRule="auto"/>
      </w:pPr>
      <w:r>
        <w:lastRenderedPageBreak/>
        <w:t>Bijlage contactpersonen</w:t>
      </w:r>
    </w:p>
    <w:p w14:paraId="388C9703" w14:textId="77777777" w:rsidR="00090BBF" w:rsidRDefault="00D1475C">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090BBF" w14:paraId="388C9706"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388C9704" w14:textId="77777777" w:rsidR="00090BBF" w:rsidRDefault="00D1475C">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388C9705" w14:textId="77777777" w:rsidR="00090BBF" w:rsidRDefault="00D1475C">
            <w:pPr>
              <w:jc w:val="center"/>
              <w:rPr>
                <w:rFonts w:ascii="Calibri" w:eastAsia="Calibri" w:hAnsi="Calibri"/>
              </w:rPr>
            </w:pPr>
            <w:r>
              <w:rPr>
                <w:rFonts w:eastAsia="Calibri"/>
                <w:b/>
                <w:bCs/>
                <w:shd w:val="clear" w:color="auto" w:fill="7BA3DB"/>
              </w:rPr>
              <w:t>Rolbeschrijving</w:t>
            </w:r>
          </w:p>
        </w:tc>
      </w:tr>
      <w:tr w:rsidR="00090BBF" w14:paraId="388C970B"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388C9707" w14:textId="77777777" w:rsidR="00090BBF" w:rsidRDefault="00D1475C">
            <w:pPr>
              <w:rPr>
                <w:rFonts w:ascii="Calibri" w:eastAsia="Calibri" w:hAnsi="Calibri"/>
              </w:rPr>
            </w:pPr>
            <w:r>
              <w:rPr>
                <w:rFonts w:eastAsia="Calibri" w:cs="Calibri"/>
                <w:i/>
                <w:iCs/>
              </w:rPr>
              <w:t>H. Urban</w:t>
            </w:r>
          </w:p>
          <w:p w14:paraId="388C9708" w14:textId="77777777" w:rsidR="00090BBF" w:rsidRDefault="00090BBF">
            <w:pPr>
              <w:rPr>
                <w:rFonts w:ascii="Calibri" w:eastAsia="Calibri" w:hAnsi="Calibri"/>
              </w:rPr>
            </w:pPr>
          </w:p>
          <w:p w14:paraId="388C9709" w14:textId="77777777" w:rsidR="00090BBF" w:rsidRDefault="00090BBF">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388C970A" w14:textId="77777777" w:rsidR="00090BBF" w:rsidRDefault="00090BBF">
            <w:pPr>
              <w:rPr>
                <w:rFonts w:ascii="Calibri" w:eastAsia="Calibri" w:hAnsi="Calibri"/>
              </w:rPr>
            </w:pPr>
          </w:p>
        </w:tc>
      </w:tr>
    </w:tbl>
    <w:p w14:paraId="388C970C" w14:textId="77777777" w:rsidR="00090BBF" w:rsidRDefault="00D1475C">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090BBF" w14:paraId="388C970F"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388C970D" w14:textId="77777777" w:rsidR="00090BBF" w:rsidRDefault="00D1475C">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388C970E" w14:textId="77777777" w:rsidR="00090BBF" w:rsidRDefault="00D1475C">
            <w:pPr>
              <w:jc w:val="center"/>
              <w:rPr>
                <w:rFonts w:ascii="Calibri" w:eastAsia="Calibri" w:hAnsi="Calibri"/>
              </w:rPr>
            </w:pPr>
            <w:r>
              <w:rPr>
                <w:rFonts w:eastAsia="Calibri"/>
                <w:b/>
                <w:bCs/>
                <w:shd w:val="clear" w:color="auto" w:fill="7BA3DB"/>
              </w:rPr>
              <w:t>Rolbeschrijving</w:t>
            </w:r>
          </w:p>
        </w:tc>
      </w:tr>
      <w:tr w:rsidR="00090BBF" w14:paraId="388C9714"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388C9710" w14:textId="77777777" w:rsidR="00090BBF" w:rsidRDefault="00D1475C">
            <w:pPr>
              <w:rPr>
                <w:rFonts w:ascii="Calibri" w:eastAsia="Calibri" w:hAnsi="Calibri"/>
              </w:rPr>
            </w:pPr>
            <w:r>
              <w:rPr>
                <w:rFonts w:eastAsia="Calibri" w:cs="Calibri"/>
                <w:i/>
                <w:iCs/>
              </w:rPr>
              <w:t>Directeur Bedrijfsvoering en Dienstverlening</w:t>
            </w:r>
          </w:p>
          <w:p w14:paraId="388C9711" w14:textId="77777777" w:rsidR="00090BBF" w:rsidRDefault="00090BBF">
            <w:pPr>
              <w:rPr>
                <w:rFonts w:ascii="Calibri" w:eastAsia="Calibri" w:hAnsi="Calibri"/>
              </w:rPr>
            </w:pPr>
          </w:p>
          <w:p w14:paraId="388C9712" w14:textId="77777777" w:rsidR="00090BBF" w:rsidRDefault="00090BBF">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388C9713" w14:textId="77777777" w:rsidR="00090BBF" w:rsidRDefault="00090BBF">
            <w:pPr>
              <w:rPr>
                <w:rFonts w:ascii="Calibri" w:eastAsia="Calibri" w:hAnsi="Calibri"/>
              </w:rPr>
            </w:pPr>
          </w:p>
        </w:tc>
      </w:tr>
    </w:tbl>
    <w:p w14:paraId="388C9715" w14:textId="77777777" w:rsidR="00D1475C" w:rsidRDefault="00D1475C"/>
    <w:sectPr w:rsidR="00D1475C">
      <w:footerReference w:type="even"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971C" w14:textId="77777777" w:rsidR="00D1475C" w:rsidRDefault="00D1475C">
      <w:pPr>
        <w:spacing w:line="240" w:lineRule="auto"/>
      </w:pPr>
      <w:r>
        <w:separator/>
      </w:r>
    </w:p>
  </w:endnote>
  <w:endnote w:type="continuationSeparator" w:id="0">
    <w:p w14:paraId="388C971E" w14:textId="77777777" w:rsidR="00D1475C" w:rsidRDefault="00D14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panose1 w:val="00000000000000000000"/>
    <w:charset w:val="00"/>
    <w:family w:val="roman"/>
    <w:notTrueType/>
    <w:pitch w:val="default"/>
  </w:font>
  <w:font w:name="Noto Sans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9715" w14:textId="77777777" w:rsidR="00090BBF" w:rsidRDefault="00090B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9716" w14:textId="77777777" w:rsidR="00090BBF" w:rsidRDefault="00D1475C">
    <w:pPr>
      <w:pStyle w:val="Voettekst"/>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9717" w14:textId="77777777" w:rsidR="00090BBF" w:rsidRDefault="00D1475C">
    <w:pPr>
      <w:pStyle w:val="Voettekst"/>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9718" w14:textId="77777777" w:rsidR="00D1475C" w:rsidRDefault="00D1475C">
      <w:pPr>
        <w:spacing w:line="240" w:lineRule="auto"/>
      </w:pPr>
      <w:r>
        <w:separator/>
      </w:r>
    </w:p>
  </w:footnote>
  <w:footnote w:type="continuationSeparator" w:id="0">
    <w:p w14:paraId="388C971A" w14:textId="77777777" w:rsidR="00D1475C" w:rsidRDefault="00D147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020"/>
    <w:multiLevelType w:val="hybridMultilevel"/>
    <w:tmpl w:val="8DFC86C4"/>
    <w:lvl w:ilvl="0" w:tplc="32843399">
      <w:start w:val="1"/>
      <w:numFmt w:val="decimal"/>
      <w:lvlText w:val="%1."/>
      <w:lvlJc w:val="left"/>
      <w:pPr>
        <w:ind w:left="720" w:hanging="360"/>
      </w:pPr>
    </w:lvl>
    <w:lvl w:ilvl="1" w:tplc="32843399" w:tentative="1">
      <w:start w:val="1"/>
      <w:numFmt w:val="lowerLetter"/>
      <w:lvlText w:val="%2."/>
      <w:lvlJc w:val="left"/>
      <w:pPr>
        <w:ind w:left="1440" w:hanging="360"/>
      </w:pPr>
    </w:lvl>
    <w:lvl w:ilvl="2" w:tplc="32843399" w:tentative="1">
      <w:start w:val="1"/>
      <w:numFmt w:val="lowerRoman"/>
      <w:lvlText w:val="%3."/>
      <w:lvlJc w:val="right"/>
      <w:pPr>
        <w:ind w:left="2160" w:hanging="180"/>
      </w:pPr>
    </w:lvl>
    <w:lvl w:ilvl="3" w:tplc="32843399" w:tentative="1">
      <w:start w:val="1"/>
      <w:numFmt w:val="decimal"/>
      <w:lvlText w:val="%4."/>
      <w:lvlJc w:val="left"/>
      <w:pPr>
        <w:ind w:left="2880" w:hanging="360"/>
      </w:pPr>
    </w:lvl>
    <w:lvl w:ilvl="4" w:tplc="32843399" w:tentative="1">
      <w:start w:val="1"/>
      <w:numFmt w:val="lowerLetter"/>
      <w:lvlText w:val="%5."/>
      <w:lvlJc w:val="left"/>
      <w:pPr>
        <w:ind w:left="3600" w:hanging="360"/>
      </w:pPr>
    </w:lvl>
    <w:lvl w:ilvl="5" w:tplc="32843399" w:tentative="1">
      <w:start w:val="1"/>
      <w:numFmt w:val="lowerRoman"/>
      <w:lvlText w:val="%6."/>
      <w:lvlJc w:val="right"/>
      <w:pPr>
        <w:ind w:left="4320" w:hanging="180"/>
      </w:pPr>
    </w:lvl>
    <w:lvl w:ilvl="6" w:tplc="32843399" w:tentative="1">
      <w:start w:val="1"/>
      <w:numFmt w:val="decimal"/>
      <w:lvlText w:val="%7."/>
      <w:lvlJc w:val="left"/>
      <w:pPr>
        <w:ind w:left="5040" w:hanging="360"/>
      </w:pPr>
    </w:lvl>
    <w:lvl w:ilvl="7" w:tplc="32843399" w:tentative="1">
      <w:start w:val="1"/>
      <w:numFmt w:val="lowerLetter"/>
      <w:lvlText w:val="%8."/>
      <w:lvlJc w:val="left"/>
      <w:pPr>
        <w:ind w:left="5760" w:hanging="360"/>
      </w:pPr>
    </w:lvl>
    <w:lvl w:ilvl="8" w:tplc="32843399" w:tentative="1">
      <w:start w:val="1"/>
      <w:numFmt w:val="lowerRoman"/>
      <w:lvlText w:val="%9."/>
      <w:lvlJc w:val="right"/>
      <w:pPr>
        <w:ind w:left="6480" w:hanging="180"/>
      </w:pPr>
    </w:lvl>
  </w:abstractNum>
  <w:abstractNum w:abstractNumId="1" w15:restartNumberingAfterBreak="0">
    <w:nsid w:val="0FF02BC3"/>
    <w:multiLevelType w:val="multilevel"/>
    <w:tmpl w:val="00F4D8D2"/>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AE42E20"/>
    <w:multiLevelType w:val="multilevel"/>
    <w:tmpl w:val="687A73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1D34AC4"/>
    <w:multiLevelType w:val="multilevel"/>
    <w:tmpl w:val="16785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ACE473B"/>
    <w:multiLevelType w:val="multilevel"/>
    <w:tmpl w:val="ADAC35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2D423C9"/>
    <w:multiLevelType w:val="multilevel"/>
    <w:tmpl w:val="41DE5760"/>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AC12D5F"/>
    <w:multiLevelType w:val="hybridMultilevel"/>
    <w:tmpl w:val="C3923300"/>
    <w:lvl w:ilvl="0" w:tplc="943928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D3769BD"/>
    <w:multiLevelType w:val="multilevel"/>
    <w:tmpl w:val="75CA57A0"/>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463571886">
    <w:abstractNumId w:val="7"/>
  </w:num>
  <w:num w:numId="2" w16cid:durableId="124086372">
    <w:abstractNumId w:val="1"/>
  </w:num>
  <w:num w:numId="3" w16cid:durableId="1087506602">
    <w:abstractNumId w:val="5"/>
  </w:num>
  <w:num w:numId="4" w16cid:durableId="1071191669">
    <w:abstractNumId w:val="2"/>
  </w:num>
  <w:num w:numId="5" w16cid:durableId="291596656">
    <w:abstractNumId w:val="3"/>
  </w:num>
  <w:num w:numId="6" w16cid:durableId="1475487836">
    <w:abstractNumId w:val="4"/>
  </w:num>
  <w:num w:numId="7" w16cid:durableId="1408453993">
    <w:abstractNumId w:val="6"/>
  </w:num>
  <w:num w:numId="8" w16cid:durableId="64254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BF"/>
    <w:rsid w:val="00090BBF"/>
    <w:rsid w:val="002B062A"/>
    <w:rsid w:val="00342F66"/>
    <w:rsid w:val="005839A1"/>
    <w:rsid w:val="00592A89"/>
    <w:rsid w:val="005A6B65"/>
    <w:rsid w:val="007203D9"/>
    <w:rsid w:val="008C4055"/>
    <w:rsid w:val="009F0CFA"/>
    <w:rsid w:val="00A46237"/>
    <w:rsid w:val="00D1475C"/>
    <w:rsid w:val="00F0163D"/>
    <w:rsid w:val="00F1206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967D"/>
  <w15:docId w15:val="{C94F445B-FB79-4E15-AA10-282115A1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numPr>
        <w:ilvl w:val="1"/>
        <w:numId w:val="1"/>
      </w:numPr>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ind w:left="1418" w:hanging="1418"/>
    </w:pPr>
  </w:style>
  <w:style w:type="paragraph" w:customStyle="1" w:styleId="ArticleLevel4">
    <w:name w:val="Article Level 4"/>
    <w:basedOn w:val="Standaard"/>
    <w:qFormat/>
    <w:rsid w:val="009818D2"/>
    <w:pPr>
      <w:numPr>
        <w:ilvl w:val="3"/>
        <w:numId w:val="1"/>
      </w:numPr>
      <w:ind w:left="1418" w:hanging="1418"/>
    </w:pPr>
  </w:style>
  <w:style w:type="paragraph" w:customStyle="1" w:styleId="ArticleLevel5">
    <w:name w:val="Article Level 5"/>
    <w:basedOn w:val="Standaard"/>
    <w:qFormat/>
    <w:rsid w:val="009818D2"/>
    <w:pPr>
      <w:numPr>
        <w:ilvl w:val="4"/>
        <w:numId w:val="1"/>
      </w:numPr>
      <w:ind w:left="1843" w:hanging="425"/>
    </w:pPr>
  </w:style>
  <w:style w:type="paragraph" w:customStyle="1" w:styleId="ArticleLevel6">
    <w:name w:val="Article Level 6"/>
    <w:basedOn w:val="Standaard"/>
    <w:qFormat/>
    <w:rsid w:val="00380DE6"/>
    <w:pPr>
      <w:numPr>
        <w:ilvl w:val="5"/>
        <w:numId w:val="1"/>
      </w:numPr>
      <w:tabs>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0">
    <w:name w:val="footnote Text PHPDOCX"/>
    <w:basedOn w:val="Standaard"/>
    <w:uiPriority w:val="99"/>
    <w:semiHidden/>
    <w:unhideWhenUsed/>
    <w:qFormat/>
    <w:rsid w:val="006E0FDA"/>
    <w:pPr>
      <w:spacing w:line="240" w:lineRule="auto"/>
    </w:pPr>
    <w:rPr>
      <w:sz w:val="20"/>
      <w:szCs w:val="20"/>
    </w:rPr>
  </w:style>
  <w:style w:type="paragraph" w:customStyle="1" w:styleId="endnoteTextPHPDOCX0">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datum xmlns="28f50e0f-986c-470f-8df2-2f41b0ddbee0" xsi:nil="true"/>
    <lcf76f155ced4ddcb4097134ff3c332f xmlns="28f50e0f-986c-470f-8df2-2f41b0ddbe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126F0-FA03-4FDE-B637-09373E270130}">
  <ds:schemaRefs>
    <ds:schemaRef ds:uri="http://schemas.microsoft.com/sharepoint/v3/contenttype/forms"/>
  </ds:schemaRefs>
</ds:datastoreItem>
</file>

<file path=customXml/itemProps2.xml><?xml version="1.0" encoding="utf-8"?>
<ds:datastoreItem xmlns:ds="http://schemas.openxmlformats.org/officeDocument/2006/customXml" ds:itemID="{DA24A86B-5FDE-44F6-AAAA-BDA371525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90F39-47C0-4E5A-A583-D7ACF1F586A3}">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2122</Words>
  <Characters>11673</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Softwarebroker 0.9</dc:title>
  <dc:subject/>
  <dc:creator>Hilko Bruins</dc:creator>
  <dc:description/>
  <cp:lastModifiedBy>Gert Olthuis</cp:lastModifiedBy>
  <cp:revision>2</cp:revision>
  <dcterms:created xsi:type="dcterms:W3CDTF">2026-02-17T12:32:00Z</dcterms:created>
  <dcterms:modified xsi:type="dcterms:W3CDTF">2026-02-17T12:32:00Z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MediaServiceImageTags">
    <vt:lpwstr/>
  </property>
</Properties>
</file>