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59FA" w14:textId="664551DC" w:rsidR="00D4647E" w:rsidRPr="00D4647E" w:rsidRDefault="00D4647E">
      <w:pPr>
        <w:rPr>
          <w:rFonts w:cs="Arial"/>
          <w:b/>
          <w:bCs/>
          <w:sz w:val="20"/>
          <w:szCs w:val="20"/>
        </w:rPr>
      </w:pPr>
      <w:r w:rsidRPr="00D4647E">
        <w:rPr>
          <w:rFonts w:cs="Arial"/>
          <w:b/>
          <w:bCs/>
          <w:sz w:val="20"/>
          <w:szCs w:val="20"/>
        </w:rPr>
        <w:t>Uitwerking casus – Monitor voor Programma Volkshuisvesting</w:t>
      </w:r>
    </w:p>
    <w:p w14:paraId="7F421D0F" w14:textId="592DE9A3" w:rsidR="00D4647E" w:rsidRDefault="00D4647E">
      <w:pPr>
        <w:rPr>
          <w:rFonts w:cs="Arial"/>
          <w:sz w:val="20"/>
          <w:szCs w:val="20"/>
        </w:rPr>
      </w:pPr>
      <w:r w:rsidRPr="00D4647E">
        <w:rPr>
          <w:rFonts w:cs="Arial"/>
          <w:sz w:val="20"/>
          <w:szCs w:val="20"/>
        </w:rPr>
        <w:t>Een voorbeeld van een vraagstuk waarbij het desbetreffende beleidsteam advies en hulp zou willen inschakelen is het beleidsprogramma volkshuisvesting. Er bestaan een provinciale monitor wonen en verschillende datasets/dashboards over onderwerpen die onder het nieuwe programma volkshuisvesting zullen gaan vallen. Het verantwoordelijke beleidsteam heeft zelf te weinig capaciteit en kennis, waardoor externe inzet gewenst is. Om te borgen dat bestaande afspraken over beleidsmonitoring goed worden meegenomen en de uitwerking in lijn blijft met andere beleidsmonitors binnen de scope van deze aanbesteding, vraagt het beleidsteam een offerte bij Opdrachtnemer (</w:t>
      </w:r>
      <w:proofErr w:type="spellStart"/>
      <w:r w:rsidRPr="00D4647E">
        <w:rPr>
          <w:rFonts w:cs="Arial"/>
          <w:sz w:val="20"/>
          <w:szCs w:val="20"/>
        </w:rPr>
        <w:t>o.b.v</w:t>
      </w:r>
      <w:proofErr w:type="spellEnd"/>
      <w:r w:rsidRPr="00D4647E">
        <w:rPr>
          <w:rFonts w:cs="Arial"/>
          <w:sz w:val="20"/>
          <w:szCs w:val="20"/>
        </w:rPr>
        <w:t xml:space="preserve"> bij Inschrijving afgegeven all-in tarieven). Het gaat dan bijvoorbeeld om het uitwerken van het hele programma met een centraal beleidsdoel en meerdere subdoelen, die uiteenvallen in verschillende deelonderwerpen. Het programma geeft daarmee verdere uitwerking aan de in de omgevingsvisie gestelde doelen en ambities op dit onderwerp.</w:t>
      </w:r>
    </w:p>
    <w:p w14:paraId="634CD152" w14:textId="1D1872C4" w:rsidR="00D4647E" w:rsidRDefault="006A2672">
      <w:pPr>
        <w:rPr>
          <w:rFonts w:cs="Arial"/>
          <w:sz w:val="20"/>
          <w:szCs w:val="20"/>
        </w:rPr>
      </w:pPr>
      <w:r>
        <w:rPr>
          <w:rFonts w:cs="Arial"/>
          <w:sz w:val="20"/>
          <w:szCs w:val="20"/>
        </w:rPr>
        <w:t xml:space="preserve">Het Programma Volkshuisvesting valt hoofdzakelijk onder beleidsthema ‘Vitale Steden en Dorpen’ uit de Omgevingsvisie. </w:t>
      </w:r>
      <w:r w:rsidR="00BE6A4C">
        <w:rPr>
          <w:rFonts w:cs="Arial"/>
          <w:sz w:val="20"/>
          <w:szCs w:val="20"/>
        </w:rPr>
        <w:t xml:space="preserve">Hieronder zijn verschillende ambities verder benoemd; zie </w:t>
      </w:r>
      <w:hyperlink r:id="rId9" w:history="1">
        <w:r w:rsidR="00BE6A4C" w:rsidRPr="004936AD">
          <w:rPr>
            <w:rStyle w:val="Hyperlink"/>
            <w:rFonts w:cs="Arial"/>
            <w:sz w:val="20"/>
            <w:szCs w:val="20"/>
          </w:rPr>
          <w:t>https://monitoromgevingsbeleid.provincie-utrecht.nl/mosaic/dashboard-monitor-omgevingsbeleid/4--vitale-steden-en-dorpen/ruimte-voor-wonen-en-leven</w:t>
        </w:r>
      </w:hyperlink>
    </w:p>
    <w:p w14:paraId="734ECD85" w14:textId="46CA2A78" w:rsidR="006A2672" w:rsidRDefault="00BE6A4C">
      <w:pPr>
        <w:rPr>
          <w:rFonts w:cs="Arial"/>
          <w:sz w:val="20"/>
          <w:szCs w:val="20"/>
        </w:rPr>
      </w:pPr>
      <w:r>
        <w:rPr>
          <w:rFonts w:cs="Arial"/>
          <w:sz w:val="20"/>
          <w:szCs w:val="20"/>
        </w:rPr>
        <w:t xml:space="preserve">In het Programma Volkshuisvesting worden deze ambities momenteel verder vertaald naar concrete doelstellingen. Tegelijkertijd bestaat er al een Monitor Wonen, die op onderdelen al de juiste monitoring bevat, maar niet dekkend is voor de nieuwe scope van het programma. </w:t>
      </w:r>
      <w:r w:rsidR="00152972">
        <w:rPr>
          <w:rFonts w:cs="Arial"/>
          <w:sz w:val="20"/>
          <w:szCs w:val="20"/>
        </w:rPr>
        <w:t xml:space="preserve">Het beleidsteam heeft hulp nodig bij het verder uitwerken van de </w:t>
      </w:r>
      <w:r w:rsidR="006D5C8C">
        <w:rPr>
          <w:rFonts w:cs="Arial"/>
          <w:sz w:val="20"/>
          <w:szCs w:val="20"/>
        </w:rPr>
        <w:t xml:space="preserve">doelstellingen naar concrete </w:t>
      </w:r>
      <w:r w:rsidR="00A40AE6">
        <w:rPr>
          <w:rFonts w:cs="Arial"/>
          <w:sz w:val="20"/>
          <w:szCs w:val="20"/>
        </w:rPr>
        <w:t>indicatoren</w:t>
      </w:r>
      <w:r w:rsidR="006D5C8C">
        <w:rPr>
          <w:rFonts w:cs="Arial"/>
          <w:sz w:val="20"/>
          <w:szCs w:val="20"/>
        </w:rPr>
        <w:t xml:space="preserve">. </w:t>
      </w:r>
      <w:r w:rsidR="00487833">
        <w:rPr>
          <w:rFonts w:cs="Arial"/>
          <w:sz w:val="20"/>
          <w:szCs w:val="20"/>
        </w:rPr>
        <w:t xml:space="preserve">Deels kan er gebruik gemaakt worden van al bestaande indicatoren en/of de aanscherping daarvan. </w:t>
      </w:r>
      <w:r w:rsidR="006D5C8C">
        <w:rPr>
          <w:rFonts w:cs="Arial"/>
          <w:sz w:val="20"/>
          <w:szCs w:val="20"/>
        </w:rPr>
        <w:t xml:space="preserve">Er gedacht aan de volgende thema en </w:t>
      </w:r>
      <w:proofErr w:type="spellStart"/>
      <w:r w:rsidR="006D5C8C">
        <w:rPr>
          <w:rFonts w:cs="Arial"/>
          <w:sz w:val="20"/>
          <w:szCs w:val="20"/>
        </w:rPr>
        <w:t>subthema</w:t>
      </w:r>
      <w:proofErr w:type="spellEnd"/>
      <w:r w:rsidR="006D5C8C">
        <w:rPr>
          <w:rFonts w:cs="Arial"/>
          <w:sz w:val="20"/>
          <w:szCs w:val="20"/>
        </w:rPr>
        <w:t xml:space="preserve"> indeling</w:t>
      </w:r>
      <w:r w:rsidR="004B2705">
        <w:rPr>
          <w:rFonts w:cs="Arial"/>
          <w:sz w:val="20"/>
          <w:szCs w:val="20"/>
        </w:rPr>
        <w:t xml:space="preserve"> (zie tabel)</w:t>
      </w:r>
      <w:r w:rsidR="00956422">
        <w:rPr>
          <w:rFonts w:cs="Arial"/>
          <w:sz w:val="20"/>
          <w:szCs w:val="20"/>
        </w:rPr>
        <w:t>, waarbij nog ruimte is voor verdere aanscherping</w:t>
      </w:r>
      <w:r w:rsidR="00753D49">
        <w:rPr>
          <w:rFonts w:cs="Arial"/>
          <w:sz w:val="20"/>
          <w:szCs w:val="20"/>
        </w:rPr>
        <w:t xml:space="preserve">, maar het team wil ook ruimte voor relevante beschrijvingen over en links naar </w:t>
      </w:r>
      <w:r w:rsidR="007F7D18">
        <w:rPr>
          <w:rFonts w:cs="Arial"/>
          <w:sz w:val="20"/>
          <w:szCs w:val="20"/>
        </w:rPr>
        <w:t>dossiers en onderzoeken</w:t>
      </w:r>
      <w:r w:rsidR="00DE0D06">
        <w:rPr>
          <w:rFonts w:cs="Arial"/>
          <w:sz w:val="20"/>
          <w:szCs w:val="20"/>
        </w:rPr>
        <w:t>.</w:t>
      </w:r>
      <w:r w:rsidR="00DC4714">
        <w:rPr>
          <w:rFonts w:cs="Arial"/>
          <w:sz w:val="20"/>
          <w:szCs w:val="20"/>
        </w:rPr>
        <w:t xml:space="preserve"> Dit alles moet natuurlijk voldoen aan het </w:t>
      </w:r>
      <w:proofErr w:type="spellStart"/>
      <w:r w:rsidR="00DC4714">
        <w:rPr>
          <w:rFonts w:cs="Arial"/>
          <w:sz w:val="20"/>
          <w:szCs w:val="20"/>
        </w:rPr>
        <w:t>provinciebreed</w:t>
      </w:r>
      <w:proofErr w:type="spellEnd"/>
      <w:r w:rsidR="00DC4714">
        <w:rPr>
          <w:rFonts w:cs="Arial"/>
          <w:sz w:val="20"/>
          <w:szCs w:val="20"/>
        </w:rPr>
        <w:t xml:space="preserve"> ingezette sjabloon voor monitors</w:t>
      </w:r>
      <w:r w:rsidR="009673C1">
        <w:rPr>
          <w:rFonts w:cs="Arial"/>
          <w:sz w:val="20"/>
          <w:szCs w:val="20"/>
        </w:rPr>
        <w:t xml:space="preserve"> en er moeten duidelijke afspraken over eigenaarschap en beheer van de verschillende onderdelen.</w:t>
      </w:r>
    </w:p>
    <w:tbl>
      <w:tblPr>
        <w:tblStyle w:val="TableGrid"/>
        <w:tblW w:w="0" w:type="auto"/>
        <w:tblLook w:val="04A0" w:firstRow="1" w:lastRow="0" w:firstColumn="1" w:lastColumn="0" w:noHBand="0" w:noVBand="1"/>
      </w:tblPr>
      <w:tblGrid>
        <w:gridCol w:w="1895"/>
        <w:gridCol w:w="2693"/>
      </w:tblGrid>
      <w:tr w:rsidR="006A2672" w:rsidRPr="00BE6A4C" w14:paraId="14993441" w14:textId="77777777" w:rsidTr="006A2672">
        <w:tc>
          <w:tcPr>
            <w:tcW w:w="1895" w:type="dxa"/>
            <w:shd w:val="clear" w:color="auto" w:fill="BFBFBF" w:themeFill="background1" w:themeFillShade="BF"/>
          </w:tcPr>
          <w:p w14:paraId="3574C252"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Thema</w:t>
            </w:r>
          </w:p>
        </w:tc>
        <w:tc>
          <w:tcPr>
            <w:tcW w:w="2693" w:type="dxa"/>
            <w:shd w:val="clear" w:color="auto" w:fill="BFBFBF" w:themeFill="background1" w:themeFillShade="BF"/>
          </w:tcPr>
          <w:p w14:paraId="5B4F8474" w14:textId="77777777" w:rsidR="006A2672" w:rsidRPr="00BE6A4C" w:rsidRDefault="006A2672" w:rsidP="00D90531">
            <w:pPr>
              <w:spacing w:line="240" w:lineRule="exact"/>
              <w:rPr>
                <w:rFonts w:asciiTheme="minorHAnsi" w:hAnsiTheme="minorHAnsi" w:cs="Arial"/>
                <w:sz w:val="18"/>
                <w:szCs w:val="18"/>
              </w:rPr>
            </w:pPr>
            <w:proofErr w:type="spellStart"/>
            <w:r w:rsidRPr="00BE6A4C">
              <w:rPr>
                <w:rFonts w:asciiTheme="minorHAnsi" w:hAnsiTheme="minorHAnsi" w:cs="Arial"/>
                <w:sz w:val="18"/>
                <w:szCs w:val="18"/>
              </w:rPr>
              <w:t>Subthema</w:t>
            </w:r>
            <w:proofErr w:type="spellEnd"/>
          </w:p>
        </w:tc>
      </w:tr>
      <w:tr w:rsidR="006A2672" w:rsidRPr="00BE6A4C" w14:paraId="64C89A0A" w14:textId="77777777" w:rsidTr="006A2672">
        <w:trPr>
          <w:trHeight w:val="232"/>
        </w:trPr>
        <w:tc>
          <w:tcPr>
            <w:tcW w:w="1895" w:type="dxa"/>
            <w:vMerge w:val="restart"/>
          </w:tcPr>
          <w:p w14:paraId="54765A7C"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Bevolking</w:t>
            </w:r>
          </w:p>
          <w:p w14:paraId="5B7A1BB7"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12626BA7" w14:textId="1D6D2D9C"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Ontwikkeling bevolking</w:t>
            </w:r>
          </w:p>
        </w:tc>
      </w:tr>
      <w:tr w:rsidR="006A2672" w:rsidRPr="00BE6A4C" w14:paraId="22CFE3D5" w14:textId="77777777" w:rsidTr="006A2672">
        <w:tc>
          <w:tcPr>
            <w:tcW w:w="1895" w:type="dxa"/>
            <w:vMerge/>
          </w:tcPr>
          <w:p w14:paraId="7ECA708F"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374D129D"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Ontwikkeling huishoudens </w:t>
            </w:r>
          </w:p>
        </w:tc>
      </w:tr>
      <w:tr w:rsidR="006A2672" w:rsidRPr="00BE6A4C" w14:paraId="54565EEA" w14:textId="77777777" w:rsidTr="006A2672">
        <w:tc>
          <w:tcPr>
            <w:tcW w:w="1895" w:type="dxa"/>
            <w:vMerge/>
          </w:tcPr>
          <w:p w14:paraId="1C643135"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4AC07507"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Verhuisbewegingen </w:t>
            </w:r>
          </w:p>
        </w:tc>
      </w:tr>
      <w:tr w:rsidR="006A2672" w:rsidRPr="00BE6A4C" w14:paraId="55B8699A" w14:textId="77777777" w:rsidTr="006A2672">
        <w:tc>
          <w:tcPr>
            <w:tcW w:w="1895" w:type="dxa"/>
          </w:tcPr>
          <w:p w14:paraId="10841AE4"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3708552D" w14:textId="77777777" w:rsidR="006A2672" w:rsidRPr="00BE6A4C" w:rsidRDefault="006A2672" w:rsidP="00D90531">
            <w:pPr>
              <w:spacing w:line="240" w:lineRule="exact"/>
              <w:rPr>
                <w:rFonts w:asciiTheme="minorHAnsi" w:hAnsiTheme="minorHAnsi" w:cs="Arial"/>
                <w:sz w:val="18"/>
                <w:szCs w:val="18"/>
              </w:rPr>
            </w:pPr>
          </w:p>
        </w:tc>
      </w:tr>
      <w:tr w:rsidR="006A2672" w:rsidRPr="00BE6A4C" w14:paraId="1603EF5D" w14:textId="77777777" w:rsidTr="006A2672">
        <w:tc>
          <w:tcPr>
            <w:tcW w:w="1895" w:type="dxa"/>
            <w:vMerge w:val="restart"/>
          </w:tcPr>
          <w:p w14:paraId="1EB81303"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Woningvoorraad</w:t>
            </w:r>
          </w:p>
        </w:tc>
        <w:tc>
          <w:tcPr>
            <w:tcW w:w="2693" w:type="dxa"/>
          </w:tcPr>
          <w:p w14:paraId="16BE1A4E"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Samenstelling woningvoorraad </w:t>
            </w:r>
          </w:p>
        </w:tc>
      </w:tr>
      <w:tr w:rsidR="006A2672" w:rsidRPr="00BE6A4C" w14:paraId="2261BDCF" w14:textId="77777777" w:rsidTr="006A2672">
        <w:tc>
          <w:tcPr>
            <w:tcW w:w="1895" w:type="dxa"/>
            <w:vMerge/>
          </w:tcPr>
          <w:p w14:paraId="30029223"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6DAD09E6"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Toegevoegde woningen </w:t>
            </w:r>
          </w:p>
        </w:tc>
      </w:tr>
      <w:tr w:rsidR="006A2672" w:rsidRPr="00BE6A4C" w14:paraId="25E6481F" w14:textId="77777777" w:rsidTr="006A2672">
        <w:tc>
          <w:tcPr>
            <w:tcW w:w="1895" w:type="dxa"/>
            <w:vMerge/>
          </w:tcPr>
          <w:p w14:paraId="1ABB6E6A"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2387A589"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Koopwoningen – transacties </w:t>
            </w:r>
          </w:p>
        </w:tc>
      </w:tr>
      <w:tr w:rsidR="006A2672" w:rsidRPr="00BE6A4C" w14:paraId="1D0EDC43" w14:textId="77777777" w:rsidTr="006A2672">
        <w:tc>
          <w:tcPr>
            <w:tcW w:w="1895" w:type="dxa"/>
            <w:vMerge/>
          </w:tcPr>
          <w:p w14:paraId="0E698E74"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028AACAB"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Huurwoningen </w:t>
            </w:r>
          </w:p>
        </w:tc>
      </w:tr>
      <w:tr w:rsidR="006A2672" w:rsidRPr="00BE6A4C" w14:paraId="71953C26" w14:textId="77777777" w:rsidTr="006A2672">
        <w:tc>
          <w:tcPr>
            <w:tcW w:w="1895" w:type="dxa"/>
          </w:tcPr>
          <w:p w14:paraId="5E24BC66"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425C7F87" w14:textId="77777777" w:rsidR="006A2672" w:rsidRPr="00BE6A4C" w:rsidRDefault="006A2672" w:rsidP="00D90531">
            <w:pPr>
              <w:spacing w:line="240" w:lineRule="exact"/>
              <w:rPr>
                <w:rFonts w:asciiTheme="minorHAnsi" w:hAnsiTheme="minorHAnsi" w:cs="Arial"/>
                <w:sz w:val="18"/>
                <w:szCs w:val="18"/>
              </w:rPr>
            </w:pPr>
          </w:p>
        </w:tc>
      </w:tr>
      <w:tr w:rsidR="006A2672" w:rsidRPr="00BE6A4C" w14:paraId="1937DF1B" w14:textId="77777777" w:rsidTr="006A2672">
        <w:tc>
          <w:tcPr>
            <w:tcW w:w="1895" w:type="dxa"/>
          </w:tcPr>
          <w:p w14:paraId="05318368"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Woningbouwopgave </w:t>
            </w:r>
          </w:p>
          <w:p w14:paraId="578ADB29" w14:textId="77777777" w:rsidR="006A2672" w:rsidRPr="00BE6A4C" w:rsidRDefault="006A2672" w:rsidP="00D90531">
            <w:pPr>
              <w:spacing w:line="240" w:lineRule="exact"/>
              <w:rPr>
                <w:rFonts w:asciiTheme="minorHAnsi" w:hAnsiTheme="minorHAnsi" w:cs="Arial"/>
                <w:sz w:val="18"/>
                <w:szCs w:val="18"/>
              </w:rPr>
            </w:pPr>
          </w:p>
          <w:p w14:paraId="05069E72"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69F93A20"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Woningbehoefte, woningbouwprogrammering en woningtekort  </w:t>
            </w:r>
          </w:p>
        </w:tc>
      </w:tr>
      <w:tr w:rsidR="006A2672" w:rsidRPr="00BE6A4C" w14:paraId="775F842F" w14:textId="77777777" w:rsidTr="006A2672">
        <w:tc>
          <w:tcPr>
            <w:tcW w:w="1895" w:type="dxa"/>
          </w:tcPr>
          <w:p w14:paraId="0F76BD7E"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59504478" w14:textId="77777777" w:rsidR="006A2672" w:rsidRPr="00BE6A4C" w:rsidRDefault="006A2672" w:rsidP="00D90531">
            <w:pPr>
              <w:spacing w:line="240" w:lineRule="exact"/>
              <w:rPr>
                <w:rFonts w:asciiTheme="minorHAnsi" w:hAnsiTheme="minorHAnsi" w:cs="Arial"/>
                <w:sz w:val="18"/>
                <w:szCs w:val="18"/>
              </w:rPr>
            </w:pPr>
          </w:p>
        </w:tc>
      </w:tr>
      <w:tr w:rsidR="006A2672" w:rsidRPr="00BE6A4C" w14:paraId="2FB87DAF" w14:textId="77777777" w:rsidTr="006A2672">
        <w:tc>
          <w:tcPr>
            <w:tcW w:w="1895" w:type="dxa"/>
          </w:tcPr>
          <w:p w14:paraId="265F020D"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Woningbouwplannen</w:t>
            </w:r>
          </w:p>
        </w:tc>
        <w:tc>
          <w:tcPr>
            <w:tcW w:w="2693" w:type="dxa"/>
          </w:tcPr>
          <w:p w14:paraId="186682E6" w14:textId="007B880D"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Plancapaciteit </w:t>
            </w:r>
          </w:p>
        </w:tc>
      </w:tr>
      <w:tr w:rsidR="006A2672" w:rsidRPr="00BE6A4C" w14:paraId="36608778" w14:textId="77777777" w:rsidTr="006A2672">
        <w:tc>
          <w:tcPr>
            <w:tcW w:w="1895" w:type="dxa"/>
          </w:tcPr>
          <w:p w14:paraId="53BA6B07"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31A8DE2F" w14:textId="77777777" w:rsidR="006A2672" w:rsidRPr="00BE6A4C" w:rsidRDefault="006A2672" w:rsidP="00D90531">
            <w:pPr>
              <w:spacing w:line="240" w:lineRule="exact"/>
              <w:rPr>
                <w:rFonts w:asciiTheme="minorHAnsi" w:hAnsiTheme="minorHAnsi" w:cs="Arial"/>
                <w:sz w:val="18"/>
                <w:szCs w:val="18"/>
              </w:rPr>
            </w:pPr>
          </w:p>
        </w:tc>
      </w:tr>
      <w:tr w:rsidR="00BE6A4C" w:rsidRPr="00BE6A4C" w14:paraId="0CE8B637" w14:textId="77777777" w:rsidTr="00BE6A4C">
        <w:trPr>
          <w:trHeight w:val="420"/>
        </w:trPr>
        <w:tc>
          <w:tcPr>
            <w:tcW w:w="1895" w:type="dxa"/>
          </w:tcPr>
          <w:p w14:paraId="6E632AC3" w14:textId="243291A4" w:rsidR="00BE6A4C" w:rsidRPr="00BE6A4C" w:rsidRDefault="00BE6A4C" w:rsidP="00D90531">
            <w:pPr>
              <w:spacing w:line="240" w:lineRule="exact"/>
              <w:rPr>
                <w:rFonts w:asciiTheme="minorHAnsi" w:hAnsiTheme="minorHAnsi" w:cs="Arial"/>
                <w:sz w:val="18"/>
                <w:szCs w:val="18"/>
              </w:rPr>
            </w:pPr>
            <w:r w:rsidRPr="00BE6A4C">
              <w:rPr>
                <w:rFonts w:asciiTheme="minorHAnsi" w:hAnsiTheme="minorHAnsi" w:cs="Arial"/>
                <w:sz w:val="18"/>
                <w:szCs w:val="18"/>
              </w:rPr>
              <w:t>Toekomstbestendig bouwen en wonen</w:t>
            </w:r>
          </w:p>
        </w:tc>
        <w:tc>
          <w:tcPr>
            <w:tcW w:w="2693" w:type="dxa"/>
          </w:tcPr>
          <w:p w14:paraId="71F631FD" w14:textId="1E1F0E0D" w:rsidR="00BE6A4C" w:rsidRPr="00BE6A4C" w:rsidRDefault="00BE6A4C" w:rsidP="00D90531">
            <w:pPr>
              <w:spacing w:line="240" w:lineRule="exact"/>
              <w:rPr>
                <w:rFonts w:asciiTheme="minorHAnsi" w:hAnsiTheme="minorHAnsi" w:cs="Arial"/>
                <w:sz w:val="18"/>
                <w:szCs w:val="18"/>
              </w:rPr>
            </w:pPr>
            <w:r w:rsidRPr="00BE6A4C">
              <w:rPr>
                <w:rFonts w:asciiTheme="minorHAnsi" w:hAnsiTheme="minorHAnsi" w:cs="Arial"/>
                <w:sz w:val="18"/>
                <w:szCs w:val="18"/>
              </w:rPr>
              <w:t>Toekomstbestendig bouwen en wonen</w:t>
            </w:r>
          </w:p>
        </w:tc>
      </w:tr>
      <w:tr w:rsidR="006A2672" w:rsidRPr="00BE6A4C" w14:paraId="44D2BB21" w14:textId="77777777" w:rsidTr="006A2672">
        <w:tc>
          <w:tcPr>
            <w:tcW w:w="1895" w:type="dxa"/>
          </w:tcPr>
          <w:p w14:paraId="29E0B026"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2BD27B58" w14:textId="77777777" w:rsidR="006A2672" w:rsidRPr="00BE6A4C" w:rsidRDefault="006A2672" w:rsidP="00D90531">
            <w:pPr>
              <w:spacing w:line="240" w:lineRule="exact"/>
              <w:rPr>
                <w:rFonts w:asciiTheme="minorHAnsi" w:hAnsiTheme="minorHAnsi" w:cs="Arial"/>
                <w:color w:val="EE0000"/>
                <w:sz w:val="18"/>
                <w:szCs w:val="18"/>
              </w:rPr>
            </w:pPr>
          </w:p>
        </w:tc>
      </w:tr>
      <w:tr w:rsidR="006A2672" w:rsidRPr="00BE6A4C" w14:paraId="799D893F" w14:textId="77777777" w:rsidTr="006A2672">
        <w:tc>
          <w:tcPr>
            <w:tcW w:w="1895" w:type="dxa"/>
            <w:vMerge w:val="restart"/>
          </w:tcPr>
          <w:p w14:paraId="4F928D22" w14:textId="51A91F91" w:rsidR="006A2672" w:rsidRPr="00BE6A4C" w:rsidRDefault="006A2672" w:rsidP="00D90531">
            <w:pPr>
              <w:spacing w:line="240" w:lineRule="exact"/>
              <w:rPr>
                <w:rFonts w:asciiTheme="minorHAnsi" w:hAnsiTheme="minorHAnsi" w:cs="Arial"/>
                <w:sz w:val="18"/>
                <w:szCs w:val="18"/>
              </w:rPr>
            </w:pPr>
            <w:proofErr w:type="spellStart"/>
            <w:r w:rsidRPr="00BE6A4C">
              <w:rPr>
                <w:rFonts w:asciiTheme="minorHAnsi" w:hAnsiTheme="minorHAnsi" w:cs="Arial"/>
                <w:sz w:val="18"/>
                <w:szCs w:val="18"/>
              </w:rPr>
              <w:t>Aandachtsgroepen</w:t>
            </w:r>
            <w:proofErr w:type="spellEnd"/>
          </w:p>
        </w:tc>
        <w:tc>
          <w:tcPr>
            <w:tcW w:w="2693" w:type="dxa"/>
          </w:tcPr>
          <w:p w14:paraId="443D2ABE" w14:textId="7777777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 xml:space="preserve">Ouderenhuisvesting  </w:t>
            </w:r>
          </w:p>
        </w:tc>
      </w:tr>
      <w:tr w:rsidR="006A2672" w:rsidRPr="00BE6A4C" w14:paraId="1E6A78E8" w14:textId="77777777" w:rsidTr="006A2672">
        <w:tc>
          <w:tcPr>
            <w:tcW w:w="1895" w:type="dxa"/>
            <w:vMerge/>
          </w:tcPr>
          <w:p w14:paraId="2BA72801"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1E36265D" w14:textId="48EC2A6B" w:rsidR="006A2672" w:rsidRPr="00BE6A4C" w:rsidRDefault="006A2672" w:rsidP="006A2672">
            <w:pPr>
              <w:spacing w:line="240" w:lineRule="exact"/>
              <w:rPr>
                <w:rFonts w:asciiTheme="minorHAnsi" w:hAnsiTheme="minorHAnsi" w:cs="Arial"/>
                <w:sz w:val="18"/>
                <w:szCs w:val="18"/>
              </w:rPr>
            </w:pPr>
            <w:proofErr w:type="spellStart"/>
            <w:r w:rsidRPr="00BE6A4C">
              <w:rPr>
                <w:rFonts w:asciiTheme="minorHAnsi" w:hAnsiTheme="minorHAnsi" w:cs="Arial"/>
                <w:sz w:val="18"/>
                <w:szCs w:val="18"/>
              </w:rPr>
              <w:t>Asielopvangplekken</w:t>
            </w:r>
            <w:proofErr w:type="spellEnd"/>
          </w:p>
        </w:tc>
      </w:tr>
      <w:tr w:rsidR="006A2672" w:rsidRPr="00BE6A4C" w14:paraId="0CEDB051" w14:textId="77777777" w:rsidTr="006A2672">
        <w:tc>
          <w:tcPr>
            <w:tcW w:w="1895" w:type="dxa"/>
            <w:vMerge/>
          </w:tcPr>
          <w:p w14:paraId="5B095DF2"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1165E422" w14:textId="44C4B1F7"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Huisvesting statushouders</w:t>
            </w:r>
          </w:p>
        </w:tc>
      </w:tr>
      <w:tr w:rsidR="006A2672" w:rsidRPr="00BE6A4C" w14:paraId="06A2C02A" w14:textId="77777777" w:rsidTr="006A2672">
        <w:tc>
          <w:tcPr>
            <w:tcW w:w="1895" w:type="dxa"/>
            <w:vMerge/>
          </w:tcPr>
          <w:p w14:paraId="0E264EB7" w14:textId="77777777" w:rsidR="006A2672" w:rsidRPr="00BE6A4C" w:rsidRDefault="006A2672" w:rsidP="00D90531">
            <w:pPr>
              <w:spacing w:line="240" w:lineRule="exact"/>
              <w:rPr>
                <w:rFonts w:asciiTheme="minorHAnsi" w:hAnsiTheme="minorHAnsi" w:cs="Arial"/>
                <w:sz w:val="18"/>
                <w:szCs w:val="18"/>
              </w:rPr>
            </w:pPr>
          </w:p>
        </w:tc>
        <w:tc>
          <w:tcPr>
            <w:tcW w:w="2693" w:type="dxa"/>
          </w:tcPr>
          <w:p w14:paraId="6EA68E01" w14:textId="0A3C87C8" w:rsidR="006A2672" w:rsidRPr="00BE6A4C" w:rsidRDefault="006A2672" w:rsidP="00D90531">
            <w:pPr>
              <w:spacing w:line="240" w:lineRule="exact"/>
              <w:rPr>
                <w:rFonts w:asciiTheme="minorHAnsi" w:hAnsiTheme="minorHAnsi" w:cs="Arial"/>
                <w:sz w:val="18"/>
                <w:szCs w:val="18"/>
              </w:rPr>
            </w:pPr>
            <w:r w:rsidRPr="00BE6A4C">
              <w:rPr>
                <w:rFonts w:asciiTheme="minorHAnsi" w:hAnsiTheme="minorHAnsi" w:cs="Arial"/>
                <w:sz w:val="18"/>
                <w:szCs w:val="18"/>
              </w:rPr>
              <w:t>Opvang Oekraïense ontheemden</w:t>
            </w:r>
          </w:p>
        </w:tc>
      </w:tr>
    </w:tbl>
    <w:p w14:paraId="000E08D0" w14:textId="77777777" w:rsidR="006A2672" w:rsidRPr="00D4647E" w:rsidRDefault="006A2672">
      <w:pPr>
        <w:rPr>
          <w:rFonts w:cs="Arial"/>
          <w:sz w:val="20"/>
          <w:szCs w:val="20"/>
        </w:rPr>
      </w:pPr>
    </w:p>
    <w:sectPr w:rsidR="006A2672" w:rsidRPr="00D46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7E"/>
    <w:rsid w:val="00152972"/>
    <w:rsid w:val="00237527"/>
    <w:rsid w:val="00293BF1"/>
    <w:rsid w:val="003D6EAE"/>
    <w:rsid w:val="004052D6"/>
    <w:rsid w:val="00487833"/>
    <w:rsid w:val="004B2705"/>
    <w:rsid w:val="00607A70"/>
    <w:rsid w:val="00694DC6"/>
    <w:rsid w:val="006A2672"/>
    <w:rsid w:val="006D5C8C"/>
    <w:rsid w:val="00753D49"/>
    <w:rsid w:val="007F7D18"/>
    <w:rsid w:val="008D16F5"/>
    <w:rsid w:val="00901E9F"/>
    <w:rsid w:val="009358D5"/>
    <w:rsid w:val="00956422"/>
    <w:rsid w:val="009673C1"/>
    <w:rsid w:val="00A40AE6"/>
    <w:rsid w:val="00A544E5"/>
    <w:rsid w:val="00AE78CF"/>
    <w:rsid w:val="00BE6A4C"/>
    <w:rsid w:val="00CD1818"/>
    <w:rsid w:val="00D4647E"/>
    <w:rsid w:val="00D557E8"/>
    <w:rsid w:val="00D90531"/>
    <w:rsid w:val="00DC4714"/>
    <w:rsid w:val="00DE0D06"/>
    <w:rsid w:val="00E81CA7"/>
    <w:rsid w:val="00ED1A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F27F"/>
  <w15:chartTrackingRefBased/>
  <w15:docId w15:val="{35970CCD-A1F2-4D58-BA92-5272FB47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47E"/>
    <w:rPr>
      <w:rFonts w:eastAsiaTheme="majorEastAsia" w:cstheme="majorBidi"/>
      <w:color w:val="272727" w:themeColor="text1" w:themeTint="D8"/>
    </w:rPr>
  </w:style>
  <w:style w:type="paragraph" w:styleId="Title">
    <w:name w:val="Title"/>
    <w:basedOn w:val="Normal"/>
    <w:next w:val="Normal"/>
    <w:link w:val="TitleChar"/>
    <w:uiPriority w:val="10"/>
    <w:qFormat/>
    <w:rsid w:val="00D46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47E"/>
    <w:pPr>
      <w:spacing w:before="160"/>
      <w:jc w:val="center"/>
    </w:pPr>
    <w:rPr>
      <w:i/>
      <w:iCs/>
      <w:color w:val="404040" w:themeColor="text1" w:themeTint="BF"/>
    </w:rPr>
  </w:style>
  <w:style w:type="character" w:customStyle="1" w:styleId="QuoteChar">
    <w:name w:val="Quote Char"/>
    <w:basedOn w:val="DefaultParagraphFont"/>
    <w:link w:val="Quote"/>
    <w:uiPriority w:val="29"/>
    <w:rsid w:val="00D4647E"/>
    <w:rPr>
      <w:i/>
      <w:iCs/>
      <w:color w:val="404040" w:themeColor="text1" w:themeTint="BF"/>
    </w:rPr>
  </w:style>
  <w:style w:type="paragraph" w:styleId="ListParagraph">
    <w:name w:val="List Paragraph"/>
    <w:basedOn w:val="Normal"/>
    <w:uiPriority w:val="34"/>
    <w:qFormat/>
    <w:rsid w:val="00D4647E"/>
    <w:pPr>
      <w:ind w:left="720"/>
      <w:contextualSpacing/>
    </w:pPr>
  </w:style>
  <w:style w:type="character" w:styleId="IntenseEmphasis">
    <w:name w:val="Intense Emphasis"/>
    <w:basedOn w:val="DefaultParagraphFont"/>
    <w:uiPriority w:val="21"/>
    <w:qFormat/>
    <w:rsid w:val="00D4647E"/>
    <w:rPr>
      <w:i/>
      <w:iCs/>
      <w:color w:val="0F4761" w:themeColor="accent1" w:themeShade="BF"/>
    </w:rPr>
  </w:style>
  <w:style w:type="paragraph" w:styleId="IntenseQuote">
    <w:name w:val="Intense Quote"/>
    <w:basedOn w:val="Normal"/>
    <w:next w:val="Normal"/>
    <w:link w:val="IntenseQuoteChar"/>
    <w:uiPriority w:val="30"/>
    <w:qFormat/>
    <w:rsid w:val="00D4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47E"/>
    <w:rPr>
      <w:i/>
      <w:iCs/>
      <w:color w:val="0F4761" w:themeColor="accent1" w:themeShade="BF"/>
    </w:rPr>
  </w:style>
  <w:style w:type="character" w:styleId="IntenseReference">
    <w:name w:val="Intense Reference"/>
    <w:basedOn w:val="DefaultParagraphFont"/>
    <w:uiPriority w:val="32"/>
    <w:qFormat/>
    <w:rsid w:val="00D4647E"/>
    <w:rPr>
      <w:b/>
      <w:bCs/>
      <w:smallCaps/>
      <w:color w:val="0F4761" w:themeColor="accent1" w:themeShade="BF"/>
      <w:spacing w:val="5"/>
    </w:rPr>
  </w:style>
  <w:style w:type="table" w:styleId="TableGrid">
    <w:name w:val="Table Grid"/>
    <w:basedOn w:val="TableNormal"/>
    <w:uiPriority w:val="39"/>
    <w:rsid w:val="006A2672"/>
    <w:pPr>
      <w:spacing w:after="0" w:line="240" w:lineRule="auto"/>
    </w:pPr>
    <w:rPr>
      <w:rFonts w:ascii="Corbel" w:hAnsi="Corbe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672"/>
    <w:rPr>
      <w:sz w:val="16"/>
      <w:szCs w:val="16"/>
    </w:rPr>
  </w:style>
  <w:style w:type="paragraph" w:styleId="CommentText">
    <w:name w:val="annotation text"/>
    <w:basedOn w:val="Normal"/>
    <w:link w:val="CommentTextChar"/>
    <w:uiPriority w:val="99"/>
    <w:unhideWhenUsed/>
    <w:rsid w:val="006A2672"/>
    <w:pPr>
      <w:spacing w:line="240" w:lineRule="auto"/>
    </w:pPr>
    <w:rPr>
      <w:sz w:val="20"/>
      <w:szCs w:val="20"/>
    </w:rPr>
  </w:style>
  <w:style w:type="character" w:customStyle="1" w:styleId="CommentTextChar">
    <w:name w:val="Comment Text Char"/>
    <w:basedOn w:val="DefaultParagraphFont"/>
    <w:link w:val="CommentText"/>
    <w:uiPriority w:val="99"/>
    <w:rsid w:val="006A2672"/>
    <w:rPr>
      <w:sz w:val="20"/>
      <w:szCs w:val="20"/>
    </w:rPr>
  </w:style>
  <w:style w:type="character" w:styleId="Hyperlink">
    <w:name w:val="Hyperlink"/>
    <w:basedOn w:val="DefaultParagraphFont"/>
    <w:uiPriority w:val="99"/>
    <w:unhideWhenUsed/>
    <w:rsid w:val="00BE6A4C"/>
    <w:rPr>
      <w:color w:val="467886" w:themeColor="hyperlink"/>
      <w:u w:val="single"/>
    </w:rPr>
  </w:style>
  <w:style w:type="character" w:styleId="UnresolvedMention">
    <w:name w:val="Unresolved Mention"/>
    <w:basedOn w:val="DefaultParagraphFont"/>
    <w:uiPriority w:val="99"/>
    <w:semiHidden/>
    <w:unhideWhenUsed/>
    <w:rsid w:val="00BE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onitoromgevingsbeleid.provincie-utrecht.nl/mosaic/dashboard-monitor-omgevingsbeleid/4--vitale-steden-en-dorpen/ruimte-voor-wonen-en-le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C5EFA41B871B154E9077BEFC6BE0F2BC" ma:contentTypeVersion="42" ma:contentTypeDescription="Een nieuw document maken." ma:contentTypeScope="" ma:versionID="f1d8dba69d998134f17f81e983d3e068">
  <xsd:schema xmlns:xsd="http://www.w3.org/2001/XMLSchema" xmlns:xs="http://www.w3.org/2001/XMLSchema" xmlns:p="http://schemas.microsoft.com/office/2006/metadata/properties" xmlns:ns2="b38f4449-bc00-4a2b-9e9a-2956ebb0f2b2" xmlns:ns3="71a72728-fb44-4036-b645-2459814b40b3" xmlns:ns4="fa468d3d-bf59-4030-8bb0-350b6c786af0" xmlns:ns5="3a2d4642-b1a9-4f9a-947d-aaac82c6ed7c" xmlns:ns6="cac3097c-9b66-4095-904b-5f17ed7357d5" targetNamespace="http://schemas.microsoft.com/office/2006/metadata/properties" ma:root="true" ma:fieldsID="5a4eaf30183aff9749dd861047588788" ns2:_="" ns3:_="" ns4:_="" ns5:_="" ns6:_="">
    <xsd:import namespace="b38f4449-bc00-4a2b-9e9a-2956ebb0f2b2"/>
    <xsd:import namespace="71a72728-fb44-4036-b645-2459814b40b3"/>
    <xsd:import namespace="fa468d3d-bf59-4030-8bb0-350b6c786af0"/>
    <xsd:import namespace="3a2d4642-b1a9-4f9a-947d-aaac82c6ed7c"/>
    <xsd:import namespace="cac3097c-9b66-4095-904b-5f17ed7357d5"/>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f4449-bc00-4a2b-9e9a-2956ebb0f2b2"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52b4e107-1feb-41fa-8b4e-720ff9e0c6ec}" ma:internalName="TaxCatchAll" ma:showField="CatchAllData" ma:web="b38f4449-bc00-4a2b-9e9a-2956ebb0f2b2">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52b4e107-1feb-41fa-8b4e-720ff9e0c6ec}" ma:internalName="TaxCatchAllLabel" ma:readOnly="true" ma:showField="CatchAllDataLabel" ma:web="b38f4449-bc00-4a2b-9e9a-2956ebb0f2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21" ma:hidden="true" ma:internalName="PUSelectiecategorie">
      <xsd:simpleType>
        <xsd:restriction base="dms:Text">
          <xsd:maxLength value="255"/>
        </xsd:restriction>
      </xsd:simpleType>
    </xsd:element>
    <xsd:element name="PUDossiernaam" ma:index="19" nillable="true" ma:displayName="Dossiernaam" ma:default=""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SLO - Directie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Ruimtelijke ontwikkeling:Beheren en leveren van omgevingsinformatie|c6d9a7c7-5bec-4377-9e17-bcb8af2edca9"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SLO-GIS, Teamleider Geografische informatiesystemen|64da8654-3028-44ab-a242-76fd40e4043c"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3097c-9b66-4095-904b-5f17ed7357d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PUOrigineleMakerDocumentum xmlns="3a2d4642-b1a9-4f9a-947d-aaac82c6ed7c" xsi:nil="true"/>
    <PUOmschrijvingVoorwaardenCopyright xmlns="71a72728-fb44-4036-b645-2459814b40b3" xsi:nil="true"/>
    <PUCopyrightRechten xmlns="71a72728-fb44-4036-b645-2459814b40b3">false</PUCopyrightRechten>
    <c69891f5b6724842a1992b729e890d0f xmlns="fa468d3d-bf59-4030-8bb0-350b6c786af0">
      <Terms xmlns="http://schemas.microsoft.com/office/infopath/2007/PartnerControls"/>
    </c69891f5b6724842a1992b729e890d0f>
    <PUBegindatumdossier xmlns="71a72728-fb44-4036-b645-2459814b40b3">2025-09-16T22:00:00+00:00</PUBegindatumdossier>
    <PUDocumenttype xmlns="3a2d4642-b1a9-4f9a-947d-aaac82c6ed7c" xsi:nil="true"/>
    <_dlc_DocId xmlns="b38f4449-bc00-4a2b-9e9a-2956ebb0f2b2">UTSP-430848131-982</_dlc_DocId>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SLO-GIS, Teamleider Geografische informatiesystemen</TermName>
          <TermId xmlns="http://schemas.microsoft.com/office/infopath/2007/PartnerControls">64da8654-3028-44ab-a242-76fd40e4043c</TermId>
        </TermInfo>
      </Terms>
    </kb23fa795b9743b8adae1149359e24fa>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PUSelectiecategorie xmlns="71a72728-fb44-4036-b645-2459814b40b3">2020 21</PUSelectiecategori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WerkingsgebiedDocument xmlns="71a72728-fb44-4036-b645-2459814b40b3" xsi:nil="true"/>
    <_dlc_DocIdUrl xmlns="b38f4449-bc00-4a2b-9e9a-2956ebb0f2b2">
      <Url>https://provincieutrecht.sharepoint.com/sites/smnwk-GISontwspoor/_layouts/15/DocIdRedir.aspx?ID=UTSP-430848131-982</Url>
      <Description>UTSP-430848131-982</Description>
    </_dlc_DocIdUrl>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PUDocumentumRegistratienummer xmlns="3a2d4642-b1a9-4f9a-947d-aaac82c6ed7c" xsi:nil="true"/>
    <PUBegindatumCopyright xmlns="71a72728-fb44-4036-b645-2459814b40b3" xsi:nil="true"/>
    <PUEinddatumdossier xmlns="71a72728-fb44-4036-b645-2459814b40b3" xsi:nil="true"/>
    <PUCorsaDocumentcode xmlns="3a2d4642-b1a9-4f9a-947d-aaac82c6ed7c" xsi:nil="true"/>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Ruimtelijke ontwikkeling:Beheren en leveren van omgevingsinformatie</TermName>
          <TermId xmlns="http://schemas.microsoft.com/office/infopath/2007/PartnerControls">c6d9a7c7-5bec-4377-9e17-bcb8af2edca9</TermId>
        </TermInfo>
      </Terms>
    </e28028357a134c8cba3ce1e424d81274>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10 jaar</TermName>
          <TermId xmlns="http://schemas.microsoft.com/office/infopath/2007/PartnerControls">b084b7cc-e10e-4cec-bcab-d34ef107cbe9</TermId>
        </TermInfo>
      </Terms>
    </n35da69e1c1047dea46f4e43c827e5fd>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SLO - Directie Stedelijke Leefomgeving</TermName>
          <TermId xmlns="http://schemas.microsoft.com/office/infopath/2007/PartnerControls">868258e6-0a0c-4fb4-aa13-9fc70864a5de</TermId>
        </TermInfo>
      </Terms>
    </bee6bab28bc347dea223a27ae484b55c>
    <PUEinddatumCopyright xmlns="71a72728-fb44-4036-b645-2459814b40b3" xsi:nil="true"/>
    <lcf76f155ced4ddcb4097134ff3c332f xmlns="cac3097c-9b66-4095-904b-5f17ed7357d5">
      <Terms xmlns="http://schemas.microsoft.com/office/infopath/2007/PartnerControls"/>
    </lcf76f155ced4ddcb4097134ff3c332f>
    <TaxCatchAll xmlns="b38f4449-bc00-4a2b-9e9a-2956ebb0f2b2">
      <Value>11</Value>
      <Value>10</Value>
      <Value>9</Value>
      <Value>8</Value>
      <Value>7</Value>
      <Value>6</Value>
      <Value>5</Value>
      <Value>4</Value>
      <Value>3</Value>
      <Value>2</Value>
      <Value>1</Value>
    </TaxCatchAll>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Stedelijke leefomgeving (SLO)</TermName>
          <TermId xmlns="http://schemas.microsoft.com/office/infopath/2007/PartnerControls">aa040f60-8ae9-4645-a0a6-46d35bc24cc9</TermId>
        </TermInfo>
      </Terms>
    </cb2b531b78c348c8977f55608358c411>
    <PUDossiernaam xmlns="71a72728-fb44-4036-b645-2459814b40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32BE15-A917-4E09-83FB-D8B4C98E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f4449-bc00-4a2b-9e9a-2956ebb0f2b2"/>
    <ds:schemaRef ds:uri="71a72728-fb44-4036-b645-2459814b40b3"/>
    <ds:schemaRef ds:uri="fa468d3d-bf59-4030-8bb0-350b6c786af0"/>
    <ds:schemaRef ds:uri="3a2d4642-b1a9-4f9a-947d-aaac82c6ed7c"/>
    <ds:schemaRef ds:uri="cac3097c-9b66-4095-904b-5f17ed735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C1458-1540-452E-907A-B493C505E71E}">
  <ds:schemaRefs>
    <ds:schemaRef ds:uri="http://schemas.microsoft.com/office/2006/metadata/properties"/>
    <ds:schemaRef ds:uri="http://schemas.microsoft.com/office/infopath/2007/PartnerControls"/>
    <ds:schemaRef ds:uri="fa468d3d-bf59-4030-8bb0-350b6c786af0"/>
    <ds:schemaRef ds:uri="3a2d4642-b1a9-4f9a-947d-aaac82c6ed7c"/>
    <ds:schemaRef ds:uri="71a72728-fb44-4036-b645-2459814b40b3"/>
    <ds:schemaRef ds:uri="b38f4449-bc00-4a2b-9e9a-2956ebb0f2b2"/>
    <ds:schemaRef ds:uri="cac3097c-9b66-4095-904b-5f17ed7357d5"/>
  </ds:schemaRefs>
</ds:datastoreItem>
</file>

<file path=customXml/itemProps3.xml><?xml version="1.0" encoding="utf-8"?>
<ds:datastoreItem xmlns:ds="http://schemas.openxmlformats.org/officeDocument/2006/customXml" ds:itemID="{3233D567-AFC2-4D3C-91C0-234649A2CCF7}">
  <ds:schemaRefs>
    <ds:schemaRef ds:uri="http://schemas.microsoft.com/sharepoint/v3/contenttype/forms"/>
  </ds:schemaRefs>
</ds:datastoreItem>
</file>

<file path=customXml/itemProps4.xml><?xml version="1.0" encoding="utf-8"?>
<ds:datastoreItem xmlns:ds="http://schemas.openxmlformats.org/officeDocument/2006/customXml" ds:itemID="{C80A6BF9-EEC9-4A31-B114-F1909C812C92}">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1</Pages>
  <Words>441</Words>
  <Characters>2516</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 Jesper van</dc:creator>
  <cp:keywords/>
  <dc:description/>
  <cp:lastModifiedBy>Loon, Jesper van</cp:lastModifiedBy>
  <cp:revision>15</cp:revision>
  <dcterms:created xsi:type="dcterms:W3CDTF">2026-01-27T08:31:00Z</dcterms:created>
  <dcterms:modified xsi:type="dcterms:W3CDTF">2026-01-27T15:02:00Z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Waardering">
    <vt:lpwstr>5</vt:lpwstr>
  </property>
  <property fmtid="{D5CDD505-2E9C-101B-9397-08002B2CF9AE}" pid="3" name="PUBewaartermijn">
    <vt:lpwstr>3</vt:lpwstr>
  </property>
  <property fmtid="{D5CDD505-2E9C-101B-9397-08002B2CF9AE}" pid="4" name="PUDossierResultaat">
    <vt:lpwstr/>
  </property>
  <property fmtid="{D5CDD505-2E9C-101B-9397-08002B2CF9AE}" pid="5" name="jac39c03a7c14cb08e70c160a38b370d">
    <vt:lpwstr/>
  </property>
  <property fmtid="{D5CDD505-2E9C-101B-9397-08002B2CF9AE}" pid="6" name="PUWBSTax">
    <vt:lpwstr>10</vt:lpwstr>
  </property>
  <property fmtid="{D5CDD505-2E9C-101B-9397-08002B2CF9AE}" pid="7" name="MediaServiceImageTags">
    <vt:lpwstr/>
  </property>
  <property fmtid="{D5CDD505-2E9C-101B-9397-08002B2CF9AE}" pid="8" name="ContentTypeId">
    <vt:lpwstr>0x0101003E9A2B830A3CB44DBCE3112387D3A13600C5EFA41B871B154E9077BEFC6BE0F2BC</vt:lpwstr>
  </property>
  <property fmtid="{D5CDD505-2E9C-101B-9397-08002B2CF9AE}" pid="9" name="PUDossierStatus">
    <vt:lpwstr>11;#Lopend|dbd4ffdd-42b7-499f-b515-be6b43c64e3b</vt:lpwstr>
  </property>
  <property fmtid="{D5CDD505-2E9C-101B-9397-08002B2CF9AE}" pid="10" name="k7957b5f8f444a679b34b5b5923d672a">
    <vt:lpwstr>Lopend|dbd4ffdd-42b7-499f-b515-be6b43c64e3b</vt:lpwstr>
  </property>
  <property fmtid="{D5CDD505-2E9C-101B-9397-08002B2CF9AE}" pid="11" name="PUWerkproces">
    <vt:lpwstr>8</vt:lpwstr>
  </property>
  <property fmtid="{D5CDD505-2E9C-101B-9397-08002B2CF9AE}" pid="12" name="PUWerkingsgebiedDossier">
    <vt:lpwstr>4</vt:lpwstr>
  </property>
  <property fmtid="{D5CDD505-2E9C-101B-9397-08002B2CF9AE}" pid="13" name="PUDomein">
    <vt:lpwstr>6;#Stedelijke leefomgeving (SLO)|aa040f60-8ae9-4645-a0a6-46d35bc24cc9</vt:lpwstr>
  </property>
  <property fmtid="{D5CDD505-2E9C-101B-9397-08002B2CF9AE}" pid="14" name="PUEindverantwoordelijkeProceseigenaar">
    <vt:lpwstr>9</vt:lpwstr>
  </property>
  <property fmtid="{D5CDD505-2E9C-101B-9397-08002B2CF9AE}" pid="15" name="PUDoelenboom">
    <vt:lpwstr>1</vt:lpwstr>
  </property>
  <property fmtid="{D5CDD505-2E9C-101B-9397-08002B2CF9AE}" pid="16" name="PUThema">
    <vt:lpwstr>2</vt:lpwstr>
  </property>
  <property fmtid="{D5CDD505-2E9C-101B-9397-08002B2CF9AE}" pid="17" name="_dlc_DocIdItemGuid">
    <vt:lpwstr>b1e09b14-55cc-4d64-8858-627aed9a6f1c</vt:lpwstr>
  </property>
  <property fmtid="{D5CDD505-2E9C-101B-9397-08002B2CF9AE}" pid="18" name="PUProceseigenaar">
    <vt:lpwstr>7</vt:lpwstr>
  </property>
  <property fmtid="{D5CDD505-2E9C-101B-9397-08002B2CF9AE}" pid="19" name="PUDocumentTrefwoorden">
    <vt:lpwstr/>
  </property>
  <property fmtid="{D5CDD505-2E9C-101B-9397-08002B2CF9AE}" pid="20" name="_docset_NoMedatataSyncRequired">
    <vt:lpwstr>False</vt:lpwstr>
  </property>
  <property fmtid="{D5CDD505-2E9C-101B-9397-08002B2CF9AE}" pid="21" name="_AdHocReviewCycleID">
    <vt:i4>-893734319</vt:i4>
  </property>
  <property fmtid="{D5CDD505-2E9C-101B-9397-08002B2CF9AE}" pid="22" name="_NewReviewCycle">
    <vt:lpwstr/>
  </property>
  <property fmtid="{D5CDD505-2E9C-101B-9397-08002B2CF9AE}" pid="23" name="_EmailSubject">
    <vt:lpwstr>Aanbestedingsdocumenten monitoringssoftware - update 5 feb 2026 17.00 uur</vt:lpwstr>
  </property>
  <property fmtid="{D5CDD505-2E9C-101B-9397-08002B2CF9AE}" pid="24" name="_AuthorEmail">
    <vt:lpwstr>peter.hooiveld@provincie-utrecht.nl</vt:lpwstr>
  </property>
  <property fmtid="{D5CDD505-2E9C-101B-9397-08002B2CF9AE}" pid="25" name="_AuthorEmailDisplayName">
    <vt:lpwstr>Hooiveld, Peter</vt:lpwstr>
  </property>
</Properties>
</file>