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2D934F3A"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8B260B">
        <w:rPr>
          <w:b/>
          <w:bCs/>
          <w:sz w:val="28"/>
          <w:szCs w:val="28"/>
        </w:rPr>
        <w:t>...</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08834F13" w14:textId="156307D2" w:rsidR="00903F9E" w:rsidRPr="0047160A" w:rsidRDefault="00903F9E" w:rsidP="008B260B">
      <w:pPr>
        <w:pStyle w:val="Titel12pt"/>
        <w:ind w:left="3178" w:right="-1118"/>
        <w:rPr>
          <w:sz w:val="28"/>
          <w:szCs w:val="28"/>
        </w:rPr>
      </w:pPr>
      <w:r>
        <w:rPr>
          <w:sz w:val="28"/>
          <w:szCs w:val="28"/>
        </w:rPr>
        <w:t>I</w:t>
      </w:r>
      <w:r w:rsidR="008B260B">
        <w:rPr>
          <w:sz w:val="28"/>
          <w:szCs w:val="28"/>
        </w:rPr>
        <w:t>UC ....</w:t>
      </w: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0FDAA20E"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Pr="005E3CE5">
        <w:rPr>
          <w:lang w:val="de-DE"/>
        </w:rPr>
        <w:t xml:space="preserve">IUC </w:t>
      </w:r>
      <w:r w:rsidR="00947A03" w:rsidRPr="005E3CE5">
        <w:rPr>
          <w:lang w:val="de-DE"/>
        </w:rPr>
        <w:t>202</w:t>
      </w:r>
      <w:r w:rsidR="00947A03">
        <w:rPr>
          <w:lang w:val="de-DE"/>
        </w:rPr>
        <w:t>5</w:t>
      </w:r>
      <w:r w:rsidR="008B260B">
        <w:rPr>
          <w:lang w:val="de-DE"/>
        </w:rPr>
        <w:t>…..</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74F823AB"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8B260B">
      <w:rPr>
        <w:rStyle w:val="Paginanummer"/>
        <w:rFonts w:cs="Verdana"/>
        <w:sz w:val="16"/>
        <w:szCs w:val="16"/>
      </w:rPr>
      <w:t>..</w:t>
    </w:r>
    <w:r w:rsidRPr="009A5580">
      <w:rPr>
        <w:rStyle w:val="Paginanummer"/>
        <w:rFonts w:cs="Verdana"/>
        <w:sz w:val="16"/>
        <w:szCs w:val="16"/>
      </w:rPr>
      <w:t xml:space="preserve">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 xml:space="preserve">sancties Rusland </w:t>
    </w:r>
    <w:r w:rsidR="008B260B">
      <w:rPr>
        <w:rStyle w:val="Paginanummer"/>
        <w:sz w:val="16"/>
        <w:szCs w:val="16"/>
      </w:rPr>
      <w:t>m.b.t. aanbesteding IUC....</w:t>
    </w:r>
    <w:r w:rsidR="0089677F">
      <w:rPr>
        <w:noProof w:val="0"/>
      </w:rPr>
      <w:t xml:space="preserve">   </w:t>
    </w:r>
    <w:r w:rsidR="0089677F">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9A2F87">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19C3"/>
    <w:rsid w:val="001F3993"/>
    <w:rsid w:val="001F3C70"/>
    <w:rsid w:val="001F493C"/>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2F87"/>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fba4c251ba0c8910c2de86212390b4b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9d312f36d60b5ecffa15335991833abf"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C5537-9A20-4745-82B6-A4B365D57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DF54D-5922-46D2-A3A9-7343C78BDE90}">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customXml/itemProps3.xml><?xml version="1.0" encoding="utf-8"?>
<ds:datastoreItem xmlns:ds="http://schemas.openxmlformats.org/officeDocument/2006/customXml" ds:itemID="{2541F06E-65B6-445A-9532-D537D231B032}">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2189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2581</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Schuurman, W.A. (Wietske)</cp:lastModifiedBy>
  <cp:revision>2</cp:revision>
  <cp:lastPrinted>2020-12-24T20:21:00Z</cp:lastPrinted>
  <dcterms:created xsi:type="dcterms:W3CDTF">2026-01-27T14:50:00Z</dcterms:created>
  <dcterms:modified xsi:type="dcterms:W3CDTF">2026-01-27T14:50:00Z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