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A96D" w14:textId="41F60B0F" w:rsidR="000C1E23" w:rsidRDefault="00F36C38">
      <w:pPr>
        <w:spacing w:after="345"/>
        <w:ind w:left="90" w:firstLine="0"/>
        <w:jc w:val="left"/>
      </w:pPr>
      <w:r>
        <w:rPr>
          <w:sz w:val="36"/>
        </w:rPr>
        <w:t xml:space="preserve">Bijlage 13 - </w:t>
      </w:r>
      <w:r w:rsidR="000D1F2C">
        <w:rPr>
          <w:sz w:val="36"/>
        </w:rPr>
        <w:t>Geheimhoudingsovereenkomst</w:t>
      </w:r>
    </w:p>
    <w:p w14:paraId="533B792F" w14:textId="26BF629D" w:rsidR="00F36C38" w:rsidRDefault="00F36C38" w:rsidP="00F36C38">
      <w:pPr>
        <w:spacing w:line="472" w:lineRule="auto"/>
        <w:ind w:left="85"/>
        <w:jc w:val="left"/>
      </w:pPr>
      <w:r>
        <w:t>Betreft: Aanbesteding ‘U</w:t>
      </w:r>
      <w:r>
        <w:t xml:space="preserve">itbesteding van haar ICT-infrastructuur </w:t>
      </w:r>
      <w:r w:rsidRPr="00957859">
        <w:t>en bijbehorende beheerdienstverlening</w:t>
      </w:r>
      <w:r>
        <w:t>’ Zaaknummer: 817126</w:t>
      </w:r>
    </w:p>
    <w:p w14:paraId="68169B54" w14:textId="17131C90" w:rsidR="000C1E23" w:rsidRDefault="000D1F2C">
      <w:pPr>
        <w:spacing w:line="472" w:lineRule="auto"/>
        <w:ind w:left="85"/>
      </w:pPr>
      <w:r>
        <w:t xml:space="preserve">Deze GEHEIMHOUDINGSOVEREENKOMST is gesloten op </w:t>
      </w:r>
      <w:r w:rsidR="00BF7E9B">
        <w:t>&lt;DATUM&gt;</w:t>
      </w:r>
      <w:r>
        <w:t xml:space="preserve"> (de “Overeenkomst”), TUSSEN:</w:t>
      </w:r>
    </w:p>
    <w:p w14:paraId="4651D276" w14:textId="62FEFD10" w:rsidR="000C1E23" w:rsidRDefault="00BF7E9B">
      <w:pPr>
        <w:spacing w:after="126" w:line="360" w:lineRule="auto"/>
        <w:ind w:left="85"/>
      </w:pPr>
      <w:r>
        <w:t>&lt;LE</w:t>
      </w:r>
      <w:r w:rsidR="00CE5DA4">
        <w:t>VERANCIER&gt;</w:t>
      </w:r>
      <w:r>
        <w:t xml:space="preserve">, </w:t>
      </w:r>
      <w:r w:rsidR="0000697A">
        <w:t>&lt;RECHTSVORM</w:t>
      </w:r>
      <w:r w:rsidR="00542FE7">
        <w:t xml:space="preserve"> ZOALS IN KVK</w:t>
      </w:r>
      <w:r w:rsidR="0000697A">
        <w:t xml:space="preserve">&gt; </w:t>
      </w:r>
      <w:r>
        <w:t xml:space="preserve">statutair gevestigd te </w:t>
      </w:r>
      <w:r w:rsidR="00CE5DA4">
        <w:t>&lt;PLAATS&gt;</w:t>
      </w:r>
      <w:r>
        <w:t xml:space="preserve"> en ingeschreven in het handelsregister van de kamer van koophandel onder nummer </w:t>
      </w:r>
      <w:r w:rsidR="00CE5DA4">
        <w:t>&lt;KVK-NUMMER&gt;</w:t>
      </w:r>
      <w:r>
        <w:t>; en</w:t>
      </w:r>
    </w:p>
    <w:p w14:paraId="4C03D6C0" w14:textId="77777777" w:rsidR="000C1E23" w:rsidRDefault="000D1F2C">
      <w:pPr>
        <w:spacing w:after="120" w:line="366" w:lineRule="auto"/>
        <w:ind w:left="85"/>
      </w:pPr>
      <w:r>
        <w:t>Gemeente Meerssen, statutair gevestigd te Markt 50, 6231 LS Meerssen en ingeschreven in het handelsregister van de kamer van koophandel onder nummer 50443089, hierna zelfstandig aangeduid als “Partij” en gezamenlijk als “Partijen”.</w:t>
      </w:r>
    </w:p>
    <w:p w14:paraId="4A527471" w14:textId="77777777" w:rsidR="000C1E23" w:rsidRDefault="000D1F2C">
      <w:pPr>
        <w:ind w:left="85"/>
      </w:pPr>
      <w:r>
        <w:t>IN AANMERKING NEMENDE DAT:</w:t>
      </w:r>
    </w:p>
    <w:p w14:paraId="5849F415" w14:textId="77777777" w:rsidR="000C1E23" w:rsidRDefault="000D1F2C">
      <w:pPr>
        <w:numPr>
          <w:ilvl w:val="0"/>
          <w:numId w:val="1"/>
        </w:numPr>
        <w:spacing w:after="267"/>
        <w:ind w:hanging="705"/>
      </w:pPr>
      <w:proofErr w:type="gramStart"/>
      <w:r>
        <w:t>iedere</w:t>
      </w:r>
      <w:proofErr w:type="gramEnd"/>
      <w:r>
        <w:t xml:space="preserve"> Partij van tijd tot tijd mogelijk bepaalde vertrouwelijke informatie aan de andere Partij zal verschaffen; en</w:t>
      </w:r>
    </w:p>
    <w:p w14:paraId="2825AC16" w14:textId="7EB2A086" w:rsidR="000C1E23" w:rsidRDefault="000D1F2C">
      <w:pPr>
        <w:numPr>
          <w:ilvl w:val="0"/>
          <w:numId w:val="1"/>
        </w:numPr>
        <w:ind w:hanging="705"/>
      </w:pPr>
      <w:proofErr w:type="gramStart"/>
      <w:r>
        <w:t>iedere</w:t>
      </w:r>
      <w:proofErr w:type="gramEnd"/>
      <w:r>
        <w:t xml:space="preserve"> Partij enkel bereid is om deze vertrouwelijke informatie te verstrekken op de voorwaarde dat de betreffende informatie is beschermd zoals voorzien in deze Overeenkomst.</w:t>
      </w:r>
    </w:p>
    <w:p w14:paraId="48479565" w14:textId="77777777" w:rsidR="000C1E23" w:rsidRDefault="000D1F2C">
      <w:pPr>
        <w:ind w:left="85"/>
      </w:pPr>
      <w:r>
        <w:t>KOMEN HIERBIJ ALS VOLGT OVEREEN:</w:t>
      </w:r>
    </w:p>
    <w:p w14:paraId="7D3B0F84" w14:textId="77777777" w:rsidR="000C1E23" w:rsidRPr="00E06D39" w:rsidRDefault="000D1F2C">
      <w:pPr>
        <w:pStyle w:val="Kop1"/>
        <w:ind w:left="795" w:hanging="720"/>
        <w:rPr>
          <w:b/>
          <w:bCs/>
          <w:sz w:val="22"/>
          <w:szCs w:val="22"/>
        </w:rPr>
      </w:pPr>
      <w:r w:rsidRPr="00E06D39">
        <w:rPr>
          <w:b/>
          <w:bCs/>
          <w:sz w:val="22"/>
          <w:szCs w:val="22"/>
        </w:rPr>
        <w:t>Definities</w:t>
      </w:r>
    </w:p>
    <w:p w14:paraId="5DCF3443" w14:textId="77777777" w:rsidR="000C1E23" w:rsidRDefault="000D1F2C">
      <w:pPr>
        <w:ind w:left="85"/>
      </w:pPr>
      <w:r>
        <w:t>Tenzij uit de context anders blijkt, zijn de woorden en uitdrukkingen die in deze Overeenkomst met een hoofdletter zijn geschreven, gedefinieerde woorden en uitdrukkingen, welke de navolgende daaraan toegekende betekenis hebben:</w:t>
      </w:r>
    </w:p>
    <w:p w14:paraId="7114CB2C" w14:textId="77777777" w:rsidR="000C1E23" w:rsidRDefault="000D1F2C">
      <w:pPr>
        <w:spacing w:after="190"/>
        <w:ind w:left="85"/>
      </w:pPr>
      <w:r>
        <w:t>“</w:t>
      </w:r>
      <w:r w:rsidRPr="00E20BF8">
        <w:rPr>
          <w:i/>
          <w:iCs/>
        </w:rPr>
        <w:t>Geautoriseerde Persoon</w:t>
      </w:r>
      <w:r>
        <w:t xml:space="preserve">” betekent elke werknemer van </w:t>
      </w:r>
      <w:r w:rsidRPr="00BB7B3E">
        <w:t>de Ontvangende</w:t>
      </w:r>
      <w:r>
        <w:t xml:space="preserve"> Partij en/of van een aan haar gelieerde Persoon, welke werknemer redelijkerwijs genoodzaakt is de Informatie te kennen;</w:t>
      </w:r>
    </w:p>
    <w:p w14:paraId="45C35936" w14:textId="77777777" w:rsidR="000C1E23" w:rsidRDefault="000D1F2C">
      <w:pPr>
        <w:spacing w:after="190"/>
        <w:ind w:left="85"/>
      </w:pPr>
      <w:r>
        <w:t>“</w:t>
      </w:r>
      <w:r w:rsidRPr="00E20BF8">
        <w:rPr>
          <w:i/>
          <w:iCs/>
        </w:rPr>
        <w:t>Informatie</w:t>
      </w:r>
      <w:r>
        <w:t>” betekent alle vertrouwelijke informatie van een Partij, waaronder alle door een Partij als zodanig aangemerkte of gemarkeerde Informatie, dan wel die informatie waarvan redelijkerwijs mag worden verondersteld dat deze vertrouwelijk is en moet blijven, die door de andere Partij is verkregen, waaraan door de andere Partij kennis is ontleend of waartoe door een Partij toegang is verstrekt, ongeacht de aard of vorm, ongeacht of deze schriftelijk dan wel op andere wijze is verstrekt en ongeacht of di</w:t>
      </w:r>
      <w:r>
        <w:t xml:space="preserve">e Informatie is verstrekt voor of na de datum van deze Overeenkomst, waaronder in ieder geval begrepen alle analyses, data, bedrijfsgeheimen, handleidingen, </w:t>
      </w:r>
      <w:proofErr w:type="spellStart"/>
      <w:r>
        <w:t>know</w:t>
      </w:r>
      <w:proofErr w:type="spellEnd"/>
      <w:r>
        <w:t xml:space="preserve"> </w:t>
      </w:r>
      <w:proofErr w:type="spellStart"/>
      <w:r>
        <w:t>how</w:t>
      </w:r>
      <w:proofErr w:type="spellEnd"/>
      <w:r>
        <w:t>, onderzoeken, conclusies of andere documenten geproduceerd door de andere Partij en die zijn ontleend aan of voortgekomen uit voormelde Informatie;</w:t>
      </w:r>
    </w:p>
    <w:p w14:paraId="7A2329AA" w14:textId="77777777" w:rsidR="00E20BF8" w:rsidRDefault="00E20BF8" w:rsidP="00E20BF8">
      <w:pPr>
        <w:spacing w:after="190"/>
        <w:ind w:left="85"/>
      </w:pPr>
      <w:r>
        <w:t>“</w:t>
      </w:r>
      <w:r w:rsidRPr="00E20BF8">
        <w:rPr>
          <w:i/>
          <w:iCs/>
        </w:rPr>
        <w:t>Ontvangende Partij</w:t>
      </w:r>
      <w:r>
        <w:t>” betekent de Partij, of een Geautoriseerde Persoon namens de Partij, die Informatie ontvangt van de andere Partij;</w:t>
      </w:r>
    </w:p>
    <w:p w14:paraId="71D55C59" w14:textId="77777777" w:rsidR="000C1E23" w:rsidRDefault="000D1F2C">
      <w:pPr>
        <w:ind w:left="85"/>
      </w:pPr>
      <w:r>
        <w:t>“</w:t>
      </w:r>
      <w:r w:rsidRPr="00E20BF8">
        <w:rPr>
          <w:i/>
          <w:iCs/>
        </w:rPr>
        <w:t>Persoon</w:t>
      </w:r>
      <w:r>
        <w:t xml:space="preserve">” betekent elke juridische entiteit, firma, coöperatie, partnership of andere zakelijke of juridische rechtspersoon, </w:t>
      </w:r>
      <w:proofErr w:type="gramStart"/>
      <w:r>
        <w:t>alsmede</w:t>
      </w:r>
      <w:proofErr w:type="gramEnd"/>
      <w:r>
        <w:t xml:space="preserve"> elke natuurlijke persoon;</w:t>
      </w:r>
    </w:p>
    <w:p w14:paraId="2144B8F2" w14:textId="77777777" w:rsidR="000C1E23" w:rsidRDefault="000D1F2C">
      <w:pPr>
        <w:spacing w:after="190"/>
        <w:ind w:left="85"/>
      </w:pPr>
      <w:r>
        <w:lastRenderedPageBreak/>
        <w:t>“</w:t>
      </w:r>
      <w:r w:rsidRPr="00E20BF8">
        <w:rPr>
          <w:i/>
          <w:iCs/>
        </w:rPr>
        <w:t>Persoonsgegevens</w:t>
      </w:r>
      <w:r>
        <w:t>” betekent alle informatie over een geïdentificeerde of identificeerbare natuurlijke persoon, zoals beschreven in artikel 4 sub 1 van de Algemene Verordening Gegevensbescherming (EU) 2016/679; en</w:t>
      </w:r>
    </w:p>
    <w:p w14:paraId="6477E411" w14:textId="77777777" w:rsidR="000C1E23" w:rsidRDefault="000D1F2C">
      <w:pPr>
        <w:spacing w:after="188"/>
        <w:ind w:left="85"/>
      </w:pPr>
      <w:r>
        <w:t>“</w:t>
      </w:r>
      <w:r w:rsidRPr="00E20BF8">
        <w:rPr>
          <w:i/>
          <w:iCs/>
        </w:rPr>
        <w:t>Verstrekkende Partij</w:t>
      </w:r>
      <w:r>
        <w:t>” betekent een Partij die Informatie verstrekt aan de andere Partij;</w:t>
      </w:r>
    </w:p>
    <w:p w14:paraId="66755D4E" w14:textId="77777777" w:rsidR="000C1E23" w:rsidRPr="00E06D39" w:rsidRDefault="000D1F2C">
      <w:pPr>
        <w:pStyle w:val="Kop1"/>
        <w:ind w:left="795" w:hanging="720"/>
        <w:rPr>
          <w:b/>
          <w:bCs/>
          <w:sz w:val="22"/>
          <w:szCs w:val="22"/>
        </w:rPr>
      </w:pPr>
      <w:r w:rsidRPr="00E06D39">
        <w:rPr>
          <w:b/>
          <w:bCs/>
          <w:sz w:val="22"/>
          <w:szCs w:val="22"/>
        </w:rPr>
        <w:t>Geheimhouding</w:t>
      </w:r>
    </w:p>
    <w:p w14:paraId="3F896036" w14:textId="77777777" w:rsidR="000C1E23" w:rsidRDefault="000D1F2C">
      <w:pPr>
        <w:ind w:left="85"/>
      </w:pPr>
      <w:r>
        <w:t>Partijen erkennen het vertrouwelijke karakter van de Informatie en verplichten zich hierbij als Ontvangende Partij om:</w:t>
      </w:r>
    </w:p>
    <w:p w14:paraId="143CE085" w14:textId="77777777" w:rsidR="000C1E23" w:rsidRDefault="000D1F2C">
      <w:pPr>
        <w:numPr>
          <w:ilvl w:val="0"/>
          <w:numId w:val="2"/>
        </w:numPr>
        <w:ind w:hanging="720"/>
      </w:pPr>
      <w:proofErr w:type="gramStart"/>
      <w:r>
        <w:t>de</w:t>
      </w:r>
      <w:proofErr w:type="gramEnd"/>
      <w:r>
        <w:t xml:space="preserve"> Informatie vertrouwelijk en geheim te houden en niet, zonder schriftelijke toestemming daartoe van de Verstrekkende Partij, de Informatie bekend te maken aan een derde Persoon (</w:t>
      </w:r>
      <w:proofErr w:type="gramStart"/>
      <w:r>
        <w:t>behoudens</w:t>
      </w:r>
      <w:proofErr w:type="gramEnd"/>
      <w:r>
        <w:t xml:space="preserve"> voor zover bepaald in artikel 3 van deze Overeenkomst);</w:t>
      </w:r>
    </w:p>
    <w:p w14:paraId="7E7E0D2E" w14:textId="77777777" w:rsidR="000C1E23" w:rsidRDefault="000D1F2C">
      <w:pPr>
        <w:numPr>
          <w:ilvl w:val="0"/>
          <w:numId w:val="2"/>
        </w:numPr>
        <w:spacing w:after="266"/>
        <w:ind w:hanging="720"/>
      </w:pPr>
      <w:proofErr w:type="gramStart"/>
      <w:r>
        <w:t>de</w:t>
      </w:r>
      <w:proofErr w:type="gramEnd"/>
      <w:r>
        <w:t xml:space="preserve"> Verstrekkende Partij onverwijld en schriftelijk te informeren </w:t>
      </w:r>
      <w:proofErr w:type="gramStart"/>
      <w:r>
        <w:t>indien</w:t>
      </w:r>
      <w:proofErr w:type="gramEnd"/>
      <w:r>
        <w:t xml:space="preserve"> en voor zover de Ontvangende Partij ermee bekend is dat zij haar verplichtingen onder deze Overeenkomst niet of niet geheel is nagekomen, en/of zij ermee bekend is geworden dat derde Personen (mogelijk) kennis hebben genomen van Informatie;</w:t>
      </w:r>
    </w:p>
    <w:p w14:paraId="44CC86C3" w14:textId="77777777" w:rsidR="000C1E23" w:rsidRDefault="000D1F2C">
      <w:pPr>
        <w:numPr>
          <w:ilvl w:val="0"/>
          <w:numId w:val="2"/>
        </w:numPr>
        <w:spacing w:after="266"/>
        <w:ind w:hanging="720"/>
      </w:pPr>
      <w:proofErr w:type="gramStart"/>
      <w:r>
        <w:t>de</w:t>
      </w:r>
      <w:proofErr w:type="gramEnd"/>
      <w:r>
        <w:t xml:space="preserve"> Informatie ontvangen van de Verstrekkende Partij niet te gebruiken dan wel aan te wenden voor enig ander doel dan expliciet is overeengekomen en </w:t>
      </w:r>
      <w:proofErr w:type="gramStart"/>
      <w:r>
        <w:t>derhalve</w:t>
      </w:r>
      <w:proofErr w:type="gramEnd"/>
      <w:r>
        <w:t xml:space="preserve"> de Informatie in ieder geval niet anderszins op enige manier voor (eigen) gebruik aan te wenden dan wel om hiermee (indirect) voordeel te doen; en</w:t>
      </w:r>
    </w:p>
    <w:p w14:paraId="755AB3CA" w14:textId="77777777" w:rsidR="000C1E23" w:rsidRDefault="000D1F2C">
      <w:pPr>
        <w:numPr>
          <w:ilvl w:val="0"/>
          <w:numId w:val="2"/>
        </w:numPr>
        <w:ind w:hanging="720"/>
      </w:pPr>
      <w:proofErr w:type="gramStart"/>
      <w:r>
        <w:t>indien</w:t>
      </w:r>
      <w:proofErr w:type="gramEnd"/>
      <w:r>
        <w:t xml:space="preserve"> de Informatie enige Persoonsgegevens bevat, deze Persoonsgegevens te behandelen overeenkomstig hetgeen bepaald in de Algemene Verordening Gegevensbescherming (EU) 2016/679 en/of enige vergelijkbare toepasselijke wet- en regelgeving.</w:t>
      </w:r>
    </w:p>
    <w:p w14:paraId="33B03B21" w14:textId="77777777" w:rsidR="000C1E23" w:rsidRPr="00E06D39" w:rsidRDefault="000D1F2C">
      <w:pPr>
        <w:pStyle w:val="Kop1"/>
        <w:ind w:left="851" w:hanging="776"/>
        <w:rPr>
          <w:b/>
          <w:bCs/>
          <w:sz w:val="22"/>
          <w:szCs w:val="22"/>
        </w:rPr>
      </w:pPr>
      <w:r w:rsidRPr="00E06D39">
        <w:rPr>
          <w:b/>
          <w:bCs/>
          <w:sz w:val="22"/>
          <w:szCs w:val="22"/>
        </w:rPr>
        <w:t>Verstrekking aan Geautoriseerde Personen</w:t>
      </w:r>
    </w:p>
    <w:p w14:paraId="0AD92673" w14:textId="77777777" w:rsidR="000C1E23" w:rsidRDefault="000D1F2C">
      <w:pPr>
        <w:ind w:left="85"/>
      </w:pPr>
      <w:r>
        <w:t xml:space="preserve">De Ontvangende Partij mag de Informatie aan Geautoriseerde Personen verstrekken, </w:t>
      </w:r>
      <w:proofErr w:type="gramStart"/>
      <w:r>
        <w:t>indien</w:t>
      </w:r>
      <w:proofErr w:type="gramEnd"/>
      <w:r>
        <w:t xml:space="preserve"> en voor zover: (i) de betreffende Geautoriseerde Personen bewust zijn gemaakt van de vertrouwelijkheid van de Informatie; (ii) de Ontvangende Partij ervoor zorgdraagt dat de Geautoriseerde Personen in overeenstemming met hetgeen bepaald in deze Overeenkomst handelen en zullen handelen; en (iii) de Ontvangende Partij volledig instaat voor de gedragingen van de betreffende Geautoriseerde Personen.</w:t>
      </w:r>
    </w:p>
    <w:p w14:paraId="47A4CBDD" w14:textId="77777777" w:rsidR="000C1E23" w:rsidRPr="00E06D39" w:rsidRDefault="000D1F2C">
      <w:pPr>
        <w:pStyle w:val="Kop1"/>
        <w:ind w:left="851" w:hanging="776"/>
        <w:rPr>
          <w:b/>
          <w:bCs/>
          <w:sz w:val="22"/>
          <w:szCs w:val="22"/>
        </w:rPr>
      </w:pPr>
      <w:r w:rsidRPr="00E06D39">
        <w:rPr>
          <w:b/>
          <w:bCs/>
          <w:sz w:val="22"/>
          <w:szCs w:val="22"/>
        </w:rPr>
        <w:t>Uitzonderingen</w:t>
      </w:r>
    </w:p>
    <w:p w14:paraId="182DBF12" w14:textId="77777777" w:rsidR="000C1E23" w:rsidRDefault="000D1F2C">
      <w:pPr>
        <w:ind w:left="85"/>
      </w:pPr>
      <w:proofErr w:type="gramStart"/>
      <w:r>
        <w:t>Behoudens</w:t>
      </w:r>
      <w:proofErr w:type="gramEnd"/>
      <w:r>
        <w:t xml:space="preserve"> hetgeen bepaald in artikel 3 van deze Overeenkomst, kan de Ontvangende Partij de Informatie slechts openbaar maken, </w:t>
      </w:r>
      <w:proofErr w:type="gramStart"/>
      <w:r>
        <w:t>indien</w:t>
      </w:r>
      <w:proofErr w:type="gramEnd"/>
      <w:r>
        <w:t>:</w:t>
      </w:r>
    </w:p>
    <w:p w14:paraId="2E07CA97" w14:textId="77777777" w:rsidR="000C1E23" w:rsidRDefault="000D1F2C">
      <w:pPr>
        <w:numPr>
          <w:ilvl w:val="0"/>
          <w:numId w:val="3"/>
        </w:numPr>
        <w:ind w:hanging="720"/>
      </w:pPr>
      <w:proofErr w:type="gramStart"/>
      <w:r>
        <w:t>de</w:t>
      </w:r>
      <w:proofErr w:type="gramEnd"/>
      <w:r>
        <w:t xml:space="preserve"> Informatie algemeen beschikbaar is of wordt, anders dan door schending van deze Overeenkomst door de Ontvangende Partij;</w:t>
      </w:r>
    </w:p>
    <w:p w14:paraId="7BF3CD68" w14:textId="77777777" w:rsidR="000C1E23" w:rsidRDefault="000D1F2C">
      <w:pPr>
        <w:numPr>
          <w:ilvl w:val="0"/>
          <w:numId w:val="3"/>
        </w:numPr>
        <w:ind w:hanging="720"/>
      </w:pPr>
      <w:proofErr w:type="gramStart"/>
      <w:r>
        <w:t>de</w:t>
      </w:r>
      <w:proofErr w:type="gramEnd"/>
      <w:r>
        <w:t xml:space="preserve"> Informatie op rechtmatige wijze bij de Ontvangende Partij bekend wordt van een andere bron dan de Verstrekkende Partij en vrij van enige geheimhoudingsplicht;</w:t>
      </w:r>
    </w:p>
    <w:p w14:paraId="531C04B8" w14:textId="77777777" w:rsidR="000C1E23" w:rsidRDefault="000D1F2C">
      <w:pPr>
        <w:numPr>
          <w:ilvl w:val="0"/>
          <w:numId w:val="3"/>
        </w:numPr>
        <w:ind w:hanging="720"/>
      </w:pPr>
      <w:proofErr w:type="gramStart"/>
      <w:r>
        <w:t>de</w:t>
      </w:r>
      <w:proofErr w:type="gramEnd"/>
      <w:r>
        <w:t xml:space="preserve"> openbaarmaking van de Informatie wordt vereist op grond van de wet of een bindende uitspraak van de rechter of ander overheidsorgaan, met dien verstande dat de Ontvangende Partij de Verstrekkende Partij van een verzoek tot verstrekking van Informatie aan derden onmiddellijk op de hoogte stelt en op verzoek van de laatstgenoemde, redelijke medewerking verleent aan de Verstrekkende Partij om deze verstrekking aan te vechten of om vertrouwelijke behandeling van de Informatie te verzoeken. Indien </w:t>
      </w:r>
      <w:r>
        <w:lastRenderedPageBreak/>
        <w:t xml:space="preserve">verstrekking </w:t>
      </w:r>
      <w:r>
        <w:t>uiteindelijk wordt vereist, dan dient de Ontvangende Partij deze verstrekking te beperken tot enkel die Informatie die redelijkerwijs voldoet aan het bevel; en</w:t>
      </w:r>
    </w:p>
    <w:p w14:paraId="74EDDD15" w14:textId="77777777" w:rsidR="000C1E23" w:rsidRDefault="000D1F2C">
      <w:pPr>
        <w:numPr>
          <w:ilvl w:val="0"/>
          <w:numId w:val="3"/>
        </w:numPr>
        <w:ind w:hanging="720"/>
      </w:pPr>
      <w:proofErr w:type="gramStart"/>
      <w:r>
        <w:t>voor</w:t>
      </w:r>
      <w:proofErr w:type="gramEnd"/>
      <w:r>
        <w:t xml:space="preserve"> zover voor de specifieke openbaarmaking schriftelijke toestemming is gegeven door de Verstrekkende Partij.</w:t>
      </w:r>
    </w:p>
    <w:p w14:paraId="64477174" w14:textId="77777777" w:rsidR="000C1E23" w:rsidRPr="00E06D39" w:rsidRDefault="000D1F2C">
      <w:pPr>
        <w:pStyle w:val="Kop1"/>
        <w:ind w:left="795" w:hanging="720"/>
        <w:rPr>
          <w:b/>
          <w:bCs/>
          <w:sz w:val="22"/>
          <w:szCs w:val="22"/>
        </w:rPr>
      </w:pPr>
      <w:r w:rsidRPr="00E06D39">
        <w:rPr>
          <w:b/>
          <w:bCs/>
          <w:sz w:val="22"/>
          <w:szCs w:val="22"/>
        </w:rPr>
        <w:t>Eigendom Informatie</w:t>
      </w:r>
    </w:p>
    <w:p w14:paraId="23D84EAD" w14:textId="77777777" w:rsidR="000C1E23" w:rsidRDefault="000D1F2C">
      <w:pPr>
        <w:ind w:left="85"/>
      </w:pPr>
      <w:r>
        <w:t>De Verstrekkende Partij blijft volledig eigenaar van de Informatie die zij verstrekt aan de Ontvangende Partij. Het verstrekken van Informatie kan in geen geval worden opgevat als het verlenen van een (rechtstreeks, door licentie of anderszins) recht, met inbegrip van, maar niet beperkt tot eigendomsrechten op deze Informatie of rechten op een uitvinding, octrooi, auteursrecht of ander recht van intellectueel eigendom die de Verstrekkende Partij tot nu toe of in de toekomst bezit, verkrijgt, ontwikkelt of i</w:t>
      </w:r>
      <w:r>
        <w:t>n licentie kan verlenen.</w:t>
      </w:r>
    </w:p>
    <w:p w14:paraId="3C4F0D07" w14:textId="77777777" w:rsidR="000C1E23" w:rsidRPr="00E06D39" w:rsidRDefault="000D1F2C">
      <w:pPr>
        <w:pStyle w:val="Kop1"/>
        <w:ind w:left="795" w:hanging="720"/>
        <w:rPr>
          <w:b/>
          <w:bCs/>
          <w:sz w:val="22"/>
          <w:szCs w:val="22"/>
        </w:rPr>
      </w:pPr>
      <w:r w:rsidRPr="00E06D39">
        <w:rPr>
          <w:b/>
          <w:bCs/>
          <w:sz w:val="22"/>
          <w:szCs w:val="22"/>
        </w:rPr>
        <w:t>Retourneren van Informatie</w:t>
      </w:r>
    </w:p>
    <w:p w14:paraId="3FB398A4" w14:textId="77777777" w:rsidR="000C1E23" w:rsidRDefault="000D1F2C">
      <w:pPr>
        <w:ind w:left="85"/>
      </w:pPr>
      <w:r>
        <w:t xml:space="preserve">Op verzoek van de Verstrekkende Partij, zal de Ontvangende Partij (a) alle Informatie (kopieën en/of </w:t>
      </w:r>
      <w:proofErr w:type="spellStart"/>
      <w:r>
        <w:t>verveelvoudigingen</w:t>
      </w:r>
      <w:proofErr w:type="spellEnd"/>
      <w:r>
        <w:t xml:space="preserve"> daarvan inbegrepen) aan de Verstrekkende Partij retourneren; (b) dragers van Informatie aan de Verstrekkende Partij teruggeven; (c) Informatie verwijderen van computers, tekstverwerkers dan wel enige andersoortige (digitale) verwerkers van informatie waarin Informatie is opgeslagen; en (d) alle notities, memo’s, aantekeningen, beschrijvingen en dergelijke die Informatie bevatten dan wel hier direct dan wel indirect naar verwijzen of betrekking op hebben af te geven bij de Verstrekkende Pa</w:t>
      </w:r>
      <w:r>
        <w:t>rtij, en daarna schriftelijk bevestigen aan de Verstrekkende Partij dat er geen Informatie wordt gehouden of achtergehouden.</w:t>
      </w:r>
    </w:p>
    <w:p w14:paraId="67F38FE9" w14:textId="77777777" w:rsidR="000C1E23" w:rsidRDefault="000D1F2C">
      <w:pPr>
        <w:ind w:left="85"/>
      </w:pPr>
      <w:r>
        <w:t>De Informatie en de dragers van Informatie welke niet kunnen worden teruggegeven, zullen worden vernietigd door de Ontvangende Partij onder gelijktijdige toezending van een schriftelijke bevestiging daarvan aan de Verstrekkende Partij. De teruggave of vernietiging van Informatie zal geen invloed hebben op de verplichtingen onder deze Overeenkomst.</w:t>
      </w:r>
    </w:p>
    <w:p w14:paraId="05E4D0AA" w14:textId="77777777" w:rsidR="000C1E23" w:rsidRPr="00E06D39" w:rsidRDefault="000D1F2C">
      <w:pPr>
        <w:pStyle w:val="Kop1"/>
        <w:ind w:left="795" w:hanging="720"/>
        <w:rPr>
          <w:b/>
          <w:bCs/>
          <w:sz w:val="22"/>
          <w:szCs w:val="22"/>
        </w:rPr>
      </w:pPr>
      <w:r w:rsidRPr="00E06D39">
        <w:rPr>
          <w:b/>
          <w:bCs/>
          <w:sz w:val="22"/>
          <w:szCs w:val="22"/>
        </w:rPr>
        <w:t>Overige bepalingen</w:t>
      </w:r>
    </w:p>
    <w:p w14:paraId="3625B644" w14:textId="77777777" w:rsidR="000C1E23" w:rsidRPr="00E06D39" w:rsidRDefault="000D1F2C">
      <w:pPr>
        <w:tabs>
          <w:tab w:val="center" w:pos="1132"/>
        </w:tabs>
        <w:spacing w:after="221"/>
        <w:ind w:left="0" w:firstLine="0"/>
        <w:jc w:val="left"/>
        <w:rPr>
          <w:szCs w:val="20"/>
        </w:rPr>
      </w:pPr>
      <w:r w:rsidRPr="00E06D39">
        <w:rPr>
          <w:szCs w:val="20"/>
        </w:rPr>
        <w:t>7.1</w:t>
      </w:r>
      <w:r w:rsidRPr="00E06D39">
        <w:rPr>
          <w:szCs w:val="20"/>
        </w:rPr>
        <w:tab/>
      </w:r>
      <w:r w:rsidRPr="00E06D39">
        <w:rPr>
          <w:sz w:val="21"/>
          <w:szCs w:val="21"/>
        </w:rPr>
        <w:t>Kosten</w:t>
      </w:r>
    </w:p>
    <w:p w14:paraId="5FCE247F" w14:textId="77777777" w:rsidR="000C1E23" w:rsidRDefault="000D1F2C">
      <w:pPr>
        <w:ind w:left="85"/>
      </w:pPr>
      <w:r>
        <w:t>Iedere Partij draagt haar eigen kosten die zijn gemoeid met de voorbereiding, totstandkoming en uitvoering van deze Overeenkomst.</w:t>
      </w:r>
    </w:p>
    <w:p w14:paraId="025AF528" w14:textId="0043D48A" w:rsidR="000C1E23" w:rsidRPr="00E06D39" w:rsidRDefault="000D1F2C">
      <w:pPr>
        <w:tabs>
          <w:tab w:val="center" w:pos="1900"/>
        </w:tabs>
        <w:spacing w:after="221"/>
        <w:ind w:left="0" w:firstLine="0"/>
        <w:jc w:val="left"/>
        <w:rPr>
          <w:szCs w:val="20"/>
        </w:rPr>
      </w:pPr>
      <w:r w:rsidRPr="00E06D39">
        <w:rPr>
          <w:szCs w:val="20"/>
        </w:rPr>
        <w:t>7.2</w:t>
      </w:r>
      <w:r w:rsidRPr="00E06D39">
        <w:rPr>
          <w:szCs w:val="20"/>
        </w:rPr>
        <w:tab/>
      </w:r>
      <w:r w:rsidRPr="00E06D39">
        <w:rPr>
          <w:sz w:val="21"/>
          <w:szCs w:val="21"/>
        </w:rPr>
        <w:t>Volledige</w:t>
      </w:r>
      <w:r w:rsidR="00E06D39" w:rsidRPr="00E06D39">
        <w:rPr>
          <w:sz w:val="21"/>
          <w:szCs w:val="21"/>
        </w:rPr>
        <w:t xml:space="preserve"> </w:t>
      </w:r>
      <w:r w:rsidRPr="00E06D39">
        <w:rPr>
          <w:sz w:val="21"/>
          <w:szCs w:val="21"/>
        </w:rPr>
        <w:t>overeenkomst</w:t>
      </w:r>
    </w:p>
    <w:p w14:paraId="767BAAE9" w14:textId="77777777" w:rsidR="000C1E23" w:rsidRDefault="000D1F2C">
      <w:pPr>
        <w:ind w:left="85"/>
      </w:pPr>
      <w:r>
        <w:t xml:space="preserve">Deze Overeenkomst beoogt een volledige vastlegging te zijn van alle afspraken die tussen Partijen zijn gemaakt </w:t>
      </w:r>
      <w:proofErr w:type="gramStart"/>
      <w:r>
        <w:t>omtrent</w:t>
      </w:r>
      <w:proofErr w:type="gramEnd"/>
      <w:r>
        <w:t xml:space="preserve"> de aangelegenheden waaraan in deze Overeenkomst wordt gerefereerd, en treedt </w:t>
      </w:r>
      <w:proofErr w:type="gramStart"/>
      <w:r>
        <w:t>derhalve</w:t>
      </w:r>
      <w:proofErr w:type="gramEnd"/>
      <w:r>
        <w:t xml:space="preserve"> in de plaats van alle eerdere overeenkomsten die tussen Partijen </w:t>
      </w:r>
      <w:proofErr w:type="gramStart"/>
      <w:r>
        <w:t>omtrent</w:t>
      </w:r>
      <w:proofErr w:type="gramEnd"/>
      <w:r>
        <w:t xml:space="preserve"> die aangelegenheden mochten zijn gesloten. Partijen verklaren hierbij uitdrukkelijk dat zij een tekstuele uitleg van deze Overeenkomst nastreven en geen betekenis toekennen aan verklaringen en gedragingen die in de totstandkomingsfase van deze Overeenkomst zijn gedaan.</w:t>
      </w:r>
    </w:p>
    <w:p w14:paraId="0158B35F" w14:textId="77777777" w:rsidR="000C1E23" w:rsidRDefault="000D1F2C">
      <w:pPr>
        <w:ind w:left="85"/>
      </w:pPr>
      <w:proofErr w:type="gramStart"/>
      <w:r>
        <w:t>Indien</w:t>
      </w:r>
      <w:proofErr w:type="gramEnd"/>
      <w:r>
        <w:t xml:space="preserve"> enige bepaling in deze Overeenkomst ongeldig of niet afdwingbaar blijkt te zijn, dan zullen de overblijvende bepalingen worden uitgelegd alsof een dergelijke ongeldige of niet afdwingbare bepaling niet zou zijn opgenomen. In dat geval zal de ongeldige of niet afdwingbare bepaling worden geacht te zijn vervangen door een bepaling die de bedoeling van Partijen met de betreffende bepaling zo dicht mogelijk benadert.</w:t>
      </w:r>
    </w:p>
    <w:p w14:paraId="42E5FE55" w14:textId="77777777" w:rsidR="000C1E23" w:rsidRDefault="000D1F2C">
      <w:pPr>
        <w:tabs>
          <w:tab w:val="center" w:pos="1347"/>
        </w:tabs>
        <w:spacing w:after="221"/>
        <w:ind w:left="0" w:firstLine="0"/>
        <w:jc w:val="left"/>
      </w:pPr>
      <w:r>
        <w:rPr>
          <w:sz w:val="21"/>
        </w:rPr>
        <w:t>7.3</w:t>
      </w:r>
      <w:r>
        <w:rPr>
          <w:sz w:val="21"/>
        </w:rPr>
        <w:tab/>
        <w:t>Wijzigingen</w:t>
      </w:r>
    </w:p>
    <w:p w14:paraId="0C5ACCEA" w14:textId="77777777" w:rsidR="000C1E23" w:rsidRDefault="000D1F2C">
      <w:pPr>
        <w:ind w:left="85"/>
      </w:pPr>
      <w:r>
        <w:lastRenderedPageBreak/>
        <w:t>Deze Overeenkomst kan uitsluitend worden gewijzigd door middel van een schriftelijke, door alle Partijen ondertekende daartoe strekkende verklaring.</w:t>
      </w:r>
    </w:p>
    <w:p w14:paraId="70210B1E" w14:textId="77777777" w:rsidR="00E077F0" w:rsidRDefault="00E077F0">
      <w:pPr>
        <w:ind w:left="85"/>
      </w:pPr>
    </w:p>
    <w:p w14:paraId="2C148BAE" w14:textId="77777777" w:rsidR="00E077F0" w:rsidRDefault="00E077F0">
      <w:pPr>
        <w:ind w:left="85"/>
      </w:pPr>
    </w:p>
    <w:p w14:paraId="1273D745" w14:textId="3C1D4D37" w:rsidR="000C1E23" w:rsidRDefault="000D1F2C">
      <w:pPr>
        <w:tabs>
          <w:tab w:val="center" w:pos="2223"/>
        </w:tabs>
        <w:spacing w:after="221"/>
        <w:ind w:left="0" w:firstLine="0"/>
        <w:jc w:val="left"/>
      </w:pPr>
      <w:r>
        <w:rPr>
          <w:sz w:val="21"/>
        </w:rPr>
        <w:t>7.4</w:t>
      </w:r>
      <w:r>
        <w:rPr>
          <w:sz w:val="21"/>
        </w:rPr>
        <w:tab/>
        <w:t>Toepasselijk</w:t>
      </w:r>
      <w:r w:rsidR="00E06D39">
        <w:rPr>
          <w:sz w:val="21"/>
        </w:rPr>
        <w:t xml:space="preserve"> </w:t>
      </w:r>
      <w:r>
        <w:rPr>
          <w:sz w:val="21"/>
        </w:rPr>
        <w:t>recht</w:t>
      </w:r>
      <w:r w:rsidR="00E06D39">
        <w:rPr>
          <w:sz w:val="21"/>
        </w:rPr>
        <w:t xml:space="preserve"> </w:t>
      </w:r>
      <w:r>
        <w:rPr>
          <w:sz w:val="21"/>
        </w:rPr>
        <w:t>en</w:t>
      </w:r>
      <w:r w:rsidR="00E06D39">
        <w:rPr>
          <w:sz w:val="21"/>
        </w:rPr>
        <w:t xml:space="preserve"> </w:t>
      </w:r>
      <w:r>
        <w:rPr>
          <w:sz w:val="21"/>
        </w:rPr>
        <w:t>geschillen</w:t>
      </w:r>
    </w:p>
    <w:p w14:paraId="011636A1" w14:textId="1CBC3D9F" w:rsidR="000C1E23" w:rsidRDefault="000D1F2C">
      <w:pPr>
        <w:spacing w:after="655"/>
        <w:ind w:left="85"/>
      </w:pPr>
      <w:r>
        <w:t>Op deze Overeenkomst is Nederlands recht van toepassing. Alle geschillen tussen Partijen die mochten ontstaan naar aanleiding van deze Overeenkomst of van overeenkomsten of akten die daarvan het gevolg zijn, zullen in eerste instantie worden beslecht door middel van gerechtelijke procedures voor de rechtbank</w:t>
      </w:r>
      <w:r w:rsidR="009A6E2C">
        <w:t xml:space="preserve"> Maastricht</w:t>
      </w:r>
      <w:r>
        <w:t>.</w:t>
      </w:r>
    </w:p>
    <w:p w14:paraId="27E3B4BC" w14:textId="77777777" w:rsidR="009E4777" w:rsidRDefault="009E4777" w:rsidP="009A6E2C">
      <w:pPr>
        <w:spacing w:after="708"/>
        <w:ind w:left="85"/>
      </w:pPr>
    </w:p>
    <w:p w14:paraId="532DCA70" w14:textId="13A18000" w:rsidR="009A6E2C" w:rsidRDefault="009A6E2C" w:rsidP="009A6E2C">
      <w:pPr>
        <w:spacing w:after="708"/>
        <w:ind w:left="85"/>
      </w:pPr>
      <w:r>
        <w:t>DEZE OVEREENKOMST is ondertekend door:</w:t>
      </w:r>
    </w:p>
    <w:p w14:paraId="1EBBFB2A" w14:textId="2CF76FFB" w:rsidR="009A6E2C" w:rsidRPr="00CA3215" w:rsidRDefault="009A6E2C" w:rsidP="00DD7877">
      <w:pPr>
        <w:spacing w:after="900" w:line="264" w:lineRule="auto"/>
        <w:ind w:left="85" w:hanging="11"/>
        <w:jc w:val="left"/>
      </w:pPr>
      <w:r w:rsidRPr="00CA3215">
        <w:t>&lt;LEVERANCIER&gt;</w:t>
      </w:r>
    </w:p>
    <w:p w14:paraId="2C9F30E2" w14:textId="77777777" w:rsidR="009A6E2C" w:rsidRPr="00CA3215" w:rsidRDefault="009A6E2C" w:rsidP="009A6E2C">
      <w:pPr>
        <w:spacing w:after="264"/>
        <w:ind w:left="85"/>
      </w:pPr>
      <w:r w:rsidRPr="00CA3215">
        <w:t>…………………..</w:t>
      </w:r>
    </w:p>
    <w:p w14:paraId="6D30BF8C" w14:textId="62270C80" w:rsidR="00DD7877" w:rsidRDefault="00DD7877" w:rsidP="00D8586D">
      <w:pPr>
        <w:spacing w:after="120"/>
        <w:ind w:left="85" w:hanging="11"/>
      </w:pPr>
      <w:r>
        <w:t>Datum:</w:t>
      </w:r>
      <w:r>
        <w:tab/>
      </w:r>
      <w:r>
        <w:tab/>
      </w:r>
      <w:r w:rsidR="009E4777">
        <w:t>&lt;DATUM&gt;</w:t>
      </w:r>
    </w:p>
    <w:p w14:paraId="72231189" w14:textId="3A79C96A" w:rsidR="009A6E2C" w:rsidRPr="00CA3215" w:rsidRDefault="009A6E2C" w:rsidP="00D8586D">
      <w:pPr>
        <w:spacing w:after="120"/>
        <w:ind w:left="85" w:hanging="11"/>
      </w:pPr>
      <w:r w:rsidRPr="00CA3215">
        <w:t xml:space="preserve">Naam: </w:t>
      </w:r>
      <w:r w:rsidR="006475EE">
        <w:tab/>
      </w:r>
      <w:r w:rsidR="006475EE">
        <w:tab/>
      </w:r>
      <w:r w:rsidR="00CA3215" w:rsidRPr="00CA3215">
        <w:t>&lt;NA</w:t>
      </w:r>
      <w:r w:rsidR="00CA3215">
        <w:t>AM&gt;</w:t>
      </w:r>
    </w:p>
    <w:p w14:paraId="4664A0E4" w14:textId="0FC9B9CF" w:rsidR="009A6E2C" w:rsidRDefault="00CA3215" w:rsidP="00D8586D">
      <w:pPr>
        <w:spacing w:after="120"/>
        <w:ind w:left="85" w:hanging="11"/>
      </w:pPr>
      <w:r>
        <w:t>Functie</w:t>
      </w:r>
      <w:r w:rsidR="009A6E2C">
        <w:t xml:space="preserve">: </w:t>
      </w:r>
      <w:r w:rsidR="006475EE">
        <w:tab/>
        <w:t>&lt;FUNCTIE&gt;</w:t>
      </w:r>
    </w:p>
    <w:p w14:paraId="6063E534" w14:textId="77777777" w:rsidR="00D8586D" w:rsidRDefault="00D8586D" w:rsidP="00DD7877">
      <w:pPr>
        <w:pStyle w:val="Kop1"/>
        <w:numPr>
          <w:ilvl w:val="0"/>
          <w:numId w:val="0"/>
        </w:numPr>
        <w:spacing w:after="900" w:line="264" w:lineRule="auto"/>
        <w:ind w:left="85"/>
      </w:pPr>
    </w:p>
    <w:p w14:paraId="72BD8358" w14:textId="07339190" w:rsidR="00DD7877" w:rsidRDefault="00DD7877" w:rsidP="00DD7877">
      <w:pPr>
        <w:pStyle w:val="Kop1"/>
        <w:numPr>
          <w:ilvl w:val="0"/>
          <w:numId w:val="0"/>
        </w:numPr>
        <w:spacing w:after="900" w:line="264" w:lineRule="auto"/>
        <w:ind w:left="85"/>
      </w:pPr>
      <w:r>
        <w:t>GEMEENTE MEERSSEN</w:t>
      </w:r>
    </w:p>
    <w:p w14:paraId="3EF81DB5" w14:textId="5062A0BE" w:rsidR="00DD7877" w:rsidRPr="00CA3215" w:rsidRDefault="00DD7877" w:rsidP="00DD7877">
      <w:pPr>
        <w:spacing w:after="264"/>
        <w:ind w:left="85"/>
      </w:pPr>
      <w:r w:rsidRPr="00CA3215">
        <w:t>…………………..</w:t>
      </w:r>
    </w:p>
    <w:p w14:paraId="2142C69D" w14:textId="7EFA05EB" w:rsidR="009E4777" w:rsidRDefault="009E4777" w:rsidP="00D8586D">
      <w:pPr>
        <w:spacing w:after="120"/>
        <w:ind w:left="85" w:hanging="11"/>
      </w:pPr>
      <w:r>
        <w:t>Datum:</w:t>
      </w:r>
      <w:r>
        <w:tab/>
      </w:r>
      <w:r>
        <w:tab/>
        <w:t>&lt;DATUM&gt;</w:t>
      </w:r>
    </w:p>
    <w:p w14:paraId="4F987ED9" w14:textId="5961C24B" w:rsidR="00DD7877" w:rsidRPr="00CA3215" w:rsidRDefault="00DD7877" w:rsidP="00D8586D">
      <w:pPr>
        <w:spacing w:after="120"/>
        <w:ind w:left="85" w:hanging="11"/>
      </w:pPr>
      <w:r w:rsidRPr="00CA3215">
        <w:t xml:space="preserve">Naam: </w:t>
      </w:r>
      <w:r>
        <w:tab/>
      </w:r>
      <w:r>
        <w:tab/>
      </w:r>
      <w:r w:rsidR="00F36C38">
        <w:t>J. Kuijpers</w:t>
      </w:r>
    </w:p>
    <w:p w14:paraId="2847195C" w14:textId="6BD770AC" w:rsidR="00DD7877" w:rsidRDefault="00DD7877" w:rsidP="00D8586D">
      <w:pPr>
        <w:spacing w:after="120"/>
        <w:ind w:left="85" w:hanging="11"/>
      </w:pPr>
      <w:r>
        <w:t xml:space="preserve">Functie: </w:t>
      </w:r>
      <w:r>
        <w:tab/>
      </w:r>
      <w:r w:rsidR="00F36C38">
        <w:t>Teamleider Informatisering en Automatisering</w:t>
      </w:r>
    </w:p>
    <w:p w14:paraId="65957E8C" w14:textId="5C3DE099" w:rsidR="009A6E2C" w:rsidRDefault="009A6E2C" w:rsidP="009A6E2C">
      <w:pPr>
        <w:spacing w:after="256"/>
        <w:ind w:left="10"/>
      </w:pPr>
    </w:p>
    <w:sectPr w:rsidR="009A6E2C">
      <w:headerReference w:type="even" r:id="rId7"/>
      <w:headerReference w:type="default" r:id="rId8"/>
      <w:footerReference w:type="even" r:id="rId9"/>
      <w:footerReference w:type="default" r:id="rId10"/>
      <w:headerReference w:type="first" r:id="rId11"/>
      <w:footerReference w:type="first" r:id="rId12"/>
      <w:pgSz w:w="11920" w:h="16840"/>
      <w:pgMar w:top="1808" w:right="1432" w:bottom="1644" w:left="1327" w:header="708" w:footer="94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563E" w14:textId="77777777" w:rsidR="000D1F2C" w:rsidRDefault="000D1F2C">
      <w:pPr>
        <w:spacing w:after="0" w:line="240" w:lineRule="auto"/>
      </w:pPr>
      <w:r>
        <w:separator/>
      </w:r>
    </w:p>
  </w:endnote>
  <w:endnote w:type="continuationSeparator" w:id="0">
    <w:p w14:paraId="59E9056A" w14:textId="77777777" w:rsidR="000D1F2C" w:rsidRDefault="000D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7E87" w14:textId="77777777" w:rsidR="000C1E23" w:rsidRDefault="000D1F2C">
    <w:pPr>
      <w:spacing w:after="0"/>
      <w:ind w:left="90"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E875" w14:textId="38869429" w:rsidR="00533FB4" w:rsidRDefault="00533FB4" w:rsidP="00533FB4">
    <w:pPr>
      <w:pBdr>
        <w:bottom w:val="single" w:sz="6" w:space="1" w:color="auto"/>
      </w:pBdr>
      <w:spacing w:after="0"/>
      <w:ind w:left="90" w:firstLine="0"/>
      <w:rPr>
        <w:sz w:val="16"/>
        <w:szCs w:val="16"/>
      </w:rPr>
    </w:pPr>
  </w:p>
  <w:p w14:paraId="77A931A9" w14:textId="473FE5DC" w:rsidR="000C1E23" w:rsidRDefault="00533FB4" w:rsidP="00D31FD2">
    <w:pPr>
      <w:spacing w:after="0"/>
      <w:ind w:left="90" w:firstLine="0"/>
      <w:jc w:val="left"/>
    </w:pPr>
    <w:r w:rsidRPr="00533FB4">
      <w:rPr>
        <w:sz w:val="16"/>
        <w:szCs w:val="16"/>
      </w:rPr>
      <w:t xml:space="preserve">Pagina </w:t>
    </w:r>
    <w:r w:rsidRPr="00533FB4">
      <w:rPr>
        <w:b/>
        <w:bCs/>
        <w:sz w:val="16"/>
        <w:szCs w:val="16"/>
      </w:rPr>
      <w:fldChar w:fldCharType="begin"/>
    </w:r>
    <w:r w:rsidRPr="00533FB4">
      <w:rPr>
        <w:b/>
        <w:bCs/>
        <w:sz w:val="16"/>
        <w:szCs w:val="16"/>
      </w:rPr>
      <w:instrText>PAGE</w:instrText>
    </w:r>
    <w:r w:rsidRPr="00533FB4">
      <w:rPr>
        <w:b/>
        <w:bCs/>
        <w:sz w:val="16"/>
        <w:szCs w:val="16"/>
      </w:rPr>
      <w:fldChar w:fldCharType="separate"/>
    </w:r>
    <w:r>
      <w:rPr>
        <w:b/>
        <w:bCs/>
        <w:sz w:val="16"/>
        <w:szCs w:val="16"/>
      </w:rPr>
      <w:t>1</w:t>
    </w:r>
    <w:r w:rsidRPr="00533FB4">
      <w:rPr>
        <w:b/>
        <w:bCs/>
        <w:sz w:val="16"/>
        <w:szCs w:val="16"/>
      </w:rPr>
      <w:fldChar w:fldCharType="end"/>
    </w:r>
    <w:r w:rsidRPr="00533FB4">
      <w:rPr>
        <w:sz w:val="16"/>
        <w:szCs w:val="16"/>
      </w:rPr>
      <w:t xml:space="preserve"> van </w:t>
    </w:r>
    <w:r w:rsidRPr="00533FB4">
      <w:rPr>
        <w:b/>
        <w:bCs/>
        <w:sz w:val="16"/>
        <w:szCs w:val="16"/>
      </w:rPr>
      <w:fldChar w:fldCharType="begin"/>
    </w:r>
    <w:r w:rsidRPr="00533FB4">
      <w:rPr>
        <w:b/>
        <w:bCs/>
        <w:sz w:val="16"/>
        <w:szCs w:val="16"/>
      </w:rPr>
      <w:instrText>NUMPAGES</w:instrText>
    </w:r>
    <w:r w:rsidRPr="00533FB4">
      <w:rPr>
        <w:b/>
        <w:bCs/>
        <w:sz w:val="16"/>
        <w:szCs w:val="16"/>
      </w:rPr>
      <w:fldChar w:fldCharType="separate"/>
    </w:r>
    <w:r>
      <w:rPr>
        <w:b/>
        <w:bCs/>
        <w:sz w:val="16"/>
        <w:szCs w:val="16"/>
      </w:rPr>
      <w:t>4</w:t>
    </w:r>
    <w:r w:rsidRPr="00533FB4">
      <w:rPr>
        <w:b/>
        <w:bCs/>
        <w:sz w:val="16"/>
        <w:szCs w:val="16"/>
      </w:rPr>
      <w:fldChar w:fldCharType="end"/>
    </w:r>
    <w:r w:rsidR="00D31FD2">
      <w:rPr>
        <w:b/>
        <w:bCs/>
        <w:sz w:val="16"/>
        <w:szCs w:val="16"/>
      </w:rPr>
      <w:tab/>
    </w:r>
    <w:r w:rsidR="00D31FD2">
      <w:rPr>
        <w:b/>
        <w:bCs/>
        <w:sz w:val="16"/>
        <w:szCs w:val="16"/>
      </w:rPr>
      <w:tab/>
    </w:r>
    <w:r w:rsidR="00D31FD2">
      <w:rPr>
        <w:b/>
        <w:bCs/>
        <w:sz w:val="16"/>
        <w:szCs w:val="16"/>
      </w:rPr>
      <w:tab/>
      <w:t xml:space="preserve">Geheimhoudingsovereenkomst &lt;LEVERANCIER&gt; - </w:t>
    </w:r>
    <w:r w:rsidR="006D1F38">
      <w:rPr>
        <w:b/>
        <w:bCs/>
        <w:sz w:val="16"/>
        <w:szCs w:val="16"/>
      </w:rPr>
      <w:t>Gemeente Meerssen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28052"/>
      <w:docPartObj>
        <w:docPartGallery w:val="Page Numbers (Bottom of Page)"/>
        <w:docPartUnique/>
      </w:docPartObj>
    </w:sdtPr>
    <w:sdtEndPr/>
    <w:sdtContent>
      <w:sdt>
        <w:sdtPr>
          <w:id w:val="-1705238520"/>
          <w:docPartObj>
            <w:docPartGallery w:val="Page Numbers (Top of Page)"/>
            <w:docPartUnique/>
          </w:docPartObj>
        </w:sdtPr>
        <w:sdtEndPr/>
        <w:sdtContent>
          <w:p w14:paraId="15F2D527" w14:textId="77777777" w:rsidR="00533FB4" w:rsidRDefault="00533FB4">
            <w:pPr>
              <w:pStyle w:val="Voettekst"/>
              <w:pBdr>
                <w:bottom w:val="single" w:sz="6" w:space="1" w:color="auto"/>
              </w:pBdr>
            </w:pPr>
          </w:p>
          <w:p w14:paraId="67ECC9E7" w14:textId="6292C9FE" w:rsidR="00082E64" w:rsidRPr="00533FB4" w:rsidRDefault="00082E64">
            <w:pPr>
              <w:pStyle w:val="Voettekst"/>
              <w:rPr>
                <w:sz w:val="16"/>
                <w:szCs w:val="16"/>
              </w:rPr>
            </w:pPr>
            <w:r w:rsidRPr="00533FB4">
              <w:rPr>
                <w:sz w:val="16"/>
                <w:szCs w:val="16"/>
              </w:rPr>
              <w:t xml:space="preserve">Pagina </w:t>
            </w:r>
            <w:r w:rsidRPr="00533FB4">
              <w:rPr>
                <w:b/>
                <w:bCs/>
                <w:sz w:val="16"/>
                <w:szCs w:val="16"/>
              </w:rPr>
              <w:fldChar w:fldCharType="begin"/>
            </w:r>
            <w:r w:rsidRPr="00533FB4">
              <w:rPr>
                <w:b/>
                <w:bCs/>
                <w:sz w:val="16"/>
                <w:szCs w:val="16"/>
              </w:rPr>
              <w:instrText>PAGE</w:instrText>
            </w:r>
            <w:r w:rsidRPr="00533FB4">
              <w:rPr>
                <w:b/>
                <w:bCs/>
                <w:sz w:val="16"/>
                <w:szCs w:val="16"/>
              </w:rPr>
              <w:fldChar w:fldCharType="separate"/>
            </w:r>
            <w:r w:rsidRPr="00533FB4">
              <w:rPr>
                <w:b/>
                <w:bCs/>
                <w:sz w:val="16"/>
                <w:szCs w:val="16"/>
              </w:rPr>
              <w:t>2</w:t>
            </w:r>
            <w:r w:rsidRPr="00533FB4">
              <w:rPr>
                <w:b/>
                <w:bCs/>
                <w:sz w:val="16"/>
                <w:szCs w:val="16"/>
              </w:rPr>
              <w:fldChar w:fldCharType="end"/>
            </w:r>
            <w:r w:rsidRPr="00533FB4">
              <w:rPr>
                <w:sz w:val="16"/>
                <w:szCs w:val="16"/>
              </w:rPr>
              <w:t xml:space="preserve"> van </w:t>
            </w:r>
            <w:r w:rsidRPr="00533FB4">
              <w:rPr>
                <w:b/>
                <w:bCs/>
                <w:sz w:val="16"/>
                <w:szCs w:val="16"/>
              </w:rPr>
              <w:fldChar w:fldCharType="begin"/>
            </w:r>
            <w:r w:rsidRPr="00533FB4">
              <w:rPr>
                <w:b/>
                <w:bCs/>
                <w:sz w:val="16"/>
                <w:szCs w:val="16"/>
              </w:rPr>
              <w:instrText>NUMPAGES</w:instrText>
            </w:r>
            <w:r w:rsidRPr="00533FB4">
              <w:rPr>
                <w:b/>
                <w:bCs/>
                <w:sz w:val="16"/>
                <w:szCs w:val="16"/>
              </w:rPr>
              <w:fldChar w:fldCharType="separate"/>
            </w:r>
            <w:r w:rsidRPr="00533FB4">
              <w:rPr>
                <w:b/>
                <w:bCs/>
                <w:sz w:val="16"/>
                <w:szCs w:val="16"/>
              </w:rPr>
              <w:t>2</w:t>
            </w:r>
            <w:r w:rsidRPr="00533FB4">
              <w:rPr>
                <w:b/>
                <w:bCs/>
                <w:sz w:val="16"/>
                <w:szCs w:val="16"/>
              </w:rPr>
              <w:fldChar w:fldCharType="end"/>
            </w:r>
            <w:r>
              <w:rPr>
                <w:b/>
                <w:bCs/>
                <w:sz w:val="24"/>
                <w:szCs w:val="24"/>
              </w:rPr>
              <w:tab/>
            </w:r>
            <w:r w:rsidRPr="00533FB4">
              <w:rPr>
                <w:sz w:val="16"/>
                <w:szCs w:val="16"/>
              </w:rPr>
              <w:t xml:space="preserve">Geheimhoudingsovereenkomst </w:t>
            </w:r>
          </w:p>
        </w:sdtContent>
      </w:sdt>
    </w:sdtContent>
  </w:sdt>
  <w:p w14:paraId="62A23351" w14:textId="543DF4FF" w:rsidR="000C1E23" w:rsidRDefault="000C1E23">
    <w:pPr>
      <w:spacing w:after="0"/>
      <w:ind w:left="9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1FBC" w14:textId="77777777" w:rsidR="000D1F2C" w:rsidRDefault="000D1F2C">
      <w:pPr>
        <w:spacing w:after="0" w:line="240" w:lineRule="auto"/>
      </w:pPr>
      <w:r>
        <w:separator/>
      </w:r>
    </w:p>
  </w:footnote>
  <w:footnote w:type="continuationSeparator" w:id="0">
    <w:p w14:paraId="360CEF74" w14:textId="77777777" w:rsidR="000D1F2C" w:rsidRDefault="000D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5768" w14:textId="77777777" w:rsidR="000C1E23" w:rsidRDefault="000D1F2C">
    <w:pPr>
      <w:spacing w:after="0"/>
      <w:ind w:left="-1327" w:right="6671" w:firstLine="0"/>
      <w:jc w:val="left"/>
    </w:pPr>
    <w:r>
      <w:rPr>
        <w:noProof/>
      </w:rPr>
      <w:drawing>
        <wp:anchor distT="0" distB="0" distL="114300" distR="114300" simplePos="0" relativeHeight="251658240" behindDoc="0" locked="0" layoutInCell="1" allowOverlap="0" wp14:anchorId="5B834C41" wp14:editId="57114609">
          <wp:simplePos x="0" y="0"/>
          <wp:positionH relativeFrom="page">
            <wp:posOffset>918845</wp:posOffset>
          </wp:positionH>
          <wp:positionV relativeFrom="page">
            <wp:posOffset>639163</wp:posOffset>
          </wp:positionV>
          <wp:extent cx="1504950" cy="409575"/>
          <wp:effectExtent l="0" t="0" r="0" b="0"/>
          <wp:wrapSquare wrapText="bothSides"/>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1"/>
                  <a:stretch>
                    <a:fillRect/>
                  </a:stretch>
                </pic:blipFill>
                <pic:spPr>
                  <a:xfrm>
                    <a:off x="0" y="0"/>
                    <a:ext cx="1504950" cy="4095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6256" w14:textId="0DD73699" w:rsidR="000C1E23" w:rsidRDefault="001C653B">
    <w:pPr>
      <w:spacing w:after="0"/>
      <w:ind w:left="-1327" w:right="6671" w:firstLine="0"/>
      <w:jc w:val="left"/>
    </w:pPr>
    <w:r>
      <w:rPr>
        <w:noProof/>
      </w:rPr>
      <w:drawing>
        <wp:anchor distT="0" distB="0" distL="114300" distR="114300" simplePos="0" relativeHeight="251659264" behindDoc="0" locked="0" layoutInCell="1" allowOverlap="1" wp14:anchorId="145640C9" wp14:editId="2ADA80F2">
          <wp:simplePos x="0" y="0"/>
          <wp:positionH relativeFrom="margin">
            <wp:posOffset>3376246</wp:posOffset>
          </wp:positionH>
          <wp:positionV relativeFrom="paragraph">
            <wp:posOffset>-112102</wp:posOffset>
          </wp:positionV>
          <wp:extent cx="2485044" cy="800100"/>
          <wp:effectExtent l="0" t="0" r="0" b="0"/>
          <wp:wrapNone/>
          <wp:docPr id="963772998" name="Afbeelding 1" descr="Gemeente Meerssen | Gemeente Meer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Meerssen | Gemeente Meer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044"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9D85" w14:textId="1F40829B" w:rsidR="000C1E23" w:rsidRDefault="00353ACF">
    <w:pPr>
      <w:spacing w:after="160"/>
      <w:ind w:left="0" w:firstLine="0"/>
      <w:jc w:val="left"/>
    </w:pPr>
    <w:r>
      <w:rPr>
        <w:noProof/>
      </w:rPr>
      <w:drawing>
        <wp:anchor distT="0" distB="0" distL="114300" distR="114300" simplePos="0" relativeHeight="251661312" behindDoc="0" locked="0" layoutInCell="1" allowOverlap="1" wp14:anchorId="08DF32E1" wp14:editId="3350FB4D">
          <wp:simplePos x="0" y="0"/>
          <wp:positionH relativeFrom="margin">
            <wp:posOffset>3573194</wp:posOffset>
          </wp:positionH>
          <wp:positionV relativeFrom="paragraph">
            <wp:posOffset>-120210</wp:posOffset>
          </wp:positionV>
          <wp:extent cx="2485044" cy="800100"/>
          <wp:effectExtent l="0" t="0" r="0" b="0"/>
          <wp:wrapNone/>
          <wp:docPr id="918622603" name="Afbeelding 1" descr="Gemeente Meerssen | Gemeente Meer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Meerssen | Gemeente Meer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5044"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320"/>
    <w:multiLevelType w:val="hybridMultilevel"/>
    <w:tmpl w:val="315AC984"/>
    <w:lvl w:ilvl="0" w:tplc="555E8EA0">
      <w:start w:val="1"/>
      <w:numFmt w:val="lowerLetter"/>
      <w:lvlText w:val="(%1)"/>
      <w:lvlJc w:val="left"/>
      <w:pPr>
        <w:ind w:left="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EC4BD4">
      <w:start w:val="1"/>
      <w:numFmt w:val="lowerLetter"/>
      <w:lvlText w:val="%2"/>
      <w:lvlJc w:val="left"/>
      <w:pPr>
        <w:ind w:left="1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30FD7E">
      <w:start w:val="1"/>
      <w:numFmt w:val="lowerRoman"/>
      <w:lvlText w:val="%3"/>
      <w:lvlJc w:val="left"/>
      <w:pPr>
        <w:ind w:left="1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9E855E">
      <w:start w:val="1"/>
      <w:numFmt w:val="decimal"/>
      <w:lvlText w:val="%4"/>
      <w:lvlJc w:val="left"/>
      <w:pPr>
        <w:ind w:left="2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0C7C2">
      <w:start w:val="1"/>
      <w:numFmt w:val="lowerLetter"/>
      <w:lvlText w:val="%5"/>
      <w:lvlJc w:val="left"/>
      <w:pPr>
        <w:ind w:left="3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1A04D2">
      <w:start w:val="1"/>
      <w:numFmt w:val="lowerRoman"/>
      <w:lvlText w:val="%6"/>
      <w:lvlJc w:val="left"/>
      <w:pPr>
        <w:ind w:left="3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B89864">
      <w:start w:val="1"/>
      <w:numFmt w:val="decimal"/>
      <w:lvlText w:val="%7"/>
      <w:lvlJc w:val="left"/>
      <w:pPr>
        <w:ind w:left="4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2AF722">
      <w:start w:val="1"/>
      <w:numFmt w:val="lowerLetter"/>
      <w:lvlText w:val="%8"/>
      <w:lvlJc w:val="left"/>
      <w:pPr>
        <w:ind w:left="5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EAC0B0">
      <w:start w:val="1"/>
      <w:numFmt w:val="lowerRoman"/>
      <w:lvlText w:val="%9"/>
      <w:lvlJc w:val="left"/>
      <w:pPr>
        <w:ind w:left="6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E01894"/>
    <w:multiLevelType w:val="hybridMultilevel"/>
    <w:tmpl w:val="3AD66BEA"/>
    <w:lvl w:ilvl="0" w:tplc="5D3C4B30">
      <w:start w:val="1"/>
      <w:numFmt w:val="upperLetter"/>
      <w:lvlText w:val="(%1)"/>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CC82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4CA9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046D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78F8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3C2D9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D42C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84C9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52E2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C41B16"/>
    <w:multiLevelType w:val="hybridMultilevel"/>
    <w:tmpl w:val="EA126A80"/>
    <w:lvl w:ilvl="0" w:tplc="0D7A7892">
      <w:start w:val="1"/>
      <w:numFmt w:val="decimal"/>
      <w:pStyle w:val="Kop1"/>
      <w:lvlText w:val="%1."/>
      <w:lvlJc w:val="left"/>
      <w:pPr>
        <w:ind w:left="0"/>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4ECAF1A8">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7EB4CC">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A2D694">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CA7ABA">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A2C916">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169BFE">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E86B0">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8AEA14">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7539C7"/>
    <w:multiLevelType w:val="hybridMultilevel"/>
    <w:tmpl w:val="6F081EDA"/>
    <w:lvl w:ilvl="0" w:tplc="0A048A0A">
      <w:start w:val="1"/>
      <w:numFmt w:val="lowerLetter"/>
      <w:lvlText w:val="(%1)"/>
      <w:lvlJc w:val="left"/>
      <w:pPr>
        <w:ind w:left="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CC1C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D021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EA3A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042D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BE56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C02D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CA44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DA80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71730662">
    <w:abstractNumId w:val="1"/>
  </w:num>
  <w:num w:numId="2" w16cid:durableId="1058167816">
    <w:abstractNumId w:val="3"/>
  </w:num>
  <w:num w:numId="3" w16cid:durableId="1996298965">
    <w:abstractNumId w:val="0"/>
  </w:num>
  <w:num w:numId="4" w16cid:durableId="200685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23"/>
    <w:rsid w:val="0000697A"/>
    <w:rsid w:val="00082E64"/>
    <w:rsid w:val="000C1E23"/>
    <w:rsid w:val="000D1F2C"/>
    <w:rsid w:val="00175B29"/>
    <w:rsid w:val="001C653B"/>
    <w:rsid w:val="00201BD2"/>
    <w:rsid w:val="002449FA"/>
    <w:rsid w:val="00296C30"/>
    <w:rsid w:val="002F1FCE"/>
    <w:rsid w:val="002F4864"/>
    <w:rsid w:val="00353ACF"/>
    <w:rsid w:val="00470C38"/>
    <w:rsid w:val="004E5763"/>
    <w:rsid w:val="00533FB4"/>
    <w:rsid w:val="00542FE7"/>
    <w:rsid w:val="005D04E3"/>
    <w:rsid w:val="006475EE"/>
    <w:rsid w:val="006D1F38"/>
    <w:rsid w:val="007E2FFC"/>
    <w:rsid w:val="0082731D"/>
    <w:rsid w:val="009A6E2C"/>
    <w:rsid w:val="009E4777"/>
    <w:rsid w:val="00BB7B3E"/>
    <w:rsid w:val="00BC46BA"/>
    <w:rsid w:val="00BF7E9B"/>
    <w:rsid w:val="00CA3215"/>
    <w:rsid w:val="00CE5DA4"/>
    <w:rsid w:val="00D31FD2"/>
    <w:rsid w:val="00D8586D"/>
    <w:rsid w:val="00D92310"/>
    <w:rsid w:val="00DA2471"/>
    <w:rsid w:val="00DD7877"/>
    <w:rsid w:val="00E06D39"/>
    <w:rsid w:val="00E077F0"/>
    <w:rsid w:val="00E20BF8"/>
    <w:rsid w:val="00E60B25"/>
    <w:rsid w:val="00F36C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9FEA"/>
  <w15:docId w15:val="{69416F60-AF6A-43E0-A20A-AD98AA15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32" w:line="259" w:lineRule="auto"/>
      <w:ind w:left="100" w:hanging="10"/>
      <w:jc w:val="both"/>
    </w:pPr>
    <w:rPr>
      <w:rFonts w:ascii="Calibri" w:eastAsia="Calibri" w:hAnsi="Calibri" w:cs="Calibri"/>
      <w:color w:val="000000"/>
      <w:sz w:val="20"/>
    </w:rPr>
  </w:style>
  <w:style w:type="paragraph" w:styleId="Kop1">
    <w:name w:val="heading 1"/>
    <w:next w:val="Standaard"/>
    <w:link w:val="Kop1Char"/>
    <w:uiPriority w:val="9"/>
    <w:qFormat/>
    <w:pPr>
      <w:keepNext/>
      <w:keepLines/>
      <w:numPr>
        <w:numId w:val="4"/>
      </w:numPr>
      <w:spacing w:after="226" w:line="265" w:lineRule="auto"/>
      <w:ind w:left="100" w:hanging="10"/>
      <w:outlineLvl w:val="0"/>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20"/>
    </w:rPr>
  </w:style>
  <w:style w:type="paragraph" w:styleId="Voettekst">
    <w:name w:val="footer"/>
    <w:basedOn w:val="Standaard"/>
    <w:link w:val="VoettekstChar"/>
    <w:uiPriority w:val="99"/>
    <w:unhideWhenUsed/>
    <w:rsid w:val="00082E64"/>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VoettekstChar">
    <w:name w:val="Voettekst Char"/>
    <w:basedOn w:val="Standaardalinea-lettertype"/>
    <w:link w:val="Voettekst"/>
    <w:uiPriority w:val="99"/>
    <w:rsid w:val="00082E64"/>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1320</Words>
  <Characters>8111</Characters>
  <Application>Microsoft Office Word</Application>
  <DocSecurity>0</DocSecurity>
  <Lines>159</Lines>
  <Paragraphs>79</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20231114 - Geheimhoudingsovereenkomst - Gemeente Meerssen - Zivver</dc:title>
  <dc:subject/>
  <dc:creator>Jos Janssen</dc:creator>
  <cp:keywords/>
  <cp:lastModifiedBy>Harrie Dahlmans</cp:lastModifiedBy>
  <cp:revision>3</cp:revision>
  <dcterms:created xsi:type="dcterms:W3CDTF">2026-03-30T07:35:00Z</dcterms:created>
  <dcterms:modified xsi:type="dcterms:W3CDTF">2026-03-30T07:39:00Z</dcterms:modified>
</cp:coreProperties>
</file>