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FF25" w14:textId="77777777" w:rsidR="00AE1EB2" w:rsidRPr="0070123D" w:rsidRDefault="00AE1EB2" w:rsidP="00AE1EB2">
      <w:pPr>
        <w:jc w:val="center"/>
        <w:rPr>
          <w:rFonts w:ascii="Calibri" w:eastAsia="Times New Roman" w:hAnsi="Calibri" w:cs="Calibri"/>
          <w:b/>
          <w:color w:val="000000"/>
          <w:sz w:val="40"/>
          <w:szCs w:val="40"/>
          <w:lang w:eastAsia="nl-NL"/>
        </w:rPr>
      </w:pPr>
    </w:p>
    <w:p w14:paraId="7C0220CC" w14:textId="48960852" w:rsidR="006B7B9A" w:rsidRPr="00C868A2" w:rsidRDefault="006B7B9A" w:rsidP="006B7B9A">
      <w:pPr>
        <w:suppressAutoHyphens/>
        <w:spacing w:line="280" w:lineRule="atLeast"/>
        <w:rPr>
          <w:rFonts w:ascii="Arial" w:hAnsi="Arial" w:cs="Times New Roman"/>
          <w:color w:val="00314E"/>
          <w:sz w:val="40"/>
          <w:szCs w:val="40"/>
        </w:rPr>
      </w:pPr>
      <w:r w:rsidRPr="00C868A2">
        <w:rPr>
          <w:rFonts w:ascii="Arial" w:hAnsi="Arial" w:cs="Times New Roman"/>
          <w:color w:val="00314E"/>
          <w:sz w:val="40"/>
          <w:szCs w:val="40"/>
        </w:rPr>
        <w:t xml:space="preserve">Bijlage </w:t>
      </w:r>
      <w:r w:rsidR="00E5381A">
        <w:rPr>
          <w:rFonts w:ascii="Arial" w:hAnsi="Arial" w:cs="Times New Roman"/>
          <w:color w:val="00314E"/>
          <w:sz w:val="40"/>
          <w:szCs w:val="40"/>
        </w:rPr>
        <w:t>9</w:t>
      </w:r>
      <w:r w:rsidRPr="00C868A2">
        <w:rPr>
          <w:rFonts w:ascii="Arial" w:hAnsi="Arial" w:cs="Times New Roman"/>
          <w:color w:val="00314E"/>
          <w:sz w:val="40"/>
          <w:szCs w:val="40"/>
        </w:rPr>
        <w:t xml:space="preserve"> – </w:t>
      </w:r>
      <w:r>
        <w:rPr>
          <w:rFonts w:ascii="Arial" w:hAnsi="Arial" w:cs="Times New Roman"/>
          <w:color w:val="00314E"/>
          <w:sz w:val="40"/>
          <w:szCs w:val="40"/>
        </w:rPr>
        <w:t>Programma van Eisen</w:t>
      </w:r>
    </w:p>
    <w:p w14:paraId="79E8CB53" w14:textId="77777777" w:rsidR="00AE1EB2" w:rsidRPr="0070123D" w:rsidRDefault="00AE1EB2" w:rsidP="00AE1EB2">
      <w:pPr>
        <w:jc w:val="center"/>
        <w:rPr>
          <w:rFonts w:ascii="Calibri" w:eastAsia="Times New Roman" w:hAnsi="Calibri" w:cs="Calibri"/>
          <w:b/>
          <w:color w:val="000000"/>
          <w:sz w:val="40"/>
          <w:szCs w:val="40"/>
          <w:lang w:eastAsia="nl-NL"/>
        </w:rPr>
      </w:pPr>
    </w:p>
    <w:p w14:paraId="45E07952" w14:textId="77777777" w:rsidR="00AE1EB2" w:rsidRPr="0070123D" w:rsidRDefault="00AE1EB2" w:rsidP="00AE1EB2">
      <w:pPr>
        <w:jc w:val="center"/>
        <w:rPr>
          <w:rFonts w:ascii="Calibri" w:eastAsia="Times New Roman" w:hAnsi="Calibri" w:cs="Calibri"/>
          <w:b/>
          <w:color w:val="000000"/>
          <w:sz w:val="32"/>
          <w:szCs w:val="32"/>
          <w:lang w:eastAsia="nl-NL"/>
        </w:rPr>
      </w:pPr>
    </w:p>
    <w:p w14:paraId="4F9B1E06" w14:textId="77777777" w:rsidR="00AE1EB2" w:rsidRPr="0070123D" w:rsidRDefault="00AE1EB2" w:rsidP="00AE1EB2">
      <w:pPr>
        <w:rPr>
          <w:rFonts w:ascii="Calibri" w:eastAsia="Times New Roman" w:hAnsi="Calibri" w:cs="Calibri"/>
          <w:b/>
          <w:color w:val="000000"/>
          <w:sz w:val="20"/>
          <w:szCs w:val="20"/>
          <w:lang w:eastAsia="nl-NL"/>
        </w:rPr>
      </w:pPr>
      <w:r w:rsidRPr="0070123D">
        <w:rPr>
          <w:rFonts w:ascii="Calibri" w:eastAsia="Times New Roman" w:hAnsi="Calibri" w:cs="Calibri"/>
          <w:b/>
          <w:color w:val="000000"/>
          <w:sz w:val="20"/>
          <w:szCs w:val="20"/>
          <w:lang w:eastAsia="nl-NL"/>
        </w:rPr>
        <w:br w:type="page"/>
      </w:r>
    </w:p>
    <w:sdt>
      <w:sdtPr>
        <w:rPr>
          <w:rFonts w:ascii="Calibri" w:eastAsiaTheme="minorEastAsia" w:hAnsi="Calibri" w:cs="Calibri"/>
          <w:color w:val="auto"/>
          <w:sz w:val="22"/>
          <w:szCs w:val="22"/>
          <w:lang w:eastAsia="en-US"/>
        </w:rPr>
        <w:id w:val="-265777145"/>
        <w:docPartObj>
          <w:docPartGallery w:val="Table of Contents"/>
          <w:docPartUnique/>
        </w:docPartObj>
      </w:sdtPr>
      <w:sdtEndPr>
        <w:rPr>
          <w:b/>
          <w:bCs/>
        </w:rPr>
      </w:sdtEndPr>
      <w:sdtContent>
        <w:p w14:paraId="0CDBA0DA" w14:textId="77777777" w:rsidR="00AE1EB2" w:rsidRPr="0070123D" w:rsidRDefault="00AE1EB2" w:rsidP="00AE1EB2">
          <w:pPr>
            <w:pStyle w:val="Kopvaninhoudsopgave"/>
            <w:rPr>
              <w:rFonts w:ascii="Calibri" w:hAnsi="Calibri" w:cs="Calibri"/>
              <w:b/>
              <w:bCs/>
              <w:color w:val="auto"/>
              <w:sz w:val="44"/>
              <w:szCs w:val="44"/>
            </w:rPr>
          </w:pPr>
          <w:r w:rsidRPr="0070123D">
            <w:rPr>
              <w:rFonts w:ascii="Calibri" w:hAnsi="Calibri" w:cs="Calibri"/>
              <w:b/>
              <w:bCs/>
              <w:color w:val="auto"/>
              <w:sz w:val="44"/>
              <w:szCs w:val="44"/>
            </w:rPr>
            <w:t>Inhoudsopgave</w:t>
          </w:r>
        </w:p>
        <w:p w14:paraId="6A74833E" w14:textId="5ADB4530" w:rsidR="002A3986" w:rsidRDefault="00AE1EB2">
          <w:pPr>
            <w:pStyle w:val="Inhopg2"/>
            <w:tabs>
              <w:tab w:val="left" w:pos="960"/>
              <w:tab w:val="right" w:leader="dot" w:pos="9062"/>
            </w:tabs>
            <w:rPr>
              <w:rFonts w:eastAsiaTheme="minorEastAsia"/>
              <w:noProof/>
              <w:kern w:val="2"/>
              <w:sz w:val="24"/>
              <w:szCs w:val="24"/>
              <w:lang w:eastAsia="nl-NL"/>
              <w14:ligatures w14:val="standardContextual"/>
            </w:rPr>
          </w:pPr>
          <w:r w:rsidRPr="0070123D">
            <w:rPr>
              <w:rFonts w:ascii="Calibri" w:eastAsiaTheme="minorEastAsia" w:hAnsi="Calibri" w:cs="Calibri"/>
              <w:lang w:eastAsia="nl-NL"/>
            </w:rPr>
            <w:fldChar w:fldCharType="begin"/>
          </w:r>
          <w:r w:rsidRPr="160D1C65">
            <w:rPr>
              <w:rFonts w:ascii="Calibri" w:hAnsi="Calibri" w:cs="Calibri"/>
            </w:rPr>
            <w:instrText xml:space="preserve"> TOC \o \h \z \u </w:instrText>
          </w:r>
          <w:r w:rsidRPr="0070123D">
            <w:rPr>
              <w:rFonts w:ascii="Calibri" w:eastAsiaTheme="minorEastAsia" w:hAnsi="Calibri" w:cs="Calibri"/>
              <w:lang w:eastAsia="nl-NL"/>
            </w:rPr>
            <w:fldChar w:fldCharType="separate"/>
          </w:r>
          <w:hyperlink w:anchor="_Toc221623397" w:history="1">
            <w:r w:rsidR="002A3986" w:rsidRPr="00A85463">
              <w:rPr>
                <w:rStyle w:val="Hyperlink"/>
                <w:rFonts w:ascii="Calibri" w:hAnsi="Calibri" w:cs="Calibri"/>
                <w:b/>
                <w:bCs/>
                <w:noProof/>
              </w:rPr>
              <w:t>2.1</w:t>
            </w:r>
            <w:r w:rsidR="002A3986">
              <w:rPr>
                <w:rFonts w:eastAsiaTheme="minorEastAsia"/>
                <w:noProof/>
                <w:kern w:val="2"/>
                <w:sz w:val="24"/>
                <w:szCs w:val="24"/>
                <w:lang w:eastAsia="nl-NL"/>
                <w14:ligatures w14:val="standardContextual"/>
              </w:rPr>
              <w:tab/>
            </w:r>
            <w:r w:rsidR="002A3986" w:rsidRPr="00A85463">
              <w:rPr>
                <w:rStyle w:val="Hyperlink"/>
                <w:rFonts w:ascii="Calibri" w:hAnsi="Calibri" w:cs="Calibri"/>
                <w:b/>
                <w:bCs/>
                <w:noProof/>
              </w:rPr>
              <w:t>Wet- en regelgeving en standaarden</w:t>
            </w:r>
            <w:r w:rsidR="002A3986">
              <w:rPr>
                <w:noProof/>
                <w:webHidden/>
              </w:rPr>
              <w:tab/>
            </w:r>
            <w:r w:rsidR="002A3986">
              <w:rPr>
                <w:noProof/>
                <w:webHidden/>
              </w:rPr>
              <w:fldChar w:fldCharType="begin"/>
            </w:r>
            <w:r w:rsidR="002A3986">
              <w:rPr>
                <w:noProof/>
                <w:webHidden/>
              </w:rPr>
              <w:instrText xml:space="preserve"> PAGEREF _Toc221623397 \h </w:instrText>
            </w:r>
            <w:r w:rsidR="002A3986">
              <w:rPr>
                <w:noProof/>
                <w:webHidden/>
              </w:rPr>
            </w:r>
            <w:r w:rsidR="002A3986">
              <w:rPr>
                <w:noProof/>
                <w:webHidden/>
              </w:rPr>
              <w:fldChar w:fldCharType="separate"/>
            </w:r>
            <w:r w:rsidR="002A3986">
              <w:rPr>
                <w:noProof/>
                <w:webHidden/>
              </w:rPr>
              <w:t>3</w:t>
            </w:r>
            <w:r w:rsidR="002A3986">
              <w:rPr>
                <w:noProof/>
                <w:webHidden/>
              </w:rPr>
              <w:fldChar w:fldCharType="end"/>
            </w:r>
          </w:hyperlink>
        </w:p>
        <w:p w14:paraId="12DBD78A" w14:textId="225A3095" w:rsidR="002A3986" w:rsidRDefault="002A3986">
          <w:pPr>
            <w:pStyle w:val="Inhopg2"/>
            <w:tabs>
              <w:tab w:val="left" w:pos="960"/>
              <w:tab w:val="right" w:leader="dot" w:pos="9062"/>
            </w:tabs>
            <w:rPr>
              <w:rFonts w:eastAsiaTheme="minorEastAsia"/>
              <w:noProof/>
              <w:kern w:val="2"/>
              <w:sz w:val="24"/>
              <w:szCs w:val="24"/>
              <w:lang w:eastAsia="nl-NL"/>
              <w14:ligatures w14:val="standardContextual"/>
            </w:rPr>
          </w:pPr>
          <w:hyperlink w:anchor="_Toc221623398" w:history="1">
            <w:r w:rsidRPr="00A85463">
              <w:rPr>
                <w:rStyle w:val="Hyperlink"/>
                <w:rFonts w:ascii="Calibri" w:hAnsi="Calibri" w:cs="Calibri"/>
                <w:b/>
                <w:bCs/>
                <w:noProof/>
              </w:rPr>
              <w:t>2.5</w:t>
            </w:r>
            <w:r>
              <w:rPr>
                <w:rFonts w:eastAsiaTheme="minorEastAsia"/>
                <w:noProof/>
                <w:kern w:val="2"/>
                <w:sz w:val="24"/>
                <w:szCs w:val="24"/>
                <w:lang w:eastAsia="nl-NL"/>
                <w14:ligatures w14:val="standardContextual"/>
              </w:rPr>
              <w:tab/>
            </w:r>
            <w:r w:rsidRPr="00A85463">
              <w:rPr>
                <w:rStyle w:val="Hyperlink"/>
                <w:rFonts w:ascii="Calibri" w:hAnsi="Calibri" w:cs="Calibri"/>
                <w:b/>
                <w:bCs/>
                <w:noProof/>
              </w:rPr>
              <w:t>Algemene Eisen</w:t>
            </w:r>
            <w:r>
              <w:rPr>
                <w:noProof/>
                <w:webHidden/>
              </w:rPr>
              <w:tab/>
            </w:r>
            <w:r>
              <w:rPr>
                <w:noProof/>
                <w:webHidden/>
              </w:rPr>
              <w:fldChar w:fldCharType="begin"/>
            </w:r>
            <w:r>
              <w:rPr>
                <w:noProof/>
                <w:webHidden/>
              </w:rPr>
              <w:instrText xml:space="preserve"> PAGEREF _Toc221623398 \h </w:instrText>
            </w:r>
            <w:r>
              <w:rPr>
                <w:noProof/>
                <w:webHidden/>
              </w:rPr>
            </w:r>
            <w:r>
              <w:rPr>
                <w:noProof/>
                <w:webHidden/>
              </w:rPr>
              <w:fldChar w:fldCharType="separate"/>
            </w:r>
            <w:r>
              <w:rPr>
                <w:noProof/>
                <w:webHidden/>
              </w:rPr>
              <w:t>4</w:t>
            </w:r>
            <w:r>
              <w:rPr>
                <w:noProof/>
                <w:webHidden/>
              </w:rPr>
              <w:fldChar w:fldCharType="end"/>
            </w:r>
          </w:hyperlink>
        </w:p>
        <w:p w14:paraId="16E87FD5" w14:textId="0A5AADA3" w:rsidR="002A3986" w:rsidRDefault="002A3986">
          <w:pPr>
            <w:pStyle w:val="Inhopg2"/>
            <w:tabs>
              <w:tab w:val="left" w:pos="960"/>
              <w:tab w:val="right" w:leader="dot" w:pos="9062"/>
            </w:tabs>
            <w:rPr>
              <w:rFonts w:eastAsiaTheme="minorEastAsia"/>
              <w:noProof/>
              <w:kern w:val="2"/>
              <w:sz w:val="24"/>
              <w:szCs w:val="24"/>
              <w:lang w:eastAsia="nl-NL"/>
              <w14:ligatures w14:val="standardContextual"/>
            </w:rPr>
          </w:pPr>
          <w:hyperlink w:anchor="_Toc221623399" w:history="1">
            <w:r w:rsidRPr="00A85463">
              <w:rPr>
                <w:rStyle w:val="Hyperlink"/>
                <w:rFonts w:ascii="Calibri" w:hAnsi="Calibri" w:cs="Calibri"/>
                <w:b/>
                <w:bCs/>
                <w:noProof/>
              </w:rPr>
              <w:t>2.6</w:t>
            </w:r>
            <w:r>
              <w:rPr>
                <w:rFonts w:eastAsiaTheme="minorEastAsia"/>
                <w:noProof/>
                <w:kern w:val="2"/>
                <w:sz w:val="24"/>
                <w:szCs w:val="24"/>
                <w:lang w:eastAsia="nl-NL"/>
                <w14:ligatures w14:val="standardContextual"/>
              </w:rPr>
              <w:tab/>
            </w:r>
            <w:r w:rsidRPr="00A85463">
              <w:rPr>
                <w:rStyle w:val="Hyperlink"/>
                <w:rFonts w:ascii="Calibri" w:hAnsi="Calibri" w:cs="Calibri"/>
                <w:b/>
                <w:bCs/>
                <w:noProof/>
              </w:rPr>
              <w:t>Informatiebeveiliging</w:t>
            </w:r>
            <w:r>
              <w:rPr>
                <w:noProof/>
                <w:webHidden/>
              </w:rPr>
              <w:tab/>
            </w:r>
            <w:r>
              <w:rPr>
                <w:noProof/>
                <w:webHidden/>
              </w:rPr>
              <w:fldChar w:fldCharType="begin"/>
            </w:r>
            <w:r>
              <w:rPr>
                <w:noProof/>
                <w:webHidden/>
              </w:rPr>
              <w:instrText xml:space="preserve"> PAGEREF _Toc221623399 \h </w:instrText>
            </w:r>
            <w:r>
              <w:rPr>
                <w:noProof/>
                <w:webHidden/>
              </w:rPr>
            </w:r>
            <w:r>
              <w:rPr>
                <w:noProof/>
                <w:webHidden/>
              </w:rPr>
              <w:fldChar w:fldCharType="separate"/>
            </w:r>
            <w:r>
              <w:rPr>
                <w:noProof/>
                <w:webHidden/>
              </w:rPr>
              <w:t>5</w:t>
            </w:r>
            <w:r>
              <w:rPr>
                <w:noProof/>
                <w:webHidden/>
              </w:rPr>
              <w:fldChar w:fldCharType="end"/>
            </w:r>
          </w:hyperlink>
        </w:p>
        <w:p w14:paraId="707CD8C8" w14:textId="1FF2D11D" w:rsidR="002A3986" w:rsidRDefault="002A3986">
          <w:pPr>
            <w:pStyle w:val="Inhopg2"/>
            <w:tabs>
              <w:tab w:val="left" w:pos="960"/>
              <w:tab w:val="right" w:leader="dot" w:pos="9062"/>
            </w:tabs>
            <w:rPr>
              <w:rFonts w:eastAsiaTheme="minorEastAsia"/>
              <w:noProof/>
              <w:kern w:val="2"/>
              <w:sz w:val="24"/>
              <w:szCs w:val="24"/>
              <w:lang w:eastAsia="nl-NL"/>
              <w14:ligatures w14:val="standardContextual"/>
            </w:rPr>
          </w:pPr>
          <w:hyperlink w:anchor="_Toc221623400" w:history="1">
            <w:r w:rsidRPr="00A85463">
              <w:rPr>
                <w:rStyle w:val="Hyperlink"/>
                <w:rFonts w:ascii="Calibri" w:hAnsi="Calibri" w:cs="Calibri"/>
                <w:b/>
                <w:bCs/>
                <w:noProof/>
              </w:rPr>
              <w:t>2.7</w:t>
            </w:r>
            <w:r>
              <w:rPr>
                <w:rFonts w:eastAsiaTheme="minorEastAsia"/>
                <w:noProof/>
                <w:kern w:val="2"/>
                <w:sz w:val="24"/>
                <w:szCs w:val="24"/>
                <w:lang w:eastAsia="nl-NL"/>
                <w14:ligatures w14:val="standardContextual"/>
              </w:rPr>
              <w:tab/>
            </w:r>
            <w:r w:rsidRPr="00A85463">
              <w:rPr>
                <w:rStyle w:val="Hyperlink"/>
                <w:rFonts w:ascii="Calibri" w:hAnsi="Calibri" w:cs="Calibri"/>
                <w:b/>
                <w:bCs/>
                <w:noProof/>
              </w:rPr>
              <w:t>Microsoft 365 en Azure</w:t>
            </w:r>
            <w:r>
              <w:rPr>
                <w:noProof/>
                <w:webHidden/>
              </w:rPr>
              <w:tab/>
            </w:r>
            <w:r>
              <w:rPr>
                <w:noProof/>
                <w:webHidden/>
              </w:rPr>
              <w:fldChar w:fldCharType="begin"/>
            </w:r>
            <w:r>
              <w:rPr>
                <w:noProof/>
                <w:webHidden/>
              </w:rPr>
              <w:instrText xml:space="preserve"> PAGEREF _Toc221623400 \h </w:instrText>
            </w:r>
            <w:r>
              <w:rPr>
                <w:noProof/>
                <w:webHidden/>
              </w:rPr>
            </w:r>
            <w:r>
              <w:rPr>
                <w:noProof/>
                <w:webHidden/>
              </w:rPr>
              <w:fldChar w:fldCharType="separate"/>
            </w:r>
            <w:r>
              <w:rPr>
                <w:noProof/>
                <w:webHidden/>
              </w:rPr>
              <w:t>6</w:t>
            </w:r>
            <w:r>
              <w:rPr>
                <w:noProof/>
                <w:webHidden/>
              </w:rPr>
              <w:fldChar w:fldCharType="end"/>
            </w:r>
          </w:hyperlink>
        </w:p>
        <w:p w14:paraId="009558A9" w14:textId="436C5D92" w:rsidR="002A3986" w:rsidRDefault="002A3986">
          <w:pPr>
            <w:pStyle w:val="Inhopg2"/>
            <w:tabs>
              <w:tab w:val="left" w:pos="960"/>
              <w:tab w:val="right" w:leader="dot" w:pos="9062"/>
            </w:tabs>
            <w:rPr>
              <w:rFonts w:eastAsiaTheme="minorEastAsia"/>
              <w:noProof/>
              <w:kern w:val="2"/>
              <w:sz w:val="24"/>
              <w:szCs w:val="24"/>
              <w:lang w:eastAsia="nl-NL"/>
              <w14:ligatures w14:val="standardContextual"/>
            </w:rPr>
          </w:pPr>
          <w:hyperlink w:anchor="_Toc221623401" w:history="1">
            <w:r w:rsidRPr="00A85463">
              <w:rPr>
                <w:rStyle w:val="Hyperlink"/>
                <w:rFonts w:ascii="Calibri" w:hAnsi="Calibri" w:cs="Calibri"/>
                <w:b/>
                <w:bCs/>
                <w:noProof/>
              </w:rPr>
              <w:t>2.8</w:t>
            </w:r>
            <w:r>
              <w:rPr>
                <w:rFonts w:eastAsiaTheme="minorEastAsia"/>
                <w:noProof/>
                <w:kern w:val="2"/>
                <w:sz w:val="24"/>
                <w:szCs w:val="24"/>
                <w:lang w:eastAsia="nl-NL"/>
                <w14:ligatures w14:val="standardContextual"/>
              </w:rPr>
              <w:tab/>
            </w:r>
            <w:r w:rsidRPr="00A85463">
              <w:rPr>
                <w:rStyle w:val="Hyperlink"/>
                <w:rFonts w:ascii="Calibri" w:hAnsi="Calibri" w:cs="Calibri"/>
                <w:b/>
                <w:bCs/>
                <w:noProof/>
              </w:rPr>
              <w:t>Netwerk componenten</w:t>
            </w:r>
            <w:r>
              <w:rPr>
                <w:noProof/>
                <w:webHidden/>
              </w:rPr>
              <w:tab/>
            </w:r>
            <w:r>
              <w:rPr>
                <w:noProof/>
                <w:webHidden/>
              </w:rPr>
              <w:fldChar w:fldCharType="begin"/>
            </w:r>
            <w:r>
              <w:rPr>
                <w:noProof/>
                <w:webHidden/>
              </w:rPr>
              <w:instrText xml:space="preserve"> PAGEREF _Toc221623401 \h </w:instrText>
            </w:r>
            <w:r>
              <w:rPr>
                <w:noProof/>
                <w:webHidden/>
              </w:rPr>
            </w:r>
            <w:r>
              <w:rPr>
                <w:noProof/>
                <w:webHidden/>
              </w:rPr>
              <w:fldChar w:fldCharType="separate"/>
            </w:r>
            <w:r>
              <w:rPr>
                <w:noProof/>
                <w:webHidden/>
              </w:rPr>
              <w:t>9</w:t>
            </w:r>
            <w:r>
              <w:rPr>
                <w:noProof/>
                <w:webHidden/>
              </w:rPr>
              <w:fldChar w:fldCharType="end"/>
            </w:r>
          </w:hyperlink>
        </w:p>
        <w:p w14:paraId="7C77035D" w14:textId="6FADBCDC" w:rsidR="002A3986" w:rsidRDefault="002A3986">
          <w:pPr>
            <w:pStyle w:val="Inhopg2"/>
            <w:tabs>
              <w:tab w:val="left" w:pos="960"/>
              <w:tab w:val="right" w:leader="dot" w:pos="9062"/>
            </w:tabs>
            <w:rPr>
              <w:rFonts w:eastAsiaTheme="minorEastAsia"/>
              <w:noProof/>
              <w:kern w:val="2"/>
              <w:sz w:val="24"/>
              <w:szCs w:val="24"/>
              <w:lang w:eastAsia="nl-NL"/>
              <w14:ligatures w14:val="standardContextual"/>
            </w:rPr>
          </w:pPr>
          <w:hyperlink w:anchor="_Toc221623402" w:history="1">
            <w:r w:rsidRPr="00A85463">
              <w:rPr>
                <w:rStyle w:val="Hyperlink"/>
                <w:rFonts w:ascii="Calibri" w:hAnsi="Calibri" w:cs="Calibri"/>
                <w:b/>
                <w:bCs/>
                <w:noProof/>
              </w:rPr>
              <w:t>2.9</w:t>
            </w:r>
            <w:r>
              <w:rPr>
                <w:rFonts w:eastAsiaTheme="minorEastAsia"/>
                <w:noProof/>
                <w:kern w:val="2"/>
                <w:sz w:val="24"/>
                <w:szCs w:val="24"/>
                <w:lang w:eastAsia="nl-NL"/>
                <w14:ligatures w14:val="standardContextual"/>
              </w:rPr>
              <w:tab/>
            </w:r>
            <w:r w:rsidRPr="00A85463">
              <w:rPr>
                <w:rStyle w:val="Hyperlink"/>
                <w:rFonts w:ascii="Calibri" w:hAnsi="Calibri" w:cs="Calibri"/>
                <w:b/>
                <w:bCs/>
                <w:noProof/>
              </w:rPr>
              <w:t>Rapportage en Communicatie</w:t>
            </w:r>
            <w:r>
              <w:rPr>
                <w:noProof/>
                <w:webHidden/>
              </w:rPr>
              <w:tab/>
            </w:r>
            <w:r>
              <w:rPr>
                <w:noProof/>
                <w:webHidden/>
              </w:rPr>
              <w:fldChar w:fldCharType="begin"/>
            </w:r>
            <w:r>
              <w:rPr>
                <w:noProof/>
                <w:webHidden/>
              </w:rPr>
              <w:instrText xml:space="preserve"> PAGEREF _Toc221623402 \h </w:instrText>
            </w:r>
            <w:r>
              <w:rPr>
                <w:noProof/>
                <w:webHidden/>
              </w:rPr>
            </w:r>
            <w:r>
              <w:rPr>
                <w:noProof/>
                <w:webHidden/>
              </w:rPr>
              <w:fldChar w:fldCharType="separate"/>
            </w:r>
            <w:r>
              <w:rPr>
                <w:noProof/>
                <w:webHidden/>
              </w:rPr>
              <w:t>10</w:t>
            </w:r>
            <w:r>
              <w:rPr>
                <w:noProof/>
                <w:webHidden/>
              </w:rPr>
              <w:fldChar w:fldCharType="end"/>
            </w:r>
          </w:hyperlink>
        </w:p>
        <w:p w14:paraId="7CC8FAEC" w14:textId="029BAA77" w:rsidR="002A3986" w:rsidRDefault="002A3986">
          <w:pPr>
            <w:pStyle w:val="Inhopg2"/>
            <w:tabs>
              <w:tab w:val="left" w:pos="960"/>
              <w:tab w:val="right" w:leader="dot" w:pos="9062"/>
            </w:tabs>
            <w:rPr>
              <w:rFonts w:eastAsiaTheme="minorEastAsia"/>
              <w:noProof/>
              <w:kern w:val="2"/>
              <w:sz w:val="24"/>
              <w:szCs w:val="24"/>
              <w:lang w:eastAsia="nl-NL"/>
              <w14:ligatures w14:val="standardContextual"/>
            </w:rPr>
          </w:pPr>
          <w:hyperlink w:anchor="_Toc221623403" w:history="1">
            <w:r w:rsidRPr="00A85463">
              <w:rPr>
                <w:rStyle w:val="Hyperlink"/>
                <w:rFonts w:ascii="Calibri" w:hAnsi="Calibri" w:cs="Calibri"/>
                <w:b/>
                <w:bCs/>
                <w:noProof/>
              </w:rPr>
              <w:t>2.10</w:t>
            </w:r>
            <w:r>
              <w:rPr>
                <w:rFonts w:eastAsiaTheme="minorEastAsia"/>
                <w:noProof/>
                <w:kern w:val="2"/>
                <w:sz w:val="24"/>
                <w:szCs w:val="24"/>
                <w:lang w:eastAsia="nl-NL"/>
                <w14:ligatures w14:val="standardContextual"/>
              </w:rPr>
              <w:tab/>
            </w:r>
            <w:r w:rsidRPr="00A85463">
              <w:rPr>
                <w:rStyle w:val="Hyperlink"/>
                <w:rFonts w:ascii="Calibri" w:hAnsi="Calibri" w:cs="Calibri"/>
                <w:b/>
                <w:bCs/>
                <w:noProof/>
              </w:rPr>
              <w:t>Samenwerking en kwaliteit dienstverlening</w:t>
            </w:r>
            <w:r>
              <w:rPr>
                <w:noProof/>
                <w:webHidden/>
              </w:rPr>
              <w:tab/>
            </w:r>
            <w:r>
              <w:rPr>
                <w:noProof/>
                <w:webHidden/>
              </w:rPr>
              <w:fldChar w:fldCharType="begin"/>
            </w:r>
            <w:r>
              <w:rPr>
                <w:noProof/>
                <w:webHidden/>
              </w:rPr>
              <w:instrText xml:space="preserve"> PAGEREF _Toc221623403 \h </w:instrText>
            </w:r>
            <w:r>
              <w:rPr>
                <w:noProof/>
                <w:webHidden/>
              </w:rPr>
            </w:r>
            <w:r>
              <w:rPr>
                <w:noProof/>
                <w:webHidden/>
              </w:rPr>
              <w:fldChar w:fldCharType="separate"/>
            </w:r>
            <w:r>
              <w:rPr>
                <w:noProof/>
                <w:webHidden/>
              </w:rPr>
              <w:t>12</w:t>
            </w:r>
            <w:r>
              <w:rPr>
                <w:noProof/>
                <w:webHidden/>
              </w:rPr>
              <w:fldChar w:fldCharType="end"/>
            </w:r>
          </w:hyperlink>
        </w:p>
        <w:p w14:paraId="454F29F1" w14:textId="4C3B12A7" w:rsidR="002A3986" w:rsidRDefault="002A3986">
          <w:pPr>
            <w:pStyle w:val="Inhopg2"/>
            <w:tabs>
              <w:tab w:val="left" w:pos="960"/>
              <w:tab w:val="right" w:leader="dot" w:pos="9062"/>
            </w:tabs>
            <w:rPr>
              <w:rFonts w:eastAsiaTheme="minorEastAsia"/>
              <w:noProof/>
              <w:kern w:val="2"/>
              <w:sz w:val="24"/>
              <w:szCs w:val="24"/>
              <w:lang w:eastAsia="nl-NL"/>
              <w14:ligatures w14:val="standardContextual"/>
            </w:rPr>
          </w:pPr>
          <w:hyperlink w:anchor="_Toc221623404" w:history="1">
            <w:r w:rsidRPr="00A85463">
              <w:rPr>
                <w:rStyle w:val="Hyperlink"/>
                <w:rFonts w:ascii="Calibri" w:hAnsi="Calibri" w:cs="Calibri"/>
                <w:b/>
                <w:bCs/>
                <w:noProof/>
              </w:rPr>
              <w:t>2.11</w:t>
            </w:r>
            <w:r>
              <w:rPr>
                <w:rFonts w:eastAsiaTheme="minorEastAsia"/>
                <w:noProof/>
                <w:kern w:val="2"/>
                <w:sz w:val="24"/>
                <w:szCs w:val="24"/>
                <w:lang w:eastAsia="nl-NL"/>
                <w14:ligatures w14:val="standardContextual"/>
              </w:rPr>
              <w:tab/>
            </w:r>
            <w:r w:rsidRPr="00A85463">
              <w:rPr>
                <w:rStyle w:val="Hyperlink"/>
                <w:rFonts w:ascii="Calibri" w:hAnsi="Calibri" w:cs="Calibri"/>
                <w:b/>
                <w:bCs/>
                <w:noProof/>
              </w:rPr>
              <w:t>Exit strategie en overdrachtsproces</w:t>
            </w:r>
            <w:r>
              <w:rPr>
                <w:noProof/>
                <w:webHidden/>
              </w:rPr>
              <w:tab/>
            </w:r>
            <w:r>
              <w:rPr>
                <w:noProof/>
                <w:webHidden/>
              </w:rPr>
              <w:fldChar w:fldCharType="begin"/>
            </w:r>
            <w:r>
              <w:rPr>
                <w:noProof/>
                <w:webHidden/>
              </w:rPr>
              <w:instrText xml:space="preserve"> PAGEREF _Toc221623404 \h </w:instrText>
            </w:r>
            <w:r>
              <w:rPr>
                <w:noProof/>
                <w:webHidden/>
              </w:rPr>
            </w:r>
            <w:r>
              <w:rPr>
                <w:noProof/>
                <w:webHidden/>
              </w:rPr>
              <w:fldChar w:fldCharType="separate"/>
            </w:r>
            <w:r>
              <w:rPr>
                <w:noProof/>
                <w:webHidden/>
              </w:rPr>
              <w:t>13</w:t>
            </w:r>
            <w:r>
              <w:rPr>
                <w:noProof/>
                <w:webHidden/>
              </w:rPr>
              <w:fldChar w:fldCharType="end"/>
            </w:r>
          </w:hyperlink>
        </w:p>
        <w:p w14:paraId="2098BEC6" w14:textId="0908E649" w:rsidR="00AE1EB2" w:rsidRPr="0070123D" w:rsidRDefault="00AE1EB2" w:rsidP="00AE1EB2">
          <w:pPr>
            <w:rPr>
              <w:rFonts w:ascii="Calibri" w:hAnsi="Calibri" w:cs="Calibri"/>
            </w:rPr>
          </w:pPr>
          <w:r w:rsidRPr="0070123D">
            <w:rPr>
              <w:rFonts w:ascii="Calibri" w:hAnsi="Calibri" w:cs="Calibri"/>
            </w:rPr>
            <w:fldChar w:fldCharType="end"/>
          </w:r>
        </w:p>
      </w:sdtContent>
    </w:sdt>
    <w:p w14:paraId="1EDB6CAD" w14:textId="77777777" w:rsidR="00AE1EB2" w:rsidRPr="0070123D" w:rsidRDefault="00AE1EB2" w:rsidP="00AE1EB2">
      <w:pPr>
        <w:rPr>
          <w:rFonts w:ascii="Calibri" w:eastAsia="Times New Roman" w:hAnsi="Calibri" w:cs="Calibri"/>
          <w:b/>
          <w:color w:val="000000"/>
          <w:sz w:val="20"/>
          <w:szCs w:val="20"/>
          <w:lang w:eastAsia="nl-NL"/>
        </w:rPr>
      </w:pPr>
      <w:r w:rsidRPr="0070123D">
        <w:rPr>
          <w:rFonts w:ascii="Calibri" w:hAnsi="Calibri" w:cs="Calibri"/>
          <w:bCs/>
        </w:rPr>
        <w:t xml:space="preserve">    </w:t>
      </w:r>
    </w:p>
    <w:p w14:paraId="78FE5877" w14:textId="1A75A6B7" w:rsidR="00AE1EB2" w:rsidRPr="0014471E" w:rsidRDefault="00AE1EB2" w:rsidP="00AE1EB2">
      <w:pPr>
        <w:rPr>
          <w:rFonts w:ascii="Calibri" w:eastAsia="Times New Roman" w:hAnsi="Calibri" w:cs="Calibri"/>
          <w:b/>
          <w:color w:val="000000"/>
          <w:sz w:val="20"/>
          <w:szCs w:val="20"/>
          <w:lang w:eastAsia="nl-NL"/>
        </w:rPr>
      </w:pPr>
      <w:r w:rsidRPr="0070123D">
        <w:rPr>
          <w:rFonts w:ascii="Calibri" w:eastAsia="Times New Roman" w:hAnsi="Calibri" w:cs="Calibri"/>
          <w:b/>
          <w:color w:val="000000" w:themeColor="text1"/>
          <w:sz w:val="20"/>
          <w:szCs w:val="20"/>
          <w:lang w:eastAsia="nl-NL"/>
        </w:rPr>
        <w:br w:type="page"/>
      </w:r>
    </w:p>
    <w:p w14:paraId="56CA7AF3" w14:textId="34B336C9" w:rsidR="00AE1EB2" w:rsidRDefault="00AE1EB2" w:rsidP="00A82041">
      <w:pPr>
        <w:pStyle w:val="Kop2"/>
        <w:numPr>
          <w:ilvl w:val="1"/>
          <w:numId w:val="11"/>
        </w:numPr>
        <w:rPr>
          <w:rFonts w:ascii="Calibri" w:hAnsi="Calibri" w:cs="Calibri"/>
          <w:b/>
          <w:bCs/>
          <w:color w:val="auto"/>
        </w:rPr>
      </w:pPr>
      <w:bookmarkStart w:id="0" w:name="_Toc221623397"/>
      <w:r w:rsidRPr="0070123D">
        <w:rPr>
          <w:rFonts w:ascii="Calibri" w:hAnsi="Calibri" w:cs="Calibri"/>
          <w:b/>
          <w:bCs/>
          <w:color w:val="auto"/>
        </w:rPr>
        <w:lastRenderedPageBreak/>
        <w:t>Wet- en regelgeving en standaarden</w:t>
      </w:r>
      <w:bookmarkEnd w:id="0"/>
    </w:p>
    <w:p w14:paraId="73C8C42A" w14:textId="77777777" w:rsidR="00241912" w:rsidRPr="00241912" w:rsidRDefault="00241912" w:rsidP="00241912"/>
    <w:tbl>
      <w:tblPr>
        <w:tblStyle w:val="Tabelrasterlic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AE1EB2" w:rsidRPr="0070123D" w14:paraId="1B42FB70" w14:textId="77777777" w:rsidTr="00506C66">
        <w:tc>
          <w:tcPr>
            <w:tcW w:w="1413" w:type="dxa"/>
          </w:tcPr>
          <w:p w14:paraId="30DBA481" w14:textId="77777777" w:rsidR="00AE1EB2" w:rsidRPr="00506C66" w:rsidRDefault="00AE1EB2" w:rsidP="007B18FC">
            <w:pPr>
              <w:rPr>
                <w:rFonts w:ascii="Calibri" w:hAnsi="Calibri" w:cs="Calibri"/>
                <w:lang w:eastAsia="nl-NL"/>
              </w:rPr>
            </w:pPr>
            <w:r w:rsidRPr="00506C66">
              <w:rPr>
                <w:rFonts w:ascii="Calibri" w:hAnsi="Calibri" w:cs="Calibri"/>
                <w:lang w:eastAsia="nl-NL"/>
              </w:rPr>
              <w:t>Eis 1</w:t>
            </w:r>
          </w:p>
        </w:tc>
        <w:tc>
          <w:tcPr>
            <w:tcW w:w="7649" w:type="dxa"/>
          </w:tcPr>
          <w:p w14:paraId="7542B5BD" w14:textId="3B4ECC4D" w:rsidR="00AE1EB2" w:rsidRPr="00506C66" w:rsidRDefault="00AE1EB2" w:rsidP="007B18FC">
            <w:pPr>
              <w:rPr>
                <w:rFonts w:ascii="Calibri" w:hAnsi="Calibri" w:cs="Calibri"/>
                <w:lang w:eastAsia="nl-NL"/>
              </w:rPr>
            </w:pPr>
            <w:r w:rsidRPr="00506C66">
              <w:rPr>
                <w:rFonts w:ascii="Calibri" w:hAnsi="Calibri" w:cs="Calibri"/>
                <w:lang w:eastAsia="nl-NL"/>
              </w:rPr>
              <w:t xml:space="preserve">De </w:t>
            </w:r>
            <w:r w:rsidR="00510F3A" w:rsidRPr="00506C66">
              <w:rPr>
                <w:rFonts w:ascii="Calibri" w:hAnsi="Calibri" w:cs="Calibri"/>
                <w:lang w:eastAsia="nl-NL"/>
              </w:rPr>
              <w:t>Leverancier</w:t>
            </w:r>
            <w:r w:rsidRPr="00506C66">
              <w:rPr>
                <w:rFonts w:ascii="Calibri" w:hAnsi="Calibri" w:cs="Calibri"/>
                <w:lang w:eastAsia="nl-NL"/>
              </w:rPr>
              <w:t xml:space="preserve"> en de VRFGV verbinden zich ertoe de persoonsgegevens van de VRFGV onverkort te verwerken conform de AVG. De </w:t>
            </w:r>
            <w:r w:rsidR="00510F3A" w:rsidRPr="00506C66">
              <w:rPr>
                <w:rFonts w:ascii="Calibri" w:hAnsi="Calibri" w:cs="Calibri"/>
                <w:lang w:eastAsia="nl-NL"/>
              </w:rPr>
              <w:t xml:space="preserve">Leverancier </w:t>
            </w:r>
            <w:r w:rsidRPr="00506C66">
              <w:rPr>
                <w:rFonts w:ascii="Calibri" w:hAnsi="Calibri" w:cs="Calibri"/>
                <w:lang w:eastAsia="nl-NL"/>
              </w:rPr>
              <w:t>implementeert en handhaaft een infrastructuur die voldoet aan het principe van Privacy-</w:t>
            </w:r>
            <w:proofErr w:type="spellStart"/>
            <w:r w:rsidRPr="00506C66">
              <w:rPr>
                <w:rFonts w:ascii="Calibri" w:hAnsi="Calibri" w:cs="Calibri"/>
                <w:lang w:eastAsia="nl-NL"/>
              </w:rPr>
              <w:t>by</w:t>
            </w:r>
            <w:proofErr w:type="spellEnd"/>
            <w:r w:rsidRPr="00506C66">
              <w:rPr>
                <w:rFonts w:ascii="Calibri" w:hAnsi="Calibri" w:cs="Calibri"/>
                <w:lang w:eastAsia="nl-NL"/>
              </w:rPr>
              <w:t>-Design. Dit omvat de absolute eis dat de opslag van data uitsluitend plaatsvindt op servers in landen onder het toepassingsgebied van de GDPR.</w:t>
            </w:r>
          </w:p>
        </w:tc>
      </w:tr>
      <w:tr w:rsidR="00AE1EB2" w:rsidRPr="0070123D" w14:paraId="3C408EB5" w14:textId="77777777" w:rsidTr="00143B18">
        <w:tc>
          <w:tcPr>
            <w:tcW w:w="1413" w:type="dxa"/>
            <w:shd w:val="clear" w:color="auto" w:fill="95DCF7" w:themeFill="accent4" w:themeFillTint="66"/>
          </w:tcPr>
          <w:p w14:paraId="73B4C130" w14:textId="77777777" w:rsidR="00AE1EB2" w:rsidRPr="00506C66" w:rsidRDefault="00AE1EB2" w:rsidP="007B18FC">
            <w:pPr>
              <w:rPr>
                <w:rFonts w:ascii="Calibri" w:hAnsi="Calibri" w:cs="Calibri"/>
                <w:lang w:eastAsia="nl-NL"/>
              </w:rPr>
            </w:pPr>
            <w:r w:rsidRPr="00506C66">
              <w:rPr>
                <w:rFonts w:ascii="Calibri" w:hAnsi="Calibri" w:cs="Calibri"/>
                <w:lang w:eastAsia="nl-NL"/>
              </w:rPr>
              <w:t>Eis 2</w:t>
            </w:r>
          </w:p>
        </w:tc>
        <w:tc>
          <w:tcPr>
            <w:tcW w:w="7649" w:type="dxa"/>
            <w:shd w:val="clear" w:color="auto" w:fill="95DCF7" w:themeFill="accent4" w:themeFillTint="66"/>
          </w:tcPr>
          <w:p w14:paraId="786455E8" w14:textId="46CC940A" w:rsidR="00AE1EB2" w:rsidRPr="00506C66" w:rsidRDefault="00AE1EB2" w:rsidP="007B18FC">
            <w:pPr>
              <w:rPr>
                <w:rFonts w:ascii="Calibri" w:hAnsi="Calibri" w:cs="Calibri"/>
                <w:lang w:eastAsia="nl-NL"/>
              </w:rPr>
            </w:pPr>
            <w:r w:rsidRPr="00506C66">
              <w:rPr>
                <w:rFonts w:ascii="Calibri" w:hAnsi="Calibri" w:cs="Calibri"/>
                <w:lang w:eastAsia="nl-NL"/>
              </w:rPr>
              <w:t xml:space="preserve">Door ondertekening van de </w:t>
            </w:r>
            <w:r w:rsidR="00625C98" w:rsidRPr="00506C66">
              <w:rPr>
                <w:rFonts w:ascii="Calibri" w:hAnsi="Calibri" w:cs="Calibri"/>
                <w:b/>
                <w:bCs/>
                <w:lang w:eastAsia="nl-NL"/>
              </w:rPr>
              <w:t xml:space="preserve">Standaard </w:t>
            </w:r>
            <w:r w:rsidRPr="00506C66">
              <w:rPr>
                <w:rFonts w:ascii="Calibri" w:hAnsi="Calibri" w:cs="Calibri"/>
                <w:b/>
                <w:bCs/>
                <w:lang w:eastAsia="nl-NL"/>
              </w:rPr>
              <w:t xml:space="preserve">Verwerkersovereenkomst </w:t>
            </w:r>
            <w:r w:rsidR="00625C98" w:rsidRPr="00506C66">
              <w:rPr>
                <w:rFonts w:ascii="Calibri" w:hAnsi="Calibri" w:cs="Calibri"/>
                <w:b/>
                <w:bCs/>
                <w:lang w:eastAsia="nl-NL"/>
              </w:rPr>
              <w:t>(bijlage 1a)</w:t>
            </w:r>
            <w:r w:rsidR="00625C98" w:rsidRPr="00506C66">
              <w:rPr>
                <w:rFonts w:ascii="Calibri" w:hAnsi="Calibri" w:cs="Calibri"/>
                <w:lang w:eastAsia="nl-NL"/>
              </w:rPr>
              <w:t xml:space="preserve"> </w:t>
            </w:r>
            <w:r w:rsidRPr="00506C66">
              <w:rPr>
                <w:rFonts w:ascii="Calibri" w:hAnsi="Calibri" w:cs="Calibri"/>
                <w:lang w:eastAsia="nl-NL"/>
              </w:rPr>
              <w:t xml:space="preserve">verklaart de </w:t>
            </w:r>
            <w:r w:rsidR="00EE308B" w:rsidRPr="00506C66">
              <w:rPr>
                <w:rFonts w:ascii="Calibri" w:hAnsi="Calibri" w:cs="Calibri"/>
                <w:lang w:eastAsia="nl-NL"/>
              </w:rPr>
              <w:t xml:space="preserve">Leverancier </w:t>
            </w:r>
            <w:r w:rsidRPr="00506C66">
              <w:rPr>
                <w:rFonts w:ascii="Calibri" w:hAnsi="Calibri" w:cs="Calibri"/>
                <w:lang w:eastAsia="nl-NL"/>
              </w:rPr>
              <w:t xml:space="preserve">zich onvoorwaardelijk akkoord met de privacy- en beveiligingsvoorwaarden, en erkent dat deze Verwerkersovereenkomst integraal deel uitmaakt van de totale Overeenkomst voor de te verrichten dienstverlening. Alle bepalingen uit de Overeenkomst en de daaraan verbonden documenten en bijlagen, inclusief de (wettelijke) verplichtingen inzake privacy en informatiebeveiliging dienen onverminderd te worden nageleefd door alle ingeschakelde onderaannemers. De </w:t>
            </w:r>
            <w:r w:rsidR="00EE308B" w:rsidRPr="00506C66">
              <w:rPr>
                <w:rFonts w:ascii="Calibri" w:hAnsi="Calibri" w:cs="Calibri"/>
                <w:lang w:eastAsia="nl-NL"/>
              </w:rPr>
              <w:t>Leverancier</w:t>
            </w:r>
            <w:r w:rsidRPr="00506C66">
              <w:rPr>
                <w:rFonts w:ascii="Calibri" w:hAnsi="Calibri" w:cs="Calibri"/>
                <w:lang w:eastAsia="nl-NL"/>
              </w:rPr>
              <w:t xml:space="preserve"> is verplicht om met elke onderaannemer een identieke Verwerkersovereenkomst af te sluiten, waarmee de volledige naleving in de keten wordt geborgd.</w:t>
            </w:r>
          </w:p>
        </w:tc>
      </w:tr>
      <w:tr w:rsidR="00AE1EB2" w:rsidRPr="0070123D" w14:paraId="3D948346" w14:textId="77777777" w:rsidTr="00506C66">
        <w:tc>
          <w:tcPr>
            <w:tcW w:w="1413" w:type="dxa"/>
          </w:tcPr>
          <w:p w14:paraId="13AF7F1D" w14:textId="77777777" w:rsidR="00AE1EB2" w:rsidRPr="00506C66" w:rsidRDefault="00AE1EB2" w:rsidP="007B18FC">
            <w:pPr>
              <w:rPr>
                <w:rFonts w:ascii="Calibri" w:hAnsi="Calibri" w:cs="Calibri"/>
                <w:lang w:eastAsia="nl-NL"/>
              </w:rPr>
            </w:pPr>
            <w:r w:rsidRPr="00506C66">
              <w:rPr>
                <w:rFonts w:ascii="Calibri" w:hAnsi="Calibri" w:cs="Calibri"/>
                <w:lang w:eastAsia="nl-NL"/>
              </w:rPr>
              <w:t>Eis 3</w:t>
            </w:r>
          </w:p>
        </w:tc>
        <w:tc>
          <w:tcPr>
            <w:tcW w:w="7649" w:type="dxa"/>
          </w:tcPr>
          <w:p w14:paraId="4EAC2857" w14:textId="3E058F07" w:rsidR="00AE1EB2" w:rsidRPr="00506C66" w:rsidRDefault="00AE1EB2" w:rsidP="007B18FC">
            <w:pPr>
              <w:rPr>
                <w:rFonts w:ascii="Calibri" w:hAnsi="Calibri" w:cs="Calibri"/>
                <w:lang w:eastAsia="nl-NL"/>
              </w:rPr>
            </w:pPr>
            <w:r w:rsidRPr="00506C66">
              <w:rPr>
                <w:rFonts w:ascii="Calibri" w:hAnsi="Calibri" w:cs="Calibri"/>
                <w:lang w:eastAsia="nl-NL"/>
              </w:rPr>
              <w:t xml:space="preserve">De </w:t>
            </w:r>
            <w:r w:rsidR="00EE414D" w:rsidRPr="00506C66">
              <w:rPr>
                <w:rFonts w:ascii="Calibri" w:hAnsi="Calibri" w:cs="Calibri"/>
                <w:lang w:eastAsia="nl-NL"/>
              </w:rPr>
              <w:t>Leverancier</w:t>
            </w:r>
            <w:r w:rsidRPr="00506C66">
              <w:rPr>
                <w:rFonts w:ascii="Calibri" w:hAnsi="Calibri" w:cs="Calibri"/>
                <w:lang w:eastAsia="nl-NL"/>
              </w:rPr>
              <w:t xml:space="preserve"> mag geen werkzaamheden uitbesteden </w:t>
            </w:r>
            <w:r w:rsidR="007642A8" w:rsidRPr="00506C66">
              <w:rPr>
                <w:rFonts w:ascii="Calibri" w:hAnsi="Calibri" w:cs="Calibri"/>
                <w:lang w:eastAsia="nl-NL"/>
              </w:rPr>
              <w:t>en/of</w:t>
            </w:r>
            <w:r w:rsidR="634C6032" w:rsidRPr="00506C66">
              <w:rPr>
                <w:rFonts w:ascii="Calibri" w:hAnsi="Calibri" w:cs="Calibri"/>
                <w:lang w:eastAsia="nl-NL"/>
              </w:rPr>
              <w:t xml:space="preserve"> een onderaannemer inschakelen </w:t>
            </w:r>
            <w:r w:rsidRPr="00506C66">
              <w:rPr>
                <w:rFonts w:ascii="Calibri" w:hAnsi="Calibri" w:cs="Calibri"/>
                <w:lang w:eastAsia="nl-NL"/>
              </w:rPr>
              <w:t>of overdragen, tenzij de VRFGV hiervoor uitdrukkelijk en schriftelijk voorafgaande toestemming heeft verleend.</w:t>
            </w:r>
          </w:p>
        </w:tc>
      </w:tr>
      <w:tr w:rsidR="00AE1EB2" w:rsidRPr="0070123D" w14:paraId="6A6F9EF5" w14:textId="77777777" w:rsidTr="00143B18">
        <w:tc>
          <w:tcPr>
            <w:tcW w:w="1413" w:type="dxa"/>
            <w:shd w:val="clear" w:color="auto" w:fill="95DCF7" w:themeFill="accent4" w:themeFillTint="66"/>
          </w:tcPr>
          <w:p w14:paraId="445F6574" w14:textId="2DC983F0" w:rsidR="00AE1EB2" w:rsidRPr="00506C66" w:rsidRDefault="00AE1EB2" w:rsidP="007B18FC">
            <w:pPr>
              <w:rPr>
                <w:rFonts w:ascii="Calibri" w:hAnsi="Calibri" w:cs="Calibri"/>
                <w:lang w:eastAsia="nl-NL"/>
              </w:rPr>
            </w:pPr>
            <w:r w:rsidRPr="00506C66">
              <w:rPr>
                <w:rFonts w:ascii="Calibri" w:hAnsi="Calibri" w:cs="Calibri"/>
                <w:lang w:eastAsia="nl-NL"/>
              </w:rPr>
              <w:t xml:space="preserve">Eis </w:t>
            </w:r>
            <w:r w:rsidR="00506C66" w:rsidRPr="00506C66">
              <w:rPr>
                <w:rFonts w:ascii="Calibri" w:hAnsi="Calibri" w:cs="Calibri"/>
                <w:lang w:eastAsia="nl-NL"/>
              </w:rPr>
              <w:t>4</w:t>
            </w:r>
          </w:p>
        </w:tc>
        <w:tc>
          <w:tcPr>
            <w:tcW w:w="7649" w:type="dxa"/>
            <w:shd w:val="clear" w:color="auto" w:fill="95DCF7" w:themeFill="accent4" w:themeFillTint="66"/>
          </w:tcPr>
          <w:p w14:paraId="1AC3F3E0" w14:textId="5DFB8841" w:rsidR="00AE1EB2" w:rsidRPr="00506C66" w:rsidRDefault="00AE1EB2" w:rsidP="007B18FC">
            <w:pPr>
              <w:rPr>
                <w:rFonts w:ascii="Calibri" w:hAnsi="Calibri" w:cs="Calibri"/>
              </w:rPr>
            </w:pPr>
            <w:r w:rsidRPr="00506C66">
              <w:rPr>
                <w:rFonts w:ascii="Calibri" w:hAnsi="Calibri" w:cs="Calibri"/>
              </w:rPr>
              <w:t xml:space="preserve">De </w:t>
            </w:r>
            <w:r w:rsidR="00DE43D2" w:rsidRPr="00506C66">
              <w:rPr>
                <w:rFonts w:ascii="Calibri" w:hAnsi="Calibri" w:cs="Calibri"/>
              </w:rPr>
              <w:t>Leverancier</w:t>
            </w:r>
            <w:r w:rsidRPr="00506C66">
              <w:rPr>
                <w:rFonts w:ascii="Calibri" w:hAnsi="Calibri" w:cs="Calibri"/>
              </w:rPr>
              <w:t xml:space="preserve"> (en </w:t>
            </w:r>
            <w:r w:rsidR="5D735370" w:rsidRPr="00506C66">
              <w:rPr>
                <w:rFonts w:ascii="Calibri" w:hAnsi="Calibri" w:cs="Calibri"/>
              </w:rPr>
              <w:t>eenieder</w:t>
            </w:r>
            <w:r w:rsidRPr="00506C66">
              <w:rPr>
                <w:rFonts w:ascii="Calibri" w:hAnsi="Calibri" w:cs="Calibri"/>
              </w:rPr>
              <w:t xml:space="preserve"> waarvan hij zich bedient bij de uitvoering van de Overeenkomst) handelt bij uitvoering van deze Overeenkomst conform de vigerende wetten, verordeningen, maatregelen, voorschriften, normen en certificeringen die door de rijksoverheid, de provinciale en/of gemeentelijke overheid dan wel door andere daartoe aangewezen organen zijn vastgesteld ten aanzien van de te verrichten Opdracht.</w:t>
            </w:r>
          </w:p>
        </w:tc>
      </w:tr>
      <w:tr w:rsidR="00AE1EB2" w:rsidRPr="0070123D" w14:paraId="554F2A90" w14:textId="77777777" w:rsidTr="43D9FBAA">
        <w:tc>
          <w:tcPr>
            <w:tcW w:w="1413" w:type="dxa"/>
          </w:tcPr>
          <w:p w14:paraId="5731FAE3" w14:textId="3117C235" w:rsidR="00AE1EB2" w:rsidRPr="00506C66" w:rsidRDefault="00AE1EB2" w:rsidP="007B18FC">
            <w:pPr>
              <w:rPr>
                <w:rFonts w:ascii="Calibri" w:hAnsi="Calibri" w:cs="Calibri"/>
                <w:lang w:eastAsia="nl-NL"/>
              </w:rPr>
            </w:pPr>
            <w:r w:rsidRPr="00506C66">
              <w:rPr>
                <w:rFonts w:ascii="Calibri" w:hAnsi="Calibri" w:cs="Calibri"/>
                <w:lang w:eastAsia="nl-NL"/>
              </w:rPr>
              <w:t xml:space="preserve">Eis </w:t>
            </w:r>
            <w:r w:rsidR="00506C66" w:rsidRPr="00506C66">
              <w:rPr>
                <w:rFonts w:ascii="Calibri" w:hAnsi="Calibri" w:cs="Calibri"/>
                <w:lang w:eastAsia="nl-NL"/>
              </w:rPr>
              <w:t>5</w:t>
            </w:r>
          </w:p>
        </w:tc>
        <w:tc>
          <w:tcPr>
            <w:tcW w:w="7649" w:type="dxa"/>
          </w:tcPr>
          <w:p w14:paraId="3372C728" w14:textId="2D88DA9C" w:rsidR="00AE1EB2" w:rsidRPr="00506C66" w:rsidRDefault="00AE1EB2" w:rsidP="007B18FC">
            <w:pPr>
              <w:rPr>
                <w:rFonts w:ascii="Calibri" w:hAnsi="Calibri" w:cs="Calibri"/>
              </w:rPr>
            </w:pPr>
            <w:r w:rsidRPr="00506C66">
              <w:rPr>
                <w:rFonts w:ascii="Calibri" w:hAnsi="Calibri" w:cs="Calibri"/>
              </w:rPr>
              <w:t xml:space="preserve">De </w:t>
            </w:r>
            <w:r w:rsidR="00DE43D2" w:rsidRPr="00506C66">
              <w:rPr>
                <w:rFonts w:ascii="Calibri" w:hAnsi="Calibri" w:cs="Calibri"/>
              </w:rPr>
              <w:t xml:space="preserve">Leverancier </w:t>
            </w:r>
            <w:r w:rsidRPr="00506C66">
              <w:rPr>
                <w:rFonts w:ascii="Calibri" w:hAnsi="Calibri" w:cs="Calibri"/>
              </w:rPr>
              <w:t xml:space="preserve">verplicht zich ertoe om gedurende de looptijd van de Overeenkomst wijzigingen in relevante wet- en regelgeving die van invloed kunnen zijn op de dienstverlening, onverwijld schriftelijk te melden aan de VRFGV. De </w:t>
            </w:r>
            <w:r w:rsidR="00DE43D2" w:rsidRPr="00506C66">
              <w:rPr>
                <w:rFonts w:ascii="Calibri" w:hAnsi="Calibri" w:cs="Calibri"/>
              </w:rPr>
              <w:t xml:space="preserve">Leverancier </w:t>
            </w:r>
            <w:r w:rsidRPr="00506C66">
              <w:rPr>
                <w:rFonts w:ascii="Calibri" w:hAnsi="Calibri" w:cs="Calibri"/>
              </w:rPr>
              <w:t>adviseert de VRFGV proactief over de gevolgen van deze wijzigingen en doet, indien nodig, voorstellen voor aanpassingen in de dienstverlening, processen of systemen.</w:t>
            </w:r>
          </w:p>
        </w:tc>
      </w:tr>
    </w:tbl>
    <w:p w14:paraId="5920B8C4" w14:textId="07FEC2CF" w:rsidR="00AE1EB2" w:rsidRPr="0070123D" w:rsidRDefault="00AE1EB2" w:rsidP="00AE1EB2">
      <w:pPr>
        <w:rPr>
          <w:rFonts w:ascii="Calibri" w:hAnsi="Calibri" w:cs="Calibri"/>
          <w:lang w:eastAsia="nl-NL"/>
        </w:rPr>
      </w:pPr>
    </w:p>
    <w:p w14:paraId="6E093B01" w14:textId="77777777" w:rsidR="00B524EF" w:rsidRDefault="00B524EF">
      <w:pPr>
        <w:spacing w:line="278" w:lineRule="auto"/>
        <w:rPr>
          <w:rFonts w:ascii="Calibri" w:eastAsiaTheme="majorEastAsia" w:hAnsi="Calibri" w:cs="Calibri"/>
          <w:b/>
          <w:bCs/>
          <w:sz w:val="32"/>
          <w:szCs w:val="32"/>
        </w:rPr>
      </w:pPr>
      <w:r>
        <w:rPr>
          <w:rFonts w:ascii="Calibri" w:hAnsi="Calibri" w:cs="Calibri"/>
          <w:b/>
          <w:bCs/>
        </w:rPr>
        <w:br w:type="page"/>
      </w:r>
    </w:p>
    <w:p w14:paraId="2C4637EC" w14:textId="21DB1D8C" w:rsidR="00AE1EB2" w:rsidRDefault="00AE1EB2" w:rsidP="00A82041">
      <w:pPr>
        <w:pStyle w:val="Kop2"/>
        <w:numPr>
          <w:ilvl w:val="1"/>
          <w:numId w:val="12"/>
        </w:numPr>
        <w:rPr>
          <w:rFonts w:ascii="Calibri" w:hAnsi="Calibri" w:cs="Calibri"/>
          <w:b/>
          <w:bCs/>
          <w:color w:val="auto"/>
        </w:rPr>
      </w:pPr>
      <w:bookmarkStart w:id="1" w:name="_Toc221623398"/>
      <w:r w:rsidRPr="0070123D">
        <w:rPr>
          <w:rFonts w:ascii="Calibri" w:hAnsi="Calibri" w:cs="Calibri"/>
          <w:b/>
          <w:bCs/>
          <w:color w:val="auto"/>
        </w:rPr>
        <w:lastRenderedPageBreak/>
        <w:t>Algemene Eisen</w:t>
      </w:r>
      <w:bookmarkEnd w:id="1"/>
    </w:p>
    <w:p w14:paraId="10CC93DF" w14:textId="77777777" w:rsidR="0070123D" w:rsidRPr="0070123D" w:rsidRDefault="0070123D" w:rsidP="0070123D"/>
    <w:tbl>
      <w:tblPr>
        <w:tblStyle w:val="Tabelrasterlic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AE1EB2" w:rsidRPr="0070123D" w14:paraId="096DBB5B" w14:textId="77777777" w:rsidTr="00143B18">
        <w:tc>
          <w:tcPr>
            <w:tcW w:w="1413" w:type="dxa"/>
            <w:shd w:val="clear" w:color="auto" w:fill="95DCF7" w:themeFill="accent4" w:themeFillTint="66"/>
          </w:tcPr>
          <w:p w14:paraId="1CDC2BAF" w14:textId="3270D157"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9414E4">
              <w:rPr>
                <w:rFonts w:ascii="Calibri" w:hAnsi="Calibri" w:cs="Calibri"/>
                <w:lang w:eastAsia="nl-NL"/>
              </w:rPr>
              <w:t>6</w:t>
            </w:r>
          </w:p>
        </w:tc>
        <w:tc>
          <w:tcPr>
            <w:tcW w:w="7649" w:type="dxa"/>
            <w:shd w:val="clear" w:color="auto" w:fill="95DCF7" w:themeFill="accent4" w:themeFillTint="66"/>
          </w:tcPr>
          <w:p w14:paraId="45848EF9" w14:textId="49F2AFC3" w:rsidR="00AE1EB2" w:rsidRPr="0070123D" w:rsidRDefault="72E7D715" w:rsidP="007B18FC">
            <w:pPr>
              <w:rPr>
                <w:rFonts w:ascii="Calibri" w:hAnsi="Calibri" w:cs="Calibri"/>
                <w:lang w:eastAsia="nl-NL"/>
              </w:rPr>
            </w:pPr>
            <w:r w:rsidRPr="0367E822">
              <w:rPr>
                <w:rFonts w:ascii="Calibri" w:hAnsi="Calibri" w:cs="Calibri"/>
                <w:lang w:eastAsia="nl-NL"/>
              </w:rPr>
              <w:t xml:space="preserve">De Overeenkomst met de </w:t>
            </w:r>
            <w:r w:rsidR="499C9080" w:rsidRPr="0367E822">
              <w:rPr>
                <w:rFonts w:ascii="Calibri" w:hAnsi="Calibri" w:cs="Calibri"/>
                <w:lang w:eastAsia="nl-NL"/>
              </w:rPr>
              <w:t xml:space="preserve">Leverancier </w:t>
            </w:r>
            <w:r w:rsidR="00625C98">
              <w:rPr>
                <w:rFonts w:ascii="Calibri" w:hAnsi="Calibri" w:cs="Calibri"/>
                <w:lang w:eastAsia="nl-NL"/>
              </w:rPr>
              <w:t>gaat in op 7 september 2026</w:t>
            </w:r>
            <w:r w:rsidRPr="0367E822">
              <w:rPr>
                <w:rFonts w:ascii="Calibri" w:hAnsi="Calibri" w:cs="Calibri"/>
                <w:lang w:eastAsia="nl-NL"/>
              </w:rPr>
              <w:t>. Deze datum geldt als formele start van de verplichtingen zoals vastgelegd in de Overeenkomst.</w:t>
            </w:r>
          </w:p>
        </w:tc>
      </w:tr>
      <w:tr w:rsidR="00AE1EB2" w:rsidRPr="0070123D" w14:paraId="7884AFB3" w14:textId="77777777" w:rsidTr="43D9FBAA">
        <w:tc>
          <w:tcPr>
            <w:tcW w:w="1413" w:type="dxa"/>
          </w:tcPr>
          <w:p w14:paraId="51B93DD1" w14:textId="04915E0B"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9414E4">
              <w:rPr>
                <w:rFonts w:ascii="Calibri" w:hAnsi="Calibri" w:cs="Calibri"/>
                <w:lang w:eastAsia="nl-NL"/>
              </w:rPr>
              <w:t>7</w:t>
            </w:r>
          </w:p>
        </w:tc>
        <w:tc>
          <w:tcPr>
            <w:tcW w:w="7649" w:type="dxa"/>
          </w:tcPr>
          <w:p w14:paraId="4A8557C3" w14:textId="32F3F357" w:rsidR="00AE1EB2" w:rsidRPr="0070123D" w:rsidRDefault="00AE1EB2" w:rsidP="007B18FC">
            <w:pPr>
              <w:rPr>
                <w:rFonts w:ascii="Calibri" w:eastAsia="Aptos" w:hAnsi="Calibri" w:cs="Calibri"/>
              </w:rPr>
            </w:pPr>
            <w:r w:rsidRPr="50067401">
              <w:rPr>
                <w:rFonts w:ascii="Calibri" w:eastAsia="Aptos" w:hAnsi="Calibri" w:cs="Calibri"/>
              </w:rPr>
              <w:t xml:space="preserve">Alle </w:t>
            </w:r>
            <w:r w:rsidR="512C67C6" w:rsidRPr="50067401">
              <w:rPr>
                <w:rFonts w:ascii="Calibri" w:eastAsia="Aptos" w:hAnsi="Calibri" w:cs="Calibri"/>
              </w:rPr>
              <w:t>wijzigingsverzoeken (RFC)</w:t>
            </w:r>
            <w:r w:rsidRPr="50067401">
              <w:rPr>
                <w:rFonts w:ascii="Calibri" w:eastAsia="Aptos" w:hAnsi="Calibri" w:cs="Calibri"/>
              </w:rPr>
              <w:t xml:space="preserve"> die door de </w:t>
            </w:r>
            <w:r w:rsidR="003C747F" w:rsidRPr="50067401">
              <w:rPr>
                <w:rFonts w:ascii="Calibri" w:eastAsia="Aptos" w:hAnsi="Calibri" w:cs="Calibri"/>
              </w:rPr>
              <w:t>Leverancier</w:t>
            </w:r>
            <w:r w:rsidRPr="50067401">
              <w:rPr>
                <w:rFonts w:ascii="Calibri" w:eastAsia="Aptos" w:hAnsi="Calibri" w:cs="Calibri"/>
              </w:rPr>
              <w:t xml:space="preserve"> worden doorgevoerd, dienen vooraf te worden afgestemd met de VRFGV.</w:t>
            </w:r>
            <w:r w:rsidR="512C67C6" w:rsidRPr="50067401">
              <w:rPr>
                <w:rFonts w:ascii="Calibri" w:eastAsia="Aptos" w:hAnsi="Calibri" w:cs="Calibri"/>
              </w:rPr>
              <w:t xml:space="preserve">  </w:t>
            </w:r>
          </w:p>
        </w:tc>
      </w:tr>
      <w:tr w:rsidR="00AE1EB2" w:rsidRPr="0070123D" w14:paraId="7FEDE557" w14:textId="77777777" w:rsidTr="00143B18">
        <w:tc>
          <w:tcPr>
            <w:tcW w:w="1413" w:type="dxa"/>
            <w:shd w:val="clear" w:color="auto" w:fill="95DCF7" w:themeFill="accent4" w:themeFillTint="66"/>
          </w:tcPr>
          <w:p w14:paraId="15555A65" w14:textId="13D6CF1F"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9414E4">
              <w:rPr>
                <w:rFonts w:ascii="Calibri" w:hAnsi="Calibri" w:cs="Calibri"/>
                <w:lang w:eastAsia="nl-NL"/>
              </w:rPr>
              <w:t>8</w:t>
            </w:r>
          </w:p>
        </w:tc>
        <w:tc>
          <w:tcPr>
            <w:tcW w:w="7649" w:type="dxa"/>
            <w:shd w:val="clear" w:color="auto" w:fill="95DCF7" w:themeFill="accent4" w:themeFillTint="66"/>
          </w:tcPr>
          <w:p w14:paraId="06798B9E" w14:textId="09D6BD37" w:rsidR="00AE1EB2" w:rsidRPr="0070123D" w:rsidRDefault="154CFF55" w:rsidP="007B18FC">
            <w:pPr>
              <w:rPr>
                <w:rFonts w:ascii="Calibri" w:hAnsi="Calibri" w:cs="Calibri"/>
                <w:lang w:eastAsia="nl-NL"/>
              </w:rPr>
            </w:pPr>
            <w:r w:rsidRPr="43D9FBAA">
              <w:rPr>
                <w:rFonts w:ascii="Calibri" w:hAnsi="Calibri" w:cs="Calibri"/>
                <w:lang w:eastAsia="nl-NL"/>
              </w:rPr>
              <w:t xml:space="preserve">Licenties en abonnementen die gedurende de looptijd van de Overeenkomst in opdracht van de </w:t>
            </w:r>
            <w:r w:rsidR="157E2F91" w:rsidRPr="43D9FBAA">
              <w:rPr>
                <w:rFonts w:ascii="Calibri" w:hAnsi="Calibri" w:cs="Calibri"/>
                <w:lang w:eastAsia="nl-NL"/>
              </w:rPr>
              <w:t xml:space="preserve">VRFGV </w:t>
            </w:r>
            <w:r w:rsidRPr="43D9FBAA">
              <w:rPr>
                <w:rFonts w:ascii="Calibri" w:hAnsi="Calibri" w:cs="Calibri"/>
                <w:lang w:eastAsia="nl-NL"/>
              </w:rPr>
              <w:t>worden afgesloten, dienen te worden geregistreerd op naam van de VRFGV. Eigendom berust bij de VRFGV.</w:t>
            </w:r>
          </w:p>
        </w:tc>
      </w:tr>
      <w:tr w:rsidR="00AE1EB2" w:rsidRPr="0070123D" w14:paraId="231F59A6" w14:textId="77777777" w:rsidTr="43D9FBAA">
        <w:tc>
          <w:tcPr>
            <w:tcW w:w="1413" w:type="dxa"/>
          </w:tcPr>
          <w:p w14:paraId="64843C9B" w14:textId="0F171C66"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9414E4">
              <w:rPr>
                <w:rFonts w:ascii="Calibri" w:hAnsi="Calibri" w:cs="Calibri"/>
                <w:lang w:eastAsia="nl-NL"/>
              </w:rPr>
              <w:t>9</w:t>
            </w:r>
          </w:p>
        </w:tc>
        <w:tc>
          <w:tcPr>
            <w:tcW w:w="7649" w:type="dxa"/>
          </w:tcPr>
          <w:p w14:paraId="4015E5D8" w14:textId="77777777" w:rsidR="00AE1EB2" w:rsidRPr="0070123D" w:rsidRDefault="00AE1EB2" w:rsidP="007B18FC">
            <w:pPr>
              <w:rPr>
                <w:rFonts w:ascii="Calibri" w:hAnsi="Calibri" w:cs="Calibri"/>
                <w:lang w:eastAsia="nl-NL"/>
              </w:rPr>
            </w:pPr>
            <w:r w:rsidRPr="0070123D">
              <w:rPr>
                <w:rFonts w:ascii="Calibri" w:hAnsi="Calibri" w:cs="Calibri"/>
                <w:lang w:eastAsia="nl-NL"/>
              </w:rPr>
              <w:t>De Inschrijver dient de VRFGV tijdig te informeren bij vervanging van medewerkers op sleutelposities. Vervangend personeel dient minimaal te voldoen aan de gestelde eisen en kwalificaties.</w:t>
            </w:r>
          </w:p>
        </w:tc>
      </w:tr>
      <w:tr w:rsidR="00AE1EB2" w:rsidRPr="0070123D" w14:paraId="5EDF87C3" w14:textId="77777777" w:rsidTr="00143B18">
        <w:tc>
          <w:tcPr>
            <w:tcW w:w="1413" w:type="dxa"/>
            <w:shd w:val="clear" w:color="auto" w:fill="95DCF7" w:themeFill="accent4" w:themeFillTint="66"/>
          </w:tcPr>
          <w:p w14:paraId="04BF0867" w14:textId="673A29F3" w:rsidR="00AE1EB2" w:rsidRPr="0070123D" w:rsidRDefault="00AE1EB2" w:rsidP="007B18FC">
            <w:pPr>
              <w:rPr>
                <w:rFonts w:ascii="Calibri" w:hAnsi="Calibri" w:cs="Calibri"/>
                <w:lang w:eastAsia="nl-NL"/>
              </w:rPr>
            </w:pPr>
            <w:r w:rsidRPr="0070123D">
              <w:rPr>
                <w:rFonts w:ascii="Calibri" w:hAnsi="Calibri" w:cs="Calibri"/>
                <w:lang w:eastAsia="nl-NL"/>
              </w:rPr>
              <w:t>Eis 1</w:t>
            </w:r>
            <w:r w:rsidR="009414E4">
              <w:rPr>
                <w:rFonts w:ascii="Calibri" w:hAnsi="Calibri" w:cs="Calibri"/>
                <w:lang w:eastAsia="nl-NL"/>
              </w:rPr>
              <w:t>0</w:t>
            </w:r>
          </w:p>
        </w:tc>
        <w:tc>
          <w:tcPr>
            <w:tcW w:w="7649" w:type="dxa"/>
            <w:shd w:val="clear" w:color="auto" w:fill="95DCF7" w:themeFill="accent4" w:themeFillTint="66"/>
          </w:tcPr>
          <w:p w14:paraId="2FB21BC1" w14:textId="5C1A5322" w:rsidR="00AE1EB2" w:rsidRPr="0070123D" w:rsidRDefault="00AE1EB2" w:rsidP="007B18FC">
            <w:pPr>
              <w:rPr>
                <w:rFonts w:ascii="Calibri" w:hAnsi="Calibri" w:cs="Calibri"/>
                <w:lang w:eastAsia="nl-NL"/>
              </w:rPr>
            </w:pPr>
            <w:r w:rsidRPr="0070123D">
              <w:rPr>
                <w:rStyle w:val="normaltextrun"/>
                <w:rFonts w:ascii="Calibri" w:hAnsi="Calibri" w:cs="Calibri"/>
              </w:rPr>
              <w:t>Inschrijver garandeert dat hij in staat is om gedurende de looptijd van de Overeenkomst de in paragraaf 1.2 van het Beschrijvend Document beschreven Opdracht te verrichten. Inschrijver garandeert dat zijn organisatie de vereiste capaciteiten, vaardigheden en middelen bezit om te kunnen (blijven) voldoen aan het Programma van Eisen. Van elke substantiële wijziging in de situatie van de Inschrijver om te kunnen voldoen aan deze minimumeisen, dient De VRFGV onmiddellijk op de hoogte gesteld te worden.</w:t>
            </w:r>
            <w:r w:rsidRPr="0070123D">
              <w:rPr>
                <w:rStyle w:val="eop"/>
                <w:rFonts w:ascii="Calibri" w:hAnsi="Calibri" w:cs="Calibri"/>
              </w:rPr>
              <w:t> </w:t>
            </w:r>
          </w:p>
        </w:tc>
      </w:tr>
      <w:tr w:rsidR="00AE1EB2" w:rsidRPr="0070123D" w14:paraId="4D8EA0AE" w14:textId="77777777" w:rsidTr="43D9FBAA">
        <w:tc>
          <w:tcPr>
            <w:tcW w:w="1413" w:type="dxa"/>
          </w:tcPr>
          <w:p w14:paraId="40683D13" w14:textId="61F53EF0" w:rsidR="00AE1EB2" w:rsidRPr="0070123D" w:rsidRDefault="00AE1EB2" w:rsidP="007B18FC">
            <w:pPr>
              <w:rPr>
                <w:rFonts w:ascii="Calibri" w:hAnsi="Calibri" w:cs="Calibri"/>
                <w:lang w:eastAsia="nl-NL"/>
              </w:rPr>
            </w:pPr>
            <w:r w:rsidRPr="0070123D">
              <w:rPr>
                <w:rFonts w:ascii="Calibri" w:hAnsi="Calibri" w:cs="Calibri"/>
                <w:lang w:eastAsia="nl-NL"/>
              </w:rPr>
              <w:t>Eis 1</w:t>
            </w:r>
            <w:r w:rsidR="009414E4">
              <w:rPr>
                <w:rFonts w:ascii="Calibri" w:hAnsi="Calibri" w:cs="Calibri"/>
                <w:lang w:eastAsia="nl-NL"/>
              </w:rPr>
              <w:t>1</w:t>
            </w:r>
          </w:p>
        </w:tc>
        <w:tc>
          <w:tcPr>
            <w:tcW w:w="7649" w:type="dxa"/>
          </w:tcPr>
          <w:p w14:paraId="79FBD7B1" w14:textId="068608E6" w:rsidR="00AE1EB2" w:rsidRPr="0070123D" w:rsidRDefault="00AE1EB2" w:rsidP="007B18FC">
            <w:pPr>
              <w:rPr>
                <w:rFonts w:ascii="Calibri" w:hAnsi="Calibri" w:cs="Calibri"/>
                <w:lang w:eastAsia="nl-NL"/>
              </w:rPr>
            </w:pPr>
            <w:r w:rsidRPr="0070123D">
              <w:rPr>
                <w:rStyle w:val="normaltextrun"/>
                <w:rFonts w:ascii="Calibri" w:hAnsi="Calibri" w:cs="Calibri"/>
              </w:rPr>
              <w:t xml:space="preserve">Inschrijver heeft kennisgenomen van de </w:t>
            </w:r>
            <w:r w:rsidRPr="00506C66">
              <w:rPr>
                <w:rStyle w:val="normaltextrun"/>
                <w:rFonts w:ascii="Calibri" w:hAnsi="Calibri" w:cs="Calibri"/>
                <w:b/>
                <w:bCs/>
              </w:rPr>
              <w:t>Concept Overeenkomst (Bijlage</w:t>
            </w:r>
            <w:r w:rsidRPr="0070123D">
              <w:rPr>
                <w:rStyle w:val="normaltextrun"/>
                <w:rFonts w:ascii="Calibri" w:hAnsi="Calibri" w:cs="Calibri"/>
                <w:b/>
                <w:bCs/>
              </w:rPr>
              <w:t xml:space="preserve"> </w:t>
            </w:r>
            <w:r w:rsidR="00506C66">
              <w:rPr>
                <w:rStyle w:val="normaltextrun"/>
                <w:rFonts w:ascii="Calibri" w:hAnsi="Calibri" w:cs="Calibri"/>
                <w:b/>
                <w:bCs/>
              </w:rPr>
              <w:t>1</w:t>
            </w:r>
            <w:r w:rsidRPr="0070123D">
              <w:rPr>
                <w:rStyle w:val="normaltextrun"/>
                <w:rFonts w:ascii="Calibri" w:hAnsi="Calibri" w:cs="Calibri"/>
                <w:b/>
                <w:bCs/>
              </w:rPr>
              <w:t>)</w:t>
            </w:r>
            <w:r w:rsidR="00506C66">
              <w:rPr>
                <w:rStyle w:val="normaltextrun"/>
                <w:rFonts w:ascii="Calibri" w:hAnsi="Calibri" w:cs="Calibri"/>
                <w:b/>
                <w:bCs/>
              </w:rPr>
              <w:t xml:space="preserve">, </w:t>
            </w:r>
            <w:r w:rsidR="00F03AEB">
              <w:rPr>
                <w:rStyle w:val="normaltextrun"/>
                <w:rFonts w:ascii="Calibri" w:hAnsi="Calibri" w:cs="Calibri"/>
                <w:b/>
                <w:bCs/>
              </w:rPr>
              <w:t xml:space="preserve">Verwerkersovereenkomst (Bijlage </w:t>
            </w:r>
            <w:r w:rsidR="00506C66">
              <w:rPr>
                <w:rStyle w:val="normaltextrun"/>
                <w:rFonts w:ascii="Calibri" w:hAnsi="Calibri" w:cs="Calibri"/>
                <w:b/>
                <w:bCs/>
              </w:rPr>
              <w:t>1a</w:t>
            </w:r>
            <w:r w:rsidR="00F03AEB">
              <w:rPr>
                <w:rStyle w:val="normaltextrun"/>
                <w:rFonts w:ascii="Calibri" w:hAnsi="Calibri" w:cs="Calibri"/>
                <w:b/>
                <w:bCs/>
              </w:rPr>
              <w:t xml:space="preserve">), </w:t>
            </w:r>
            <w:r w:rsidR="00506C66">
              <w:rPr>
                <w:rStyle w:val="normaltextrun"/>
                <w:rFonts w:ascii="Calibri" w:hAnsi="Calibri" w:cs="Calibri"/>
                <w:b/>
                <w:bCs/>
              </w:rPr>
              <w:t xml:space="preserve">Service Level Agreement (Bijlage 1b), </w:t>
            </w:r>
            <w:r w:rsidR="003E48BF">
              <w:rPr>
                <w:rStyle w:val="normaltextrun"/>
                <w:rFonts w:ascii="Calibri" w:hAnsi="Calibri" w:cs="Calibri"/>
                <w:b/>
                <w:bCs/>
              </w:rPr>
              <w:t xml:space="preserve">Veiligheidsregio ICT-kwaliteitsnormen (Bijlage 1c), </w:t>
            </w:r>
            <w:r w:rsidRPr="00506C66">
              <w:rPr>
                <w:rStyle w:val="normaltextrun"/>
                <w:rFonts w:ascii="Calibri" w:hAnsi="Calibri" w:cs="Calibri"/>
                <w:b/>
                <w:bCs/>
              </w:rPr>
              <w:t xml:space="preserve">GIBIT 2023 (Bijlage </w:t>
            </w:r>
            <w:r w:rsidR="00506C66" w:rsidRPr="00506C66">
              <w:rPr>
                <w:rStyle w:val="normaltextrun"/>
                <w:rFonts w:ascii="Calibri" w:hAnsi="Calibri" w:cs="Calibri"/>
                <w:b/>
                <w:bCs/>
              </w:rPr>
              <w:t>2</w:t>
            </w:r>
            <w:r w:rsidRPr="0070123D">
              <w:rPr>
                <w:rStyle w:val="normaltextrun"/>
                <w:rFonts w:ascii="Calibri" w:hAnsi="Calibri" w:cs="Calibri"/>
                <w:b/>
                <w:bCs/>
              </w:rPr>
              <w:t>)</w:t>
            </w:r>
            <w:r w:rsidR="00F03AEB">
              <w:rPr>
                <w:rStyle w:val="normaltextrun"/>
                <w:rFonts w:ascii="Calibri" w:hAnsi="Calibri" w:cs="Calibri"/>
                <w:b/>
                <w:bCs/>
              </w:rPr>
              <w:t xml:space="preserve"> en Wachtkamerovereenkomst</w:t>
            </w:r>
            <w:r w:rsidR="00506C66">
              <w:rPr>
                <w:rStyle w:val="normaltextrun"/>
                <w:rFonts w:ascii="Calibri" w:hAnsi="Calibri" w:cs="Calibri"/>
                <w:b/>
                <w:bCs/>
              </w:rPr>
              <w:t xml:space="preserve"> (bijlage 3)</w:t>
            </w:r>
            <w:r w:rsidRPr="0070123D">
              <w:rPr>
                <w:rStyle w:val="normaltextrun"/>
                <w:rFonts w:ascii="Calibri" w:hAnsi="Calibri" w:cs="Calibri"/>
              </w:rPr>
              <w:t xml:space="preserve"> en gaat hiermee akkoord.</w:t>
            </w:r>
            <w:r w:rsidRPr="0070123D">
              <w:rPr>
                <w:rStyle w:val="eop"/>
                <w:rFonts w:ascii="Calibri" w:hAnsi="Calibri" w:cs="Calibri"/>
              </w:rPr>
              <w:t> </w:t>
            </w:r>
          </w:p>
        </w:tc>
      </w:tr>
      <w:tr w:rsidR="00AE1EB2" w:rsidRPr="0070123D" w14:paraId="4D2EB90A" w14:textId="77777777" w:rsidTr="00143B18">
        <w:tc>
          <w:tcPr>
            <w:tcW w:w="1413" w:type="dxa"/>
            <w:shd w:val="clear" w:color="auto" w:fill="95DCF7" w:themeFill="accent4" w:themeFillTint="66"/>
          </w:tcPr>
          <w:p w14:paraId="73B704F4" w14:textId="763A4CAB" w:rsidR="00AE1EB2" w:rsidRPr="0070123D" w:rsidRDefault="00AE1EB2" w:rsidP="007B18FC">
            <w:pPr>
              <w:rPr>
                <w:rFonts w:ascii="Calibri" w:hAnsi="Calibri" w:cs="Calibri"/>
                <w:lang w:eastAsia="nl-NL"/>
              </w:rPr>
            </w:pPr>
            <w:r w:rsidRPr="0070123D">
              <w:rPr>
                <w:rFonts w:ascii="Calibri" w:hAnsi="Calibri" w:cs="Calibri"/>
                <w:lang w:eastAsia="nl-NL"/>
              </w:rPr>
              <w:t>Eis 1</w:t>
            </w:r>
            <w:r w:rsidR="009414E4">
              <w:rPr>
                <w:rFonts w:ascii="Calibri" w:hAnsi="Calibri" w:cs="Calibri"/>
                <w:lang w:eastAsia="nl-NL"/>
              </w:rPr>
              <w:t>2</w:t>
            </w:r>
          </w:p>
        </w:tc>
        <w:tc>
          <w:tcPr>
            <w:tcW w:w="7649" w:type="dxa"/>
            <w:shd w:val="clear" w:color="auto" w:fill="95DCF7" w:themeFill="accent4" w:themeFillTint="66"/>
          </w:tcPr>
          <w:p w14:paraId="4F460B5C" w14:textId="4B7F3FB5" w:rsidR="00AE1EB2" w:rsidRPr="0070123D" w:rsidRDefault="00AE1EB2" w:rsidP="007B18FC">
            <w:pPr>
              <w:rPr>
                <w:rFonts w:ascii="Calibri" w:hAnsi="Calibri" w:cs="Calibri"/>
                <w:lang w:eastAsia="nl-NL"/>
              </w:rPr>
            </w:pPr>
            <w:r w:rsidRPr="0070123D">
              <w:rPr>
                <w:rFonts w:ascii="Calibri" w:hAnsi="Calibri" w:cs="Calibri"/>
                <w:lang w:eastAsia="nl-NL"/>
              </w:rPr>
              <w:t xml:space="preserve">Inschrijver heeft kennisgenomen van de beschreven werkwijze en alle voorwaarden zoals beschreven in de </w:t>
            </w:r>
            <w:r w:rsidR="0034573E">
              <w:rPr>
                <w:rFonts w:ascii="Calibri" w:hAnsi="Calibri" w:cs="Calibri"/>
                <w:lang w:eastAsia="nl-NL"/>
              </w:rPr>
              <w:t>A</w:t>
            </w:r>
            <w:r w:rsidRPr="0070123D">
              <w:rPr>
                <w:rFonts w:ascii="Calibri" w:hAnsi="Calibri" w:cs="Calibri"/>
                <w:lang w:eastAsia="nl-NL"/>
              </w:rPr>
              <w:t>anbestedingsstukken en gaat hiermee akkoord.</w:t>
            </w:r>
          </w:p>
        </w:tc>
      </w:tr>
      <w:tr w:rsidR="00AE1EB2" w:rsidRPr="0070123D" w14:paraId="12B2FC8E" w14:textId="77777777" w:rsidTr="43D9FBAA">
        <w:tc>
          <w:tcPr>
            <w:tcW w:w="1413" w:type="dxa"/>
          </w:tcPr>
          <w:p w14:paraId="147D8EB3" w14:textId="4347CA8E" w:rsidR="00AE1EB2" w:rsidRPr="0070123D" w:rsidRDefault="00AE1EB2" w:rsidP="007B18FC">
            <w:pPr>
              <w:rPr>
                <w:rFonts w:ascii="Calibri" w:hAnsi="Calibri" w:cs="Calibri"/>
                <w:lang w:eastAsia="nl-NL"/>
              </w:rPr>
            </w:pPr>
            <w:r w:rsidRPr="0070123D">
              <w:rPr>
                <w:rFonts w:ascii="Calibri" w:hAnsi="Calibri" w:cs="Calibri"/>
                <w:lang w:eastAsia="nl-NL"/>
              </w:rPr>
              <w:t>Eis 1</w:t>
            </w:r>
            <w:r w:rsidR="009414E4">
              <w:rPr>
                <w:rFonts w:ascii="Calibri" w:hAnsi="Calibri" w:cs="Calibri"/>
                <w:lang w:eastAsia="nl-NL"/>
              </w:rPr>
              <w:t>3</w:t>
            </w:r>
          </w:p>
        </w:tc>
        <w:tc>
          <w:tcPr>
            <w:tcW w:w="7649" w:type="dxa"/>
          </w:tcPr>
          <w:p w14:paraId="2FD8293E" w14:textId="230867D2" w:rsidR="00AE1EB2" w:rsidRPr="0070123D" w:rsidRDefault="154CFF55" w:rsidP="007B18FC">
            <w:pPr>
              <w:rPr>
                <w:rFonts w:ascii="Calibri" w:hAnsi="Calibri" w:cs="Calibri"/>
                <w:lang w:eastAsia="nl-NL"/>
              </w:rPr>
            </w:pPr>
            <w:r w:rsidRPr="43D9FBAA">
              <w:rPr>
                <w:rFonts w:ascii="Calibri" w:hAnsi="Calibri" w:cs="Calibri"/>
                <w:lang w:eastAsia="nl-NL"/>
              </w:rPr>
              <w:t xml:space="preserve">De </w:t>
            </w:r>
            <w:r w:rsidR="36C0605F" w:rsidRPr="43D9FBAA">
              <w:rPr>
                <w:rFonts w:ascii="Calibri" w:hAnsi="Calibri" w:cs="Calibri"/>
                <w:lang w:eastAsia="nl-NL"/>
              </w:rPr>
              <w:t xml:space="preserve">Leverancier </w:t>
            </w:r>
            <w:r w:rsidRPr="43D9FBAA">
              <w:rPr>
                <w:rFonts w:ascii="Calibri" w:hAnsi="Calibri" w:cs="Calibri"/>
                <w:lang w:eastAsia="nl-NL"/>
              </w:rPr>
              <w:t xml:space="preserve">is gerechtigd om in de periode van </w:t>
            </w:r>
            <w:r w:rsidR="4B5E39DC" w:rsidRPr="43D9FBAA">
              <w:rPr>
                <w:rFonts w:ascii="Calibri" w:hAnsi="Calibri" w:cs="Calibri"/>
                <w:lang w:eastAsia="nl-NL"/>
              </w:rPr>
              <w:t>acht</w:t>
            </w:r>
            <w:r w:rsidRPr="43D9FBAA">
              <w:rPr>
                <w:rFonts w:ascii="Calibri" w:hAnsi="Calibri" w:cs="Calibri"/>
                <w:lang w:eastAsia="nl-NL"/>
              </w:rPr>
              <w:t xml:space="preserve"> weken voorafgaand aan </w:t>
            </w:r>
            <w:r w:rsidR="00916C55">
              <w:rPr>
                <w:rFonts w:ascii="Calibri" w:hAnsi="Calibri" w:cs="Calibri"/>
                <w:lang w:eastAsia="nl-NL"/>
              </w:rPr>
              <w:t>de start van de dienstverlening</w:t>
            </w:r>
            <w:r w:rsidRPr="43D9FBAA">
              <w:rPr>
                <w:rFonts w:ascii="Calibri" w:hAnsi="Calibri" w:cs="Calibri"/>
                <w:lang w:eastAsia="nl-NL"/>
              </w:rPr>
              <w:t xml:space="preserve"> te starten met voorbereidende transitieactiviteiten, zoals het uitvoeren van een technische scan van de omgeving. Deze voorbereidende werkzaamheden vallen onder de </w:t>
            </w:r>
            <w:r w:rsidR="00916C55">
              <w:rPr>
                <w:rFonts w:ascii="Calibri" w:hAnsi="Calibri" w:cs="Calibri"/>
                <w:lang w:eastAsia="nl-NL"/>
              </w:rPr>
              <w:t>implementatie-/transitiekosten (</w:t>
            </w:r>
            <w:r w:rsidRPr="43D9FBAA">
              <w:rPr>
                <w:rFonts w:ascii="Calibri" w:hAnsi="Calibri" w:cs="Calibri"/>
                <w:lang w:eastAsia="nl-NL"/>
              </w:rPr>
              <w:t>eenmalige kosten</w:t>
            </w:r>
            <w:r w:rsidR="00916C55">
              <w:rPr>
                <w:rFonts w:ascii="Calibri" w:hAnsi="Calibri" w:cs="Calibri"/>
                <w:lang w:eastAsia="nl-NL"/>
              </w:rPr>
              <w:t>)</w:t>
            </w:r>
            <w:r w:rsidRPr="43D9FBAA">
              <w:rPr>
                <w:rFonts w:ascii="Calibri" w:hAnsi="Calibri" w:cs="Calibri"/>
                <w:lang w:eastAsia="nl-NL"/>
              </w:rPr>
              <w:t>.</w:t>
            </w:r>
          </w:p>
        </w:tc>
      </w:tr>
      <w:tr w:rsidR="00AE1EB2" w:rsidRPr="0070123D" w14:paraId="72AA7FE4" w14:textId="77777777" w:rsidTr="00143B18">
        <w:tc>
          <w:tcPr>
            <w:tcW w:w="1413" w:type="dxa"/>
            <w:shd w:val="clear" w:color="auto" w:fill="95DCF7" w:themeFill="accent4" w:themeFillTint="66"/>
          </w:tcPr>
          <w:p w14:paraId="778F7C92" w14:textId="116FD832" w:rsidR="00AE1EB2" w:rsidRPr="0070123D" w:rsidRDefault="00AE1EB2" w:rsidP="007B18FC">
            <w:pPr>
              <w:rPr>
                <w:rFonts w:ascii="Calibri" w:hAnsi="Calibri" w:cs="Calibri"/>
                <w:lang w:eastAsia="nl-NL"/>
              </w:rPr>
            </w:pPr>
            <w:r w:rsidRPr="0070123D">
              <w:rPr>
                <w:rFonts w:ascii="Calibri" w:hAnsi="Calibri" w:cs="Calibri"/>
                <w:lang w:eastAsia="nl-NL"/>
              </w:rPr>
              <w:t>Eis 1</w:t>
            </w:r>
            <w:r w:rsidR="009414E4">
              <w:rPr>
                <w:rFonts w:ascii="Calibri" w:hAnsi="Calibri" w:cs="Calibri"/>
                <w:lang w:eastAsia="nl-NL"/>
              </w:rPr>
              <w:t>4</w:t>
            </w:r>
          </w:p>
        </w:tc>
        <w:tc>
          <w:tcPr>
            <w:tcW w:w="7649" w:type="dxa"/>
            <w:shd w:val="clear" w:color="auto" w:fill="95DCF7" w:themeFill="accent4" w:themeFillTint="66"/>
          </w:tcPr>
          <w:p w14:paraId="56AAD497" w14:textId="53574C33" w:rsidR="00AE1EB2" w:rsidRPr="0070123D" w:rsidRDefault="154CFF55" w:rsidP="007B18FC">
            <w:pPr>
              <w:rPr>
                <w:rFonts w:ascii="Calibri" w:hAnsi="Calibri" w:cs="Calibri"/>
                <w:lang w:eastAsia="nl-NL"/>
              </w:rPr>
            </w:pPr>
            <w:r w:rsidRPr="43D9FBAA">
              <w:rPr>
                <w:rFonts w:ascii="Calibri" w:hAnsi="Calibri" w:cs="Calibri"/>
                <w:lang w:eastAsia="nl-NL"/>
              </w:rPr>
              <w:t xml:space="preserve">De </w:t>
            </w:r>
            <w:r w:rsidR="209F0A11" w:rsidRPr="43D9FBAA">
              <w:rPr>
                <w:rFonts w:ascii="Calibri" w:hAnsi="Calibri" w:cs="Calibri"/>
                <w:lang w:eastAsia="nl-NL"/>
              </w:rPr>
              <w:t>Leverancier</w:t>
            </w:r>
            <w:r w:rsidRPr="43D9FBAA">
              <w:rPr>
                <w:rFonts w:ascii="Calibri" w:hAnsi="Calibri" w:cs="Calibri"/>
                <w:lang w:eastAsia="nl-NL"/>
              </w:rPr>
              <w:t xml:space="preserve"> dient te allen tijde de continuïteit van de dienstverlening te waarborgen, ook bij uitval van personeel of andere calamiteiten.</w:t>
            </w:r>
          </w:p>
        </w:tc>
      </w:tr>
    </w:tbl>
    <w:p w14:paraId="11F94245" w14:textId="77777777" w:rsidR="00AE1EB2" w:rsidRPr="0070123D" w:rsidRDefault="00AE1EB2" w:rsidP="00AE1EB2">
      <w:pPr>
        <w:rPr>
          <w:rFonts w:ascii="Calibri" w:hAnsi="Calibri" w:cs="Calibri"/>
          <w:lang w:eastAsia="nl-NL"/>
        </w:rPr>
      </w:pPr>
    </w:p>
    <w:p w14:paraId="22700F09" w14:textId="77777777" w:rsidR="00AE1EB2" w:rsidRPr="0070123D" w:rsidRDefault="00AE1EB2" w:rsidP="00AE1EB2">
      <w:pPr>
        <w:rPr>
          <w:rFonts w:ascii="Calibri" w:hAnsi="Calibri" w:cs="Calibri"/>
          <w:lang w:eastAsia="nl-NL"/>
        </w:rPr>
      </w:pPr>
      <w:r w:rsidRPr="0070123D">
        <w:rPr>
          <w:rFonts w:ascii="Calibri" w:hAnsi="Calibri" w:cs="Calibri"/>
          <w:lang w:eastAsia="nl-NL"/>
        </w:rPr>
        <w:br w:type="page"/>
      </w:r>
    </w:p>
    <w:p w14:paraId="3FFD8810" w14:textId="08BF0054" w:rsidR="00AE1EB2" w:rsidRDefault="00AE1EB2" w:rsidP="00E0029D">
      <w:pPr>
        <w:pStyle w:val="Kop2"/>
        <w:numPr>
          <w:ilvl w:val="1"/>
          <w:numId w:val="12"/>
        </w:numPr>
        <w:rPr>
          <w:rFonts w:ascii="Calibri" w:hAnsi="Calibri" w:cs="Calibri"/>
          <w:b/>
          <w:bCs/>
          <w:color w:val="auto"/>
        </w:rPr>
      </w:pPr>
      <w:bookmarkStart w:id="2" w:name="_Toc221623399"/>
      <w:r w:rsidRPr="0070123D">
        <w:rPr>
          <w:rFonts w:ascii="Calibri" w:hAnsi="Calibri" w:cs="Calibri"/>
          <w:b/>
          <w:bCs/>
          <w:color w:val="auto"/>
        </w:rPr>
        <w:lastRenderedPageBreak/>
        <w:t>Informatiebeveiliging</w:t>
      </w:r>
      <w:bookmarkEnd w:id="2"/>
    </w:p>
    <w:p w14:paraId="2C05DEB3" w14:textId="77777777" w:rsidR="00241912" w:rsidRPr="00241912" w:rsidRDefault="00241912" w:rsidP="00241912"/>
    <w:tbl>
      <w:tblPr>
        <w:tblStyle w:val="Tabelrasterlic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AE1EB2" w:rsidRPr="0070123D" w14:paraId="539A031E" w14:textId="77777777" w:rsidTr="43D9FBAA">
        <w:tc>
          <w:tcPr>
            <w:tcW w:w="1413" w:type="dxa"/>
          </w:tcPr>
          <w:p w14:paraId="7BCCD496" w14:textId="1BE610FC" w:rsidR="00AE1EB2" w:rsidRPr="0070123D" w:rsidRDefault="00AE1EB2" w:rsidP="007B18FC">
            <w:pPr>
              <w:rPr>
                <w:rFonts w:ascii="Calibri" w:hAnsi="Calibri" w:cs="Calibri"/>
                <w:lang w:eastAsia="nl-NL"/>
              </w:rPr>
            </w:pPr>
            <w:r w:rsidRPr="0070123D">
              <w:rPr>
                <w:rFonts w:ascii="Calibri" w:hAnsi="Calibri" w:cs="Calibri"/>
                <w:lang w:eastAsia="nl-NL"/>
              </w:rPr>
              <w:t>Eis 1</w:t>
            </w:r>
            <w:r w:rsidR="002A3986">
              <w:rPr>
                <w:rFonts w:ascii="Calibri" w:hAnsi="Calibri" w:cs="Calibri"/>
                <w:lang w:eastAsia="nl-NL"/>
              </w:rPr>
              <w:t>5</w:t>
            </w:r>
          </w:p>
        </w:tc>
        <w:tc>
          <w:tcPr>
            <w:tcW w:w="7649" w:type="dxa"/>
          </w:tcPr>
          <w:p w14:paraId="4D3F12A0" w14:textId="3220971F" w:rsidR="00087A37" w:rsidRPr="00087A37" w:rsidRDefault="00087A37" w:rsidP="00087A37">
            <w:pPr>
              <w:rPr>
                <w:rFonts w:ascii="Calibri" w:hAnsi="Calibri" w:cs="Calibri"/>
                <w:lang w:eastAsia="nl-NL"/>
              </w:rPr>
            </w:pPr>
            <w:r w:rsidRPr="00087A37">
              <w:rPr>
                <w:rFonts w:ascii="Calibri" w:hAnsi="Calibri" w:cs="Calibri"/>
                <w:lang w:eastAsia="nl-NL"/>
              </w:rPr>
              <w:t xml:space="preserve">De </w:t>
            </w:r>
            <w:r w:rsidR="00C665F9">
              <w:rPr>
                <w:rFonts w:ascii="Calibri" w:hAnsi="Calibri" w:cs="Calibri"/>
                <w:lang w:eastAsia="nl-NL"/>
              </w:rPr>
              <w:t xml:space="preserve">Leverancier </w:t>
            </w:r>
            <w:r w:rsidRPr="00087A37">
              <w:rPr>
                <w:rFonts w:ascii="Calibri" w:hAnsi="Calibri" w:cs="Calibri"/>
                <w:lang w:eastAsia="nl-NL"/>
              </w:rPr>
              <w:t>garandeert gedurende de gehele contractperiode aantoonbare naleving van de op dat moment geldende versie van de Baseline Informatiebeveiliging Overheid (BIO), de NIS2-richtlijn en de Nederlandse Cyberbeveiligingswet (</w:t>
            </w:r>
            <w:proofErr w:type="spellStart"/>
            <w:r w:rsidRPr="00087A37">
              <w:rPr>
                <w:rFonts w:ascii="Calibri" w:hAnsi="Calibri" w:cs="Calibri"/>
                <w:lang w:eastAsia="nl-NL"/>
              </w:rPr>
              <w:t>Cbw</w:t>
            </w:r>
            <w:proofErr w:type="spellEnd"/>
            <w:r w:rsidRPr="00087A37">
              <w:rPr>
                <w:rFonts w:ascii="Calibri" w:hAnsi="Calibri" w:cs="Calibri"/>
                <w:lang w:eastAsia="nl-NL"/>
              </w:rPr>
              <w:t xml:space="preserve">), inclusief eventuele opvolgende of aanvullende kaders. Bij wijzigingen van deze normen past de </w:t>
            </w:r>
            <w:r w:rsidR="00C665F9">
              <w:rPr>
                <w:rFonts w:ascii="Calibri" w:hAnsi="Calibri" w:cs="Calibri"/>
                <w:lang w:eastAsia="nl-NL"/>
              </w:rPr>
              <w:t xml:space="preserve">Leverancier </w:t>
            </w:r>
            <w:r w:rsidRPr="00087A37">
              <w:rPr>
                <w:rFonts w:ascii="Calibri" w:hAnsi="Calibri" w:cs="Calibri"/>
                <w:lang w:eastAsia="nl-NL"/>
              </w:rPr>
              <w:t>processen en systemen tijdig aan en informeert de VRFGV proactief over de impact en voortgang.</w:t>
            </w:r>
          </w:p>
          <w:p w14:paraId="7C047F71" w14:textId="66F6E9F7" w:rsidR="00AE1EB2" w:rsidRPr="0070123D" w:rsidRDefault="00755F15" w:rsidP="00520F97">
            <w:pPr>
              <w:rPr>
                <w:rFonts w:ascii="Calibri" w:hAnsi="Calibri" w:cs="Calibri"/>
                <w:lang w:eastAsia="nl-NL"/>
              </w:rPr>
            </w:pPr>
            <w:r w:rsidRPr="00755F15">
              <w:rPr>
                <w:rFonts w:ascii="Calibri" w:hAnsi="Calibri" w:cs="Calibri"/>
                <w:lang w:eastAsia="nl-NL"/>
              </w:rPr>
              <w:t>periodiek en stelt relevante bewijsstukken en auditrapportages ter beschikking aan de VRFGV.</w:t>
            </w:r>
          </w:p>
        </w:tc>
      </w:tr>
      <w:tr w:rsidR="00AE1EB2" w:rsidRPr="0070123D" w14:paraId="767F444C" w14:textId="77777777" w:rsidTr="00143B18">
        <w:tc>
          <w:tcPr>
            <w:tcW w:w="1413" w:type="dxa"/>
            <w:shd w:val="clear" w:color="auto" w:fill="95DCF7" w:themeFill="accent4" w:themeFillTint="66"/>
          </w:tcPr>
          <w:p w14:paraId="2777BC6F" w14:textId="2169E8A3"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16</w:t>
            </w:r>
          </w:p>
        </w:tc>
        <w:tc>
          <w:tcPr>
            <w:tcW w:w="7649" w:type="dxa"/>
            <w:shd w:val="clear" w:color="auto" w:fill="95DCF7" w:themeFill="accent4" w:themeFillTint="66"/>
          </w:tcPr>
          <w:p w14:paraId="3784A373" w14:textId="5948D4C7" w:rsidR="00AE1EB2" w:rsidRPr="0070123D" w:rsidRDefault="00C1564E" w:rsidP="007B18FC">
            <w:pPr>
              <w:rPr>
                <w:rFonts w:ascii="Calibri" w:hAnsi="Calibri" w:cs="Calibri"/>
                <w:lang w:eastAsia="nl-NL"/>
              </w:rPr>
            </w:pPr>
            <w:r w:rsidRPr="00C1564E">
              <w:rPr>
                <w:rFonts w:ascii="Calibri" w:hAnsi="Calibri" w:cs="Calibri"/>
                <w:lang w:eastAsia="nl-NL"/>
              </w:rPr>
              <w:t xml:space="preserve">De </w:t>
            </w:r>
            <w:r w:rsidR="00FD736C">
              <w:rPr>
                <w:rFonts w:ascii="Calibri" w:hAnsi="Calibri" w:cs="Calibri"/>
                <w:lang w:eastAsia="nl-NL"/>
              </w:rPr>
              <w:t xml:space="preserve">Leverancier </w:t>
            </w:r>
            <w:r w:rsidRPr="00C1564E">
              <w:rPr>
                <w:rFonts w:ascii="Calibri" w:hAnsi="Calibri" w:cs="Calibri"/>
                <w:lang w:eastAsia="nl-NL"/>
              </w:rPr>
              <w:t>zorgt voor continue monitoring van alle beheerde assets en garandeert tijdige installatie van beveiligingspatches.</w:t>
            </w:r>
          </w:p>
        </w:tc>
      </w:tr>
      <w:tr w:rsidR="00AE1EB2" w:rsidRPr="0070123D" w14:paraId="3AAB440D" w14:textId="77777777" w:rsidTr="43D9FBAA">
        <w:tc>
          <w:tcPr>
            <w:tcW w:w="1413" w:type="dxa"/>
            <w:shd w:val="clear" w:color="auto" w:fill="FFFFFF" w:themeFill="background1"/>
          </w:tcPr>
          <w:p w14:paraId="0B6C096E" w14:textId="0E289736"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17</w:t>
            </w:r>
          </w:p>
        </w:tc>
        <w:tc>
          <w:tcPr>
            <w:tcW w:w="7649" w:type="dxa"/>
            <w:shd w:val="clear" w:color="auto" w:fill="FFFFFF" w:themeFill="background1"/>
          </w:tcPr>
          <w:p w14:paraId="4AB27124" w14:textId="35BEA14D" w:rsidR="00AE1EB2" w:rsidRPr="0070123D" w:rsidRDefault="3BF33410" w:rsidP="007B18FC">
            <w:pPr>
              <w:rPr>
                <w:rFonts w:ascii="Calibri" w:hAnsi="Calibri" w:cs="Calibri"/>
                <w:lang w:eastAsia="nl-NL"/>
              </w:rPr>
            </w:pPr>
            <w:r w:rsidRPr="43D9FBAA">
              <w:rPr>
                <w:rFonts w:ascii="Calibri" w:hAnsi="Calibri" w:cs="Calibri"/>
                <w:lang w:eastAsia="nl-NL"/>
              </w:rPr>
              <w:t xml:space="preserve">De </w:t>
            </w:r>
            <w:r w:rsidR="1A22015C" w:rsidRPr="43D9FBAA">
              <w:rPr>
                <w:rFonts w:ascii="Calibri" w:hAnsi="Calibri" w:cs="Calibri"/>
                <w:lang w:eastAsia="nl-NL"/>
              </w:rPr>
              <w:t>Leverancier</w:t>
            </w:r>
            <w:r w:rsidRPr="43D9FBAA">
              <w:rPr>
                <w:rFonts w:ascii="Calibri" w:hAnsi="Calibri" w:cs="Calibri"/>
                <w:lang w:eastAsia="nl-NL"/>
              </w:rPr>
              <w:t xml:space="preserve"> hanteert een robuuste en geteste back-upstrategie, waarbij dagelijks back-ups van de klantomgeving worden gemaakt en bewaard op een separate, fysiek gescheiden locatie. Bij een incident kan data direct en succesvol worden teruggezet, waarbij de VRFGV zelfstandig online bestanden kan herstellen zonder afhankelijkheid van de</w:t>
            </w:r>
            <w:r w:rsidR="50F6A993" w:rsidRPr="43D9FBAA">
              <w:rPr>
                <w:rFonts w:ascii="Calibri" w:hAnsi="Calibri" w:cs="Calibri"/>
                <w:lang w:eastAsia="nl-NL"/>
              </w:rPr>
              <w:t xml:space="preserve"> Leverancier</w:t>
            </w:r>
            <w:r w:rsidRPr="43D9FBAA">
              <w:rPr>
                <w:rFonts w:ascii="Calibri" w:hAnsi="Calibri" w:cs="Calibri"/>
                <w:lang w:eastAsia="nl-NL"/>
              </w:rPr>
              <w:t xml:space="preserve">. </w:t>
            </w:r>
            <w:r w:rsidR="273AC133" w:rsidRPr="43D9FBAA">
              <w:rPr>
                <w:rFonts w:ascii="Calibri" w:hAnsi="Calibri" w:cs="Calibri"/>
                <w:lang w:eastAsia="nl-NL"/>
              </w:rPr>
              <w:t xml:space="preserve">Op verzoek van VRFGV geeft </w:t>
            </w:r>
            <w:r w:rsidR="340DB6B3" w:rsidRPr="43D9FBAA">
              <w:rPr>
                <w:rFonts w:ascii="Calibri" w:hAnsi="Calibri" w:cs="Calibri"/>
                <w:lang w:eastAsia="nl-NL"/>
              </w:rPr>
              <w:t>L</w:t>
            </w:r>
            <w:r w:rsidR="273AC133" w:rsidRPr="43D9FBAA">
              <w:rPr>
                <w:rFonts w:ascii="Calibri" w:hAnsi="Calibri" w:cs="Calibri"/>
                <w:lang w:eastAsia="nl-NL"/>
              </w:rPr>
              <w:t>everancier inzicht in het</w:t>
            </w:r>
            <w:r w:rsidRPr="43D9FBAA">
              <w:rPr>
                <w:rFonts w:ascii="Calibri" w:hAnsi="Calibri" w:cs="Calibri"/>
                <w:lang w:eastAsia="nl-NL"/>
              </w:rPr>
              <w:t xml:space="preserve"> volledige back-upbeleid.</w:t>
            </w:r>
          </w:p>
        </w:tc>
      </w:tr>
      <w:tr w:rsidR="00AE1EB2" w:rsidRPr="0070123D" w14:paraId="0B3969E7" w14:textId="77777777" w:rsidTr="00143B18">
        <w:tc>
          <w:tcPr>
            <w:tcW w:w="1413" w:type="dxa"/>
            <w:shd w:val="clear" w:color="auto" w:fill="95DCF7" w:themeFill="accent4" w:themeFillTint="66"/>
          </w:tcPr>
          <w:p w14:paraId="575E759F" w14:textId="48A910B9"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18</w:t>
            </w:r>
          </w:p>
        </w:tc>
        <w:tc>
          <w:tcPr>
            <w:tcW w:w="7649" w:type="dxa"/>
            <w:shd w:val="clear" w:color="auto" w:fill="95DCF7" w:themeFill="accent4" w:themeFillTint="66"/>
            <w:vAlign w:val="bottom"/>
          </w:tcPr>
          <w:p w14:paraId="5DD338DD" w14:textId="13B78D18" w:rsidR="00AE1EB2" w:rsidRPr="0070123D" w:rsidRDefault="007E1910" w:rsidP="007B18FC">
            <w:pPr>
              <w:rPr>
                <w:rFonts w:ascii="Calibri" w:hAnsi="Calibri" w:cs="Calibri"/>
              </w:rPr>
            </w:pPr>
            <w:r w:rsidRPr="007E1910">
              <w:rPr>
                <w:rFonts w:ascii="Calibri" w:hAnsi="Calibri" w:cs="Calibri"/>
              </w:rPr>
              <w:t xml:space="preserve">De </w:t>
            </w:r>
            <w:r w:rsidR="00FD736C">
              <w:rPr>
                <w:rFonts w:ascii="Calibri" w:hAnsi="Calibri" w:cs="Calibri"/>
              </w:rPr>
              <w:t>Leverancier</w:t>
            </w:r>
            <w:r w:rsidRPr="007E1910">
              <w:rPr>
                <w:rFonts w:ascii="Calibri" w:hAnsi="Calibri" w:cs="Calibri"/>
              </w:rPr>
              <w:t xml:space="preserve"> beschikt over een getest Disaster Recovery Plan voor de eigen ICT-omgeving, waarin duidelijk is vastgelegd binnen welke termijnen systemen na een incident worden hersteld, conform de Recovery Time </w:t>
            </w:r>
            <w:proofErr w:type="spellStart"/>
            <w:r w:rsidRPr="007E1910">
              <w:rPr>
                <w:rFonts w:ascii="Calibri" w:hAnsi="Calibri" w:cs="Calibri"/>
              </w:rPr>
              <w:t>Objective</w:t>
            </w:r>
            <w:proofErr w:type="spellEnd"/>
            <w:r w:rsidRPr="007E1910">
              <w:rPr>
                <w:rFonts w:ascii="Calibri" w:hAnsi="Calibri" w:cs="Calibri"/>
              </w:rPr>
              <w:t xml:space="preserve"> (RTO) en Recovery Point </w:t>
            </w:r>
            <w:proofErr w:type="spellStart"/>
            <w:r w:rsidRPr="007E1910">
              <w:rPr>
                <w:rFonts w:ascii="Calibri" w:hAnsi="Calibri" w:cs="Calibri"/>
              </w:rPr>
              <w:t>Objective</w:t>
            </w:r>
            <w:proofErr w:type="spellEnd"/>
            <w:r w:rsidRPr="007E1910">
              <w:rPr>
                <w:rFonts w:ascii="Calibri" w:hAnsi="Calibri" w:cs="Calibri"/>
              </w:rPr>
              <w:t xml:space="preserve"> (RPO).</w:t>
            </w:r>
          </w:p>
        </w:tc>
      </w:tr>
      <w:tr w:rsidR="00AE1EB2" w:rsidRPr="0070123D" w14:paraId="4DD091FA" w14:textId="77777777" w:rsidTr="43D9FBAA">
        <w:tc>
          <w:tcPr>
            <w:tcW w:w="1413" w:type="dxa"/>
            <w:shd w:val="clear" w:color="auto" w:fill="FFFFFF" w:themeFill="background1"/>
          </w:tcPr>
          <w:p w14:paraId="34A080CF" w14:textId="6098C5FC"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19</w:t>
            </w:r>
          </w:p>
        </w:tc>
        <w:tc>
          <w:tcPr>
            <w:tcW w:w="7649" w:type="dxa"/>
            <w:shd w:val="clear" w:color="auto" w:fill="FFFFFF" w:themeFill="background1"/>
          </w:tcPr>
          <w:p w14:paraId="0C7A6064" w14:textId="2746B7F7" w:rsidR="00AE1EB2" w:rsidRPr="0070123D" w:rsidRDefault="62D24DDE" w:rsidP="007B18FC">
            <w:pPr>
              <w:rPr>
                <w:rFonts w:ascii="Calibri" w:hAnsi="Calibri" w:cs="Calibri"/>
                <w:lang w:eastAsia="nl-NL"/>
              </w:rPr>
            </w:pPr>
            <w:r w:rsidRPr="43D9FBAA">
              <w:rPr>
                <w:rFonts w:ascii="Calibri" w:hAnsi="Calibri" w:cs="Calibri"/>
                <w:lang w:eastAsia="nl-NL"/>
              </w:rPr>
              <w:t>De Leverancier adviseert de VRFGV proactief over relevante beleids- en beveiligingsmaatregelen zodra zich ontwikkelingen voordoen die van invloed kunnen zijn op de informatiebeveiliging, compliance of strategische keuzes van de VRFGV. Adviezen kunnen mondeling of schriftelijk worden gegeven; belangrijke adviezen die impact hebben op beleid, beveiliging of compliance worden kort schriftelijk bevestigd (bijvoorbeeld per e-mail of via het ticketsysteem), zodat opvolging en toetsing mogelijk is.</w:t>
            </w:r>
          </w:p>
        </w:tc>
      </w:tr>
      <w:tr w:rsidR="00AE1EB2" w:rsidRPr="0070123D" w14:paraId="096837D9" w14:textId="77777777" w:rsidTr="00143B18">
        <w:tc>
          <w:tcPr>
            <w:tcW w:w="1413" w:type="dxa"/>
            <w:shd w:val="clear" w:color="auto" w:fill="95DCF7" w:themeFill="accent4" w:themeFillTint="66"/>
          </w:tcPr>
          <w:p w14:paraId="026DFD95" w14:textId="1722785E" w:rsidR="00AE1EB2" w:rsidRPr="0070123D" w:rsidRDefault="00053042" w:rsidP="007B18FC">
            <w:pPr>
              <w:rPr>
                <w:rFonts w:ascii="Calibri" w:hAnsi="Calibri" w:cs="Calibri"/>
                <w:lang w:eastAsia="nl-NL"/>
              </w:rPr>
            </w:pPr>
            <w:r>
              <w:rPr>
                <w:rFonts w:ascii="Calibri" w:hAnsi="Calibri" w:cs="Calibri"/>
                <w:lang w:eastAsia="nl-NL"/>
              </w:rPr>
              <w:t xml:space="preserve">Eis </w:t>
            </w:r>
            <w:r w:rsidR="002A3986">
              <w:rPr>
                <w:rFonts w:ascii="Calibri" w:hAnsi="Calibri" w:cs="Calibri"/>
                <w:lang w:eastAsia="nl-NL"/>
              </w:rPr>
              <w:t>20</w:t>
            </w:r>
          </w:p>
        </w:tc>
        <w:tc>
          <w:tcPr>
            <w:tcW w:w="7649" w:type="dxa"/>
            <w:shd w:val="clear" w:color="auto" w:fill="95DCF7" w:themeFill="accent4" w:themeFillTint="66"/>
            <w:vAlign w:val="bottom"/>
          </w:tcPr>
          <w:p w14:paraId="50A5F300" w14:textId="6BFC16E6" w:rsidR="00AE1EB2" w:rsidRPr="0070123D" w:rsidRDefault="00AE1EB2" w:rsidP="007B18FC">
            <w:pPr>
              <w:spacing w:line="223" w:lineRule="exact"/>
              <w:rPr>
                <w:rFonts w:ascii="Calibri" w:hAnsi="Calibri" w:cs="Calibri"/>
                <w:lang w:eastAsia="nl-NL"/>
              </w:rPr>
            </w:pPr>
            <w:r w:rsidRPr="0070123D">
              <w:rPr>
                <w:rFonts w:ascii="Calibri" w:hAnsi="Calibri" w:cs="Calibri"/>
              </w:rPr>
              <w:t xml:space="preserve">De </w:t>
            </w:r>
            <w:r w:rsidR="00D264DC">
              <w:rPr>
                <w:rFonts w:ascii="Calibri" w:hAnsi="Calibri" w:cs="Calibri"/>
              </w:rPr>
              <w:t xml:space="preserve">Leverancier </w:t>
            </w:r>
            <w:r w:rsidRPr="0070123D">
              <w:rPr>
                <w:rFonts w:ascii="Calibri" w:hAnsi="Calibri" w:cs="Calibri"/>
              </w:rPr>
              <w:t xml:space="preserve">conformeert zich aan de door de VRFGV gestelde eisen met betrekking tot Multi-Factor Authenticatie (MFA) in combinatie met toegang tot de Microsoft 365 en </w:t>
            </w:r>
            <w:proofErr w:type="spellStart"/>
            <w:r w:rsidRPr="0070123D">
              <w:rPr>
                <w:rFonts w:ascii="Calibri" w:hAnsi="Calibri" w:cs="Calibri"/>
              </w:rPr>
              <w:t>Azure</w:t>
            </w:r>
            <w:proofErr w:type="spellEnd"/>
            <w:r w:rsidRPr="0070123D">
              <w:rPr>
                <w:rFonts w:ascii="Calibri" w:hAnsi="Calibri" w:cs="Calibri"/>
              </w:rPr>
              <w:t>-omgeving.</w:t>
            </w:r>
          </w:p>
        </w:tc>
      </w:tr>
      <w:tr w:rsidR="00AE1EB2" w:rsidRPr="0070123D" w14:paraId="3708028F" w14:textId="77777777" w:rsidTr="43D9FBAA">
        <w:tc>
          <w:tcPr>
            <w:tcW w:w="1413" w:type="dxa"/>
            <w:shd w:val="clear" w:color="auto" w:fill="FFFFFF" w:themeFill="background1"/>
          </w:tcPr>
          <w:p w14:paraId="7E333913" w14:textId="12E80298" w:rsidR="00AE1EB2" w:rsidRPr="0070123D" w:rsidRDefault="00AE1EB2" w:rsidP="007B18FC">
            <w:pPr>
              <w:rPr>
                <w:rFonts w:ascii="Calibri" w:hAnsi="Calibri" w:cs="Calibri"/>
                <w:lang w:eastAsia="nl-NL"/>
              </w:rPr>
            </w:pPr>
            <w:r w:rsidRPr="0070123D">
              <w:rPr>
                <w:rFonts w:ascii="Calibri" w:hAnsi="Calibri" w:cs="Calibri"/>
                <w:lang w:eastAsia="nl-NL"/>
              </w:rPr>
              <w:t>Eis 2</w:t>
            </w:r>
            <w:r w:rsidR="002A3986">
              <w:rPr>
                <w:rFonts w:ascii="Calibri" w:hAnsi="Calibri" w:cs="Calibri"/>
                <w:lang w:eastAsia="nl-NL"/>
              </w:rPr>
              <w:t>1</w:t>
            </w:r>
          </w:p>
        </w:tc>
        <w:tc>
          <w:tcPr>
            <w:tcW w:w="7649" w:type="dxa"/>
            <w:shd w:val="clear" w:color="auto" w:fill="FFFFFF" w:themeFill="background1"/>
          </w:tcPr>
          <w:p w14:paraId="0E21856B" w14:textId="7CF7D89C" w:rsidR="00AE1EB2" w:rsidRPr="0070123D" w:rsidRDefault="002F0278" w:rsidP="007B18FC">
            <w:pPr>
              <w:rPr>
                <w:rFonts w:ascii="Calibri" w:hAnsi="Calibri" w:cs="Calibri"/>
              </w:rPr>
            </w:pPr>
            <w:r w:rsidRPr="002F0278">
              <w:rPr>
                <w:rFonts w:ascii="Calibri" w:hAnsi="Calibri" w:cs="Calibri"/>
              </w:rPr>
              <w:t xml:space="preserve">De </w:t>
            </w:r>
            <w:r w:rsidR="00D264DC">
              <w:rPr>
                <w:rFonts w:ascii="Calibri" w:hAnsi="Calibri" w:cs="Calibri"/>
              </w:rPr>
              <w:t>Leverancier</w:t>
            </w:r>
            <w:r w:rsidRPr="002F0278">
              <w:rPr>
                <w:rFonts w:ascii="Calibri" w:hAnsi="Calibri" w:cs="Calibri"/>
              </w:rPr>
              <w:t xml:space="preserve"> past het principe van ‘</w:t>
            </w:r>
            <w:proofErr w:type="spellStart"/>
            <w:r w:rsidRPr="002F0278">
              <w:rPr>
                <w:rFonts w:ascii="Calibri" w:hAnsi="Calibri" w:cs="Calibri"/>
              </w:rPr>
              <w:t>least</w:t>
            </w:r>
            <w:proofErr w:type="spellEnd"/>
            <w:r w:rsidRPr="002F0278">
              <w:rPr>
                <w:rFonts w:ascii="Calibri" w:hAnsi="Calibri" w:cs="Calibri"/>
              </w:rPr>
              <w:t xml:space="preserve"> privilege’ toe, zodat medewerkers alleen toegang hebben tot gegevens en systemen die strikt noodzakelijk zijn voor hun werkzaamheden.</w:t>
            </w:r>
          </w:p>
        </w:tc>
      </w:tr>
      <w:tr w:rsidR="00AE1EB2" w:rsidRPr="0070123D" w14:paraId="0530E925" w14:textId="77777777" w:rsidTr="00143B18">
        <w:tc>
          <w:tcPr>
            <w:tcW w:w="1413" w:type="dxa"/>
            <w:shd w:val="clear" w:color="auto" w:fill="95DCF7" w:themeFill="accent4" w:themeFillTint="66"/>
          </w:tcPr>
          <w:p w14:paraId="4956F3A0" w14:textId="59D32D75" w:rsidR="00AE1EB2" w:rsidRPr="0070123D" w:rsidRDefault="00AE1EB2" w:rsidP="007B18FC">
            <w:pPr>
              <w:rPr>
                <w:rFonts w:ascii="Calibri" w:hAnsi="Calibri" w:cs="Calibri"/>
                <w:lang w:eastAsia="nl-NL"/>
              </w:rPr>
            </w:pPr>
            <w:r w:rsidRPr="0070123D">
              <w:rPr>
                <w:rFonts w:ascii="Calibri" w:hAnsi="Calibri" w:cs="Calibri"/>
                <w:lang w:eastAsia="nl-NL"/>
              </w:rPr>
              <w:t>Eis 2</w:t>
            </w:r>
            <w:r w:rsidR="002A3986">
              <w:rPr>
                <w:rFonts w:ascii="Calibri" w:hAnsi="Calibri" w:cs="Calibri"/>
                <w:lang w:eastAsia="nl-NL"/>
              </w:rPr>
              <w:t>2</w:t>
            </w:r>
          </w:p>
        </w:tc>
        <w:tc>
          <w:tcPr>
            <w:tcW w:w="7649" w:type="dxa"/>
            <w:shd w:val="clear" w:color="auto" w:fill="95DCF7" w:themeFill="accent4" w:themeFillTint="66"/>
          </w:tcPr>
          <w:p w14:paraId="27CD2C80" w14:textId="418EF216" w:rsidR="00AE1EB2" w:rsidRPr="0070123D" w:rsidRDefault="006512D5" w:rsidP="007B18FC">
            <w:pPr>
              <w:rPr>
                <w:rFonts w:ascii="Calibri" w:hAnsi="Calibri" w:cs="Calibri"/>
                <w:lang w:eastAsia="nl-NL"/>
              </w:rPr>
            </w:pPr>
            <w:r w:rsidRPr="006512D5">
              <w:rPr>
                <w:rFonts w:ascii="Calibri" w:hAnsi="Calibri" w:cs="Calibri"/>
                <w:lang w:eastAsia="nl-NL"/>
              </w:rPr>
              <w:t xml:space="preserve">De </w:t>
            </w:r>
            <w:r w:rsidR="00D264DC">
              <w:rPr>
                <w:rFonts w:ascii="Calibri" w:hAnsi="Calibri" w:cs="Calibri"/>
                <w:lang w:eastAsia="nl-NL"/>
              </w:rPr>
              <w:t xml:space="preserve">Leverancier </w:t>
            </w:r>
            <w:r w:rsidRPr="006512D5">
              <w:rPr>
                <w:rFonts w:ascii="Calibri" w:hAnsi="Calibri" w:cs="Calibri"/>
                <w:lang w:eastAsia="nl-NL"/>
              </w:rPr>
              <w:t>evalueert periodiek of toegangsrechten nog aansluiten bij de actuele functie en werkzaamheden van medewerkers, en past deze waar nodig direct aan of trekt ze in.</w:t>
            </w:r>
          </w:p>
        </w:tc>
      </w:tr>
      <w:tr w:rsidR="00AE1EB2" w:rsidRPr="0070123D" w14:paraId="36058FB2" w14:textId="77777777" w:rsidTr="43D9FBAA">
        <w:tc>
          <w:tcPr>
            <w:tcW w:w="1413" w:type="dxa"/>
            <w:shd w:val="clear" w:color="auto" w:fill="FFFFFF" w:themeFill="background1"/>
          </w:tcPr>
          <w:p w14:paraId="406CDE39" w14:textId="7B0461A3" w:rsidR="00AE1EB2" w:rsidRPr="0070123D" w:rsidRDefault="00AE1EB2" w:rsidP="007B18FC">
            <w:pPr>
              <w:rPr>
                <w:rFonts w:ascii="Calibri" w:hAnsi="Calibri" w:cs="Calibri"/>
                <w:lang w:eastAsia="nl-NL"/>
              </w:rPr>
            </w:pPr>
            <w:r w:rsidRPr="0070123D">
              <w:rPr>
                <w:rFonts w:ascii="Calibri" w:hAnsi="Calibri" w:cs="Calibri"/>
                <w:lang w:eastAsia="nl-NL"/>
              </w:rPr>
              <w:t>Eis 2</w:t>
            </w:r>
            <w:r w:rsidR="002A3986">
              <w:rPr>
                <w:rFonts w:ascii="Calibri" w:hAnsi="Calibri" w:cs="Calibri"/>
                <w:lang w:eastAsia="nl-NL"/>
              </w:rPr>
              <w:t>3</w:t>
            </w:r>
          </w:p>
        </w:tc>
        <w:tc>
          <w:tcPr>
            <w:tcW w:w="7649" w:type="dxa"/>
            <w:shd w:val="clear" w:color="auto" w:fill="FFFFFF" w:themeFill="background1"/>
          </w:tcPr>
          <w:p w14:paraId="2B9609E0" w14:textId="2A467350" w:rsidR="00AE1EB2" w:rsidRPr="0070123D" w:rsidRDefault="00774ECE" w:rsidP="007B18FC">
            <w:pPr>
              <w:rPr>
                <w:rFonts w:ascii="Calibri" w:hAnsi="Calibri" w:cs="Calibri"/>
              </w:rPr>
            </w:pPr>
            <w:r w:rsidRPr="00774ECE">
              <w:rPr>
                <w:rFonts w:ascii="Calibri" w:hAnsi="Calibri" w:cs="Calibri"/>
              </w:rPr>
              <w:t xml:space="preserve">De </w:t>
            </w:r>
            <w:r w:rsidR="00293693">
              <w:rPr>
                <w:rFonts w:ascii="Calibri" w:hAnsi="Calibri" w:cs="Calibri"/>
              </w:rPr>
              <w:t xml:space="preserve">Leverancier </w:t>
            </w:r>
            <w:r w:rsidRPr="00774ECE">
              <w:rPr>
                <w:rFonts w:ascii="Calibri" w:hAnsi="Calibri" w:cs="Calibri"/>
              </w:rPr>
              <w:t xml:space="preserve">gebruikt </w:t>
            </w:r>
            <w:proofErr w:type="spellStart"/>
            <w:r w:rsidRPr="00774ECE">
              <w:rPr>
                <w:rFonts w:ascii="Calibri" w:hAnsi="Calibri" w:cs="Calibri"/>
              </w:rPr>
              <w:t>Role-Based</w:t>
            </w:r>
            <w:proofErr w:type="spellEnd"/>
            <w:r w:rsidRPr="00774ECE">
              <w:rPr>
                <w:rFonts w:ascii="Calibri" w:hAnsi="Calibri" w:cs="Calibri"/>
              </w:rPr>
              <w:t xml:space="preserve"> Access Control (RBAC) voor het beheren van toegang tot resources binnen de Microsoft 365- en </w:t>
            </w:r>
            <w:proofErr w:type="spellStart"/>
            <w:r w:rsidRPr="00774ECE">
              <w:rPr>
                <w:rFonts w:ascii="Calibri" w:hAnsi="Calibri" w:cs="Calibri"/>
              </w:rPr>
              <w:t>Azure</w:t>
            </w:r>
            <w:proofErr w:type="spellEnd"/>
            <w:r w:rsidRPr="00774ECE">
              <w:rPr>
                <w:rFonts w:ascii="Calibri" w:hAnsi="Calibri" w:cs="Calibri"/>
              </w:rPr>
              <w:t>-omgeving.</w:t>
            </w:r>
          </w:p>
        </w:tc>
      </w:tr>
      <w:tr w:rsidR="00AE1EB2" w:rsidRPr="0070123D" w14:paraId="0FE9ACAD" w14:textId="77777777" w:rsidTr="00143B18">
        <w:tc>
          <w:tcPr>
            <w:tcW w:w="1413" w:type="dxa"/>
            <w:shd w:val="clear" w:color="auto" w:fill="95DCF7" w:themeFill="accent4" w:themeFillTint="66"/>
          </w:tcPr>
          <w:p w14:paraId="0E6677C8" w14:textId="7054A061"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053042">
              <w:rPr>
                <w:rFonts w:ascii="Calibri" w:hAnsi="Calibri" w:cs="Calibri"/>
                <w:lang w:eastAsia="nl-NL"/>
              </w:rPr>
              <w:t>2</w:t>
            </w:r>
            <w:r w:rsidR="002A3986">
              <w:rPr>
                <w:rFonts w:ascii="Calibri" w:hAnsi="Calibri" w:cs="Calibri"/>
                <w:lang w:eastAsia="nl-NL"/>
              </w:rPr>
              <w:t>4</w:t>
            </w:r>
          </w:p>
        </w:tc>
        <w:tc>
          <w:tcPr>
            <w:tcW w:w="7649" w:type="dxa"/>
            <w:shd w:val="clear" w:color="auto" w:fill="95DCF7" w:themeFill="accent4" w:themeFillTint="66"/>
          </w:tcPr>
          <w:p w14:paraId="0C0DFE83" w14:textId="3E3C436F" w:rsidR="00AE1EB2" w:rsidRPr="00584EFD" w:rsidRDefault="00AE1EB2" w:rsidP="007B18FC">
            <w:pPr>
              <w:pStyle w:val="Default"/>
              <w:rPr>
                <w:rFonts w:ascii="Calibri" w:hAnsi="Calibri" w:cs="Calibri"/>
                <w:lang w:eastAsia="nl-NL"/>
              </w:rPr>
            </w:pPr>
            <w:r w:rsidRPr="00584EFD">
              <w:rPr>
                <w:rFonts w:ascii="Calibri" w:hAnsi="Calibri" w:cs="Calibri"/>
              </w:rPr>
              <w:t xml:space="preserve">De </w:t>
            </w:r>
            <w:r w:rsidR="00293693">
              <w:rPr>
                <w:rFonts w:ascii="Calibri" w:hAnsi="Calibri" w:cs="Calibri"/>
              </w:rPr>
              <w:t>Leverancier</w:t>
            </w:r>
            <w:r w:rsidRPr="00584EFD">
              <w:rPr>
                <w:rFonts w:ascii="Calibri" w:hAnsi="Calibri" w:cs="Calibri"/>
              </w:rPr>
              <w:t xml:space="preserve"> werkt actief mee aan onderzoeken naar beveiligingsincidenten en ondersteunt bij het uitvoeren van audits.</w:t>
            </w:r>
          </w:p>
        </w:tc>
      </w:tr>
      <w:tr w:rsidR="00AE1EB2" w:rsidRPr="0070123D" w14:paraId="48F32A95" w14:textId="77777777" w:rsidTr="43D9FBAA">
        <w:tc>
          <w:tcPr>
            <w:tcW w:w="1413" w:type="dxa"/>
            <w:shd w:val="clear" w:color="auto" w:fill="FFFFFF" w:themeFill="background1"/>
          </w:tcPr>
          <w:p w14:paraId="12922E76" w14:textId="1596365B" w:rsidR="00AE1EB2" w:rsidRPr="0070123D" w:rsidRDefault="00AE1EB2" w:rsidP="007B18FC">
            <w:pPr>
              <w:rPr>
                <w:rFonts w:ascii="Calibri" w:hAnsi="Calibri" w:cs="Calibri"/>
                <w:lang w:eastAsia="nl-NL"/>
              </w:rPr>
            </w:pPr>
            <w:r w:rsidRPr="0070123D">
              <w:rPr>
                <w:rFonts w:ascii="Calibri" w:hAnsi="Calibri" w:cs="Calibri"/>
                <w:lang w:eastAsia="nl-NL"/>
              </w:rPr>
              <w:lastRenderedPageBreak/>
              <w:t xml:space="preserve">Eis </w:t>
            </w:r>
            <w:r w:rsidR="003A3ACB">
              <w:rPr>
                <w:rFonts w:ascii="Calibri" w:hAnsi="Calibri" w:cs="Calibri"/>
                <w:lang w:eastAsia="nl-NL"/>
              </w:rPr>
              <w:t>2</w:t>
            </w:r>
            <w:r w:rsidR="002A3986">
              <w:rPr>
                <w:rFonts w:ascii="Calibri" w:hAnsi="Calibri" w:cs="Calibri"/>
                <w:lang w:eastAsia="nl-NL"/>
              </w:rPr>
              <w:t>5</w:t>
            </w:r>
          </w:p>
        </w:tc>
        <w:tc>
          <w:tcPr>
            <w:tcW w:w="7649" w:type="dxa"/>
            <w:shd w:val="clear" w:color="auto" w:fill="FFFFFF" w:themeFill="background1"/>
          </w:tcPr>
          <w:p w14:paraId="0D0D0E88" w14:textId="15A57AB7" w:rsidR="00AE1EB2" w:rsidRPr="0070123D" w:rsidRDefault="0C9A5768" w:rsidP="007B18FC">
            <w:pPr>
              <w:rPr>
                <w:rFonts w:ascii="Calibri" w:hAnsi="Calibri" w:cs="Calibri"/>
                <w:lang w:eastAsia="nl-NL"/>
              </w:rPr>
            </w:pPr>
            <w:r w:rsidRPr="43D9FBAA">
              <w:rPr>
                <w:rFonts w:ascii="Calibri" w:hAnsi="Calibri" w:cs="Calibri"/>
                <w:lang w:eastAsia="nl-NL"/>
              </w:rPr>
              <w:t xml:space="preserve">De VRFGV </w:t>
            </w:r>
            <w:r w:rsidR="6FE790F2" w:rsidRPr="43D9FBAA">
              <w:rPr>
                <w:rFonts w:ascii="Calibri" w:hAnsi="Calibri" w:cs="Calibri"/>
                <w:lang w:eastAsia="nl-NL"/>
              </w:rPr>
              <w:t xml:space="preserve">is gerechtigd </w:t>
            </w:r>
            <w:r w:rsidRPr="43D9FBAA">
              <w:rPr>
                <w:rFonts w:ascii="Calibri" w:hAnsi="Calibri" w:cs="Calibri"/>
                <w:lang w:eastAsia="nl-NL"/>
              </w:rPr>
              <w:t xml:space="preserve">jaarlijks evaluaties uit </w:t>
            </w:r>
            <w:r w:rsidR="55DB6697" w:rsidRPr="43D9FBAA">
              <w:rPr>
                <w:rFonts w:ascii="Calibri" w:hAnsi="Calibri" w:cs="Calibri"/>
                <w:lang w:eastAsia="nl-NL"/>
              </w:rPr>
              <w:t>te voeren op</w:t>
            </w:r>
            <w:r w:rsidRPr="43D9FBAA">
              <w:rPr>
                <w:rFonts w:ascii="Calibri" w:hAnsi="Calibri" w:cs="Calibri"/>
                <w:lang w:eastAsia="nl-NL"/>
              </w:rPr>
              <w:t xml:space="preserve"> de door de </w:t>
            </w:r>
            <w:r w:rsidR="14977C2C" w:rsidRPr="43D9FBAA">
              <w:rPr>
                <w:rFonts w:ascii="Calibri" w:hAnsi="Calibri" w:cs="Calibri"/>
                <w:lang w:eastAsia="nl-NL"/>
              </w:rPr>
              <w:t xml:space="preserve">Leverancier </w:t>
            </w:r>
            <w:r w:rsidRPr="43D9FBAA">
              <w:rPr>
                <w:rFonts w:ascii="Calibri" w:hAnsi="Calibri" w:cs="Calibri"/>
                <w:lang w:eastAsia="nl-NL"/>
              </w:rPr>
              <w:t xml:space="preserve">getroffen beveiligingsmaatregelen. Indien nodig worden externe auditors ingeschakeld. De </w:t>
            </w:r>
            <w:r w:rsidR="2CB7D95C" w:rsidRPr="43D9FBAA">
              <w:rPr>
                <w:rFonts w:ascii="Calibri" w:hAnsi="Calibri" w:cs="Calibri"/>
                <w:lang w:eastAsia="nl-NL"/>
              </w:rPr>
              <w:t>Leverancier</w:t>
            </w:r>
            <w:r w:rsidRPr="43D9FBAA">
              <w:rPr>
                <w:rFonts w:ascii="Calibri" w:hAnsi="Calibri" w:cs="Calibri"/>
                <w:lang w:eastAsia="nl-NL"/>
              </w:rPr>
              <w:t xml:space="preserve"> stelt hiervoor kosteloos de benodigde capaciteit beschikbaar.</w:t>
            </w:r>
          </w:p>
        </w:tc>
      </w:tr>
    </w:tbl>
    <w:p w14:paraId="64CDB343" w14:textId="4052CD3A" w:rsidR="00241912" w:rsidRPr="00241912" w:rsidRDefault="4A2C7DE2" w:rsidP="0F82E8BE">
      <w:pPr>
        <w:pStyle w:val="Kop2"/>
        <w:numPr>
          <w:ilvl w:val="1"/>
          <w:numId w:val="12"/>
        </w:numPr>
        <w:rPr>
          <w:rFonts w:ascii="Calibri" w:hAnsi="Calibri" w:cs="Calibri"/>
          <w:b/>
          <w:bCs/>
          <w:color w:val="auto"/>
        </w:rPr>
      </w:pPr>
      <w:bookmarkStart w:id="3" w:name="_Toc221623400"/>
      <w:r w:rsidRPr="0F82E8BE">
        <w:rPr>
          <w:rFonts w:ascii="Calibri" w:hAnsi="Calibri" w:cs="Calibri"/>
          <w:b/>
          <w:bCs/>
          <w:color w:val="auto"/>
        </w:rPr>
        <w:t xml:space="preserve">Microsoft 365 en </w:t>
      </w:r>
      <w:proofErr w:type="spellStart"/>
      <w:r w:rsidRPr="0F82E8BE">
        <w:rPr>
          <w:rFonts w:ascii="Calibri" w:hAnsi="Calibri" w:cs="Calibri"/>
          <w:b/>
          <w:bCs/>
          <w:color w:val="auto"/>
        </w:rPr>
        <w:t>Azure</w:t>
      </w:r>
      <w:bookmarkEnd w:id="3"/>
      <w:proofErr w:type="spellEnd"/>
      <w:r w:rsidRPr="0F82E8BE">
        <w:rPr>
          <w:rFonts w:ascii="Calibri" w:hAnsi="Calibri" w:cs="Calibri"/>
          <w:b/>
          <w:bCs/>
          <w:color w:val="auto"/>
        </w:rPr>
        <w:t xml:space="preserve"> </w:t>
      </w:r>
    </w:p>
    <w:tbl>
      <w:tblPr>
        <w:tblStyle w:val="Tabelrasterlic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92367" w:rsidRPr="0070123D" w14:paraId="2A6C59CB" w14:textId="77777777" w:rsidTr="00143B18">
        <w:tc>
          <w:tcPr>
            <w:tcW w:w="1413" w:type="dxa"/>
            <w:shd w:val="clear" w:color="auto" w:fill="95DCF7" w:themeFill="accent4" w:themeFillTint="66"/>
          </w:tcPr>
          <w:p w14:paraId="27147E2D" w14:textId="7BA6823D" w:rsidR="00292367" w:rsidRPr="0070123D" w:rsidRDefault="004D198F" w:rsidP="007B18FC">
            <w:pPr>
              <w:rPr>
                <w:rFonts w:ascii="Calibri" w:hAnsi="Calibri" w:cs="Calibri"/>
                <w:lang w:eastAsia="nl-NL"/>
              </w:rPr>
            </w:pPr>
            <w:r>
              <w:rPr>
                <w:rFonts w:ascii="Calibri" w:hAnsi="Calibri" w:cs="Calibri"/>
                <w:lang w:eastAsia="nl-NL"/>
              </w:rPr>
              <w:t xml:space="preserve">Eis </w:t>
            </w:r>
            <w:r w:rsidR="002A3986">
              <w:rPr>
                <w:rFonts w:ascii="Calibri" w:hAnsi="Calibri" w:cs="Calibri"/>
                <w:lang w:eastAsia="nl-NL"/>
              </w:rPr>
              <w:t>26</w:t>
            </w:r>
          </w:p>
        </w:tc>
        <w:tc>
          <w:tcPr>
            <w:tcW w:w="7649" w:type="dxa"/>
            <w:shd w:val="clear" w:color="auto" w:fill="95DCF7" w:themeFill="accent4" w:themeFillTint="66"/>
          </w:tcPr>
          <w:p w14:paraId="58395485" w14:textId="3B79EF27" w:rsidR="00292367" w:rsidRPr="0070123D" w:rsidRDefault="003D6F91" w:rsidP="007B18FC">
            <w:pPr>
              <w:rPr>
                <w:rFonts w:ascii="Calibri" w:eastAsia="Calibri" w:hAnsi="Calibri" w:cs="Calibri"/>
              </w:rPr>
            </w:pPr>
            <w:r w:rsidRPr="003D6F91">
              <w:rPr>
                <w:rFonts w:ascii="Calibri" w:eastAsia="Calibri" w:hAnsi="Calibri" w:cs="Calibri"/>
              </w:rPr>
              <w:t xml:space="preserve">Binnen de VRFGV heeft altijd minimaal één persoon Global </w:t>
            </w:r>
            <w:proofErr w:type="spellStart"/>
            <w:r w:rsidRPr="003D6F91">
              <w:rPr>
                <w:rFonts w:ascii="Calibri" w:eastAsia="Calibri" w:hAnsi="Calibri" w:cs="Calibri"/>
              </w:rPr>
              <w:t>Admin</w:t>
            </w:r>
            <w:proofErr w:type="spellEnd"/>
            <w:r w:rsidRPr="003D6F91">
              <w:rPr>
                <w:rFonts w:ascii="Calibri" w:eastAsia="Calibri" w:hAnsi="Calibri" w:cs="Calibri"/>
              </w:rPr>
              <w:t xml:space="preserve"> (</w:t>
            </w:r>
            <w:proofErr w:type="spellStart"/>
            <w:r w:rsidRPr="003D6F91">
              <w:rPr>
                <w:rFonts w:ascii="Calibri" w:eastAsia="Calibri" w:hAnsi="Calibri" w:cs="Calibri"/>
              </w:rPr>
              <w:t>Privileged</w:t>
            </w:r>
            <w:proofErr w:type="spellEnd"/>
            <w:r w:rsidRPr="003D6F91">
              <w:rPr>
                <w:rFonts w:ascii="Calibri" w:eastAsia="Calibri" w:hAnsi="Calibri" w:cs="Calibri"/>
              </w:rPr>
              <w:t xml:space="preserve">) rechten in Microsoft 365 en </w:t>
            </w:r>
            <w:proofErr w:type="spellStart"/>
            <w:r w:rsidRPr="003D6F91">
              <w:rPr>
                <w:rFonts w:ascii="Calibri" w:eastAsia="Calibri" w:hAnsi="Calibri" w:cs="Calibri"/>
              </w:rPr>
              <w:t>Azure</w:t>
            </w:r>
            <w:proofErr w:type="spellEnd"/>
            <w:r w:rsidRPr="003D6F91">
              <w:rPr>
                <w:rFonts w:ascii="Calibri" w:eastAsia="Calibri" w:hAnsi="Calibri" w:cs="Calibri"/>
              </w:rPr>
              <w:t xml:space="preserve">. Uitbreiding naar een tweede persoon gebeurt alleen na gezamenlijk overleg en schriftelijke instemming met de </w:t>
            </w:r>
            <w:r w:rsidR="006410E1">
              <w:rPr>
                <w:rFonts w:ascii="Calibri" w:eastAsia="Calibri" w:hAnsi="Calibri" w:cs="Calibri"/>
              </w:rPr>
              <w:t>Leverancier.</w:t>
            </w:r>
          </w:p>
        </w:tc>
      </w:tr>
      <w:tr w:rsidR="00AE1EB2" w:rsidRPr="0070123D" w14:paraId="6045D55D" w14:textId="77777777" w:rsidTr="00143B18">
        <w:tc>
          <w:tcPr>
            <w:tcW w:w="1413" w:type="dxa"/>
            <w:shd w:val="clear" w:color="auto" w:fill="FFFFFF" w:themeFill="background1"/>
          </w:tcPr>
          <w:p w14:paraId="5180D7B3" w14:textId="4C835617" w:rsidR="00AE1EB2" w:rsidRPr="0070123D" w:rsidRDefault="4A2C7DE2" w:rsidP="007B18FC">
            <w:pPr>
              <w:rPr>
                <w:rFonts w:ascii="Calibri" w:hAnsi="Calibri" w:cs="Calibri"/>
                <w:lang w:eastAsia="nl-NL"/>
              </w:rPr>
            </w:pPr>
            <w:r w:rsidRPr="0F82E8BE">
              <w:rPr>
                <w:rFonts w:ascii="Calibri" w:hAnsi="Calibri" w:cs="Calibri"/>
                <w:lang w:eastAsia="nl-NL"/>
              </w:rPr>
              <w:t xml:space="preserve">Eis </w:t>
            </w:r>
            <w:r w:rsidR="002A3986">
              <w:rPr>
                <w:rFonts w:ascii="Calibri" w:hAnsi="Calibri" w:cs="Calibri"/>
                <w:lang w:eastAsia="nl-NL"/>
              </w:rPr>
              <w:t>27</w:t>
            </w:r>
          </w:p>
        </w:tc>
        <w:tc>
          <w:tcPr>
            <w:tcW w:w="7649" w:type="dxa"/>
            <w:shd w:val="clear" w:color="auto" w:fill="FFFFFF" w:themeFill="background1"/>
          </w:tcPr>
          <w:p w14:paraId="56DFBC40" w14:textId="0D72009A" w:rsidR="00AE1EB2" w:rsidRPr="0070123D" w:rsidRDefault="7B544CB6" w:rsidP="0F82E8BE">
            <w:pPr>
              <w:rPr>
                <w:rFonts w:ascii="Calibri" w:hAnsi="Calibri" w:cs="Calibri"/>
                <w:lang w:eastAsia="nl-NL"/>
              </w:rPr>
            </w:pPr>
            <w:r w:rsidRPr="0F82E8BE">
              <w:rPr>
                <w:rFonts w:ascii="Calibri" w:hAnsi="Calibri" w:cs="Calibri"/>
                <w:lang w:eastAsia="nl-NL"/>
              </w:rPr>
              <w:t>Wanneer het interne supportteam van de VRFGV tegen problemen aanloopt</w:t>
            </w:r>
            <w:r w:rsidR="26FFF79D" w:rsidRPr="0F82E8BE">
              <w:rPr>
                <w:rFonts w:ascii="Calibri" w:hAnsi="Calibri" w:cs="Calibri"/>
                <w:lang w:eastAsia="nl-NL"/>
              </w:rPr>
              <w:t>,</w:t>
            </w:r>
            <w:r w:rsidR="675B978B" w:rsidRPr="0F82E8BE">
              <w:rPr>
                <w:rFonts w:ascii="Calibri" w:hAnsi="Calibri" w:cs="Calibri"/>
                <w:lang w:eastAsia="nl-NL"/>
              </w:rPr>
              <w:t xml:space="preserve"> </w:t>
            </w:r>
            <w:r w:rsidRPr="0F82E8BE">
              <w:rPr>
                <w:rFonts w:ascii="Calibri" w:hAnsi="Calibri" w:cs="Calibri"/>
                <w:lang w:eastAsia="nl-NL"/>
              </w:rPr>
              <w:t xml:space="preserve">wordt van de </w:t>
            </w:r>
            <w:r w:rsidR="5E3882F4" w:rsidRPr="0F82E8BE">
              <w:rPr>
                <w:rFonts w:ascii="Calibri" w:hAnsi="Calibri" w:cs="Calibri"/>
                <w:lang w:eastAsia="nl-NL"/>
              </w:rPr>
              <w:t>Leverancier</w:t>
            </w:r>
            <w:r w:rsidRPr="0F82E8BE">
              <w:rPr>
                <w:rFonts w:ascii="Calibri" w:hAnsi="Calibri" w:cs="Calibri"/>
                <w:lang w:eastAsia="nl-NL"/>
              </w:rPr>
              <w:t xml:space="preserve"> verwacht dat deze</w:t>
            </w:r>
            <w:r w:rsidR="0190022B" w:rsidRPr="0F82E8BE">
              <w:rPr>
                <w:rFonts w:ascii="Calibri" w:hAnsi="Calibri" w:cs="Calibri"/>
                <w:lang w:eastAsia="nl-NL"/>
              </w:rPr>
              <w:t xml:space="preserve"> beschikbaar is om IT-ondersteuning te bieden. Deze ondersteuning heeft betrekking op alle onderdelen en functionaliteiten binnen de Microsoft 365-omgeving van de VRFGV, zowel functioneel als technisch.</w:t>
            </w:r>
          </w:p>
        </w:tc>
      </w:tr>
      <w:tr w:rsidR="00AE1EB2" w:rsidRPr="0070123D" w14:paraId="4DCE66D2" w14:textId="77777777" w:rsidTr="00143B18">
        <w:tc>
          <w:tcPr>
            <w:tcW w:w="1413" w:type="dxa"/>
            <w:shd w:val="clear" w:color="auto" w:fill="95DCF7" w:themeFill="accent4" w:themeFillTint="66"/>
          </w:tcPr>
          <w:p w14:paraId="7217431F" w14:textId="51C6F742"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28</w:t>
            </w:r>
          </w:p>
        </w:tc>
        <w:tc>
          <w:tcPr>
            <w:tcW w:w="7649" w:type="dxa"/>
            <w:shd w:val="clear" w:color="auto" w:fill="95DCF7" w:themeFill="accent4" w:themeFillTint="66"/>
            <w:vAlign w:val="bottom"/>
          </w:tcPr>
          <w:p w14:paraId="01770383" w14:textId="49F482C1" w:rsidR="00AE1EB2" w:rsidRPr="0070123D" w:rsidRDefault="00AE1EB2" w:rsidP="007B18FC">
            <w:pPr>
              <w:rPr>
                <w:rFonts w:ascii="Calibri" w:hAnsi="Calibri" w:cs="Calibri"/>
                <w:lang w:eastAsia="nl-NL"/>
              </w:rPr>
            </w:pPr>
            <w:r w:rsidRPr="0070123D">
              <w:rPr>
                <w:rFonts w:ascii="Calibri" w:hAnsi="Calibri" w:cs="Calibri"/>
              </w:rPr>
              <w:t xml:space="preserve">Tijdens de looptijd van de Overeenkomst voorziet de </w:t>
            </w:r>
            <w:r w:rsidR="00622CF9">
              <w:rPr>
                <w:rFonts w:ascii="Calibri" w:hAnsi="Calibri" w:cs="Calibri"/>
              </w:rPr>
              <w:t>Leverancier de VRFGV</w:t>
            </w:r>
            <w:r w:rsidRPr="0070123D">
              <w:rPr>
                <w:rFonts w:ascii="Calibri" w:hAnsi="Calibri" w:cs="Calibri"/>
              </w:rPr>
              <w:t xml:space="preserve"> ten minste twee keer per jaar, zowel op verzoek als proactief, van aanbevelingen en adviezen over de Microsoft 365- en </w:t>
            </w:r>
            <w:proofErr w:type="spellStart"/>
            <w:r w:rsidRPr="0070123D">
              <w:rPr>
                <w:rFonts w:ascii="Calibri" w:hAnsi="Calibri" w:cs="Calibri"/>
              </w:rPr>
              <w:t>Azure</w:t>
            </w:r>
            <w:proofErr w:type="spellEnd"/>
            <w:r w:rsidRPr="0070123D">
              <w:rPr>
                <w:rFonts w:ascii="Calibri" w:hAnsi="Calibri" w:cs="Calibri"/>
              </w:rPr>
              <w:t>-omgeving. Deze adviezen kunnen onder andere betrekking hebben op compliance, monitoring, efficiënt gebruik van resources, beveiliging en het optimaal benutten van beschikbare oplossingen.</w:t>
            </w:r>
          </w:p>
        </w:tc>
      </w:tr>
      <w:tr w:rsidR="00AE1EB2" w:rsidRPr="0070123D" w14:paraId="187F7DF5" w14:textId="77777777" w:rsidTr="00143B18">
        <w:tc>
          <w:tcPr>
            <w:tcW w:w="1413" w:type="dxa"/>
            <w:shd w:val="clear" w:color="auto" w:fill="FFFFFF" w:themeFill="background1"/>
          </w:tcPr>
          <w:p w14:paraId="024B62E8" w14:textId="6A87A99C"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7C59B9">
              <w:rPr>
                <w:rFonts w:ascii="Calibri" w:hAnsi="Calibri" w:cs="Calibri"/>
                <w:lang w:eastAsia="nl-NL"/>
              </w:rPr>
              <w:t>29</w:t>
            </w:r>
          </w:p>
        </w:tc>
        <w:tc>
          <w:tcPr>
            <w:tcW w:w="7649" w:type="dxa"/>
            <w:shd w:val="clear" w:color="auto" w:fill="FFFFFF" w:themeFill="background1"/>
          </w:tcPr>
          <w:p w14:paraId="211E0A57" w14:textId="02FADE2C" w:rsidR="00AE1EB2" w:rsidRPr="0070123D" w:rsidRDefault="00ED3D1D" w:rsidP="007B18FC">
            <w:pPr>
              <w:rPr>
                <w:rFonts w:ascii="Calibri" w:hAnsi="Calibri" w:cs="Calibri"/>
                <w:lang w:eastAsia="nl-NL"/>
              </w:rPr>
            </w:pPr>
            <w:r w:rsidRPr="00ED3D1D">
              <w:rPr>
                <w:rFonts w:ascii="Calibri" w:hAnsi="Calibri" w:cs="Calibri"/>
                <w:lang w:eastAsia="nl-NL"/>
              </w:rPr>
              <w:t xml:space="preserve">De </w:t>
            </w:r>
            <w:r w:rsidR="00B57932">
              <w:rPr>
                <w:rFonts w:ascii="Calibri" w:hAnsi="Calibri" w:cs="Calibri"/>
                <w:lang w:eastAsia="nl-NL"/>
              </w:rPr>
              <w:t>Leverancier</w:t>
            </w:r>
            <w:r w:rsidRPr="00ED3D1D">
              <w:rPr>
                <w:rFonts w:ascii="Calibri" w:hAnsi="Calibri" w:cs="Calibri"/>
                <w:lang w:eastAsia="nl-NL"/>
              </w:rPr>
              <w:t xml:space="preserve"> is verantwoordelijk voor het centraal en automatisch uitvoeren van alle noodzakelijke updates op beheerde apparaten, conform de door </w:t>
            </w:r>
            <w:proofErr w:type="spellStart"/>
            <w:r w:rsidRPr="00ED3D1D">
              <w:rPr>
                <w:rFonts w:ascii="Calibri" w:hAnsi="Calibri" w:cs="Calibri"/>
                <w:lang w:eastAsia="nl-NL"/>
              </w:rPr>
              <w:t>Intune</w:t>
            </w:r>
            <w:proofErr w:type="spellEnd"/>
            <w:r w:rsidRPr="00ED3D1D">
              <w:rPr>
                <w:rFonts w:ascii="Calibri" w:hAnsi="Calibri" w:cs="Calibri"/>
                <w:lang w:eastAsia="nl-NL"/>
              </w:rPr>
              <w:t xml:space="preserve"> ingerichte beleidsregels. Updates en upgrades worden volledig geautomatiseerd uitgerold, zodat alle apparaten actueel en veilig blijven; gebruikers hoeven dit niet handmatig te doen.</w:t>
            </w:r>
          </w:p>
        </w:tc>
      </w:tr>
      <w:tr w:rsidR="00AE1EB2" w:rsidRPr="0070123D" w14:paraId="3A838EFC" w14:textId="77777777" w:rsidTr="00143B18">
        <w:tc>
          <w:tcPr>
            <w:tcW w:w="1413" w:type="dxa"/>
            <w:shd w:val="clear" w:color="auto" w:fill="95DCF7" w:themeFill="accent4" w:themeFillTint="66"/>
          </w:tcPr>
          <w:p w14:paraId="6E0FDC05" w14:textId="4C2A8619"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30</w:t>
            </w:r>
          </w:p>
        </w:tc>
        <w:tc>
          <w:tcPr>
            <w:tcW w:w="7649" w:type="dxa"/>
            <w:shd w:val="clear" w:color="auto" w:fill="95DCF7" w:themeFill="accent4" w:themeFillTint="66"/>
          </w:tcPr>
          <w:p w14:paraId="7178989C" w14:textId="4484D9DF" w:rsidR="00AE1EB2" w:rsidRPr="0070123D" w:rsidRDefault="00BE4D9B" w:rsidP="007B18FC">
            <w:pPr>
              <w:rPr>
                <w:rFonts w:ascii="Calibri" w:hAnsi="Calibri" w:cs="Calibri"/>
                <w:lang w:eastAsia="nl-NL"/>
              </w:rPr>
            </w:pPr>
            <w:r w:rsidRPr="00BE4D9B">
              <w:rPr>
                <w:rFonts w:ascii="Calibri" w:hAnsi="Calibri" w:cs="Calibri"/>
                <w:lang w:eastAsia="nl-NL"/>
              </w:rPr>
              <w:t xml:space="preserve">De </w:t>
            </w:r>
            <w:r w:rsidR="00B57932">
              <w:rPr>
                <w:rFonts w:ascii="Calibri" w:hAnsi="Calibri" w:cs="Calibri"/>
                <w:lang w:eastAsia="nl-NL"/>
              </w:rPr>
              <w:t>Leverancier</w:t>
            </w:r>
            <w:r w:rsidRPr="00BE4D9B">
              <w:rPr>
                <w:rFonts w:ascii="Calibri" w:hAnsi="Calibri" w:cs="Calibri"/>
                <w:lang w:eastAsia="nl-NL"/>
              </w:rPr>
              <w:t xml:space="preserve"> voert minimaal tweemaal per jaar een health check uit op de Microsoft 365- en </w:t>
            </w:r>
            <w:proofErr w:type="spellStart"/>
            <w:r w:rsidRPr="00BE4D9B">
              <w:rPr>
                <w:rFonts w:ascii="Calibri" w:hAnsi="Calibri" w:cs="Calibri"/>
                <w:lang w:eastAsia="nl-NL"/>
              </w:rPr>
              <w:t>Azure</w:t>
            </w:r>
            <w:proofErr w:type="spellEnd"/>
            <w:r w:rsidRPr="00BE4D9B">
              <w:rPr>
                <w:rFonts w:ascii="Calibri" w:hAnsi="Calibri" w:cs="Calibri"/>
                <w:lang w:eastAsia="nl-NL"/>
              </w:rPr>
              <w:t xml:space="preserve">-omgeving. De daaruit voortvloeiende acties en aanbevelingen worden door de VRFGV zelf opgepakt of, indien nodig, in overleg uitgevoerd met de </w:t>
            </w:r>
            <w:r w:rsidR="00B57932">
              <w:rPr>
                <w:rFonts w:ascii="Calibri" w:hAnsi="Calibri" w:cs="Calibri"/>
                <w:lang w:eastAsia="nl-NL"/>
              </w:rPr>
              <w:t>Leverancier.</w:t>
            </w:r>
          </w:p>
        </w:tc>
      </w:tr>
      <w:tr w:rsidR="00AE1EB2" w:rsidRPr="0070123D" w14:paraId="05BB471B" w14:textId="77777777" w:rsidTr="00143B18">
        <w:tc>
          <w:tcPr>
            <w:tcW w:w="1413" w:type="dxa"/>
            <w:shd w:val="clear" w:color="auto" w:fill="FFFFFF" w:themeFill="background1"/>
          </w:tcPr>
          <w:p w14:paraId="64112C31" w14:textId="14A26BB1" w:rsidR="00AE1EB2" w:rsidRPr="0070123D" w:rsidRDefault="00AE1EB2" w:rsidP="007B18FC">
            <w:pPr>
              <w:rPr>
                <w:rFonts w:ascii="Calibri" w:hAnsi="Calibri" w:cs="Calibri"/>
                <w:lang w:eastAsia="nl-NL"/>
              </w:rPr>
            </w:pPr>
            <w:r w:rsidRPr="0070123D">
              <w:rPr>
                <w:rFonts w:ascii="Calibri" w:hAnsi="Calibri" w:cs="Calibri"/>
                <w:lang w:eastAsia="nl-NL"/>
              </w:rPr>
              <w:t>Eis 3</w:t>
            </w:r>
            <w:r w:rsidR="002A3986">
              <w:rPr>
                <w:rFonts w:ascii="Calibri" w:hAnsi="Calibri" w:cs="Calibri"/>
                <w:lang w:eastAsia="nl-NL"/>
              </w:rPr>
              <w:t>1</w:t>
            </w:r>
          </w:p>
        </w:tc>
        <w:tc>
          <w:tcPr>
            <w:tcW w:w="7649" w:type="dxa"/>
            <w:shd w:val="clear" w:color="auto" w:fill="FFFFFF" w:themeFill="background1"/>
          </w:tcPr>
          <w:p w14:paraId="01D93B0E" w14:textId="441E04E7" w:rsidR="00AE1EB2" w:rsidRPr="0070123D" w:rsidRDefault="7DB2805D" w:rsidP="007B18FC">
            <w:pPr>
              <w:rPr>
                <w:rFonts w:ascii="Calibri" w:hAnsi="Calibri" w:cs="Calibri"/>
                <w:lang w:eastAsia="nl-NL"/>
              </w:rPr>
            </w:pPr>
            <w:r w:rsidRPr="43D9FBAA">
              <w:rPr>
                <w:rFonts w:ascii="Calibri" w:hAnsi="Calibri" w:cs="Calibri"/>
                <w:lang w:eastAsia="nl-NL"/>
              </w:rPr>
              <w:t xml:space="preserve">Op verzoek van VRFGV ondersteunt de Leverancier, in samenwerking met applicatieleveranciers, bij het realiseren van Single </w:t>
            </w:r>
            <w:proofErr w:type="spellStart"/>
            <w:r w:rsidRPr="43D9FBAA">
              <w:rPr>
                <w:rFonts w:ascii="Calibri" w:hAnsi="Calibri" w:cs="Calibri"/>
                <w:lang w:eastAsia="nl-NL"/>
              </w:rPr>
              <w:t>Sign</w:t>
            </w:r>
            <w:proofErr w:type="spellEnd"/>
            <w:r w:rsidRPr="43D9FBAA">
              <w:rPr>
                <w:rFonts w:ascii="Calibri" w:hAnsi="Calibri" w:cs="Calibri"/>
                <w:lang w:eastAsia="nl-NL"/>
              </w:rPr>
              <w:t>-On (SSO) voor applicaties. Hierbij adviseert en coördineert de Leverancier het proces, zodat een veilige en efficiënte integratie wordt gewaarborgd.</w:t>
            </w:r>
          </w:p>
        </w:tc>
      </w:tr>
      <w:tr w:rsidR="00AE1EB2" w:rsidRPr="0070123D" w14:paraId="10684114" w14:textId="77777777" w:rsidTr="00143B18">
        <w:tc>
          <w:tcPr>
            <w:tcW w:w="1413" w:type="dxa"/>
            <w:shd w:val="clear" w:color="auto" w:fill="95DCF7" w:themeFill="accent4" w:themeFillTint="66"/>
          </w:tcPr>
          <w:p w14:paraId="7CA38111" w14:textId="3DF4E9FD" w:rsidR="00AE1EB2" w:rsidRPr="0070123D" w:rsidRDefault="00AE1EB2" w:rsidP="007B18FC">
            <w:pPr>
              <w:rPr>
                <w:rFonts w:ascii="Calibri" w:hAnsi="Calibri" w:cs="Calibri"/>
                <w:lang w:eastAsia="nl-NL"/>
              </w:rPr>
            </w:pPr>
            <w:r w:rsidRPr="0070123D">
              <w:rPr>
                <w:rFonts w:ascii="Calibri" w:hAnsi="Calibri" w:cs="Calibri"/>
                <w:lang w:eastAsia="nl-NL"/>
              </w:rPr>
              <w:t>Eis 3</w:t>
            </w:r>
            <w:r w:rsidR="002A3986">
              <w:rPr>
                <w:rFonts w:ascii="Calibri" w:hAnsi="Calibri" w:cs="Calibri"/>
                <w:lang w:eastAsia="nl-NL"/>
              </w:rPr>
              <w:t>2</w:t>
            </w:r>
          </w:p>
        </w:tc>
        <w:tc>
          <w:tcPr>
            <w:tcW w:w="7649" w:type="dxa"/>
            <w:shd w:val="clear" w:color="auto" w:fill="95DCF7" w:themeFill="accent4" w:themeFillTint="66"/>
          </w:tcPr>
          <w:p w14:paraId="279B6B18" w14:textId="3C5919AD" w:rsidR="00AE1EB2" w:rsidRPr="0070123D" w:rsidRDefault="3FBC69A4" w:rsidP="007B18FC">
            <w:pPr>
              <w:rPr>
                <w:rFonts w:ascii="Calibri" w:hAnsi="Calibri" w:cs="Calibri"/>
                <w:lang w:eastAsia="nl-NL"/>
              </w:rPr>
            </w:pPr>
            <w:r w:rsidRPr="43D9FBAA">
              <w:rPr>
                <w:rFonts w:ascii="Calibri" w:hAnsi="Calibri" w:cs="Calibri"/>
              </w:rPr>
              <w:t>De Leverancier draagt er zorg voor dat certificaten die benodigd zijn voor SSO actief worden gemonitord en dat er een maand van tevoren wordt geacteerd wanneer certificaten dreigen te verlopen, zodat de continuïteit van de dienstverlening gewaarborgd blijft.</w:t>
            </w:r>
          </w:p>
        </w:tc>
      </w:tr>
      <w:tr w:rsidR="00AE1EB2" w:rsidRPr="0070123D" w14:paraId="3F369EC9" w14:textId="77777777" w:rsidTr="00143B18">
        <w:tc>
          <w:tcPr>
            <w:tcW w:w="1413" w:type="dxa"/>
            <w:shd w:val="clear" w:color="auto" w:fill="FFFFFF" w:themeFill="background1"/>
          </w:tcPr>
          <w:p w14:paraId="0A954914" w14:textId="522FBBAC"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F65383">
              <w:rPr>
                <w:rFonts w:ascii="Calibri" w:hAnsi="Calibri" w:cs="Calibri"/>
                <w:lang w:eastAsia="nl-NL"/>
              </w:rPr>
              <w:t>3</w:t>
            </w:r>
            <w:r w:rsidR="002A3986">
              <w:rPr>
                <w:rFonts w:ascii="Calibri" w:hAnsi="Calibri" w:cs="Calibri"/>
                <w:lang w:eastAsia="nl-NL"/>
              </w:rPr>
              <w:t>3</w:t>
            </w:r>
          </w:p>
        </w:tc>
        <w:tc>
          <w:tcPr>
            <w:tcW w:w="7649" w:type="dxa"/>
            <w:shd w:val="clear" w:color="auto" w:fill="FFFFFF" w:themeFill="background1"/>
          </w:tcPr>
          <w:p w14:paraId="1C212935" w14:textId="72F99A76" w:rsidR="00AE1EB2" w:rsidRPr="0070123D" w:rsidRDefault="00AE1EB2" w:rsidP="007B18FC">
            <w:pPr>
              <w:rPr>
                <w:rFonts w:ascii="Calibri" w:hAnsi="Calibri" w:cs="Calibri"/>
                <w:lang w:eastAsia="nl-NL"/>
              </w:rPr>
            </w:pPr>
            <w:r w:rsidRPr="0070123D">
              <w:rPr>
                <w:rFonts w:ascii="Calibri" w:hAnsi="Calibri" w:cs="Calibri"/>
                <w:lang w:eastAsia="nl-NL"/>
              </w:rPr>
              <w:t xml:space="preserve">Op verzoek van de VRFGV levert de </w:t>
            </w:r>
            <w:r w:rsidR="00EA1AFF">
              <w:rPr>
                <w:rFonts w:ascii="Calibri" w:hAnsi="Calibri" w:cs="Calibri"/>
                <w:lang w:eastAsia="nl-NL"/>
              </w:rPr>
              <w:t>Lev</w:t>
            </w:r>
            <w:r w:rsidR="001C6F95">
              <w:rPr>
                <w:rFonts w:ascii="Calibri" w:hAnsi="Calibri" w:cs="Calibri"/>
                <w:lang w:eastAsia="nl-NL"/>
              </w:rPr>
              <w:t>erancier</w:t>
            </w:r>
            <w:r w:rsidR="00EA1AFF">
              <w:rPr>
                <w:rFonts w:ascii="Calibri" w:hAnsi="Calibri" w:cs="Calibri"/>
                <w:lang w:eastAsia="nl-NL"/>
              </w:rPr>
              <w:t xml:space="preserve"> </w:t>
            </w:r>
            <w:r w:rsidRPr="0070123D">
              <w:rPr>
                <w:rFonts w:ascii="Calibri" w:hAnsi="Calibri" w:cs="Calibri"/>
                <w:lang w:eastAsia="nl-NL"/>
              </w:rPr>
              <w:t xml:space="preserve">technische expertise en/of projectcapaciteit ten behoeve van Microsoft 365-gerelateerde projecten. Indien de VRFGV dit verlangt, treedt de </w:t>
            </w:r>
            <w:r w:rsidR="00EA1AFF">
              <w:rPr>
                <w:rFonts w:ascii="Calibri" w:hAnsi="Calibri" w:cs="Calibri"/>
                <w:lang w:eastAsia="nl-NL"/>
              </w:rPr>
              <w:t xml:space="preserve">Leverancier </w:t>
            </w:r>
            <w:r w:rsidRPr="0070123D">
              <w:rPr>
                <w:rFonts w:ascii="Calibri" w:hAnsi="Calibri" w:cs="Calibri"/>
                <w:lang w:eastAsia="nl-NL"/>
              </w:rPr>
              <w:t xml:space="preserve">op als projectleider voor deze projecten. In deze rol is de </w:t>
            </w:r>
            <w:r w:rsidR="00EA1AFF">
              <w:rPr>
                <w:rFonts w:ascii="Calibri" w:hAnsi="Calibri" w:cs="Calibri"/>
                <w:lang w:eastAsia="nl-NL"/>
              </w:rPr>
              <w:t>Leverancier</w:t>
            </w:r>
            <w:r w:rsidRPr="0070123D">
              <w:rPr>
                <w:rFonts w:ascii="Calibri" w:hAnsi="Calibri" w:cs="Calibri"/>
                <w:lang w:eastAsia="nl-NL"/>
              </w:rPr>
              <w:t xml:space="preserve"> verantwoordelijk voor het opstellen en presenteren van een projectplan aan de VRFGV. Dit projectplan omvat de aanpak, planning, benodigde middelen en verwachte resultaten, en wordt ter goedkeuring voorgelegd aan de VRFGV voordat de uitvoering start.</w:t>
            </w:r>
          </w:p>
        </w:tc>
      </w:tr>
      <w:tr w:rsidR="00AE1EB2" w:rsidRPr="0070123D" w14:paraId="15BD0D3C" w14:textId="77777777" w:rsidTr="00143B18">
        <w:tc>
          <w:tcPr>
            <w:tcW w:w="1413" w:type="dxa"/>
            <w:shd w:val="clear" w:color="auto" w:fill="95DCF7" w:themeFill="accent4" w:themeFillTint="66"/>
          </w:tcPr>
          <w:p w14:paraId="2D765844" w14:textId="7CB23D19" w:rsidR="00AE1EB2" w:rsidRPr="0070123D" w:rsidRDefault="00AE1EB2" w:rsidP="007B18FC">
            <w:pPr>
              <w:rPr>
                <w:rFonts w:ascii="Calibri" w:hAnsi="Calibri" w:cs="Calibri"/>
                <w:lang w:eastAsia="nl-NL"/>
              </w:rPr>
            </w:pPr>
            <w:r w:rsidRPr="0070123D">
              <w:rPr>
                <w:rFonts w:ascii="Calibri" w:hAnsi="Calibri" w:cs="Calibri"/>
                <w:lang w:eastAsia="nl-NL"/>
              </w:rPr>
              <w:lastRenderedPageBreak/>
              <w:t xml:space="preserve">Eis </w:t>
            </w:r>
            <w:r w:rsidR="003A3ACB">
              <w:rPr>
                <w:rFonts w:ascii="Calibri" w:hAnsi="Calibri" w:cs="Calibri"/>
                <w:lang w:eastAsia="nl-NL"/>
              </w:rPr>
              <w:t>3</w:t>
            </w:r>
            <w:r w:rsidR="002A3986">
              <w:rPr>
                <w:rFonts w:ascii="Calibri" w:hAnsi="Calibri" w:cs="Calibri"/>
                <w:lang w:eastAsia="nl-NL"/>
              </w:rPr>
              <w:t>4</w:t>
            </w:r>
          </w:p>
        </w:tc>
        <w:tc>
          <w:tcPr>
            <w:tcW w:w="7649" w:type="dxa"/>
            <w:shd w:val="clear" w:color="auto" w:fill="95DCF7" w:themeFill="accent4" w:themeFillTint="66"/>
          </w:tcPr>
          <w:p w14:paraId="3024FAFA" w14:textId="1584BB75" w:rsidR="00AE1EB2" w:rsidRPr="0070123D" w:rsidRDefault="00AE1EB2" w:rsidP="007B18FC">
            <w:pPr>
              <w:rPr>
                <w:rFonts w:ascii="Calibri" w:hAnsi="Calibri" w:cs="Calibri"/>
                <w:lang w:eastAsia="nl-NL"/>
              </w:rPr>
            </w:pPr>
            <w:r w:rsidRPr="0070123D">
              <w:rPr>
                <w:rFonts w:ascii="Calibri" w:hAnsi="Calibri" w:cs="Calibri"/>
              </w:rPr>
              <w:t xml:space="preserve">De </w:t>
            </w:r>
            <w:r w:rsidR="00622CF9">
              <w:rPr>
                <w:rFonts w:ascii="Calibri" w:hAnsi="Calibri" w:cs="Calibri"/>
              </w:rPr>
              <w:t>Leverancier</w:t>
            </w:r>
            <w:r w:rsidRPr="0070123D">
              <w:rPr>
                <w:rFonts w:ascii="Calibri" w:hAnsi="Calibri" w:cs="Calibri"/>
              </w:rPr>
              <w:t xml:space="preserve"> draagt zorg voor de beveiliging en naleving binnen de Microsoft 365 en </w:t>
            </w:r>
            <w:proofErr w:type="spellStart"/>
            <w:r w:rsidRPr="0070123D">
              <w:rPr>
                <w:rFonts w:ascii="Calibri" w:hAnsi="Calibri" w:cs="Calibri"/>
              </w:rPr>
              <w:t>Azure</w:t>
            </w:r>
            <w:proofErr w:type="spellEnd"/>
            <w:r w:rsidRPr="0070123D">
              <w:rPr>
                <w:rFonts w:ascii="Calibri" w:hAnsi="Calibri" w:cs="Calibri"/>
              </w:rPr>
              <w:t xml:space="preserve">-omgeving. Dit omvat het implementeren van passende beveiligingsmaatregelen en het beheren en rapporteren van compliance </w:t>
            </w:r>
            <w:proofErr w:type="spellStart"/>
            <w:r w:rsidRPr="0070123D">
              <w:rPr>
                <w:rFonts w:ascii="Calibri" w:hAnsi="Calibri" w:cs="Calibri"/>
              </w:rPr>
              <w:t>policies</w:t>
            </w:r>
            <w:proofErr w:type="spellEnd"/>
            <w:r w:rsidRPr="0070123D">
              <w:rPr>
                <w:rFonts w:ascii="Calibri" w:hAnsi="Calibri" w:cs="Calibri"/>
              </w:rPr>
              <w:t>. Het monitoren en reageren op beveiligingsincidenten wordt uitgevoerd door een landelijke SOC/</w:t>
            </w:r>
            <w:r w:rsidR="007E5FA5">
              <w:rPr>
                <w:rFonts w:ascii="Calibri" w:hAnsi="Calibri" w:cs="Calibri"/>
              </w:rPr>
              <w:t>CERT</w:t>
            </w:r>
            <w:r w:rsidRPr="0070123D">
              <w:rPr>
                <w:rFonts w:ascii="Calibri" w:hAnsi="Calibri" w:cs="Calibri"/>
              </w:rPr>
              <w:t xml:space="preserve"> dienstverlener, waarvoor een aparte aanbesteding loopt. De </w:t>
            </w:r>
            <w:r w:rsidR="00581D44">
              <w:rPr>
                <w:rFonts w:ascii="Calibri" w:hAnsi="Calibri" w:cs="Calibri"/>
              </w:rPr>
              <w:t>Leverancier</w:t>
            </w:r>
            <w:r w:rsidRPr="0070123D">
              <w:rPr>
                <w:rFonts w:ascii="Calibri" w:hAnsi="Calibri" w:cs="Calibri"/>
              </w:rPr>
              <w:t xml:space="preserve"> is op verzoek beschikbaar voor ondersteuning en samenwerking met het SOC/</w:t>
            </w:r>
            <w:r w:rsidR="00417210">
              <w:rPr>
                <w:rFonts w:ascii="Calibri" w:hAnsi="Calibri" w:cs="Calibri"/>
              </w:rPr>
              <w:t>CERT dienstverlener</w:t>
            </w:r>
            <w:r w:rsidRPr="0070123D">
              <w:rPr>
                <w:rFonts w:ascii="Calibri" w:hAnsi="Calibri" w:cs="Calibri"/>
              </w:rPr>
              <w:t>.</w:t>
            </w:r>
          </w:p>
        </w:tc>
      </w:tr>
      <w:tr w:rsidR="0013694C" w:rsidRPr="0070123D" w14:paraId="33D4C50D" w14:textId="77777777" w:rsidTr="00143B18">
        <w:tc>
          <w:tcPr>
            <w:tcW w:w="1413" w:type="dxa"/>
            <w:shd w:val="clear" w:color="auto" w:fill="FFFFFF" w:themeFill="background1"/>
          </w:tcPr>
          <w:p w14:paraId="43AF84E6" w14:textId="339448B9" w:rsidR="0013694C" w:rsidRPr="0070123D" w:rsidRDefault="0013694C" w:rsidP="007B18FC">
            <w:pPr>
              <w:rPr>
                <w:rFonts w:ascii="Calibri" w:hAnsi="Calibri" w:cs="Calibri"/>
                <w:lang w:eastAsia="nl-NL"/>
              </w:rPr>
            </w:pPr>
            <w:r>
              <w:rPr>
                <w:rFonts w:ascii="Calibri" w:hAnsi="Calibri" w:cs="Calibri"/>
                <w:lang w:eastAsia="nl-NL"/>
              </w:rPr>
              <w:t xml:space="preserve">Eis </w:t>
            </w:r>
            <w:r w:rsidR="002A3986">
              <w:rPr>
                <w:rFonts w:ascii="Calibri" w:hAnsi="Calibri" w:cs="Calibri"/>
                <w:lang w:eastAsia="nl-NL"/>
              </w:rPr>
              <w:t>35</w:t>
            </w:r>
          </w:p>
        </w:tc>
        <w:tc>
          <w:tcPr>
            <w:tcW w:w="7649" w:type="dxa"/>
            <w:shd w:val="clear" w:color="auto" w:fill="FFFFFF" w:themeFill="background1"/>
          </w:tcPr>
          <w:p w14:paraId="3F8A3309" w14:textId="2F0AD758" w:rsidR="0013694C" w:rsidRPr="0070123D" w:rsidRDefault="00BA1BC5" w:rsidP="007B18FC">
            <w:pPr>
              <w:rPr>
                <w:rFonts w:ascii="Calibri" w:hAnsi="Calibri" w:cs="Calibri"/>
              </w:rPr>
            </w:pPr>
            <w:r w:rsidRPr="00BA1BC5">
              <w:rPr>
                <w:rFonts w:ascii="Calibri" w:hAnsi="Calibri" w:cs="Calibri"/>
              </w:rPr>
              <w:t xml:space="preserve">De </w:t>
            </w:r>
            <w:r w:rsidR="00581D44">
              <w:rPr>
                <w:rFonts w:ascii="Calibri" w:hAnsi="Calibri" w:cs="Calibri"/>
              </w:rPr>
              <w:t>Leverancier</w:t>
            </w:r>
            <w:r w:rsidRPr="00BA1BC5">
              <w:rPr>
                <w:rFonts w:ascii="Calibri" w:hAnsi="Calibri" w:cs="Calibri"/>
              </w:rPr>
              <w:t xml:space="preserve"> werkt actief samen met de door de VRFGV aangewezen firewallbeheerder (Fortinet) bij het monitoren, beheren en afhandelen van beveiligingsincidenten en wijzigingen die betrekking hebben op de firewallomgeving. Op verzoek van de VRFGV is de</w:t>
            </w:r>
            <w:r w:rsidR="00581D44">
              <w:rPr>
                <w:rFonts w:ascii="Calibri" w:hAnsi="Calibri" w:cs="Calibri"/>
              </w:rPr>
              <w:t xml:space="preserve"> Leverancier</w:t>
            </w:r>
            <w:r w:rsidRPr="00BA1BC5">
              <w:rPr>
                <w:rFonts w:ascii="Calibri" w:hAnsi="Calibri" w:cs="Calibri"/>
              </w:rPr>
              <w:t xml:space="preserve"> beschikbaar voor ondersteuning en samenwerking met Fortinet.</w:t>
            </w:r>
          </w:p>
        </w:tc>
      </w:tr>
      <w:tr w:rsidR="00AE1EB2" w:rsidRPr="0070123D" w14:paraId="53FC56E9" w14:textId="77777777" w:rsidTr="00143B18">
        <w:tc>
          <w:tcPr>
            <w:tcW w:w="1413" w:type="dxa"/>
            <w:shd w:val="clear" w:color="auto" w:fill="95DCF7" w:themeFill="accent4" w:themeFillTint="66"/>
          </w:tcPr>
          <w:p w14:paraId="10B1640F" w14:textId="24424969"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36</w:t>
            </w:r>
          </w:p>
        </w:tc>
        <w:tc>
          <w:tcPr>
            <w:tcW w:w="7649" w:type="dxa"/>
            <w:shd w:val="clear" w:color="auto" w:fill="95DCF7" w:themeFill="accent4" w:themeFillTint="66"/>
          </w:tcPr>
          <w:p w14:paraId="00583BD7" w14:textId="49B92111" w:rsidR="00AE1EB2" w:rsidRPr="0070123D" w:rsidRDefault="00500415" w:rsidP="007B18FC">
            <w:pPr>
              <w:rPr>
                <w:rFonts w:ascii="Calibri" w:hAnsi="Calibri" w:cs="Calibri"/>
              </w:rPr>
            </w:pPr>
            <w:r w:rsidRPr="00500415">
              <w:rPr>
                <w:rFonts w:ascii="Calibri" w:hAnsi="Calibri" w:cs="Calibri"/>
              </w:rPr>
              <w:t>D</w:t>
            </w:r>
            <w:r w:rsidR="00581D44">
              <w:rPr>
                <w:rFonts w:ascii="Calibri" w:hAnsi="Calibri" w:cs="Calibri"/>
              </w:rPr>
              <w:t>e Leverancier</w:t>
            </w:r>
            <w:r w:rsidRPr="00500415">
              <w:rPr>
                <w:rFonts w:ascii="Calibri" w:hAnsi="Calibri" w:cs="Calibri"/>
              </w:rPr>
              <w:t xml:space="preserve"> neemt de </w:t>
            </w:r>
            <w:proofErr w:type="spellStart"/>
            <w:r w:rsidRPr="00500415">
              <w:rPr>
                <w:rFonts w:ascii="Calibri" w:hAnsi="Calibri" w:cs="Calibri"/>
              </w:rPr>
              <w:t>Azure</w:t>
            </w:r>
            <w:proofErr w:type="spellEnd"/>
            <w:r w:rsidRPr="00500415">
              <w:rPr>
                <w:rFonts w:ascii="Calibri" w:hAnsi="Calibri" w:cs="Calibri"/>
              </w:rPr>
              <w:t xml:space="preserve">-omgeving </w:t>
            </w:r>
            <w:r w:rsidR="002A3986">
              <w:rPr>
                <w:rFonts w:ascii="Calibri" w:hAnsi="Calibri" w:cs="Calibri"/>
              </w:rPr>
              <w:t>per 18 november 2026</w:t>
            </w:r>
            <w:r w:rsidRPr="00500415">
              <w:rPr>
                <w:rFonts w:ascii="Calibri" w:hAnsi="Calibri" w:cs="Calibri"/>
              </w:rPr>
              <w:t xml:space="preserve"> “as-is” in beheer en is niet aansprakelijk voor fouten of gebreken die vóór de overdracht zijn ontstaan. Na overdracht is de </w:t>
            </w:r>
            <w:r w:rsidR="00581D44">
              <w:rPr>
                <w:rFonts w:ascii="Calibri" w:hAnsi="Calibri" w:cs="Calibri"/>
              </w:rPr>
              <w:t>Leverancier</w:t>
            </w:r>
            <w:r w:rsidRPr="00500415">
              <w:rPr>
                <w:rFonts w:ascii="Calibri" w:hAnsi="Calibri" w:cs="Calibri"/>
              </w:rPr>
              <w:t xml:space="preserve"> echter wel verantwoordelijk voor het signaleren en oplossen van alle problemen die zich voordoen, ongeacht het moment van ontstaan. Indien deze problemen hun oorsprong vinden in het verleden, worden eventuele meerkosten voor herstel in overleg met de VRFGV vastgesteld.</w:t>
            </w:r>
          </w:p>
        </w:tc>
      </w:tr>
      <w:tr w:rsidR="00AE1EB2" w:rsidRPr="0070123D" w14:paraId="263AF5BF" w14:textId="77777777" w:rsidTr="00143B18">
        <w:tc>
          <w:tcPr>
            <w:tcW w:w="1413" w:type="dxa"/>
            <w:shd w:val="clear" w:color="auto" w:fill="FFFFFF" w:themeFill="background1"/>
          </w:tcPr>
          <w:p w14:paraId="129EFE24" w14:textId="63CADDB2"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37</w:t>
            </w:r>
          </w:p>
        </w:tc>
        <w:tc>
          <w:tcPr>
            <w:tcW w:w="7649" w:type="dxa"/>
            <w:shd w:val="clear" w:color="auto" w:fill="FFFFFF" w:themeFill="background1"/>
          </w:tcPr>
          <w:p w14:paraId="7888769A" w14:textId="275A9B5D" w:rsidR="00AE1EB2" w:rsidRPr="0070123D" w:rsidRDefault="00AE1EB2" w:rsidP="007B18FC">
            <w:pPr>
              <w:rPr>
                <w:rFonts w:ascii="Calibri" w:hAnsi="Calibri" w:cs="Calibri"/>
                <w:lang w:eastAsia="nl-NL"/>
              </w:rPr>
            </w:pPr>
            <w:r w:rsidRPr="0070123D">
              <w:rPr>
                <w:rFonts w:ascii="Calibri" w:eastAsia="Arial" w:hAnsi="Calibri" w:cs="Calibri"/>
              </w:rPr>
              <w:t>Gedurende de looptijd van de Overeenkomst levert de</w:t>
            </w:r>
            <w:r w:rsidR="00D95CFB">
              <w:rPr>
                <w:rFonts w:ascii="Calibri" w:eastAsia="Arial" w:hAnsi="Calibri" w:cs="Calibri"/>
              </w:rPr>
              <w:t xml:space="preserve"> </w:t>
            </w:r>
            <w:proofErr w:type="spellStart"/>
            <w:r w:rsidR="00D95CFB">
              <w:rPr>
                <w:rFonts w:ascii="Calibri" w:eastAsia="Arial" w:hAnsi="Calibri" w:cs="Calibri"/>
              </w:rPr>
              <w:t>Levrancier</w:t>
            </w:r>
            <w:proofErr w:type="spellEnd"/>
            <w:r w:rsidR="00D95CFB">
              <w:rPr>
                <w:rFonts w:ascii="Calibri" w:eastAsia="Arial" w:hAnsi="Calibri" w:cs="Calibri"/>
              </w:rPr>
              <w:t xml:space="preserve"> </w:t>
            </w:r>
            <w:r w:rsidRPr="0070123D">
              <w:rPr>
                <w:rFonts w:ascii="Calibri" w:eastAsia="Arial" w:hAnsi="Calibri" w:cs="Calibri"/>
              </w:rPr>
              <w:t xml:space="preserve">alle diensten die noodzakelijk zijn voor de continuïteit en waarborging van de </w:t>
            </w:r>
            <w:proofErr w:type="spellStart"/>
            <w:r w:rsidRPr="0070123D">
              <w:rPr>
                <w:rFonts w:ascii="Calibri" w:eastAsia="Arial" w:hAnsi="Calibri" w:cs="Calibri"/>
              </w:rPr>
              <w:t>Azure</w:t>
            </w:r>
            <w:proofErr w:type="spellEnd"/>
            <w:r w:rsidRPr="0070123D">
              <w:rPr>
                <w:rFonts w:ascii="Calibri" w:eastAsia="Arial" w:hAnsi="Calibri" w:cs="Calibri"/>
              </w:rPr>
              <w:t>-omgeving. Deze diensten omvatten onder meer configuratie, installatie, beheer, onderhoud en beveiliging, en worden geleverd op basis van de staat waarin de ICT-omgeving door de VRFGV op het moment van in beheer nemen is geaccepteerd.</w:t>
            </w:r>
          </w:p>
        </w:tc>
      </w:tr>
      <w:tr w:rsidR="00AE1EB2" w:rsidRPr="0070123D" w14:paraId="0C6919F8" w14:textId="77777777" w:rsidTr="00143B18">
        <w:tc>
          <w:tcPr>
            <w:tcW w:w="1413" w:type="dxa"/>
            <w:shd w:val="clear" w:color="auto" w:fill="95DCF7" w:themeFill="accent4" w:themeFillTint="66"/>
          </w:tcPr>
          <w:p w14:paraId="3EF26758" w14:textId="48BABE0F"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38</w:t>
            </w:r>
          </w:p>
        </w:tc>
        <w:tc>
          <w:tcPr>
            <w:tcW w:w="7649" w:type="dxa"/>
            <w:shd w:val="clear" w:color="auto" w:fill="95DCF7" w:themeFill="accent4" w:themeFillTint="66"/>
          </w:tcPr>
          <w:p w14:paraId="74737554" w14:textId="022F821E" w:rsidR="00AE1EB2" w:rsidRPr="0070123D" w:rsidRDefault="00AE1EB2" w:rsidP="007B18FC">
            <w:pPr>
              <w:rPr>
                <w:rFonts w:ascii="Calibri" w:hAnsi="Calibri" w:cs="Calibri"/>
                <w:lang w:eastAsia="nl-NL"/>
              </w:rPr>
            </w:pPr>
            <w:r w:rsidRPr="0070123D">
              <w:rPr>
                <w:rFonts w:ascii="Calibri" w:hAnsi="Calibri" w:cs="Calibri"/>
                <w:lang w:eastAsia="nl-NL"/>
              </w:rPr>
              <w:t xml:space="preserve">De VRFGV is eigenaar van de </w:t>
            </w:r>
            <w:proofErr w:type="spellStart"/>
            <w:r w:rsidRPr="0070123D">
              <w:rPr>
                <w:rFonts w:ascii="Calibri" w:hAnsi="Calibri" w:cs="Calibri"/>
                <w:lang w:eastAsia="nl-NL"/>
              </w:rPr>
              <w:t>Infrastructure</w:t>
            </w:r>
            <w:proofErr w:type="spellEnd"/>
            <w:r w:rsidRPr="0070123D">
              <w:rPr>
                <w:rFonts w:ascii="Calibri" w:hAnsi="Calibri" w:cs="Calibri"/>
                <w:lang w:eastAsia="nl-NL"/>
              </w:rPr>
              <w:t xml:space="preserve"> as Code (</w:t>
            </w:r>
            <w:proofErr w:type="spellStart"/>
            <w:r w:rsidRPr="0070123D">
              <w:rPr>
                <w:rFonts w:ascii="Calibri" w:hAnsi="Calibri" w:cs="Calibri"/>
                <w:lang w:eastAsia="nl-NL"/>
              </w:rPr>
              <w:t>IaC</w:t>
            </w:r>
            <w:proofErr w:type="spellEnd"/>
            <w:r w:rsidRPr="0070123D">
              <w:rPr>
                <w:rFonts w:ascii="Calibri" w:hAnsi="Calibri" w:cs="Calibri"/>
                <w:lang w:eastAsia="nl-NL"/>
              </w:rPr>
              <w:t>) die door de</w:t>
            </w:r>
            <w:r w:rsidR="00D95CFB">
              <w:rPr>
                <w:rFonts w:ascii="Calibri" w:hAnsi="Calibri" w:cs="Calibri"/>
                <w:lang w:eastAsia="nl-NL"/>
              </w:rPr>
              <w:t xml:space="preserve"> Leverancier </w:t>
            </w:r>
            <w:r w:rsidRPr="0070123D">
              <w:rPr>
                <w:rFonts w:ascii="Calibri" w:hAnsi="Calibri" w:cs="Calibri"/>
                <w:lang w:eastAsia="nl-NL"/>
              </w:rPr>
              <w:t xml:space="preserve">wordt ontwikkeld, beheerd en toegepast binnen de </w:t>
            </w:r>
            <w:proofErr w:type="spellStart"/>
            <w:r w:rsidRPr="0070123D">
              <w:rPr>
                <w:rFonts w:ascii="Calibri" w:hAnsi="Calibri" w:cs="Calibri"/>
                <w:lang w:eastAsia="nl-NL"/>
              </w:rPr>
              <w:t>Azure</w:t>
            </w:r>
            <w:proofErr w:type="spellEnd"/>
            <w:r w:rsidRPr="0070123D">
              <w:rPr>
                <w:rFonts w:ascii="Calibri" w:hAnsi="Calibri" w:cs="Calibri"/>
                <w:lang w:eastAsia="nl-NL"/>
              </w:rPr>
              <w:t>-omgeving van de VRFGV.</w:t>
            </w:r>
          </w:p>
        </w:tc>
      </w:tr>
      <w:tr w:rsidR="00AE1EB2" w:rsidRPr="0070123D" w14:paraId="2CA2422B" w14:textId="77777777" w:rsidTr="00143B18">
        <w:tc>
          <w:tcPr>
            <w:tcW w:w="1413" w:type="dxa"/>
            <w:shd w:val="clear" w:color="auto" w:fill="FFFFFF" w:themeFill="background1"/>
          </w:tcPr>
          <w:p w14:paraId="3715FBB6" w14:textId="4FBE5099"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39</w:t>
            </w:r>
          </w:p>
        </w:tc>
        <w:tc>
          <w:tcPr>
            <w:tcW w:w="7649" w:type="dxa"/>
            <w:shd w:val="clear" w:color="auto" w:fill="FFFFFF" w:themeFill="background1"/>
          </w:tcPr>
          <w:p w14:paraId="61664CEE" w14:textId="2519CE99"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954617">
              <w:rPr>
                <w:rFonts w:ascii="Calibri" w:hAnsi="Calibri" w:cs="Calibri"/>
                <w:lang w:eastAsia="nl-NL"/>
              </w:rPr>
              <w:t>Leverancier</w:t>
            </w:r>
            <w:r w:rsidRPr="0070123D">
              <w:rPr>
                <w:rFonts w:ascii="Calibri" w:hAnsi="Calibri" w:cs="Calibri"/>
                <w:lang w:eastAsia="nl-NL"/>
              </w:rPr>
              <w:t xml:space="preserve"> ondersteunt bij het resourcebeheer binnen de </w:t>
            </w:r>
            <w:proofErr w:type="spellStart"/>
            <w:r w:rsidRPr="0070123D">
              <w:rPr>
                <w:rFonts w:ascii="Calibri" w:hAnsi="Calibri" w:cs="Calibri"/>
                <w:lang w:eastAsia="nl-NL"/>
              </w:rPr>
              <w:t>Azure</w:t>
            </w:r>
            <w:proofErr w:type="spellEnd"/>
            <w:r w:rsidRPr="0070123D">
              <w:rPr>
                <w:rFonts w:ascii="Calibri" w:hAnsi="Calibri" w:cs="Calibri"/>
                <w:lang w:eastAsia="nl-NL"/>
              </w:rPr>
              <w:t xml:space="preserve">-omgeving. Dit omvat het aanmaken en configureren van </w:t>
            </w:r>
            <w:proofErr w:type="spellStart"/>
            <w:r w:rsidRPr="0070123D">
              <w:rPr>
                <w:rFonts w:ascii="Calibri" w:hAnsi="Calibri" w:cs="Calibri"/>
                <w:lang w:eastAsia="nl-NL"/>
              </w:rPr>
              <w:t>Azure</w:t>
            </w:r>
            <w:proofErr w:type="spellEnd"/>
            <w:r w:rsidRPr="0070123D">
              <w:rPr>
                <w:rFonts w:ascii="Calibri" w:hAnsi="Calibri" w:cs="Calibri"/>
                <w:lang w:eastAsia="nl-NL"/>
              </w:rPr>
              <w:t xml:space="preserve">-resources, het beheren van resourcegroepen en </w:t>
            </w:r>
            <w:proofErr w:type="spellStart"/>
            <w:r w:rsidRPr="0070123D">
              <w:rPr>
                <w:rFonts w:ascii="Calibri" w:hAnsi="Calibri" w:cs="Calibri"/>
                <w:lang w:eastAsia="nl-NL"/>
              </w:rPr>
              <w:t>subscriptions</w:t>
            </w:r>
            <w:proofErr w:type="spellEnd"/>
            <w:r w:rsidRPr="0070123D">
              <w:rPr>
                <w:rFonts w:ascii="Calibri" w:hAnsi="Calibri" w:cs="Calibri"/>
                <w:lang w:eastAsia="nl-NL"/>
              </w:rPr>
              <w:t>, alsmede het rapporteren en – indien overeengekomen – verwijderen van ongebruikte resources.</w:t>
            </w:r>
          </w:p>
        </w:tc>
      </w:tr>
    </w:tbl>
    <w:p w14:paraId="3655DDC4" w14:textId="291712A8" w:rsidR="00797E91" w:rsidRDefault="00797E91">
      <w:r>
        <w:br w:type="page"/>
      </w:r>
    </w:p>
    <w:tbl>
      <w:tblPr>
        <w:tblStyle w:val="Tabelrasterlic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AE1EB2" w:rsidRPr="0070123D" w14:paraId="6CC8A0C1" w14:textId="77777777" w:rsidTr="0F82E8BE">
        <w:tc>
          <w:tcPr>
            <w:tcW w:w="1413" w:type="dxa"/>
          </w:tcPr>
          <w:p w14:paraId="67D14130" w14:textId="15B589CE" w:rsidR="009E0A4D" w:rsidRPr="0070123D" w:rsidRDefault="00C62297" w:rsidP="007B18FC">
            <w:pPr>
              <w:rPr>
                <w:rFonts w:ascii="Calibri" w:hAnsi="Calibri" w:cs="Calibri"/>
                <w:lang w:eastAsia="nl-NL"/>
              </w:rPr>
            </w:pPr>
            <w:r>
              <w:rPr>
                <w:rFonts w:ascii="Calibri" w:hAnsi="Calibri" w:cs="Calibri"/>
                <w:lang w:eastAsia="nl-NL"/>
              </w:rPr>
              <w:lastRenderedPageBreak/>
              <w:t>Eis 4</w:t>
            </w:r>
            <w:r w:rsidR="002A3986">
              <w:rPr>
                <w:rFonts w:ascii="Calibri" w:hAnsi="Calibri" w:cs="Calibri"/>
                <w:lang w:eastAsia="nl-NL"/>
              </w:rPr>
              <w:t>0</w:t>
            </w:r>
          </w:p>
        </w:tc>
        <w:tc>
          <w:tcPr>
            <w:tcW w:w="7649" w:type="dxa"/>
          </w:tcPr>
          <w:p w14:paraId="61BEB8E9" w14:textId="68014A16"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954617">
              <w:rPr>
                <w:rFonts w:ascii="Calibri" w:hAnsi="Calibri" w:cs="Calibri"/>
                <w:lang w:eastAsia="nl-NL"/>
              </w:rPr>
              <w:t xml:space="preserve">Leverancier </w:t>
            </w:r>
            <w:r w:rsidRPr="0070123D">
              <w:rPr>
                <w:rFonts w:ascii="Calibri" w:hAnsi="Calibri" w:cs="Calibri"/>
                <w:lang w:eastAsia="nl-NL"/>
              </w:rPr>
              <w:t xml:space="preserve">ondersteunt bij het beheer van virtuele netwerken in </w:t>
            </w:r>
            <w:proofErr w:type="spellStart"/>
            <w:r w:rsidRPr="0070123D">
              <w:rPr>
                <w:rFonts w:ascii="Calibri" w:hAnsi="Calibri" w:cs="Calibri"/>
                <w:lang w:eastAsia="nl-NL"/>
              </w:rPr>
              <w:t>Azure</w:t>
            </w:r>
            <w:proofErr w:type="spellEnd"/>
            <w:r w:rsidRPr="0070123D">
              <w:rPr>
                <w:rFonts w:ascii="Calibri" w:hAnsi="Calibri" w:cs="Calibri"/>
                <w:lang w:eastAsia="nl-NL"/>
              </w:rPr>
              <w:t xml:space="preserve">. Dit omvat het configureren van netwerken, het beheren van netwerkbeveiligingsgroepen en de </w:t>
            </w:r>
            <w:proofErr w:type="spellStart"/>
            <w:r w:rsidRPr="0070123D">
              <w:rPr>
                <w:rFonts w:ascii="Calibri" w:hAnsi="Calibri" w:cs="Calibri"/>
                <w:lang w:eastAsia="nl-NL"/>
              </w:rPr>
              <w:t>Azure</w:t>
            </w:r>
            <w:proofErr w:type="spellEnd"/>
            <w:r w:rsidRPr="0070123D">
              <w:rPr>
                <w:rFonts w:ascii="Calibri" w:hAnsi="Calibri" w:cs="Calibri"/>
                <w:lang w:eastAsia="nl-NL"/>
              </w:rPr>
              <w:t xml:space="preserve"> Firewall, evenals het instellen van VPN-gateways en bijbehorende verbindingen.</w:t>
            </w:r>
          </w:p>
        </w:tc>
      </w:tr>
      <w:tr w:rsidR="00AE1EB2" w:rsidRPr="0070123D" w14:paraId="368DE574" w14:textId="77777777" w:rsidTr="002A3986">
        <w:tc>
          <w:tcPr>
            <w:tcW w:w="1413" w:type="dxa"/>
            <w:shd w:val="clear" w:color="auto" w:fill="95DCF7" w:themeFill="accent4" w:themeFillTint="66"/>
          </w:tcPr>
          <w:p w14:paraId="67CBEB58" w14:textId="39FBAD19" w:rsidR="00AE1EB2" w:rsidRPr="0070123D" w:rsidRDefault="00AE1EB2" w:rsidP="007B18FC">
            <w:pPr>
              <w:rPr>
                <w:rFonts w:ascii="Calibri" w:hAnsi="Calibri" w:cs="Calibri"/>
                <w:lang w:eastAsia="nl-NL"/>
              </w:rPr>
            </w:pPr>
            <w:r w:rsidRPr="0070123D">
              <w:rPr>
                <w:rFonts w:ascii="Calibri" w:hAnsi="Calibri" w:cs="Calibri"/>
                <w:lang w:eastAsia="nl-NL"/>
              </w:rPr>
              <w:t>Eis 4</w:t>
            </w:r>
            <w:r w:rsidR="002A3986">
              <w:rPr>
                <w:rFonts w:ascii="Calibri" w:hAnsi="Calibri" w:cs="Calibri"/>
                <w:lang w:eastAsia="nl-NL"/>
              </w:rPr>
              <w:t>1</w:t>
            </w:r>
          </w:p>
        </w:tc>
        <w:tc>
          <w:tcPr>
            <w:tcW w:w="7649" w:type="dxa"/>
            <w:shd w:val="clear" w:color="auto" w:fill="95DCF7" w:themeFill="accent4" w:themeFillTint="66"/>
          </w:tcPr>
          <w:p w14:paraId="15108A14" w14:textId="61B31618"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954617">
              <w:rPr>
                <w:rFonts w:ascii="Calibri" w:hAnsi="Calibri" w:cs="Calibri"/>
                <w:lang w:eastAsia="nl-NL"/>
              </w:rPr>
              <w:t>Leverancier</w:t>
            </w:r>
            <w:r w:rsidRPr="0070123D">
              <w:rPr>
                <w:rFonts w:ascii="Calibri" w:hAnsi="Calibri" w:cs="Calibri"/>
                <w:lang w:eastAsia="nl-NL"/>
              </w:rPr>
              <w:t xml:space="preserve"> draagt zorg voor het beheer van identiteiten en toegangsrechten met betrekking tot administratieve accounts. Dit omvat onder meer het instellen van </w:t>
            </w:r>
            <w:proofErr w:type="spellStart"/>
            <w:r w:rsidRPr="0070123D">
              <w:rPr>
                <w:rFonts w:ascii="Calibri" w:hAnsi="Calibri" w:cs="Calibri"/>
                <w:lang w:eastAsia="nl-NL"/>
              </w:rPr>
              <w:t>Role-Based</w:t>
            </w:r>
            <w:proofErr w:type="spellEnd"/>
            <w:r w:rsidRPr="0070123D">
              <w:rPr>
                <w:rFonts w:ascii="Calibri" w:hAnsi="Calibri" w:cs="Calibri"/>
                <w:lang w:eastAsia="nl-NL"/>
              </w:rPr>
              <w:t xml:space="preserve"> Access Control (RBAC) voor toegang tot landing zones en </w:t>
            </w:r>
            <w:proofErr w:type="spellStart"/>
            <w:r w:rsidRPr="0070123D">
              <w:rPr>
                <w:rFonts w:ascii="Calibri" w:hAnsi="Calibri" w:cs="Calibri"/>
                <w:lang w:eastAsia="nl-NL"/>
              </w:rPr>
              <w:t>workloads</w:t>
            </w:r>
            <w:proofErr w:type="spellEnd"/>
            <w:r w:rsidRPr="0070123D">
              <w:rPr>
                <w:rFonts w:ascii="Calibri" w:hAnsi="Calibri" w:cs="Calibri"/>
                <w:lang w:eastAsia="nl-NL"/>
              </w:rPr>
              <w:t>.</w:t>
            </w:r>
          </w:p>
        </w:tc>
      </w:tr>
      <w:tr w:rsidR="00AE1EB2" w:rsidRPr="0070123D" w14:paraId="553AB087" w14:textId="77777777" w:rsidTr="0F82E8BE">
        <w:tc>
          <w:tcPr>
            <w:tcW w:w="1413" w:type="dxa"/>
          </w:tcPr>
          <w:p w14:paraId="7CA851DA" w14:textId="4DD94AE4" w:rsidR="00AE1EB2" w:rsidRPr="0070123D" w:rsidRDefault="00AE1EB2" w:rsidP="007B18FC">
            <w:pPr>
              <w:rPr>
                <w:rFonts w:ascii="Calibri" w:hAnsi="Calibri" w:cs="Calibri"/>
                <w:lang w:eastAsia="nl-NL"/>
              </w:rPr>
            </w:pPr>
            <w:r w:rsidRPr="0070123D">
              <w:rPr>
                <w:rFonts w:ascii="Calibri" w:hAnsi="Calibri" w:cs="Calibri"/>
                <w:lang w:eastAsia="nl-NL"/>
              </w:rPr>
              <w:t>Eis 4</w:t>
            </w:r>
            <w:r w:rsidR="002A3986">
              <w:rPr>
                <w:rFonts w:ascii="Calibri" w:hAnsi="Calibri" w:cs="Calibri"/>
                <w:lang w:eastAsia="nl-NL"/>
              </w:rPr>
              <w:t>2</w:t>
            </w:r>
          </w:p>
        </w:tc>
        <w:tc>
          <w:tcPr>
            <w:tcW w:w="7649" w:type="dxa"/>
            <w:vAlign w:val="bottom"/>
          </w:tcPr>
          <w:p w14:paraId="605919AB" w14:textId="29FD811D"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954617">
              <w:rPr>
                <w:rFonts w:ascii="Calibri" w:hAnsi="Calibri" w:cs="Calibri"/>
                <w:lang w:eastAsia="nl-NL"/>
              </w:rPr>
              <w:t xml:space="preserve">Leverancier </w:t>
            </w:r>
            <w:r w:rsidRPr="0070123D">
              <w:rPr>
                <w:rFonts w:ascii="Calibri" w:hAnsi="Calibri" w:cs="Calibri"/>
                <w:lang w:eastAsia="nl-NL"/>
              </w:rPr>
              <w:t xml:space="preserve">draagt zorg voor monitoring en rapportage binnen de </w:t>
            </w:r>
            <w:proofErr w:type="spellStart"/>
            <w:r w:rsidRPr="0070123D">
              <w:rPr>
                <w:rFonts w:ascii="Calibri" w:hAnsi="Calibri" w:cs="Calibri"/>
                <w:lang w:eastAsia="nl-NL"/>
              </w:rPr>
              <w:t>Azure</w:t>
            </w:r>
            <w:proofErr w:type="spellEnd"/>
            <w:r w:rsidRPr="0070123D">
              <w:rPr>
                <w:rFonts w:ascii="Calibri" w:hAnsi="Calibri" w:cs="Calibri"/>
                <w:lang w:eastAsia="nl-NL"/>
              </w:rPr>
              <w:t xml:space="preserve">-omgeving. Dit omvat de inrichting van </w:t>
            </w:r>
            <w:proofErr w:type="spellStart"/>
            <w:r w:rsidRPr="0070123D">
              <w:rPr>
                <w:rFonts w:ascii="Calibri" w:hAnsi="Calibri" w:cs="Calibri"/>
                <w:lang w:eastAsia="nl-NL"/>
              </w:rPr>
              <w:t>Azure</w:t>
            </w:r>
            <w:proofErr w:type="spellEnd"/>
            <w:r w:rsidRPr="0070123D">
              <w:rPr>
                <w:rFonts w:ascii="Calibri" w:hAnsi="Calibri" w:cs="Calibri"/>
                <w:lang w:eastAsia="nl-NL"/>
              </w:rPr>
              <w:t xml:space="preserve"> Monitor en Log Analytics, het bewaken van resourcegebruik en systeemprestaties, en het opstellen van rapportages over verbruik en kosten. De VRFGV stemt in met het gebruik van een eigen monitoringoplossing door de Inschrijver, mits bevoegde specialisten van de VRFGV toegang hebben tot een inzichtelijk dashboard.</w:t>
            </w:r>
          </w:p>
        </w:tc>
      </w:tr>
      <w:tr w:rsidR="00AE1EB2" w:rsidRPr="0070123D" w14:paraId="6250913E" w14:textId="77777777" w:rsidTr="002A3986">
        <w:tc>
          <w:tcPr>
            <w:tcW w:w="1413" w:type="dxa"/>
            <w:shd w:val="clear" w:color="auto" w:fill="95DCF7" w:themeFill="accent4" w:themeFillTint="66"/>
          </w:tcPr>
          <w:p w14:paraId="47930B1A" w14:textId="372CBE80"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DE5CB2">
              <w:rPr>
                <w:rFonts w:ascii="Calibri" w:hAnsi="Calibri" w:cs="Calibri"/>
                <w:lang w:eastAsia="nl-NL"/>
              </w:rPr>
              <w:t>4</w:t>
            </w:r>
            <w:r w:rsidR="002A3986">
              <w:rPr>
                <w:rFonts w:ascii="Calibri" w:hAnsi="Calibri" w:cs="Calibri"/>
                <w:lang w:eastAsia="nl-NL"/>
              </w:rPr>
              <w:t>3</w:t>
            </w:r>
          </w:p>
        </w:tc>
        <w:tc>
          <w:tcPr>
            <w:tcW w:w="7649" w:type="dxa"/>
            <w:shd w:val="clear" w:color="auto" w:fill="95DCF7" w:themeFill="accent4" w:themeFillTint="66"/>
          </w:tcPr>
          <w:p w14:paraId="6F1DB909" w14:textId="71BD2232"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5A0C20">
              <w:rPr>
                <w:rFonts w:ascii="Calibri" w:hAnsi="Calibri" w:cs="Calibri"/>
                <w:lang w:eastAsia="nl-NL"/>
              </w:rPr>
              <w:t>Leverancier</w:t>
            </w:r>
            <w:r w:rsidRPr="0070123D">
              <w:rPr>
                <w:rFonts w:ascii="Calibri" w:hAnsi="Calibri" w:cs="Calibri"/>
                <w:lang w:eastAsia="nl-NL"/>
              </w:rPr>
              <w:t xml:space="preserve"> draagt zorg voor het monitoren, rapporteren, beheren en herstellen van back-ups binnen de </w:t>
            </w:r>
            <w:proofErr w:type="spellStart"/>
            <w:r w:rsidRPr="0070123D">
              <w:rPr>
                <w:rFonts w:ascii="Calibri" w:hAnsi="Calibri" w:cs="Calibri"/>
                <w:lang w:eastAsia="nl-NL"/>
              </w:rPr>
              <w:t>Azure</w:t>
            </w:r>
            <w:proofErr w:type="spellEnd"/>
            <w:r w:rsidRPr="0070123D">
              <w:rPr>
                <w:rFonts w:ascii="Calibri" w:hAnsi="Calibri" w:cs="Calibri"/>
                <w:lang w:eastAsia="nl-NL"/>
              </w:rPr>
              <w:t>-omgeving.</w:t>
            </w:r>
          </w:p>
        </w:tc>
      </w:tr>
      <w:tr w:rsidR="00AE1EB2" w:rsidRPr="0070123D" w14:paraId="44D12377" w14:textId="77777777" w:rsidTr="0F82E8BE">
        <w:tc>
          <w:tcPr>
            <w:tcW w:w="1413" w:type="dxa"/>
          </w:tcPr>
          <w:p w14:paraId="47E0E4D8" w14:textId="12E1B261"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DE5CB2">
              <w:rPr>
                <w:rFonts w:ascii="Calibri" w:hAnsi="Calibri" w:cs="Calibri"/>
                <w:lang w:eastAsia="nl-NL"/>
              </w:rPr>
              <w:t>4</w:t>
            </w:r>
            <w:r w:rsidR="002A3986">
              <w:rPr>
                <w:rFonts w:ascii="Calibri" w:hAnsi="Calibri" w:cs="Calibri"/>
                <w:lang w:eastAsia="nl-NL"/>
              </w:rPr>
              <w:t>4</w:t>
            </w:r>
          </w:p>
        </w:tc>
        <w:tc>
          <w:tcPr>
            <w:tcW w:w="7649" w:type="dxa"/>
          </w:tcPr>
          <w:p w14:paraId="19B80CD6" w14:textId="49C4326E" w:rsidR="00AE1EB2" w:rsidRPr="0070123D" w:rsidRDefault="7B544CB6" w:rsidP="007B18FC">
            <w:pPr>
              <w:rPr>
                <w:rFonts w:ascii="Calibri" w:hAnsi="Calibri" w:cs="Calibri"/>
                <w:lang w:eastAsia="nl-NL"/>
              </w:rPr>
            </w:pPr>
            <w:r w:rsidRPr="0F82E8BE">
              <w:rPr>
                <w:rFonts w:ascii="Calibri" w:hAnsi="Calibri" w:cs="Calibri"/>
                <w:lang w:eastAsia="nl-NL"/>
              </w:rPr>
              <w:t xml:space="preserve">De </w:t>
            </w:r>
            <w:r w:rsidR="4420BCDE" w:rsidRPr="0F82E8BE">
              <w:rPr>
                <w:rFonts w:ascii="Calibri" w:hAnsi="Calibri" w:cs="Calibri"/>
                <w:lang w:eastAsia="nl-NL"/>
              </w:rPr>
              <w:t>Leverancier</w:t>
            </w:r>
            <w:r w:rsidRPr="0F82E8BE">
              <w:rPr>
                <w:rFonts w:ascii="Calibri" w:hAnsi="Calibri" w:cs="Calibri"/>
                <w:lang w:eastAsia="nl-NL"/>
              </w:rPr>
              <w:t xml:space="preserve"> geeft </w:t>
            </w:r>
            <w:r w:rsidR="25DB426E" w:rsidRPr="0F82E8BE">
              <w:rPr>
                <w:rFonts w:ascii="Calibri" w:hAnsi="Calibri" w:cs="Calibri"/>
                <w:lang w:eastAsia="nl-NL"/>
              </w:rPr>
              <w:t xml:space="preserve">minimaal </w:t>
            </w:r>
            <w:r w:rsidRPr="0F82E8BE">
              <w:rPr>
                <w:rFonts w:ascii="Calibri" w:hAnsi="Calibri" w:cs="Calibri"/>
                <w:lang w:eastAsia="nl-NL"/>
              </w:rPr>
              <w:t>één keer per kwartaal</w:t>
            </w:r>
            <w:r w:rsidR="7A5DAA9E" w:rsidRPr="0F82E8BE">
              <w:rPr>
                <w:rFonts w:ascii="Calibri" w:hAnsi="Calibri" w:cs="Calibri"/>
                <w:lang w:eastAsia="nl-NL"/>
              </w:rPr>
              <w:t xml:space="preserve"> </w:t>
            </w:r>
            <w:r w:rsidRPr="0F82E8BE">
              <w:rPr>
                <w:rFonts w:ascii="Calibri" w:hAnsi="Calibri" w:cs="Calibri"/>
                <w:lang w:eastAsia="nl-NL"/>
              </w:rPr>
              <w:t xml:space="preserve">een onderbouwd advies aan de VRFGV over optimalisatiemogelijkheden ter beperking van kosten en het efficiënt gebruik van resources in de </w:t>
            </w:r>
            <w:proofErr w:type="spellStart"/>
            <w:r w:rsidRPr="0F82E8BE">
              <w:rPr>
                <w:rFonts w:ascii="Calibri" w:hAnsi="Calibri" w:cs="Calibri"/>
                <w:lang w:eastAsia="nl-NL"/>
              </w:rPr>
              <w:t>Azure</w:t>
            </w:r>
            <w:proofErr w:type="spellEnd"/>
            <w:r w:rsidRPr="0F82E8BE">
              <w:rPr>
                <w:rFonts w:ascii="Calibri" w:hAnsi="Calibri" w:cs="Calibri"/>
                <w:lang w:eastAsia="nl-NL"/>
              </w:rPr>
              <w:t>-omgeving. Dit advies is gebaseerd op actuele data en bevat concrete aanbevelingen voor verbeteringen en besparingen.</w:t>
            </w:r>
          </w:p>
        </w:tc>
      </w:tr>
      <w:tr w:rsidR="00AE1EB2" w:rsidRPr="0070123D" w14:paraId="745007C6" w14:textId="77777777" w:rsidTr="002A3986">
        <w:tc>
          <w:tcPr>
            <w:tcW w:w="1413" w:type="dxa"/>
            <w:shd w:val="clear" w:color="auto" w:fill="95DCF7" w:themeFill="accent4" w:themeFillTint="66"/>
          </w:tcPr>
          <w:p w14:paraId="264A6F23" w14:textId="2B6B3AAB"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45</w:t>
            </w:r>
          </w:p>
        </w:tc>
        <w:tc>
          <w:tcPr>
            <w:tcW w:w="7649" w:type="dxa"/>
            <w:shd w:val="clear" w:color="auto" w:fill="95DCF7" w:themeFill="accent4" w:themeFillTint="66"/>
          </w:tcPr>
          <w:p w14:paraId="10966291" w14:textId="4AF2155D"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B3046C">
              <w:rPr>
                <w:rFonts w:ascii="Calibri" w:hAnsi="Calibri" w:cs="Calibri"/>
                <w:lang w:eastAsia="nl-NL"/>
              </w:rPr>
              <w:t>Leverancier</w:t>
            </w:r>
            <w:r w:rsidRPr="0070123D">
              <w:rPr>
                <w:rFonts w:ascii="Calibri" w:hAnsi="Calibri" w:cs="Calibri"/>
                <w:lang w:eastAsia="nl-NL"/>
              </w:rPr>
              <w:t xml:space="preserve"> is verantwoordelijk voor het implementeren van updates en patches, inclusief het opstellen en uitvoeren van updateplannen en het beheren van de relevante typen resources.</w:t>
            </w:r>
          </w:p>
        </w:tc>
      </w:tr>
      <w:tr w:rsidR="00AE1EB2" w:rsidRPr="0070123D" w14:paraId="1DC62B39" w14:textId="77777777" w:rsidTr="0F82E8BE">
        <w:tc>
          <w:tcPr>
            <w:tcW w:w="1413" w:type="dxa"/>
          </w:tcPr>
          <w:p w14:paraId="3D47327D" w14:textId="436676C7"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46</w:t>
            </w:r>
          </w:p>
        </w:tc>
        <w:tc>
          <w:tcPr>
            <w:tcW w:w="7649" w:type="dxa"/>
          </w:tcPr>
          <w:p w14:paraId="6F68AD1D" w14:textId="654129CF" w:rsidR="00AE1EB2" w:rsidRPr="0070123D" w:rsidRDefault="002D19AE" w:rsidP="007B18FC">
            <w:pPr>
              <w:rPr>
                <w:rFonts w:ascii="Calibri" w:hAnsi="Calibri" w:cs="Calibri"/>
                <w:lang w:eastAsia="nl-NL"/>
              </w:rPr>
            </w:pPr>
            <w:r w:rsidRPr="002D19AE">
              <w:rPr>
                <w:rFonts w:ascii="Calibri" w:hAnsi="Calibri" w:cs="Calibri"/>
                <w:lang w:eastAsia="nl-NL"/>
              </w:rPr>
              <w:t xml:space="preserve">De </w:t>
            </w:r>
            <w:r w:rsidR="00634A34">
              <w:rPr>
                <w:rFonts w:ascii="Calibri" w:hAnsi="Calibri" w:cs="Calibri"/>
                <w:lang w:eastAsia="nl-NL"/>
              </w:rPr>
              <w:t>Leverancier</w:t>
            </w:r>
            <w:r w:rsidRPr="002D19AE">
              <w:rPr>
                <w:rFonts w:ascii="Calibri" w:hAnsi="Calibri" w:cs="Calibri"/>
                <w:lang w:eastAsia="nl-NL"/>
              </w:rPr>
              <w:t xml:space="preserve"> moet ondersteuning kunnen bieden aan de VRFGV bij het afhandelen van alle </w:t>
            </w:r>
            <w:proofErr w:type="spellStart"/>
            <w:r w:rsidRPr="002D19AE">
              <w:rPr>
                <w:rFonts w:ascii="Calibri" w:hAnsi="Calibri" w:cs="Calibri"/>
                <w:lang w:eastAsia="nl-NL"/>
              </w:rPr>
              <w:t>Azure</w:t>
            </w:r>
            <w:proofErr w:type="spellEnd"/>
            <w:r w:rsidRPr="002D19AE">
              <w:rPr>
                <w:rFonts w:ascii="Calibri" w:hAnsi="Calibri" w:cs="Calibri"/>
                <w:lang w:eastAsia="nl-NL"/>
              </w:rPr>
              <w:t>-gerelateerde incidenten indien deze worden gemeld.</w:t>
            </w:r>
          </w:p>
        </w:tc>
      </w:tr>
      <w:tr w:rsidR="00AE1EB2" w:rsidRPr="0070123D" w14:paraId="7DBF9AA6" w14:textId="77777777" w:rsidTr="002A3986">
        <w:tc>
          <w:tcPr>
            <w:tcW w:w="1413" w:type="dxa"/>
            <w:shd w:val="clear" w:color="auto" w:fill="95DCF7" w:themeFill="accent4" w:themeFillTint="66"/>
          </w:tcPr>
          <w:p w14:paraId="5674DC95" w14:textId="41ADCF4C" w:rsidR="00AE1EB2" w:rsidRPr="0070123D" w:rsidRDefault="00AC7E4B" w:rsidP="007B18FC">
            <w:pPr>
              <w:rPr>
                <w:rFonts w:ascii="Calibri" w:hAnsi="Calibri" w:cs="Calibri"/>
                <w:lang w:eastAsia="nl-NL"/>
              </w:rPr>
            </w:pPr>
            <w:r>
              <w:br w:type="page"/>
            </w:r>
            <w:r w:rsidR="00AE1EB2" w:rsidRPr="0070123D">
              <w:rPr>
                <w:rFonts w:ascii="Calibri" w:hAnsi="Calibri" w:cs="Calibri"/>
                <w:lang w:eastAsia="nl-NL"/>
              </w:rPr>
              <w:t xml:space="preserve">Eis </w:t>
            </w:r>
            <w:r w:rsidR="002A3986">
              <w:rPr>
                <w:rFonts w:ascii="Calibri" w:hAnsi="Calibri" w:cs="Calibri"/>
                <w:lang w:eastAsia="nl-NL"/>
              </w:rPr>
              <w:t>47</w:t>
            </w:r>
          </w:p>
        </w:tc>
        <w:tc>
          <w:tcPr>
            <w:tcW w:w="7649" w:type="dxa"/>
            <w:shd w:val="clear" w:color="auto" w:fill="95DCF7" w:themeFill="accent4" w:themeFillTint="66"/>
          </w:tcPr>
          <w:p w14:paraId="5C3F26C7" w14:textId="0026D7DF"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A47569">
              <w:rPr>
                <w:rFonts w:ascii="Calibri" w:hAnsi="Calibri" w:cs="Calibri"/>
                <w:lang w:eastAsia="nl-NL"/>
              </w:rPr>
              <w:t>Leverancier</w:t>
            </w:r>
            <w:r w:rsidRPr="0070123D">
              <w:rPr>
                <w:rFonts w:ascii="Calibri" w:hAnsi="Calibri" w:cs="Calibri"/>
                <w:lang w:eastAsia="nl-NL"/>
              </w:rPr>
              <w:t xml:space="preserve"> is verantwoordelijk voor het beheer en de beschikbaarstelling van actuele documentatie met betrekking tot de inrichting en configuratie van de </w:t>
            </w:r>
            <w:proofErr w:type="spellStart"/>
            <w:r w:rsidRPr="0070123D">
              <w:rPr>
                <w:rFonts w:ascii="Calibri" w:hAnsi="Calibri" w:cs="Calibri"/>
                <w:lang w:eastAsia="nl-NL"/>
              </w:rPr>
              <w:t>Azure</w:t>
            </w:r>
            <w:proofErr w:type="spellEnd"/>
            <w:r w:rsidRPr="0070123D">
              <w:rPr>
                <w:rFonts w:ascii="Calibri" w:hAnsi="Calibri" w:cs="Calibri"/>
                <w:lang w:eastAsia="nl-NL"/>
              </w:rPr>
              <w:t>-omgeving van de VRFGV. Dit omvat ook het aanleveren van actuele netwerktekeningen.</w:t>
            </w:r>
          </w:p>
        </w:tc>
      </w:tr>
      <w:tr w:rsidR="00AE1EB2" w:rsidRPr="0070123D" w14:paraId="3BBB2644" w14:textId="77777777" w:rsidTr="0F82E8BE">
        <w:tc>
          <w:tcPr>
            <w:tcW w:w="1413" w:type="dxa"/>
          </w:tcPr>
          <w:p w14:paraId="3A9CC3E6" w14:textId="40B3BDBC"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48</w:t>
            </w:r>
          </w:p>
        </w:tc>
        <w:tc>
          <w:tcPr>
            <w:tcW w:w="7649" w:type="dxa"/>
            <w:vAlign w:val="bottom"/>
          </w:tcPr>
          <w:p w14:paraId="2B14101E" w14:textId="49FE0899" w:rsidR="00AE1EB2" w:rsidRPr="0070123D" w:rsidRDefault="00C20517" w:rsidP="007B18FC">
            <w:pPr>
              <w:rPr>
                <w:rFonts w:ascii="Calibri" w:hAnsi="Calibri" w:cs="Calibri"/>
                <w:lang w:eastAsia="nl-NL"/>
              </w:rPr>
            </w:pPr>
            <w:r w:rsidRPr="00C20517">
              <w:rPr>
                <w:rFonts w:ascii="Calibri" w:eastAsia="Calibri" w:hAnsi="Calibri" w:cs="Calibri"/>
              </w:rPr>
              <w:t xml:space="preserve">De </w:t>
            </w:r>
            <w:r w:rsidR="00A47569">
              <w:rPr>
                <w:rFonts w:ascii="Calibri" w:eastAsia="Calibri" w:hAnsi="Calibri" w:cs="Calibri"/>
              </w:rPr>
              <w:t>Leverancier</w:t>
            </w:r>
            <w:r w:rsidRPr="00C20517">
              <w:rPr>
                <w:rFonts w:ascii="Calibri" w:eastAsia="Calibri" w:hAnsi="Calibri" w:cs="Calibri"/>
              </w:rPr>
              <w:t xml:space="preserve"> is primair verantwoordelijk voor het inrichten, onderhouden en </w:t>
            </w:r>
            <w:proofErr w:type="spellStart"/>
            <w:r w:rsidRPr="00C20517">
              <w:rPr>
                <w:rFonts w:ascii="Calibri" w:eastAsia="Calibri" w:hAnsi="Calibri" w:cs="Calibri"/>
              </w:rPr>
              <w:t>doorontwikkelen</w:t>
            </w:r>
            <w:proofErr w:type="spellEnd"/>
            <w:r w:rsidRPr="00C20517">
              <w:rPr>
                <w:rFonts w:ascii="Calibri" w:eastAsia="Calibri" w:hAnsi="Calibri" w:cs="Calibri"/>
              </w:rPr>
              <w:t xml:space="preserve"> van de </w:t>
            </w:r>
            <w:proofErr w:type="spellStart"/>
            <w:r w:rsidRPr="00C20517">
              <w:rPr>
                <w:rFonts w:ascii="Calibri" w:eastAsia="Calibri" w:hAnsi="Calibri" w:cs="Calibri"/>
              </w:rPr>
              <w:t>Infrastructure</w:t>
            </w:r>
            <w:proofErr w:type="spellEnd"/>
            <w:r w:rsidRPr="00C20517">
              <w:rPr>
                <w:rFonts w:ascii="Calibri" w:eastAsia="Calibri" w:hAnsi="Calibri" w:cs="Calibri"/>
              </w:rPr>
              <w:t xml:space="preserve"> as Code, inclusief platformcomponenten en Landing Zone-resources binnen het datawarehouse in </w:t>
            </w:r>
            <w:proofErr w:type="spellStart"/>
            <w:r w:rsidRPr="00C20517">
              <w:rPr>
                <w:rFonts w:ascii="Calibri" w:eastAsia="Calibri" w:hAnsi="Calibri" w:cs="Calibri"/>
              </w:rPr>
              <w:t>Azure</w:t>
            </w:r>
            <w:proofErr w:type="spellEnd"/>
            <w:r w:rsidRPr="00C20517">
              <w:rPr>
                <w:rFonts w:ascii="Calibri" w:eastAsia="Calibri" w:hAnsi="Calibri" w:cs="Calibri"/>
              </w:rPr>
              <w:t>.</w:t>
            </w:r>
            <w:r w:rsidR="4C6116D9" w:rsidRPr="160D1C65">
              <w:rPr>
                <w:rFonts w:ascii="Calibri" w:eastAsia="Calibri" w:hAnsi="Calibri" w:cs="Calibri"/>
              </w:rPr>
              <w:t xml:space="preserve"> </w:t>
            </w:r>
            <w:r w:rsidR="00AE1EB2" w:rsidRPr="0070123D">
              <w:rPr>
                <w:rFonts w:ascii="Calibri" w:eastAsia="Calibri" w:hAnsi="Calibri" w:cs="Calibri"/>
              </w:rPr>
              <w:t xml:space="preserve">Deze werkzaamheden worden uitgevoerd in nauwe samenwerking met de VRFGV, waarbij kennisdeling, gezamenlijke ontwikkeling en overdracht van expertise onderdeel uitmaken van de opdracht. </w:t>
            </w:r>
            <w:r w:rsidR="00C60755" w:rsidRPr="00C60755">
              <w:rPr>
                <w:rFonts w:ascii="Calibri" w:eastAsia="Calibri" w:hAnsi="Calibri" w:cs="Calibri"/>
              </w:rPr>
              <w:t>De</w:t>
            </w:r>
            <w:r w:rsidR="002462A2">
              <w:rPr>
                <w:rFonts w:ascii="Calibri" w:eastAsia="Calibri" w:hAnsi="Calibri" w:cs="Calibri"/>
              </w:rPr>
              <w:t xml:space="preserve"> Leverancier</w:t>
            </w:r>
            <w:r w:rsidR="00C60755" w:rsidRPr="00C60755">
              <w:rPr>
                <w:rFonts w:ascii="Calibri" w:eastAsia="Calibri" w:hAnsi="Calibri" w:cs="Calibri"/>
              </w:rPr>
              <w:t xml:space="preserve"> is tevens verplicht om actuele documentatie en begeleiding te bieden, zodat de VRFGV zelfstandig en veilig aanpassingen kan doorvoeren binnen de </w:t>
            </w:r>
            <w:proofErr w:type="spellStart"/>
            <w:r w:rsidR="00C60755" w:rsidRPr="00C60755">
              <w:rPr>
                <w:rFonts w:ascii="Calibri" w:eastAsia="Calibri" w:hAnsi="Calibri" w:cs="Calibri"/>
              </w:rPr>
              <w:t>Azure</w:t>
            </w:r>
            <w:proofErr w:type="spellEnd"/>
            <w:r w:rsidR="00C60755" w:rsidRPr="00C60755">
              <w:rPr>
                <w:rFonts w:ascii="Calibri" w:eastAsia="Calibri" w:hAnsi="Calibri" w:cs="Calibri"/>
              </w:rPr>
              <w:t>-omgeving.</w:t>
            </w:r>
          </w:p>
        </w:tc>
      </w:tr>
    </w:tbl>
    <w:p w14:paraId="15B7D09A" w14:textId="77777777" w:rsidR="00AE1EB2" w:rsidRDefault="00AE1EB2" w:rsidP="00AE1EB2">
      <w:pPr>
        <w:rPr>
          <w:rFonts w:ascii="Calibri" w:hAnsi="Calibri" w:cs="Calibri"/>
          <w:lang w:eastAsia="nl-NL"/>
        </w:rPr>
      </w:pPr>
    </w:p>
    <w:p w14:paraId="2E0CFB02" w14:textId="7CBACFF8" w:rsidR="00797E91" w:rsidRDefault="00797E91">
      <w:pPr>
        <w:spacing w:line="278" w:lineRule="auto"/>
        <w:rPr>
          <w:rFonts w:ascii="Calibri" w:hAnsi="Calibri" w:cs="Calibri"/>
          <w:lang w:eastAsia="nl-NL"/>
        </w:rPr>
      </w:pPr>
      <w:r>
        <w:rPr>
          <w:rFonts w:ascii="Calibri" w:hAnsi="Calibri" w:cs="Calibri"/>
          <w:lang w:eastAsia="nl-NL"/>
        </w:rPr>
        <w:br w:type="page"/>
      </w:r>
    </w:p>
    <w:p w14:paraId="47CA6BE0" w14:textId="55851588" w:rsidR="00AE1EB2" w:rsidRDefault="154CFF55" w:rsidP="43D9FBAA">
      <w:pPr>
        <w:pStyle w:val="Kop2"/>
        <w:numPr>
          <w:ilvl w:val="1"/>
          <w:numId w:val="12"/>
        </w:numPr>
        <w:rPr>
          <w:rFonts w:ascii="Calibri" w:hAnsi="Calibri" w:cs="Calibri"/>
          <w:b/>
          <w:bCs/>
          <w:color w:val="auto"/>
        </w:rPr>
      </w:pPr>
      <w:bookmarkStart w:id="4" w:name="_Toc221623401"/>
      <w:r w:rsidRPr="43D9FBAA">
        <w:rPr>
          <w:rFonts w:ascii="Calibri" w:hAnsi="Calibri" w:cs="Calibri"/>
          <w:b/>
          <w:bCs/>
          <w:color w:val="auto"/>
        </w:rPr>
        <w:lastRenderedPageBreak/>
        <w:t>Netwerk componenten</w:t>
      </w:r>
      <w:bookmarkEnd w:id="4"/>
    </w:p>
    <w:p w14:paraId="3A1AEE7A" w14:textId="77777777" w:rsidR="004F64DC" w:rsidRPr="00D644EE" w:rsidRDefault="004F64DC" w:rsidP="004F64DC">
      <w:pPr>
        <w:rPr>
          <w:rFonts w:ascii="Calibri" w:hAnsi="Calibri" w:cs="Calibri"/>
        </w:rPr>
      </w:pPr>
    </w:p>
    <w:tbl>
      <w:tblPr>
        <w:tblStyle w:val="Tabelrasterlic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AE1EB2" w:rsidRPr="0070123D" w14:paraId="73D2D810" w14:textId="77777777" w:rsidTr="002A3986">
        <w:tc>
          <w:tcPr>
            <w:tcW w:w="1413" w:type="dxa"/>
            <w:shd w:val="clear" w:color="auto" w:fill="95DCF7" w:themeFill="accent4" w:themeFillTint="66"/>
          </w:tcPr>
          <w:p w14:paraId="3B99589A" w14:textId="63E7DEEA"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49</w:t>
            </w:r>
          </w:p>
        </w:tc>
        <w:tc>
          <w:tcPr>
            <w:tcW w:w="7649" w:type="dxa"/>
            <w:shd w:val="clear" w:color="auto" w:fill="95DCF7" w:themeFill="accent4" w:themeFillTint="66"/>
          </w:tcPr>
          <w:p w14:paraId="04E8D8D3" w14:textId="2C5BEA26"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2462A2">
              <w:rPr>
                <w:rFonts w:ascii="Calibri" w:hAnsi="Calibri" w:cs="Calibri"/>
                <w:lang w:eastAsia="nl-NL"/>
              </w:rPr>
              <w:t xml:space="preserve">Leverancier </w:t>
            </w:r>
            <w:r w:rsidRPr="0070123D">
              <w:rPr>
                <w:rFonts w:ascii="Calibri" w:hAnsi="Calibri" w:cs="Calibri"/>
                <w:lang w:eastAsia="nl-NL"/>
              </w:rPr>
              <w:t>neemt het volledige beheer van de Switches en Access Points op zich. Dit omvat het oplossen van storingen, het uitvoeren van configuratiewijzigingen én het uitvoeren van firmware-updates op deze netwerkcomponenten.</w:t>
            </w:r>
          </w:p>
        </w:tc>
      </w:tr>
      <w:tr w:rsidR="00AE1EB2" w:rsidRPr="0070123D" w14:paraId="51DA3C09" w14:textId="77777777" w:rsidTr="007B18FC">
        <w:tc>
          <w:tcPr>
            <w:tcW w:w="1413" w:type="dxa"/>
          </w:tcPr>
          <w:p w14:paraId="7AB7CD9A" w14:textId="5C1091CF" w:rsidR="00AE1EB2" w:rsidRPr="0070123D" w:rsidRDefault="00AE1EB2" w:rsidP="007B18FC">
            <w:pPr>
              <w:rPr>
                <w:rFonts w:ascii="Calibri" w:hAnsi="Calibri" w:cs="Calibri"/>
                <w:lang w:eastAsia="nl-NL"/>
              </w:rPr>
            </w:pPr>
            <w:r w:rsidRPr="0070123D">
              <w:rPr>
                <w:rFonts w:ascii="Calibri" w:hAnsi="Calibri" w:cs="Calibri"/>
                <w:lang w:eastAsia="nl-NL"/>
              </w:rPr>
              <w:t>Eis 5</w:t>
            </w:r>
            <w:r w:rsidR="002A3986">
              <w:rPr>
                <w:rFonts w:ascii="Calibri" w:hAnsi="Calibri" w:cs="Calibri"/>
                <w:lang w:eastAsia="nl-NL"/>
              </w:rPr>
              <w:t>0</w:t>
            </w:r>
          </w:p>
        </w:tc>
        <w:tc>
          <w:tcPr>
            <w:tcW w:w="7649" w:type="dxa"/>
          </w:tcPr>
          <w:p w14:paraId="78578D72" w14:textId="4109F6E3" w:rsidR="00AE1EB2" w:rsidRPr="0070123D" w:rsidRDefault="002462A2" w:rsidP="007B18FC">
            <w:pPr>
              <w:rPr>
                <w:rFonts w:ascii="Calibri" w:hAnsi="Calibri" w:cs="Calibri"/>
                <w:lang w:eastAsia="nl-NL"/>
              </w:rPr>
            </w:pPr>
            <w:r>
              <w:rPr>
                <w:rFonts w:ascii="Calibri" w:hAnsi="Calibri" w:cs="Calibri"/>
                <w:lang w:eastAsia="nl-NL"/>
              </w:rPr>
              <w:t>D</w:t>
            </w:r>
            <w:r w:rsidR="00AE1EB2" w:rsidRPr="0070123D">
              <w:rPr>
                <w:rFonts w:ascii="Calibri" w:hAnsi="Calibri" w:cs="Calibri"/>
                <w:lang w:eastAsia="nl-NL"/>
              </w:rPr>
              <w:t xml:space="preserve">e </w:t>
            </w:r>
            <w:r>
              <w:rPr>
                <w:rFonts w:ascii="Calibri" w:hAnsi="Calibri" w:cs="Calibri"/>
                <w:lang w:eastAsia="nl-NL"/>
              </w:rPr>
              <w:t>Leverancier</w:t>
            </w:r>
            <w:r w:rsidR="00AE1EB2" w:rsidRPr="0070123D">
              <w:rPr>
                <w:rFonts w:ascii="Calibri" w:hAnsi="Calibri" w:cs="Calibri"/>
                <w:lang w:eastAsia="nl-NL"/>
              </w:rPr>
              <w:t xml:space="preserve"> is verantwoordelijk voor het beheer van de </w:t>
            </w:r>
            <w:proofErr w:type="spellStart"/>
            <w:r w:rsidR="00AE1EB2" w:rsidRPr="0070123D">
              <w:rPr>
                <w:rFonts w:ascii="Calibri" w:hAnsi="Calibri" w:cs="Calibri"/>
                <w:lang w:eastAsia="nl-NL"/>
              </w:rPr>
              <w:t>VLAN’s</w:t>
            </w:r>
            <w:proofErr w:type="spellEnd"/>
            <w:r w:rsidR="00AE1EB2" w:rsidRPr="0070123D">
              <w:rPr>
                <w:rFonts w:ascii="Calibri" w:hAnsi="Calibri" w:cs="Calibri"/>
                <w:lang w:eastAsia="nl-NL"/>
              </w:rPr>
              <w:t>, waaronder het aanmaken, aanpassen en verwijderen van VLAN-configuraties volgens de wensen van de VRFGV.</w:t>
            </w:r>
          </w:p>
        </w:tc>
      </w:tr>
      <w:tr w:rsidR="00AE1EB2" w:rsidRPr="0070123D" w14:paraId="6D6EEC4A" w14:textId="77777777" w:rsidTr="002A3986">
        <w:tc>
          <w:tcPr>
            <w:tcW w:w="1413" w:type="dxa"/>
            <w:shd w:val="clear" w:color="auto" w:fill="95DCF7" w:themeFill="accent4" w:themeFillTint="66"/>
          </w:tcPr>
          <w:p w14:paraId="3C3DF538" w14:textId="34C1B848" w:rsidR="00AE1EB2" w:rsidRPr="0070123D" w:rsidRDefault="00AE1EB2" w:rsidP="007B18FC">
            <w:pPr>
              <w:rPr>
                <w:rFonts w:ascii="Calibri" w:hAnsi="Calibri" w:cs="Calibri"/>
                <w:lang w:eastAsia="nl-NL"/>
              </w:rPr>
            </w:pPr>
            <w:r w:rsidRPr="0070123D">
              <w:rPr>
                <w:rFonts w:ascii="Calibri" w:hAnsi="Calibri" w:cs="Calibri"/>
                <w:lang w:eastAsia="nl-NL"/>
              </w:rPr>
              <w:t>Eis 5</w:t>
            </w:r>
            <w:r w:rsidR="002A3986">
              <w:rPr>
                <w:rFonts w:ascii="Calibri" w:hAnsi="Calibri" w:cs="Calibri"/>
                <w:lang w:eastAsia="nl-NL"/>
              </w:rPr>
              <w:t>1</w:t>
            </w:r>
          </w:p>
        </w:tc>
        <w:tc>
          <w:tcPr>
            <w:tcW w:w="7649" w:type="dxa"/>
            <w:shd w:val="clear" w:color="auto" w:fill="95DCF7" w:themeFill="accent4" w:themeFillTint="66"/>
          </w:tcPr>
          <w:p w14:paraId="2FF537EB" w14:textId="6FC25560"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2462A2">
              <w:rPr>
                <w:rFonts w:ascii="Calibri" w:hAnsi="Calibri" w:cs="Calibri"/>
                <w:lang w:eastAsia="nl-NL"/>
              </w:rPr>
              <w:t>Lev</w:t>
            </w:r>
            <w:r w:rsidR="00A8420B">
              <w:rPr>
                <w:rFonts w:ascii="Calibri" w:hAnsi="Calibri" w:cs="Calibri"/>
                <w:lang w:eastAsia="nl-NL"/>
              </w:rPr>
              <w:t>erancier z</w:t>
            </w:r>
            <w:r w:rsidRPr="0070123D">
              <w:rPr>
                <w:rFonts w:ascii="Calibri" w:hAnsi="Calibri" w:cs="Calibri"/>
                <w:lang w:eastAsia="nl-NL"/>
              </w:rPr>
              <w:t>orgt ervoor dat de VRFGV leesrechten krijgt op het beheerplatform voor de switches en access points, zodat inzicht in de configuratie en status van deze netwerkcomponenten is gewaarborgd.</w:t>
            </w:r>
          </w:p>
        </w:tc>
      </w:tr>
      <w:tr w:rsidR="00AE1EB2" w:rsidRPr="0070123D" w14:paraId="56673246" w14:textId="77777777" w:rsidTr="007B18FC">
        <w:tc>
          <w:tcPr>
            <w:tcW w:w="1413" w:type="dxa"/>
          </w:tcPr>
          <w:p w14:paraId="536BBC62" w14:textId="2D9C51EF" w:rsidR="00AE1EB2" w:rsidRPr="0070123D" w:rsidRDefault="00AE1EB2" w:rsidP="007B18FC">
            <w:pPr>
              <w:rPr>
                <w:rFonts w:ascii="Calibri" w:hAnsi="Calibri" w:cs="Calibri"/>
                <w:lang w:eastAsia="nl-NL"/>
              </w:rPr>
            </w:pPr>
            <w:r w:rsidRPr="0070123D">
              <w:rPr>
                <w:rFonts w:ascii="Calibri" w:hAnsi="Calibri" w:cs="Calibri"/>
                <w:lang w:eastAsia="nl-NL"/>
              </w:rPr>
              <w:t>Eis 5</w:t>
            </w:r>
            <w:r w:rsidR="002A3986">
              <w:rPr>
                <w:rFonts w:ascii="Calibri" w:hAnsi="Calibri" w:cs="Calibri"/>
                <w:lang w:eastAsia="nl-NL"/>
              </w:rPr>
              <w:t>2</w:t>
            </w:r>
          </w:p>
        </w:tc>
        <w:tc>
          <w:tcPr>
            <w:tcW w:w="7649" w:type="dxa"/>
          </w:tcPr>
          <w:p w14:paraId="6726CBD9" w14:textId="360C35DB" w:rsidR="00AE1EB2" w:rsidRPr="0070123D" w:rsidRDefault="00AE1EB2" w:rsidP="007B18FC">
            <w:pPr>
              <w:rPr>
                <w:rFonts w:ascii="Calibri" w:hAnsi="Calibri" w:cs="Calibri"/>
                <w:lang w:eastAsia="nl-NL"/>
              </w:rPr>
            </w:pPr>
            <w:r w:rsidRPr="0070123D">
              <w:rPr>
                <w:rFonts w:ascii="Calibri" w:hAnsi="Calibri" w:cs="Calibri"/>
                <w:lang w:eastAsia="nl-NL"/>
              </w:rPr>
              <w:t>Indien een Switch of Access Point defect raakt, is de</w:t>
            </w:r>
            <w:r w:rsidR="00A8420B">
              <w:rPr>
                <w:rFonts w:ascii="Calibri" w:hAnsi="Calibri" w:cs="Calibri"/>
                <w:lang w:eastAsia="nl-NL"/>
              </w:rPr>
              <w:t xml:space="preserve"> Leverancier</w:t>
            </w:r>
            <w:r w:rsidRPr="0070123D">
              <w:rPr>
                <w:rFonts w:ascii="Calibri" w:hAnsi="Calibri" w:cs="Calibri"/>
                <w:lang w:eastAsia="nl-NL"/>
              </w:rPr>
              <w:t xml:space="preserve"> verantwoordelijk voor het tijdig vervangen hiervan, conform de responstijden en afspraken zoals vastgelegd in de Service Level Agreement (SLA).</w:t>
            </w:r>
          </w:p>
        </w:tc>
      </w:tr>
      <w:tr w:rsidR="00AE1EB2" w:rsidRPr="0070123D" w14:paraId="251D57B9" w14:textId="77777777" w:rsidTr="002A3986">
        <w:tc>
          <w:tcPr>
            <w:tcW w:w="1413" w:type="dxa"/>
            <w:shd w:val="clear" w:color="auto" w:fill="95DCF7" w:themeFill="accent4" w:themeFillTint="66"/>
          </w:tcPr>
          <w:p w14:paraId="50009D97" w14:textId="5A371656"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F65383">
              <w:rPr>
                <w:rFonts w:ascii="Calibri" w:hAnsi="Calibri" w:cs="Calibri"/>
                <w:lang w:eastAsia="nl-NL"/>
              </w:rPr>
              <w:t>5</w:t>
            </w:r>
            <w:r w:rsidR="002A3986">
              <w:rPr>
                <w:rFonts w:ascii="Calibri" w:hAnsi="Calibri" w:cs="Calibri"/>
                <w:lang w:eastAsia="nl-NL"/>
              </w:rPr>
              <w:t>3</w:t>
            </w:r>
          </w:p>
        </w:tc>
        <w:tc>
          <w:tcPr>
            <w:tcW w:w="7649" w:type="dxa"/>
            <w:shd w:val="clear" w:color="auto" w:fill="95DCF7" w:themeFill="accent4" w:themeFillTint="66"/>
          </w:tcPr>
          <w:p w14:paraId="42AA94DA" w14:textId="518FA8CA"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A8420B">
              <w:rPr>
                <w:rFonts w:ascii="Calibri" w:hAnsi="Calibri" w:cs="Calibri"/>
                <w:lang w:eastAsia="nl-NL"/>
              </w:rPr>
              <w:t>Leverancier</w:t>
            </w:r>
            <w:r w:rsidRPr="0070123D">
              <w:rPr>
                <w:rFonts w:ascii="Calibri" w:hAnsi="Calibri" w:cs="Calibri"/>
                <w:lang w:eastAsia="nl-NL"/>
              </w:rPr>
              <w:t xml:space="preserve"> is verantwoordelijk voor het beheer van alle bij de Switches en Access Points behorende licenties gedurende de looptijd van de Overeenkomst.</w:t>
            </w:r>
          </w:p>
        </w:tc>
      </w:tr>
      <w:tr w:rsidR="00AE1EB2" w:rsidRPr="0070123D" w14:paraId="15A71899" w14:textId="77777777" w:rsidTr="007B18FC">
        <w:tc>
          <w:tcPr>
            <w:tcW w:w="1413" w:type="dxa"/>
          </w:tcPr>
          <w:p w14:paraId="71BB1697" w14:textId="323C8FE5"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DE5CB2">
              <w:rPr>
                <w:rFonts w:ascii="Calibri" w:hAnsi="Calibri" w:cs="Calibri"/>
                <w:lang w:eastAsia="nl-NL"/>
              </w:rPr>
              <w:t>5</w:t>
            </w:r>
            <w:r w:rsidR="002A3986">
              <w:rPr>
                <w:rFonts w:ascii="Calibri" w:hAnsi="Calibri" w:cs="Calibri"/>
                <w:lang w:eastAsia="nl-NL"/>
              </w:rPr>
              <w:t>4</w:t>
            </w:r>
          </w:p>
        </w:tc>
        <w:tc>
          <w:tcPr>
            <w:tcW w:w="7649" w:type="dxa"/>
          </w:tcPr>
          <w:p w14:paraId="315E9C83" w14:textId="749A13DF"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A8420B">
              <w:rPr>
                <w:rFonts w:ascii="Calibri" w:hAnsi="Calibri" w:cs="Calibri"/>
                <w:lang w:eastAsia="nl-NL"/>
              </w:rPr>
              <w:t>Leverancier</w:t>
            </w:r>
            <w:r w:rsidRPr="0070123D">
              <w:rPr>
                <w:rFonts w:ascii="Calibri" w:hAnsi="Calibri" w:cs="Calibri"/>
                <w:lang w:eastAsia="nl-NL"/>
              </w:rPr>
              <w:t xml:space="preserve"> dient tijdig te signaleren wanneer licenties bijna verlopen en zorg te dragen voor tijdige verlenging, zodat de continuïteit van de dienstverlening gewaarborgd blijft.</w:t>
            </w:r>
          </w:p>
        </w:tc>
      </w:tr>
      <w:tr w:rsidR="00AE1EB2" w:rsidRPr="0070123D" w14:paraId="73E2E899" w14:textId="77777777" w:rsidTr="002A3986">
        <w:tc>
          <w:tcPr>
            <w:tcW w:w="1413" w:type="dxa"/>
            <w:shd w:val="clear" w:color="auto" w:fill="95DCF7" w:themeFill="accent4" w:themeFillTint="66"/>
          </w:tcPr>
          <w:p w14:paraId="4667523D" w14:textId="7C699434"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55</w:t>
            </w:r>
          </w:p>
        </w:tc>
        <w:tc>
          <w:tcPr>
            <w:tcW w:w="7649" w:type="dxa"/>
            <w:shd w:val="clear" w:color="auto" w:fill="95DCF7" w:themeFill="accent4" w:themeFillTint="66"/>
          </w:tcPr>
          <w:p w14:paraId="04CAD1E5" w14:textId="64364EB5" w:rsidR="00AE1EB2" w:rsidRPr="0070123D" w:rsidRDefault="00AE1EB2" w:rsidP="007B18FC">
            <w:pPr>
              <w:rPr>
                <w:rFonts w:ascii="Calibri" w:hAnsi="Calibri" w:cs="Calibri"/>
                <w:lang w:eastAsia="nl-NL"/>
              </w:rPr>
            </w:pPr>
            <w:r w:rsidRPr="0070123D">
              <w:rPr>
                <w:rFonts w:ascii="Calibri" w:hAnsi="Calibri" w:cs="Calibri"/>
                <w:lang w:eastAsia="nl-NL"/>
              </w:rPr>
              <w:t xml:space="preserve">De VRFGV is primair verantwoordelijk voor het patchwerk in de patchkasten. Op verzoek van de VRFGV verricht de </w:t>
            </w:r>
            <w:r w:rsidR="009C3301">
              <w:rPr>
                <w:rFonts w:ascii="Calibri" w:hAnsi="Calibri" w:cs="Calibri"/>
                <w:lang w:eastAsia="nl-NL"/>
              </w:rPr>
              <w:t xml:space="preserve">Leverancier </w:t>
            </w:r>
            <w:r w:rsidRPr="0070123D">
              <w:rPr>
                <w:rFonts w:ascii="Calibri" w:hAnsi="Calibri" w:cs="Calibri"/>
                <w:lang w:eastAsia="nl-NL"/>
              </w:rPr>
              <w:t>patchwerkzaamheden op alle locaties van de VRFGV.</w:t>
            </w:r>
          </w:p>
        </w:tc>
      </w:tr>
      <w:tr w:rsidR="00AE1EB2" w:rsidRPr="0070123D" w14:paraId="0B4B8348" w14:textId="77777777" w:rsidTr="007B18FC">
        <w:tc>
          <w:tcPr>
            <w:tcW w:w="1413" w:type="dxa"/>
          </w:tcPr>
          <w:p w14:paraId="63022E71" w14:textId="61F647B7"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56</w:t>
            </w:r>
          </w:p>
        </w:tc>
        <w:tc>
          <w:tcPr>
            <w:tcW w:w="7649" w:type="dxa"/>
          </w:tcPr>
          <w:p w14:paraId="65BC7E70" w14:textId="5E9F8203" w:rsidR="00CC6529" w:rsidRPr="0070123D" w:rsidRDefault="00AE1EB2" w:rsidP="007B18FC">
            <w:pPr>
              <w:rPr>
                <w:rFonts w:ascii="Calibri" w:hAnsi="Calibri" w:cs="Calibri"/>
                <w:lang w:eastAsia="nl-NL"/>
              </w:rPr>
            </w:pPr>
            <w:r w:rsidRPr="0070123D">
              <w:rPr>
                <w:rFonts w:ascii="Calibri" w:hAnsi="Calibri" w:cs="Calibri"/>
                <w:lang w:eastAsia="nl-NL"/>
              </w:rPr>
              <w:t xml:space="preserve">De </w:t>
            </w:r>
            <w:r w:rsidR="009C3301">
              <w:rPr>
                <w:rFonts w:ascii="Calibri" w:hAnsi="Calibri" w:cs="Calibri"/>
                <w:lang w:eastAsia="nl-NL"/>
              </w:rPr>
              <w:t>Leverancier</w:t>
            </w:r>
            <w:r w:rsidRPr="0070123D">
              <w:rPr>
                <w:rFonts w:ascii="Calibri" w:hAnsi="Calibri" w:cs="Calibri"/>
                <w:lang w:eastAsia="nl-NL"/>
              </w:rPr>
              <w:t xml:space="preserve"> dient proactieve monitoring en alarmering in te richten voor alle kritische netwerkcomponenten, zodat storingen en afwijkingen tijdig worden gesignaleerd en opgevolgd.</w:t>
            </w:r>
          </w:p>
        </w:tc>
      </w:tr>
    </w:tbl>
    <w:p w14:paraId="36B916C9" w14:textId="183A3041" w:rsidR="00CC6529" w:rsidRDefault="00CC6529">
      <w:pPr>
        <w:spacing w:line="278" w:lineRule="auto"/>
        <w:rPr>
          <w:rFonts w:ascii="Calibri" w:eastAsiaTheme="majorEastAsia" w:hAnsi="Calibri" w:cs="Calibri"/>
          <w:b/>
          <w:sz w:val="32"/>
          <w:szCs w:val="32"/>
        </w:rPr>
      </w:pPr>
      <w:r>
        <w:rPr>
          <w:rFonts w:ascii="Calibri" w:hAnsi="Calibri" w:cs="Calibri"/>
          <w:b/>
        </w:rPr>
        <w:br w:type="page"/>
      </w:r>
    </w:p>
    <w:p w14:paraId="6AF8068B" w14:textId="3736F11D" w:rsidR="00AE1EB2" w:rsidRDefault="154CFF55" w:rsidP="43D9FBAA">
      <w:pPr>
        <w:pStyle w:val="Kop2"/>
        <w:numPr>
          <w:ilvl w:val="1"/>
          <w:numId w:val="12"/>
        </w:numPr>
        <w:rPr>
          <w:rFonts w:ascii="Calibri" w:hAnsi="Calibri" w:cs="Calibri"/>
          <w:b/>
          <w:bCs/>
          <w:color w:val="auto"/>
        </w:rPr>
      </w:pPr>
      <w:bookmarkStart w:id="5" w:name="_Toc221623402"/>
      <w:r w:rsidRPr="43D9FBAA">
        <w:rPr>
          <w:rFonts w:ascii="Calibri" w:hAnsi="Calibri" w:cs="Calibri"/>
          <w:b/>
          <w:bCs/>
          <w:color w:val="auto"/>
        </w:rPr>
        <w:lastRenderedPageBreak/>
        <w:t>Rapportage en Communicatie</w:t>
      </w:r>
      <w:bookmarkEnd w:id="5"/>
    </w:p>
    <w:p w14:paraId="16DFAD7F" w14:textId="77777777" w:rsidR="003607EC" w:rsidRPr="003607EC" w:rsidRDefault="003607EC" w:rsidP="003607EC"/>
    <w:tbl>
      <w:tblPr>
        <w:tblStyle w:val="Tabelrasterlic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AE1EB2" w:rsidRPr="0070123D" w14:paraId="6AA50C62" w14:textId="77777777" w:rsidTr="002A3986">
        <w:tc>
          <w:tcPr>
            <w:tcW w:w="1413" w:type="dxa"/>
            <w:shd w:val="clear" w:color="auto" w:fill="95DCF7" w:themeFill="accent4" w:themeFillTint="66"/>
          </w:tcPr>
          <w:p w14:paraId="481FF4D6" w14:textId="5B814DFF"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57</w:t>
            </w:r>
          </w:p>
        </w:tc>
        <w:tc>
          <w:tcPr>
            <w:tcW w:w="7649" w:type="dxa"/>
            <w:shd w:val="clear" w:color="auto" w:fill="95DCF7" w:themeFill="accent4" w:themeFillTint="66"/>
          </w:tcPr>
          <w:p w14:paraId="0D0096C7" w14:textId="2D4E7CBC" w:rsidR="00AE1EB2" w:rsidRPr="0070123D" w:rsidRDefault="00AE1EB2" w:rsidP="007B18FC">
            <w:pPr>
              <w:rPr>
                <w:rFonts w:ascii="Calibri" w:hAnsi="Calibri" w:cs="Calibri"/>
                <w:lang w:eastAsia="nl-NL"/>
              </w:rPr>
            </w:pPr>
            <w:r w:rsidRPr="0070123D">
              <w:rPr>
                <w:rFonts w:ascii="Calibri" w:hAnsi="Calibri" w:cs="Calibri"/>
                <w:lang w:eastAsia="nl-NL"/>
              </w:rPr>
              <w:t xml:space="preserve">Alle correspondentie en mondelinge communicatie tussen de </w:t>
            </w:r>
            <w:r w:rsidR="009C3301">
              <w:rPr>
                <w:rFonts w:ascii="Calibri" w:hAnsi="Calibri" w:cs="Calibri"/>
                <w:lang w:eastAsia="nl-NL"/>
              </w:rPr>
              <w:t>Leverancier</w:t>
            </w:r>
            <w:r w:rsidRPr="0070123D">
              <w:rPr>
                <w:rFonts w:ascii="Calibri" w:hAnsi="Calibri" w:cs="Calibri"/>
                <w:lang w:eastAsia="nl-NL"/>
              </w:rPr>
              <w:t xml:space="preserve"> en de VRFGV moet plaatsvinden in de Nederlandse taal.</w:t>
            </w:r>
          </w:p>
        </w:tc>
      </w:tr>
      <w:tr w:rsidR="00AE1EB2" w:rsidRPr="0070123D" w14:paraId="2CE1F550" w14:textId="77777777" w:rsidTr="002A3986">
        <w:tc>
          <w:tcPr>
            <w:tcW w:w="1413" w:type="dxa"/>
            <w:shd w:val="clear" w:color="auto" w:fill="FFFFFF" w:themeFill="background1"/>
          </w:tcPr>
          <w:p w14:paraId="62F164F6" w14:textId="38F5CE86"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58</w:t>
            </w:r>
          </w:p>
        </w:tc>
        <w:tc>
          <w:tcPr>
            <w:tcW w:w="7649" w:type="dxa"/>
            <w:shd w:val="clear" w:color="auto" w:fill="FFFFFF" w:themeFill="background1"/>
          </w:tcPr>
          <w:p w14:paraId="61BB2C9F" w14:textId="5D3CCB56"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7D2C77">
              <w:rPr>
                <w:rFonts w:ascii="Calibri" w:hAnsi="Calibri" w:cs="Calibri"/>
                <w:lang w:eastAsia="nl-NL"/>
              </w:rPr>
              <w:t>Leverancier</w:t>
            </w:r>
            <w:r w:rsidRPr="0070123D">
              <w:rPr>
                <w:rFonts w:ascii="Calibri" w:hAnsi="Calibri" w:cs="Calibri"/>
                <w:lang w:eastAsia="nl-NL"/>
              </w:rPr>
              <w:t xml:space="preserve"> voorziet gedurende de Overeenkomst minimaal in de volgende rapportages en informatievoorziening aan de VRFGV:</w:t>
            </w:r>
          </w:p>
          <w:p w14:paraId="64ABC83F" w14:textId="599CB643" w:rsidR="00AE1EB2" w:rsidRPr="0070123D" w:rsidRDefault="00AE1EB2" w:rsidP="00AE1EB2">
            <w:pPr>
              <w:pStyle w:val="Lijstalinea"/>
              <w:numPr>
                <w:ilvl w:val="0"/>
                <w:numId w:val="3"/>
              </w:numPr>
              <w:spacing w:line="240" w:lineRule="auto"/>
              <w:rPr>
                <w:rFonts w:ascii="Calibri" w:hAnsi="Calibri" w:cs="Calibri"/>
                <w:lang w:eastAsia="nl-NL"/>
              </w:rPr>
            </w:pPr>
            <w:r w:rsidRPr="0070123D">
              <w:rPr>
                <w:rFonts w:ascii="Calibri" w:hAnsi="Calibri" w:cs="Calibri"/>
                <w:lang w:eastAsia="nl-NL"/>
              </w:rPr>
              <w:t xml:space="preserve">De </w:t>
            </w:r>
            <w:r w:rsidR="007D2C77">
              <w:rPr>
                <w:rFonts w:ascii="Calibri" w:hAnsi="Calibri" w:cs="Calibri"/>
                <w:lang w:eastAsia="nl-NL"/>
              </w:rPr>
              <w:t>Leverancier</w:t>
            </w:r>
            <w:r w:rsidRPr="0070123D">
              <w:rPr>
                <w:rFonts w:ascii="Calibri" w:hAnsi="Calibri" w:cs="Calibri"/>
                <w:lang w:eastAsia="nl-NL"/>
              </w:rPr>
              <w:t xml:space="preserve"> levert maandelijks een rapportage over informatiebeveiliging aan, waarin de actuele status, relevante ontwikkelingen en verbeterpunten worden toegelicht. Voor deze rapportage wordt gebruikgemaakt van gegevens uit onder andere Microsoft </w:t>
            </w:r>
            <w:proofErr w:type="spellStart"/>
            <w:r w:rsidRPr="0070123D">
              <w:rPr>
                <w:rFonts w:ascii="Calibri" w:hAnsi="Calibri" w:cs="Calibri"/>
                <w:lang w:eastAsia="nl-NL"/>
              </w:rPr>
              <w:t>Sentinel</w:t>
            </w:r>
            <w:proofErr w:type="spellEnd"/>
            <w:r w:rsidRPr="0070123D">
              <w:rPr>
                <w:rFonts w:ascii="Calibri" w:hAnsi="Calibri" w:cs="Calibri"/>
                <w:lang w:eastAsia="nl-NL"/>
              </w:rPr>
              <w:t xml:space="preserve">, Microsoft </w:t>
            </w:r>
            <w:proofErr w:type="spellStart"/>
            <w:r w:rsidRPr="0070123D">
              <w:rPr>
                <w:rFonts w:ascii="Calibri" w:hAnsi="Calibri" w:cs="Calibri"/>
                <w:lang w:eastAsia="nl-NL"/>
              </w:rPr>
              <w:t>Defender</w:t>
            </w:r>
            <w:proofErr w:type="spellEnd"/>
            <w:r w:rsidRPr="0070123D">
              <w:rPr>
                <w:rFonts w:ascii="Calibri" w:hAnsi="Calibri" w:cs="Calibri"/>
                <w:lang w:eastAsia="nl-NL"/>
              </w:rPr>
              <w:t xml:space="preserve"> en Microsoft Secure Score</w:t>
            </w:r>
          </w:p>
          <w:p w14:paraId="2D2DF5B9" w14:textId="3B010332" w:rsidR="00AE1EB2" w:rsidRPr="0070123D" w:rsidRDefault="00AE1EB2" w:rsidP="00AE1EB2">
            <w:pPr>
              <w:numPr>
                <w:ilvl w:val="0"/>
                <w:numId w:val="3"/>
              </w:numPr>
              <w:spacing w:line="240" w:lineRule="auto"/>
              <w:rPr>
                <w:rFonts w:ascii="Calibri" w:hAnsi="Calibri" w:cs="Calibri"/>
                <w:lang w:eastAsia="nl-NL"/>
              </w:rPr>
            </w:pPr>
            <w:r w:rsidRPr="0070123D">
              <w:rPr>
                <w:rFonts w:ascii="Calibri" w:hAnsi="Calibri" w:cs="Calibri"/>
                <w:lang w:eastAsia="nl-NL"/>
              </w:rPr>
              <w:t>De</w:t>
            </w:r>
            <w:r w:rsidR="007D2C77">
              <w:rPr>
                <w:rFonts w:ascii="Calibri" w:hAnsi="Calibri" w:cs="Calibri"/>
                <w:lang w:eastAsia="nl-NL"/>
              </w:rPr>
              <w:t xml:space="preserve"> Leverancier</w:t>
            </w:r>
            <w:r w:rsidRPr="0070123D">
              <w:rPr>
                <w:rFonts w:ascii="Calibri" w:hAnsi="Calibri" w:cs="Calibri"/>
                <w:lang w:eastAsia="nl-NL"/>
              </w:rPr>
              <w:t xml:space="preserve"> levert maandelijks een rapportage aan over de naleving van de afspraken uit de Service Level Agreement (SLA) en het Dossier Afspraken en Procedures (DAP). In deze rapportage worden de overeengekomen </w:t>
            </w:r>
            <w:proofErr w:type="spellStart"/>
            <w:r w:rsidRPr="0070123D">
              <w:rPr>
                <w:rFonts w:ascii="Calibri" w:hAnsi="Calibri" w:cs="Calibri"/>
                <w:lang w:eastAsia="nl-NL"/>
              </w:rPr>
              <w:t>KPI’s</w:t>
            </w:r>
            <w:proofErr w:type="spellEnd"/>
            <w:r w:rsidRPr="0070123D">
              <w:rPr>
                <w:rFonts w:ascii="Calibri" w:hAnsi="Calibri" w:cs="Calibri"/>
                <w:lang w:eastAsia="nl-NL"/>
              </w:rPr>
              <w:t>, de behaalde resultaten en eventuele afwijkingen of verbetermaatregelen inzichtelijk gemaakt</w:t>
            </w:r>
          </w:p>
          <w:p w14:paraId="57389611" w14:textId="77777777" w:rsidR="00AE1EB2" w:rsidRPr="0070123D" w:rsidRDefault="00AE1EB2" w:rsidP="00AE1EB2">
            <w:pPr>
              <w:numPr>
                <w:ilvl w:val="0"/>
                <w:numId w:val="3"/>
              </w:numPr>
              <w:spacing w:line="240" w:lineRule="auto"/>
              <w:rPr>
                <w:rFonts w:ascii="Calibri" w:hAnsi="Calibri" w:cs="Calibri"/>
                <w:lang w:eastAsia="nl-NL"/>
              </w:rPr>
            </w:pPr>
            <w:r w:rsidRPr="0070123D">
              <w:rPr>
                <w:rFonts w:ascii="Calibri" w:hAnsi="Calibri" w:cs="Calibri"/>
                <w:lang w:eastAsia="nl-NL"/>
              </w:rPr>
              <w:t>Na elk (</w:t>
            </w:r>
            <w:proofErr w:type="spellStart"/>
            <w:r w:rsidRPr="0070123D">
              <w:rPr>
                <w:rFonts w:ascii="Calibri" w:hAnsi="Calibri" w:cs="Calibri"/>
                <w:lang w:eastAsia="nl-NL"/>
              </w:rPr>
              <w:t>beveiligings</w:t>
            </w:r>
            <w:proofErr w:type="spellEnd"/>
            <w:r w:rsidRPr="0070123D">
              <w:rPr>
                <w:rFonts w:ascii="Calibri" w:hAnsi="Calibri" w:cs="Calibri"/>
                <w:lang w:eastAsia="nl-NL"/>
              </w:rPr>
              <w:t>)incident ontvangt de VRFGV binnen vijf werkdagen een incidentenrapportage, inclusief een analyse van de oorzaak en eventueel getroffen maatregelen.</w:t>
            </w:r>
          </w:p>
          <w:p w14:paraId="30E1FE8A" w14:textId="5D7A288A" w:rsidR="00AE1EB2" w:rsidRPr="0070123D" w:rsidRDefault="00AE1EB2" w:rsidP="00AE1EB2">
            <w:pPr>
              <w:numPr>
                <w:ilvl w:val="0"/>
                <w:numId w:val="3"/>
              </w:numPr>
              <w:spacing w:line="240" w:lineRule="auto"/>
              <w:rPr>
                <w:rFonts w:ascii="Calibri" w:hAnsi="Calibri" w:cs="Calibri"/>
                <w:lang w:eastAsia="nl-NL"/>
              </w:rPr>
            </w:pPr>
            <w:r w:rsidRPr="0070123D">
              <w:rPr>
                <w:rFonts w:ascii="Calibri" w:hAnsi="Calibri" w:cs="Calibri"/>
                <w:lang w:eastAsia="nl-NL"/>
              </w:rPr>
              <w:t xml:space="preserve">Een beveiligd dashboard waarop de </w:t>
            </w:r>
            <w:r w:rsidR="007D2C77">
              <w:rPr>
                <w:rFonts w:ascii="Calibri" w:hAnsi="Calibri" w:cs="Calibri"/>
                <w:lang w:eastAsia="nl-NL"/>
              </w:rPr>
              <w:t>Leverancier</w:t>
            </w:r>
            <w:r w:rsidRPr="0070123D">
              <w:rPr>
                <w:rFonts w:ascii="Calibri" w:hAnsi="Calibri" w:cs="Calibri"/>
                <w:lang w:eastAsia="nl-NL"/>
              </w:rPr>
              <w:t xml:space="preserve"> (</w:t>
            </w:r>
            <w:proofErr w:type="spellStart"/>
            <w:r w:rsidRPr="0070123D">
              <w:rPr>
                <w:rFonts w:ascii="Calibri" w:hAnsi="Calibri" w:cs="Calibri"/>
                <w:lang w:eastAsia="nl-NL"/>
              </w:rPr>
              <w:t>near</w:t>
            </w:r>
            <w:proofErr w:type="spellEnd"/>
            <w:r w:rsidRPr="0070123D">
              <w:rPr>
                <w:rFonts w:ascii="Calibri" w:hAnsi="Calibri" w:cs="Calibri"/>
                <w:lang w:eastAsia="nl-NL"/>
              </w:rPr>
              <w:t xml:space="preserve">) real-time inzicht heeft in de overeengekomen </w:t>
            </w:r>
            <w:proofErr w:type="spellStart"/>
            <w:r w:rsidRPr="0070123D">
              <w:rPr>
                <w:rFonts w:ascii="Calibri" w:hAnsi="Calibri" w:cs="Calibri"/>
                <w:lang w:eastAsia="nl-NL"/>
              </w:rPr>
              <w:t>KPI’s</w:t>
            </w:r>
            <w:proofErr w:type="spellEnd"/>
            <w:r w:rsidRPr="0070123D">
              <w:rPr>
                <w:rFonts w:ascii="Calibri" w:hAnsi="Calibri" w:cs="Calibri"/>
                <w:lang w:eastAsia="nl-NL"/>
              </w:rPr>
              <w:t xml:space="preserve"> en onderdelen uit de SLA/DAP. Dit dashboard is ingericht volgens een methodiek die het mogelijk maakt om trends en analyses over het verleden te raadplegen.</w:t>
            </w:r>
          </w:p>
          <w:p w14:paraId="68EED157" w14:textId="51A1671D" w:rsidR="00AE1EB2" w:rsidRPr="0070123D" w:rsidRDefault="00AE1EB2" w:rsidP="00AE1EB2">
            <w:pPr>
              <w:numPr>
                <w:ilvl w:val="0"/>
                <w:numId w:val="3"/>
              </w:numPr>
              <w:spacing w:line="240" w:lineRule="auto"/>
              <w:rPr>
                <w:rFonts w:ascii="Calibri" w:hAnsi="Calibri" w:cs="Calibri"/>
                <w:lang w:eastAsia="nl-NL"/>
              </w:rPr>
            </w:pPr>
            <w:r w:rsidRPr="0070123D">
              <w:rPr>
                <w:rFonts w:ascii="Calibri" w:hAnsi="Calibri" w:cs="Calibri"/>
                <w:lang w:eastAsia="nl-NL"/>
              </w:rPr>
              <w:t xml:space="preserve">De </w:t>
            </w:r>
            <w:r w:rsidR="007D2C77">
              <w:rPr>
                <w:rFonts w:ascii="Calibri" w:hAnsi="Calibri" w:cs="Calibri"/>
                <w:lang w:eastAsia="nl-NL"/>
              </w:rPr>
              <w:t>Leverancier</w:t>
            </w:r>
            <w:r w:rsidRPr="0070123D">
              <w:rPr>
                <w:rFonts w:ascii="Calibri" w:hAnsi="Calibri" w:cs="Calibri"/>
                <w:lang w:eastAsia="nl-NL"/>
              </w:rPr>
              <w:t xml:space="preserve"> levert jaarlijks een actuele kopie aan van de NEN7510-certificering en de bijbehorende Verklaring van Toepasselijkheid (ISO27001).</w:t>
            </w:r>
          </w:p>
        </w:tc>
      </w:tr>
      <w:tr w:rsidR="00AE1EB2" w:rsidRPr="0070123D" w14:paraId="1E0F81AA" w14:textId="77777777" w:rsidTr="002A3986">
        <w:tc>
          <w:tcPr>
            <w:tcW w:w="1413" w:type="dxa"/>
            <w:shd w:val="clear" w:color="auto" w:fill="95DCF7" w:themeFill="accent4" w:themeFillTint="66"/>
          </w:tcPr>
          <w:p w14:paraId="738CB774" w14:textId="55B9E6BB"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59</w:t>
            </w:r>
          </w:p>
        </w:tc>
        <w:tc>
          <w:tcPr>
            <w:tcW w:w="7649" w:type="dxa"/>
            <w:shd w:val="clear" w:color="auto" w:fill="95DCF7" w:themeFill="accent4" w:themeFillTint="66"/>
          </w:tcPr>
          <w:p w14:paraId="7866E296" w14:textId="70CA8E5B" w:rsidR="00AE1EB2" w:rsidRPr="0070123D" w:rsidRDefault="00AE1EB2" w:rsidP="007B18FC">
            <w:pPr>
              <w:rPr>
                <w:rFonts w:ascii="Calibri" w:hAnsi="Calibri" w:cs="Calibri"/>
                <w:lang w:eastAsia="nl-NL"/>
              </w:rPr>
            </w:pPr>
            <w:r w:rsidRPr="0070123D">
              <w:rPr>
                <w:rFonts w:ascii="Calibri" w:hAnsi="Calibri" w:cs="Calibri"/>
                <w:lang w:eastAsia="nl-NL"/>
              </w:rPr>
              <w:t xml:space="preserve">Wanneer er wijzigingen worden doorgevoerd of nieuwe functionaliteiten worden toegevoegd aan de omgeving, draagt de </w:t>
            </w:r>
            <w:r w:rsidR="009B3998">
              <w:rPr>
                <w:rFonts w:ascii="Calibri" w:hAnsi="Calibri" w:cs="Calibri"/>
                <w:lang w:eastAsia="nl-NL"/>
              </w:rPr>
              <w:t>Leverancier</w:t>
            </w:r>
            <w:r w:rsidRPr="0070123D">
              <w:rPr>
                <w:rFonts w:ascii="Calibri" w:hAnsi="Calibri" w:cs="Calibri"/>
                <w:lang w:eastAsia="nl-NL"/>
              </w:rPr>
              <w:t xml:space="preserve"> zorg voor het tijdig aanleveren van alle relevante project-, inrichtings- en overige documentatie aan de VRFGV</w:t>
            </w:r>
          </w:p>
        </w:tc>
      </w:tr>
      <w:tr w:rsidR="00AE1EB2" w:rsidRPr="0070123D" w14:paraId="27EB0977" w14:textId="77777777" w:rsidTr="002A3986">
        <w:tc>
          <w:tcPr>
            <w:tcW w:w="1413" w:type="dxa"/>
            <w:shd w:val="clear" w:color="auto" w:fill="FFFFFF" w:themeFill="background1"/>
          </w:tcPr>
          <w:p w14:paraId="53EE2342" w14:textId="3470791E" w:rsidR="00AE1EB2" w:rsidRPr="0070123D" w:rsidRDefault="00AE1EB2" w:rsidP="007B18FC">
            <w:pPr>
              <w:rPr>
                <w:rFonts w:ascii="Calibri" w:hAnsi="Calibri" w:cs="Calibri"/>
                <w:lang w:eastAsia="nl-NL"/>
              </w:rPr>
            </w:pPr>
            <w:r w:rsidRPr="0070123D">
              <w:rPr>
                <w:rFonts w:ascii="Calibri" w:hAnsi="Calibri" w:cs="Calibri"/>
                <w:lang w:eastAsia="nl-NL"/>
              </w:rPr>
              <w:t>Eis 6</w:t>
            </w:r>
            <w:r w:rsidR="002A3986">
              <w:rPr>
                <w:rFonts w:ascii="Calibri" w:hAnsi="Calibri" w:cs="Calibri"/>
                <w:lang w:eastAsia="nl-NL"/>
              </w:rPr>
              <w:t>0</w:t>
            </w:r>
          </w:p>
        </w:tc>
        <w:tc>
          <w:tcPr>
            <w:tcW w:w="7649" w:type="dxa"/>
            <w:shd w:val="clear" w:color="auto" w:fill="FFFFFF" w:themeFill="background1"/>
          </w:tcPr>
          <w:p w14:paraId="71CB8645" w14:textId="32E5BE17" w:rsidR="00AE1EB2" w:rsidRPr="0070123D" w:rsidRDefault="00AE1EB2" w:rsidP="007B18FC">
            <w:pPr>
              <w:rPr>
                <w:rFonts w:ascii="Calibri" w:hAnsi="Calibri" w:cs="Calibri"/>
                <w:lang w:eastAsia="nl-NL"/>
              </w:rPr>
            </w:pPr>
            <w:r w:rsidRPr="0070123D">
              <w:rPr>
                <w:rFonts w:ascii="Calibri" w:hAnsi="Calibri" w:cs="Calibri"/>
                <w:lang w:eastAsia="nl-NL"/>
              </w:rPr>
              <w:t xml:space="preserve">Minimaal één keer per half jaar vindt een evaluatiegesprek plaats tussen de VRFGV en </w:t>
            </w:r>
            <w:r w:rsidR="009B3998">
              <w:rPr>
                <w:rFonts w:ascii="Calibri" w:hAnsi="Calibri" w:cs="Calibri"/>
                <w:lang w:eastAsia="nl-NL"/>
              </w:rPr>
              <w:t>Leverancier</w:t>
            </w:r>
            <w:r w:rsidRPr="0070123D">
              <w:rPr>
                <w:rFonts w:ascii="Calibri" w:hAnsi="Calibri" w:cs="Calibri"/>
                <w:lang w:eastAsia="nl-NL"/>
              </w:rPr>
              <w:t>, waarin de samenwerking, rapportages en verbeterpunten worden besproken.</w:t>
            </w:r>
          </w:p>
        </w:tc>
      </w:tr>
      <w:tr w:rsidR="00AE1EB2" w:rsidRPr="0070123D" w14:paraId="74B93357" w14:textId="77777777" w:rsidTr="002A3986">
        <w:tc>
          <w:tcPr>
            <w:tcW w:w="1413" w:type="dxa"/>
            <w:shd w:val="clear" w:color="auto" w:fill="95DCF7" w:themeFill="accent4" w:themeFillTint="66"/>
          </w:tcPr>
          <w:p w14:paraId="7ED6F291" w14:textId="4837940D"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61</w:t>
            </w:r>
          </w:p>
        </w:tc>
        <w:tc>
          <w:tcPr>
            <w:tcW w:w="7649" w:type="dxa"/>
            <w:shd w:val="clear" w:color="auto" w:fill="95DCF7" w:themeFill="accent4" w:themeFillTint="66"/>
          </w:tcPr>
          <w:p w14:paraId="1724AACD" w14:textId="5E90440C" w:rsidR="00AE1EB2" w:rsidRPr="0070123D" w:rsidRDefault="00AE1EB2" w:rsidP="007B18FC">
            <w:pPr>
              <w:rPr>
                <w:rFonts w:ascii="Calibri" w:hAnsi="Calibri" w:cs="Calibri"/>
                <w:lang w:eastAsia="nl-NL"/>
              </w:rPr>
            </w:pPr>
            <w:r w:rsidRPr="0070123D">
              <w:rPr>
                <w:rFonts w:ascii="Calibri" w:hAnsi="Calibri" w:cs="Calibri"/>
                <w:lang w:eastAsia="nl-NL"/>
              </w:rPr>
              <w:t xml:space="preserve">Bij lopende projecten verstrekt de </w:t>
            </w:r>
            <w:r w:rsidR="009B3998">
              <w:rPr>
                <w:rFonts w:ascii="Calibri" w:hAnsi="Calibri" w:cs="Calibri"/>
                <w:lang w:eastAsia="nl-NL"/>
              </w:rPr>
              <w:t xml:space="preserve">Leverancier </w:t>
            </w:r>
            <w:r w:rsidRPr="0070123D">
              <w:rPr>
                <w:rFonts w:ascii="Calibri" w:hAnsi="Calibri" w:cs="Calibri"/>
                <w:lang w:eastAsia="nl-NL"/>
              </w:rPr>
              <w:t>periodiek voortgangsrapportages, waarin de status, planning, risico’s en eventuele knelpunten worden toegelicht.</w:t>
            </w:r>
          </w:p>
        </w:tc>
      </w:tr>
      <w:tr w:rsidR="00AE1EB2" w:rsidRPr="0070123D" w14:paraId="7A7647C2" w14:textId="77777777" w:rsidTr="002A3986">
        <w:tc>
          <w:tcPr>
            <w:tcW w:w="1413" w:type="dxa"/>
            <w:shd w:val="clear" w:color="auto" w:fill="FFFFFF" w:themeFill="background1"/>
          </w:tcPr>
          <w:p w14:paraId="7FF38BA2" w14:textId="62E7721E"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62</w:t>
            </w:r>
          </w:p>
        </w:tc>
        <w:tc>
          <w:tcPr>
            <w:tcW w:w="7649" w:type="dxa"/>
            <w:shd w:val="clear" w:color="auto" w:fill="FFFFFF" w:themeFill="background1"/>
          </w:tcPr>
          <w:p w14:paraId="3D40CFF2" w14:textId="2EA5FC5A" w:rsidR="00AE1EB2" w:rsidRPr="0070123D" w:rsidRDefault="7B544CB6" w:rsidP="007B18FC">
            <w:pPr>
              <w:rPr>
                <w:rFonts w:ascii="Calibri" w:hAnsi="Calibri" w:cs="Calibri"/>
                <w:lang w:eastAsia="nl-NL"/>
              </w:rPr>
            </w:pPr>
            <w:r w:rsidRPr="0F82E8BE">
              <w:rPr>
                <w:rFonts w:ascii="Calibri" w:hAnsi="Calibri" w:cs="Calibri"/>
                <w:lang w:eastAsia="nl-NL"/>
              </w:rPr>
              <w:t>De</w:t>
            </w:r>
            <w:r w:rsidR="69212388" w:rsidRPr="0F82E8BE">
              <w:rPr>
                <w:rFonts w:ascii="Calibri" w:hAnsi="Calibri" w:cs="Calibri"/>
                <w:lang w:eastAsia="nl-NL"/>
              </w:rPr>
              <w:t xml:space="preserve"> Leverancier</w:t>
            </w:r>
            <w:r w:rsidRPr="0F82E8BE">
              <w:rPr>
                <w:rFonts w:ascii="Calibri" w:hAnsi="Calibri" w:cs="Calibri"/>
                <w:lang w:eastAsia="nl-NL"/>
              </w:rPr>
              <w:t xml:space="preserve"> voert </w:t>
            </w:r>
            <w:r w:rsidR="5C1BDD37" w:rsidRPr="0F82E8BE">
              <w:rPr>
                <w:rFonts w:ascii="Calibri" w:hAnsi="Calibri" w:cs="Calibri"/>
                <w:lang w:eastAsia="nl-NL"/>
              </w:rPr>
              <w:t xml:space="preserve">jaarlijks een </w:t>
            </w:r>
            <w:r w:rsidRPr="0F82E8BE">
              <w:rPr>
                <w:rFonts w:ascii="Calibri" w:hAnsi="Calibri" w:cs="Calibri"/>
                <w:lang w:eastAsia="nl-NL"/>
              </w:rPr>
              <w:t>klanttevredenheidsonderzoek uit onder de medewerkers van de ICT-afdeling van de VRFGV en rapporteert de resultaten en eventuele verbeteracties aan de VRFGV</w:t>
            </w:r>
            <w:r w:rsidR="1B296961" w:rsidRPr="0F82E8BE">
              <w:rPr>
                <w:rFonts w:ascii="Calibri" w:hAnsi="Calibri" w:cs="Calibri"/>
                <w:lang w:eastAsia="nl-NL"/>
              </w:rPr>
              <w:t>.</w:t>
            </w:r>
          </w:p>
        </w:tc>
      </w:tr>
      <w:tr w:rsidR="00AE1EB2" w:rsidRPr="0070123D" w14:paraId="38E6BEC8" w14:textId="77777777" w:rsidTr="002A3986">
        <w:tc>
          <w:tcPr>
            <w:tcW w:w="1413" w:type="dxa"/>
            <w:shd w:val="clear" w:color="auto" w:fill="95DCF7" w:themeFill="accent4" w:themeFillTint="66"/>
          </w:tcPr>
          <w:p w14:paraId="26ABDD4E" w14:textId="03B8B89D"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63</w:t>
            </w:r>
          </w:p>
        </w:tc>
        <w:tc>
          <w:tcPr>
            <w:tcW w:w="7649" w:type="dxa"/>
            <w:shd w:val="clear" w:color="auto" w:fill="95DCF7" w:themeFill="accent4" w:themeFillTint="66"/>
          </w:tcPr>
          <w:p w14:paraId="2A55CEAE" w14:textId="3DA7A27E" w:rsidR="00AE1EB2" w:rsidRPr="0070123D" w:rsidRDefault="319BBE56" w:rsidP="007B18FC">
            <w:pPr>
              <w:rPr>
                <w:rFonts w:ascii="Calibri" w:hAnsi="Calibri" w:cs="Calibri"/>
                <w:lang w:eastAsia="nl-NL"/>
              </w:rPr>
            </w:pPr>
            <w:r w:rsidRPr="43D9FBAA">
              <w:rPr>
                <w:rFonts w:ascii="Calibri" w:hAnsi="Calibri" w:cs="Calibri"/>
                <w:lang w:eastAsia="nl-NL"/>
              </w:rPr>
              <w:t>De Leverancier informeert de VRFGV tijdig en schriftelijk over geplande onderhoudswerkzaamheden, inclusief verwachte impact en duur. Al het onderhoudt zal plaatsvinden buiten kantoortijden. Als dit niet buiten kantoortijden kan plaatsvinden zal er schriftelijk akkoord moeten zijn van de VRFGV.</w:t>
            </w:r>
          </w:p>
        </w:tc>
      </w:tr>
      <w:tr w:rsidR="00AE1EB2" w:rsidRPr="0070123D" w14:paraId="5ECA574B" w14:textId="77777777" w:rsidTr="002A3986">
        <w:tc>
          <w:tcPr>
            <w:tcW w:w="1413" w:type="dxa"/>
          </w:tcPr>
          <w:p w14:paraId="0731C2C5" w14:textId="66082811" w:rsidR="00AE1EB2" w:rsidRPr="0070123D" w:rsidRDefault="00AE1EB2" w:rsidP="007B18FC">
            <w:pPr>
              <w:rPr>
                <w:rFonts w:ascii="Calibri" w:hAnsi="Calibri" w:cs="Calibri"/>
                <w:lang w:eastAsia="nl-NL"/>
              </w:rPr>
            </w:pPr>
            <w:r w:rsidRPr="0070123D">
              <w:rPr>
                <w:rFonts w:ascii="Calibri" w:hAnsi="Calibri" w:cs="Calibri"/>
                <w:lang w:eastAsia="nl-NL"/>
              </w:rPr>
              <w:lastRenderedPageBreak/>
              <w:t xml:space="preserve">Eis </w:t>
            </w:r>
            <w:r w:rsidR="002A3986">
              <w:rPr>
                <w:rFonts w:ascii="Calibri" w:hAnsi="Calibri" w:cs="Calibri"/>
                <w:lang w:eastAsia="nl-NL"/>
              </w:rPr>
              <w:t>64</w:t>
            </w:r>
          </w:p>
        </w:tc>
        <w:tc>
          <w:tcPr>
            <w:tcW w:w="7649" w:type="dxa"/>
          </w:tcPr>
          <w:p w14:paraId="1B09B751" w14:textId="683D107F"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9B3998">
              <w:rPr>
                <w:rFonts w:ascii="Calibri" w:hAnsi="Calibri" w:cs="Calibri"/>
                <w:lang w:eastAsia="nl-NL"/>
              </w:rPr>
              <w:t>Leverancier</w:t>
            </w:r>
            <w:r w:rsidRPr="0070123D">
              <w:rPr>
                <w:rFonts w:ascii="Calibri" w:hAnsi="Calibri" w:cs="Calibri"/>
                <w:lang w:eastAsia="nl-NL"/>
              </w:rPr>
              <w:t xml:space="preserve"> stelt een </w:t>
            </w:r>
            <w:proofErr w:type="spellStart"/>
            <w:r w:rsidRPr="0070123D">
              <w:rPr>
                <w:rFonts w:ascii="Calibri" w:hAnsi="Calibri" w:cs="Calibri"/>
                <w:lang w:eastAsia="nl-NL"/>
              </w:rPr>
              <w:t>ticketingsysteem</w:t>
            </w:r>
            <w:proofErr w:type="spellEnd"/>
            <w:r w:rsidRPr="0070123D">
              <w:rPr>
                <w:rFonts w:ascii="Calibri" w:hAnsi="Calibri" w:cs="Calibri"/>
                <w:lang w:eastAsia="nl-NL"/>
              </w:rPr>
              <w:t xml:space="preserve"> beschikbaar waarop de VRFGV beveiligd kan inloggen. Via dit systeem heeft de VRFGV inzicht in alle door hem ingediende wijzigingen (changes) en incidenten, inclusief de status en afhandeling daarvan.</w:t>
            </w:r>
          </w:p>
        </w:tc>
      </w:tr>
      <w:tr w:rsidR="00AE1EB2" w:rsidRPr="0070123D" w14:paraId="02F8DBB7" w14:textId="77777777" w:rsidTr="002A3986">
        <w:tc>
          <w:tcPr>
            <w:tcW w:w="1413" w:type="dxa"/>
            <w:shd w:val="clear" w:color="auto" w:fill="95DCF7" w:themeFill="accent4" w:themeFillTint="66"/>
          </w:tcPr>
          <w:p w14:paraId="1383D348" w14:textId="5EBB9016"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65</w:t>
            </w:r>
          </w:p>
        </w:tc>
        <w:tc>
          <w:tcPr>
            <w:tcW w:w="7649" w:type="dxa"/>
            <w:shd w:val="clear" w:color="auto" w:fill="95DCF7" w:themeFill="accent4" w:themeFillTint="66"/>
          </w:tcPr>
          <w:p w14:paraId="434D2E5F" w14:textId="11AF8701"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47689B">
              <w:rPr>
                <w:rFonts w:ascii="Calibri" w:hAnsi="Calibri" w:cs="Calibri"/>
                <w:lang w:eastAsia="nl-NL"/>
              </w:rPr>
              <w:t xml:space="preserve">Leverancier </w:t>
            </w:r>
            <w:r w:rsidRPr="0070123D">
              <w:rPr>
                <w:rFonts w:ascii="Calibri" w:hAnsi="Calibri" w:cs="Calibri"/>
                <w:lang w:eastAsia="nl-NL"/>
              </w:rPr>
              <w:t>neemt uitsluitend contact op met eindgebruikers nadat hiervoor expliciet toestemming is verleend door de VRFGV. Zonder deze toestemming mag er geen direct contact met eindgebruikers plaatsvinden.</w:t>
            </w:r>
          </w:p>
        </w:tc>
      </w:tr>
      <w:tr w:rsidR="00AE1EB2" w:rsidRPr="0070123D" w14:paraId="04D8764F" w14:textId="77777777" w:rsidTr="002A3986">
        <w:tc>
          <w:tcPr>
            <w:tcW w:w="1413" w:type="dxa"/>
          </w:tcPr>
          <w:p w14:paraId="2011AFDC" w14:textId="30C86F57"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66</w:t>
            </w:r>
          </w:p>
        </w:tc>
        <w:tc>
          <w:tcPr>
            <w:tcW w:w="7649" w:type="dxa"/>
          </w:tcPr>
          <w:p w14:paraId="61943D20" w14:textId="77777777" w:rsidR="00AE1EB2" w:rsidRPr="0070123D" w:rsidRDefault="00AE1EB2" w:rsidP="007B18FC">
            <w:pPr>
              <w:rPr>
                <w:rFonts w:ascii="Calibri" w:hAnsi="Calibri" w:cs="Calibri"/>
                <w:lang w:eastAsia="nl-NL"/>
              </w:rPr>
            </w:pPr>
            <w:r w:rsidRPr="0070123D">
              <w:rPr>
                <w:rFonts w:ascii="Calibri" w:hAnsi="Calibri" w:cs="Calibri"/>
                <w:lang w:eastAsia="nl-NL"/>
              </w:rPr>
              <w:t xml:space="preserve">De VRFGV heeft te allen tijde het recht om de prioriteit van ingediende meldingen (incidenten, changes, service </w:t>
            </w:r>
            <w:proofErr w:type="spellStart"/>
            <w:r w:rsidRPr="0070123D">
              <w:rPr>
                <w:rFonts w:ascii="Calibri" w:hAnsi="Calibri" w:cs="Calibri"/>
                <w:lang w:eastAsia="nl-NL"/>
              </w:rPr>
              <w:t>requests</w:t>
            </w:r>
            <w:proofErr w:type="spellEnd"/>
            <w:r w:rsidRPr="0070123D">
              <w:rPr>
                <w:rFonts w:ascii="Calibri" w:hAnsi="Calibri" w:cs="Calibri"/>
                <w:lang w:eastAsia="nl-NL"/>
              </w:rPr>
              <w:t>) te bepalen én te wijzigen.</w:t>
            </w:r>
          </w:p>
          <w:p w14:paraId="0EF9D9EE" w14:textId="77777777" w:rsidR="00AE1EB2" w:rsidRPr="0070123D" w:rsidRDefault="00AE1EB2" w:rsidP="00AE1EB2">
            <w:pPr>
              <w:numPr>
                <w:ilvl w:val="0"/>
                <w:numId w:val="7"/>
              </w:numPr>
              <w:spacing w:line="240" w:lineRule="auto"/>
              <w:rPr>
                <w:rFonts w:ascii="Calibri" w:hAnsi="Calibri" w:cs="Calibri"/>
                <w:lang w:eastAsia="nl-NL"/>
              </w:rPr>
            </w:pPr>
            <w:r w:rsidRPr="0070123D">
              <w:rPr>
                <w:rFonts w:ascii="Calibri" w:hAnsi="Calibri" w:cs="Calibri"/>
                <w:lang w:eastAsia="nl-NL"/>
              </w:rPr>
              <w:t xml:space="preserve">Het wijzigen van de prioriteit kan plaatsvinden via het </w:t>
            </w:r>
            <w:proofErr w:type="spellStart"/>
            <w:r w:rsidRPr="0070123D">
              <w:rPr>
                <w:rFonts w:ascii="Calibri" w:hAnsi="Calibri" w:cs="Calibri"/>
                <w:lang w:eastAsia="nl-NL"/>
              </w:rPr>
              <w:t>ticketingsysteem</w:t>
            </w:r>
            <w:proofErr w:type="spellEnd"/>
            <w:r w:rsidRPr="0070123D">
              <w:rPr>
                <w:rFonts w:ascii="Calibri" w:hAnsi="Calibri" w:cs="Calibri"/>
                <w:lang w:eastAsia="nl-NL"/>
              </w:rPr>
              <w:t>, per e-mail of via een andere schriftelijke communicatiewijze die tussen de VRFGV en Inschrijver is overeengekomen.</w:t>
            </w:r>
          </w:p>
          <w:p w14:paraId="222A491E" w14:textId="48700632" w:rsidR="00AE1EB2" w:rsidRPr="0070123D" w:rsidRDefault="00AE1EB2" w:rsidP="00AE1EB2">
            <w:pPr>
              <w:numPr>
                <w:ilvl w:val="0"/>
                <w:numId w:val="7"/>
              </w:numPr>
              <w:spacing w:line="240" w:lineRule="auto"/>
              <w:rPr>
                <w:rFonts w:ascii="Calibri" w:hAnsi="Calibri" w:cs="Calibri"/>
                <w:lang w:eastAsia="nl-NL"/>
              </w:rPr>
            </w:pPr>
            <w:r w:rsidRPr="0070123D">
              <w:rPr>
                <w:rFonts w:ascii="Calibri" w:hAnsi="Calibri" w:cs="Calibri"/>
                <w:lang w:eastAsia="nl-NL"/>
              </w:rPr>
              <w:t xml:space="preserve"> De </w:t>
            </w:r>
            <w:r w:rsidR="00B239F4">
              <w:rPr>
                <w:rFonts w:ascii="Calibri" w:hAnsi="Calibri" w:cs="Calibri"/>
                <w:lang w:eastAsia="nl-NL"/>
              </w:rPr>
              <w:t>Leverancier</w:t>
            </w:r>
            <w:r w:rsidRPr="0070123D">
              <w:rPr>
                <w:rFonts w:ascii="Calibri" w:hAnsi="Calibri" w:cs="Calibri"/>
                <w:lang w:eastAsia="nl-NL"/>
              </w:rPr>
              <w:t xml:space="preserve"> handelt meldingen af conform de door de VRFGV toegekende (en eventueel gewijzigde) prioriteit en de bijbehorende responstijden zoals vastgelegd in de SLA.</w:t>
            </w:r>
          </w:p>
          <w:p w14:paraId="4B43CC94" w14:textId="5317D0BF" w:rsidR="00AE1EB2" w:rsidRDefault="00AE1EB2" w:rsidP="00AE1EB2">
            <w:pPr>
              <w:numPr>
                <w:ilvl w:val="0"/>
                <w:numId w:val="7"/>
              </w:numPr>
              <w:spacing w:line="240" w:lineRule="auto"/>
              <w:rPr>
                <w:rFonts w:ascii="Calibri" w:hAnsi="Calibri" w:cs="Calibri"/>
                <w:lang w:eastAsia="nl-NL"/>
              </w:rPr>
            </w:pPr>
            <w:r w:rsidRPr="0070123D">
              <w:rPr>
                <w:rFonts w:ascii="Calibri" w:hAnsi="Calibri" w:cs="Calibri"/>
                <w:lang w:eastAsia="nl-NL"/>
              </w:rPr>
              <w:t xml:space="preserve">Indien de </w:t>
            </w:r>
            <w:r w:rsidR="00B239F4">
              <w:rPr>
                <w:rFonts w:ascii="Calibri" w:hAnsi="Calibri" w:cs="Calibri"/>
                <w:lang w:eastAsia="nl-NL"/>
              </w:rPr>
              <w:t>Leverancier</w:t>
            </w:r>
            <w:r w:rsidRPr="0070123D">
              <w:rPr>
                <w:rFonts w:ascii="Calibri" w:hAnsi="Calibri" w:cs="Calibri"/>
                <w:lang w:eastAsia="nl-NL"/>
              </w:rPr>
              <w:t xml:space="preserve"> van mening is dat een melding een andere prioriteit verdient, wordt dit altijd eerst afgestemd met de VRFGV voordat de prioriteit wordt aangepast.</w:t>
            </w:r>
          </w:p>
          <w:p w14:paraId="4F000B35" w14:textId="67EA3062" w:rsidR="00B71093" w:rsidRPr="00B71093" w:rsidRDefault="00B71093" w:rsidP="00B71093">
            <w:pPr>
              <w:numPr>
                <w:ilvl w:val="0"/>
                <w:numId w:val="7"/>
              </w:numPr>
              <w:spacing w:line="240" w:lineRule="auto"/>
              <w:rPr>
                <w:rFonts w:ascii="Calibri" w:hAnsi="Calibri" w:cs="Calibri"/>
                <w:lang w:eastAsia="nl-NL"/>
              </w:rPr>
            </w:pPr>
            <w:r w:rsidRPr="00B71093">
              <w:rPr>
                <w:rFonts w:ascii="Calibri" w:hAnsi="Calibri" w:cs="Calibri"/>
                <w:lang w:eastAsia="nl-NL"/>
              </w:rPr>
              <w:t xml:space="preserve">Een nader overeen te komen selecte groep aangewezen personen namens de VRFGV heeft altijd het recht om een melding naar </w:t>
            </w:r>
            <w:proofErr w:type="spellStart"/>
            <w:r w:rsidRPr="00B71093">
              <w:rPr>
                <w:rFonts w:ascii="Calibri" w:hAnsi="Calibri" w:cs="Calibri"/>
                <w:lang w:eastAsia="nl-NL"/>
              </w:rPr>
              <w:t>Prio</w:t>
            </w:r>
            <w:proofErr w:type="spellEnd"/>
            <w:r w:rsidRPr="00B71093">
              <w:rPr>
                <w:rFonts w:ascii="Calibri" w:hAnsi="Calibri" w:cs="Calibri"/>
                <w:lang w:eastAsia="nl-NL"/>
              </w:rPr>
              <w:t xml:space="preserve"> 1 te escaleren, ongeacht de oorspronkelijk toegekende prioriteit.</w:t>
            </w:r>
          </w:p>
          <w:p w14:paraId="030C2AF4" w14:textId="77777777" w:rsidR="00AE1EB2" w:rsidRPr="0070123D" w:rsidRDefault="00AE1EB2" w:rsidP="007B18FC">
            <w:pPr>
              <w:rPr>
                <w:rFonts w:ascii="Calibri" w:hAnsi="Calibri" w:cs="Calibri"/>
                <w:lang w:eastAsia="nl-NL"/>
              </w:rPr>
            </w:pPr>
          </w:p>
        </w:tc>
      </w:tr>
      <w:tr w:rsidR="00AE1EB2" w:rsidRPr="0070123D" w14:paraId="5989FE12" w14:textId="77777777" w:rsidTr="002A3986">
        <w:tc>
          <w:tcPr>
            <w:tcW w:w="1413" w:type="dxa"/>
            <w:shd w:val="clear" w:color="auto" w:fill="95DCF7" w:themeFill="accent4" w:themeFillTint="66"/>
          </w:tcPr>
          <w:p w14:paraId="7F3F79DB" w14:textId="648679B4"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67</w:t>
            </w:r>
          </w:p>
        </w:tc>
        <w:tc>
          <w:tcPr>
            <w:tcW w:w="7649" w:type="dxa"/>
            <w:shd w:val="clear" w:color="auto" w:fill="95DCF7" w:themeFill="accent4" w:themeFillTint="66"/>
          </w:tcPr>
          <w:p w14:paraId="4132D07E" w14:textId="592FB31F" w:rsidR="00AE1EB2" w:rsidRPr="0070123D" w:rsidRDefault="00AE1EB2" w:rsidP="007B18FC">
            <w:pPr>
              <w:rPr>
                <w:rFonts w:ascii="Calibri" w:hAnsi="Calibri" w:cs="Calibri"/>
                <w:lang w:eastAsia="nl-NL"/>
              </w:rPr>
            </w:pPr>
            <w:r w:rsidRPr="0070123D">
              <w:rPr>
                <w:rFonts w:ascii="Calibri" w:hAnsi="Calibri" w:cs="Calibri"/>
                <w:lang w:eastAsia="nl-NL"/>
              </w:rPr>
              <w:t>De VRFGV e</w:t>
            </w:r>
            <w:r w:rsidR="00B239F4">
              <w:rPr>
                <w:rFonts w:ascii="Calibri" w:hAnsi="Calibri" w:cs="Calibri"/>
                <w:lang w:eastAsia="nl-NL"/>
              </w:rPr>
              <w:t xml:space="preserve">n de Leverancier </w:t>
            </w:r>
            <w:r w:rsidRPr="0070123D">
              <w:rPr>
                <w:rFonts w:ascii="Calibri" w:hAnsi="Calibri" w:cs="Calibri"/>
                <w:lang w:eastAsia="nl-NL"/>
              </w:rPr>
              <w:t>organiseren eens per twee weken een overleg waarin alle ingediende changes (wijzigingsverzoeken) worden besproken.</w:t>
            </w:r>
          </w:p>
          <w:p w14:paraId="55754BC3" w14:textId="77777777" w:rsidR="00AE1EB2" w:rsidRPr="0070123D" w:rsidRDefault="00AE1EB2" w:rsidP="00AE1EB2">
            <w:pPr>
              <w:numPr>
                <w:ilvl w:val="0"/>
                <w:numId w:val="8"/>
              </w:numPr>
              <w:spacing w:line="240" w:lineRule="auto"/>
              <w:rPr>
                <w:rFonts w:ascii="Calibri" w:hAnsi="Calibri" w:cs="Calibri"/>
                <w:lang w:eastAsia="nl-NL"/>
              </w:rPr>
            </w:pPr>
            <w:r w:rsidRPr="0070123D">
              <w:rPr>
                <w:rFonts w:ascii="Calibri" w:hAnsi="Calibri" w:cs="Calibri"/>
                <w:lang w:eastAsia="nl-NL"/>
              </w:rPr>
              <w:t>Tijdens dit overleg worden de status, planning, prioriteit, risico’s en eventuele knelpunten van de changes besproken.</w:t>
            </w:r>
          </w:p>
          <w:p w14:paraId="0FE85774" w14:textId="77777777" w:rsidR="00AE1EB2" w:rsidRPr="0070123D" w:rsidRDefault="00AE1EB2" w:rsidP="00AE1EB2">
            <w:pPr>
              <w:numPr>
                <w:ilvl w:val="0"/>
                <w:numId w:val="8"/>
              </w:numPr>
              <w:spacing w:line="240" w:lineRule="auto"/>
              <w:rPr>
                <w:rFonts w:ascii="Calibri" w:hAnsi="Calibri" w:cs="Calibri"/>
                <w:lang w:eastAsia="nl-NL"/>
              </w:rPr>
            </w:pPr>
            <w:r w:rsidRPr="0070123D">
              <w:rPr>
                <w:rFonts w:ascii="Calibri" w:hAnsi="Calibri" w:cs="Calibri"/>
                <w:lang w:eastAsia="nl-NL"/>
              </w:rPr>
              <w:t>Het overleg vindt plaats op een vast moment, in overleg tussen VRFGV en Inschrijver.</w:t>
            </w:r>
          </w:p>
          <w:p w14:paraId="5F6FA7EC" w14:textId="62A17EA0" w:rsidR="00AE1EB2" w:rsidRPr="0070123D" w:rsidRDefault="00AE1EB2" w:rsidP="00AE1EB2">
            <w:pPr>
              <w:numPr>
                <w:ilvl w:val="0"/>
                <w:numId w:val="8"/>
              </w:numPr>
              <w:spacing w:line="240" w:lineRule="auto"/>
              <w:rPr>
                <w:rFonts w:ascii="Calibri" w:hAnsi="Calibri" w:cs="Calibri"/>
                <w:lang w:eastAsia="nl-NL"/>
              </w:rPr>
            </w:pPr>
            <w:r w:rsidRPr="0070123D">
              <w:rPr>
                <w:rFonts w:ascii="Calibri" w:hAnsi="Calibri" w:cs="Calibri"/>
                <w:lang w:eastAsia="nl-NL"/>
              </w:rPr>
              <w:t xml:space="preserve">De </w:t>
            </w:r>
            <w:r w:rsidR="00191AA1">
              <w:rPr>
                <w:rFonts w:ascii="Calibri" w:hAnsi="Calibri" w:cs="Calibri"/>
                <w:lang w:eastAsia="nl-NL"/>
              </w:rPr>
              <w:t>Leverancier</w:t>
            </w:r>
            <w:r w:rsidRPr="0070123D">
              <w:rPr>
                <w:rFonts w:ascii="Calibri" w:hAnsi="Calibri" w:cs="Calibri"/>
                <w:lang w:eastAsia="nl-NL"/>
              </w:rPr>
              <w:t xml:space="preserve"> zorgt voor een actueel overzicht van alle openstaande en recent afgehandelde changes, zodat het overleg efficiënt en volledig kan verlopen.</w:t>
            </w:r>
          </w:p>
        </w:tc>
      </w:tr>
    </w:tbl>
    <w:p w14:paraId="1DE4E39D" w14:textId="77777777" w:rsidR="00AE1EB2" w:rsidRPr="0070123D" w:rsidRDefault="00AE1EB2" w:rsidP="00AE1EB2">
      <w:pPr>
        <w:rPr>
          <w:rFonts w:ascii="Calibri" w:hAnsi="Calibri" w:cs="Calibri"/>
          <w:lang w:eastAsia="nl-NL"/>
        </w:rPr>
      </w:pPr>
    </w:p>
    <w:p w14:paraId="70FCC72A" w14:textId="77777777" w:rsidR="00AE1EB2" w:rsidRPr="0070123D" w:rsidRDefault="00AE1EB2" w:rsidP="00AE1EB2">
      <w:pPr>
        <w:rPr>
          <w:rFonts w:ascii="Calibri" w:hAnsi="Calibri" w:cs="Calibri"/>
          <w:lang w:eastAsia="nl-NL"/>
        </w:rPr>
      </w:pPr>
      <w:r w:rsidRPr="0070123D">
        <w:rPr>
          <w:rFonts w:ascii="Calibri" w:hAnsi="Calibri" w:cs="Calibri"/>
          <w:lang w:eastAsia="nl-NL"/>
        </w:rPr>
        <w:br w:type="page"/>
      </w:r>
    </w:p>
    <w:p w14:paraId="2C717AE3" w14:textId="2C08E8A3" w:rsidR="00AE1EB2" w:rsidRDefault="00AE1EB2" w:rsidP="00E0029D">
      <w:pPr>
        <w:pStyle w:val="Kop2"/>
        <w:numPr>
          <w:ilvl w:val="1"/>
          <w:numId w:val="12"/>
        </w:numPr>
        <w:rPr>
          <w:rFonts w:ascii="Calibri" w:hAnsi="Calibri" w:cs="Calibri"/>
          <w:b/>
          <w:bCs/>
          <w:color w:val="auto"/>
        </w:rPr>
      </w:pPr>
      <w:bookmarkStart w:id="6" w:name="_Toc221623403"/>
      <w:r w:rsidRPr="0070123D">
        <w:rPr>
          <w:rFonts w:ascii="Calibri" w:hAnsi="Calibri" w:cs="Calibri"/>
          <w:b/>
          <w:bCs/>
          <w:color w:val="auto"/>
        </w:rPr>
        <w:lastRenderedPageBreak/>
        <w:t>Samenwerking en kwaliteit dienstverlening</w:t>
      </w:r>
      <w:bookmarkEnd w:id="6"/>
    </w:p>
    <w:p w14:paraId="3622D228" w14:textId="77777777" w:rsidR="00015202" w:rsidRPr="00015202" w:rsidRDefault="00015202" w:rsidP="00015202"/>
    <w:tbl>
      <w:tblPr>
        <w:tblStyle w:val="Tabelrasterlic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6D5A07" w:rsidRPr="0070123D" w14:paraId="61FF3ACE" w14:textId="77777777" w:rsidTr="002A3986">
        <w:tc>
          <w:tcPr>
            <w:tcW w:w="1413" w:type="dxa"/>
          </w:tcPr>
          <w:p w14:paraId="4D124FF8" w14:textId="2CC11450" w:rsidR="006D5A07" w:rsidRPr="0070123D" w:rsidRDefault="00B96DE3" w:rsidP="007B18FC">
            <w:pPr>
              <w:rPr>
                <w:rFonts w:ascii="Calibri" w:hAnsi="Calibri" w:cs="Calibri"/>
                <w:lang w:eastAsia="nl-NL"/>
              </w:rPr>
            </w:pPr>
            <w:r>
              <w:rPr>
                <w:rFonts w:ascii="Calibri" w:hAnsi="Calibri" w:cs="Calibri"/>
                <w:lang w:eastAsia="nl-NL"/>
              </w:rPr>
              <w:t xml:space="preserve">Eis </w:t>
            </w:r>
            <w:r w:rsidR="002A3986">
              <w:rPr>
                <w:rFonts w:ascii="Calibri" w:hAnsi="Calibri" w:cs="Calibri"/>
                <w:lang w:eastAsia="nl-NL"/>
              </w:rPr>
              <w:t>68</w:t>
            </w:r>
          </w:p>
        </w:tc>
        <w:tc>
          <w:tcPr>
            <w:tcW w:w="7649" w:type="dxa"/>
          </w:tcPr>
          <w:p w14:paraId="5292BA3B" w14:textId="15D713F6" w:rsidR="006D5A07" w:rsidRPr="0070123D" w:rsidRDefault="4B1CB197" w:rsidP="007B18FC">
            <w:pPr>
              <w:rPr>
                <w:rFonts w:ascii="Calibri" w:hAnsi="Calibri" w:cs="Calibri"/>
                <w:lang w:eastAsia="nl-NL"/>
              </w:rPr>
            </w:pPr>
            <w:r w:rsidRPr="43D9FBAA">
              <w:rPr>
                <w:rFonts w:ascii="Calibri" w:hAnsi="Calibri" w:cs="Calibri"/>
                <w:lang w:eastAsia="nl-NL"/>
              </w:rPr>
              <w:t>Gedurende kantoortijden (08.00 tot 18.00 uur) is de Leverancier telefonisch bereikbaar om interne gebruikersondersteuning te bieden aan het supportteam van de VRFGV, bestaande uit vijf specialisten, dit aantal specialisten kan gedurende de looptijd van de overeenkomst wijzigen.</w:t>
            </w:r>
          </w:p>
        </w:tc>
      </w:tr>
      <w:tr w:rsidR="006D5A07" w:rsidRPr="0070123D" w14:paraId="1663661B" w14:textId="77777777" w:rsidTr="002A3986">
        <w:tc>
          <w:tcPr>
            <w:tcW w:w="1413" w:type="dxa"/>
            <w:shd w:val="clear" w:color="auto" w:fill="95DCF7" w:themeFill="accent4" w:themeFillTint="66"/>
          </w:tcPr>
          <w:p w14:paraId="7AF174C4" w14:textId="0554E42E" w:rsidR="006D5A07" w:rsidRPr="0070123D" w:rsidRDefault="00B96DE3" w:rsidP="007B18FC">
            <w:pPr>
              <w:rPr>
                <w:rFonts w:ascii="Calibri" w:hAnsi="Calibri" w:cs="Calibri"/>
                <w:lang w:eastAsia="nl-NL"/>
              </w:rPr>
            </w:pPr>
            <w:r>
              <w:rPr>
                <w:rFonts w:ascii="Calibri" w:hAnsi="Calibri" w:cs="Calibri"/>
                <w:lang w:eastAsia="nl-NL"/>
              </w:rPr>
              <w:t xml:space="preserve">Eis </w:t>
            </w:r>
            <w:r w:rsidR="002A3986">
              <w:rPr>
                <w:rFonts w:ascii="Calibri" w:hAnsi="Calibri" w:cs="Calibri"/>
                <w:lang w:eastAsia="nl-NL"/>
              </w:rPr>
              <w:t>69</w:t>
            </w:r>
          </w:p>
        </w:tc>
        <w:tc>
          <w:tcPr>
            <w:tcW w:w="7649" w:type="dxa"/>
            <w:shd w:val="clear" w:color="auto" w:fill="95DCF7" w:themeFill="accent4" w:themeFillTint="66"/>
          </w:tcPr>
          <w:p w14:paraId="1C196C7B" w14:textId="1F0BB514" w:rsidR="006D5A07" w:rsidRPr="0070123D" w:rsidRDefault="3EF4F605" w:rsidP="007B18FC">
            <w:pPr>
              <w:rPr>
                <w:rFonts w:ascii="Calibri" w:hAnsi="Calibri" w:cs="Calibri"/>
                <w:lang w:eastAsia="nl-NL"/>
              </w:rPr>
            </w:pPr>
            <w:r w:rsidRPr="43D9FBAA">
              <w:rPr>
                <w:rFonts w:ascii="Calibri" w:hAnsi="Calibri" w:cs="Calibri"/>
                <w:lang w:eastAsia="nl-NL"/>
              </w:rPr>
              <w:t xml:space="preserve">De </w:t>
            </w:r>
            <w:r w:rsidR="6D97795E" w:rsidRPr="43D9FBAA">
              <w:rPr>
                <w:rFonts w:ascii="Calibri" w:hAnsi="Calibri" w:cs="Calibri"/>
                <w:lang w:eastAsia="nl-NL"/>
              </w:rPr>
              <w:t>Leverancier</w:t>
            </w:r>
            <w:r w:rsidRPr="43D9FBAA">
              <w:rPr>
                <w:rFonts w:ascii="Calibri" w:hAnsi="Calibri" w:cs="Calibri"/>
                <w:lang w:eastAsia="nl-NL"/>
              </w:rPr>
              <w:t xml:space="preserve"> biedt ondersteuning aan de VRFGV via een Servicedesk</w:t>
            </w:r>
            <w:r w:rsidR="04FCB246" w:rsidRPr="43D9FBAA">
              <w:rPr>
                <w:rFonts w:ascii="Calibri" w:hAnsi="Calibri" w:cs="Calibri"/>
                <w:lang w:eastAsia="nl-NL"/>
              </w:rPr>
              <w:t xml:space="preserve">. </w:t>
            </w:r>
            <w:r w:rsidRPr="43D9FBAA">
              <w:rPr>
                <w:rFonts w:ascii="Calibri" w:hAnsi="Calibri" w:cs="Calibri"/>
                <w:lang w:eastAsia="nl-NL"/>
              </w:rPr>
              <w:t>Indien nodig is de Inschrijver ook beschikbaar voor ondersteuning op locatie.</w:t>
            </w:r>
          </w:p>
        </w:tc>
      </w:tr>
      <w:tr w:rsidR="00AE1EB2" w:rsidRPr="0070123D" w14:paraId="2DC67B2E" w14:textId="77777777" w:rsidTr="002A3986">
        <w:tc>
          <w:tcPr>
            <w:tcW w:w="1413" w:type="dxa"/>
          </w:tcPr>
          <w:p w14:paraId="18842E35" w14:textId="5207FBBF" w:rsidR="00AE1EB2" w:rsidRPr="0070123D" w:rsidRDefault="00AE1EB2" w:rsidP="007B18FC">
            <w:pPr>
              <w:rPr>
                <w:rFonts w:ascii="Calibri" w:hAnsi="Calibri" w:cs="Calibri"/>
                <w:lang w:eastAsia="nl-NL"/>
              </w:rPr>
            </w:pPr>
            <w:r w:rsidRPr="0070123D">
              <w:rPr>
                <w:rFonts w:ascii="Calibri" w:hAnsi="Calibri" w:cs="Calibri"/>
                <w:lang w:eastAsia="nl-NL"/>
              </w:rPr>
              <w:t>Eis 7</w:t>
            </w:r>
            <w:r w:rsidR="002A3986">
              <w:rPr>
                <w:rFonts w:ascii="Calibri" w:hAnsi="Calibri" w:cs="Calibri"/>
                <w:lang w:eastAsia="nl-NL"/>
              </w:rPr>
              <w:t>0</w:t>
            </w:r>
          </w:p>
        </w:tc>
        <w:tc>
          <w:tcPr>
            <w:tcW w:w="7649" w:type="dxa"/>
          </w:tcPr>
          <w:p w14:paraId="21ED75A2" w14:textId="3B17A9F5" w:rsidR="00AE1EB2" w:rsidRPr="0070123D" w:rsidRDefault="00913CBD" w:rsidP="007B18FC">
            <w:pPr>
              <w:rPr>
                <w:rFonts w:ascii="Calibri" w:hAnsi="Calibri" w:cs="Calibri"/>
                <w:lang w:eastAsia="nl-NL"/>
              </w:rPr>
            </w:pPr>
            <w:r w:rsidRPr="00913CBD">
              <w:rPr>
                <w:rFonts w:ascii="Calibri" w:hAnsi="Calibri" w:cs="Calibri"/>
                <w:lang w:eastAsia="nl-NL"/>
              </w:rPr>
              <w:t xml:space="preserve">Voor P1 security- en bereikbaarheidsincidenten met een grote impact op de bedrijfscontinuïteit van de </w:t>
            </w:r>
            <w:r w:rsidR="00B16CC3">
              <w:rPr>
                <w:rFonts w:ascii="Calibri" w:hAnsi="Calibri" w:cs="Calibri"/>
                <w:lang w:eastAsia="nl-NL"/>
              </w:rPr>
              <w:t>VRFGV</w:t>
            </w:r>
            <w:r w:rsidRPr="00913CBD">
              <w:rPr>
                <w:rFonts w:ascii="Calibri" w:hAnsi="Calibri" w:cs="Calibri"/>
                <w:lang w:eastAsia="nl-NL"/>
              </w:rPr>
              <w:t xml:space="preserve">, is de </w:t>
            </w:r>
            <w:r w:rsidR="00D96CB7">
              <w:rPr>
                <w:rFonts w:ascii="Calibri" w:hAnsi="Calibri" w:cs="Calibri"/>
                <w:lang w:eastAsia="nl-NL"/>
              </w:rPr>
              <w:t>Leverancier</w:t>
            </w:r>
            <w:r w:rsidRPr="00913CBD">
              <w:rPr>
                <w:rFonts w:ascii="Calibri" w:hAnsi="Calibri" w:cs="Calibri"/>
                <w:lang w:eastAsia="nl-NL"/>
              </w:rPr>
              <w:t xml:space="preserve"> te allen tijde (24/7) beschikbaar om directe ondersteuning en oplossing te bieden.</w:t>
            </w:r>
          </w:p>
        </w:tc>
      </w:tr>
      <w:tr w:rsidR="00AE1EB2" w:rsidRPr="0070123D" w14:paraId="1B3AD9AC" w14:textId="77777777" w:rsidTr="002A3986">
        <w:tc>
          <w:tcPr>
            <w:tcW w:w="1413" w:type="dxa"/>
            <w:shd w:val="clear" w:color="auto" w:fill="95DCF7" w:themeFill="accent4" w:themeFillTint="66"/>
          </w:tcPr>
          <w:p w14:paraId="32705773" w14:textId="33CEFDD0" w:rsidR="00AE1EB2" w:rsidRPr="0070123D" w:rsidRDefault="00AE1EB2" w:rsidP="007B18FC">
            <w:pPr>
              <w:rPr>
                <w:rFonts w:ascii="Calibri" w:hAnsi="Calibri" w:cs="Calibri"/>
                <w:lang w:eastAsia="nl-NL"/>
              </w:rPr>
            </w:pPr>
            <w:r w:rsidRPr="0070123D">
              <w:rPr>
                <w:rFonts w:ascii="Calibri" w:hAnsi="Calibri" w:cs="Calibri"/>
                <w:lang w:eastAsia="nl-NL"/>
              </w:rPr>
              <w:t>Eis 7</w:t>
            </w:r>
            <w:r w:rsidR="002A3986">
              <w:rPr>
                <w:rFonts w:ascii="Calibri" w:hAnsi="Calibri" w:cs="Calibri"/>
                <w:lang w:eastAsia="nl-NL"/>
              </w:rPr>
              <w:t>1</w:t>
            </w:r>
          </w:p>
        </w:tc>
        <w:tc>
          <w:tcPr>
            <w:tcW w:w="7649" w:type="dxa"/>
            <w:shd w:val="clear" w:color="auto" w:fill="95DCF7" w:themeFill="accent4" w:themeFillTint="66"/>
          </w:tcPr>
          <w:p w14:paraId="1AD7920C" w14:textId="067788E2"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456739">
              <w:rPr>
                <w:rFonts w:ascii="Calibri" w:hAnsi="Calibri" w:cs="Calibri"/>
                <w:lang w:eastAsia="nl-NL"/>
              </w:rPr>
              <w:t>Leverancier</w:t>
            </w:r>
            <w:r w:rsidRPr="0070123D">
              <w:rPr>
                <w:rFonts w:ascii="Calibri" w:hAnsi="Calibri" w:cs="Calibri"/>
                <w:lang w:eastAsia="nl-NL"/>
              </w:rPr>
              <w:t xml:space="preserve"> faciliteert een directe communicatielijn waarmee IT-specialisten van de VRFGV rechtstreeks kunnen overleggen met vakgenoten van gelijkwaardig functie- en kennisniveau bij </w:t>
            </w:r>
            <w:r w:rsidR="00456739">
              <w:rPr>
                <w:rFonts w:ascii="Calibri" w:hAnsi="Calibri" w:cs="Calibri"/>
                <w:lang w:eastAsia="nl-NL"/>
              </w:rPr>
              <w:t>de Leverancier</w:t>
            </w:r>
            <w:r w:rsidRPr="0070123D">
              <w:rPr>
                <w:rFonts w:ascii="Calibri" w:hAnsi="Calibri" w:cs="Calibri"/>
                <w:lang w:eastAsia="nl-NL"/>
              </w:rPr>
              <w:t xml:space="preserve">. Dit betekent dat bijvoorbeeld een Solution Architect Microsoft 365 / </w:t>
            </w:r>
            <w:proofErr w:type="spellStart"/>
            <w:r w:rsidRPr="0070123D">
              <w:rPr>
                <w:rFonts w:ascii="Calibri" w:hAnsi="Calibri" w:cs="Calibri"/>
                <w:lang w:eastAsia="nl-NL"/>
              </w:rPr>
              <w:t>Azure</w:t>
            </w:r>
            <w:proofErr w:type="spellEnd"/>
            <w:r w:rsidRPr="0070123D">
              <w:rPr>
                <w:rFonts w:ascii="Calibri" w:hAnsi="Calibri" w:cs="Calibri"/>
                <w:lang w:eastAsia="nl-NL"/>
              </w:rPr>
              <w:t xml:space="preserve"> van de VRFGV direct contact kan opnemen met een Solution Architect Microsoft 365 / </w:t>
            </w:r>
            <w:proofErr w:type="spellStart"/>
            <w:r w:rsidRPr="0070123D">
              <w:rPr>
                <w:rFonts w:ascii="Calibri" w:hAnsi="Calibri" w:cs="Calibri"/>
                <w:lang w:eastAsia="nl-NL"/>
              </w:rPr>
              <w:t>Azure</w:t>
            </w:r>
            <w:proofErr w:type="spellEnd"/>
            <w:r w:rsidRPr="0070123D">
              <w:rPr>
                <w:rFonts w:ascii="Calibri" w:hAnsi="Calibri" w:cs="Calibri"/>
                <w:lang w:eastAsia="nl-NL"/>
              </w:rPr>
              <w:t xml:space="preserve"> van de </w:t>
            </w:r>
            <w:r w:rsidR="00456739">
              <w:rPr>
                <w:rFonts w:ascii="Calibri" w:hAnsi="Calibri" w:cs="Calibri"/>
                <w:lang w:eastAsia="nl-NL"/>
              </w:rPr>
              <w:t>Leverancier</w:t>
            </w:r>
            <w:r w:rsidRPr="0070123D">
              <w:rPr>
                <w:rFonts w:ascii="Calibri" w:hAnsi="Calibri" w:cs="Calibri"/>
                <w:lang w:eastAsia="nl-NL"/>
              </w:rPr>
              <w:t>, zonder tussenkomst van een servicedesk of tweedelijns ondersteuning.</w:t>
            </w:r>
          </w:p>
          <w:p w14:paraId="5B0AA3D5" w14:textId="77777777" w:rsidR="00AE1EB2" w:rsidRPr="0070123D" w:rsidRDefault="00AE1EB2" w:rsidP="007B18FC">
            <w:pPr>
              <w:rPr>
                <w:rFonts w:ascii="Calibri" w:hAnsi="Calibri" w:cs="Calibri"/>
                <w:lang w:eastAsia="nl-NL"/>
              </w:rPr>
            </w:pPr>
            <w:r w:rsidRPr="0070123D">
              <w:rPr>
                <w:rFonts w:ascii="Calibri" w:hAnsi="Calibri" w:cs="Calibri"/>
                <w:lang w:eastAsia="nl-NL"/>
              </w:rPr>
              <w:t>Voor minimaal de volgende functies/rollen wordt deze directe communicatielijn gegarandeerd:</w:t>
            </w:r>
          </w:p>
          <w:p w14:paraId="423C1B8A" w14:textId="77777777" w:rsidR="00AE1EB2" w:rsidRPr="0070123D" w:rsidRDefault="00AE1EB2" w:rsidP="00AE1EB2">
            <w:pPr>
              <w:numPr>
                <w:ilvl w:val="0"/>
                <w:numId w:val="6"/>
              </w:numPr>
              <w:spacing w:line="240" w:lineRule="auto"/>
              <w:rPr>
                <w:rFonts w:ascii="Calibri" w:hAnsi="Calibri" w:cs="Calibri"/>
                <w:lang w:eastAsia="nl-NL"/>
              </w:rPr>
            </w:pPr>
            <w:r w:rsidRPr="0070123D">
              <w:rPr>
                <w:rFonts w:ascii="Calibri" w:hAnsi="Calibri" w:cs="Calibri"/>
                <w:lang w:eastAsia="nl-NL"/>
              </w:rPr>
              <w:t xml:space="preserve">Beheerder Technische Infrastructuur </w:t>
            </w:r>
          </w:p>
          <w:p w14:paraId="16F94BF6" w14:textId="77777777" w:rsidR="00AE1EB2" w:rsidRPr="00F90254" w:rsidRDefault="00AE1EB2" w:rsidP="00AE1EB2">
            <w:pPr>
              <w:numPr>
                <w:ilvl w:val="0"/>
                <w:numId w:val="6"/>
              </w:numPr>
              <w:spacing w:line="240" w:lineRule="auto"/>
              <w:rPr>
                <w:rFonts w:ascii="Calibri" w:hAnsi="Calibri" w:cs="Calibri"/>
                <w:lang w:val="en-US" w:eastAsia="nl-NL"/>
              </w:rPr>
            </w:pPr>
            <w:r w:rsidRPr="00F90254">
              <w:rPr>
                <w:rFonts w:ascii="Calibri" w:hAnsi="Calibri" w:cs="Calibri"/>
                <w:lang w:val="en-US" w:eastAsia="nl-NL"/>
              </w:rPr>
              <w:t xml:space="preserve">Chief Information Security Officer (CISO) </w:t>
            </w:r>
          </w:p>
          <w:p w14:paraId="74E3D323" w14:textId="77777777" w:rsidR="00AE1EB2" w:rsidRPr="0070123D" w:rsidRDefault="00AE1EB2" w:rsidP="00AE1EB2">
            <w:pPr>
              <w:numPr>
                <w:ilvl w:val="0"/>
                <w:numId w:val="6"/>
              </w:numPr>
              <w:spacing w:line="240" w:lineRule="auto"/>
              <w:rPr>
                <w:rFonts w:ascii="Calibri" w:hAnsi="Calibri" w:cs="Calibri"/>
                <w:lang w:eastAsia="nl-NL"/>
              </w:rPr>
            </w:pPr>
            <w:r w:rsidRPr="0070123D">
              <w:rPr>
                <w:rFonts w:ascii="Calibri" w:hAnsi="Calibri" w:cs="Calibri"/>
                <w:lang w:eastAsia="nl-NL"/>
              </w:rPr>
              <w:t xml:space="preserve">Information Security </w:t>
            </w:r>
            <w:proofErr w:type="spellStart"/>
            <w:r w:rsidRPr="0070123D">
              <w:rPr>
                <w:rFonts w:ascii="Calibri" w:hAnsi="Calibri" w:cs="Calibri"/>
                <w:lang w:eastAsia="nl-NL"/>
              </w:rPr>
              <w:t>Officer</w:t>
            </w:r>
            <w:proofErr w:type="spellEnd"/>
            <w:r w:rsidRPr="0070123D">
              <w:rPr>
                <w:rFonts w:ascii="Calibri" w:hAnsi="Calibri" w:cs="Calibri"/>
                <w:lang w:eastAsia="nl-NL"/>
              </w:rPr>
              <w:t xml:space="preserve"> (ISO) </w:t>
            </w:r>
          </w:p>
          <w:p w14:paraId="6327DD73" w14:textId="77777777" w:rsidR="00AE1EB2" w:rsidRPr="0070123D" w:rsidRDefault="00AE1EB2" w:rsidP="00AE1EB2">
            <w:pPr>
              <w:numPr>
                <w:ilvl w:val="0"/>
                <w:numId w:val="6"/>
              </w:numPr>
              <w:spacing w:line="240" w:lineRule="auto"/>
              <w:rPr>
                <w:rFonts w:ascii="Calibri" w:hAnsi="Calibri" w:cs="Calibri"/>
                <w:lang w:eastAsia="nl-NL"/>
              </w:rPr>
            </w:pPr>
            <w:r w:rsidRPr="0070123D">
              <w:rPr>
                <w:rFonts w:ascii="Calibri" w:hAnsi="Calibri" w:cs="Calibri"/>
                <w:lang w:eastAsia="nl-NL"/>
              </w:rPr>
              <w:t xml:space="preserve">Teamleider ICT </w:t>
            </w:r>
          </w:p>
          <w:p w14:paraId="0B6768CF" w14:textId="77777777" w:rsidR="00AE1EB2" w:rsidRPr="0070123D" w:rsidRDefault="00AE1EB2" w:rsidP="00AE1EB2">
            <w:pPr>
              <w:numPr>
                <w:ilvl w:val="0"/>
                <w:numId w:val="6"/>
              </w:numPr>
              <w:spacing w:line="240" w:lineRule="auto"/>
              <w:rPr>
                <w:rFonts w:ascii="Calibri" w:hAnsi="Calibri" w:cs="Calibri"/>
                <w:lang w:eastAsia="nl-NL"/>
              </w:rPr>
            </w:pPr>
            <w:r w:rsidRPr="0070123D">
              <w:rPr>
                <w:rFonts w:ascii="Calibri" w:hAnsi="Calibri" w:cs="Calibri"/>
                <w:lang w:eastAsia="nl-NL"/>
              </w:rPr>
              <w:t xml:space="preserve">Privacy </w:t>
            </w:r>
            <w:proofErr w:type="spellStart"/>
            <w:r w:rsidRPr="0070123D">
              <w:rPr>
                <w:rFonts w:ascii="Calibri" w:hAnsi="Calibri" w:cs="Calibri"/>
                <w:lang w:eastAsia="nl-NL"/>
              </w:rPr>
              <w:t>Officer</w:t>
            </w:r>
            <w:proofErr w:type="spellEnd"/>
            <w:r w:rsidRPr="0070123D">
              <w:rPr>
                <w:rFonts w:ascii="Calibri" w:hAnsi="Calibri" w:cs="Calibri"/>
                <w:lang w:eastAsia="nl-NL"/>
              </w:rPr>
              <w:t xml:space="preserve"> </w:t>
            </w:r>
          </w:p>
          <w:p w14:paraId="192C937C" w14:textId="77777777" w:rsidR="00AE1EB2" w:rsidRPr="00F90254" w:rsidRDefault="00AE1EB2" w:rsidP="00AE1EB2">
            <w:pPr>
              <w:numPr>
                <w:ilvl w:val="0"/>
                <w:numId w:val="6"/>
              </w:numPr>
              <w:spacing w:line="240" w:lineRule="auto"/>
              <w:rPr>
                <w:rFonts w:ascii="Calibri" w:hAnsi="Calibri" w:cs="Calibri"/>
                <w:lang w:val="en-US" w:eastAsia="nl-NL"/>
              </w:rPr>
            </w:pPr>
            <w:r w:rsidRPr="00F90254">
              <w:rPr>
                <w:rFonts w:ascii="Calibri" w:hAnsi="Calibri" w:cs="Calibri"/>
                <w:lang w:val="en-US" w:eastAsia="nl-NL"/>
              </w:rPr>
              <w:t xml:space="preserve">Modern Workplace Engineer / Solution Architect Microsoft 365 / Azure </w:t>
            </w:r>
          </w:p>
          <w:p w14:paraId="5E22BE0F" w14:textId="77777777" w:rsidR="00AE1EB2" w:rsidRPr="0070123D" w:rsidRDefault="00AE1EB2" w:rsidP="00AE1EB2">
            <w:pPr>
              <w:numPr>
                <w:ilvl w:val="0"/>
                <w:numId w:val="6"/>
              </w:numPr>
              <w:spacing w:line="240" w:lineRule="auto"/>
              <w:rPr>
                <w:rFonts w:ascii="Calibri" w:hAnsi="Calibri" w:cs="Calibri"/>
                <w:lang w:eastAsia="nl-NL"/>
              </w:rPr>
            </w:pPr>
            <w:r w:rsidRPr="0070123D">
              <w:rPr>
                <w:rFonts w:ascii="Calibri" w:hAnsi="Calibri" w:cs="Calibri"/>
                <w:lang w:eastAsia="nl-NL"/>
              </w:rPr>
              <w:t xml:space="preserve">Servicedesk Coördinator / IT Service Manager </w:t>
            </w:r>
          </w:p>
          <w:p w14:paraId="75E22042" w14:textId="77777777" w:rsidR="00AE1EB2" w:rsidRPr="0070123D" w:rsidRDefault="00AE1EB2" w:rsidP="00AE1EB2">
            <w:pPr>
              <w:numPr>
                <w:ilvl w:val="0"/>
                <w:numId w:val="6"/>
              </w:numPr>
              <w:spacing w:line="240" w:lineRule="auto"/>
              <w:rPr>
                <w:rFonts w:ascii="Calibri" w:hAnsi="Calibri" w:cs="Calibri"/>
                <w:lang w:eastAsia="nl-NL"/>
              </w:rPr>
            </w:pPr>
            <w:r w:rsidRPr="0070123D">
              <w:rPr>
                <w:rFonts w:ascii="Calibri" w:hAnsi="Calibri" w:cs="Calibri"/>
                <w:lang w:eastAsia="nl-NL"/>
              </w:rPr>
              <w:t xml:space="preserve">Projectleider ICT / Projectmanager </w:t>
            </w:r>
          </w:p>
          <w:p w14:paraId="7EFC89DF" w14:textId="77777777" w:rsidR="00AE1EB2" w:rsidRPr="0070123D" w:rsidRDefault="00AE1EB2" w:rsidP="007B18FC">
            <w:pPr>
              <w:rPr>
                <w:rFonts w:ascii="Calibri" w:hAnsi="Calibri" w:cs="Calibri"/>
                <w:lang w:eastAsia="nl-NL"/>
              </w:rPr>
            </w:pPr>
          </w:p>
          <w:p w14:paraId="394220A1" w14:textId="1F1065D1" w:rsidR="00AE1EB2" w:rsidRPr="0070123D" w:rsidRDefault="00AE1EB2" w:rsidP="007B18FC">
            <w:pPr>
              <w:rPr>
                <w:rFonts w:ascii="Calibri" w:hAnsi="Calibri" w:cs="Calibri"/>
                <w:lang w:eastAsia="nl-NL"/>
              </w:rPr>
            </w:pPr>
            <w:r w:rsidRPr="0070123D">
              <w:rPr>
                <w:rFonts w:ascii="Calibri" w:hAnsi="Calibri" w:cs="Calibri"/>
                <w:lang w:eastAsia="nl-NL"/>
              </w:rPr>
              <w:t xml:space="preserve">De </w:t>
            </w:r>
            <w:r w:rsidR="00456739">
              <w:rPr>
                <w:rFonts w:ascii="Calibri" w:hAnsi="Calibri" w:cs="Calibri"/>
                <w:lang w:eastAsia="nl-NL"/>
              </w:rPr>
              <w:t>Leverancier</w:t>
            </w:r>
            <w:r w:rsidRPr="0070123D">
              <w:rPr>
                <w:rFonts w:ascii="Calibri" w:hAnsi="Calibri" w:cs="Calibri"/>
                <w:lang w:eastAsia="nl-NL"/>
              </w:rPr>
              <w:t xml:space="preserve"> zorgt ervoor dat deze communicatielijnen snel en efficiënt functioneren, zodat kennisdeling en probleemoplossing direct en zonder vertraging kunnen plaatsvinden.</w:t>
            </w:r>
          </w:p>
          <w:p w14:paraId="38EA9AA1" w14:textId="77777777" w:rsidR="00AE1EB2" w:rsidRPr="0070123D" w:rsidRDefault="00AE1EB2" w:rsidP="007B18FC">
            <w:pPr>
              <w:rPr>
                <w:rFonts w:ascii="Calibri" w:hAnsi="Calibri" w:cs="Calibri"/>
                <w:lang w:eastAsia="nl-NL"/>
              </w:rPr>
            </w:pPr>
          </w:p>
        </w:tc>
      </w:tr>
      <w:tr w:rsidR="00AE1EB2" w:rsidRPr="0070123D" w14:paraId="6AF776C0" w14:textId="77777777" w:rsidTr="002A3986">
        <w:tc>
          <w:tcPr>
            <w:tcW w:w="1413" w:type="dxa"/>
            <w:shd w:val="clear" w:color="auto" w:fill="FFFFFF" w:themeFill="background1"/>
          </w:tcPr>
          <w:p w14:paraId="3BBD6464" w14:textId="3FD02903" w:rsidR="00AE1EB2" w:rsidRPr="0070123D" w:rsidRDefault="00AE1EB2" w:rsidP="007B18FC">
            <w:pPr>
              <w:rPr>
                <w:rFonts w:ascii="Calibri" w:hAnsi="Calibri" w:cs="Calibri"/>
                <w:lang w:eastAsia="nl-NL"/>
              </w:rPr>
            </w:pPr>
            <w:r w:rsidRPr="0070123D">
              <w:rPr>
                <w:rFonts w:ascii="Calibri" w:hAnsi="Calibri" w:cs="Calibri"/>
                <w:lang w:eastAsia="nl-NL"/>
              </w:rPr>
              <w:t>Eis 7</w:t>
            </w:r>
            <w:r w:rsidR="002A3986">
              <w:rPr>
                <w:rFonts w:ascii="Calibri" w:hAnsi="Calibri" w:cs="Calibri"/>
                <w:lang w:eastAsia="nl-NL"/>
              </w:rPr>
              <w:t>2</w:t>
            </w:r>
          </w:p>
        </w:tc>
        <w:tc>
          <w:tcPr>
            <w:tcW w:w="7649" w:type="dxa"/>
            <w:shd w:val="clear" w:color="auto" w:fill="FFFFFF" w:themeFill="background1"/>
          </w:tcPr>
          <w:p w14:paraId="6BC1200D" w14:textId="132AF64E" w:rsidR="00AE1EB2" w:rsidRPr="0070123D" w:rsidRDefault="4828E042" w:rsidP="007B18FC">
            <w:pPr>
              <w:rPr>
                <w:rFonts w:ascii="Calibri" w:hAnsi="Calibri" w:cs="Calibri"/>
                <w:lang w:eastAsia="nl-NL"/>
              </w:rPr>
            </w:pPr>
            <w:r w:rsidRPr="43D9FBAA">
              <w:rPr>
                <w:rFonts w:ascii="Calibri" w:hAnsi="Calibri" w:cs="Calibri"/>
                <w:lang w:eastAsia="nl-NL"/>
              </w:rPr>
              <w:t xml:space="preserve">In geval van </w:t>
            </w:r>
            <w:proofErr w:type="spellStart"/>
            <w:r w:rsidRPr="43D9FBAA">
              <w:rPr>
                <w:rFonts w:ascii="Calibri" w:hAnsi="Calibri" w:cs="Calibri"/>
                <w:lang w:eastAsia="nl-NL"/>
              </w:rPr>
              <w:t>prio</w:t>
            </w:r>
            <w:proofErr w:type="spellEnd"/>
            <w:r w:rsidRPr="43D9FBAA">
              <w:rPr>
                <w:rFonts w:ascii="Calibri" w:hAnsi="Calibri" w:cs="Calibri"/>
                <w:lang w:eastAsia="nl-NL"/>
              </w:rPr>
              <w:t xml:space="preserve"> 1 (P1) incidenten stelt de Leverancier per direct een directe communicatielijn beschikbaar voor de VRFGV, zodat spoedoverleg en coördinatie zonder belemmeringen mogelijk zijn.</w:t>
            </w:r>
          </w:p>
        </w:tc>
      </w:tr>
      <w:tr w:rsidR="00AE1EB2" w:rsidRPr="0070123D" w14:paraId="2356BFC1" w14:textId="77777777" w:rsidTr="002A3986">
        <w:tc>
          <w:tcPr>
            <w:tcW w:w="1413" w:type="dxa"/>
            <w:shd w:val="clear" w:color="auto" w:fill="95DCF7" w:themeFill="accent4" w:themeFillTint="66"/>
          </w:tcPr>
          <w:p w14:paraId="32939079" w14:textId="44DD6D58" w:rsidR="00AE1EB2" w:rsidRPr="0070123D" w:rsidRDefault="00AE1EB2" w:rsidP="007B18FC">
            <w:pPr>
              <w:rPr>
                <w:rFonts w:ascii="Calibri" w:hAnsi="Calibri" w:cs="Calibri"/>
                <w:lang w:eastAsia="nl-NL"/>
              </w:rPr>
            </w:pPr>
            <w:r w:rsidRPr="0070123D">
              <w:rPr>
                <w:rFonts w:ascii="Calibri" w:hAnsi="Calibri" w:cs="Calibri"/>
                <w:lang w:eastAsia="nl-NL"/>
              </w:rPr>
              <w:t>Eis 7</w:t>
            </w:r>
            <w:r w:rsidR="002A3986">
              <w:rPr>
                <w:rFonts w:ascii="Calibri" w:hAnsi="Calibri" w:cs="Calibri"/>
                <w:lang w:eastAsia="nl-NL"/>
              </w:rPr>
              <w:t>3</w:t>
            </w:r>
          </w:p>
        </w:tc>
        <w:tc>
          <w:tcPr>
            <w:tcW w:w="7649" w:type="dxa"/>
            <w:shd w:val="clear" w:color="auto" w:fill="95DCF7" w:themeFill="accent4" w:themeFillTint="66"/>
          </w:tcPr>
          <w:p w14:paraId="621A3B03" w14:textId="78070895" w:rsidR="00AE1EB2" w:rsidRPr="0070123D" w:rsidRDefault="154CFF55" w:rsidP="007B18FC">
            <w:pPr>
              <w:rPr>
                <w:rFonts w:ascii="Calibri" w:hAnsi="Calibri" w:cs="Calibri"/>
                <w:lang w:eastAsia="nl-NL"/>
              </w:rPr>
            </w:pPr>
            <w:r w:rsidRPr="43D9FBAA">
              <w:rPr>
                <w:rFonts w:ascii="Calibri" w:hAnsi="Calibri" w:cs="Calibri"/>
                <w:lang w:eastAsia="nl-NL"/>
              </w:rPr>
              <w:t xml:space="preserve">De contactgegevens van de relevante specialisten en communicatielijnen worden door de </w:t>
            </w:r>
            <w:r w:rsidR="2CA765F7" w:rsidRPr="43D9FBAA">
              <w:rPr>
                <w:rFonts w:ascii="Calibri" w:hAnsi="Calibri" w:cs="Calibri"/>
                <w:lang w:eastAsia="nl-NL"/>
              </w:rPr>
              <w:t>Leverancier</w:t>
            </w:r>
            <w:r w:rsidRPr="43D9FBAA">
              <w:rPr>
                <w:rFonts w:ascii="Calibri" w:hAnsi="Calibri" w:cs="Calibri"/>
                <w:lang w:eastAsia="nl-NL"/>
              </w:rPr>
              <w:t xml:space="preserve"> continu actueel gehouden</w:t>
            </w:r>
            <w:r w:rsidR="7650404C" w:rsidRPr="43D9FBAA">
              <w:rPr>
                <w:rFonts w:ascii="Calibri" w:hAnsi="Calibri" w:cs="Calibri"/>
                <w:lang w:eastAsia="nl-NL"/>
              </w:rPr>
              <w:t xml:space="preserve">, </w:t>
            </w:r>
            <w:r w:rsidRPr="43D9FBAA">
              <w:rPr>
                <w:rFonts w:ascii="Calibri" w:hAnsi="Calibri" w:cs="Calibri"/>
                <w:lang w:eastAsia="nl-NL"/>
              </w:rPr>
              <w:t xml:space="preserve">en </w:t>
            </w:r>
            <w:r w:rsidR="72155A64" w:rsidRPr="43D9FBAA">
              <w:rPr>
                <w:rFonts w:ascii="Calibri" w:hAnsi="Calibri" w:cs="Calibri"/>
                <w:lang w:eastAsia="nl-NL"/>
              </w:rPr>
              <w:t xml:space="preserve">bij wijzigingen wordt dit schriftelijk </w:t>
            </w:r>
            <w:r w:rsidRPr="43D9FBAA">
              <w:rPr>
                <w:rFonts w:ascii="Calibri" w:hAnsi="Calibri" w:cs="Calibri"/>
                <w:lang w:eastAsia="nl-NL"/>
              </w:rPr>
              <w:t>gecommuniceerd aan de VRFGV.</w:t>
            </w:r>
          </w:p>
        </w:tc>
      </w:tr>
    </w:tbl>
    <w:p w14:paraId="52070489" w14:textId="77777777" w:rsidR="00AE1EB2" w:rsidRPr="0070123D" w:rsidRDefault="00AE1EB2" w:rsidP="00AE1EB2">
      <w:pPr>
        <w:rPr>
          <w:rFonts w:ascii="Calibri" w:hAnsi="Calibri" w:cs="Calibri"/>
          <w:lang w:eastAsia="nl-NL"/>
        </w:rPr>
      </w:pPr>
    </w:p>
    <w:p w14:paraId="7245E929" w14:textId="77777777" w:rsidR="00AE1EB2" w:rsidRPr="0070123D" w:rsidRDefault="00AE1EB2" w:rsidP="00AE1EB2">
      <w:pPr>
        <w:rPr>
          <w:rFonts w:ascii="Calibri" w:hAnsi="Calibri" w:cs="Calibri"/>
          <w:lang w:eastAsia="nl-NL"/>
        </w:rPr>
      </w:pPr>
      <w:r w:rsidRPr="0070123D">
        <w:rPr>
          <w:rFonts w:ascii="Calibri" w:hAnsi="Calibri" w:cs="Calibri"/>
          <w:lang w:eastAsia="nl-NL"/>
        </w:rPr>
        <w:br w:type="page"/>
      </w:r>
    </w:p>
    <w:p w14:paraId="2A2AFB09" w14:textId="063FC64B" w:rsidR="00AE1EB2" w:rsidRDefault="00AE1EB2" w:rsidP="00E0029D">
      <w:pPr>
        <w:pStyle w:val="Kop2"/>
        <w:numPr>
          <w:ilvl w:val="1"/>
          <w:numId w:val="12"/>
        </w:numPr>
        <w:rPr>
          <w:rFonts w:ascii="Calibri" w:hAnsi="Calibri" w:cs="Calibri"/>
          <w:b/>
          <w:bCs/>
          <w:color w:val="auto"/>
        </w:rPr>
      </w:pPr>
      <w:bookmarkStart w:id="7" w:name="_Toc221623404"/>
      <w:r w:rsidRPr="0070123D">
        <w:rPr>
          <w:rFonts w:ascii="Calibri" w:hAnsi="Calibri" w:cs="Calibri"/>
          <w:b/>
          <w:bCs/>
          <w:color w:val="auto"/>
        </w:rPr>
        <w:lastRenderedPageBreak/>
        <w:t>Exit strategie en overdrachtsproces</w:t>
      </w:r>
      <w:bookmarkEnd w:id="7"/>
    </w:p>
    <w:p w14:paraId="57A09410" w14:textId="77777777" w:rsidR="0007177C" w:rsidRPr="0007177C" w:rsidRDefault="0007177C" w:rsidP="0007177C"/>
    <w:tbl>
      <w:tblPr>
        <w:tblStyle w:val="Tabelrasterlic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AE1EB2" w:rsidRPr="0070123D" w14:paraId="4554E509" w14:textId="77777777" w:rsidTr="002A3986">
        <w:tc>
          <w:tcPr>
            <w:tcW w:w="1413" w:type="dxa"/>
          </w:tcPr>
          <w:p w14:paraId="4DED3F91" w14:textId="5EB9C889" w:rsidR="00AE1EB2" w:rsidRPr="0070123D" w:rsidRDefault="00AE1EB2" w:rsidP="007B18FC">
            <w:pPr>
              <w:rPr>
                <w:rFonts w:ascii="Calibri" w:hAnsi="Calibri" w:cs="Calibri"/>
                <w:lang w:eastAsia="nl-NL"/>
              </w:rPr>
            </w:pPr>
            <w:r w:rsidRPr="0070123D">
              <w:rPr>
                <w:rFonts w:ascii="Calibri" w:hAnsi="Calibri" w:cs="Calibri"/>
                <w:lang w:eastAsia="nl-NL"/>
              </w:rPr>
              <w:t xml:space="preserve">Eis </w:t>
            </w:r>
            <w:r w:rsidR="002A3986">
              <w:rPr>
                <w:rFonts w:ascii="Calibri" w:hAnsi="Calibri" w:cs="Calibri"/>
                <w:lang w:eastAsia="nl-NL"/>
              </w:rPr>
              <w:t>74</w:t>
            </w:r>
          </w:p>
        </w:tc>
        <w:tc>
          <w:tcPr>
            <w:tcW w:w="7649" w:type="dxa"/>
          </w:tcPr>
          <w:p w14:paraId="21AC7977" w14:textId="77777777" w:rsidR="00AE1EB2" w:rsidRPr="0070123D" w:rsidRDefault="00AE1EB2" w:rsidP="007B18FC">
            <w:pPr>
              <w:rPr>
                <w:rFonts w:ascii="Calibri" w:hAnsi="Calibri" w:cs="Calibri"/>
                <w:lang w:eastAsia="nl-NL"/>
              </w:rPr>
            </w:pPr>
            <w:r w:rsidRPr="0070123D">
              <w:rPr>
                <w:rFonts w:ascii="Calibri" w:hAnsi="Calibri" w:cs="Calibri"/>
                <w:lang w:eastAsia="nl-NL"/>
              </w:rPr>
              <w:t>Bij beëindiging van de samenwerking, ongeacht de aanleiding, wordt de overdracht van dienstverlening op een professionele en respectvolle wijze uitgevoerd. Door het opnemen van re-transitie als onderdeel van de Overeenkomst is vanaf de start duidelijk dat het beëindigen van de samenwerking zorgvuldig wordt geregeld.</w:t>
            </w:r>
          </w:p>
          <w:p w14:paraId="70BC9143" w14:textId="77777777" w:rsidR="00AE1EB2" w:rsidRPr="0070123D" w:rsidRDefault="00AE1EB2" w:rsidP="007B18FC">
            <w:pPr>
              <w:rPr>
                <w:rFonts w:ascii="Calibri" w:hAnsi="Calibri" w:cs="Calibri"/>
                <w:lang w:eastAsia="nl-NL"/>
              </w:rPr>
            </w:pPr>
            <w:r w:rsidRPr="0070123D">
              <w:rPr>
                <w:rFonts w:ascii="Calibri" w:hAnsi="Calibri" w:cs="Calibri"/>
                <w:b/>
                <w:bCs/>
                <w:lang w:eastAsia="nl-NL"/>
              </w:rPr>
              <w:t>Opstellen en actualiseren van het re-transitieplan:</w:t>
            </w:r>
          </w:p>
          <w:p w14:paraId="0D1D98AD" w14:textId="6803ED5D" w:rsidR="00AE1EB2" w:rsidRPr="0070123D" w:rsidRDefault="154CFF55" w:rsidP="00AE1EB2">
            <w:pPr>
              <w:numPr>
                <w:ilvl w:val="0"/>
                <w:numId w:val="4"/>
              </w:numPr>
              <w:spacing w:line="240" w:lineRule="auto"/>
              <w:rPr>
                <w:rFonts w:ascii="Calibri" w:hAnsi="Calibri" w:cs="Calibri"/>
                <w:lang w:eastAsia="nl-NL"/>
              </w:rPr>
            </w:pPr>
            <w:r w:rsidRPr="43D9FBAA">
              <w:rPr>
                <w:rFonts w:ascii="Calibri" w:hAnsi="Calibri" w:cs="Calibri"/>
                <w:lang w:eastAsia="nl-NL"/>
              </w:rPr>
              <w:t>Tijdens de transitieperiode stelt de</w:t>
            </w:r>
            <w:r w:rsidR="4B59B471" w:rsidRPr="43D9FBAA">
              <w:rPr>
                <w:rFonts w:ascii="Calibri" w:hAnsi="Calibri" w:cs="Calibri"/>
                <w:lang w:eastAsia="nl-NL"/>
              </w:rPr>
              <w:t xml:space="preserve"> Leverancier</w:t>
            </w:r>
            <w:r w:rsidRPr="43D9FBAA">
              <w:rPr>
                <w:rFonts w:ascii="Calibri" w:hAnsi="Calibri" w:cs="Calibri"/>
                <w:lang w:eastAsia="nl-NL"/>
              </w:rPr>
              <w:t xml:space="preserve"> een re-transitieplan op, waarin de uitgangspunten en werkwijze voor een toekomstige overdracht zijn beschreven.</w:t>
            </w:r>
          </w:p>
          <w:p w14:paraId="4376D686" w14:textId="54C4CA2E" w:rsidR="00AE1EB2" w:rsidRPr="0070123D" w:rsidRDefault="154CFF55" w:rsidP="00AE1EB2">
            <w:pPr>
              <w:numPr>
                <w:ilvl w:val="0"/>
                <w:numId w:val="4"/>
              </w:numPr>
              <w:spacing w:line="240" w:lineRule="auto"/>
              <w:rPr>
                <w:rFonts w:ascii="Calibri" w:hAnsi="Calibri" w:cs="Calibri"/>
                <w:lang w:eastAsia="nl-NL"/>
              </w:rPr>
            </w:pPr>
            <w:r w:rsidRPr="43D9FBAA">
              <w:rPr>
                <w:rFonts w:ascii="Calibri" w:hAnsi="Calibri" w:cs="Calibri"/>
                <w:lang w:eastAsia="nl-NL"/>
              </w:rPr>
              <w:t xml:space="preserve">Op verzoek van de VRFGV levert de </w:t>
            </w:r>
            <w:r w:rsidR="5A938246" w:rsidRPr="43D9FBAA">
              <w:rPr>
                <w:rFonts w:ascii="Calibri" w:hAnsi="Calibri" w:cs="Calibri"/>
                <w:lang w:eastAsia="nl-NL"/>
              </w:rPr>
              <w:t>Leverancier</w:t>
            </w:r>
            <w:r w:rsidRPr="43D9FBAA">
              <w:rPr>
                <w:rFonts w:ascii="Calibri" w:hAnsi="Calibri" w:cs="Calibri"/>
                <w:lang w:eastAsia="nl-NL"/>
              </w:rPr>
              <w:t xml:space="preserve"> </w:t>
            </w:r>
            <w:r w:rsidR="5AD4EF7B" w:rsidRPr="43D9FBAA">
              <w:rPr>
                <w:rFonts w:ascii="Calibri" w:hAnsi="Calibri" w:cs="Calibri"/>
                <w:lang w:eastAsia="nl-NL"/>
              </w:rPr>
              <w:t>het</w:t>
            </w:r>
            <w:r w:rsidRPr="43D9FBAA">
              <w:rPr>
                <w:rFonts w:ascii="Calibri" w:hAnsi="Calibri" w:cs="Calibri"/>
                <w:lang w:eastAsia="nl-NL"/>
              </w:rPr>
              <w:t xml:space="preserve"> re-transitieplan aan. Dit plan bevat ten minste: </w:t>
            </w:r>
          </w:p>
          <w:p w14:paraId="4110BCEE" w14:textId="77777777" w:rsidR="00AE1EB2" w:rsidRPr="0070123D" w:rsidRDefault="00AE1EB2" w:rsidP="00AE1EB2">
            <w:pPr>
              <w:numPr>
                <w:ilvl w:val="1"/>
                <w:numId w:val="4"/>
              </w:numPr>
              <w:spacing w:line="240" w:lineRule="auto"/>
              <w:rPr>
                <w:rFonts w:ascii="Calibri" w:hAnsi="Calibri" w:cs="Calibri"/>
                <w:lang w:eastAsia="nl-NL"/>
              </w:rPr>
            </w:pPr>
            <w:r w:rsidRPr="0070123D">
              <w:rPr>
                <w:rFonts w:ascii="Calibri" w:hAnsi="Calibri" w:cs="Calibri"/>
                <w:lang w:eastAsia="nl-NL"/>
              </w:rPr>
              <w:t>Een overzicht van het High Level Design (HLD)</w:t>
            </w:r>
          </w:p>
          <w:p w14:paraId="3A2CBFAB" w14:textId="77777777" w:rsidR="00AE1EB2" w:rsidRPr="0070123D" w:rsidRDefault="00AE1EB2" w:rsidP="00AE1EB2">
            <w:pPr>
              <w:numPr>
                <w:ilvl w:val="1"/>
                <w:numId w:val="4"/>
              </w:numPr>
              <w:spacing w:line="240" w:lineRule="auto"/>
              <w:rPr>
                <w:rFonts w:ascii="Calibri" w:hAnsi="Calibri" w:cs="Calibri"/>
                <w:lang w:eastAsia="nl-NL"/>
              </w:rPr>
            </w:pPr>
            <w:proofErr w:type="spellStart"/>
            <w:r w:rsidRPr="0070123D">
              <w:rPr>
                <w:rFonts w:ascii="Calibri" w:hAnsi="Calibri" w:cs="Calibri"/>
                <w:lang w:eastAsia="nl-NL"/>
              </w:rPr>
              <w:t>Infrastructure</w:t>
            </w:r>
            <w:proofErr w:type="spellEnd"/>
            <w:r w:rsidRPr="0070123D">
              <w:rPr>
                <w:rFonts w:ascii="Calibri" w:hAnsi="Calibri" w:cs="Calibri"/>
                <w:lang w:eastAsia="nl-NL"/>
              </w:rPr>
              <w:t xml:space="preserve"> as Code (</w:t>
            </w:r>
            <w:proofErr w:type="spellStart"/>
            <w:r w:rsidRPr="0070123D">
              <w:rPr>
                <w:rFonts w:ascii="Calibri" w:hAnsi="Calibri" w:cs="Calibri"/>
                <w:lang w:eastAsia="nl-NL"/>
              </w:rPr>
              <w:t>IaC</w:t>
            </w:r>
            <w:proofErr w:type="spellEnd"/>
            <w:r w:rsidRPr="0070123D">
              <w:rPr>
                <w:rFonts w:ascii="Calibri" w:hAnsi="Calibri" w:cs="Calibri"/>
                <w:lang w:eastAsia="nl-NL"/>
              </w:rPr>
              <w:t>)</w:t>
            </w:r>
          </w:p>
          <w:p w14:paraId="61C1C85A" w14:textId="77777777" w:rsidR="00AE1EB2" w:rsidRPr="0070123D" w:rsidRDefault="00AE1EB2" w:rsidP="00AE1EB2">
            <w:pPr>
              <w:numPr>
                <w:ilvl w:val="1"/>
                <w:numId w:val="4"/>
              </w:numPr>
              <w:spacing w:line="240" w:lineRule="auto"/>
              <w:rPr>
                <w:rFonts w:ascii="Calibri" w:hAnsi="Calibri" w:cs="Calibri"/>
                <w:lang w:eastAsia="nl-NL"/>
              </w:rPr>
            </w:pPr>
            <w:r w:rsidRPr="0070123D">
              <w:rPr>
                <w:rFonts w:ascii="Calibri" w:hAnsi="Calibri" w:cs="Calibri"/>
                <w:lang w:eastAsia="nl-NL"/>
              </w:rPr>
              <w:t>Configuraties</w:t>
            </w:r>
          </w:p>
          <w:p w14:paraId="62301E9A" w14:textId="77777777" w:rsidR="00AE1EB2" w:rsidRPr="0070123D" w:rsidRDefault="00AE1EB2" w:rsidP="00AE1EB2">
            <w:pPr>
              <w:numPr>
                <w:ilvl w:val="1"/>
                <w:numId w:val="4"/>
              </w:numPr>
              <w:spacing w:line="240" w:lineRule="auto"/>
              <w:rPr>
                <w:rFonts w:ascii="Calibri" w:hAnsi="Calibri" w:cs="Calibri"/>
                <w:lang w:eastAsia="nl-NL"/>
              </w:rPr>
            </w:pPr>
            <w:r w:rsidRPr="0070123D">
              <w:rPr>
                <w:rFonts w:ascii="Calibri" w:hAnsi="Calibri" w:cs="Calibri"/>
                <w:lang w:eastAsia="nl-NL"/>
              </w:rPr>
              <w:t>Architectuurdocumentatie</w:t>
            </w:r>
          </w:p>
          <w:p w14:paraId="6B12E816" w14:textId="77777777" w:rsidR="00AE1EB2" w:rsidRPr="0070123D" w:rsidRDefault="00AE1EB2" w:rsidP="00AE1EB2">
            <w:pPr>
              <w:numPr>
                <w:ilvl w:val="1"/>
                <w:numId w:val="4"/>
              </w:numPr>
              <w:spacing w:line="240" w:lineRule="auto"/>
              <w:rPr>
                <w:rFonts w:ascii="Calibri" w:hAnsi="Calibri" w:cs="Calibri"/>
                <w:lang w:eastAsia="nl-NL"/>
              </w:rPr>
            </w:pPr>
            <w:r w:rsidRPr="0070123D">
              <w:rPr>
                <w:rFonts w:ascii="Calibri" w:hAnsi="Calibri" w:cs="Calibri"/>
                <w:lang w:eastAsia="nl-NL"/>
              </w:rPr>
              <w:t>Relevante data en datasets</w:t>
            </w:r>
          </w:p>
          <w:p w14:paraId="4F5E94A5" w14:textId="77777777" w:rsidR="00AE1EB2" w:rsidRPr="0070123D" w:rsidRDefault="00AE1EB2" w:rsidP="007B18FC">
            <w:pPr>
              <w:rPr>
                <w:rFonts w:ascii="Calibri" w:hAnsi="Calibri" w:cs="Calibri"/>
                <w:lang w:eastAsia="nl-NL"/>
              </w:rPr>
            </w:pPr>
            <w:r w:rsidRPr="0070123D">
              <w:rPr>
                <w:rFonts w:ascii="Calibri" w:hAnsi="Calibri" w:cs="Calibri"/>
                <w:b/>
                <w:bCs/>
                <w:lang w:eastAsia="nl-NL"/>
              </w:rPr>
              <w:t>Uitgangspunten voor de re-transitie:</w:t>
            </w:r>
          </w:p>
          <w:p w14:paraId="7A795322" w14:textId="77777777" w:rsidR="00AE1EB2" w:rsidRPr="0070123D" w:rsidRDefault="00AE1EB2" w:rsidP="00AE1EB2">
            <w:pPr>
              <w:numPr>
                <w:ilvl w:val="0"/>
                <w:numId w:val="5"/>
              </w:numPr>
              <w:spacing w:line="240" w:lineRule="auto"/>
              <w:rPr>
                <w:rFonts w:ascii="Calibri" w:hAnsi="Calibri" w:cs="Calibri"/>
                <w:lang w:eastAsia="nl-NL"/>
              </w:rPr>
            </w:pPr>
            <w:r w:rsidRPr="0070123D">
              <w:rPr>
                <w:rFonts w:ascii="Calibri" w:hAnsi="Calibri" w:cs="Calibri"/>
                <w:lang w:eastAsia="nl-NL"/>
              </w:rPr>
              <w:t>De overdracht dient zo te worden uitgevoerd dat de VRFGV minimale hinder ondervindt van de beëindiging en de overgang van de dienstverlening naar zichzelf of een derde partij.</w:t>
            </w:r>
          </w:p>
          <w:p w14:paraId="1B772D59" w14:textId="77777777" w:rsidR="00AE1EB2" w:rsidRPr="0070123D" w:rsidRDefault="00AE1EB2" w:rsidP="00AE1EB2">
            <w:pPr>
              <w:numPr>
                <w:ilvl w:val="0"/>
                <w:numId w:val="5"/>
              </w:numPr>
              <w:spacing w:line="240" w:lineRule="auto"/>
              <w:rPr>
                <w:rFonts w:ascii="Calibri" w:hAnsi="Calibri" w:cs="Calibri"/>
                <w:lang w:eastAsia="nl-NL"/>
              </w:rPr>
            </w:pPr>
            <w:r w:rsidRPr="0070123D">
              <w:rPr>
                <w:rFonts w:ascii="Calibri" w:hAnsi="Calibri" w:cs="Calibri"/>
                <w:lang w:eastAsia="nl-NL"/>
              </w:rPr>
              <w:t>Alle betrokken partijen werken constructief samen gedurende het re-transitieproces.</w:t>
            </w:r>
          </w:p>
          <w:p w14:paraId="46137BAF" w14:textId="6E16E24D" w:rsidR="00AE1EB2" w:rsidRPr="0070123D" w:rsidRDefault="00AE1EB2" w:rsidP="00AE1EB2">
            <w:pPr>
              <w:numPr>
                <w:ilvl w:val="0"/>
                <w:numId w:val="5"/>
              </w:numPr>
              <w:spacing w:line="240" w:lineRule="auto"/>
              <w:rPr>
                <w:rFonts w:ascii="Calibri" w:hAnsi="Calibri" w:cs="Calibri"/>
                <w:lang w:eastAsia="nl-NL"/>
              </w:rPr>
            </w:pPr>
            <w:r w:rsidRPr="0070123D">
              <w:rPr>
                <w:rFonts w:ascii="Calibri" w:hAnsi="Calibri" w:cs="Calibri"/>
                <w:lang w:eastAsia="nl-NL"/>
              </w:rPr>
              <w:t>De</w:t>
            </w:r>
            <w:r w:rsidR="007C776F">
              <w:rPr>
                <w:rFonts w:ascii="Calibri" w:hAnsi="Calibri" w:cs="Calibri"/>
                <w:lang w:eastAsia="nl-NL"/>
              </w:rPr>
              <w:t xml:space="preserve"> Leverancier</w:t>
            </w:r>
            <w:r w:rsidRPr="0070123D">
              <w:rPr>
                <w:rFonts w:ascii="Calibri" w:hAnsi="Calibri" w:cs="Calibri"/>
                <w:lang w:eastAsia="nl-NL"/>
              </w:rPr>
              <w:t xml:space="preserve"> zorgt voor volledige transparantie over de uit te voeren werkzaamheden, de benodigde tijdsbesteding en de opgebouwde kennis.</w:t>
            </w:r>
          </w:p>
          <w:p w14:paraId="71C24819" w14:textId="49E0AB38" w:rsidR="00AE1EB2" w:rsidRPr="0070123D" w:rsidRDefault="154CFF55" w:rsidP="43D9FBAA">
            <w:pPr>
              <w:numPr>
                <w:ilvl w:val="0"/>
                <w:numId w:val="5"/>
              </w:numPr>
              <w:spacing w:line="240" w:lineRule="auto"/>
              <w:rPr>
                <w:rFonts w:ascii="Calibri" w:hAnsi="Calibri" w:cs="Calibri"/>
                <w:lang w:eastAsia="nl-NL"/>
              </w:rPr>
            </w:pPr>
            <w:r w:rsidRPr="43D9FBAA">
              <w:rPr>
                <w:rFonts w:ascii="Calibri" w:hAnsi="Calibri" w:cs="Calibri"/>
                <w:lang w:eastAsia="nl-NL"/>
              </w:rPr>
              <w:t xml:space="preserve">Het re-transitieplan wordt jaarlijks door </w:t>
            </w:r>
            <w:r w:rsidR="5A938246" w:rsidRPr="43D9FBAA">
              <w:rPr>
                <w:rFonts w:ascii="Calibri" w:hAnsi="Calibri" w:cs="Calibri"/>
                <w:lang w:eastAsia="nl-NL"/>
              </w:rPr>
              <w:t>de Leverancier</w:t>
            </w:r>
            <w:r w:rsidRPr="43D9FBAA">
              <w:rPr>
                <w:rFonts w:ascii="Calibri" w:hAnsi="Calibri" w:cs="Calibri"/>
                <w:lang w:eastAsia="nl-NL"/>
              </w:rPr>
              <w:t xml:space="preserve"> geactualiseerd.</w:t>
            </w:r>
          </w:p>
        </w:tc>
      </w:tr>
      <w:tr w:rsidR="0007177C" w:rsidRPr="0070123D" w14:paraId="0A3498F0" w14:textId="77777777" w:rsidTr="002A3986">
        <w:tc>
          <w:tcPr>
            <w:tcW w:w="1413" w:type="dxa"/>
            <w:shd w:val="clear" w:color="auto" w:fill="95DCF7" w:themeFill="accent4" w:themeFillTint="66"/>
          </w:tcPr>
          <w:p w14:paraId="0D332B6F" w14:textId="2AE860C6" w:rsidR="0007177C" w:rsidRPr="0070123D" w:rsidRDefault="0007177C" w:rsidP="007B18FC">
            <w:pPr>
              <w:rPr>
                <w:rFonts w:ascii="Calibri" w:hAnsi="Calibri" w:cs="Calibri"/>
                <w:lang w:eastAsia="nl-NL"/>
              </w:rPr>
            </w:pPr>
            <w:r>
              <w:rPr>
                <w:rFonts w:ascii="Calibri" w:hAnsi="Calibri" w:cs="Calibri"/>
                <w:lang w:eastAsia="nl-NL"/>
              </w:rPr>
              <w:t xml:space="preserve">Eis </w:t>
            </w:r>
            <w:r w:rsidR="002A3986">
              <w:rPr>
                <w:rFonts w:ascii="Calibri" w:hAnsi="Calibri" w:cs="Calibri"/>
                <w:lang w:eastAsia="nl-NL"/>
              </w:rPr>
              <w:t>75</w:t>
            </w:r>
          </w:p>
        </w:tc>
        <w:tc>
          <w:tcPr>
            <w:tcW w:w="7649" w:type="dxa"/>
            <w:shd w:val="clear" w:color="auto" w:fill="95DCF7" w:themeFill="accent4" w:themeFillTint="66"/>
          </w:tcPr>
          <w:p w14:paraId="7F160116" w14:textId="68A68971" w:rsidR="0007177C" w:rsidRPr="0070123D" w:rsidRDefault="00493974" w:rsidP="007B18FC">
            <w:pPr>
              <w:rPr>
                <w:rFonts w:ascii="Calibri" w:hAnsi="Calibri" w:cs="Calibri"/>
                <w:lang w:eastAsia="nl-NL"/>
              </w:rPr>
            </w:pPr>
            <w:r w:rsidRPr="00493974">
              <w:rPr>
                <w:rFonts w:ascii="Calibri" w:hAnsi="Calibri" w:cs="Calibri"/>
                <w:lang w:eastAsia="nl-NL"/>
              </w:rPr>
              <w:t xml:space="preserve">De </w:t>
            </w:r>
            <w:r w:rsidR="007C68D2">
              <w:rPr>
                <w:rFonts w:ascii="Calibri" w:hAnsi="Calibri" w:cs="Calibri"/>
                <w:lang w:eastAsia="nl-NL"/>
              </w:rPr>
              <w:t>Leverancier</w:t>
            </w:r>
            <w:r w:rsidRPr="00493974">
              <w:rPr>
                <w:rFonts w:ascii="Calibri" w:hAnsi="Calibri" w:cs="Calibri"/>
                <w:lang w:eastAsia="nl-NL"/>
              </w:rPr>
              <w:t xml:space="preserve"> stelt gedurende de overdrachtsperiode voldoende gekwalificeerd personeel beschikbaar voor kennisoverdracht, begeleiding en beantwoording van vragen.</w:t>
            </w:r>
          </w:p>
        </w:tc>
      </w:tr>
      <w:tr w:rsidR="00493974" w:rsidRPr="0070123D" w14:paraId="46160F92" w14:textId="77777777" w:rsidTr="002A3986">
        <w:tc>
          <w:tcPr>
            <w:tcW w:w="1413" w:type="dxa"/>
          </w:tcPr>
          <w:p w14:paraId="56E982EC" w14:textId="586E150E" w:rsidR="00493974" w:rsidRDefault="00493974" w:rsidP="007B18FC">
            <w:pPr>
              <w:rPr>
                <w:rFonts w:ascii="Calibri" w:hAnsi="Calibri" w:cs="Calibri"/>
                <w:lang w:eastAsia="nl-NL"/>
              </w:rPr>
            </w:pPr>
            <w:r>
              <w:rPr>
                <w:rFonts w:ascii="Calibri" w:hAnsi="Calibri" w:cs="Calibri"/>
                <w:lang w:eastAsia="nl-NL"/>
              </w:rPr>
              <w:t xml:space="preserve">Eis </w:t>
            </w:r>
            <w:r w:rsidR="002A3986">
              <w:rPr>
                <w:rFonts w:ascii="Calibri" w:hAnsi="Calibri" w:cs="Calibri"/>
                <w:lang w:eastAsia="nl-NL"/>
              </w:rPr>
              <w:t>76</w:t>
            </w:r>
          </w:p>
        </w:tc>
        <w:tc>
          <w:tcPr>
            <w:tcW w:w="7649" w:type="dxa"/>
          </w:tcPr>
          <w:p w14:paraId="57507E9C" w14:textId="400F1DE7" w:rsidR="00493974" w:rsidRPr="00493974" w:rsidRDefault="0079402C" w:rsidP="007B18FC">
            <w:pPr>
              <w:rPr>
                <w:rFonts w:ascii="Calibri" w:hAnsi="Calibri" w:cs="Calibri"/>
                <w:lang w:eastAsia="nl-NL"/>
              </w:rPr>
            </w:pPr>
            <w:r w:rsidRPr="0079402C">
              <w:rPr>
                <w:rFonts w:ascii="Calibri" w:hAnsi="Calibri" w:cs="Calibri"/>
                <w:lang w:eastAsia="nl-NL"/>
              </w:rPr>
              <w:t xml:space="preserve">De </w:t>
            </w:r>
            <w:r w:rsidR="007C68D2">
              <w:rPr>
                <w:rFonts w:ascii="Calibri" w:hAnsi="Calibri" w:cs="Calibri"/>
                <w:lang w:eastAsia="nl-NL"/>
              </w:rPr>
              <w:t>Leverancier</w:t>
            </w:r>
            <w:r w:rsidRPr="0079402C">
              <w:rPr>
                <w:rFonts w:ascii="Calibri" w:hAnsi="Calibri" w:cs="Calibri"/>
                <w:lang w:eastAsia="nl-NL"/>
              </w:rPr>
              <w:t xml:space="preserve"> garandeert dat na overdracht alle data en back-ups bij de </w:t>
            </w:r>
            <w:r>
              <w:rPr>
                <w:rFonts w:ascii="Calibri" w:hAnsi="Calibri" w:cs="Calibri"/>
                <w:lang w:eastAsia="nl-NL"/>
              </w:rPr>
              <w:t>Inschrijver</w:t>
            </w:r>
            <w:r w:rsidRPr="0079402C">
              <w:rPr>
                <w:rFonts w:ascii="Calibri" w:hAnsi="Calibri" w:cs="Calibri"/>
                <w:lang w:eastAsia="nl-NL"/>
              </w:rPr>
              <w:t xml:space="preserve"> worden vernietigd, tenzij anders overeengekomen, en levert hiervan een vernietigingsverklaring aan.</w:t>
            </w:r>
          </w:p>
        </w:tc>
      </w:tr>
      <w:tr w:rsidR="00AA3B9E" w:rsidRPr="0070123D" w14:paraId="269D5968" w14:textId="77777777" w:rsidTr="002A3986">
        <w:tc>
          <w:tcPr>
            <w:tcW w:w="1413" w:type="dxa"/>
            <w:shd w:val="clear" w:color="auto" w:fill="95DCF7" w:themeFill="accent4" w:themeFillTint="66"/>
          </w:tcPr>
          <w:p w14:paraId="0B62D7C9" w14:textId="513EC405" w:rsidR="00AA3B9E" w:rsidRDefault="00AA3B9E" w:rsidP="007B18FC">
            <w:pPr>
              <w:rPr>
                <w:rFonts w:ascii="Calibri" w:hAnsi="Calibri" w:cs="Calibri"/>
                <w:lang w:eastAsia="nl-NL"/>
              </w:rPr>
            </w:pPr>
            <w:r>
              <w:rPr>
                <w:rFonts w:ascii="Calibri" w:hAnsi="Calibri" w:cs="Calibri"/>
                <w:lang w:eastAsia="nl-NL"/>
              </w:rPr>
              <w:t xml:space="preserve">Eis </w:t>
            </w:r>
            <w:r w:rsidR="002A3986">
              <w:rPr>
                <w:rFonts w:ascii="Calibri" w:hAnsi="Calibri" w:cs="Calibri"/>
                <w:lang w:eastAsia="nl-NL"/>
              </w:rPr>
              <w:t>77</w:t>
            </w:r>
          </w:p>
        </w:tc>
        <w:tc>
          <w:tcPr>
            <w:tcW w:w="7649" w:type="dxa"/>
            <w:shd w:val="clear" w:color="auto" w:fill="95DCF7" w:themeFill="accent4" w:themeFillTint="66"/>
          </w:tcPr>
          <w:p w14:paraId="69FCE9AC" w14:textId="6096DF55" w:rsidR="00AA3B9E" w:rsidRPr="0079402C" w:rsidRDefault="003F20C7" w:rsidP="007B18FC">
            <w:pPr>
              <w:rPr>
                <w:rFonts w:ascii="Calibri" w:hAnsi="Calibri" w:cs="Calibri"/>
                <w:lang w:eastAsia="nl-NL"/>
              </w:rPr>
            </w:pPr>
            <w:r w:rsidRPr="003F20C7">
              <w:rPr>
                <w:rFonts w:ascii="Calibri" w:hAnsi="Calibri" w:cs="Calibri"/>
                <w:lang w:eastAsia="nl-NL"/>
              </w:rPr>
              <w:t>Na afronding van de overdracht vindt een gezamenlijke evaluatie plaats, waarbij eventuele restpunten worden vastgelegd en opgevolgd.</w:t>
            </w:r>
            <w:r>
              <w:rPr>
                <w:rFonts w:ascii="Calibri" w:hAnsi="Calibri" w:cs="Calibri"/>
                <w:lang w:eastAsia="nl-NL"/>
              </w:rPr>
              <w:t xml:space="preserve"> </w:t>
            </w:r>
            <w:r w:rsidRPr="003F20C7">
              <w:rPr>
                <w:rFonts w:ascii="Calibri" w:hAnsi="Calibri" w:cs="Calibri"/>
                <w:lang w:eastAsia="nl-NL"/>
              </w:rPr>
              <w:t>De overdracht wordt pas als afgerond beschouwd na schriftelijke akkoordverklaring van de VRFGV.</w:t>
            </w:r>
          </w:p>
        </w:tc>
      </w:tr>
      <w:tr w:rsidR="00EC78F0" w:rsidRPr="0070123D" w14:paraId="50010A11" w14:textId="77777777" w:rsidTr="002A3986">
        <w:tc>
          <w:tcPr>
            <w:tcW w:w="1413" w:type="dxa"/>
          </w:tcPr>
          <w:p w14:paraId="2FB127CF" w14:textId="09465DEE" w:rsidR="00EC78F0" w:rsidRDefault="00EC78F0" w:rsidP="007B18FC">
            <w:pPr>
              <w:rPr>
                <w:rFonts w:ascii="Calibri" w:hAnsi="Calibri" w:cs="Calibri"/>
                <w:lang w:eastAsia="nl-NL"/>
              </w:rPr>
            </w:pPr>
            <w:r>
              <w:rPr>
                <w:rFonts w:ascii="Calibri" w:hAnsi="Calibri" w:cs="Calibri"/>
                <w:lang w:eastAsia="nl-NL"/>
              </w:rPr>
              <w:t xml:space="preserve">Eis </w:t>
            </w:r>
            <w:r w:rsidR="002A3986">
              <w:rPr>
                <w:rFonts w:ascii="Calibri" w:hAnsi="Calibri" w:cs="Calibri"/>
                <w:lang w:eastAsia="nl-NL"/>
              </w:rPr>
              <w:t>78</w:t>
            </w:r>
          </w:p>
        </w:tc>
        <w:tc>
          <w:tcPr>
            <w:tcW w:w="7649" w:type="dxa"/>
          </w:tcPr>
          <w:p w14:paraId="3A50FCDA" w14:textId="4B3B5C66" w:rsidR="00EC78F0" w:rsidRPr="003F20C7" w:rsidRDefault="009B3EEB" w:rsidP="007B18FC">
            <w:pPr>
              <w:rPr>
                <w:rFonts w:ascii="Calibri" w:hAnsi="Calibri" w:cs="Calibri"/>
                <w:lang w:eastAsia="nl-NL"/>
              </w:rPr>
            </w:pPr>
            <w:r w:rsidRPr="009B3EEB">
              <w:rPr>
                <w:rFonts w:ascii="Calibri" w:hAnsi="Calibri" w:cs="Calibri"/>
                <w:lang w:eastAsia="nl-NL"/>
              </w:rPr>
              <w:t xml:space="preserve">Na schriftelijke overdracht blijft de </w:t>
            </w:r>
            <w:r w:rsidR="007C68D2">
              <w:rPr>
                <w:rFonts w:ascii="Calibri" w:hAnsi="Calibri" w:cs="Calibri"/>
                <w:lang w:eastAsia="nl-NL"/>
              </w:rPr>
              <w:t>Leverancier</w:t>
            </w:r>
            <w:r w:rsidRPr="009B3EEB">
              <w:rPr>
                <w:rFonts w:ascii="Calibri" w:hAnsi="Calibri" w:cs="Calibri"/>
                <w:lang w:eastAsia="nl-NL"/>
              </w:rPr>
              <w:t xml:space="preserve"> gedurende minimaal vier weken beschikbaar voor het beantwoorden van vragen, het bieden van ondersteuning en het oplossen van eventuele restpunten die voortvloeien uit de overdracht. Deze nazorg wordt zonder extra kosten geleverd, tenzij vooraf schriftelijk anders is overeengekomen</w:t>
            </w:r>
          </w:p>
        </w:tc>
      </w:tr>
    </w:tbl>
    <w:p w14:paraId="5681F6A7" w14:textId="77777777" w:rsidR="00AE1EB2" w:rsidRPr="0070123D" w:rsidRDefault="00AE1EB2" w:rsidP="00AE1EB2">
      <w:pPr>
        <w:rPr>
          <w:rFonts w:ascii="Calibri" w:hAnsi="Calibri" w:cs="Calibri"/>
        </w:rPr>
      </w:pPr>
    </w:p>
    <w:sectPr w:rsidR="00AE1EB2" w:rsidRPr="0070123D" w:rsidSect="00AE1EB2">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A981" w14:textId="77777777" w:rsidR="00301434" w:rsidRDefault="00301434">
      <w:pPr>
        <w:spacing w:after="0" w:line="240" w:lineRule="auto"/>
      </w:pPr>
      <w:r>
        <w:separator/>
      </w:r>
    </w:p>
  </w:endnote>
  <w:endnote w:type="continuationSeparator" w:id="0">
    <w:p w14:paraId="786BCE91" w14:textId="77777777" w:rsidR="00301434" w:rsidRDefault="0030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AE1EB2" w14:paraId="37CEABF2" w14:textId="77777777" w:rsidTr="007B18FC">
      <w:trPr>
        <w:trHeight w:val="300"/>
      </w:trPr>
      <w:tc>
        <w:tcPr>
          <w:tcW w:w="3020" w:type="dxa"/>
        </w:tcPr>
        <w:p w14:paraId="2F746D64" w14:textId="77777777" w:rsidR="00AE1EB2" w:rsidRDefault="00AE1EB2" w:rsidP="007B18FC">
          <w:pPr>
            <w:pStyle w:val="Koptekst"/>
            <w:ind w:left="-115"/>
          </w:pPr>
        </w:p>
      </w:tc>
      <w:tc>
        <w:tcPr>
          <w:tcW w:w="3020" w:type="dxa"/>
        </w:tcPr>
        <w:p w14:paraId="209564AE" w14:textId="77777777" w:rsidR="00AE1EB2" w:rsidRDefault="00AE1EB2" w:rsidP="007B18FC">
          <w:pPr>
            <w:pStyle w:val="Koptekst"/>
            <w:jc w:val="center"/>
          </w:pPr>
        </w:p>
      </w:tc>
      <w:tc>
        <w:tcPr>
          <w:tcW w:w="3020" w:type="dxa"/>
        </w:tcPr>
        <w:p w14:paraId="1E442867" w14:textId="77777777" w:rsidR="00AE1EB2" w:rsidRDefault="00AE1EB2" w:rsidP="007B18FC">
          <w:pPr>
            <w:pStyle w:val="Koptekst"/>
            <w:ind w:right="-115"/>
            <w:jc w:val="right"/>
          </w:pPr>
        </w:p>
      </w:tc>
    </w:tr>
  </w:tbl>
  <w:p w14:paraId="0EA7230E" w14:textId="3D445B7C" w:rsidR="00AE1EB2" w:rsidRPr="005E7FB4" w:rsidRDefault="00AE1EB2" w:rsidP="007B18FC">
    <w:pPr>
      <w:pStyle w:val="Voettekst"/>
      <w:rPr>
        <w:i/>
        <w:iCs/>
        <w:sz w:val="18"/>
        <w:szCs w:val="18"/>
      </w:rPr>
    </w:pPr>
    <w:r w:rsidRPr="005E7FB4">
      <w:rPr>
        <w:i/>
        <w:iCs/>
        <w:sz w:val="18"/>
        <w:szCs w:val="18"/>
      </w:rPr>
      <w:t xml:space="preserve">VRFGV | Europese </w:t>
    </w:r>
    <w:r w:rsidR="00B524EF">
      <w:rPr>
        <w:i/>
        <w:iCs/>
        <w:sz w:val="18"/>
        <w:szCs w:val="18"/>
      </w:rPr>
      <w:t xml:space="preserve">aanbesteding </w:t>
    </w:r>
    <w:r w:rsidR="0065073F">
      <w:rPr>
        <w:i/>
        <w:iCs/>
        <w:sz w:val="18"/>
        <w:szCs w:val="18"/>
      </w:rPr>
      <w:t>ICT-beheerdiensten</w:t>
    </w:r>
    <w:r>
      <w:rPr>
        <w:i/>
        <w:iCs/>
        <w:sz w:val="18"/>
        <w:szCs w:val="18"/>
      </w:rPr>
      <w:tab/>
    </w:r>
    <w:r w:rsidRPr="001B1FC7">
      <w:rPr>
        <w:i/>
        <w:iCs/>
        <w:sz w:val="18"/>
        <w:szCs w:val="18"/>
      </w:rPr>
      <w:fldChar w:fldCharType="begin"/>
    </w:r>
    <w:r w:rsidRPr="001B1FC7">
      <w:rPr>
        <w:i/>
        <w:iCs/>
        <w:sz w:val="18"/>
        <w:szCs w:val="18"/>
      </w:rPr>
      <w:instrText>PAGE   \* MERGEFORMAT</w:instrText>
    </w:r>
    <w:r w:rsidRPr="001B1FC7">
      <w:rPr>
        <w:i/>
        <w:iCs/>
        <w:sz w:val="18"/>
        <w:szCs w:val="18"/>
      </w:rPr>
      <w:fldChar w:fldCharType="separate"/>
    </w:r>
    <w:r w:rsidRPr="001B1FC7">
      <w:rPr>
        <w:i/>
        <w:iCs/>
        <w:sz w:val="18"/>
        <w:szCs w:val="18"/>
      </w:rPr>
      <w:t>1</w:t>
    </w:r>
    <w:r w:rsidRPr="001B1FC7">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EF0C" w14:textId="77777777" w:rsidR="00301434" w:rsidRDefault="00301434">
      <w:pPr>
        <w:spacing w:after="0" w:line="240" w:lineRule="auto"/>
      </w:pPr>
      <w:r>
        <w:separator/>
      </w:r>
    </w:p>
  </w:footnote>
  <w:footnote w:type="continuationSeparator" w:id="0">
    <w:p w14:paraId="26068628" w14:textId="77777777" w:rsidR="00301434" w:rsidRDefault="0030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936F" w14:textId="77777777" w:rsidR="00AE1EB2" w:rsidRDefault="00AE1EB2" w:rsidP="007B18FC">
    <w:pPr>
      <w:pStyle w:val="Koptekst"/>
      <w:jc w:val="center"/>
    </w:pPr>
    <w:r>
      <w:rPr>
        <w:noProof/>
      </w:rPr>
      <w:drawing>
        <wp:inline distT="0" distB="0" distL="0" distR="0" wp14:anchorId="420529DB" wp14:editId="5B239052">
          <wp:extent cx="4591691" cy="990738"/>
          <wp:effectExtent l="0" t="0" r="0" b="0"/>
          <wp:docPr id="2049427076" name="Afbeelding 4" descr="Afbeelding met Lettertype,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27076" name="Afbeelding 4" descr="Afbeelding met Lettertype,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4591691" cy="990738"/>
                  </a:xfrm>
                  <a:prstGeom prst="rect">
                    <a:avLst/>
                  </a:prstGeom>
                </pic:spPr>
              </pic:pic>
            </a:graphicData>
          </a:graphic>
        </wp:inline>
      </w:drawing>
    </w:r>
  </w:p>
  <w:p w14:paraId="2E12AFC4" w14:textId="77777777" w:rsidR="00AE1EB2" w:rsidRDefault="00AE1E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65D3"/>
    <w:multiLevelType w:val="multilevel"/>
    <w:tmpl w:val="487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93AC8"/>
    <w:multiLevelType w:val="multilevel"/>
    <w:tmpl w:val="7C787608"/>
    <w:lvl w:ilvl="0">
      <w:start w:val="2"/>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B300F9"/>
    <w:multiLevelType w:val="multilevel"/>
    <w:tmpl w:val="15CC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65133"/>
    <w:multiLevelType w:val="multilevel"/>
    <w:tmpl w:val="C032C102"/>
    <w:lvl w:ilvl="0">
      <w:start w:val="2"/>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615582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F21ED"/>
    <w:multiLevelType w:val="hybridMultilevel"/>
    <w:tmpl w:val="7DC6AF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5E4E44"/>
    <w:multiLevelType w:val="multilevel"/>
    <w:tmpl w:val="AAFE7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24A3E"/>
    <w:multiLevelType w:val="multilevel"/>
    <w:tmpl w:val="EB18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D2C83"/>
    <w:multiLevelType w:val="multilevel"/>
    <w:tmpl w:val="9B6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ED385D"/>
    <w:multiLevelType w:val="multilevel"/>
    <w:tmpl w:val="F6746048"/>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6C3A3F22"/>
    <w:multiLevelType w:val="multilevel"/>
    <w:tmpl w:val="5DA4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176CC3"/>
    <w:multiLevelType w:val="multilevel"/>
    <w:tmpl w:val="F348B4B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7F595ED0"/>
    <w:multiLevelType w:val="multilevel"/>
    <w:tmpl w:val="262CE090"/>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602838455">
    <w:abstractNumId w:val="4"/>
  </w:num>
  <w:num w:numId="2" w16cid:durableId="554973408">
    <w:abstractNumId w:val="11"/>
  </w:num>
  <w:num w:numId="3" w16cid:durableId="1803037681">
    <w:abstractNumId w:val="10"/>
  </w:num>
  <w:num w:numId="4" w16cid:durableId="53548991">
    <w:abstractNumId w:val="6"/>
  </w:num>
  <w:num w:numId="5" w16cid:durableId="2022471451">
    <w:abstractNumId w:val="2"/>
  </w:num>
  <w:num w:numId="6" w16cid:durableId="915238579">
    <w:abstractNumId w:val="8"/>
  </w:num>
  <w:num w:numId="7" w16cid:durableId="1086342373">
    <w:abstractNumId w:val="0"/>
  </w:num>
  <w:num w:numId="8" w16cid:durableId="251165815">
    <w:abstractNumId w:val="7"/>
  </w:num>
  <w:num w:numId="9" w16cid:durableId="860582050">
    <w:abstractNumId w:val="5"/>
  </w:num>
  <w:num w:numId="10" w16cid:durableId="128017197">
    <w:abstractNumId w:val="9"/>
  </w:num>
  <w:num w:numId="11" w16cid:durableId="1478449664">
    <w:abstractNumId w:val="12"/>
  </w:num>
  <w:num w:numId="12" w16cid:durableId="2054502542">
    <w:abstractNumId w:val="3"/>
  </w:num>
  <w:num w:numId="13" w16cid:durableId="144569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B2"/>
    <w:rsid w:val="00003D14"/>
    <w:rsid w:val="0000653A"/>
    <w:rsid w:val="000077D6"/>
    <w:rsid w:val="00012A72"/>
    <w:rsid w:val="00015202"/>
    <w:rsid w:val="00015865"/>
    <w:rsid w:val="0002290C"/>
    <w:rsid w:val="00022B87"/>
    <w:rsid w:val="000246B4"/>
    <w:rsid w:val="00024E84"/>
    <w:rsid w:val="00027E01"/>
    <w:rsid w:val="00037905"/>
    <w:rsid w:val="00045758"/>
    <w:rsid w:val="00053042"/>
    <w:rsid w:val="00053C44"/>
    <w:rsid w:val="00054EB3"/>
    <w:rsid w:val="00055CCC"/>
    <w:rsid w:val="000617AC"/>
    <w:rsid w:val="0006196B"/>
    <w:rsid w:val="00062248"/>
    <w:rsid w:val="00063E5C"/>
    <w:rsid w:val="00064100"/>
    <w:rsid w:val="0007114D"/>
    <w:rsid w:val="0007177C"/>
    <w:rsid w:val="00073746"/>
    <w:rsid w:val="000743DF"/>
    <w:rsid w:val="000766C1"/>
    <w:rsid w:val="00087A37"/>
    <w:rsid w:val="0009002E"/>
    <w:rsid w:val="00097912"/>
    <w:rsid w:val="000A1E74"/>
    <w:rsid w:val="000A203F"/>
    <w:rsid w:val="000A3BC4"/>
    <w:rsid w:val="000A4505"/>
    <w:rsid w:val="000B1F58"/>
    <w:rsid w:val="000B32C6"/>
    <w:rsid w:val="000B35D2"/>
    <w:rsid w:val="000B3C44"/>
    <w:rsid w:val="000B43B8"/>
    <w:rsid w:val="000C2A46"/>
    <w:rsid w:val="000C7894"/>
    <w:rsid w:val="000D4574"/>
    <w:rsid w:val="000D668E"/>
    <w:rsid w:val="000D704E"/>
    <w:rsid w:val="000D7D7D"/>
    <w:rsid w:val="000E0696"/>
    <w:rsid w:val="000E5690"/>
    <w:rsid w:val="000F4176"/>
    <w:rsid w:val="000F4190"/>
    <w:rsid w:val="000F4AAC"/>
    <w:rsid w:val="000F58D4"/>
    <w:rsid w:val="000F5F8E"/>
    <w:rsid w:val="000F687F"/>
    <w:rsid w:val="00100EF0"/>
    <w:rsid w:val="00102FC3"/>
    <w:rsid w:val="00122BB3"/>
    <w:rsid w:val="00124B57"/>
    <w:rsid w:val="00126E3B"/>
    <w:rsid w:val="00130475"/>
    <w:rsid w:val="0013694C"/>
    <w:rsid w:val="0014196F"/>
    <w:rsid w:val="00143B18"/>
    <w:rsid w:val="0014471E"/>
    <w:rsid w:val="0015369D"/>
    <w:rsid w:val="00154251"/>
    <w:rsid w:val="001568BD"/>
    <w:rsid w:val="00157A3B"/>
    <w:rsid w:val="00157B56"/>
    <w:rsid w:val="0016725F"/>
    <w:rsid w:val="00172384"/>
    <w:rsid w:val="001739A2"/>
    <w:rsid w:val="0017417C"/>
    <w:rsid w:val="00183272"/>
    <w:rsid w:val="00191AA1"/>
    <w:rsid w:val="001942B6"/>
    <w:rsid w:val="00194AF8"/>
    <w:rsid w:val="00197457"/>
    <w:rsid w:val="001A0949"/>
    <w:rsid w:val="001A106D"/>
    <w:rsid w:val="001A3A01"/>
    <w:rsid w:val="001B3F22"/>
    <w:rsid w:val="001B65EE"/>
    <w:rsid w:val="001C2B90"/>
    <w:rsid w:val="001C6F95"/>
    <w:rsid w:val="001D1462"/>
    <w:rsid w:val="001D37FF"/>
    <w:rsid w:val="001D3F4E"/>
    <w:rsid w:val="001D42FB"/>
    <w:rsid w:val="00201728"/>
    <w:rsid w:val="00201BBC"/>
    <w:rsid w:val="00202F7A"/>
    <w:rsid w:val="00207102"/>
    <w:rsid w:val="00212BA7"/>
    <w:rsid w:val="002159A0"/>
    <w:rsid w:val="002215B0"/>
    <w:rsid w:val="002222D2"/>
    <w:rsid w:val="00223EF6"/>
    <w:rsid w:val="002248A5"/>
    <w:rsid w:val="00225066"/>
    <w:rsid w:val="002319BF"/>
    <w:rsid w:val="00231CD3"/>
    <w:rsid w:val="00231F2F"/>
    <w:rsid w:val="002339D1"/>
    <w:rsid w:val="00235F1B"/>
    <w:rsid w:val="00241912"/>
    <w:rsid w:val="00243216"/>
    <w:rsid w:val="002462A2"/>
    <w:rsid w:val="002565A9"/>
    <w:rsid w:val="00261293"/>
    <w:rsid w:val="002658C6"/>
    <w:rsid w:val="002747A2"/>
    <w:rsid w:val="00277AD2"/>
    <w:rsid w:val="002846D4"/>
    <w:rsid w:val="00286900"/>
    <w:rsid w:val="00292367"/>
    <w:rsid w:val="00293693"/>
    <w:rsid w:val="0029453A"/>
    <w:rsid w:val="00295FD0"/>
    <w:rsid w:val="002A2B88"/>
    <w:rsid w:val="002A3986"/>
    <w:rsid w:val="002A6D0C"/>
    <w:rsid w:val="002A7231"/>
    <w:rsid w:val="002C27C4"/>
    <w:rsid w:val="002C3862"/>
    <w:rsid w:val="002C6087"/>
    <w:rsid w:val="002C6831"/>
    <w:rsid w:val="002D19AE"/>
    <w:rsid w:val="002D4103"/>
    <w:rsid w:val="002E1799"/>
    <w:rsid w:val="002E46B4"/>
    <w:rsid w:val="002E47AA"/>
    <w:rsid w:val="002E51F5"/>
    <w:rsid w:val="002F0278"/>
    <w:rsid w:val="002F3026"/>
    <w:rsid w:val="002F5B70"/>
    <w:rsid w:val="00301434"/>
    <w:rsid w:val="003029A6"/>
    <w:rsid w:val="00302BC3"/>
    <w:rsid w:val="003048F9"/>
    <w:rsid w:val="00310385"/>
    <w:rsid w:val="00311F5C"/>
    <w:rsid w:val="003127CD"/>
    <w:rsid w:val="0031416D"/>
    <w:rsid w:val="00314846"/>
    <w:rsid w:val="003160C1"/>
    <w:rsid w:val="00323ED2"/>
    <w:rsid w:val="00327B96"/>
    <w:rsid w:val="003303FB"/>
    <w:rsid w:val="00333702"/>
    <w:rsid w:val="0033396F"/>
    <w:rsid w:val="00333AB8"/>
    <w:rsid w:val="00336BF3"/>
    <w:rsid w:val="0034229F"/>
    <w:rsid w:val="0034573E"/>
    <w:rsid w:val="003565A4"/>
    <w:rsid w:val="003567F1"/>
    <w:rsid w:val="003607EC"/>
    <w:rsid w:val="00372410"/>
    <w:rsid w:val="00373CC7"/>
    <w:rsid w:val="00375144"/>
    <w:rsid w:val="003767C3"/>
    <w:rsid w:val="00376B3A"/>
    <w:rsid w:val="0037705C"/>
    <w:rsid w:val="00381FA3"/>
    <w:rsid w:val="00387FE8"/>
    <w:rsid w:val="00394C8F"/>
    <w:rsid w:val="00397D17"/>
    <w:rsid w:val="003A3ACB"/>
    <w:rsid w:val="003A5890"/>
    <w:rsid w:val="003B05E2"/>
    <w:rsid w:val="003B52A3"/>
    <w:rsid w:val="003B769B"/>
    <w:rsid w:val="003C010A"/>
    <w:rsid w:val="003C291F"/>
    <w:rsid w:val="003C636D"/>
    <w:rsid w:val="003C747F"/>
    <w:rsid w:val="003D066D"/>
    <w:rsid w:val="003D108A"/>
    <w:rsid w:val="003D4C6D"/>
    <w:rsid w:val="003D6F91"/>
    <w:rsid w:val="003E4587"/>
    <w:rsid w:val="003E48BF"/>
    <w:rsid w:val="003F20C7"/>
    <w:rsid w:val="003F3D9B"/>
    <w:rsid w:val="003F47DA"/>
    <w:rsid w:val="0041347D"/>
    <w:rsid w:val="00415917"/>
    <w:rsid w:val="00415D2E"/>
    <w:rsid w:val="00417210"/>
    <w:rsid w:val="00421C40"/>
    <w:rsid w:val="00422D8C"/>
    <w:rsid w:val="00426FEE"/>
    <w:rsid w:val="0043336E"/>
    <w:rsid w:val="004353AB"/>
    <w:rsid w:val="00440201"/>
    <w:rsid w:val="004501BB"/>
    <w:rsid w:val="0045289A"/>
    <w:rsid w:val="004556DE"/>
    <w:rsid w:val="00456739"/>
    <w:rsid w:val="004610D3"/>
    <w:rsid w:val="0047689B"/>
    <w:rsid w:val="004850F2"/>
    <w:rsid w:val="004853EA"/>
    <w:rsid w:val="004855B3"/>
    <w:rsid w:val="00485742"/>
    <w:rsid w:val="004879F6"/>
    <w:rsid w:val="00491BDD"/>
    <w:rsid w:val="00493974"/>
    <w:rsid w:val="004A50E0"/>
    <w:rsid w:val="004A7F7F"/>
    <w:rsid w:val="004B0FF9"/>
    <w:rsid w:val="004B622D"/>
    <w:rsid w:val="004B7E1E"/>
    <w:rsid w:val="004C0E7E"/>
    <w:rsid w:val="004CF2C7"/>
    <w:rsid w:val="004D198F"/>
    <w:rsid w:val="004D5FE9"/>
    <w:rsid w:val="004E0900"/>
    <w:rsid w:val="004E129F"/>
    <w:rsid w:val="004E3B7E"/>
    <w:rsid w:val="004E4446"/>
    <w:rsid w:val="004E4509"/>
    <w:rsid w:val="004E4B2D"/>
    <w:rsid w:val="004E6483"/>
    <w:rsid w:val="004F0633"/>
    <w:rsid w:val="004F3645"/>
    <w:rsid w:val="004F64DC"/>
    <w:rsid w:val="004F66FB"/>
    <w:rsid w:val="004F7179"/>
    <w:rsid w:val="0050004C"/>
    <w:rsid w:val="00500415"/>
    <w:rsid w:val="00500E1A"/>
    <w:rsid w:val="00506017"/>
    <w:rsid w:val="00506C66"/>
    <w:rsid w:val="00510F3A"/>
    <w:rsid w:val="00514AD2"/>
    <w:rsid w:val="005170C2"/>
    <w:rsid w:val="0052053E"/>
    <w:rsid w:val="00520F97"/>
    <w:rsid w:val="005261B9"/>
    <w:rsid w:val="00531A27"/>
    <w:rsid w:val="00532D01"/>
    <w:rsid w:val="00532D97"/>
    <w:rsid w:val="005402A1"/>
    <w:rsid w:val="00540B00"/>
    <w:rsid w:val="00540C3C"/>
    <w:rsid w:val="005430DC"/>
    <w:rsid w:val="00546AB2"/>
    <w:rsid w:val="0055520E"/>
    <w:rsid w:val="0055729B"/>
    <w:rsid w:val="005575FC"/>
    <w:rsid w:val="00564C9F"/>
    <w:rsid w:val="00580C70"/>
    <w:rsid w:val="00581D44"/>
    <w:rsid w:val="00584EFD"/>
    <w:rsid w:val="00585EC3"/>
    <w:rsid w:val="00592A7D"/>
    <w:rsid w:val="00595A70"/>
    <w:rsid w:val="00596270"/>
    <w:rsid w:val="00597621"/>
    <w:rsid w:val="005A0C20"/>
    <w:rsid w:val="005A190A"/>
    <w:rsid w:val="005B094B"/>
    <w:rsid w:val="005B1F82"/>
    <w:rsid w:val="005B2E36"/>
    <w:rsid w:val="005B745E"/>
    <w:rsid w:val="005B7E0B"/>
    <w:rsid w:val="005C3C1B"/>
    <w:rsid w:val="005C40A1"/>
    <w:rsid w:val="005C4E11"/>
    <w:rsid w:val="005D1623"/>
    <w:rsid w:val="005D2497"/>
    <w:rsid w:val="005E1102"/>
    <w:rsid w:val="005E16CC"/>
    <w:rsid w:val="005E29C0"/>
    <w:rsid w:val="005F1A8D"/>
    <w:rsid w:val="005F432C"/>
    <w:rsid w:val="00604827"/>
    <w:rsid w:val="00607302"/>
    <w:rsid w:val="006106BD"/>
    <w:rsid w:val="0061251D"/>
    <w:rsid w:val="00613FF3"/>
    <w:rsid w:val="00614B34"/>
    <w:rsid w:val="00615B77"/>
    <w:rsid w:val="00622CF9"/>
    <w:rsid w:val="00625C98"/>
    <w:rsid w:val="00630626"/>
    <w:rsid w:val="00630F32"/>
    <w:rsid w:val="0063449B"/>
    <w:rsid w:val="00634A34"/>
    <w:rsid w:val="006410E1"/>
    <w:rsid w:val="00641712"/>
    <w:rsid w:val="00641D20"/>
    <w:rsid w:val="0064513A"/>
    <w:rsid w:val="00646DE0"/>
    <w:rsid w:val="0065073F"/>
    <w:rsid w:val="006512D5"/>
    <w:rsid w:val="00660E88"/>
    <w:rsid w:val="00661AF0"/>
    <w:rsid w:val="00672F3B"/>
    <w:rsid w:val="00684C5B"/>
    <w:rsid w:val="00686C8A"/>
    <w:rsid w:val="006874D7"/>
    <w:rsid w:val="00693E99"/>
    <w:rsid w:val="006963E0"/>
    <w:rsid w:val="00696735"/>
    <w:rsid w:val="006971EB"/>
    <w:rsid w:val="006971F3"/>
    <w:rsid w:val="006A0BAB"/>
    <w:rsid w:val="006A3EA0"/>
    <w:rsid w:val="006B2314"/>
    <w:rsid w:val="006B4E1F"/>
    <w:rsid w:val="006B7B9A"/>
    <w:rsid w:val="006C1ADC"/>
    <w:rsid w:val="006C7727"/>
    <w:rsid w:val="006C7D90"/>
    <w:rsid w:val="006D5205"/>
    <w:rsid w:val="006D5A07"/>
    <w:rsid w:val="006F0FF2"/>
    <w:rsid w:val="006F29BA"/>
    <w:rsid w:val="006F52BF"/>
    <w:rsid w:val="006F57B4"/>
    <w:rsid w:val="00700740"/>
    <w:rsid w:val="0070123D"/>
    <w:rsid w:val="00703F1E"/>
    <w:rsid w:val="0071232C"/>
    <w:rsid w:val="00713689"/>
    <w:rsid w:val="00725353"/>
    <w:rsid w:val="007302CF"/>
    <w:rsid w:val="00732F3F"/>
    <w:rsid w:val="007370AA"/>
    <w:rsid w:val="00743E0A"/>
    <w:rsid w:val="0075378F"/>
    <w:rsid w:val="00755F15"/>
    <w:rsid w:val="007642A8"/>
    <w:rsid w:val="0077165F"/>
    <w:rsid w:val="00774ECE"/>
    <w:rsid w:val="007804F8"/>
    <w:rsid w:val="0079402C"/>
    <w:rsid w:val="00797E91"/>
    <w:rsid w:val="007A2A68"/>
    <w:rsid w:val="007A3533"/>
    <w:rsid w:val="007B046B"/>
    <w:rsid w:val="007B14A6"/>
    <w:rsid w:val="007B1659"/>
    <w:rsid w:val="007B18FC"/>
    <w:rsid w:val="007C3E60"/>
    <w:rsid w:val="007C59B9"/>
    <w:rsid w:val="007C68D2"/>
    <w:rsid w:val="007C776F"/>
    <w:rsid w:val="007D045D"/>
    <w:rsid w:val="007D2B0F"/>
    <w:rsid w:val="007D2C77"/>
    <w:rsid w:val="007E0DC6"/>
    <w:rsid w:val="007E133E"/>
    <w:rsid w:val="007E1910"/>
    <w:rsid w:val="007E1AB3"/>
    <w:rsid w:val="007E3148"/>
    <w:rsid w:val="007E3855"/>
    <w:rsid w:val="007E5EC1"/>
    <w:rsid w:val="007E5FA5"/>
    <w:rsid w:val="007E748D"/>
    <w:rsid w:val="007F33FC"/>
    <w:rsid w:val="007F5883"/>
    <w:rsid w:val="007F5FF5"/>
    <w:rsid w:val="007F7802"/>
    <w:rsid w:val="00800409"/>
    <w:rsid w:val="00803419"/>
    <w:rsid w:val="00806D14"/>
    <w:rsid w:val="00807624"/>
    <w:rsid w:val="00811B90"/>
    <w:rsid w:val="00815F51"/>
    <w:rsid w:val="008177F4"/>
    <w:rsid w:val="008225C5"/>
    <w:rsid w:val="0083011C"/>
    <w:rsid w:val="00831032"/>
    <w:rsid w:val="008315FF"/>
    <w:rsid w:val="0084144B"/>
    <w:rsid w:val="00841A78"/>
    <w:rsid w:val="008456DB"/>
    <w:rsid w:val="0084573F"/>
    <w:rsid w:val="0084653D"/>
    <w:rsid w:val="00846D70"/>
    <w:rsid w:val="00852C02"/>
    <w:rsid w:val="00855EBD"/>
    <w:rsid w:val="008574BD"/>
    <w:rsid w:val="00860D38"/>
    <w:rsid w:val="00862052"/>
    <w:rsid w:val="00872095"/>
    <w:rsid w:val="008720FA"/>
    <w:rsid w:val="00873848"/>
    <w:rsid w:val="0087435B"/>
    <w:rsid w:val="00882B07"/>
    <w:rsid w:val="00883916"/>
    <w:rsid w:val="00883E09"/>
    <w:rsid w:val="00884602"/>
    <w:rsid w:val="00896CCE"/>
    <w:rsid w:val="008C1678"/>
    <w:rsid w:val="008C3855"/>
    <w:rsid w:val="008C55A6"/>
    <w:rsid w:val="008C5CFE"/>
    <w:rsid w:val="008D039C"/>
    <w:rsid w:val="008D41A7"/>
    <w:rsid w:val="008E2CD8"/>
    <w:rsid w:val="008F112D"/>
    <w:rsid w:val="008F13A1"/>
    <w:rsid w:val="008F1C69"/>
    <w:rsid w:val="009017A9"/>
    <w:rsid w:val="00904200"/>
    <w:rsid w:val="009075AC"/>
    <w:rsid w:val="00913CBD"/>
    <w:rsid w:val="00914EDE"/>
    <w:rsid w:val="00915DB8"/>
    <w:rsid w:val="00916C55"/>
    <w:rsid w:val="0092121B"/>
    <w:rsid w:val="00921B16"/>
    <w:rsid w:val="00927F89"/>
    <w:rsid w:val="009324F2"/>
    <w:rsid w:val="009414E4"/>
    <w:rsid w:val="00943DD7"/>
    <w:rsid w:val="009477D0"/>
    <w:rsid w:val="00951178"/>
    <w:rsid w:val="00954617"/>
    <w:rsid w:val="009624E5"/>
    <w:rsid w:val="00962DED"/>
    <w:rsid w:val="00972C1F"/>
    <w:rsid w:val="00974CB1"/>
    <w:rsid w:val="0098121E"/>
    <w:rsid w:val="00981ADB"/>
    <w:rsid w:val="00982AAC"/>
    <w:rsid w:val="00984E88"/>
    <w:rsid w:val="009871AB"/>
    <w:rsid w:val="009914A3"/>
    <w:rsid w:val="0099162D"/>
    <w:rsid w:val="00992614"/>
    <w:rsid w:val="00995316"/>
    <w:rsid w:val="00996144"/>
    <w:rsid w:val="009A03CB"/>
    <w:rsid w:val="009A044D"/>
    <w:rsid w:val="009A2562"/>
    <w:rsid w:val="009A25C4"/>
    <w:rsid w:val="009B2545"/>
    <w:rsid w:val="009B3998"/>
    <w:rsid w:val="009B3EEB"/>
    <w:rsid w:val="009C0270"/>
    <w:rsid w:val="009C3301"/>
    <w:rsid w:val="009C4D09"/>
    <w:rsid w:val="009D7C3C"/>
    <w:rsid w:val="009E0A4D"/>
    <w:rsid w:val="009F3AF0"/>
    <w:rsid w:val="009F5C2B"/>
    <w:rsid w:val="00A03DBD"/>
    <w:rsid w:val="00A04D39"/>
    <w:rsid w:val="00A152D2"/>
    <w:rsid w:val="00A15CC2"/>
    <w:rsid w:val="00A21837"/>
    <w:rsid w:val="00A2537C"/>
    <w:rsid w:val="00A25B60"/>
    <w:rsid w:val="00A30A8A"/>
    <w:rsid w:val="00A33219"/>
    <w:rsid w:val="00A47569"/>
    <w:rsid w:val="00A62FA6"/>
    <w:rsid w:val="00A63F22"/>
    <w:rsid w:val="00A65B44"/>
    <w:rsid w:val="00A66575"/>
    <w:rsid w:val="00A7074F"/>
    <w:rsid w:val="00A707C5"/>
    <w:rsid w:val="00A7523D"/>
    <w:rsid w:val="00A82041"/>
    <w:rsid w:val="00A8420B"/>
    <w:rsid w:val="00A8665B"/>
    <w:rsid w:val="00A86C8E"/>
    <w:rsid w:val="00A91999"/>
    <w:rsid w:val="00A9319F"/>
    <w:rsid w:val="00A95BD4"/>
    <w:rsid w:val="00A97E51"/>
    <w:rsid w:val="00AA3255"/>
    <w:rsid w:val="00AA3B9E"/>
    <w:rsid w:val="00AB388E"/>
    <w:rsid w:val="00AB3BD4"/>
    <w:rsid w:val="00AC2BEF"/>
    <w:rsid w:val="00AC4C54"/>
    <w:rsid w:val="00AC6D08"/>
    <w:rsid w:val="00AC7E4B"/>
    <w:rsid w:val="00AD0C0C"/>
    <w:rsid w:val="00AD24BD"/>
    <w:rsid w:val="00AD6216"/>
    <w:rsid w:val="00AE1EB2"/>
    <w:rsid w:val="00AE33BC"/>
    <w:rsid w:val="00AE444B"/>
    <w:rsid w:val="00AE58B3"/>
    <w:rsid w:val="00AE65D9"/>
    <w:rsid w:val="00AE7488"/>
    <w:rsid w:val="00B01CD7"/>
    <w:rsid w:val="00B16CC3"/>
    <w:rsid w:val="00B239F4"/>
    <w:rsid w:val="00B23AE6"/>
    <w:rsid w:val="00B26E9F"/>
    <w:rsid w:val="00B2727B"/>
    <w:rsid w:val="00B3046C"/>
    <w:rsid w:val="00B37450"/>
    <w:rsid w:val="00B45C3E"/>
    <w:rsid w:val="00B524EF"/>
    <w:rsid w:val="00B545AA"/>
    <w:rsid w:val="00B54643"/>
    <w:rsid w:val="00B57932"/>
    <w:rsid w:val="00B60FBB"/>
    <w:rsid w:val="00B71093"/>
    <w:rsid w:val="00B73E73"/>
    <w:rsid w:val="00B748DA"/>
    <w:rsid w:val="00B84369"/>
    <w:rsid w:val="00B85614"/>
    <w:rsid w:val="00B96DE3"/>
    <w:rsid w:val="00B977D1"/>
    <w:rsid w:val="00BA0644"/>
    <w:rsid w:val="00BA1BC5"/>
    <w:rsid w:val="00BA1C33"/>
    <w:rsid w:val="00BA2AF4"/>
    <w:rsid w:val="00BA45A6"/>
    <w:rsid w:val="00BA6F1D"/>
    <w:rsid w:val="00BB2701"/>
    <w:rsid w:val="00BB327E"/>
    <w:rsid w:val="00BB55FE"/>
    <w:rsid w:val="00BB6351"/>
    <w:rsid w:val="00BB74CC"/>
    <w:rsid w:val="00BC035D"/>
    <w:rsid w:val="00BC0D31"/>
    <w:rsid w:val="00BD10F9"/>
    <w:rsid w:val="00BD310F"/>
    <w:rsid w:val="00BD66BC"/>
    <w:rsid w:val="00BE1AAA"/>
    <w:rsid w:val="00BE23E9"/>
    <w:rsid w:val="00BE47F3"/>
    <w:rsid w:val="00BE4D9B"/>
    <w:rsid w:val="00BF1EA4"/>
    <w:rsid w:val="00BF3F25"/>
    <w:rsid w:val="00BF4701"/>
    <w:rsid w:val="00C001BE"/>
    <w:rsid w:val="00C03BA9"/>
    <w:rsid w:val="00C1143D"/>
    <w:rsid w:val="00C1526E"/>
    <w:rsid w:val="00C1564E"/>
    <w:rsid w:val="00C156BE"/>
    <w:rsid w:val="00C20517"/>
    <w:rsid w:val="00C23A2D"/>
    <w:rsid w:val="00C30D0F"/>
    <w:rsid w:val="00C33540"/>
    <w:rsid w:val="00C44525"/>
    <w:rsid w:val="00C46FC1"/>
    <w:rsid w:val="00C51792"/>
    <w:rsid w:val="00C604F1"/>
    <w:rsid w:val="00C60755"/>
    <w:rsid w:val="00C62048"/>
    <w:rsid w:val="00C62297"/>
    <w:rsid w:val="00C665F9"/>
    <w:rsid w:val="00C70846"/>
    <w:rsid w:val="00C82363"/>
    <w:rsid w:val="00C83799"/>
    <w:rsid w:val="00C84D1B"/>
    <w:rsid w:val="00C84E86"/>
    <w:rsid w:val="00C84E8C"/>
    <w:rsid w:val="00C850A1"/>
    <w:rsid w:val="00CA1329"/>
    <w:rsid w:val="00CA3C7C"/>
    <w:rsid w:val="00CA3DE8"/>
    <w:rsid w:val="00CB448A"/>
    <w:rsid w:val="00CB79D0"/>
    <w:rsid w:val="00CC248D"/>
    <w:rsid w:val="00CC64BB"/>
    <w:rsid w:val="00CC6529"/>
    <w:rsid w:val="00CD0FFF"/>
    <w:rsid w:val="00CD2CFD"/>
    <w:rsid w:val="00CD577A"/>
    <w:rsid w:val="00CF0A39"/>
    <w:rsid w:val="00CF2173"/>
    <w:rsid w:val="00CF31C2"/>
    <w:rsid w:val="00CF447C"/>
    <w:rsid w:val="00CF7A80"/>
    <w:rsid w:val="00D02574"/>
    <w:rsid w:val="00D03F1B"/>
    <w:rsid w:val="00D051D7"/>
    <w:rsid w:val="00D067AF"/>
    <w:rsid w:val="00D067FB"/>
    <w:rsid w:val="00D10D79"/>
    <w:rsid w:val="00D12695"/>
    <w:rsid w:val="00D127DE"/>
    <w:rsid w:val="00D134B7"/>
    <w:rsid w:val="00D13FC2"/>
    <w:rsid w:val="00D1551A"/>
    <w:rsid w:val="00D264DC"/>
    <w:rsid w:val="00D36DEF"/>
    <w:rsid w:val="00D47ABA"/>
    <w:rsid w:val="00D5515A"/>
    <w:rsid w:val="00D60718"/>
    <w:rsid w:val="00D644EE"/>
    <w:rsid w:val="00D655F5"/>
    <w:rsid w:val="00D705BB"/>
    <w:rsid w:val="00D7238E"/>
    <w:rsid w:val="00D742D0"/>
    <w:rsid w:val="00D80488"/>
    <w:rsid w:val="00D88E7D"/>
    <w:rsid w:val="00D95CFB"/>
    <w:rsid w:val="00D96249"/>
    <w:rsid w:val="00D96CB7"/>
    <w:rsid w:val="00DA627A"/>
    <w:rsid w:val="00DB281C"/>
    <w:rsid w:val="00DB409E"/>
    <w:rsid w:val="00DB6A17"/>
    <w:rsid w:val="00DB71AF"/>
    <w:rsid w:val="00DC1EBE"/>
    <w:rsid w:val="00DC5771"/>
    <w:rsid w:val="00DC62EA"/>
    <w:rsid w:val="00DC7910"/>
    <w:rsid w:val="00DD06AD"/>
    <w:rsid w:val="00DD1EA7"/>
    <w:rsid w:val="00DD3BE5"/>
    <w:rsid w:val="00DE0BC3"/>
    <w:rsid w:val="00DE43D2"/>
    <w:rsid w:val="00DE56FE"/>
    <w:rsid w:val="00DE5CB2"/>
    <w:rsid w:val="00E0029D"/>
    <w:rsid w:val="00E0150B"/>
    <w:rsid w:val="00E05B9F"/>
    <w:rsid w:val="00E12D35"/>
    <w:rsid w:val="00E13CCF"/>
    <w:rsid w:val="00E30BF2"/>
    <w:rsid w:val="00E31730"/>
    <w:rsid w:val="00E359A6"/>
    <w:rsid w:val="00E378B7"/>
    <w:rsid w:val="00E44EB1"/>
    <w:rsid w:val="00E45443"/>
    <w:rsid w:val="00E476BD"/>
    <w:rsid w:val="00E47F32"/>
    <w:rsid w:val="00E519C3"/>
    <w:rsid w:val="00E5381A"/>
    <w:rsid w:val="00E6046B"/>
    <w:rsid w:val="00E63DB2"/>
    <w:rsid w:val="00E66EE5"/>
    <w:rsid w:val="00E66FCA"/>
    <w:rsid w:val="00E70905"/>
    <w:rsid w:val="00E72783"/>
    <w:rsid w:val="00E75FBE"/>
    <w:rsid w:val="00E806B5"/>
    <w:rsid w:val="00E828B9"/>
    <w:rsid w:val="00E837E0"/>
    <w:rsid w:val="00E87461"/>
    <w:rsid w:val="00E947DE"/>
    <w:rsid w:val="00E94C6C"/>
    <w:rsid w:val="00E96A2A"/>
    <w:rsid w:val="00E9714E"/>
    <w:rsid w:val="00EA1AFF"/>
    <w:rsid w:val="00EB1290"/>
    <w:rsid w:val="00EB6E75"/>
    <w:rsid w:val="00EC4CB6"/>
    <w:rsid w:val="00EC78F0"/>
    <w:rsid w:val="00EC7AF9"/>
    <w:rsid w:val="00ED11BC"/>
    <w:rsid w:val="00ED31A3"/>
    <w:rsid w:val="00ED36C5"/>
    <w:rsid w:val="00ED3D1D"/>
    <w:rsid w:val="00EE308B"/>
    <w:rsid w:val="00EE414D"/>
    <w:rsid w:val="00EE7AE4"/>
    <w:rsid w:val="00EE7B76"/>
    <w:rsid w:val="00EF23D6"/>
    <w:rsid w:val="00EF454A"/>
    <w:rsid w:val="00F03AEB"/>
    <w:rsid w:val="00F06439"/>
    <w:rsid w:val="00F1334A"/>
    <w:rsid w:val="00F13FD2"/>
    <w:rsid w:val="00F27960"/>
    <w:rsid w:val="00F27E76"/>
    <w:rsid w:val="00F32A52"/>
    <w:rsid w:val="00F35992"/>
    <w:rsid w:val="00F37349"/>
    <w:rsid w:val="00F37B2F"/>
    <w:rsid w:val="00F40363"/>
    <w:rsid w:val="00F42E02"/>
    <w:rsid w:val="00F444D6"/>
    <w:rsid w:val="00F51366"/>
    <w:rsid w:val="00F5216C"/>
    <w:rsid w:val="00F61BB5"/>
    <w:rsid w:val="00F62DEF"/>
    <w:rsid w:val="00F633E5"/>
    <w:rsid w:val="00F64C90"/>
    <w:rsid w:val="00F65383"/>
    <w:rsid w:val="00F65E92"/>
    <w:rsid w:val="00F70951"/>
    <w:rsid w:val="00F83678"/>
    <w:rsid w:val="00F845B0"/>
    <w:rsid w:val="00F90254"/>
    <w:rsid w:val="00F9157C"/>
    <w:rsid w:val="00F945D9"/>
    <w:rsid w:val="00F95E7A"/>
    <w:rsid w:val="00FA3B34"/>
    <w:rsid w:val="00FA5298"/>
    <w:rsid w:val="00FA6EFD"/>
    <w:rsid w:val="00FB02E0"/>
    <w:rsid w:val="00FB2204"/>
    <w:rsid w:val="00FB37BB"/>
    <w:rsid w:val="00FC0C56"/>
    <w:rsid w:val="00FC1875"/>
    <w:rsid w:val="00FC2BC5"/>
    <w:rsid w:val="00FC2D23"/>
    <w:rsid w:val="00FC410B"/>
    <w:rsid w:val="00FC6A88"/>
    <w:rsid w:val="00FD1DD5"/>
    <w:rsid w:val="00FD2B65"/>
    <w:rsid w:val="00FD736C"/>
    <w:rsid w:val="00FE161C"/>
    <w:rsid w:val="00FE3FF8"/>
    <w:rsid w:val="00FE5CBC"/>
    <w:rsid w:val="00FE7A32"/>
    <w:rsid w:val="00FF6254"/>
    <w:rsid w:val="00FF76FD"/>
    <w:rsid w:val="00FF7A26"/>
    <w:rsid w:val="0105889C"/>
    <w:rsid w:val="0190022B"/>
    <w:rsid w:val="02920863"/>
    <w:rsid w:val="02C6D3D4"/>
    <w:rsid w:val="02ED4B77"/>
    <w:rsid w:val="0367E822"/>
    <w:rsid w:val="04FCB246"/>
    <w:rsid w:val="06F4BCC6"/>
    <w:rsid w:val="07936AF1"/>
    <w:rsid w:val="07B3493D"/>
    <w:rsid w:val="0A084713"/>
    <w:rsid w:val="0B82CCA0"/>
    <w:rsid w:val="0BC6F755"/>
    <w:rsid w:val="0C9A5768"/>
    <w:rsid w:val="0D5D6568"/>
    <w:rsid w:val="0E950920"/>
    <w:rsid w:val="0F18DE59"/>
    <w:rsid w:val="0F82E8BE"/>
    <w:rsid w:val="0FB8D11F"/>
    <w:rsid w:val="11111700"/>
    <w:rsid w:val="1182D09D"/>
    <w:rsid w:val="1196AB1E"/>
    <w:rsid w:val="136525BF"/>
    <w:rsid w:val="1465B782"/>
    <w:rsid w:val="14977C2C"/>
    <w:rsid w:val="154CFF55"/>
    <w:rsid w:val="15619A28"/>
    <w:rsid w:val="157E2F91"/>
    <w:rsid w:val="160D1C65"/>
    <w:rsid w:val="161D4441"/>
    <w:rsid w:val="169EA907"/>
    <w:rsid w:val="17BDE484"/>
    <w:rsid w:val="17E42998"/>
    <w:rsid w:val="184F2BBA"/>
    <w:rsid w:val="191E0735"/>
    <w:rsid w:val="1A22015C"/>
    <w:rsid w:val="1B296961"/>
    <w:rsid w:val="1C1DF8E3"/>
    <w:rsid w:val="1C6FCD39"/>
    <w:rsid w:val="1DE0CC2C"/>
    <w:rsid w:val="1E2DE070"/>
    <w:rsid w:val="209F0A11"/>
    <w:rsid w:val="20D9C7FC"/>
    <w:rsid w:val="23A8B61B"/>
    <w:rsid w:val="24610F55"/>
    <w:rsid w:val="24733F2E"/>
    <w:rsid w:val="2477CE2B"/>
    <w:rsid w:val="25DB426E"/>
    <w:rsid w:val="26FFF79D"/>
    <w:rsid w:val="273AC133"/>
    <w:rsid w:val="278DB0E4"/>
    <w:rsid w:val="27947523"/>
    <w:rsid w:val="27970A9B"/>
    <w:rsid w:val="285E2920"/>
    <w:rsid w:val="2863BBA6"/>
    <w:rsid w:val="29487A74"/>
    <w:rsid w:val="29A231C1"/>
    <w:rsid w:val="29CEBA49"/>
    <w:rsid w:val="2A159229"/>
    <w:rsid w:val="2A83A81E"/>
    <w:rsid w:val="2C0D0458"/>
    <w:rsid w:val="2C211D16"/>
    <w:rsid w:val="2C2E1EA9"/>
    <w:rsid w:val="2CA765F7"/>
    <w:rsid w:val="2CB7D95C"/>
    <w:rsid w:val="2D49DE35"/>
    <w:rsid w:val="2E213216"/>
    <w:rsid w:val="2F918693"/>
    <w:rsid w:val="31478EBC"/>
    <w:rsid w:val="319BBE56"/>
    <w:rsid w:val="329F3B0A"/>
    <w:rsid w:val="33EA07C4"/>
    <w:rsid w:val="340DB6B3"/>
    <w:rsid w:val="34B5EA66"/>
    <w:rsid w:val="3591FAEF"/>
    <w:rsid w:val="363071E2"/>
    <w:rsid w:val="366ABE9A"/>
    <w:rsid w:val="36C0605F"/>
    <w:rsid w:val="36E9C9C7"/>
    <w:rsid w:val="39268154"/>
    <w:rsid w:val="3A7A2DD5"/>
    <w:rsid w:val="3AC7C074"/>
    <w:rsid w:val="3B47C133"/>
    <w:rsid w:val="3BF33410"/>
    <w:rsid w:val="3C02F4F5"/>
    <w:rsid w:val="3C1452D4"/>
    <w:rsid w:val="3C4D73C6"/>
    <w:rsid w:val="3CD77C41"/>
    <w:rsid w:val="3D21AFDC"/>
    <w:rsid w:val="3D34880A"/>
    <w:rsid w:val="3EE7344C"/>
    <w:rsid w:val="3EF2D702"/>
    <w:rsid w:val="3EF4F605"/>
    <w:rsid w:val="3F2E3895"/>
    <w:rsid w:val="3FBC69A4"/>
    <w:rsid w:val="3FF6406A"/>
    <w:rsid w:val="4063EFCD"/>
    <w:rsid w:val="4222EF89"/>
    <w:rsid w:val="42E44C55"/>
    <w:rsid w:val="43D4A7AA"/>
    <w:rsid w:val="43D9FBAA"/>
    <w:rsid w:val="43E4D60E"/>
    <w:rsid w:val="4420BCDE"/>
    <w:rsid w:val="4468D580"/>
    <w:rsid w:val="44CBC12D"/>
    <w:rsid w:val="44EE6467"/>
    <w:rsid w:val="4685693F"/>
    <w:rsid w:val="4828E042"/>
    <w:rsid w:val="48A0A804"/>
    <w:rsid w:val="496245D7"/>
    <w:rsid w:val="499C9080"/>
    <w:rsid w:val="49F5E7AF"/>
    <w:rsid w:val="4A2C7DE2"/>
    <w:rsid w:val="4AE7FFB7"/>
    <w:rsid w:val="4B1CB197"/>
    <w:rsid w:val="4B59B471"/>
    <w:rsid w:val="4B5E39DC"/>
    <w:rsid w:val="4B6DDC44"/>
    <w:rsid w:val="4C6116D9"/>
    <w:rsid w:val="4C9A565E"/>
    <w:rsid w:val="4CDF4BCA"/>
    <w:rsid w:val="4EA2B920"/>
    <w:rsid w:val="4F79A67D"/>
    <w:rsid w:val="50067401"/>
    <w:rsid w:val="50F6A993"/>
    <w:rsid w:val="51256C8B"/>
    <w:rsid w:val="512C67C6"/>
    <w:rsid w:val="5294C964"/>
    <w:rsid w:val="530B6B3F"/>
    <w:rsid w:val="532D83FF"/>
    <w:rsid w:val="536C4BC6"/>
    <w:rsid w:val="53885A8C"/>
    <w:rsid w:val="55DB6697"/>
    <w:rsid w:val="55EB8377"/>
    <w:rsid w:val="5758537D"/>
    <w:rsid w:val="57887A41"/>
    <w:rsid w:val="57CDC958"/>
    <w:rsid w:val="580B9257"/>
    <w:rsid w:val="58AC8B9B"/>
    <w:rsid w:val="58AEC0AA"/>
    <w:rsid w:val="58FBC299"/>
    <w:rsid w:val="5A938246"/>
    <w:rsid w:val="5AD4EF7B"/>
    <w:rsid w:val="5C1BDD37"/>
    <w:rsid w:val="5CB9C57A"/>
    <w:rsid w:val="5CDB0A01"/>
    <w:rsid w:val="5CF5FF4A"/>
    <w:rsid w:val="5D735370"/>
    <w:rsid w:val="5DB6E9AC"/>
    <w:rsid w:val="5E3882F4"/>
    <w:rsid w:val="5F546AD1"/>
    <w:rsid w:val="5FCC6A67"/>
    <w:rsid w:val="60C37997"/>
    <w:rsid w:val="60D3D9B0"/>
    <w:rsid w:val="62D24DDE"/>
    <w:rsid w:val="634AD7C7"/>
    <w:rsid w:val="634C6032"/>
    <w:rsid w:val="63B8B197"/>
    <w:rsid w:val="641AE2C3"/>
    <w:rsid w:val="65018399"/>
    <w:rsid w:val="65C3F088"/>
    <w:rsid w:val="665FFE9D"/>
    <w:rsid w:val="675B978B"/>
    <w:rsid w:val="68B2DAB4"/>
    <w:rsid w:val="68D8B903"/>
    <w:rsid w:val="691F0E9D"/>
    <w:rsid w:val="69212388"/>
    <w:rsid w:val="69F20614"/>
    <w:rsid w:val="6BC8A8A1"/>
    <w:rsid w:val="6BE80F97"/>
    <w:rsid w:val="6C199891"/>
    <w:rsid w:val="6CA59C54"/>
    <w:rsid w:val="6D97795E"/>
    <w:rsid w:val="6EDFB282"/>
    <w:rsid w:val="6FCB041E"/>
    <w:rsid w:val="6FE790F2"/>
    <w:rsid w:val="70790E3E"/>
    <w:rsid w:val="71DF5053"/>
    <w:rsid w:val="72155A64"/>
    <w:rsid w:val="72E7D715"/>
    <w:rsid w:val="736C1A7E"/>
    <w:rsid w:val="737B32AB"/>
    <w:rsid w:val="738C1D92"/>
    <w:rsid w:val="74765B74"/>
    <w:rsid w:val="74AC21DC"/>
    <w:rsid w:val="76117EDD"/>
    <w:rsid w:val="7650404C"/>
    <w:rsid w:val="7A5DAA9E"/>
    <w:rsid w:val="7AF1F438"/>
    <w:rsid w:val="7B544CB6"/>
    <w:rsid w:val="7B56F098"/>
    <w:rsid w:val="7CABE089"/>
    <w:rsid w:val="7D3491DC"/>
    <w:rsid w:val="7D6785C9"/>
    <w:rsid w:val="7DB2805D"/>
    <w:rsid w:val="7DFE095B"/>
    <w:rsid w:val="7ED17F22"/>
    <w:rsid w:val="7F47D87D"/>
    <w:rsid w:val="7F9A3E90"/>
    <w:rsid w:val="7FF8DE9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A234"/>
  <w15:chartTrackingRefBased/>
  <w15:docId w15:val="{2EBF1434-92B0-47AC-B209-B9150831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1EB2"/>
    <w:pPr>
      <w:spacing w:line="259" w:lineRule="auto"/>
    </w:pPr>
    <w:rPr>
      <w:kern w:val="0"/>
      <w:sz w:val="22"/>
      <w:szCs w:val="22"/>
      <w14:ligatures w14:val="none"/>
    </w:rPr>
  </w:style>
  <w:style w:type="paragraph" w:styleId="Kop1">
    <w:name w:val="heading 1"/>
    <w:basedOn w:val="Standaard"/>
    <w:next w:val="Standaard"/>
    <w:link w:val="Kop1Char"/>
    <w:uiPriority w:val="9"/>
    <w:qFormat/>
    <w:rsid w:val="00AE1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w:basedOn w:val="Standaard"/>
    <w:next w:val="Standaard"/>
    <w:link w:val="Kop2Char"/>
    <w:uiPriority w:val="9"/>
    <w:unhideWhenUsed/>
    <w:qFormat/>
    <w:rsid w:val="00AE1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1E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1E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1E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1E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1E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1E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1E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1EB2"/>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Char"/>
    <w:basedOn w:val="Standaardalinea-lettertype"/>
    <w:link w:val="Kop2"/>
    <w:uiPriority w:val="9"/>
    <w:rsid w:val="00AE1E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1E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1E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1E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1E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1E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1E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1EB2"/>
    <w:rPr>
      <w:rFonts w:eastAsiaTheme="majorEastAsia" w:cstheme="majorBidi"/>
      <w:color w:val="272727" w:themeColor="text1" w:themeTint="D8"/>
    </w:rPr>
  </w:style>
  <w:style w:type="paragraph" w:styleId="Titel">
    <w:name w:val="Title"/>
    <w:basedOn w:val="Standaard"/>
    <w:next w:val="Standaard"/>
    <w:link w:val="TitelChar"/>
    <w:uiPriority w:val="10"/>
    <w:qFormat/>
    <w:rsid w:val="00AE1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1E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1E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1E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1E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1EB2"/>
    <w:rPr>
      <w:i/>
      <w:iCs/>
      <w:color w:val="404040" w:themeColor="text1" w:themeTint="BF"/>
    </w:rPr>
  </w:style>
  <w:style w:type="paragraph" w:styleId="Lijstalinea">
    <w:name w:val="List Paragraph"/>
    <w:aliases w:val="Lijstalinea niv 1,Reference List,Opsomblokjes en substreepjes,Configuration Code,List Paragraph1,Opsomming puntsgewijs"/>
    <w:basedOn w:val="Standaard"/>
    <w:link w:val="LijstalineaChar"/>
    <w:uiPriority w:val="34"/>
    <w:qFormat/>
    <w:rsid w:val="00AE1EB2"/>
    <w:pPr>
      <w:ind w:left="720"/>
      <w:contextualSpacing/>
    </w:pPr>
  </w:style>
  <w:style w:type="character" w:styleId="Intensievebenadrukking">
    <w:name w:val="Intense Emphasis"/>
    <w:basedOn w:val="Standaardalinea-lettertype"/>
    <w:uiPriority w:val="21"/>
    <w:qFormat/>
    <w:rsid w:val="00AE1EB2"/>
    <w:rPr>
      <w:i/>
      <w:iCs/>
      <w:color w:val="0F4761" w:themeColor="accent1" w:themeShade="BF"/>
    </w:rPr>
  </w:style>
  <w:style w:type="paragraph" w:styleId="Duidelijkcitaat">
    <w:name w:val="Intense Quote"/>
    <w:basedOn w:val="Standaard"/>
    <w:next w:val="Standaard"/>
    <w:link w:val="DuidelijkcitaatChar"/>
    <w:uiPriority w:val="30"/>
    <w:qFormat/>
    <w:rsid w:val="00AE1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1EB2"/>
    <w:rPr>
      <w:i/>
      <w:iCs/>
      <w:color w:val="0F4761" w:themeColor="accent1" w:themeShade="BF"/>
    </w:rPr>
  </w:style>
  <w:style w:type="character" w:styleId="Intensieveverwijzing">
    <w:name w:val="Intense Reference"/>
    <w:basedOn w:val="Standaardalinea-lettertype"/>
    <w:uiPriority w:val="32"/>
    <w:qFormat/>
    <w:rsid w:val="00AE1EB2"/>
    <w:rPr>
      <w:b/>
      <w:bCs/>
      <w:smallCaps/>
      <w:color w:val="0F4761" w:themeColor="accent1" w:themeShade="BF"/>
      <w:spacing w:val="5"/>
    </w:rPr>
  </w:style>
  <w:style w:type="table" w:styleId="Tabelrasterlicht">
    <w:name w:val="Grid Table Light"/>
    <w:basedOn w:val="Standaardtabel"/>
    <w:uiPriority w:val="40"/>
    <w:rsid w:val="00AE1EB2"/>
    <w:pPr>
      <w:spacing w:after="0" w:line="240" w:lineRule="auto"/>
    </w:pPr>
    <w:rPr>
      <w:kern w:val="0"/>
      <w:sz w:val="22"/>
      <w:szCs w:val="22"/>
      <w14:ligatures w14:val="none"/>
    </w:rPr>
    <w:tblPr/>
  </w:style>
  <w:style w:type="table" w:styleId="Tabelraster">
    <w:name w:val="Table Grid"/>
    <w:basedOn w:val="Standaardtabel"/>
    <w:uiPriority w:val="59"/>
    <w:rsid w:val="00AE1EB2"/>
    <w:pPr>
      <w:spacing w:after="0" w:line="250" w:lineRule="atLeast"/>
    </w:pPr>
    <w:rPr>
      <w:rFonts w:ascii="Arial" w:eastAsia="Times New Roman" w:hAnsi="Arial" w:cs="Times New Roman"/>
      <w:kern w:val="0"/>
      <w:sz w:val="18"/>
      <w:szCs w:val="20"/>
      <w:lang w:eastAsia="nl-NL"/>
      <w14:ligatures w14:val="none"/>
    </w:rPr>
    <w:tblPr/>
    <w:tblStylePr w:type="firstRow">
      <w:pPr>
        <w:spacing w:line="250" w:lineRule="atLeast"/>
      </w:pPr>
      <w:rPr>
        <w:rFonts w:ascii="Arial" w:hAnsi="Arial" w:cs="Times New Roman"/>
        <w:color w:val="FFFFFF" w:themeColor="background1"/>
        <w:sz w:val="18"/>
      </w:rPr>
    </w:tblStylePr>
    <w:tblStylePr w:type="band1Horz">
      <w:pPr>
        <w:spacing w:line="250" w:lineRule="atLeast"/>
      </w:pPr>
      <w:rPr>
        <w:rFonts w:ascii="Arial" w:hAnsi="Arial" w:cs="Times New Roman"/>
        <w:sz w:val="18"/>
      </w:rPr>
    </w:tblStylePr>
    <w:tblStylePr w:type="band2Horz">
      <w:pPr>
        <w:spacing w:line="250" w:lineRule="atLeast"/>
      </w:pPr>
      <w:rPr>
        <w:rFonts w:ascii="Arial" w:hAnsi="Arial" w:cs="Times New Roman"/>
        <w:sz w:val="18"/>
      </w:rPr>
    </w:tblStylePr>
  </w:style>
  <w:style w:type="character" w:styleId="Hyperlink">
    <w:name w:val="Hyperlink"/>
    <w:basedOn w:val="Standaardalinea-lettertype"/>
    <w:uiPriority w:val="99"/>
    <w:unhideWhenUsed/>
    <w:rsid w:val="00AE1EB2"/>
    <w:rPr>
      <w:color w:val="467886" w:themeColor="hyperlink"/>
      <w:u w:val="single"/>
    </w:rPr>
  </w:style>
  <w:style w:type="paragraph" w:styleId="Kopvaninhoudsopgave">
    <w:name w:val="TOC Heading"/>
    <w:basedOn w:val="Kop1"/>
    <w:next w:val="Standaard"/>
    <w:uiPriority w:val="39"/>
    <w:unhideWhenUsed/>
    <w:qFormat/>
    <w:rsid w:val="00AE1EB2"/>
    <w:pPr>
      <w:spacing w:before="240" w:after="0"/>
      <w:outlineLvl w:val="9"/>
    </w:pPr>
    <w:rPr>
      <w:rFonts w:ascii="Arial" w:hAnsi="Arial"/>
      <w:sz w:val="60"/>
      <w:szCs w:val="32"/>
      <w:lang w:eastAsia="nl-NL"/>
    </w:rPr>
  </w:style>
  <w:style w:type="paragraph" w:styleId="Inhopg2">
    <w:name w:val="toc 2"/>
    <w:basedOn w:val="Standaard"/>
    <w:next w:val="Standaard"/>
    <w:autoRedefine/>
    <w:uiPriority w:val="39"/>
    <w:unhideWhenUsed/>
    <w:rsid w:val="00AE1EB2"/>
    <w:pPr>
      <w:spacing w:after="100"/>
      <w:ind w:left="220"/>
    </w:pPr>
  </w:style>
  <w:style w:type="character" w:customStyle="1" w:styleId="normaltextrun">
    <w:name w:val="normaltextrun"/>
    <w:basedOn w:val="Standaardalinea-lettertype"/>
    <w:rsid w:val="00AE1EB2"/>
  </w:style>
  <w:style w:type="character" w:customStyle="1" w:styleId="eop">
    <w:name w:val="eop"/>
    <w:basedOn w:val="Standaardalinea-lettertype"/>
    <w:rsid w:val="00AE1EB2"/>
  </w:style>
  <w:style w:type="paragraph" w:customStyle="1" w:styleId="Default">
    <w:name w:val="Default"/>
    <w:rsid w:val="00AE1EB2"/>
    <w:pPr>
      <w:autoSpaceDE w:val="0"/>
      <w:autoSpaceDN w:val="0"/>
      <w:adjustRightInd w:val="0"/>
      <w:spacing w:after="0" w:line="240" w:lineRule="auto"/>
    </w:pPr>
    <w:rPr>
      <w:rFonts w:ascii="Verdana" w:hAnsi="Verdana" w:cs="Verdana"/>
      <w:color w:val="000000"/>
      <w:kern w:val="0"/>
      <w14:ligatures w14:val="none"/>
    </w:rPr>
  </w:style>
  <w:style w:type="character" w:customStyle="1" w:styleId="LijstalineaChar">
    <w:name w:val="Lijstalinea Char"/>
    <w:aliases w:val="Lijstalinea niv 1 Char,Reference List Char,Opsomblokjes en substreepjes Char,Configuration Code Char,List Paragraph1 Char,Opsomming puntsgewijs Char"/>
    <w:basedOn w:val="Standaardalinea-lettertype"/>
    <w:link w:val="Lijstalinea"/>
    <w:uiPriority w:val="34"/>
    <w:locked/>
    <w:rsid w:val="00AE1EB2"/>
  </w:style>
  <w:style w:type="paragraph" w:styleId="Koptekst">
    <w:name w:val="header"/>
    <w:basedOn w:val="Standaard"/>
    <w:link w:val="KoptekstChar"/>
    <w:uiPriority w:val="99"/>
    <w:unhideWhenUsed/>
    <w:rsid w:val="00AE1EB2"/>
    <w:pPr>
      <w:widowControl w:val="0"/>
      <w:tabs>
        <w:tab w:val="center" w:pos="4536"/>
        <w:tab w:val="right" w:pos="9072"/>
      </w:tabs>
      <w:autoSpaceDE w:val="0"/>
      <w:autoSpaceDN w:val="0"/>
      <w:spacing w:after="0" w:line="240" w:lineRule="auto"/>
    </w:pPr>
    <w:rPr>
      <w:rFonts w:ascii="Verdana" w:eastAsia="Verdana" w:hAnsi="Verdana" w:cs="Verdana"/>
    </w:rPr>
  </w:style>
  <w:style w:type="character" w:customStyle="1" w:styleId="KoptekstChar">
    <w:name w:val="Koptekst Char"/>
    <w:basedOn w:val="Standaardalinea-lettertype"/>
    <w:link w:val="Koptekst"/>
    <w:uiPriority w:val="99"/>
    <w:rsid w:val="00AE1EB2"/>
    <w:rPr>
      <w:rFonts w:ascii="Verdana" w:eastAsia="Verdana" w:hAnsi="Verdana" w:cs="Verdana"/>
      <w:kern w:val="0"/>
      <w:sz w:val="22"/>
      <w:szCs w:val="22"/>
      <w14:ligatures w14:val="none"/>
    </w:rPr>
  </w:style>
  <w:style w:type="paragraph" w:styleId="Voettekst">
    <w:name w:val="footer"/>
    <w:basedOn w:val="Standaard"/>
    <w:link w:val="VoettekstChar"/>
    <w:uiPriority w:val="99"/>
    <w:unhideWhenUsed/>
    <w:rsid w:val="00AE1EB2"/>
    <w:pPr>
      <w:widowControl w:val="0"/>
      <w:tabs>
        <w:tab w:val="center" w:pos="4536"/>
        <w:tab w:val="right" w:pos="9072"/>
      </w:tabs>
      <w:autoSpaceDE w:val="0"/>
      <w:autoSpaceDN w:val="0"/>
      <w:spacing w:after="0" w:line="240" w:lineRule="auto"/>
    </w:pPr>
    <w:rPr>
      <w:rFonts w:ascii="Verdana" w:eastAsia="Verdana" w:hAnsi="Verdana" w:cs="Verdana"/>
    </w:rPr>
  </w:style>
  <w:style w:type="character" w:customStyle="1" w:styleId="VoettekstChar">
    <w:name w:val="Voettekst Char"/>
    <w:basedOn w:val="Standaardalinea-lettertype"/>
    <w:link w:val="Voettekst"/>
    <w:uiPriority w:val="99"/>
    <w:rsid w:val="00AE1EB2"/>
    <w:rPr>
      <w:rFonts w:ascii="Verdana" w:eastAsia="Verdana" w:hAnsi="Verdana" w:cs="Verdana"/>
      <w:kern w:val="0"/>
      <w:sz w:val="22"/>
      <w:szCs w:val="22"/>
      <w14:ligatures w14:val="none"/>
    </w:rPr>
  </w:style>
  <w:style w:type="paragraph" w:styleId="Inhopg1">
    <w:name w:val="toc 1"/>
    <w:basedOn w:val="Standaard"/>
    <w:next w:val="Standaard"/>
    <w:autoRedefine/>
    <w:uiPriority w:val="39"/>
    <w:unhideWhenUsed/>
    <w:rsid w:val="00AE1EB2"/>
    <w:pPr>
      <w:spacing w:after="100"/>
    </w:pPr>
    <w:rPr>
      <w:rFonts w:eastAsiaTheme="minorEastAsia" w:cs="Times New Roman"/>
      <w:lang w:eastAsia="nl-NL"/>
    </w:rPr>
  </w:style>
  <w:style w:type="paragraph" w:styleId="Tekstopmerking">
    <w:name w:val="annotation text"/>
    <w:basedOn w:val="Standaard"/>
    <w:link w:val="TekstopmerkingChar"/>
    <w:uiPriority w:val="99"/>
    <w:unhideWhenUsed/>
    <w:rsid w:val="003767C3"/>
    <w:pPr>
      <w:spacing w:line="240" w:lineRule="auto"/>
    </w:pPr>
    <w:rPr>
      <w:sz w:val="20"/>
      <w:szCs w:val="20"/>
    </w:rPr>
  </w:style>
  <w:style w:type="character" w:customStyle="1" w:styleId="TekstopmerkingChar">
    <w:name w:val="Tekst opmerking Char"/>
    <w:basedOn w:val="Standaardalinea-lettertype"/>
    <w:link w:val="Tekstopmerking"/>
    <w:uiPriority w:val="99"/>
    <w:rsid w:val="003767C3"/>
    <w:rPr>
      <w:kern w:val="0"/>
      <w:sz w:val="20"/>
      <w:szCs w:val="20"/>
      <w14:ligatures w14:val="none"/>
    </w:rPr>
  </w:style>
  <w:style w:type="character" w:styleId="Verwijzingopmerking">
    <w:name w:val="annotation reference"/>
    <w:basedOn w:val="Standaardalinea-lettertype"/>
    <w:uiPriority w:val="99"/>
    <w:semiHidden/>
    <w:unhideWhenUsed/>
    <w:rsid w:val="003767C3"/>
    <w:rPr>
      <w:sz w:val="16"/>
      <w:szCs w:val="16"/>
    </w:rPr>
  </w:style>
  <w:style w:type="paragraph" w:styleId="Onderwerpvanopmerking">
    <w:name w:val="annotation subject"/>
    <w:basedOn w:val="Tekstopmerking"/>
    <w:next w:val="Tekstopmerking"/>
    <w:link w:val="OnderwerpvanopmerkingChar"/>
    <w:uiPriority w:val="99"/>
    <w:semiHidden/>
    <w:unhideWhenUsed/>
    <w:rsid w:val="00DB71AF"/>
    <w:rPr>
      <w:b/>
      <w:bCs/>
    </w:rPr>
  </w:style>
  <w:style w:type="character" w:customStyle="1" w:styleId="OnderwerpvanopmerkingChar">
    <w:name w:val="Onderwerp van opmerking Char"/>
    <w:basedOn w:val="TekstopmerkingChar"/>
    <w:link w:val="Onderwerpvanopmerking"/>
    <w:uiPriority w:val="99"/>
    <w:semiHidden/>
    <w:rsid w:val="00DB71AF"/>
    <w:rPr>
      <w:b/>
      <w:bCs/>
      <w:kern w:val="0"/>
      <w:sz w:val="20"/>
      <w:szCs w:val="20"/>
      <w14:ligatures w14:val="none"/>
    </w:rPr>
  </w:style>
  <w:style w:type="character" w:styleId="Vermelding">
    <w:name w:val="Mention"/>
    <w:basedOn w:val="Standaardalinea-lettertype"/>
    <w:uiPriority w:val="99"/>
    <w:unhideWhenUsed/>
    <w:rsid w:val="00DB71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AA815C0-E2EE-4993-BB00-F41EDDA0416C}">
    <t:Anchor>
      <t:Comment id="1972310633"/>
    </t:Anchor>
    <t:History>
      <t:Event id="{F613D8F1-4E34-46DD-BA47-3678F7C1442D}" time="2025-12-10T15:57:04.209Z">
        <t:Attribution userId="S::laurens.sluijter@brandweergooivecht.nl::659e86c0-5299-4b9a-a807-3222980f17d7" userProvider="AD" userName="Laurens Sluijter"/>
        <t:Anchor>
          <t:Comment id="844925385"/>
        </t:Anchor>
        <t:Create/>
      </t:Event>
      <t:Event id="{5D801606-2EE8-4BEA-A51C-2FA14829089E}" time="2025-12-10T15:57:04.209Z">
        <t:Attribution userId="S::laurens.sluijter@brandweergooivecht.nl::659e86c0-5299-4b9a-a807-3222980f17d7" userProvider="AD" userName="Laurens Sluijter"/>
        <t:Anchor>
          <t:Comment id="844925385"/>
        </t:Anchor>
        <t:Assign userId="S::J.deJonge@brandweerflevoland.nl::d6b19736-594c-4141-b315-1976759746a1" userProvider="AD" userName="Jeroen de Jonge"/>
      </t:Event>
      <t:Event id="{5C6E5528-E3CD-495E-9FFB-9835A21CC200}" time="2025-12-10T15:57:04.209Z">
        <t:Attribution userId="S::laurens.sluijter@brandweergooivecht.nl::659e86c0-5299-4b9a-a807-3222980f17d7" userProvider="AD" userName="Laurens Sluijter"/>
        <t:Anchor>
          <t:Comment id="844925385"/>
        </t:Anchor>
        <t:SetTitle title="@Jeroen de Jonge Zoals besproken: Doet check om contract pink met betrekking tot retransitie."/>
      </t:Event>
    </t:History>
  </t:Task>
  <t:Task id="{E0A142ED-2397-4A9F-ABAF-0217748D4E89}">
    <t:Anchor>
      <t:Comment id="1576575410"/>
    </t:Anchor>
    <t:History>
      <t:Event id="{9578C462-6D48-4B7C-9473-1C41AA671676}" time="2026-01-07T15:58:15.854Z">
        <t:Attribution userId="S::rob.vunderink@brandweergooivecht.nl::a75a39c0-ca28-4c2f-9af6-843b99b7be7f" userProvider="AD" userName="Rob Vunderink"/>
        <t:Anchor>
          <t:Comment id="1078931418"/>
        </t:Anchor>
        <t:Create/>
      </t:Event>
      <t:Event id="{2B7D28A6-20A2-4EA7-8F1F-9AFDE3E795AC}" time="2026-01-07T15:58:15.854Z">
        <t:Attribution userId="S::rob.vunderink@brandweergooivecht.nl::a75a39c0-ca28-4c2f-9af6-843b99b7be7f" userProvider="AD" userName="Rob Vunderink"/>
        <t:Anchor>
          <t:Comment id="1078931418"/>
        </t:Anchor>
        <t:Assign userId="S::Rob.Vunderink@brandweergooivecht.nl::a75a39c0-ca28-4c2f-9af6-843b99b7be7f" userProvider="AD" userName="Rob Vunderink"/>
      </t:Event>
      <t:Event id="{EC8BFE54-911E-43B7-B9AC-FCC14A65AEF1}" time="2026-01-07T15:58:15.854Z">
        <t:Attribution userId="S::rob.vunderink@brandweergooivecht.nl::a75a39c0-ca28-4c2f-9af6-843b99b7be7f" userProvider="AD" userName="Rob Vunderink"/>
        <t:Anchor>
          <t:Comment id="1078931418"/>
        </t:Anchor>
        <t:SetTitle title="@Rob Vunderink - Rapportages bij elkaar zoeken en zetten - Zelfde tijdslij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efwaardig xmlns="5ef1e600-bdb4-45a2-aac2-7efdf09e1a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6DD54403780E46A48ED5A1F2FC54E8" ma:contentTypeVersion="5" ma:contentTypeDescription="Een nieuw document maken." ma:contentTypeScope="" ma:versionID="6ee9815de7675b1d675ab381ff2aa72f">
  <xsd:schema xmlns:xsd="http://www.w3.org/2001/XMLSchema" xmlns:xs="http://www.w3.org/2001/XMLSchema" xmlns:p="http://schemas.microsoft.com/office/2006/metadata/properties" xmlns:ns2="5ef1e600-bdb4-45a2-aac2-7efdf09e1a03" targetNamespace="http://schemas.microsoft.com/office/2006/metadata/properties" ma:root="true" ma:fieldsID="e0cf33f347f86b331776d6b6244a33c5" ns2:_="">
    <xsd:import namespace="5ef1e600-bdb4-45a2-aac2-7efdf09e1a03"/>
    <xsd:element name="properties">
      <xsd:complexType>
        <xsd:sequence>
          <xsd:element name="documentManagement">
            <xsd:complexType>
              <xsd:all>
                <xsd:element ref="ns2:Archiefwaardig"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1e600-bdb4-45a2-aac2-7efdf09e1a03" elementFormDefault="qualified">
    <xsd:import namespace="http://schemas.microsoft.com/office/2006/documentManagement/types"/>
    <xsd:import namespace="http://schemas.microsoft.com/office/infopath/2007/PartnerControls"/>
    <xsd:element name="Archiefwaardig" ma:index="8" nillable="true" ma:displayName="Archiefwaardig" ma:internalName="Archiefwaardig"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47FFF-A23B-4D60-AAAC-5D325BA9C5A3}">
  <ds:schemaRefs>
    <ds:schemaRef ds:uri="http://schemas.microsoft.com/sharepoint/v3/contenttype/forms"/>
  </ds:schemaRefs>
</ds:datastoreItem>
</file>

<file path=customXml/itemProps2.xml><?xml version="1.0" encoding="utf-8"?>
<ds:datastoreItem xmlns:ds="http://schemas.openxmlformats.org/officeDocument/2006/customXml" ds:itemID="{217574D7-28BE-4D82-B013-48E5942B161E}">
  <ds:schemaRefs>
    <ds:schemaRef ds:uri="http://schemas.microsoft.com/office/2006/metadata/properties"/>
    <ds:schemaRef ds:uri="http://schemas.microsoft.com/office/infopath/2007/PartnerControls"/>
    <ds:schemaRef ds:uri="5ef1e600-bdb4-45a2-aac2-7efdf09e1a03"/>
  </ds:schemaRefs>
</ds:datastoreItem>
</file>

<file path=customXml/itemProps3.xml><?xml version="1.0" encoding="utf-8"?>
<ds:datastoreItem xmlns:ds="http://schemas.openxmlformats.org/officeDocument/2006/customXml" ds:itemID="{56F7E255-C45A-4110-9F30-B3364785D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1e600-bdb4-45a2-aac2-7efdf09e1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13</Pages>
  <Words>4009</Words>
  <Characters>22054</Characters>
  <Application>Microsoft Office Word</Application>
  <DocSecurity>0</DocSecurity>
  <Lines>183</Lines>
  <Paragraphs>52</Paragraphs>
  <ScaleCrop>false</ScaleCrop>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 Djokic</dc:creator>
  <cp:keywords/>
  <dc:description/>
  <cp:lastModifiedBy>Jeroen de Jonge</cp:lastModifiedBy>
  <cp:revision>379</cp:revision>
  <dcterms:created xsi:type="dcterms:W3CDTF">2025-11-11T23:45:00Z</dcterms:created>
  <dcterms:modified xsi:type="dcterms:W3CDTF">2026-03-19T18:26:00Z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0x010100746DD54403780E46A48ED5A1F2FC54E8</vt:lpwstr>
  </property>
  <property fmtid="{D5CDD505-2E9C-101B-9397-08002B2CF9AE}" pid="3" name="docLang">
    <vt:lpwstr>nl</vt:lpwstr>
  </property>
</Properties>
</file>