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05D1" w14:textId="77777777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 w:rsidR="00E53D78">
        <w:t>5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1596EEB8" w14:textId="77777777" w:rsidR="00672967" w:rsidRPr="00555C9B" w:rsidRDefault="00672967" w:rsidP="00672967">
      <w:pPr>
        <w:rPr>
          <w:rFonts w:eastAsia="MS Mincho"/>
        </w:rPr>
      </w:pPr>
    </w:p>
    <w:p w14:paraId="5A50C51F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67A72843" w14:textId="77777777" w:rsidR="00672967" w:rsidRPr="00555C9B" w:rsidRDefault="00672967" w:rsidP="0023083C">
      <w:pPr>
        <w:ind w:left="567"/>
        <w:rPr>
          <w:rFonts w:cs="Arial"/>
        </w:rPr>
      </w:pPr>
    </w:p>
    <w:p w14:paraId="12C08D6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="008C31E4">
        <w:rPr>
          <w:rFonts w:cs="Arial"/>
        </w:rPr>
        <w:t>Gegadigde</w:t>
      </w:r>
      <w:r w:rsidRPr="00555C9B">
        <w:rPr>
          <w:rFonts w:cs="Arial"/>
        </w:rPr>
        <w:t>] zich met betrekking tot de geschiktheidseis zoals genoemd in paragraaf [=] van het Beschrijvend Document beroept op de middelen van [naam derde];</w:t>
      </w:r>
    </w:p>
    <w:p w14:paraId="7FFC5916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0EF2B08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0F6C125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4007D2B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072BAB26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31517D2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1E3B7C1E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6B1545C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2A234DBF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76A598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 xml:space="preserve">] voldoet, zo blijkt uit bijgevoegd bewijsstuk aan deze geschiktheidseis voor zover </w:t>
      </w:r>
      <w:r w:rsidR="008C31E4">
        <w:rPr>
          <w:rFonts w:cs="Arial"/>
        </w:rPr>
        <w:t>Gegadigde</w:t>
      </w:r>
      <w:r w:rsidRPr="00555C9B">
        <w:rPr>
          <w:rFonts w:cs="Arial"/>
        </w:rPr>
        <w:t xml:space="preserve"> zich beroept op diens middelen;</w:t>
      </w:r>
    </w:p>
    <w:p w14:paraId="35F8576C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133E8E7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="008C31E4">
        <w:rPr>
          <w:rFonts w:cs="Arial"/>
        </w:rPr>
        <w:t>Gegadigde</w:t>
      </w:r>
      <w:r w:rsidRPr="00555C9B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[naam derde];</w:t>
      </w:r>
    </w:p>
    <w:p w14:paraId="61ED63D1" w14:textId="77777777" w:rsidR="00672967" w:rsidRPr="00555C9B" w:rsidRDefault="00672967" w:rsidP="0023083C"/>
    <w:p w14:paraId="6B1B464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="008C31E4">
        <w:rPr>
          <w:rFonts w:cs="Arial"/>
        </w:rPr>
        <w:t>Gegadigde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10640D94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69699CF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13B6898B" w14:textId="77777777" w:rsidR="00672967" w:rsidRPr="00555C9B" w:rsidRDefault="00672967" w:rsidP="0023083C">
      <w:pPr>
        <w:ind w:left="567"/>
        <w:rPr>
          <w:rFonts w:cs="Arial"/>
        </w:rPr>
      </w:pPr>
    </w:p>
    <w:p w14:paraId="5CC7519E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43EAB109" w14:textId="77777777" w:rsidTr="00BE5E7B">
        <w:tc>
          <w:tcPr>
            <w:tcW w:w="2835" w:type="dxa"/>
            <w:shd w:val="clear" w:color="auto" w:fill="CBE3F2"/>
          </w:tcPr>
          <w:p w14:paraId="6592F61C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1F8769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2376623" w14:textId="77777777" w:rsidTr="00BE5E7B">
        <w:tc>
          <w:tcPr>
            <w:tcW w:w="2835" w:type="dxa"/>
            <w:shd w:val="clear" w:color="auto" w:fill="CBE3F2"/>
          </w:tcPr>
          <w:p w14:paraId="1D967DDD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316747B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AD147BB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2563611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064EC7D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114A291" w14:textId="77777777" w:rsidTr="00BE5E7B">
        <w:tc>
          <w:tcPr>
            <w:tcW w:w="2835" w:type="dxa"/>
            <w:shd w:val="clear" w:color="auto" w:fill="CBE3F2"/>
          </w:tcPr>
          <w:p w14:paraId="49B9DD59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7A6D8874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5718C446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6C2E8E4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52B3F93" w14:textId="77777777" w:rsidTr="00BE5E7B">
        <w:tc>
          <w:tcPr>
            <w:tcW w:w="2835" w:type="dxa"/>
            <w:shd w:val="clear" w:color="auto" w:fill="CBE3F2"/>
          </w:tcPr>
          <w:p w14:paraId="1FAD62D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9B523C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117B6FCE" w14:textId="77777777" w:rsidTr="00BE5E7B">
        <w:tc>
          <w:tcPr>
            <w:tcW w:w="2835" w:type="dxa"/>
            <w:shd w:val="clear" w:color="auto" w:fill="CBE3F2"/>
          </w:tcPr>
          <w:p w14:paraId="3732A48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="008C31E4">
              <w:rPr>
                <w:rFonts w:cs="Arial"/>
              </w:rPr>
              <w:t>Gegadigde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CDF66E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EA49CFB" w14:textId="77777777" w:rsidTr="00BE5E7B">
        <w:tc>
          <w:tcPr>
            <w:tcW w:w="2835" w:type="dxa"/>
            <w:shd w:val="clear" w:color="auto" w:fill="CBE3F2"/>
          </w:tcPr>
          <w:p w14:paraId="477CFB0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0B79A3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49ACAEF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4C2710F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1C2AE0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DC5D685" w14:textId="77777777" w:rsidTr="00BE5E7B">
        <w:tc>
          <w:tcPr>
            <w:tcW w:w="2835" w:type="dxa"/>
            <w:shd w:val="clear" w:color="auto" w:fill="CBE3F2"/>
          </w:tcPr>
          <w:p w14:paraId="716819D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41B490BE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721AD0D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71F8B85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1EECDCA4" w14:textId="77777777" w:rsidTr="00BE5E7B">
        <w:tc>
          <w:tcPr>
            <w:tcW w:w="2835" w:type="dxa"/>
            <w:shd w:val="clear" w:color="auto" w:fill="CBE3F2"/>
          </w:tcPr>
          <w:p w14:paraId="59C3AD91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2E67A41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7FD94EEC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4CCF" w14:textId="77777777" w:rsidR="00702F87" w:rsidRDefault="00702F87" w:rsidP="00BE5E7B">
      <w:pPr>
        <w:spacing w:line="240" w:lineRule="auto"/>
      </w:pPr>
      <w:r>
        <w:separator/>
      </w:r>
    </w:p>
  </w:endnote>
  <w:endnote w:type="continuationSeparator" w:id="0">
    <w:p w14:paraId="67BD1D54" w14:textId="77777777" w:rsidR="00702F87" w:rsidRDefault="00702F87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A775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2DA23A04" wp14:editId="4398654C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6E833842" w14:textId="77777777" w:rsidTr="00842E0F">
      <w:tc>
        <w:tcPr>
          <w:tcW w:w="704" w:type="dxa"/>
          <w:vAlign w:val="bottom"/>
        </w:tcPr>
        <w:p w14:paraId="52E32159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3B122F84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D858" w14:textId="77777777" w:rsidR="00702F87" w:rsidRDefault="00702F87" w:rsidP="00BE5E7B">
      <w:pPr>
        <w:spacing w:line="240" w:lineRule="auto"/>
      </w:pPr>
      <w:r>
        <w:separator/>
      </w:r>
    </w:p>
  </w:footnote>
  <w:footnote w:type="continuationSeparator" w:id="0">
    <w:p w14:paraId="1B37682E" w14:textId="77777777" w:rsidR="00702F87" w:rsidRDefault="00702F87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87"/>
    <w:rsid w:val="00185DF4"/>
    <w:rsid w:val="0023083C"/>
    <w:rsid w:val="0038424C"/>
    <w:rsid w:val="00510527"/>
    <w:rsid w:val="00672967"/>
    <w:rsid w:val="00702F87"/>
    <w:rsid w:val="008C31E4"/>
    <w:rsid w:val="009923CB"/>
    <w:rsid w:val="00A94837"/>
    <w:rsid w:val="00B24B30"/>
    <w:rsid w:val="00BE5E7B"/>
    <w:rsid w:val="00E5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F472"/>
  <w15:chartTrackingRefBased/>
  <w15:docId w15:val="{D0C11A90-C048-481A-A2BF-83CE9D34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net.kunst\NIPV\Team%20Inkoop%20-%20Documenten\07.%20Lopende%20aanbestedingen\2025%20NIPV2025-EA-04009%20Kantoorautomatisering%20-%20Nanet\03%20Selectiedocument\02%20Word%20documenten%20definitief\Bijlage%2005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45fc0d31d5e7e9d8d76aad2ab7e5a4ad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ba2d37c619afb13bc12ef9d9ccb4059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78EAD-9F24-4C58-9F85-022167D05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05 Verklaring middelen derde</Template>
  <TotalTime>0</TotalTime>
  <Pages>2</Pages>
  <Words>262</Words>
  <Characters>1446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 Kunst [NIPV]</dc:creator>
  <cp:keywords/>
  <dc:description/>
  <cp:lastModifiedBy>Nanet Kunst [NIPV]</cp:lastModifiedBy>
  <cp:revision>1</cp:revision>
  <dcterms:created xsi:type="dcterms:W3CDTF">2026-02-06T13:39:00Z</dcterms:created>
  <dcterms:modified xsi:type="dcterms:W3CDTF">2026-02-06T13:39:00Z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Order">
    <vt:r8>216500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