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AE4B" w14:textId="77777777" w:rsidR="0007558A" w:rsidRPr="008D345A" w:rsidRDefault="00F83920" w:rsidP="0007558A">
      <w:pPr>
        <w:spacing w:after="0" w:line="240" w:lineRule="auto"/>
        <w:jc w:val="center"/>
        <w:rPr>
          <w:b/>
        </w:rPr>
      </w:pPr>
      <w:r>
        <w:rPr>
          <w:b/>
        </w:rPr>
        <w:t>WACHTKAMER</w:t>
      </w:r>
      <w:r w:rsidR="0007558A" w:rsidRPr="008D345A">
        <w:rPr>
          <w:b/>
        </w:rPr>
        <w:t>OVEREENKOMST</w:t>
      </w:r>
    </w:p>
    <w:p w14:paraId="4889182B" w14:textId="18F44370" w:rsidR="00E64B54" w:rsidRDefault="00DD503A" w:rsidP="0007558A">
      <w:pPr>
        <w:spacing w:after="0" w:line="240" w:lineRule="auto"/>
        <w:jc w:val="center"/>
        <w:rPr>
          <w:rFonts w:ascii="Calibri" w:hAnsi="Calibri" w:cs="Calibri"/>
        </w:rPr>
      </w:pPr>
      <w:r>
        <w:rPr>
          <w:b/>
        </w:rPr>
        <w:t>Aanbesteding</w:t>
      </w:r>
      <w:r w:rsidR="00047429">
        <w:rPr>
          <w:b/>
        </w:rPr>
        <w:t xml:space="preserve"> </w:t>
      </w:r>
      <w:proofErr w:type="spellStart"/>
      <w:r w:rsidR="006609A8">
        <w:rPr>
          <w:b/>
        </w:rPr>
        <w:t>Compute</w:t>
      </w:r>
      <w:proofErr w:type="spellEnd"/>
      <w:r w:rsidR="006609A8">
        <w:rPr>
          <w:b/>
        </w:rPr>
        <w:t xml:space="preserve">, Storage en </w:t>
      </w:r>
      <w:proofErr w:type="spellStart"/>
      <w:r w:rsidR="006609A8">
        <w:rPr>
          <w:b/>
        </w:rPr>
        <w:t>Backup</w:t>
      </w:r>
      <w:proofErr w:type="spellEnd"/>
      <w:r w:rsidR="00E64B54" w:rsidRPr="004C267F">
        <w:rPr>
          <w:rFonts w:ascii="Calibri" w:hAnsi="Calibri" w:cs="Calibri"/>
        </w:rPr>
        <w:t xml:space="preserve"> </w:t>
      </w:r>
    </w:p>
    <w:p w14:paraId="2BDBAE4C" w14:textId="2496CED2" w:rsidR="0007558A" w:rsidRPr="008D345A" w:rsidRDefault="00DD503A" w:rsidP="0007558A">
      <w:pPr>
        <w:spacing w:after="0" w:line="240" w:lineRule="auto"/>
        <w:jc w:val="center"/>
        <w:rPr>
          <w:b/>
        </w:rPr>
      </w:pPr>
      <w:r>
        <w:rPr>
          <w:b/>
        </w:rPr>
        <w:t>gemeente Amersfoort</w:t>
      </w:r>
    </w:p>
    <w:p w14:paraId="2BDBAE4D" w14:textId="77777777" w:rsidR="0007558A" w:rsidRDefault="0007558A" w:rsidP="0007558A">
      <w:pPr>
        <w:spacing w:after="0"/>
        <w:ind w:left="709" w:right="-1" w:hanging="720"/>
      </w:pPr>
    </w:p>
    <w:p w14:paraId="2BDBAE4E" w14:textId="77777777" w:rsidR="0007558A" w:rsidRPr="00D96890" w:rsidRDefault="0007558A" w:rsidP="0007558A">
      <w:pPr>
        <w:spacing w:after="0"/>
        <w:ind w:left="709" w:right="-1" w:hanging="720"/>
      </w:pPr>
    </w:p>
    <w:p w14:paraId="2BDBAE4F" w14:textId="17531F52" w:rsidR="0007558A" w:rsidRPr="00D96890" w:rsidRDefault="0007558A" w:rsidP="0007558A">
      <w:pPr>
        <w:pStyle w:val="Geenafstand"/>
        <w:ind w:left="709" w:right="-1" w:hanging="720"/>
        <w:rPr>
          <w:b/>
        </w:rPr>
      </w:pPr>
      <w:r w:rsidRPr="00D96890">
        <w:rPr>
          <w:b/>
        </w:rPr>
        <w:t>De ondergetekenden</w:t>
      </w:r>
      <w:r w:rsidR="00346E9E">
        <w:rPr>
          <w:b/>
        </w:rPr>
        <w:t>:</w:t>
      </w:r>
    </w:p>
    <w:p w14:paraId="00A09EF0" w14:textId="3BF6A8A8" w:rsidR="00346E9E" w:rsidRDefault="00346E9E" w:rsidP="00346E9E">
      <w:pPr>
        <w:pStyle w:val="Lijstalinea"/>
        <w:numPr>
          <w:ilvl w:val="0"/>
          <w:numId w:val="10"/>
        </w:numPr>
        <w:suppressAutoHyphens/>
        <w:spacing w:after="0" w:line="276" w:lineRule="auto"/>
        <w:ind w:right="-1"/>
        <w:textAlignment w:val="baseline"/>
      </w:pPr>
      <w:r w:rsidRPr="00D92E65">
        <w:rPr>
          <w:rFonts w:cstheme="minorHAnsi"/>
        </w:rPr>
        <w:t xml:space="preserve">De heer </w:t>
      </w:r>
      <w:proofErr w:type="spellStart"/>
      <w:r w:rsidR="00047429">
        <w:rPr>
          <w:rFonts w:cstheme="minorHAnsi"/>
        </w:rPr>
        <w:t>xxxxxx</w:t>
      </w:r>
      <w:proofErr w:type="spellEnd"/>
      <w:r w:rsidRPr="00D92E65">
        <w:rPr>
          <w:rFonts w:cstheme="minorHAnsi"/>
        </w:rPr>
        <w:t xml:space="preserve">, directeur, te dezen handelend als gevolmachtigde van de te Amersfoort gevestigde publiekrechtelijke rechtspersoon: Gemeente Amersfoort, met zetel te 3811 LM </w:t>
      </w:r>
      <w:r w:rsidRPr="00346E9E">
        <w:rPr>
          <w:rFonts w:eastAsia="Verdana" w:cstheme="minorHAnsi"/>
          <w:color w:val="000000"/>
          <w:spacing w:val="-1"/>
        </w:rPr>
        <w:t>Amersfoort</w:t>
      </w:r>
      <w:r w:rsidRPr="00D92E65">
        <w:rPr>
          <w:rFonts w:cstheme="minorHAnsi"/>
        </w:rPr>
        <w:t xml:space="preserve">, Stadhuisplein 1, ingeschreven in het handelsregister onder nummer 32160938; hierna ook te noemen: </w:t>
      </w:r>
      <w:r w:rsidR="0007558A">
        <w:t>‘</w:t>
      </w:r>
      <w:r w:rsidR="00DD503A" w:rsidRPr="00346E9E">
        <w:rPr>
          <w:b/>
          <w:bCs/>
        </w:rPr>
        <w:t>Gemeente</w:t>
      </w:r>
      <w:r w:rsidR="004D40A5">
        <w:t>’</w:t>
      </w:r>
    </w:p>
    <w:p w14:paraId="1CAD3B47" w14:textId="33272AC5" w:rsidR="00346E9E" w:rsidRPr="007C2E76" w:rsidRDefault="00346E9E" w:rsidP="00346E9E">
      <w:pPr>
        <w:suppressAutoHyphens/>
        <w:spacing w:after="0"/>
        <w:ind w:right="-1"/>
        <w:rPr>
          <w:rFonts w:cstheme="minorHAnsi"/>
        </w:rPr>
      </w:pPr>
      <w:r w:rsidRPr="007C2E76">
        <w:rPr>
          <w:rFonts w:cstheme="minorHAnsi"/>
        </w:rPr>
        <w:t>en</w:t>
      </w:r>
    </w:p>
    <w:p w14:paraId="3CC7DCF9" w14:textId="4706D5E5" w:rsidR="00346E9E" w:rsidRPr="007C2E76" w:rsidRDefault="00346E9E" w:rsidP="00346E9E">
      <w:pPr>
        <w:pStyle w:val="Lijstalinea"/>
        <w:numPr>
          <w:ilvl w:val="0"/>
          <w:numId w:val="10"/>
        </w:numPr>
        <w:suppressAutoHyphens/>
        <w:spacing w:after="0" w:line="276" w:lineRule="auto"/>
        <w:ind w:right="-1"/>
        <w:textAlignment w:val="baseline"/>
        <w:rPr>
          <w:rFonts w:cstheme="minorHAnsi"/>
        </w:rPr>
      </w:pPr>
      <w:r>
        <w:rPr>
          <w:rFonts w:eastAsia="Verdana" w:cstheme="minorHAnsi"/>
          <w:color w:val="000000"/>
          <w:spacing w:val="-1"/>
        </w:rPr>
        <w:t>[</w:t>
      </w:r>
      <w:r w:rsidRPr="00291E2D">
        <w:rPr>
          <w:rFonts w:eastAsia="Verdana" w:cstheme="minorHAnsi"/>
          <w:color w:val="000000"/>
          <w:spacing w:val="-1"/>
          <w:highlight w:val="lightGray"/>
        </w:rPr>
        <w:t>naam</w:t>
      </w:r>
      <w:r>
        <w:rPr>
          <w:rFonts w:eastAsia="Verdana" w:cstheme="minorHAnsi"/>
          <w:color w:val="000000"/>
          <w:spacing w:val="-1"/>
        </w:rPr>
        <w:t>], [</w:t>
      </w:r>
      <w:r w:rsidRPr="00291E2D">
        <w:rPr>
          <w:rFonts w:eastAsia="Verdana" w:cstheme="minorHAnsi"/>
          <w:color w:val="000000"/>
          <w:spacing w:val="-1"/>
          <w:highlight w:val="lightGray"/>
        </w:rPr>
        <w:t>functie</w:t>
      </w:r>
      <w:r>
        <w:rPr>
          <w:rFonts w:eastAsia="Verdana" w:cstheme="minorHAnsi"/>
          <w:color w:val="000000"/>
          <w:spacing w:val="-1"/>
        </w:rPr>
        <w:t>]</w:t>
      </w:r>
      <w:r w:rsidRPr="007C2E76">
        <w:rPr>
          <w:rFonts w:cstheme="minorHAnsi"/>
        </w:rPr>
        <w:t xml:space="preserve">, te dezen handelend als gevolmachtigde van </w:t>
      </w:r>
      <w:r>
        <w:rPr>
          <w:rFonts w:cstheme="minorHAnsi"/>
        </w:rPr>
        <w:t>[</w:t>
      </w:r>
      <w:r w:rsidRPr="00291E2D">
        <w:rPr>
          <w:rFonts w:cstheme="minorHAnsi"/>
          <w:highlight w:val="lightGray"/>
        </w:rPr>
        <w:t>bedrijf</w:t>
      </w:r>
      <w:r>
        <w:rPr>
          <w:rFonts w:cstheme="minorHAnsi"/>
        </w:rPr>
        <w:t>],</w:t>
      </w:r>
      <w:r w:rsidRPr="007C2E76">
        <w:rPr>
          <w:rFonts w:cstheme="minorHAnsi"/>
        </w:rPr>
        <w:t xml:space="preserve"> </w:t>
      </w:r>
      <w:r w:rsidRPr="007C2E76">
        <w:rPr>
          <w:rFonts w:eastAsia="Verdana" w:cstheme="minorHAnsi"/>
          <w:color w:val="000000"/>
          <w:spacing w:val="-1"/>
        </w:rPr>
        <w:t xml:space="preserve">gevestigd te </w:t>
      </w:r>
      <w:r>
        <w:rPr>
          <w:rFonts w:cstheme="minorHAnsi"/>
        </w:rPr>
        <w:t>[</w:t>
      </w:r>
      <w:r w:rsidRPr="00291E2D">
        <w:rPr>
          <w:rFonts w:cstheme="minorHAnsi"/>
          <w:highlight w:val="lightGray"/>
        </w:rPr>
        <w:t>postcode</w:t>
      </w:r>
      <w:r>
        <w:rPr>
          <w:rFonts w:cstheme="minorHAnsi"/>
        </w:rPr>
        <w:t>] [</w:t>
      </w:r>
      <w:r w:rsidRPr="00291E2D">
        <w:rPr>
          <w:rFonts w:cstheme="minorHAnsi"/>
          <w:highlight w:val="lightGray"/>
        </w:rPr>
        <w:t>plaats</w:t>
      </w:r>
      <w:r>
        <w:rPr>
          <w:rFonts w:cstheme="minorHAnsi"/>
        </w:rPr>
        <w:t>]</w:t>
      </w:r>
      <w:r w:rsidRPr="007C2E76">
        <w:rPr>
          <w:rFonts w:cstheme="minorHAnsi"/>
        </w:rPr>
        <w:t>,</w:t>
      </w:r>
      <w:r w:rsidRPr="007C2E76">
        <w:rPr>
          <w:rFonts w:eastAsia="Verdana" w:cstheme="minorHAnsi"/>
          <w:color w:val="000000"/>
          <w:spacing w:val="-1"/>
        </w:rPr>
        <w:t xml:space="preserve"> </w:t>
      </w:r>
      <w:r w:rsidRPr="007C2E76">
        <w:rPr>
          <w:rFonts w:cstheme="minorHAnsi"/>
        </w:rPr>
        <w:t xml:space="preserve">ingeschreven in het handelsregister onder nummer </w:t>
      </w:r>
      <w:r>
        <w:rPr>
          <w:rFonts w:cstheme="minorHAnsi"/>
        </w:rPr>
        <w:t>[</w:t>
      </w:r>
      <w:r w:rsidRPr="00291E2D">
        <w:rPr>
          <w:rFonts w:cstheme="minorHAnsi"/>
          <w:highlight w:val="lightGray"/>
        </w:rPr>
        <w:t>nummer</w:t>
      </w:r>
      <w:r>
        <w:rPr>
          <w:rFonts w:cstheme="minorHAnsi"/>
        </w:rPr>
        <w:t>]</w:t>
      </w:r>
      <w:r w:rsidRPr="007C2E76">
        <w:rPr>
          <w:rFonts w:cstheme="minorHAnsi"/>
        </w:rPr>
        <w:t>, hierna ook te noemen: ‘</w:t>
      </w:r>
      <w:r>
        <w:rPr>
          <w:rFonts w:cstheme="minorHAnsi"/>
          <w:b/>
          <w:bCs/>
        </w:rPr>
        <w:t>Aanbieder</w:t>
      </w:r>
      <w:r w:rsidRPr="007C2E76">
        <w:rPr>
          <w:rFonts w:cstheme="minorHAnsi"/>
        </w:rPr>
        <w:t>’;</w:t>
      </w:r>
    </w:p>
    <w:p w14:paraId="2154DBB9" w14:textId="77777777" w:rsidR="00346E9E" w:rsidRDefault="00346E9E" w:rsidP="00346E9E">
      <w:pPr>
        <w:spacing w:after="0"/>
        <w:rPr>
          <w:rFonts w:cstheme="minorHAnsi"/>
          <w:iCs/>
        </w:rPr>
      </w:pPr>
    </w:p>
    <w:p w14:paraId="769FF598" w14:textId="2DF81546" w:rsidR="00346E9E" w:rsidRPr="00346E9E" w:rsidRDefault="00346E9E" w:rsidP="00346E9E">
      <w:pPr>
        <w:spacing w:after="0"/>
        <w:rPr>
          <w:rFonts w:cstheme="minorHAnsi"/>
          <w:iCs/>
        </w:rPr>
      </w:pPr>
      <w:r w:rsidRPr="00346E9E">
        <w:rPr>
          <w:rFonts w:cstheme="minorHAnsi"/>
          <w:iCs/>
        </w:rPr>
        <w:t>tezamen hierna verder aan te duiden als "</w:t>
      </w:r>
      <w:r w:rsidRPr="00346E9E">
        <w:rPr>
          <w:rFonts w:cstheme="minorHAnsi"/>
          <w:b/>
          <w:iCs/>
        </w:rPr>
        <w:t>Partijen</w:t>
      </w:r>
      <w:r w:rsidRPr="00346E9E">
        <w:rPr>
          <w:rFonts w:cstheme="minorHAnsi"/>
          <w:iCs/>
        </w:rPr>
        <w:t>" dan wel afzonderlijk als "</w:t>
      </w:r>
      <w:r w:rsidRPr="00346E9E">
        <w:rPr>
          <w:rFonts w:cstheme="minorHAnsi"/>
          <w:b/>
          <w:iCs/>
        </w:rPr>
        <w:t>Partij</w:t>
      </w:r>
      <w:r w:rsidRPr="00346E9E">
        <w:rPr>
          <w:rFonts w:cstheme="minorHAnsi"/>
          <w:iCs/>
        </w:rPr>
        <w:t>",</w:t>
      </w:r>
    </w:p>
    <w:p w14:paraId="719DCF9D" w14:textId="77777777" w:rsidR="00346E9E" w:rsidRPr="00346E9E" w:rsidRDefault="00346E9E" w:rsidP="00346E9E">
      <w:pPr>
        <w:spacing w:after="0"/>
        <w:rPr>
          <w:rFonts w:cstheme="minorHAnsi"/>
        </w:rPr>
      </w:pPr>
    </w:p>
    <w:p w14:paraId="4E329C91" w14:textId="77777777" w:rsidR="00346E9E" w:rsidRPr="00346E9E" w:rsidRDefault="00346E9E" w:rsidP="00346E9E">
      <w:pPr>
        <w:spacing w:after="0"/>
        <w:rPr>
          <w:rFonts w:cstheme="minorHAnsi"/>
        </w:rPr>
      </w:pPr>
      <w:r w:rsidRPr="00346E9E">
        <w:rPr>
          <w:rFonts w:cstheme="minorHAnsi"/>
          <w:b/>
          <w:bCs/>
        </w:rPr>
        <w:t>overwegende dat:</w:t>
      </w:r>
    </w:p>
    <w:p w14:paraId="709719F5" w14:textId="0777E795" w:rsidR="00346E9E" w:rsidRPr="00346E9E" w:rsidRDefault="00DD503A" w:rsidP="00346E9E">
      <w:pPr>
        <w:pStyle w:val="Lijstalinea"/>
        <w:numPr>
          <w:ilvl w:val="0"/>
          <w:numId w:val="2"/>
        </w:numPr>
        <w:suppressAutoHyphens/>
        <w:spacing w:after="0" w:line="240" w:lineRule="auto"/>
        <w:ind w:left="567" w:right="-1" w:hanging="567"/>
        <w:rPr>
          <w:rFonts w:eastAsia="Times New Roman" w:cs="Times New Roman"/>
          <w:lang w:eastAsia="hi-IN" w:bidi="hi-IN"/>
        </w:rPr>
      </w:pPr>
      <w:r w:rsidRPr="00346E9E">
        <w:rPr>
          <w:rFonts w:eastAsia="Times New Roman" w:cs="Times New Roman"/>
          <w:lang w:eastAsia="hi-IN" w:bidi="hi-IN"/>
        </w:rPr>
        <w:t xml:space="preserve">Gemeente Amersfoort </w:t>
      </w:r>
      <w:r w:rsidR="00F83920" w:rsidRPr="00346E9E">
        <w:rPr>
          <w:rFonts w:eastAsia="Times New Roman" w:cs="Times New Roman"/>
          <w:lang w:eastAsia="hi-IN" w:bidi="hi-IN"/>
        </w:rPr>
        <w:t xml:space="preserve">een </w:t>
      </w:r>
      <w:r w:rsidR="007F0127" w:rsidRPr="00346E9E">
        <w:rPr>
          <w:rFonts w:eastAsia="Times New Roman" w:cs="Times New Roman"/>
          <w:lang w:eastAsia="hi-IN" w:bidi="hi-IN"/>
        </w:rPr>
        <w:t>E</w:t>
      </w:r>
      <w:r w:rsidRPr="00346E9E">
        <w:rPr>
          <w:rFonts w:eastAsia="Times New Roman" w:cs="Times New Roman"/>
          <w:lang w:eastAsia="hi-IN" w:bidi="hi-IN"/>
        </w:rPr>
        <w:t xml:space="preserve">uropese </w:t>
      </w:r>
      <w:r w:rsidR="00F83920" w:rsidRPr="00346E9E">
        <w:rPr>
          <w:rFonts w:eastAsia="Times New Roman" w:cs="Times New Roman"/>
          <w:lang w:eastAsia="hi-IN" w:bidi="hi-IN"/>
        </w:rPr>
        <w:t xml:space="preserve">aanbestedingsprocedure </w:t>
      </w:r>
      <w:r w:rsidR="00F83920" w:rsidRPr="00346E9E">
        <w:rPr>
          <w:rFonts w:eastAsia="Times New Roman" w:cs="Times New Roman"/>
          <w:color w:val="000000" w:themeColor="text1"/>
          <w:lang w:eastAsia="hi-IN" w:bidi="hi-IN"/>
        </w:rPr>
        <w:t xml:space="preserve">gevolgd </w:t>
      </w:r>
      <w:r w:rsidR="00346E9E" w:rsidRPr="00346E9E">
        <w:rPr>
          <w:rFonts w:cstheme="minorHAnsi"/>
        </w:rPr>
        <w:t>voor de ICT Prestatie ‘</w:t>
      </w:r>
      <w:proofErr w:type="spellStart"/>
      <w:r w:rsidR="006609A8">
        <w:rPr>
          <w:rFonts w:ascii="Calibri" w:hAnsi="Calibri" w:cs="Calibri"/>
        </w:rPr>
        <w:t>Compute</w:t>
      </w:r>
      <w:proofErr w:type="spellEnd"/>
      <w:r w:rsidR="006609A8">
        <w:rPr>
          <w:rFonts w:ascii="Calibri" w:hAnsi="Calibri" w:cs="Calibri"/>
        </w:rPr>
        <w:t xml:space="preserve">, Storage en </w:t>
      </w:r>
      <w:proofErr w:type="spellStart"/>
      <w:r w:rsidR="006609A8">
        <w:rPr>
          <w:rFonts w:ascii="Calibri" w:hAnsi="Calibri" w:cs="Calibri"/>
        </w:rPr>
        <w:t>Backup</w:t>
      </w:r>
      <w:proofErr w:type="spellEnd"/>
      <w:r w:rsidR="006F077B">
        <w:rPr>
          <w:rFonts w:ascii="Calibri" w:hAnsi="Calibri" w:cs="Calibri"/>
        </w:rPr>
        <w:t>’</w:t>
      </w:r>
      <w:r w:rsidR="006F077B" w:rsidRPr="004C267F">
        <w:rPr>
          <w:rFonts w:ascii="Calibri" w:hAnsi="Calibri" w:cs="Calibri"/>
        </w:rPr>
        <w:t xml:space="preserve"> </w:t>
      </w:r>
      <w:r w:rsidR="00346E9E" w:rsidRPr="00346E9E">
        <w:rPr>
          <w:rFonts w:cstheme="minorHAnsi"/>
        </w:rPr>
        <w:t xml:space="preserve">middels publicatie op </w:t>
      </w:r>
      <w:proofErr w:type="spellStart"/>
      <w:r w:rsidR="00346E9E" w:rsidRPr="00346E9E">
        <w:rPr>
          <w:rFonts w:cstheme="minorHAnsi"/>
        </w:rPr>
        <w:t>TenderNed</w:t>
      </w:r>
      <w:proofErr w:type="spellEnd"/>
      <w:r w:rsidR="00346E9E" w:rsidRPr="00346E9E">
        <w:rPr>
          <w:rFonts w:cstheme="minorHAnsi"/>
        </w:rPr>
        <w:t xml:space="preserve"> d.</w:t>
      </w:r>
      <w:r w:rsidR="00346E9E" w:rsidRPr="00BB7446">
        <w:rPr>
          <w:rFonts w:cstheme="minorHAnsi"/>
        </w:rPr>
        <w:t>d</w:t>
      </w:r>
      <w:r w:rsidR="00160484" w:rsidRPr="00BB7446">
        <w:rPr>
          <w:rFonts w:cstheme="minorHAnsi"/>
        </w:rPr>
        <w:t xml:space="preserve">. </w:t>
      </w:r>
      <w:r w:rsidR="006609A8">
        <w:rPr>
          <w:rFonts w:cstheme="minorHAnsi"/>
        </w:rPr>
        <w:t>5 februari 2026</w:t>
      </w:r>
      <w:r w:rsidR="00FD5B96">
        <w:rPr>
          <w:rFonts w:cstheme="minorHAnsi"/>
        </w:rPr>
        <w:t xml:space="preserve"> </w:t>
      </w:r>
      <w:r w:rsidR="00346E9E" w:rsidRPr="00346E9E">
        <w:rPr>
          <w:rFonts w:cstheme="minorHAnsi"/>
        </w:rPr>
        <w:t xml:space="preserve">met </w:t>
      </w:r>
      <w:proofErr w:type="spellStart"/>
      <w:r w:rsidR="00346E9E" w:rsidRPr="00346E9E">
        <w:rPr>
          <w:rFonts w:cstheme="minorHAnsi"/>
        </w:rPr>
        <w:t>Tendernedkenmerk</w:t>
      </w:r>
      <w:proofErr w:type="spellEnd"/>
      <w:r w:rsidR="00346E9E" w:rsidRPr="00346E9E">
        <w:rPr>
          <w:rFonts w:cstheme="minorHAnsi"/>
        </w:rPr>
        <w:t xml:space="preserve"> </w:t>
      </w:r>
      <w:r w:rsidR="00AA0707" w:rsidRPr="003A57BD">
        <w:rPr>
          <w:rFonts w:ascii="Calibri" w:hAnsi="Calibri" w:cs="Calibri"/>
        </w:rPr>
        <w:t xml:space="preserve"> </w:t>
      </w:r>
      <w:r w:rsidR="00E74033">
        <w:rPr>
          <w:rFonts w:ascii="Calibri" w:hAnsi="Calibri" w:cs="Calibri"/>
        </w:rPr>
        <w:t>464442</w:t>
      </w:r>
      <w:r w:rsidR="00346E9E" w:rsidRPr="00FD5B96">
        <w:rPr>
          <w:rFonts w:cstheme="minorHAnsi"/>
        </w:rPr>
        <w:t>;</w:t>
      </w:r>
    </w:p>
    <w:p w14:paraId="2BDBAE5C" w14:textId="3B4C138F" w:rsidR="0007558A" w:rsidRPr="00346E9E" w:rsidRDefault="00F83920" w:rsidP="00346E9E">
      <w:pPr>
        <w:pStyle w:val="Lijstalinea"/>
        <w:numPr>
          <w:ilvl w:val="0"/>
          <w:numId w:val="2"/>
        </w:numPr>
        <w:suppressAutoHyphens/>
        <w:spacing w:after="0" w:line="240" w:lineRule="auto"/>
        <w:ind w:left="567" w:right="-1" w:hanging="567"/>
        <w:rPr>
          <w:rFonts w:eastAsia="Times New Roman" w:cs="Times New Roman"/>
          <w:lang w:eastAsia="hi-IN" w:bidi="hi-IN"/>
        </w:rPr>
      </w:pPr>
      <w:r w:rsidRPr="00346E9E">
        <w:rPr>
          <w:rFonts w:eastAsia="Times New Roman" w:cs="Times New Roman"/>
          <w:lang w:eastAsia="hi-IN" w:bidi="hi-IN"/>
        </w:rPr>
        <w:t xml:space="preserve">De beoordeling van alle ingediende inschrijvingen door </w:t>
      </w:r>
      <w:r w:rsidR="00DD503A" w:rsidRPr="00346E9E">
        <w:rPr>
          <w:rFonts w:eastAsia="Times New Roman" w:cs="Times New Roman"/>
          <w:lang w:eastAsia="hi-IN" w:bidi="hi-IN"/>
        </w:rPr>
        <w:t xml:space="preserve">Gemeente Amersfoort </w:t>
      </w:r>
      <w:r w:rsidRPr="00346E9E">
        <w:rPr>
          <w:rFonts w:eastAsia="Times New Roman" w:cs="Times New Roman"/>
          <w:lang w:eastAsia="hi-IN" w:bidi="hi-IN"/>
        </w:rPr>
        <w:t>heeft geresulteerd in de keuze voor</w:t>
      </w:r>
      <w:r w:rsidR="00346E9E" w:rsidRPr="00346E9E">
        <w:rPr>
          <w:rFonts w:eastAsia="Times New Roman" w:cs="Times New Roman"/>
          <w:lang w:eastAsia="hi-IN" w:bidi="hi-IN"/>
        </w:rPr>
        <w:t xml:space="preserve"> [</w:t>
      </w:r>
      <w:r w:rsidR="00346E9E" w:rsidRPr="00B13895">
        <w:rPr>
          <w:rFonts w:eastAsia="Times New Roman" w:cs="Times New Roman"/>
          <w:highlight w:val="lightGray"/>
          <w:lang w:eastAsia="hi-IN" w:bidi="hi-IN"/>
        </w:rPr>
        <w:t>Leverancier</w:t>
      </w:r>
      <w:r w:rsidR="00346E9E" w:rsidRPr="00346E9E">
        <w:rPr>
          <w:rFonts w:eastAsia="Times New Roman" w:cs="Times New Roman"/>
          <w:lang w:eastAsia="hi-IN" w:bidi="hi-IN"/>
        </w:rPr>
        <w:t xml:space="preserve">] </w:t>
      </w:r>
      <w:r w:rsidR="00F8555E" w:rsidRPr="00346E9E">
        <w:rPr>
          <w:rFonts w:eastAsia="Times New Roman" w:cs="Times New Roman"/>
          <w:lang w:eastAsia="hi-IN" w:bidi="hi-IN"/>
        </w:rPr>
        <w:t xml:space="preserve">als inschrijver met de </w:t>
      </w:r>
      <w:r w:rsidR="004265E0" w:rsidRPr="00346E9E">
        <w:rPr>
          <w:rFonts w:eastAsia="Times New Roman" w:cs="Times New Roman"/>
          <w:lang w:eastAsia="hi-IN" w:bidi="hi-IN"/>
        </w:rPr>
        <w:t xml:space="preserve">economisch </w:t>
      </w:r>
      <w:r w:rsidR="00F8555E" w:rsidRPr="00346E9E">
        <w:rPr>
          <w:rFonts w:eastAsia="Times New Roman" w:cs="Times New Roman"/>
          <w:lang w:eastAsia="hi-IN" w:bidi="hi-IN"/>
        </w:rPr>
        <w:t>meest voordelige aanbieding.</w:t>
      </w:r>
      <w:r w:rsidR="00712616" w:rsidRPr="00346E9E">
        <w:rPr>
          <w:rFonts w:eastAsia="Times New Roman" w:cs="Times New Roman"/>
          <w:lang w:eastAsia="hi-IN" w:bidi="hi-IN"/>
        </w:rPr>
        <w:t xml:space="preserve"> </w:t>
      </w:r>
      <w:r w:rsidR="00DD503A" w:rsidRPr="00346E9E">
        <w:rPr>
          <w:rFonts w:eastAsia="Times New Roman" w:cs="Times New Roman"/>
          <w:lang w:eastAsia="hi-IN" w:bidi="hi-IN"/>
        </w:rPr>
        <w:t xml:space="preserve">Gemeente Amersfoort </w:t>
      </w:r>
      <w:r w:rsidR="00CF4A5E" w:rsidRPr="00346E9E">
        <w:rPr>
          <w:rFonts w:eastAsia="Times New Roman" w:cs="Times New Roman"/>
          <w:lang w:eastAsia="hi-IN" w:bidi="hi-IN"/>
        </w:rPr>
        <w:t xml:space="preserve">heeft de opdracht aan deze </w:t>
      </w:r>
      <w:r w:rsidR="00346E9E" w:rsidRPr="00346E9E">
        <w:rPr>
          <w:rFonts w:eastAsia="Times New Roman" w:cs="Times New Roman"/>
          <w:lang w:eastAsia="hi-IN" w:bidi="hi-IN"/>
        </w:rPr>
        <w:t>leverancier</w:t>
      </w:r>
      <w:r w:rsidR="00CF4A5E" w:rsidRPr="00346E9E">
        <w:rPr>
          <w:rFonts w:eastAsia="Times New Roman" w:cs="Times New Roman"/>
          <w:lang w:eastAsia="hi-IN" w:bidi="hi-IN"/>
        </w:rPr>
        <w:t xml:space="preserve"> gegund</w:t>
      </w:r>
      <w:r w:rsidR="00346E9E" w:rsidRPr="00346E9E">
        <w:rPr>
          <w:rFonts w:eastAsia="Times New Roman" w:cs="Times New Roman"/>
          <w:lang w:eastAsia="hi-IN" w:bidi="hi-IN"/>
        </w:rPr>
        <w:t>;</w:t>
      </w:r>
    </w:p>
    <w:p w14:paraId="2BEFAAE1" w14:textId="25FABD0A" w:rsidR="00346E9E" w:rsidRPr="00346E9E" w:rsidRDefault="00346E9E" w:rsidP="00346E9E">
      <w:pPr>
        <w:pStyle w:val="Lijstalinea"/>
        <w:numPr>
          <w:ilvl w:val="0"/>
          <w:numId w:val="2"/>
        </w:numPr>
        <w:suppressAutoHyphens/>
        <w:spacing w:after="0" w:line="240" w:lineRule="auto"/>
        <w:ind w:left="567" w:right="-1" w:hanging="567"/>
        <w:rPr>
          <w:rFonts w:eastAsia="Times New Roman" w:cs="Times New Roman"/>
          <w:lang w:eastAsia="hi-IN" w:bidi="hi-IN"/>
        </w:rPr>
      </w:pPr>
      <w:r>
        <w:t>Aanbieder</w:t>
      </w:r>
      <w:r w:rsidR="00F8555E">
        <w:t xml:space="preserve"> heeft op deze aanbesteding ingeschreven door middel van een </w:t>
      </w:r>
      <w:r w:rsidR="00983B37">
        <w:t xml:space="preserve">inschrijving </w:t>
      </w:r>
      <w:r>
        <w:t>[</w:t>
      </w:r>
      <w:r w:rsidRPr="00346E9E">
        <w:rPr>
          <w:highlight w:val="lightGray"/>
        </w:rPr>
        <w:t>datum</w:t>
      </w:r>
      <w:r>
        <w:t>]</w:t>
      </w:r>
      <w:r w:rsidR="007F0127">
        <w:t>,</w:t>
      </w:r>
      <w:r w:rsidR="00F8555E">
        <w:t xml:space="preserve"> </w:t>
      </w:r>
      <w:r w:rsidR="00CF4A5E">
        <w:t>welke inschrijving</w:t>
      </w:r>
      <w:r w:rsidR="00F8555E">
        <w:t xml:space="preserve"> is geëindigd als </w:t>
      </w:r>
      <w:r w:rsidR="008B7C5D">
        <w:t>tweede</w:t>
      </w:r>
      <w:r w:rsidR="00F8555E">
        <w:t xml:space="preserve"> in </w:t>
      </w:r>
      <w:r>
        <w:t>rangorde, hetgeen betekent dat met aanbieder een wachtkamerovereenkomst wordt gesloten;</w:t>
      </w:r>
    </w:p>
    <w:p w14:paraId="3A643583" w14:textId="7E45DE2D" w:rsidR="00A610C8" w:rsidRPr="00A610C8" w:rsidRDefault="001755D5" w:rsidP="00A610C8">
      <w:pPr>
        <w:pStyle w:val="Lijstalinea"/>
        <w:numPr>
          <w:ilvl w:val="0"/>
          <w:numId w:val="2"/>
        </w:numPr>
        <w:suppressAutoHyphens/>
        <w:spacing w:after="0" w:line="240" w:lineRule="auto"/>
        <w:ind w:left="567" w:right="-1" w:hanging="567"/>
        <w:rPr>
          <w:rFonts w:eastAsia="Times New Roman" w:cs="Times New Roman"/>
          <w:lang w:eastAsia="hi-IN" w:bidi="hi-IN"/>
        </w:rPr>
      </w:pPr>
      <w:r w:rsidRPr="004265E0">
        <w:t>P</w:t>
      </w:r>
      <w:r w:rsidR="00F8555E" w:rsidRPr="004265E0">
        <w:t xml:space="preserve">artijen </w:t>
      </w:r>
      <w:r w:rsidR="000520DC">
        <w:t>hun rechtsverhouding schriftelijk vastleggen in de onderhavige</w:t>
      </w:r>
      <w:r w:rsidR="00F8555E" w:rsidRPr="004265E0">
        <w:t xml:space="preserve"> wachtkamerovereenkomst</w:t>
      </w:r>
      <w:r w:rsidR="00346E9E">
        <w:t>;</w:t>
      </w:r>
    </w:p>
    <w:p w14:paraId="2BDBAE62" w14:textId="77777777" w:rsidR="00F8555E" w:rsidRPr="00725F89" w:rsidRDefault="00F8555E" w:rsidP="00725F89">
      <w:pPr>
        <w:suppressAutoHyphens/>
        <w:spacing w:after="0" w:line="240" w:lineRule="auto"/>
        <w:ind w:right="-1"/>
        <w:rPr>
          <w:rFonts w:eastAsia="Times New Roman" w:cs="Times New Roman"/>
          <w:lang w:eastAsia="hi-IN" w:bidi="hi-IN"/>
        </w:rPr>
      </w:pPr>
    </w:p>
    <w:p w14:paraId="2BDBAE63" w14:textId="77777777" w:rsidR="00F8555E" w:rsidRPr="00F8555E" w:rsidRDefault="00F8555E" w:rsidP="00F8555E">
      <w:pPr>
        <w:suppressAutoHyphens/>
        <w:spacing w:after="0" w:line="240" w:lineRule="auto"/>
        <w:ind w:right="-1"/>
        <w:rPr>
          <w:rFonts w:eastAsia="Times New Roman" w:cs="Times New Roman"/>
          <w:b/>
          <w:lang w:eastAsia="hi-IN" w:bidi="hi-IN"/>
        </w:rPr>
      </w:pPr>
      <w:r w:rsidRPr="00F8555E">
        <w:rPr>
          <w:rFonts w:eastAsia="Times New Roman" w:cs="Times New Roman"/>
          <w:b/>
          <w:lang w:eastAsia="hi-IN" w:bidi="hi-IN"/>
        </w:rPr>
        <w:t>Partijen komen het volgende overeen:</w:t>
      </w:r>
    </w:p>
    <w:p w14:paraId="2BDBAE64" w14:textId="77777777" w:rsidR="0007558A" w:rsidRPr="004D40A5" w:rsidRDefault="0007558A" w:rsidP="0007558A">
      <w:pPr>
        <w:pStyle w:val="Geenafstand"/>
        <w:rPr>
          <w:b/>
        </w:rPr>
      </w:pPr>
    </w:p>
    <w:p w14:paraId="2BDBAE65" w14:textId="517A4280" w:rsidR="00B777E7" w:rsidRDefault="00A16362" w:rsidP="00721F72">
      <w:pPr>
        <w:pStyle w:val="Geenafstand"/>
        <w:numPr>
          <w:ilvl w:val="0"/>
          <w:numId w:val="9"/>
        </w:numPr>
        <w:ind w:left="567" w:hanging="567"/>
      </w:pPr>
      <w:r>
        <w:t xml:space="preserve">Indien </w:t>
      </w:r>
      <w:r w:rsidR="001C0234">
        <w:t xml:space="preserve">en voor zover </w:t>
      </w:r>
      <w:r w:rsidR="004A70D4">
        <w:t>de overeenkomst tussen</w:t>
      </w:r>
      <w:r w:rsidR="004A70D4" w:rsidRPr="00930FB2">
        <w:t xml:space="preserve"> </w:t>
      </w:r>
      <w:r w:rsidR="00DD503A">
        <w:t xml:space="preserve">Gemeente Amersfoort </w:t>
      </w:r>
      <w:r w:rsidR="004A70D4">
        <w:t xml:space="preserve">en </w:t>
      </w:r>
      <w:r w:rsidR="007F0127">
        <w:t xml:space="preserve">de </w:t>
      </w:r>
      <w:r w:rsidR="00346E9E">
        <w:t>leverancier</w:t>
      </w:r>
      <w:r w:rsidR="007F0127">
        <w:t xml:space="preserve"> </w:t>
      </w:r>
      <w:r w:rsidR="004A70D4">
        <w:t xml:space="preserve">inzake </w:t>
      </w:r>
      <w:r w:rsidR="00346E9E">
        <w:t xml:space="preserve">de </w:t>
      </w:r>
      <w:r w:rsidR="00E80B64">
        <w:t>overeenkomst</w:t>
      </w:r>
      <w:r w:rsidR="007F0127">
        <w:t xml:space="preserve"> </w:t>
      </w:r>
      <w:r w:rsidR="00256EE3">
        <w:t>“</w:t>
      </w:r>
      <w:r w:rsidR="00AA0707">
        <w:t>levering SaaS-oplossing Huishoudboekje”</w:t>
      </w:r>
      <w:r w:rsidR="00256EE3">
        <w:t xml:space="preserve"> </w:t>
      </w:r>
      <w:r w:rsidR="00346E9E">
        <w:t>voortijdig</w:t>
      </w:r>
      <w:r w:rsidR="004A70D4">
        <w:t xml:space="preserve"> eindigt</w:t>
      </w:r>
      <w:r>
        <w:t xml:space="preserve">, heeft </w:t>
      </w:r>
      <w:r w:rsidR="00DD503A">
        <w:t xml:space="preserve">Gemeente Amersfoort </w:t>
      </w:r>
      <w:r>
        <w:t xml:space="preserve">het recht om alsnog gebruik te maken van de inschrijving van </w:t>
      </w:r>
      <w:r w:rsidR="00346E9E">
        <w:t>aanbieder</w:t>
      </w:r>
      <w:r>
        <w:t xml:space="preserve">. </w:t>
      </w:r>
    </w:p>
    <w:p w14:paraId="2BDBAE66" w14:textId="77777777" w:rsidR="006073C6" w:rsidRDefault="006073C6" w:rsidP="00721F72">
      <w:pPr>
        <w:pStyle w:val="Geenafstand"/>
      </w:pPr>
    </w:p>
    <w:p w14:paraId="2BDBAE67" w14:textId="5569109A" w:rsidR="00B777E7" w:rsidRDefault="00346E9E" w:rsidP="00721F72">
      <w:pPr>
        <w:pStyle w:val="Geenafstand"/>
        <w:numPr>
          <w:ilvl w:val="0"/>
          <w:numId w:val="9"/>
        </w:numPr>
        <w:ind w:left="567" w:hanging="567"/>
      </w:pPr>
      <w:r>
        <w:t xml:space="preserve">Aanbieder </w:t>
      </w:r>
      <w:r w:rsidR="000520DC">
        <w:t xml:space="preserve">doet </w:t>
      </w:r>
      <w:r w:rsidR="00B777E7">
        <w:t xml:space="preserve">zijn inschrijving gestand </w:t>
      </w:r>
      <w:r w:rsidR="00B777E7" w:rsidRPr="0099555A">
        <w:t>tot</w:t>
      </w:r>
      <w:r w:rsidR="00BD7189">
        <w:t xml:space="preserve"> </w:t>
      </w:r>
      <w:r w:rsidR="003B532A">
        <w:t>1</w:t>
      </w:r>
      <w:r w:rsidR="00B777E7" w:rsidRPr="0099555A">
        <w:rPr>
          <w:color w:val="000000" w:themeColor="text1"/>
        </w:rPr>
        <w:t xml:space="preserve"> jaar</w:t>
      </w:r>
      <w:r w:rsidR="00B777E7" w:rsidRPr="00983B37">
        <w:rPr>
          <w:color w:val="000000" w:themeColor="text1"/>
        </w:rPr>
        <w:t xml:space="preserve"> </w:t>
      </w:r>
      <w:r w:rsidR="00B777E7">
        <w:t xml:space="preserve">na </w:t>
      </w:r>
      <w:r>
        <w:t>ondertekening van deze wachtkamerovereenkomst</w:t>
      </w:r>
      <w:r w:rsidR="00B777E7">
        <w:t xml:space="preserve"> en is bereid deze </w:t>
      </w:r>
      <w:r w:rsidR="009406B3">
        <w:t xml:space="preserve">desgevraagd </w:t>
      </w:r>
      <w:r w:rsidR="00B777E7">
        <w:t>alsnog uit te voeren</w:t>
      </w:r>
      <w:r>
        <w:t xml:space="preserve"> tegen de voorwaarden zoals opgenomen in de aanbesteding</w:t>
      </w:r>
      <w:r w:rsidR="00B777E7">
        <w:t>.</w:t>
      </w:r>
    </w:p>
    <w:p w14:paraId="2BDBAE68" w14:textId="77777777" w:rsidR="00B777E7" w:rsidRDefault="00B777E7" w:rsidP="00721F72">
      <w:pPr>
        <w:pStyle w:val="Geenafstand"/>
      </w:pPr>
    </w:p>
    <w:p w14:paraId="2BDBAE69" w14:textId="2606C57B" w:rsidR="00721F72" w:rsidRDefault="00DD503A" w:rsidP="00721F72">
      <w:pPr>
        <w:pStyle w:val="Geenafstand"/>
        <w:numPr>
          <w:ilvl w:val="0"/>
          <w:numId w:val="9"/>
        </w:numPr>
        <w:ind w:left="567" w:hanging="567"/>
      </w:pPr>
      <w:r>
        <w:t xml:space="preserve">Gemeente </w:t>
      </w:r>
      <w:r w:rsidR="00721F72">
        <w:t>heeft het recht eenzijdig te beslissen</w:t>
      </w:r>
      <w:r w:rsidR="009406B3">
        <w:t xml:space="preserve"> of</w:t>
      </w:r>
      <w:r w:rsidR="00721F72">
        <w:t xml:space="preserve"> zij gebruik maakt van deze wachtkamerovereenkomst</w:t>
      </w:r>
      <w:r w:rsidR="000520DC">
        <w:t>,</w:t>
      </w:r>
      <w:r w:rsidR="00721F72">
        <w:t xml:space="preserve"> </w:t>
      </w:r>
      <w:r w:rsidR="009406B3">
        <w:t xml:space="preserve">dat zij </w:t>
      </w:r>
      <w:r w:rsidR="000520DC">
        <w:t xml:space="preserve">de opdracht </w:t>
      </w:r>
      <w:r w:rsidR="00721F72">
        <w:t>opnieuw aanbesteedt</w:t>
      </w:r>
      <w:r w:rsidR="000520DC">
        <w:t xml:space="preserve"> of op een andere wijze uitvoering geeft aan de opdracht</w:t>
      </w:r>
      <w:r w:rsidR="00721F72">
        <w:t xml:space="preserve">. Indien </w:t>
      </w:r>
      <w:r>
        <w:t xml:space="preserve">Gemeente Amersfoort </w:t>
      </w:r>
      <w:r w:rsidR="00721F72">
        <w:t xml:space="preserve">geen gebruik maakt van deze wachtkamerovereenkomst is zij tegenover </w:t>
      </w:r>
      <w:r w:rsidR="00346E9E">
        <w:t>aanbieder</w:t>
      </w:r>
      <w:r w:rsidR="00721F72">
        <w:t xml:space="preserve"> niet gehouden tot vergoeding van eventuele schade.</w:t>
      </w:r>
    </w:p>
    <w:p w14:paraId="2BDBAE6A" w14:textId="77777777" w:rsidR="00721F72" w:rsidRDefault="00721F72" w:rsidP="00721F72">
      <w:pPr>
        <w:pStyle w:val="Geenafstand"/>
      </w:pPr>
    </w:p>
    <w:p w14:paraId="2BDBAE6B" w14:textId="7C175437" w:rsidR="00721F72" w:rsidRDefault="00721F72" w:rsidP="00721F72">
      <w:pPr>
        <w:pStyle w:val="Geenafstand"/>
        <w:numPr>
          <w:ilvl w:val="0"/>
          <w:numId w:val="9"/>
        </w:numPr>
        <w:ind w:left="567" w:hanging="567"/>
      </w:pPr>
      <w:r>
        <w:t xml:space="preserve">Indien </w:t>
      </w:r>
      <w:r w:rsidR="004D40A5">
        <w:t>gemeente</w:t>
      </w:r>
      <w:r w:rsidR="00DD503A">
        <w:t xml:space="preserve"> </w:t>
      </w:r>
      <w:r>
        <w:t xml:space="preserve">alsnog gebruik wenst te maken van </w:t>
      </w:r>
      <w:r w:rsidR="00983B37">
        <w:t xml:space="preserve">de inschrijving van </w:t>
      </w:r>
      <w:r w:rsidR="00346E9E">
        <w:t>aanbieder</w:t>
      </w:r>
      <w:r w:rsidR="00983B37">
        <w:t xml:space="preserve">, </w:t>
      </w:r>
      <w:r>
        <w:t xml:space="preserve">gaan partijen een overeenkomst met elkaar aan conform de </w:t>
      </w:r>
      <w:r w:rsidR="00DD503A">
        <w:t xml:space="preserve">voorwaarden gesteld in </w:t>
      </w:r>
      <w:r>
        <w:t>de aanbestedingsprocedure voor de resterende duur van de contractperiode.</w:t>
      </w:r>
      <w:r w:rsidR="000520DC">
        <w:t xml:space="preserve"> Het staat </w:t>
      </w:r>
      <w:r w:rsidR="00346E9E">
        <w:t>aanbieder</w:t>
      </w:r>
      <w:r w:rsidR="000520DC">
        <w:t xml:space="preserve"> niet vrij deze overeenkomst te weigeren.</w:t>
      </w:r>
    </w:p>
    <w:p w14:paraId="6744E8B7" w14:textId="77777777" w:rsidR="007F0127" w:rsidRDefault="007F0127" w:rsidP="007F0127">
      <w:pPr>
        <w:pStyle w:val="Geenafstand"/>
        <w:ind w:left="567"/>
      </w:pPr>
    </w:p>
    <w:p w14:paraId="164A632D" w14:textId="3D94D9C8" w:rsidR="007F0127" w:rsidRDefault="007F0127" w:rsidP="00721F72">
      <w:pPr>
        <w:pStyle w:val="Geenafstand"/>
        <w:numPr>
          <w:ilvl w:val="0"/>
          <w:numId w:val="9"/>
        </w:numPr>
        <w:ind w:left="567" w:hanging="567"/>
      </w:pPr>
      <w:r w:rsidRPr="00661860">
        <w:rPr>
          <w:rFonts w:ascii="Calibri" w:eastAsia="Calibri" w:hAnsi="Calibri" w:cs="Calibri"/>
        </w:rPr>
        <w:t xml:space="preserve">Alle voorwaarden inzake indexering zoals opgenomen in de </w:t>
      </w:r>
      <w:r>
        <w:rPr>
          <w:rFonts w:ascii="Calibri" w:eastAsia="Calibri" w:hAnsi="Calibri" w:cs="Calibri"/>
        </w:rPr>
        <w:t>aanbesteding</w:t>
      </w:r>
      <w:r w:rsidRPr="00661860">
        <w:rPr>
          <w:rFonts w:ascii="Calibri" w:eastAsia="Calibri" w:hAnsi="Calibri" w:cs="Calibri"/>
        </w:rPr>
        <w:t xml:space="preserve"> zijn van toepassing </w:t>
      </w:r>
      <w:r w:rsidR="00346E9E">
        <w:rPr>
          <w:rFonts w:ascii="Calibri" w:eastAsia="Calibri" w:hAnsi="Calibri" w:cs="Calibri"/>
        </w:rPr>
        <w:t>op de prijzen zoals door de aanbieder opgenomen in zijn inschrijving.</w:t>
      </w:r>
    </w:p>
    <w:p w14:paraId="2BDBAE6C" w14:textId="77777777" w:rsidR="009406B3" w:rsidRDefault="009406B3" w:rsidP="009406B3">
      <w:pPr>
        <w:pStyle w:val="Geenafstand"/>
      </w:pPr>
    </w:p>
    <w:p w14:paraId="2BDBAE6D" w14:textId="77AD95FA" w:rsidR="009406B3" w:rsidRDefault="009406B3" w:rsidP="00721F72">
      <w:pPr>
        <w:pStyle w:val="Geenafstand"/>
        <w:numPr>
          <w:ilvl w:val="0"/>
          <w:numId w:val="9"/>
        </w:numPr>
        <w:ind w:left="567" w:hanging="567"/>
      </w:pPr>
      <w:r>
        <w:t xml:space="preserve">Deze wachtkamerovereenkomst </w:t>
      </w:r>
      <w:r w:rsidR="004D40A5">
        <w:t xml:space="preserve">heeft een maximale looptijd van twee jaar en </w:t>
      </w:r>
      <w:r>
        <w:t>eindigt</w:t>
      </w:r>
      <w:r w:rsidR="000520DC">
        <w:t xml:space="preserve"> van rechtswege</w:t>
      </w:r>
      <w:r w:rsidR="004D40A5">
        <w:t>, behoudens situaties waarin de gemeente besluit de opdracht opnieuw aan te besteden dan wel op een andere wijze uitvoering te geven aan de opdracht</w:t>
      </w:r>
      <w:r>
        <w:t>.</w:t>
      </w:r>
      <w:r w:rsidR="004D40A5">
        <w:t xml:space="preserve"> In die situaties eindigt deze overeenkomst door opzegging door de gemeente.</w:t>
      </w:r>
    </w:p>
    <w:p w14:paraId="2BDBAE6E" w14:textId="77777777" w:rsidR="00EE3308" w:rsidRDefault="00EE3308" w:rsidP="00930FB2">
      <w:pPr>
        <w:pStyle w:val="Geenafstand"/>
      </w:pPr>
    </w:p>
    <w:p w14:paraId="2BDBAE6F" w14:textId="77777777" w:rsidR="009406B3" w:rsidRDefault="009406B3" w:rsidP="00930FB2">
      <w:pPr>
        <w:pStyle w:val="Geenafstand"/>
      </w:pPr>
    </w:p>
    <w:p w14:paraId="5B332435" w14:textId="77777777" w:rsidR="004D40A5" w:rsidRPr="003E3B7B" w:rsidRDefault="004D40A5" w:rsidP="004D40A5">
      <w:pPr>
        <w:tabs>
          <w:tab w:val="left" w:pos="4536"/>
        </w:tabs>
        <w:suppressAutoHyphens/>
        <w:ind w:right="-1"/>
        <w:rPr>
          <w:rFonts w:cstheme="minorHAnsi"/>
          <w:lang w:val="nl"/>
        </w:rPr>
      </w:pPr>
      <w:r w:rsidRPr="003E3B7B">
        <w:rPr>
          <w:rFonts w:cstheme="minorHAnsi"/>
          <w:lang w:val="nl"/>
        </w:rPr>
        <w:t>Aldus op de laatste van de twee hierna genoemde data overeengekomen en in tweevoud ondertekend,</w:t>
      </w:r>
    </w:p>
    <w:p w14:paraId="5400F353" w14:textId="77777777" w:rsidR="004D40A5" w:rsidRPr="003E3B7B" w:rsidRDefault="004D40A5" w:rsidP="004D40A5">
      <w:pPr>
        <w:tabs>
          <w:tab w:val="left" w:pos="4536"/>
        </w:tabs>
        <w:suppressAutoHyphens/>
        <w:ind w:right="-1"/>
        <w:rPr>
          <w:rFonts w:cstheme="minorHAnsi"/>
          <w:lang w:val="nl"/>
        </w:rPr>
      </w:pPr>
    </w:p>
    <w:p w14:paraId="43838A79" w14:textId="7A645ED5" w:rsidR="004D40A5" w:rsidRPr="003E3B7B" w:rsidRDefault="004D40A5" w:rsidP="7C1F5829">
      <w:pPr>
        <w:tabs>
          <w:tab w:val="left" w:pos="5670"/>
        </w:tabs>
        <w:suppressAutoHyphens/>
        <w:ind w:right="-1"/>
      </w:pPr>
      <w:r w:rsidRPr="7C1F5829">
        <w:t>Amersfoort, …………….</w:t>
      </w:r>
      <w:r>
        <w:tab/>
      </w:r>
      <w:r w:rsidRPr="7C1F5829">
        <w:t>[</w:t>
      </w:r>
      <w:r w:rsidRPr="7C1F5829">
        <w:rPr>
          <w:highlight w:val="lightGray"/>
        </w:rPr>
        <w:t>plaats</w:t>
      </w:r>
      <w:r w:rsidRPr="7C1F5829">
        <w:t>], …………….</w:t>
      </w:r>
    </w:p>
    <w:p w14:paraId="28641D33" w14:textId="77777777" w:rsidR="004D40A5" w:rsidRDefault="004D40A5" w:rsidP="004D40A5">
      <w:pPr>
        <w:tabs>
          <w:tab w:val="left" w:pos="5670"/>
        </w:tabs>
        <w:suppressAutoHyphens/>
        <w:ind w:right="-1"/>
        <w:rPr>
          <w:rFonts w:cstheme="minorHAnsi"/>
          <w:lang w:val="nl"/>
        </w:rPr>
      </w:pPr>
    </w:p>
    <w:p w14:paraId="23C0EDD1" w14:textId="77777777" w:rsidR="004D40A5" w:rsidRDefault="004D40A5" w:rsidP="004D40A5">
      <w:pPr>
        <w:tabs>
          <w:tab w:val="left" w:pos="5670"/>
        </w:tabs>
        <w:suppressAutoHyphens/>
        <w:ind w:right="-1"/>
        <w:rPr>
          <w:rFonts w:cstheme="minorHAnsi"/>
          <w:lang w:val="nl"/>
        </w:rPr>
      </w:pPr>
    </w:p>
    <w:p w14:paraId="3B703EEC" w14:textId="093314F1" w:rsidR="004D40A5" w:rsidRPr="003E3B7B" w:rsidRDefault="004D40A5" w:rsidP="004D40A5">
      <w:pPr>
        <w:tabs>
          <w:tab w:val="left" w:pos="5670"/>
        </w:tabs>
        <w:suppressAutoHyphens/>
        <w:ind w:right="-1"/>
        <w:rPr>
          <w:rFonts w:cstheme="minorHAnsi"/>
          <w:lang w:val="nl"/>
        </w:rPr>
      </w:pPr>
      <w:r>
        <w:rPr>
          <w:rFonts w:cstheme="minorHAnsi"/>
          <w:lang w:val="nl"/>
        </w:rPr>
        <w:t>Gemeente Amersfoort</w:t>
      </w:r>
      <w:r>
        <w:rPr>
          <w:rFonts w:cstheme="minorHAnsi"/>
          <w:lang w:val="nl"/>
        </w:rPr>
        <w:tab/>
        <w:t>[</w:t>
      </w:r>
      <w:r w:rsidRPr="004D40A5">
        <w:rPr>
          <w:rFonts w:cstheme="minorHAnsi"/>
          <w:highlight w:val="lightGray"/>
          <w:lang w:val="nl"/>
        </w:rPr>
        <w:t>aanbieder</w:t>
      </w:r>
      <w:r>
        <w:rPr>
          <w:rFonts w:cstheme="minorHAnsi"/>
          <w:lang w:val="nl"/>
        </w:rPr>
        <w:t>]</w:t>
      </w:r>
    </w:p>
    <w:p w14:paraId="5C2AAEF6" w14:textId="0BA80A9A" w:rsidR="004D40A5" w:rsidRPr="003E3B7B" w:rsidRDefault="004D40A5" w:rsidP="004D40A5">
      <w:pPr>
        <w:tabs>
          <w:tab w:val="left" w:pos="4536"/>
        </w:tabs>
        <w:suppressAutoHyphens/>
        <w:ind w:right="-1"/>
        <w:rPr>
          <w:rFonts w:cstheme="minorHAnsi"/>
          <w:lang w:val="nl"/>
        </w:rPr>
      </w:pPr>
      <w:r>
        <w:rPr>
          <w:rFonts w:cstheme="minorHAnsi"/>
          <w:lang w:val="nl"/>
        </w:rPr>
        <w:t>Namens het college van burgemeester en wethouders,</w:t>
      </w:r>
      <w:r>
        <w:rPr>
          <w:rFonts w:cstheme="minorHAnsi"/>
          <w:lang w:val="nl"/>
        </w:rPr>
        <w:tab/>
      </w:r>
      <w:r w:rsidRPr="003E3B7B">
        <w:rPr>
          <w:rFonts w:cstheme="minorHAnsi"/>
          <w:lang w:val="nl"/>
        </w:rPr>
        <w:t>namens deze,</w:t>
      </w:r>
    </w:p>
    <w:p w14:paraId="6C86FB4A" w14:textId="77777777" w:rsidR="004D40A5" w:rsidRPr="003E3B7B" w:rsidRDefault="004D40A5" w:rsidP="004D40A5">
      <w:pPr>
        <w:tabs>
          <w:tab w:val="left" w:pos="5670"/>
        </w:tabs>
        <w:suppressAutoHyphens/>
        <w:ind w:right="-1"/>
        <w:rPr>
          <w:rFonts w:cstheme="minorHAnsi"/>
          <w:lang w:val="nl"/>
        </w:rPr>
      </w:pPr>
    </w:p>
    <w:p w14:paraId="1163439E" w14:textId="77777777" w:rsidR="004D40A5" w:rsidRPr="003E3B7B" w:rsidRDefault="004D40A5" w:rsidP="004D40A5">
      <w:pPr>
        <w:tabs>
          <w:tab w:val="left" w:pos="5103"/>
        </w:tabs>
        <w:suppressAutoHyphens/>
        <w:ind w:right="-1"/>
        <w:rPr>
          <w:rFonts w:cstheme="minorHAnsi"/>
          <w:lang w:val="nl"/>
        </w:rPr>
      </w:pPr>
    </w:p>
    <w:p w14:paraId="2825B015" w14:textId="77777777" w:rsidR="004D40A5" w:rsidRPr="003E3B7B" w:rsidRDefault="004D40A5" w:rsidP="004D40A5">
      <w:pPr>
        <w:tabs>
          <w:tab w:val="left" w:pos="5103"/>
        </w:tabs>
        <w:suppressAutoHyphens/>
        <w:ind w:right="-1"/>
        <w:rPr>
          <w:rFonts w:cstheme="minorHAnsi"/>
          <w:lang w:val="nl"/>
        </w:rPr>
      </w:pPr>
    </w:p>
    <w:p w14:paraId="48E0EB7F" w14:textId="77777777" w:rsidR="004D40A5" w:rsidRPr="003E3B7B" w:rsidRDefault="004D40A5" w:rsidP="004D40A5">
      <w:pPr>
        <w:tabs>
          <w:tab w:val="left" w:pos="5103"/>
        </w:tabs>
        <w:suppressAutoHyphens/>
        <w:rPr>
          <w:rFonts w:cstheme="minorHAnsi"/>
          <w:lang w:val="nl"/>
        </w:rPr>
      </w:pPr>
    </w:p>
    <w:p w14:paraId="77B7471E" w14:textId="5B48457E" w:rsidR="004D40A5" w:rsidRPr="003E3B7B" w:rsidRDefault="00F407A9" w:rsidP="004D40A5">
      <w:pPr>
        <w:tabs>
          <w:tab w:val="left" w:pos="5670"/>
        </w:tabs>
        <w:suppressAutoHyphens/>
        <w:rPr>
          <w:rFonts w:cstheme="minorHAnsi"/>
          <w:lang w:val="nl"/>
        </w:rPr>
      </w:pPr>
      <w:r>
        <w:rPr>
          <w:rFonts w:cstheme="minorHAnsi"/>
          <w:lang w:val="nl"/>
        </w:rPr>
        <w:t>[naam]</w:t>
      </w:r>
      <w:r w:rsidR="004D40A5" w:rsidRPr="003E3B7B">
        <w:rPr>
          <w:rFonts w:cstheme="minorHAnsi"/>
          <w:lang w:val="nl"/>
        </w:rPr>
        <w:t xml:space="preserve"> </w:t>
      </w:r>
      <w:r w:rsidR="004D40A5" w:rsidRPr="003E3B7B">
        <w:rPr>
          <w:rFonts w:cstheme="minorHAnsi"/>
          <w:lang w:val="nl"/>
        </w:rPr>
        <w:tab/>
      </w:r>
      <w:r w:rsidR="004D40A5">
        <w:rPr>
          <w:rFonts w:cstheme="minorHAnsi"/>
          <w:lang w:val="nl"/>
        </w:rPr>
        <w:t>[</w:t>
      </w:r>
      <w:r w:rsidR="004D40A5" w:rsidRPr="004154B4">
        <w:rPr>
          <w:rFonts w:cstheme="minorHAnsi"/>
          <w:highlight w:val="lightGray"/>
          <w:lang w:val="nl"/>
        </w:rPr>
        <w:t>naam</w:t>
      </w:r>
      <w:r w:rsidR="004D40A5">
        <w:rPr>
          <w:rFonts w:cstheme="minorHAnsi"/>
          <w:lang w:val="nl"/>
        </w:rPr>
        <w:t>]</w:t>
      </w:r>
    </w:p>
    <w:p w14:paraId="4D303DE3" w14:textId="77777777" w:rsidR="004D40A5" w:rsidRPr="003E3B7B" w:rsidRDefault="004D40A5" w:rsidP="004D40A5">
      <w:pPr>
        <w:tabs>
          <w:tab w:val="left" w:pos="5670"/>
        </w:tabs>
        <w:suppressAutoHyphens/>
        <w:rPr>
          <w:rFonts w:cstheme="minorHAnsi"/>
          <w:lang w:val="nl"/>
        </w:rPr>
      </w:pPr>
      <w:r>
        <w:rPr>
          <w:rFonts w:cstheme="minorHAnsi"/>
          <w:lang w:val="nl"/>
        </w:rPr>
        <w:t>Directeur</w:t>
      </w:r>
      <w:r w:rsidRPr="003E3B7B">
        <w:rPr>
          <w:rFonts w:cstheme="minorHAnsi"/>
          <w:lang w:val="nl"/>
        </w:rPr>
        <w:tab/>
      </w:r>
      <w:r>
        <w:rPr>
          <w:rFonts w:cstheme="minorHAnsi"/>
          <w:lang w:val="nl"/>
        </w:rPr>
        <w:t>[</w:t>
      </w:r>
      <w:r w:rsidRPr="004154B4">
        <w:rPr>
          <w:rFonts w:cstheme="minorHAnsi"/>
          <w:highlight w:val="lightGray"/>
          <w:lang w:val="nl"/>
        </w:rPr>
        <w:t>functie</w:t>
      </w:r>
      <w:r>
        <w:rPr>
          <w:rFonts w:cstheme="minorHAnsi"/>
          <w:lang w:val="nl"/>
        </w:rPr>
        <w:t>]</w:t>
      </w:r>
    </w:p>
    <w:p w14:paraId="2BDBAE7B" w14:textId="77777777" w:rsidR="0007558A" w:rsidRPr="004D40A5" w:rsidRDefault="0007558A">
      <w:pPr>
        <w:rPr>
          <w:lang w:val="nl"/>
        </w:rPr>
      </w:pPr>
    </w:p>
    <w:sectPr w:rsidR="0007558A" w:rsidRPr="004D40A5" w:rsidSect="0007558A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614C" w14:textId="77777777" w:rsidR="00A247B8" w:rsidRDefault="00A247B8" w:rsidP="0007558A">
      <w:pPr>
        <w:spacing w:after="0" w:line="240" w:lineRule="auto"/>
      </w:pPr>
      <w:r>
        <w:separator/>
      </w:r>
    </w:p>
  </w:endnote>
  <w:endnote w:type="continuationSeparator" w:id="0">
    <w:p w14:paraId="011E18E0" w14:textId="77777777" w:rsidR="00A247B8" w:rsidRDefault="00A247B8" w:rsidP="0007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AE83" w14:textId="77777777" w:rsidR="0007558A" w:rsidRDefault="0007558A" w:rsidP="0007558A">
    <w:pPr>
      <w:tabs>
        <w:tab w:val="left" w:pos="1701"/>
        <w:tab w:val="center" w:pos="3686"/>
        <w:tab w:val="right" w:pos="7371"/>
      </w:tabs>
      <w:rPr>
        <w:rFonts w:cs="Arial"/>
        <w:sz w:val="20"/>
        <w:szCs w:val="20"/>
      </w:rPr>
    </w:pPr>
  </w:p>
  <w:p w14:paraId="2BDBAE84" w14:textId="063DBBCA" w:rsidR="0007558A" w:rsidRPr="00AC0400" w:rsidRDefault="0007558A" w:rsidP="0007558A">
    <w:pPr>
      <w:tabs>
        <w:tab w:val="left" w:pos="1701"/>
        <w:tab w:val="center" w:pos="3686"/>
        <w:tab w:val="right" w:pos="7371"/>
      </w:tabs>
      <w:rPr>
        <w:rFonts w:cs="Arial"/>
        <w:sz w:val="20"/>
        <w:szCs w:val="20"/>
      </w:rPr>
    </w:pPr>
    <w:r w:rsidRPr="00AC0400">
      <w:rPr>
        <w:rFonts w:cs="Arial"/>
        <w:sz w:val="20"/>
        <w:szCs w:val="20"/>
      </w:rPr>
      <w:t xml:space="preserve">paraaf </w:t>
    </w:r>
    <w:r w:rsidR="005D2A79">
      <w:rPr>
        <w:rFonts w:cs="Arial"/>
        <w:sz w:val="20"/>
        <w:szCs w:val="20"/>
      </w:rPr>
      <w:t>Gemeente Amersfoort</w:t>
    </w:r>
    <w:r w:rsidRPr="00AC0400">
      <w:rPr>
        <w:rFonts w:cs="Arial"/>
        <w:sz w:val="20"/>
        <w:szCs w:val="20"/>
      </w:rPr>
      <w:ptab w:relativeTo="margin" w:alignment="center" w:leader="none"/>
    </w:r>
    <w:r w:rsidRPr="00AC0400">
      <w:rPr>
        <w:rFonts w:cs="Arial"/>
        <w:sz w:val="20"/>
        <w:szCs w:val="20"/>
      </w:rPr>
      <w:t xml:space="preserve">Blad </w:t>
    </w:r>
    <w:r w:rsidRPr="00AC0400">
      <w:rPr>
        <w:rFonts w:cs="Arial"/>
        <w:sz w:val="20"/>
        <w:szCs w:val="20"/>
      </w:rPr>
      <w:fldChar w:fldCharType="begin"/>
    </w:r>
    <w:r w:rsidRPr="00AC0400">
      <w:rPr>
        <w:rFonts w:cs="Arial"/>
        <w:sz w:val="20"/>
        <w:szCs w:val="20"/>
      </w:rPr>
      <w:instrText xml:space="preserve">PAGE  </w:instrText>
    </w:r>
    <w:r w:rsidRPr="00AC0400">
      <w:rPr>
        <w:rFonts w:cs="Arial"/>
        <w:sz w:val="20"/>
        <w:szCs w:val="20"/>
      </w:rPr>
      <w:fldChar w:fldCharType="separate"/>
    </w:r>
    <w:r w:rsidR="00725F89">
      <w:rPr>
        <w:rFonts w:cs="Arial"/>
        <w:noProof/>
        <w:sz w:val="20"/>
        <w:szCs w:val="20"/>
      </w:rPr>
      <w:t>1</w:t>
    </w:r>
    <w:r w:rsidRPr="00AC0400">
      <w:rPr>
        <w:rFonts w:cs="Arial"/>
        <w:sz w:val="20"/>
        <w:szCs w:val="20"/>
      </w:rPr>
      <w:fldChar w:fldCharType="end"/>
    </w:r>
    <w:r w:rsidRPr="00AC0400">
      <w:rPr>
        <w:rFonts w:cs="Arial"/>
        <w:sz w:val="20"/>
        <w:szCs w:val="20"/>
      </w:rPr>
      <w:t xml:space="preserve"> van </w:t>
    </w:r>
    <w:r w:rsidR="007F0127">
      <w:rPr>
        <w:rFonts w:cs="Arial"/>
        <w:sz w:val="20"/>
        <w:szCs w:val="20"/>
      </w:rPr>
      <w:t>2</w:t>
    </w:r>
    <w:r w:rsidRPr="00AC0400">
      <w:rPr>
        <w:rFonts w:cs="Arial"/>
        <w:sz w:val="20"/>
        <w:szCs w:val="20"/>
      </w:rPr>
      <w:t xml:space="preserve">  </w:t>
    </w:r>
    <w:r w:rsidRPr="00AC0400">
      <w:rPr>
        <w:rFonts w:cs="Arial"/>
        <w:sz w:val="20"/>
        <w:szCs w:val="20"/>
      </w:rPr>
      <w:tab/>
    </w:r>
    <w:r w:rsidR="00DD503A">
      <w:rPr>
        <w:rFonts w:cs="Arial"/>
        <w:sz w:val="20"/>
        <w:szCs w:val="20"/>
      </w:rPr>
      <w:t xml:space="preserve"> </w:t>
    </w:r>
    <w:r w:rsidR="005D2A79">
      <w:rPr>
        <w:rFonts w:cs="Arial"/>
        <w:sz w:val="20"/>
        <w:szCs w:val="20"/>
      </w:rPr>
      <w:t xml:space="preserve">                                          </w:t>
    </w:r>
    <w:r w:rsidR="00DD503A">
      <w:rPr>
        <w:rFonts w:cs="Arial"/>
        <w:sz w:val="20"/>
        <w:szCs w:val="20"/>
      </w:rPr>
      <w:t xml:space="preserve">Paraaf </w:t>
    </w:r>
    <w:r w:rsidR="00346E9E">
      <w:rPr>
        <w:rFonts w:cs="Arial"/>
        <w:sz w:val="20"/>
        <w:szCs w:val="20"/>
      </w:rPr>
      <w:t>aanbieder</w:t>
    </w:r>
  </w:p>
  <w:p w14:paraId="2BDBAE85" w14:textId="77777777" w:rsidR="0007558A" w:rsidRDefault="000755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8CAB7" w14:textId="77777777" w:rsidR="00A247B8" w:rsidRDefault="00A247B8" w:rsidP="0007558A">
      <w:pPr>
        <w:spacing w:after="0" w:line="240" w:lineRule="auto"/>
      </w:pPr>
      <w:r>
        <w:separator/>
      </w:r>
    </w:p>
  </w:footnote>
  <w:footnote w:type="continuationSeparator" w:id="0">
    <w:p w14:paraId="29A74492" w14:textId="77777777" w:rsidR="00A247B8" w:rsidRDefault="00A247B8" w:rsidP="00075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AE80" w14:textId="77777777" w:rsidR="004265E0" w:rsidRDefault="00A247B8">
    <w:pPr>
      <w:pStyle w:val="Koptekst"/>
    </w:pPr>
    <w:r>
      <w:rPr>
        <w:noProof/>
      </w:rPr>
      <w:pict w14:anchorId="2BDBAE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24422" o:spid="_x0000_s1026" type="#_x0000_t136" style="position:absolute;margin-left:0;margin-top:0;width:419.65pt;height:17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AE81" w14:textId="2F279354" w:rsidR="0007558A" w:rsidRPr="00C363D3" w:rsidRDefault="0007558A" w:rsidP="0007558A">
    <w:pPr>
      <w:suppressAutoHyphens/>
      <w:spacing w:after="0" w:line="240" w:lineRule="auto"/>
      <w:rPr>
        <w:rFonts w:eastAsia="Times New Roman" w:cs="Times New Roman"/>
        <w:i/>
        <w:color w:val="A6A6A6" w:themeColor="background1" w:themeShade="A6"/>
        <w:lang w:eastAsia="hi-IN" w:bidi="hi-IN"/>
      </w:rPr>
    </w:pPr>
  </w:p>
  <w:p w14:paraId="2BDBAE82" w14:textId="77777777" w:rsidR="0007558A" w:rsidRDefault="0007558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AE86" w14:textId="77777777" w:rsidR="004265E0" w:rsidRDefault="00A247B8">
    <w:pPr>
      <w:pStyle w:val="Koptekst"/>
    </w:pPr>
    <w:r>
      <w:rPr>
        <w:noProof/>
      </w:rPr>
      <w:pict w14:anchorId="2BDBAE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24421" o:spid="_x0000_s1025" type="#_x0000_t136" style="position:absolute;margin-left:0;margin-top:0;width:419.65pt;height:17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0C26"/>
    <w:multiLevelType w:val="multilevel"/>
    <w:tmpl w:val="646ACF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CB21B5"/>
    <w:multiLevelType w:val="hybridMultilevel"/>
    <w:tmpl w:val="6090FAD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9585C"/>
    <w:multiLevelType w:val="hybridMultilevel"/>
    <w:tmpl w:val="B55041A2"/>
    <w:lvl w:ilvl="0" w:tplc="33942C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8B249FE">
      <w:start w:val="7460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1F903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A9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0A37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9CE8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F8A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A5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2297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63B7E"/>
    <w:multiLevelType w:val="multilevel"/>
    <w:tmpl w:val="114275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3E64682"/>
    <w:multiLevelType w:val="hybridMultilevel"/>
    <w:tmpl w:val="5694E82C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041BB"/>
    <w:multiLevelType w:val="hybridMultilevel"/>
    <w:tmpl w:val="81D689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955A9"/>
    <w:multiLevelType w:val="multilevel"/>
    <w:tmpl w:val="10FE5E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DB312B7"/>
    <w:multiLevelType w:val="multilevel"/>
    <w:tmpl w:val="6A8AB5BA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9654ED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F986C56"/>
    <w:multiLevelType w:val="hybridMultilevel"/>
    <w:tmpl w:val="EB46791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51815578">
    <w:abstractNumId w:val="2"/>
  </w:num>
  <w:num w:numId="2" w16cid:durableId="30737972">
    <w:abstractNumId w:val="1"/>
  </w:num>
  <w:num w:numId="3" w16cid:durableId="1383750372">
    <w:abstractNumId w:val="3"/>
  </w:num>
  <w:num w:numId="4" w16cid:durableId="1608846382">
    <w:abstractNumId w:val="6"/>
  </w:num>
  <w:num w:numId="5" w16cid:durableId="564295445">
    <w:abstractNumId w:val="9"/>
  </w:num>
  <w:num w:numId="6" w16cid:durableId="857356412">
    <w:abstractNumId w:val="4"/>
  </w:num>
  <w:num w:numId="7" w16cid:durableId="1601329706">
    <w:abstractNumId w:val="7"/>
  </w:num>
  <w:num w:numId="8" w16cid:durableId="308484589">
    <w:abstractNumId w:val="0"/>
  </w:num>
  <w:num w:numId="9" w16cid:durableId="851799204">
    <w:abstractNumId w:val="5"/>
  </w:num>
  <w:num w:numId="10" w16cid:durableId="10942853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8A"/>
    <w:rsid w:val="0000759C"/>
    <w:rsid w:val="00020399"/>
    <w:rsid w:val="00047429"/>
    <w:rsid w:val="000520DC"/>
    <w:rsid w:val="0007558A"/>
    <w:rsid w:val="000A774B"/>
    <w:rsid w:val="000D4365"/>
    <w:rsid w:val="0012696E"/>
    <w:rsid w:val="00160484"/>
    <w:rsid w:val="001755D5"/>
    <w:rsid w:val="00182B61"/>
    <w:rsid w:val="001C0234"/>
    <w:rsid w:val="001C7DE6"/>
    <w:rsid w:val="00216457"/>
    <w:rsid w:val="00216C41"/>
    <w:rsid w:val="00256EE3"/>
    <w:rsid w:val="002B644C"/>
    <w:rsid w:val="002F2E3F"/>
    <w:rsid w:val="00346E9E"/>
    <w:rsid w:val="00352CDA"/>
    <w:rsid w:val="003706DE"/>
    <w:rsid w:val="003866BA"/>
    <w:rsid w:val="00397948"/>
    <w:rsid w:val="003A32C2"/>
    <w:rsid w:val="003B0FF0"/>
    <w:rsid w:val="003B532A"/>
    <w:rsid w:val="003C131E"/>
    <w:rsid w:val="004265E0"/>
    <w:rsid w:val="0044090C"/>
    <w:rsid w:val="00497CC6"/>
    <w:rsid w:val="004A70D4"/>
    <w:rsid w:val="004D40A5"/>
    <w:rsid w:val="004E1204"/>
    <w:rsid w:val="00581DAF"/>
    <w:rsid w:val="005D2A79"/>
    <w:rsid w:val="005F0C21"/>
    <w:rsid w:val="006073C6"/>
    <w:rsid w:val="006609A8"/>
    <w:rsid w:val="00661FD1"/>
    <w:rsid w:val="0066557D"/>
    <w:rsid w:val="006D37A9"/>
    <w:rsid w:val="006E7D0A"/>
    <w:rsid w:val="006F077B"/>
    <w:rsid w:val="00712616"/>
    <w:rsid w:val="00721F72"/>
    <w:rsid w:val="00725F89"/>
    <w:rsid w:val="00765FDA"/>
    <w:rsid w:val="007D5C91"/>
    <w:rsid w:val="007F0127"/>
    <w:rsid w:val="00865FAA"/>
    <w:rsid w:val="00890723"/>
    <w:rsid w:val="008B7C5D"/>
    <w:rsid w:val="008E2ECA"/>
    <w:rsid w:val="00906B52"/>
    <w:rsid w:val="00930FB2"/>
    <w:rsid w:val="009331A4"/>
    <w:rsid w:val="009406B3"/>
    <w:rsid w:val="009507AF"/>
    <w:rsid w:val="00983B37"/>
    <w:rsid w:val="0099555A"/>
    <w:rsid w:val="00A16362"/>
    <w:rsid w:val="00A247B8"/>
    <w:rsid w:val="00A524A0"/>
    <w:rsid w:val="00A610C8"/>
    <w:rsid w:val="00A83600"/>
    <w:rsid w:val="00AA0707"/>
    <w:rsid w:val="00B13895"/>
    <w:rsid w:val="00B777E7"/>
    <w:rsid w:val="00B9403C"/>
    <w:rsid w:val="00BB7446"/>
    <w:rsid w:val="00BC6D94"/>
    <w:rsid w:val="00BD7189"/>
    <w:rsid w:val="00C02628"/>
    <w:rsid w:val="00C03937"/>
    <w:rsid w:val="00CF4A5E"/>
    <w:rsid w:val="00D312B0"/>
    <w:rsid w:val="00D61187"/>
    <w:rsid w:val="00DB336E"/>
    <w:rsid w:val="00DC6BC5"/>
    <w:rsid w:val="00DD503A"/>
    <w:rsid w:val="00DE7FEA"/>
    <w:rsid w:val="00E34D19"/>
    <w:rsid w:val="00E40A2A"/>
    <w:rsid w:val="00E44D3B"/>
    <w:rsid w:val="00E64B54"/>
    <w:rsid w:val="00E74033"/>
    <w:rsid w:val="00E80B64"/>
    <w:rsid w:val="00EC3CDD"/>
    <w:rsid w:val="00EE3308"/>
    <w:rsid w:val="00EF20CF"/>
    <w:rsid w:val="00F02F75"/>
    <w:rsid w:val="00F03E07"/>
    <w:rsid w:val="00F407A9"/>
    <w:rsid w:val="00F83920"/>
    <w:rsid w:val="00F8555E"/>
    <w:rsid w:val="00FD5B96"/>
    <w:rsid w:val="00FE4C33"/>
    <w:rsid w:val="7C1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BAE4B"/>
  <w15:chartTrackingRefBased/>
  <w15:docId w15:val="{083EB936-BA33-41FC-BDEA-C9C97FEB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558A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7558A"/>
    <w:rPr>
      <w:rFonts w:asciiTheme="minorHAnsi" w:hAnsiTheme="minorHAnsi" w:cstheme="minorBidi"/>
      <w:sz w:val="22"/>
      <w:szCs w:val="22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07558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75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558A"/>
    <w:rPr>
      <w:rFonts w:asciiTheme="minorHAnsi" w:hAnsiTheme="minorHAnsi" w:cstheme="minorBid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075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558A"/>
    <w:rPr>
      <w:rFonts w:asciiTheme="minorHAnsi" w:hAnsiTheme="minorHAnsi" w:cstheme="minorBidi"/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794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9794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97948"/>
    <w:rPr>
      <w:rFonts w:asciiTheme="minorHAnsi" w:hAnsiTheme="minorHAnsi" w:cstheme="minorBid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794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7948"/>
    <w:rPr>
      <w:rFonts w:asciiTheme="minorHAnsi" w:hAnsiTheme="minorHAnsi" w:cstheme="minorBidi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97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7948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182B61"/>
    <w:rPr>
      <w:rFonts w:asciiTheme="minorHAnsi" w:hAnsiTheme="minorHAnsi" w:cstheme="minorBidi"/>
      <w:sz w:val="22"/>
      <w:szCs w:val="22"/>
    </w:rPr>
  </w:style>
  <w:style w:type="character" w:customStyle="1" w:styleId="LijstalineaChar">
    <w:name w:val="Lijstalinea Char"/>
    <w:aliases w:val="Reference List Char"/>
    <w:link w:val="Lijstalinea"/>
    <w:uiPriority w:val="34"/>
    <w:rsid w:val="00346E9E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1d731-8d82-4025-94ac-f81355cd7152">
      <Terms xmlns="http://schemas.microsoft.com/office/infopath/2007/PartnerControls"/>
    </lcf76f155ced4ddcb4097134ff3c332f>
    <TaxCatchAll xmlns="746fbf30-322b-40ed-bd2b-2342a9dc1d5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5" ma:contentTypeDescription="Een nieuw document maken." ma:contentTypeScope="" ma:versionID="82b879bee54ff248cc2b94aae24a82da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2ed5fbba226a7f6e834f5209a9f7f4d2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1F7A6-9ED0-4CD1-8834-F4A1AED94A0C}">
  <ds:schemaRefs>
    <ds:schemaRef ds:uri="http://schemas.microsoft.com/office/2006/metadata/properties"/>
    <ds:schemaRef ds:uri="http://schemas.microsoft.com/office/infopath/2007/PartnerControls"/>
    <ds:schemaRef ds:uri="8641d731-8d82-4025-94ac-f81355cd7152"/>
    <ds:schemaRef ds:uri="746fbf30-322b-40ed-bd2b-2342a9dc1d58"/>
  </ds:schemaRefs>
</ds:datastoreItem>
</file>

<file path=customXml/itemProps2.xml><?xml version="1.0" encoding="utf-8"?>
<ds:datastoreItem xmlns:ds="http://schemas.openxmlformats.org/officeDocument/2006/customXml" ds:itemID="{F6F42E12-05E7-4765-8F1A-07C885C6D9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767446-6FE0-4D03-B2DD-D65BE1E98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92BDD6-AE46-467F-95CF-982F1BBB09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Esselien Walgaard</cp:lastModifiedBy>
  <cp:revision>4</cp:revision>
  <dcterms:created xsi:type="dcterms:W3CDTF">2026-01-29T15:33:00Z</dcterms:created>
  <dcterms:modified xsi:type="dcterms:W3CDTF">2026-01-29T15:34:00Z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31500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0x0101002F387A182EA97443B90A2BDFFA16B9B8</vt:lpwstr>
  </property>
  <property fmtid="{D5CDD505-2E9C-101B-9397-08002B2CF9AE}" pid="6" name="qnh_Documenttype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qnh_Project fase">
    <vt:lpwstr/>
  </property>
  <property fmtid="{D5CDD505-2E9C-101B-9397-08002B2CF9AE}" pid="10" name="_ExtendedDescription">
    <vt:lpwstr/>
  </property>
  <property fmtid="{D5CDD505-2E9C-101B-9397-08002B2CF9AE}" pid="11" name="nde2fff05a9c49fbb0358c17f1fbb436">
    <vt:lpwstr/>
  </property>
  <property fmtid="{D5CDD505-2E9C-101B-9397-08002B2CF9AE}" pid="12" name="TriggerFlowInfo">
    <vt:lpwstr/>
  </property>
  <property fmtid="{D5CDD505-2E9C-101B-9397-08002B2CF9AE}" pid="13" name="h509f7175bb441ed87e1b5daa9451d82">
    <vt:lpwstr/>
  </property>
  <property fmtid="{D5CDD505-2E9C-101B-9397-08002B2CF9AE}" pid="14" name="IsMyDocuments">
    <vt:bool>true</vt:bool>
  </property>
  <property fmtid="{D5CDD505-2E9C-101B-9397-08002B2CF9AE}" pid="15" name="Thema">
    <vt:lpwstr/>
  </property>
  <property fmtid="{D5CDD505-2E9C-101B-9397-08002B2CF9AE}" pid="16" name="xd_Signature">
    <vt:bool>false</vt:bool>
  </property>
  <property fmtid="{D5CDD505-2E9C-101B-9397-08002B2CF9AE}" pid="17" name="g90545c5b6f64f5e87f02626160dd601">
    <vt:lpwstr/>
  </property>
  <property fmtid="{D5CDD505-2E9C-101B-9397-08002B2CF9AE}" pid="18" name="_SourceUrl">
    <vt:lpwstr/>
  </property>
  <property fmtid="{D5CDD505-2E9C-101B-9397-08002B2CF9AE}" pid="19" name="_SharedFileIndex">
    <vt:lpwstr/>
  </property>
</Properties>
</file>