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62834" w14:textId="77777777" w:rsidR="000C6B0A" w:rsidRPr="00E96FCF" w:rsidRDefault="006572FA" w:rsidP="000C6B0A">
      <w:pPr>
        <w:pStyle w:val="Titel"/>
        <w:rPr>
          <w:rFonts w:ascii="Calibri" w:hAnsi="Calibri" w:cs="Calibri"/>
          <w:color w:val="DB6C00"/>
        </w:rPr>
      </w:pPr>
      <w:r w:rsidRPr="00E96FCF">
        <w:rPr>
          <w:rFonts w:ascii="Calibri" w:hAnsi="Calibri" w:cs="Calibri"/>
          <w:noProof/>
        </w:rPr>
        <w:drawing>
          <wp:inline distT="0" distB="0" distL="0" distR="0" wp14:anchorId="6B03DBE7" wp14:editId="0E1815BF">
            <wp:extent cx="4249420" cy="1073150"/>
            <wp:effectExtent l="0" t="0" r="0" b="0"/>
            <wp:docPr id="1246507199" name="Afbeelding 1" descr="Home - SO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SOM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942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11906" w14:textId="77777777" w:rsidR="000C6B0A" w:rsidRPr="00E96FCF" w:rsidRDefault="000C6B0A" w:rsidP="000C6B0A">
      <w:pPr>
        <w:pStyle w:val="Titel"/>
        <w:rPr>
          <w:rFonts w:ascii="Calibri" w:hAnsi="Calibri" w:cs="Calibri"/>
          <w:color w:val="DB6C00"/>
        </w:rPr>
      </w:pPr>
    </w:p>
    <w:p w14:paraId="0229D59F" w14:textId="77777777" w:rsidR="000C6B0A" w:rsidRPr="00E96FCF" w:rsidRDefault="000C6B0A" w:rsidP="000C6B0A">
      <w:pPr>
        <w:pStyle w:val="Titel"/>
        <w:rPr>
          <w:rFonts w:ascii="Calibri" w:eastAsia="Aptos Display" w:hAnsi="Calibri" w:cs="Calibri"/>
          <w:color w:val="000000" w:themeColor="text1"/>
        </w:rPr>
      </w:pPr>
      <w:r w:rsidRPr="00E96FCF">
        <w:rPr>
          <w:rFonts w:ascii="Calibri" w:eastAsia="Aptos Display" w:hAnsi="Calibri" w:cs="Calibri"/>
          <w:color w:val="000000" w:themeColor="text1"/>
          <w:sz w:val="72"/>
          <w:szCs w:val="72"/>
        </w:rPr>
        <w:t>Programma van Eisen</w:t>
      </w:r>
      <w:r w:rsidRPr="00E96FCF">
        <w:rPr>
          <w:rFonts w:ascii="Calibri" w:eastAsia="Aptos Display" w:hAnsi="Calibri" w:cs="Calibri"/>
          <w:color w:val="000000" w:themeColor="text1"/>
        </w:rPr>
        <w:t xml:space="preserve"> </w:t>
      </w:r>
    </w:p>
    <w:p w14:paraId="19F4F175" w14:textId="77777777" w:rsidR="000C6B0A" w:rsidRPr="00E96FCF" w:rsidRDefault="000C6B0A" w:rsidP="000C6B0A">
      <w:pPr>
        <w:pStyle w:val="Titel"/>
        <w:rPr>
          <w:rFonts w:ascii="Calibri" w:eastAsia="Aptos Display" w:hAnsi="Calibri" w:cs="Calibri"/>
          <w:color w:val="000000" w:themeColor="text1"/>
        </w:rPr>
      </w:pPr>
      <w:proofErr w:type="spellStart"/>
      <w:r w:rsidRPr="00E96FCF">
        <w:rPr>
          <w:rFonts w:ascii="Calibri" w:eastAsia="Aptos Display" w:hAnsi="Calibri" w:cs="Calibri"/>
          <w:color w:val="000000" w:themeColor="text1"/>
        </w:rPr>
        <w:t>Managed</w:t>
      </w:r>
      <w:proofErr w:type="spellEnd"/>
      <w:r w:rsidRPr="00E96FCF">
        <w:rPr>
          <w:rFonts w:ascii="Calibri" w:eastAsia="Aptos Display" w:hAnsi="Calibri" w:cs="Calibri"/>
          <w:color w:val="000000" w:themeColor="text1"/>
        </w:rPr>
        <w:t xml:space="preserve"> Service Provider</w:t>
      </w:r>
    </w:p>
    <w:p w14:paraId="64DFCDED" w14:textId="77777777" w:rsidR="000C6B0A" w:rsidRPr="00E96FCF" w:rsidRDefault="006572FA" w:rsidP="000C6B0A">
      <w:pPr>
        <w:pStyle w:val="Titel"/>
        <w:rPr>
          <w:rFonts w:ascii="Calibri" w:eastAsia="Aptos Display" w:hAnsi="Calibri" w:cs="Calibri"/>
          <w:color w:val="000000" w:themeColor="text1"/>
        </w:rPr>
      </w:pPr>
      <w:r w:rsidRPr="00E96FCF">
        <w:rPr>
          <w:rFonts w:ascii="Calibri" w:eastAsia="Aptos Display" w:hAnsi="Calibri" w:cs="Calibri"/>
          <w:color w:val="000000" w:themeColor="text1"/>
        </w:rPr>
        <w:t>SOML</w:t>
      </w:r>
    </w:p>
    <w:p w14:paraId="78EBE552" w14:textId="77777777" w:rsidR="000C6B0A" w:rsidRPr="00E96FCF" w:rsidRDefault="000C6B0A" w:rsidP="000C6B0A">
      <w:pPr>
        <w:pStyle w:val="Plattetekst"/>
        <w:rPr>
          <w:rFonts w:cs="Calibri"/>
        </w:rPr>
      </w:pPr>
    </w:p>
    <w:p w14:paraId="0CC96E08" w14:textId="77777777" w:rsidR="000C6B0A" w:rsidRPr="00E96FCF" w:rsidRDefault="000C6B0A" w:rsidP="000C6B0A">
      <w:pPr>
        <w:pStyle w:val="Plattetekst"/>
        <w:rPr>
          <w:rFonts w:cs="Calibri"/>
        </w:rPr>
      </w:pPr>
    </w:p>
    <w:p w14:paraId="268EEA78" w14:textId="77777777" w:rsidR="000C6B0A" w:rsidRPr="00E96FCF" w:rsidRDefault="000C6B0A" w:rsidP="000C6B0A">
      <w:pPr>
        <w:pStyle w:val="Plattetekst"/>
        <w:rPr>
          <w:rFonts w:cs="Calibri"/>
          <w:b/>
          <w:bCs/>
          <w:color w:val="DB6C00"/>
          <w:szCs w:val="22"/>
        </w:rPr>
      </w:pPr>
    </w:p>
    <w:p w14:paraId="53C5D4F6" w14:textId="77777777" w:rsidR="000C6B0A" w:rsidRPr="00E96FCF" w:rsidRDefault="000C6B0A" w:rsidP="000C6B0A">
      <w:pPr>
        <w:pStyle w:val="Plattetekst"/>
        <w:rPr>
          <w:rFonts w:cs="Calibri"/>
          <w:color w:val="000000" w:themeColor="text1"/>
        </w:rPr>
      </w:pPr>
      <w:r w:rsidRPr="00E96FCF">
        <w:rPr>
          <w:rFonts w:cs="Calibri"/>
          <w:b/>
          <w:bCs/>
          <w:color w:val="000000" w:themeColor="text1"/>
        </w:rPr>
        <w:t>Kenmerk:</w:t>
      </w:r>
      <w:r w:rsidRPr="00E96FCF">
        <w:rPr>
          <w:rFonts w:cs="Calibri"/>
          <w:color w:val="000000" w:themeColor="text1"/>
        </w:rPr>
        <w:t xml:space="preserve"> Programma van Eisen MSP </w:t>
      </w:r>
      <w:r w:rsidR="006572FA" w:rsidRPr="00E96FCF">
        <w:rPr>
          <w:rFonts w:cs="Calibri"/>
          <w:color w:val="000000" w:themeColor="text1"/>
        </w:rPr>
        <w:t>SOML</w:t>
      </w:r>
    </w:p>
    <w:p w14:paraId="6787B343" w14:textId="77777777" w:rsidR="000C6B0A" w:rsidRPr="00E96FCF" w:rsidRDefault="000C6B0A" w:rsidP="000C6B0A">
      <w:pPr>
        <w:pStyle w:val="Plattetekst"/>
        <w:rPr>
          <w:rFonts w:cs="Calibri"/>
          <w:color w:val="000000" w:themeColor="text1"/>
          <w:szCs w:val="22"/>
          <w:lang w:val="en-US"/>
        </w:rPr>
      </w:pPr>
      <w:proofErr w:type="spellStart"/>
      <w:r w:rsidRPr="00E96FCF">
        <w:rPr>
          <w:rFonts w:cs="Calibri"/>
          <w:b/>
          <w:bCs/>
          <w:color w:val="000000" w:themeColor="text1"/>
          <w:szCs w:val="22"/>
          <w:lang w:val="en-US"/>
        </w:rPr>
        <w:t>Betreft</w:t>
      </w:r>
      <w:proofErr w:type="spellEnd"/>
      <w:r w:rsidRPr="00E96FCF">
        <w:rPr>
          <w:rFonts w:cs="Calibri"/>
          <w:b/>
          <w:bCs/>
          <w:color w:val="000000" w:themeColor="text1"/>
          <w:szCs w:val="22"/>
          <w:lang w:val="en-US"/>
        </w:rPr>
        <w:t>:</w:t>
      </w:r>
      <w:r w:rsidRPr="00E96FCF">
        <w:rPr>
          <w:rFonts w:cs="Calibri"/>
          <w:color w:val="000000" w:themeColor="text1"/>
          <w:szCs w:val="22"/>
          <w:lang w:val="en-US"/>
        </w:rPr>
        <w:t xml:space="preserve"> </w:t>
      </w:r>
      <w:proofErr w:type="spellStart"/>
      <w:r w:rsidRPr="00E96FCF">
        <w:rPr>
          <w:rFonts w:cs="Calibri"/>
          <w:color w:val="000000" w:themeColor="text1"/>
          <w:szCs w:val="22"/>
          <w:lang w:val="en-US"/>
        </w:rPr>
        <w:t>PvE</w:t>
      </w:r>
      <w:proofErr w:type="spellEnd"/>
      <w:r w:rsidRPr="00E96FCF">
        <w:rPr>
          <w:rFonts w:cs="Calibri"/>
          <w:color w:val="000000" w:themeColor="text1"/>
          <w:szCs w:val="22"/>
          <w:lang w:val="en-US"/>
        </w:rPr>
        <w:t xml:space="preserve"> Managed Service Provider </w:t>
      </w:r>
    </w:p>
    <w:p w14:paraId="5BF4FFA2" w14:textId="163C0EC7" w:rsidR="000C6B0A" w:rsidRPr="00E96FCF" w:rsidRDefault="000C6B0A" w:rsidP="000C6B0A">
      <w:pPr>
        <w:pStyle w:val="Plattetekst"/>
        <w:rPr>
          <w:rFonts w:cs="Calibri"/>
          <w:color w:val="000000" w:themeColor="text1"/>
          <w:szCs w:val="22"/>
          <w:lang w:val="en-US"/>
        </w:rPr>
      </w:pPr>
      <w:r w:rsidRPr="00E96FCF">
        <w:rPr>
          <w:rFonts w:cs="Calibri"/>
          <w:b/>
          <w:bCs/>
          <w:color w:val="000000" w:themeColor="text1"/>
          <w:szCs w:val="22"/>
          <w:lang w:val="en-US"/>
        </w:rPr>
        <w:t>Versie</w:t>
      </w:r>
      <w:r w:rsidRPr="00E96FCF">
        <w:rPr>
          <w:rFonts w:cs="Calibri"/>
          <w:color w:val="000000" w:themeColor="text1"/>
          <w:szCs w:val="22"/>
          <w:lang w:val="en-US"/>
        </w:rPr>
        <w:t xml:space="preserve">: </w:t>
      </w:r>
      <w:r w:rsidR="00267214">
        <w:rPr>
          <w:rFonts w:cs="Calibri"/>
          <w:color w:val="000000" w:themeColor="text1"/>
          <w:szCs w:val="22"/>
          <w:lang w:val="en-US"/>
        </w:rPr>
        <w:t>1</w:t>
      </w:r>
    </w:p>
    <w:p w14:paraId="60FFD213" w14:textId="77777777" w:rsidR="000C6B0A" w:rsidRPr="00E96FCF" w:rsidRDefault="000C6B0A" w:rsidP="000C6B0A">
      <w:pPr>
        <w:pStyle w:val="Plattetekst"/>
        <w:rPr>
          <w:rFonts w:cs="Calibri"/>
          <w:color w:val="000000" w:themeColor="text1"/>
        </w:rPr>
      </w:pPr>
      <w:r w:rsidRPr="00E96FCF">
        <w:rPr>
          <w:rFonts w:cs="Calibri"/>
          <w:b/>
          <w:bCs/>
          <w:color w:val="000000" w:themeColor="text1"/>
        </w:rPr>
        <w:t xml:space="preserve">Datum: </w:t>
      </w:r>
      <w:r w:rsidR="009F32F2" w:rsidRPr="00E96FCF">
        <w:rPr>
          <w:rFonts w:cs="Calibri"/>
          <w:color w:val="000000" w:themeColor="text1"/>
        </w:rPr>
        <w:t>2</w:t>
      </w:r>
      <w:r w:rsidRPr="00E96FCF">
        <w:rPr>
          <w:rFonts w:cs="Calibri"/>
          <w:color w:val="000000" w:themeColor="text1"/>
        </w:rPr>
        <w:t>-1</w:t>
      </w:r>
      <w:r w:rsidR="009F32F2" w:rsidRPr="00E96FCF">
        <w:rPr>
          <w:rFonts w:cs="Calibri"/>
          <w:color w:val="000000" w:themeColor="text1"/>
        </w:rPr>
        <w:t>2</w:t>
      </w:r>
      <w:r w:rsidRPr="00E96FCF">
        <w:rPr>
          <w:rFonts w:cs="Calibri"/>
          <w:color w:val="000000" w:themeColor="text1"/>
        </w:rPr>
        <w:t>-2025</w:t>
      </w:r>
    </w:p>
    <w:p w14:paraId="512B1624" w14:textId="77777777" w:rsidR="000C6B0A" w:rsidRPr="00E96FCF" w:rsidRDefault="000C6B0A" w:rsidP="000C6B0A">
      <w:pPr>
        <w:rPr>
          <w:rFonts w:cs="Calibri"/>
        </w:rPr>
      </w:pPr>
      <w:r w:rsidRPr="00E96FCF">
        <w:rPr>
          <w:rFonts w:cs="Calibri"/>
        </w:rPr>
        <w:br w:type="page"/>
      </w:r>
    </w:p>
    <w:sdt>
      <w:sdtPr>
        <w:rPr>
          <w:rFonts w:ascii="Calibri" w:eastAsia="NSimSun" w:hAnsi="Calibri" w:cs="Calibri"/>
          <w:color w:val="auto"/>
          <w:kern w:val="2"/>
          <w:sz w:val="24"/>
          <w:szCs w:val="24"/>
          <w:lang w:eastAsia="zh-CN"/>
        </w:rPr>
        <w:id w:val="682864821"/>
        <w:docPartObj>
          <w:docPartGallery w:val="Table of Contents"/>
          <w:docPartUnique/>
        </w:docPartObj>
      </w:sdtPr>
      <w:sdtEndPr>
        <w:rPr>
          <w:sz w:val="22"/>
          <w:szCs w:val="22"/>
        </w:rPr>
      </w:sdtEndPr>
      <w:sdtContent>
        <w:p w14:paraId="7CFD4ADA" w14:textId="77777777" w:rsidR="000C6B0A" w:rsidRPr="00E96FCF" w:rsidRDefault="000C6B0A" w:rsidP="000C6B0A">
          <w:pPr>
            <w:pStyle w:val="Kopvaninhoudsopgave"/>
            <w:rPr>
              <w:rFonts w:ascii="Calibri" w:hAnsi="Calibri" w:cs="Calibri"/>
            </w:rPr>
          </w:pPr>
          <w:r w:rsidRPr="00E96FCF">
            <w:rPr>
              <w:rFonts w:ascii="Calibri" w:hAnsi="Calibri" w:cs="Calibri"/>
            </w:rPr>
            <w:t>Inhoud</w:t>
          </w:r>
        </w:p>
        <w:p w14:paraId="50FF4D41" w14:textId="1C930A5B" w:rsidR="004738D9" w:rsidRDefault="000C6B0A">
          <w:pPr>
            <w:pStyle w:val="Inhopg1"/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r w:rsidRPr="00E96FCF">
            <w:rPr>
              <w:rFonts w:cs="Calibri"/>
            </w:rPr>
            <w:fldChar w:fldCharType="begin"/>
          </w:r>
          <w:r w:rsidRPr="00E96FCF">
            <w:rPr>
              <w:rFonts w:cs="Calibri"/>
            </w:rPr>
            <w:instrText xml:space="preserve"> TOC \o "1-3" \h \z \u </w:instrText>
          </w:r>
          <w:r w:rsidRPr="00E96FCF">
            <w:rPr>
              <w:rFonts w:cs="Calibri"/>
            </w:rPr>
            <w:fldChar w:fldCharType="separate"/>
          </w:r>
          <w:hyperlink w:anchor="_Toc219900661" w:history="1">
            <w:r w:rsidR="004738D9" w:rsidRPr="005808FC">
              <w:rPr>
                <w:rStyle w:val="Hyperlink"/>
                <w:rFonts w:cs="Calibri"/>
                <w:noProof/>
              </w:rPr>
              <w:t>1.</w:t>
            </w:r>
            <w:r w:rsidR="004738D9"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="004738D9" w:rsidRPr="005808FC">
              <w:rPr>
                <w:rStyle w:val="Hyperlink"/>
                <w:rFonts w:cs="Calibri"/>
                <w:noProof/>
              </w:rPr>
              <w:t>Programma van Eisen</w:t>
            </w:r>
            <w:r w:rsidR="004738D9">
              <w:rPr>
                <w:noProof/>
                <w:webHidden/>
              </w:rPr>
              <w:tab/>
            </w:r>
            <w:r w:rsidR="004738D9">
              <w:rPr>
                <w:noProof/>
                <w:webHidden/>
              </w:rPr>
              <w:fldChar w:fldCharType="begin"/>
            </w:r>
            <w:r w:rsidR="004738D9">
              <w:rPr>
                <w:noProof/>
                <w:webHidden/>
              </w:rPr>
              <w:instrText xml:space="preserve"> PAGEREF _Toc219900661 \h </w:instrText>
            </w:r>
            <w:r w:rsidR="004738D9">
              <w:rPr>
                <w:noProof/>
                <w:webHidden/>
              </w:rPr>
            </w:r>
            <w:r w:rsidR="004738D9">
              <w:rPr>
                <w:noProof/>
                <w:webHidden/>
              </w:rPr>
              <w:fldChar w:fldCharType="separate"/>
            </w:r>
            <w:r w:rsidR="004738D9">
              <w:rPr>
                <w:noProof/>
                <w:webHidden/>
              </w:rPr>
              <w:t>3</w:t>
            </w:r>
            <w:r w:rsidR="004738D9">
              <w:rPr>
                <w:noProof/>
                <w:webHidden/>
              </w:rPr>
              <w:fldChar w:fldCharType="end"/>
            </w:r>
          </w:hyperlink>
        </w:p>
        <w:p w14:paraId="6D439C83" w14:textId="4F87FA3C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2" w:history="1">
            <w:r w:rsidRPr="005808FC">
              <w:rPr>
                <w:rStyle w:val="Hyperlink"/>
                <w:rFonts w:cs="Calibri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Toelichting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4EFD" w14:textId="0D02D07E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3" w:history="1">
            <w:r w:rsidRPr="005808FC">
              <w:rPr>
                <w:rStyle w:val="Hyperlink"/>
                <w:rFonts w:cs="Calibri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1: Azure en serverdiensten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5B346C" w14:textId="1FBAE233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4" w:history="1">
            <w:r w:rsidRPr="005808FC">
              <w:rPr>
                <w:rStyle w:val="Hyperlink"/>
                <w:rFonts w:cs="Calibri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2: Workplace diensten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F6FE62" w14:textId="7C0CE8DF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5" w:history="1">
            <w:r w:rsidRPr="005808FC">
              <w:rPr>
                <w:rStyle w:val="Hyperlink"/>
                <w:rFonts w:cs="Calibri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3: Networking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9C5B3" w14:textId="6169B751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6" w:history="1">
            <w:r w:rsidRPr="005808FC">
              <w:rPr>
                <w:rStyle w:val="Hyperlink"/>
                <w:rFonts w:cs="Calibri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4: Google workspace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724489" w14:textId="3B362A78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7" w:history="1">
            <w:r w:rsidRPr="005808FC">
              <w:rPr>
                <w:rStyle w:val="Hyperlink"/>
                <w:rFonts w:cs="Calibri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5: Service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BC13D0" w14:textId="582D3DDE" w:rsidR="004738D9" w:rsidRDefault="004738D9">
          <w:pPr>
            <w:pStyle w:val="Inhopg2"/>
            <w:tabs>
              <w:tab w:val="left" w:pos="960"/>
            </w:tabs>
            <w:rPr>
              <w:rFonts w:asciiTheme="minorHAnsi" w:eastAsiaTheme="minorEastAsia" w:hAnsiTheme="minorHAnsi" w:cstheme="minorBidi"/>
              <w:noProof/>
              <w:sz w:val="24"/>
              <w:szCs w:val="24"/>
              <w:lang w:eastAsia="nl-NL" w:bidi="ar-SA"/>
              <w14:ligatures w14:val="standardContextual"/>
            </w:rPr>
          </w:pPr>
          <w:hyperlink w:anchor="_Toc219900668" w:history="1">
            <w:r w:rsidRPr="005808FC">
              <w:rPr>
                <w:rStyle w:val="Hyperlink"/>
                <w:rFonts w:cs="Calibri"/>
                <w:noProof/>
              </w:rPr>
              <w:t>1.7</w:t>
            </w:r>
            <w:r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eastAsia="nl-NL" w:bidi="ar-SA"/>
                <w14:ligatures w14:val="standardContextual"/>
              </w:rPr>
              <w:tab/>
            </w:r>
            <w:r w:rsidRPr="005808FC">
              <w:rPr>
                <w:rStyle w:val="Hyperlink"/>
                <w:rFonts w:cs="Calibri"/>
                <w:noProof/>
              </w:rPr>
              <w:t>Onderdeel 6: Governance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_Toc219900668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787EC" w14:textId="7550D672" w:rsidR="000C6B0A" w:rsidRPr="00E96FCF" w:rsidRDefault="000C6B0A" w:rsidP="000C6B0A">
          <w:pPr>
            <w:rPr>
              <w:rFonts w:cs="Calibri"/>
            </w:rPr>
          </w:pPr>
          <w:r w:rsidRPr="00E96FCF">
            <w:rPr>
              <w:rFonts w:cs="Calibri"/>
              <w:szCs w:val="22"/>
            </w:rPr>
            <w:fldChar w:fldCharType="end"/>
          </w:r>
        </w:p>
        <w:p w14:paraId="62665561" w14:textId="77777777" w:rsidR="000C6B0A" w:rsidRPr="00E96FCF" w:rsidRDefault="005175D2" w:rsidP="000C6B0A">
          <w:pPr>
            <w:rPr>
              <w:rFonts w:cs="Calibri"/>
            </w:rPr>
          </w:pPr>
        </w:p>
      </w:sdtContent>
    </w:sdt>
    <w:p w14:paraId="0AE652C4" w14:textId="77777777" w:rsidR="000C6B0A" w:rsidRPr="00E96FCF" w:rsidRDefault="000C6B0A" w:rsidP="000C6B0A">
      <w:pPr>
        <w:rPr>
          <w:rFonts w:cs="Calibri"/>
        </w:rPr>
      </w:pPr>
      <w:r w:rsidRPr="00E96FCF">
        <w:rPr>
          <w:rFonts w:cs="Calibri"/>
        </w:rPr>
        <w:br w:type="page"/>
      </w:r>
    </w:p>
    <w:p w14:paraId="4101EB97" w14:textId="77777777" w:rsidR="000C6B0A" w:rsidRPr="00E96FCF" w:rsidRDefault="000C6B0A" w:rsidP="000C6B0A">
      <w:pPr>
        <w:rPr>
          <w:rFonts w:cs="Calibri"/>
        </w:rPr>
      </w:pPr>
    </w:p>
    <w:p w14:paraId="01B7D727" w14:textId="77777777" w:rsidR="000C6B0A" w:rsidRPr="00E96FCF" w:rsidRDefault="000C6B0A" w:rsidP="000C6B0A">
      <w:pPr>
        <w:pStyle w:val="Kop1"/>
        <w:numPr>
          <w:ilvl w:val="0"/>
          <w:numId w:val="1"/>
        </w:numPr>
        <w:rPr>
          <w:rFonts w:ascii="Calibri" w:hAnsi="Calibri" w:cs="Calibri"/>
        </w:rPr>
      </w:pPr>
      <w:bookmarkStart w:id="0" w:name="_Toc165010807"/>
      <w:bookmarkStart w:id="1" w:name="_Toc219900661"/>
      <w:r w:rsidRPr="00E96FCF">
        <w:rPr>
          <w:rFonts w:ascii="Calibri" w:hAnsi="Calibri" w:cs="Calibri"/>
        </w:rPr>
        <w:t>Programma van Eisen</w:t>
      </w:r>
      <w:bookmarkEnd w:id="0"/>
      <w:bookmarkEnd w:id="1"/>
    </w:p>
    <w:p w14:paraId="04C597BD" w14:textId="77777777" w:rsidR="000C6B0A" w:rsidRPr="00E96FCF" w:rsidRDefault="000C6B0A" w:rsidP="000C6B0A">
      <w:pPr>
        <w:pStyle w:val="Kop2"/>
        <w:rPr>
          <w:rFonts w:ascii="Calibri" w:hAnsi="Calibri" w:cs="Calibri"/>
        </w:rPr>
      </w:pPr>
    </w:p>
    <w:p w14:paraId="2B5AD35A" w14:textId="77777777" w:rsidR="000C6B0A" w:rsidRPr="00E96FCF" w:rsidRDefault="000C6B0A" w:rsidP="000C6B0A">
      <w:pPr>
        <w:pStyle w:val="Kop2"/>
        <w:numPr>
          <w:ilvl w:val="1"/>
          <w:numId w:val="1"/>
        </w:numPr>
        <w:rPr>
          <w:rFonts w:ascii="Calibri" w:hAnsi="Calibri" w:cs="Calibri"/>
        </w:rPr>
      </w:pPr>
      <w:bookmarkStart w:id="2" w:name="_Toc165010809"/>
      <w:bookmarkStart w:id="3" w:name="_Toc219900662"/>
      <w:r w:rsidRPr="00E96FCF">
        <w:rPr>
          <w:rFonts w:ascii="Calibri" w:hAnsi="Calibri" w:cs="Calibri"/>
        </w:rPr>
        <w:t>Toelichting</w:t>
      </w:r>
      <w:bookmarkEnd w:id="2"/>
      <w:bookmarkEnd w:id="3"/>
    </w:p>
    <w:p w14:paraId="566AFC2D" w14:textId="77777777" w:rsidR="000C6B0A" w:rsidRPr="00E96FCF" w:rsidRDefault="000C6B0A" w:rsidP="000C6B0A">
      <w:pPr>
        <w:rPr>
          <w:rFonts w:cs="Calibri"/>
          <w:highlight w:val="yellow"/>
        </w:rPr>
      </w:pPr>
    </w:p>
    <w:p w14:paraId="734C7979" w14:textId="77777777" w:rsidR="00A005DD" w:rsidRDefault="000C6B0A" w:rsidP="000C6B0A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  <w:r w:rsidRPr="00E96FCF">
        <w:rPr>
          <w:rFonts w:cs="Calibri"/>
          <w:szCs w:val="22"/>
        </w:rPr>
        <w:t xml:space="preserve">Voor u ligt het Programma van Eisen waarin staat aan welke voorwaarden u als toekomstig </w:t>
      </w:r>
      <w:proofErr w:type="spellStart"/>
      <w:r w:rsidR="00A37A95" w:rsidRPr="00E96FCF">
        <w:rPr>
          <w:rFonts w:cs="Calibri"/>
          <w:szCs w:val="22"/>
        </w:rPr>
        <w:t>Managed</w:t>
      </w:r>
      <w:proofErr w:type="spellEnd"/>
      <w:r w:rsidRPr="00E96FCF">
        <w:rPr>
          <w:rFonts w:cs="Calibri"/>
          <w:szCs w:val="22"/>
        </w:rPr>
        <w:t xml:space="preserve"> Service Provider van Opdrachtgever dient te voldoen om in aanmerking te komen voor de gunning. </w:t>
      </w:r>
    </w:p>
    <w:p w14:paraId="23A11F85" w14:textId="11F072FF" w:rsidR="00A005DD" w:rsidRPr="00A005DD" w:rsidRDefault="00A005DD" w:rsidP="00A005DD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  <w:r w:rsidRPr="00A005DD">
        <w:rPr>
          <w:rFonts w:cs="Calibri"/>
          <w:szCs w:val="22"/>
        </w:rPr>
        <w:t xml:space="preserve">Dit </w:t>
      </w:r>
      <w:proofErr w:type="spellStart"/>
      <w:r w:rsidRPr="00A005DD">
        <w:rPr>
          <w:rFonts w:cs="Calibri"/>
          <w:szCs w:val="22"/>
        </w:rPr>
        <w:t>PvE</w:t>
      </w:r>
      <w:proofErr w:type="spellEnd"/>
      <w:r w:rsidRPr="00A005DD">
        <w:rPr>
          <w:rFonts w:cs="Calibri"/>
          <w:szCs w:val="22"/>
        </w:rPr>
        <w:t xml:space="preserve"> is normenkader-gedreven opgesteld. SOML hanteert het Normenkader Informatiebeveiliging en Privacy </w:t>
      </w:r>
      <w:r w:rsidR="002240CD">
        <w:rPr>
          <w:rFonts w:cs="Calibri"/>
          <w:szCs w:val="22"/>
        </w:rPr>
        <w:t xml:space="preserve">voor het Funderend Onderwijs </w:t>
      </w:r>
      <w:r w:rsidRPr="00A005DD">
        <w:rPr>
          <w:rFonts w:cs="Calibri"/>
          <w:szCs w:val="22"/>
        </w:rPr>
        <w:t>(IBP</w:t>
      </w:r>
      <w:r w:rsidR="002240CD">
        <w:rPr>
          <w:rFonts w:cs="Calibri"/>
          <w:szCs w:val="22"/>
        </w:rPr>
        <w:t xml:space="preserve"> FO</w:t>
      </w:r>
      <w:r w:rsidRPr="00A005DD">
        <w:rPr>
          <w:rFonts w:cs="Calibri"/>
          <w:szCs w:val="22"/>
        </w:rPr>
        <w:t>) als leidend kader. Inschrijver dient per eis aan te tonen hoe de aangeboden dienstverlening, processen en technische maatregelen aantoonbaar voldoen aan de relevante normen uit dit kader.</w:t>
      </w:r>
    </w:p>
    <w:p w14:paraId="77430036" w14:textId="77777777" w:rsidR="00A005DD" w:rsidRPr="00A005DD" w:rsidRDefault="00A005DD" w:rsidP="00A005DD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  <w:r w:rsidRPr="00A005DD">
        <w:rPr>
          <w:rFonts w:cs="Calibri"/>
          <w:szCs w:val="22"/>
        </w:rPr>
        <w:t>Waar de inschrijver alternatieve maatregelen toepast, dient gemotiveerd te worden waarom deze minimaal gelijkwaardig zijn.</w:t>
      </w:r>
    </w:p>
    <w:p w14:paraId="54B4F556" w14:textId="77777777" w:rsidR="00A005DD" w:rsidRDefault="00A005DD" w:rsidP="000C6B0A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</w:p>
    <w:p w14:paraId="615928CB" w14:textId="4352340B" w:rsidR="000C6B0A" w:rsidRPr="00E96FCF" w:rsidRDefault="006D005A" w:rsidP="000C6B0A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Middels dit PVE </w:t>
      </w:r>
      <w:r w:rsidR="000C6B0A" w:rsidRPr="00E96FCF">
        <w:rPr>
          <w:rFonts w:cs="Calibri"/>
          <w:szCs w:val="22"/>
        </w:rPr>
        <w:t>willen wij u een zo goed mogelijk beeld geven van de specificaties die Opdrachtgever stelt per onderdeel, te zijnde:</w:t>
      </w:r>
    </w:p>
    <w:p w14:paraId="347EDF32" w14:textId="77777777" w:rsidR="000C6B0A" w:rsidRPr="00E96FCF" w:rsidRDefault="000C6B0A" w:rsidP="000C6B0A">
      <w:pPr>
        <w:suppressAutoHyphens w:val="0"/>
        <w:autoSpaceDE w:val="0"/>
        <w:autoSpaceDN w:val="0"/>
        <w:adjustRightInd w:val="0"/>
        <w:jc w:val="both"/>
        <w:rPr>
          <w:rFonts w:cs="Calibri"/>
          <w:szCs w:val="22"/>
        </w:rPr>
      </w:pPr>
    </w:p>
    <w:p w14:paraId="024546C7" w14:textId="61C15342" w:rsidR="000C6B0A" w:rsidRPr="00E96FCF" w:rsidRDefault="000C6B0A" w:rsidP="2E0D8765">
      <w:pPr>
        <w:pStyle w:val="Lijstalinea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cs="Calibri"/>
        </w:rPr>
      </w:pPr>
      <w:r w:rsidRPr="00E96FCF">
        <w:rPr>
          <w:rFonts w:cs="Calibri"/>
        </w:rPr>
        <w:t xml:space="preserve">Onderdeel 1: </w:t>
      </w:r>
      <w:proofErr w:type="spellStart"/>
      <w:r w:rsidR="007B3AB5">
        <w:rPr>
          <w:rFonts w:cs="Calibri"/>
        </w:rPr>
        <w:t>Azure</w:t>
      </w:r>
      <w:proofErr w:type="spellEnd"/>
      <w:r w:rsidR="007B3AB5">
        <w:rPr>
          <w:rFonts w:cs="Calibri"/>
        </w:rPr>
        <w:t xml:space="preserve"> en serverdiensten</w:t>
      </w:r>
    </w:p>
    <w:p w14:paraId="36B8E9F4" w14:textId="44BF45DA" w:rsidR="000C6B0A" w:rsidRPr="00E96FCF" w:rsidRDefault="000C6B0A" w:rsidP="2E0D8765">
      <w:pPr>
        <w:pStyle w:val="Lijstalinea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cs="Calibri"/>
        </w:rPr>
      </w:pPr>
      <w:r w:rsidRPr="00E96FCF">
        <w:rPr>
          <w:rFonts w:cs="Calibri"/>
        </w:rPr>
        <w:t xml:space="preserve">Onderdeel 2: </w:t>
      </w:r>
      <w:proofErr w:type="spellStart"/>
      <w:r w:rsidR="007B3AB5">
        <w:rPr>
          <w:rFonts w:cs="Calibri"/>
        </w:rPr>
        <w:t>Workplace</w:t>
      </w:r>
      <w:proofErr w:type="spellEnd"/>
      <w:r w:rsidR="007B3AB5">
        <w:rPr>
          <w:rFonts w:cs="Calibri"/>
        </w:rPr>
        <w:t xml:space="preserve"> diensten</w:t>
      </w:r>
    </w:p>
    <w:p w14:paraId="6EF40F2E" w14:textId="64AAEF9C" w:rsidR="000C6B0A" w:rsidRPr="00E96FCF" w:rsidRDefault="000C6B0A" w:rsidP="16859FBA">
      <w:pPr>
        <w:pStyle w:val="Lijstalinea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cs="Calibri"/>
        </w:rPr>
      </w:pPr>
      <w:r w:rsidRPr="00E96FCF">
        <w:rPr>
          <w:rFonts w:cs="Calibri"/>
        </w:rPr>
        <w:t xml:space="preserve">Onderdeel 3: </w:t>
      </w:r>
      <w:r w:rsidR="007B3AB5">
        <w:rPr>
          <w:rFonts w:cs="Calibri"/>
        </w:rPr>
        <w:t>Networking</w:t>
      </w:r>
    </w:p>
    <w:p w14:paraId="511FC7F6" w14:textId="7B49D8FE" w:rsidR="614A300F" w:rsidRDefault="614A300F" w:rsidP="16859FBA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E96FCF">
        <w:rPr>
          <w:rFonts w:cs="Calibri"/>
        </w:rPr>
        <w:t xml:space="preserve">Onderdeel 4: </w:t>
      </w:r>
      <w:r w:rsidR="007B3AB5">
        <w:rPr>
          <w:rFonts w:cs="Calibri"/>
        </w:rPr>
        <w:t xml:space="preserve">Google </w:t>
      </w:r>
      <w:proofErr w:type="spellStart"/>
      <w:r w:rsidR="00CD00FF">
        <w:rPr>
          <w:rFonts w:cs="Calibri"/>
        </w:rPr>
        <w:t>W</w:t>
      </w:r>
      <w:r w:rsidR="007B3AB5">
        <w:rPr>
          <w:rFonts w:cs="Calibri"/>
        </w:rPr>
        <w:t>orkspace</w:t>
      </w:r>
      <w:proofErr w:type="spellEnd"/>
    </w:p>
    <w:p w14:paraId="2D652496" w14:textId="4241220D" w:rsidR="007B3AB5" w:rsidRDefault="007B3AB5" w:rsidP="16859FBA">
      <w:pPr>
        <w:pStyle w:val="Lijstalinea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>Onderdeel 5: Service management</w:t>
      </w:r>
    </w:p>
    <w:p w14:paraId="1B31CB25" w14:textId="752F6766" w:rsidR="007B3AB5" w:rsidRPr="00E96FCF" w:rsidRDefault="007B3AB5" w:rsidP="16859FBA">
      <w:pPr>
        <w:pStyle w:val="Lijstalinea"/>
        <w:numPr>
          <w:ilvl w:val="0"/>
          <w:numId w:val="4"/>
        </w:numPr>
        <w:jc w:val="both"/>
        <w:rPr>
          <w:rFonts w:cs="Calibri"/>
        </w:rPr>
      </w:pPr>
      <w:r>
        <w:rPr>
          <w:rFonts w:cs="Calibri"/>
        </w:rPr>
        <w:t xml:space="preserve">Onderdeel 6: </w:t>
      </w:r>
      <w:proofErr w:type="spellStart"/>
      <w:r>
        <w:rPr>
          <w:rFonts w:cs="Calibri"/>
        </w:rPr>
        <w:t>Governance</w:t>
      </w:r>
      <w:proofErr w:type="spellEnd"/>
    </w:p>
    <w:p w14:paraId="64F6A9C7" w14:textId="77777777" w:rsidR="000C6B0A" w:rsidRPr="00E96FCF" w:rsidRDefault="000C6B0A" w:rsidP="000C6B0A">
      <w:pPr>
        <w:suppressAutoHyphens w:val="0"/>
        <w:autoSpaceDE w:val="0"/>
        <w:autoSpaceDN w:val="0"/>
        <w:adjustRightInd w:val="0"/>
        <w:rPr>
          <w:rFonts w:cs="Calibri"/>
          <w:szCs w:val="22"/>
        </w:rPr>
      </w:pPr>
    </w:p>
    <w:p w14:paraId="65DC28BB" w14:textId="77777777" w:rsidR="000C6B0A" w:rsidRPr="00E96FCF" w:rsidRDefault="000C6B0A" w:rsidP="000C6B0A">
      <w:pPr>
        <w:suppressAutoHyphens w:val="0"/>
        <w:autoSpaceDE w:val="0"/>
        <w:autoSpaceDN w:val="0"/>
        <w:adjustRightInd w:val="0"/>
        <w:rPr>
          <w:rFonts w:cs="Calibri"/>
          <w:szCs w:val="22"/>
        </w:rPr>
      </w:pPr>
      <w:r w:rsidRPr="00E96FCF">
        <w:rPr>
          <w:rFonts w:cs="Calibri"/>
          <w:szCs w:val="22"/>
        </w:rPr>
        <w:t xml:space="preserve">Geef verder per specificatie in de ‘Ja / Nee’ kolom aan of u aan de specificatie kan voldoen. </w:t>
      </w:r>
    </w:p>
    <w:p w14:paraId="4A138E49" w14:textId="77777777" w:rsidR="000C6B0A" w:rsidRPr="00E96FCF" w:rsidRDefault="000C6B0A" w:rsidP="000C6B0A">
      <w:pPr>
        <w:suppressAutoHyphens w:val="0"/>
        <w:autoSpaceDE w:val="0"/>
        <w:autoSpaceDN w:val="0"/>
        <w:adjustRightInd w:val="0"/>
        <w:rPr>
          <w:rFonts w:cs="Calibri"/>
          <w:szCs w:val="22"/>
        </w:rPr>
      </w:pP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0C6B0A" w:rsidRPr="00E96FCF" w14:paraId="06C8D124" w14:textId="77777777" w:rsidTr="00DA02E4">
        <w:trPr>
          <w:trHeight w:val="1126"/>
        </w:trPr>
        <w:tc>
          <w:tcPr>
            <w:tcW w:w="9628" w:type="dxa"/>
          </w:tcPr>
          <w:p w14:paraId="01EDA9C5" w14:textId="77777777" w:rsidR="00450B28" w:rsidRPr="00A72935" w:rsidRDefault="00450B28" w:rsidP="00450B28">
            <w:pPr>
              <w:suppressAutoHyphens w:val="0"/>
              <w:autoSpaceDE w:val="0"/>
              <w:autoSpaceDN w:val="0"/>
              <w:adjustRightInd w:val="0"/>
              <w:rPr>
                <w:rFonts w:cs="Calibri"/>
                <w:szCs w:val="22"/>
              </w:rPr>
            </w:pPr>
            <w:r w:rsidRPr="00A72935">
              <w:rPr>
                <w:rFonts w:cs="Calibri"/>
                <w:szCs w:val="22"/>
              </w:rPr>
              <w:t>Indien Inschrijver niet voldoet aan één of meer gestelde Eisen, wordt de Inschrijving uitgesloten van verdere beoordeling en terzijde gelegd.</w:t>
            </w:r>
          </w:p>
          <w:p w14:paraId="6B466620" w14:textId="27C4857F" w:rsidR="000C6B0A" w:rsidRPr="00E96FCF" w:rsidRDefault="00450B28" w:rsidP="00450B28">
            <w:pPr>
              <w:suppressAutoHyphens w:val="0"/>
              <w:autoSpaceDE w:val="0"/>
              <w:autoSpaceDN w:val="0"/>
              <w:adjustRightInd w:val="0"/>
              <w:rPr>
                <w:rFonts w:cs="Calibri"/>
                <w:szCs w:val="22"/>
              </w:rPr>
            </w:pPr>
            <w:r w:rsidRPr="00A72935">
              <w:rPr>
                <w:rFonts w:cs="Calibri"/>
                <w:szCs w:val="22"/>
              </w:rPr>
              <w:t>De Inschrijving dient volledig en onvoorwaardelijk te voldoen aan alle gestelde Eisen.</w:t>
            </w:r>
            <w:r>
              <w:rPr>
                <w:rFonts w:cs="Calibri"/>
                <w:szCs w:val="22"/>
              </w:rPr>
              <w:t xml:space="preserve"> </w:t>
            </w:r>
            <w:r w:rsidRPr="00A72935">
              <w:rPr>
                <w:rFonts w:cs="Calibri"/>
                <w:szCs w:val="22"/>
              </w:rPr>
              <w:t>Het in de Inschrijving gestelde mag niet in strijd zijn met de gestelde Eisen.</w:t>
            </w:r>
            <w:r>
              <w:rPr>
                <w:rFonts w:cs="Calibri"/>
                <w:szCs w:val="22"/>
              </w:rPr>
              <w:t xml:space="preserve"> </w:t>
            </w:r>
            <w:r w:rsidRPr="00A72935">
              <w:rPr>
                <w:rFonts w:cs="Calibri"/>
                <w:szCs w:val="22"/>
              </w:rPr>
              <w:t>Indien sprake is van een dergelijke strijdigheid of tegenspraak, wordt de Inschrijving terzijde gelegd.</w:t>
            </w:r>
          </w:p>
        </w:tc>
      </w:tr>
    </w:tbl>
    <w:p w14:paraId="610BFAC3" w14:textId="77777777" w:rsidR="000C6B0A" w:rsidRPr="00E96FCF" w:rsidRDefault="000C6B0A" w:rsidP="000C6B0A">
      <w:pPr>
        <w:pStyle w:val="Kop1"/>
        <w:rPr>
          <w:rFonts w:ascii="Calibri" w:hAnsi="Calibri" w:cs="Calibri"/>
        </w:rPr>
        <w:sectPr w:rsidR="000C6B0A" w:rsidRPr="00E96FCF" w:rsidSect="000C6B0A"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410" w:left="1134" w:header="340" w:footer="850" w:gutter="0"/>
          <w:cols w:space="708"/>
          <w:formProt w:val="0"/>
          <w:titlePg/>
          <w:docGrid w:linePitch="326"/>
        </w:sectPr>
      </w:pPr>
    </w:p>
    <w:p w14:paraId="239FFCE2" w14:textId="77777777" w:rsidR="000C6B0A" w:rsidRPr="00E96FCF" w:rsidRDefault="000C6B0A" w:rsidP="00213359"/>
    <w:p w14:paraId="4BB52F1C" w14:textId="77777777" w:rsidR="000C6B0A" w:rsidRPr="00E96FCF" w:rsidRDefault="000C6B0A" w:rsidP="000C6B0A">
      <w:pPr>
        <w:rPr>
          <w:rFonts w:cs="Calibri"/>
          <w:szCs w:val="22"/>
        </w:rPr>
      </w:pPr>
    </w:p>
    <w:p w14:paraId="00DD2A2E" w14:textId="6D918882" w:rsidR="000C6B0A" w:rsidRPr="00E96FCF" w:rsidRDefault="000C6B0A" w:rsidP="000C6B0A">
      <w:pPr>
        <w:pStyle w:val="Kop2"/>
        <w:numPr>
          <w:ilvl w:val="1"/>
          <w:numId w:val="1"/>
        </w:numPr>
        <w:rPr>
          <w:rFonts w:ascii="Calibri" w:hAnsi="Calibri" w:cs="Calibri"/>
        </w:rPr>
      </w:pPr>
      <w:bookmarkStart w:id="4" w:name="_Toc165010813"/>
      <w:bookmarkStart w:id="5" w:name="_Toc219900663"/>
      <w:r w:rsidRPr="00E96FCF">
        <w:rPr>
          <w:rFonts w:ascii="Calibri" w:hAnsi="Calibri" w:cs="Calibri"/>
        </w:rPr>
        <w:t xml:space="preserve">Onderdeel 1: </w:t>
      </w:r>
      <w:bookmarkEnd w:id="4"/>
      <w:proofErr w:type="spellStart"/>
      <w:r w:rsidR="00971395" w:rsidRPr="00E96FCF">
        <w:rPr>
          <w:rFonts w:ascii="Calibri" w:hAnsi="Calibri" w:cs="Calibri"/>
        </w:rPr>
        <w:t>Azure</w:t>
      </w:r>
      <w:proofErr w:type="spellEnd"/>
      <w:r w:rsidR="00971395" w:rsidRPr="00E96FCF">
        <w:rPr>
          <w:rFonts w:ascii="Calibri" w:hAnsi="Calibri" w:cs="Calibri"/>
        </w:rPr>
        <w:t xml:space="preserve"> en serverdiensten</w:t>
      </w:r>
      <w:bookmarkEnd w:id="5"/>
    </w:p>
    <w:p w14:paraId="3FA7D47E" w14:textId="54516823" w:rsidR="000C6B0A" w:rsidRPr="00757557" w:rsidRDefault="00757557" w:rsidP="00757557">
      <w:pPr>
        <w:ind w:left="1416"/>
        <w:rPr>
          <w:rFonts w:cs="Calibri"/>
        </w:rPr>
      </w:pPr>
      <w:r w:rsidRPr="00757557">
        <w:rPr>
          <w:rFonts w:cs="Calibri"/>
        </w:rPr>
        <w:t xml:space="preserve">Dit onderdeel is opgesteld conform het </w:t>
      </w:r>
      <w:r w:rsidR="002240CD">
        <w:rPr>
          <w:rFonts w:cs="Calibri"/>
        </w:rPr>
        <w:t>Normenkader Informatiebeveiliging en Privacy voor het Funderend Onderwijs (IBP FO)</w:t>
      </w:r>
      <w:r w:rsidRPr="00757557">
        <w:rPr>
          <w:rFonts w:cs="Calibri"/>
        </w:rPr>
        <w:t xml:space="preserve">. De leverancier beschrijft per eis hoe de </w:t>
      </w:r>
      <w:proofErr w:type="spellStart"/>
      <w:r w:rsidRPr="00757557">
        <w:rPr>
          <w:rFonts w:cs="Calibri"/>
        </w:rPr>
        <w:t>Azure</w:t>
      </w:r>
      <w:proofErr w:type="spellEnd"/>
      <w:r w:rsidRPr="00757557">
        <w:rPr>
          <w:rFonts w:cs="Calibri"/>
        </w:rPr>
        <w:t>- en serverdiensten zodanig zijn ingericht en beheerd dat vertrouwelijkheid, integriteit en beschikbaarheid van gegevens aantoonbaar zijn geborgd.</w:t>
      </w:r>
    </w:p>
    <w:p w14:paraId="6E85F301" w14:textId="77777777" w:rsidR="00757557" w:rsidRPr="00E96FCF" w:rsidRDefault="00757557" w:rsidP="000C6B0A">
      <w:pPr>
        <w:rPr>
          <w:rFonts w:cs="Calibri"/>
          <w:b/>
          <w:bCs/>
        </w:rPr>
      </w:pPr>
    </w:p>
    <w:tbl>
      <w:tblPr>
        <w:tblW w:w="14034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276"/>
        <w:gridCol w:w="7938"/>
        <w:gridCol w:w="850"/>
        <w:gridCol w:w="2552"/>
      </w:tblGrid>
      <w:tr w:rsidR="00CD00FF" w:rsidRPr="00E96FCF" w14:paraId="238369BF" w14:textId="77777777" w:rsidTr="00CD00FF">
        <w:trPr>
          <w:tblHeader/>
        </w:trPr>
        <w:tc>
          <w:tcPr>
            <w:tcW w:w="141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48FBEF1" w14:textId="5CEDE9B8" w:rsidR="00CD00FF" w:rsidRPr="00E96FCF" w:rsidRDefault="00CD00FF" w:rsidP="00DA02E4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Onderdeel 1</w:t>
            </w:r>
          </w:p>
        </w:tc>
        <w:tc>
          <w:tcPr>
            <w:tcW w:w="127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399CE856" w14:textId="77777777" w:rsidR="00CD00FF" w:rsidRPr="00E96FCF" w:rsidRDefault="00CD00FF" w:rsidP="00DA02E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793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389FB57" w14:textId="77777777" w:rsidR="00CD00FF" w:rsidRPr="00E96FCF" w:rsidRDefault="00CD00FF" w:rsidP="00DA02E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06DC4594" w14:textId="77777777" w:rsidR="00CD00FF" w:rsidRPr="00E96FCF" w:rsidRDefault="00CD00FF" w:rsidP="00DA02E4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4B6602BA" w14:textId="77777777" w:rsidR="00CD00FF" w:rsidRPr="00E96FCF" w:rsidRDefault="00CD00FF" w:rsidP="00DA02E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CD00FF" w:rsidRPr="00E96FCF" w14:paraId="60EDC97C" w14:textId="77777777" w:rsidTr="00CD00FF">
        <w:tc>
          <w:tcPr>
            <w:tcW w:w="1418" w:type="dxa"/>
            <w:vMerge w:val="restart"/>
            <w:shd w:val="clear" w:color="auto" w:fill="E6E6E6"/>
          </w:tcPr>
          <w:p w14:paraId="3AE230FB" w14:textId="4B7B7BA5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proofErr w:type="spellStart"/>
            <w:r w:rsidRPr="00E96FCF">
              <w:rPr>
                <w:rFonts w:cs="Calibri"/>
                <w:sz w:val="20"/>
                <w:szCs w:val="20"/>
              </w:rPr>
              <w:t>Azure</w:t>
            </w:r>
            <w:proofErr w:type="spellEnd"/>
            <w:r w:rsidRPr="00E96FCF">
              <w:rPr>
                <w:rFonts w:cs="Calibri"/>
                <w:sz w:val="20"/>
                <w:szCs w:val="20"/>
              </w:rPr>
              <w:t xml:space="preserve"> en serverdiensten</w:t>
            </w:r>
          </w:p>
        </w:tc>
        <w:tc>
          <w:tcPr>
            <w:tcW w:w="1276" w:type="dxa"/>
            <w:shd w:val="clear" w:color="auto" w:fill="E6E6E6"/>
          </w:tcPr>
          <w:p w14:paraId="127DF004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CD7070D" w14:textId="4B4CEC24" w:rsidR="00CD00FF" w:rsidRPr="00E96FCF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A10C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levert en beheert </w:t>
            </w:r>
            <w:proofErr w:type="spellStart"/>
            <w:r w:rsidRPr="00A10C63">
              <w:rPr>
                <w:rFonts w:ascii="Calibri" w:hAnsi="Calibri" w:cs="Calibri"/>
                <w:color w:val="000000"/>
                <w:sz w:val="22"/>
                <w:szCs w:val="22"/>
              </w:rPr>
              <w:t>Azure</w:t>
            </w:r>
            <w:proofErr w:type="spellEnd"/>
            <w:r w:rsidRPr="00A10C63">
              <w:rPr>
                <w:rFonts w:ascii="Calibri" w:hAnsi="Calibri" w:cs="Calibri"/>
                <w:color w:val="000000"/>
                <w:sz w:val="22"/>
                <w:szCs w:val="22"/>
              </w:rPr>
              <w:t>- en serverdiensten die aantoonbaar geschikt zijn voor continuïteit van onderwijsprocessen. Leverancier beschrijft de gekozen architectuur en hoe deze aansluit op IBP-domeinen zoals Continuïteit, Beschikbaarheid en Leveranciersbeheer.</w:t>
            </w:r>
          </w:p>
        </w:tc>
        <w:tc>
          <w:tcPr>
            <w:tcW w:w="850" w:type="dxa"/>
          </w:tcPr>
          <w:p w14:paraId="6D969A54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5AB8A84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2ED67BA" w14:textId="77777777" w:rsidTr="00CD00FF">
        <w:tc>
          <w:tcPr>
            <w:tcW w:w="1418" w:type="dxa"/>
            <w:vMerge/>
          </w:tcPr>
          <w:p w14:paraId="1D578A97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426C95F3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AD7C479" w14:textId="640CF2E5" w:rsidR="00CD00FF" w:rsidRPr="00E96FCF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4733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SOML werkt met één centrale contactenlijst vanuit Google </w:t>
            </w:r>
            <w:proofErr w:type="spellStart"/>
            <w:r w:rsidRPr="00473339">
              <w:rPr>
                <w:rFonts w:ascii="Calibri" w:hAnsi="Calibri" w:cs="Calibri"/>
                <w:color w:val="000000"/>
                <w:sz w:val="22"/>
                <w:szCs w:val="22"/>
              </w:rPr>
              <w:t>Workspace</w:t>
            </w:r>
            <w:proofErr w:type="spellEnd"/>
            <w:r w:rsidRPr="004733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voor leerlingen en personeel. Leverancier ondersteunt synchronisatie van identiteiten, groepen en relevante attributen met Microsoft </w:t>
            </w:r>
            <w:proofErr w:type="spellStart"/>
            <w:r w:rsidRPr="00473339">
              <w:rPr>
                <w:rFonts w:ascii="Calibri" w:hAnsi="Calibri" w:cs="Calibri"/>
                <w:color w:val="000000"/>
                <w:sz w:val="22"/>
                <w:szCs w:val="22"/>
              </w:rPr>
              <w:t>Entra</w:t>
            </w:r>
            <w:proofErr w:type="spellEnd"/>
            <w:r w:rsidRPr="004733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ID en overige SSO-applicaties. Leverancier beschrijft hoe identiteitsbeheer en toegangsverlening zijn ingericht conform IBP (Toegangsbeheer, Autorisatie).</w:t>
            </w:r>
          </w:p>
        </w:tc>
        <w:tc>
          <w:tcPr>
            <w:tcW w:w="850" w:type="dxa"/>
          </w:tcPr>
          <w:p w14:paraId="58C022CF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E043836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02885555" w14:textId="77777777" w:rsidTr="00CD00FF">
        <w:tc>
          <w:tcPr>
            <w:tcW w:w="1418" w:type="dxa"/>
            <w:vMerge/>
          </w:tcPr>
          <w:p w14:paraId="48B12AEE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4FC8B690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338F3B4B" w14:textId="7950BF31" w:rsidR="00CD00FF" w:rsidRPr="00E96FCF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heeft aantoonbare ervaring met het opzetten, migreren, inrichten en beheren van een </w:t>
            </w:r>
            <w:proofErr w:type="spellStart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>Azure</w:t>
            </w:r>
            <w:proofErr w:type="spellEnd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-tenant. Leverancier beschrijft </w:t>
            </w:r>
            <w:proofErr w:type="spellStart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>governance</w:t>
            </w:r>
            <w:proofErr w:type="spellEnd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-maatregelen, scheiding van omgevingen, rol- en rechtenstructuur en </w:t>
            </w:r>
            <w:proofErr w:type="spellStart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50533B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43368312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1D4F33F1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9110B62" w14:textId="77777777" w:rsidTr="00CD00FF">
        <w:tc>
          <w:tcPr>
            <w:tcW w:w="1418" w:type="dxa"/>
            <w:vMerge/>
          </w:tcPr>
          <w:p w14:paraId="433E5ADF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4A30F14F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E432C6D" w14:textId="47C2EA71" w:rsidR="00CD00FF" w:rsidRPr="00F00B4D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levert en </w:t>
            </w: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ondersteunt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een </w:t>
            </w: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Remote Access-oplossing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voor</w:t>
            </w: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maximaal 50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concurrent users</w:t>
            </w: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. Toegang is mogelijk vanuit huis en ingericht conform IBP-eisen voor authenticatie, autorisatie en monitoring.</w:t>
            </w:r>
          </w:p>
        </w:tc>
        <w:tc>
          <w:tcPr>
            <w:tcW w:w="850" w:type="dxa"/>
          </w:tcPr>
          <w:p w14:paraId="27E5799F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29778409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163D8573" w14:textId="77777777" w:rsidTr="00CD00FF">
        <w:tc>
          <w:tcPr>
            <w:tcW w:w="1418" w:type="dxa"/>
            <w:vMerge/>
          </w:tcPr>
          <w:p w14:paraId="4DEE9EB2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564AE250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831068B" w14:textId="1FE06734" w:rsidR="00CD00FF" w:rsidRPr="00F00B4D" w:rsidRDefault="00CD00FF" w:rsidP="0019589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voert technisch beheer uit op de Facet-servers op locatie. Leverancier beschrijft hoe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patching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monitoring, back-up en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zijn ingericht.</w:t>
            </w:r>
          </w:p>
        </w:tc>
        <w:tc>
          <w:tcPr>
            <w:tcW w:w="850" w:type="dxa"/>
          </w:tcPr>
          <w:p w14:paraId="50C21927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14BDBD6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3B94583C" w14:textId="77777777" w:rsidTr="00CD00FF">
        <w:tc>
          <w:tcPr>
            <w:tcW w:w="1418" w:type="dxa"/>
            <w:vMerge/>
          </w:tcPr>
          <w:p w14:paraId="5135450C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03A6C703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27DC261" w14:textId="7B9C1B9F" w:rsidR="00CD00FF" w:rsidRPr="00F00B4D" w:rsidRDefault="001F21E3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voert</w:t>
            </w: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technisch beheer uit op de huidige distributie-pc-omgeving, inclusief softwaredistributie, SCCM en updates. Leverancier beschrijft wijzigingen en updates gecontroleerd en aantoonbaar worden uitgevoerd.</w:t>
            </w:r>
          </w:p>
        </w:tc>
        <w:tc>
          <w:tcPr>
            <w:tcW w:w="850" w:type="dxa"/>
          </w:tcPr>
          <w:p w14:paraId="5130287A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3F8DBCE4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DD53575" w14:textId="77777777" w:rsidTr="00CD00FF">
        <w:tc>
          <w:tcPr>
            <w:tcW w:w="1418" w:type="dxa"/>
            <w:vMerge/>
          </w:tcPr>
          <w:p w14:paraId="4509D4BB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2532E918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407A9CDD" w14:textId="2E9E8FCD" w:rsidR="00CD00FF" w:rsidRPr="00F00B4D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biedt een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webbased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selfservicevoorziening voor gebruikers voor het beheren of resetten van wachtwoorden. </w:t>
            </w:r>
            <w:r w:rsidR="00903ABA" w:rsidRPr="00903AB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waarborgt dat deze voorziening voldoet aan de toepasselijke IBP-eisen voor authenticatie, </w:t>
            </w:r>
            <w:proofErr w:type="spellStart"/>
            <w:r w:rsidR="00903ABA" w:rsidRPr="00903ABA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="00903ABA" w:rsidRPr="00903AB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misbruikpreventie</w:t>
            </w:r>
            <w:r w:rsidR="00903ABA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57AED521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69333DC2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14BB73DD" w14:textId="77777777" w:rsidTr="00CD00FF">
        <w:tc>
          <w:tcPr>
            <w:tcW w:w="1418" w:type="dxa"/>
            <w:vMerge/>
          </w:tcPr>
          <w:p w14:paraId="2770BE9E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2B4D89A4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6C009C0E" w14:textId="785EE25F" w:rsidR="00CD00FF" w:rsidRPr="00F00B4D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levert en beheert een back-up- en storageoplossing voor de Windows-omgeving tot circa 10 TB met een minimale retentietijd van 5 jaar. Back-up van Google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Workspace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valt buiten scope. Leverancier beschrijft hoe back-ups zijn beveiligd, getest en gemonitord conform IBP (Continuïteit, Beschikbaarheid).</w:t>
            </w:r>
          </w:p>
        </w:tc>
        <w:tc>
          <w:tcPr>
            <w:tcW w:w="850" w:type="dxa"/>
          </w:tcPr>
          <w:p w14:paraId="5129F70B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1F73BBC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75BBAAE" w14:textId="77777777" w:rsidTr="00CD00FF">
        <w:tc>
          <w:tcPr>
            <w:tcW w:w="1418" w:type="dxa"/>
            <w:vMerge/>
          </w:tcPr>
          <w:p w14:paraId="7658B395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43EE5437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6AECA8FF" w14:textId="6CECD786" w:rsidR="00CD00FF" w:rsidRPr="00F00B4D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Leverancier voert minimaal twee keer per jaar aantoonbare restoretesten uit en rapporteert de resultaten inclusief eventuele verbetermaatregelen.</w:t>
            </w:r>
          </w:p>
        </w:tc>
        <w:tc>
          <w:tcPr>
            <w:tcW w:w="850" w:type="dxa"/>
          </w:tcPr>
          <w:p w14:paraId="16EC1A96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AC4B4DF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FB43610" w14:textId="77777777" w:rsidTr="00CD00FF">
        <w:tc>
          <w:tcPr>
            <w:tcW w:w="1418" w:type="dxa"/>
            <w:vMerge/>
          </w:tcPr>
          <w:p w14:paraId="4515A62A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6A9463E2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511669ED" w14:textId="7D9C5CEB" w:rsidR="00CD00FF" w:rsidRPr="00F00B4D" w:rsidRDefault="00CD00FF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Licenties voor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Azure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 en Windows-servers worden door SOML afgenomen via </w:t>
            </w:r>
            <w:proofErr w:type="spellStart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SLBdiensten</w:t>
            </w:r>
            <w:proofErr w:type="spellEnd"/>
            <w:r w:rsidRPr="00F00B4D">
              <w:rPr>
                <w:rFonts w:ascii="Calibri" w:hAnsi="Calibri" w:cs="Calibri"/>
                <w:color w:val="000000"/>
                <w:sz w:val="22"/>
                <w:szCs w:val="22"/>
              </w:rPr>
              <w:t>. Leverancier levert op basis van de overeengekomen specificaties inzicht in benodigde aantallen en wijzigingen.</w:t>
            </w:r>
          </w:p>
        </w:tc>
        <w:tc>
          <w:tcPr>
            <w:tcW w:w="850" w:type="dxa"/>
          </w:tcPr>
          <w:p w14:paraId="3837D124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05F3655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4408014D" w14:textId="77777777" w:rsidTr="00CD00FF">
        <w:tc>
          <w:tcPr>
            <w:tcW w:w="1418" w:type="dxa"/>
            <w:vMerge/>
          </w:tcPr>
          <w:p w14:paraId="6F8B062F" w14:textId="77777777" w:rsidR="00CD00FF" w:rsidRPr="00E96FCF" w:rsidRDefault="00CD00FF" w:rsidP="00DA02E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276" w:type="dxa"/>
            <w:shd w:val="clear" w:color="auto" w:fill="E6E6E6"/>
          </w:tcPr>
          <w:p w14:paraId="43793B60" w14:textId="77777777" w:rsidR="00CD00FF" w:rsidRPr="00E96FCF" w:rsidRDefault="00CD00FF" w:rsidP="00DA02E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7938" w:type="dxa"/>
          </w:tcPr>
          <w:p w14:paraId="7DFB656D" w14:textId="247F013E" w:rsidR="00CD00FF" w:rsidRPr="00E96FCF" w:rsidRDefault="00641A48" w:rsidP="00DA02E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3D76A4">
              <w:rPr>
                <w:rFonts w:ascii="Calibri" w:hAnsi="Calibri" w:cs="Calibri"/>
                <w:sz w:val="22"/>
                <w:szCs w:val="22"/>
              </w:rPr>
              <w:t xml:space="preserve">Printing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moet </w:t>
            </w:r>
            <w:r w:rsidRPr="003D76A4">
              <w:rPr>
                <w:rFonts w:ascii="Calibri" w:hAnsi="Calibri" w:cs="Calibri"/>
                <w:sz w:val="22"/>
                <w:szCs w:val="22"/>
              </w:rPr>
              <w:t>verlo</w:t>
            </w:r>
            <w:r>
              <w:rPr>
                <w:rFonts w:ascii="Calibri" w:hAnsi="Calibri" w:cs="Calibri"/>
                <w:sz w:val="22"/>
                <w:szCs w:val="22"/>
              </w:rPr>
              <w:t>pen</w:t>
            </w:r>
            <w:r w:rsidRPr="003D76A4">
              <w:rPr>
                <w:rFonts w:ascii="Calibri" w:hAnsi="Calibri" w:cs="Calibri"/>
                <w:sz w:val="22"/>
                <w:szCs w:val="22"/>
              </w:rPr>
              <w:t xml:space="preserve"> via een traditionele Windows-printserver. Cloud </w:t>
            </w:r>
            <w:proofErr w:type="spellStart"/>
            <w:r w:rsidRPr="003D76A4">
              <w:rPr>
                <w:rFonts w:ascii="Calibri" w:hAnsi="Calibri" w:cs="Calibri"/>
                <w:sz w:val="22"/>
                <w:szCs w:val="22"/>
              </w:rPr>
              <w:t>printing</w:t>
            </w:r>
            <w:proofErr w:type="spellEnd"/>
            <w:r w:rsidRPr="003D76A4">
              <w:rPr>
                <w:rFonts w:ascii="Calibri" w:hAnsi="Calibri" w:cs="Calibri"/>
                <w:sz w:val="22"/>
                <w:szCs w:val="22"/>
              </w:rPr>
              <w:t xml:space="preserve"> is niet </w:t>
            </w:r>
            <w:r>
              <w:rPr>
                <w:rFonts w:ascii="Calibri" w:hAnsi="Calibri" w:cs="Calibri"/>
                <w:sz w:val="22"/>
                <w:szCs w:val="22"/>
              </w:rPr>
              <w:t>toegestaan</w:t>
            </w:r>
            <w:r w:rsidRPr="003D76A4">
              <w:rPr>
                <w:rFonts w:ascii="Calibri" w:hAnsi="Calibri" w:cs="Calibri"/>
                <w:sz w:val="22"/>
                <w:szCs w:val="22"/>
              </w:rPr>
              <w:t xml:space="preserve">. Leverancier neemt bestaande instellingen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ongewijzigd </w:t>
            </w:r>
            <w:r w:rsidRPr="003D76A4">
              <w:rPr>
                <w:rFonts w:ascii="Calibri" w:hAnsi="Calibri" w:cs="Calibri"/>
                <w:sz w:val="22"/>
                <w:szCs w:val="22"/>
              </w:rPr>
              <w:t xml:space="preserve">over en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borgt </w:t>
            </w:r>
            <w:r w:rsidRPr="003D76A4">
              <w:rPr>
                <w:rFonts w:ascii="Calibri" w:hAnsi="Calibri" w:cs="Calibri"/>
                <w:sz w:val="22"/>
                <w:szCs w:val="22"/>
              </w:rPr>
              <w:t xml:space="preserve">beschikbaarheid en beveiliging </w:t>
            </w:r>
            <w:r>
              <w:rPr>
                <w:rFonts w:ascii="Calibri" w:hAnsi="Calibri" w:cs="Calibri"/>
                <w:sz w:val="22"/>
                <w:szCs w:val="22"/>
              </w:rPr>
              <w:t>van de printvoorziening</w:t>
            </w:r>
            <w:r w:rsidRPr="003D76A4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2D9B8146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1BB285B" w14:textId="77777777" w:rsidR="00CD00FF" w:rsidRPr="00E96FCF" w:rsidRDefault="00CD00FF" w:rsidP="00DA02E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622775F9" w14:textId="77777777" w:rsidR="000C6B0A" w:rsidRPr="00E96FCF" w:rsidRDefault="000C6B0A" w:rsidP="000C6B0A">
      <w:pPr>
        <w:rPr>
          <w:rFonts w:cs="Calibri"/>
          <w:b/>
          <w:bCs/>
        </w:rPr>
      </w:pPr>
    </w:p>
    <w:p w14:paraId="1EE5C48D" w14:textId="77777777" w:rsidR="000C6B0A" w:rsidRPr="00E96FCF" w:rsidRDefault="000C6B0A" w:rsidP="000C6B0A">
      <w:pPr>
        <w:rPr>
          <w:rFonts w:cs="Calibri"/>
        </w:rPr>
      </w:pPr>
      <w:r w:rsidRPr="00E96FCF">
        <w:rPr>
          <w:rFonts w:cs="Calibri"/>
        </w:rPr>
        <w:br w:type="page"/>
      </w:r>
    </w:p>
    <w:p w14:paraId="6FB208B2" w14:textId="77777777" w:rsidR="000C6B0A" w:rsidRPr="00E96FCF" w:rsidRDefault="000C6B0A" w:rsidP="000C6B0A">
      <w:pPr>
        <w:rPr>
          <w:rFonts w:cs="Calibri"/>
        </w:rPr>
      </w:pPr>
    </w:p>
    <w:p w14:paraId="1C048CB4" w14:textId="64C38A13" w:rsidR="000C6B0A" w:rsidRPr="00E96FCF" w:rsidRDefault="000C6B0A" w:rsidP="000C6B0A">
      <w:pPr>
        <w:pStyle w:val="Kop2"/>
        <w:numPr>
          <w:ilvl w:val="1"/>
          <w:numId w:val="1"/>
        </w:numPr>
        <w:rPr>
          <w:rFonts w:ascii="Calibri" w:hAnsi="Calibri" w:cs="Calibri"/>
        </w:rPr>
      </w:pPr>
      <w:bookmarkStart w:id="6" w:name="_Toc165010815"/>
      <w:bookmarkStart w:id="7" w:name="_Toc219900664"/>
      <w:bookmarkStart w:id="8" w:name="_Hlk163137684"/>
      <w:r w:rsidRPr="00E96FCF">
        <w:rPr>
          <w:rFonts w:ascii="Calibri" w:hAnsi="Calibri" w:cs="Calibri"/>
        </w:rPr>
        <w:t xml:space="preserve">Onderdeel </w:t>
      </w:r>
      <w:bookmarkEnd w:id="6"/>
      <w:r w:rsidR="00FE33DA" w:rsidRPr="00E96FCF">
        <w:rPr>
          <w:rFonts w:ascii="Calibri" w:hAnsi="Calibri" w:cs="Calibri"/>
        </w:rPr>
        <w:t xml:space="preserve">2: </w:t>
      </w:r>
      <w:proofErr w:type="spellStart"/>
      <w:r w:rsidR="00FE33DA" w:rsidRPr="00E96FCF">
        <w:rPr>
          <w:rFonts w:ascii="Calibri" w:hAnsi="Calibri" w:cs="Calibri"/>
        </w:rPr>
        <w:t>Workplace</w:t>
      </w:r>
      <w:proofErr w:type="spellEnd"/>
      <w:r w:rsidR="00FE33DA" w:rsidRPr="00E96FCF">
        <w:rPr>
          <w:rFonts w:ascii="Calibri" w:hAnsi="Calibri" w:cs="Calibri"/>
        </w:rPr>
        <w:t xml:space="preserve"> diensten</w:t>
      </w:r>
      <w:bookmarkEnd w:id="7"/>
    </w:p>
    <w:p w14:paraId="75968890" w14:textId="1149EFFD" w:rsidR="000C6B0A" w:rsidRDefault="00CC566F" w:rsidP="00CC566F">
      <w:pPr>
        <w:ind w:left="1416"/>
        <w:rPr>
          <w:rFonts w:cs="Calibri"/>
        </w:rPr>
      </w:pPr>
      <w:r w:rsidRPr="00CC566F">
        <w:rPr>
          <w:rFonts w:cs="Calibri"/>
        </w:rPr>
        <w:t xml:space="preserve">Dit onderdeel is opgesteld conform het </w:t>
      </w:r>
      <w:r w:rsidR="002240CD">
        <w:rPr>
          <w:rFonts w:cs="Calibri"/>
        </w:rPr>
        <w:t>Normenkader Informatiebeveiliging en Privacy voor het Funderend Onderwijs (IBP FO)</w:t>
      </w:r>
      <w:r w:rsidRPr="00CC566F">
        <w:rPr>
          <w:rFonts w:cs="Calibri"/>
        </w:rPr>
        <w:t xml:space="preserve">. De leverancier beschrijft per eis </w:t>
      </w:r>
      <w:r w:rsidRPr="00CC566F">
        <w:rPr>
          <w:rFonts w:cs="Calibri"/>
          <w:b/>
          <w:bCs/>
        </w:rPr>
        <w:t>hoe</w:t>
      </w:r>
      <w:r w:rsidRPr="00CC566F">
        <w:rPr>
          <w:rFonts w:cs="Calibri"/>
        </w:rPr>
        <w:t xml:space="preserve"> de dienstverlening, maatregelen en processen aantoonbaar voldoen aan de relevante IBP-domeinen.</w:t>
      </w:r>
    </w:p>
    <w:p w14:paraId="6150A152" w14:textId="77777777" w:rsidR="00CC566F" w:rsidRPr="00E96FCF" w:rsidRDefault="00CC566F" w:rsidP="00CC566F">
      <w:pPr>
        <w:ind w:left="1416"/>
        <w:rPr>
          <w:rFonts w:cs="Calibri"/>
        </w:rPr>
      </w:pPr>
    </w:p>
    <w:tbl>
      <w:tblPr>
        <w:tblpPr w:leftFromText="141" w:rightFromText="141" w:vertAnchor="text" w:tblpX="-15" w:tblpY="1"/>
        <w:tblOverlap w:val="never"/>
        <w:tblW w:w="1417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59"/>
        <w:gridCol w:w="1418"/>
        <w:gridCol w:w="8073"/>
        <w:gridCol w:w="855"/>
        <w:gridCol w:w="2555"/>
        <w:gridCol w:w="16"/>
      </w:tblGrid>
      <w:tr w:rsidR="00CD00FF" w:rsidRPr="00E96FCF" w14:paraId="5C785340" w14:textId="77777777" w:rsidTr="00CD00FF">
        <w:trPr>
          <w:gridAfter w:val="1"/>
          <w:wAfter w:w="16" w:type="dxa"/>
          <w:tblHeader/>
        </w:trPr>
        <w:tc>
          <w:tcPr>
            <w:tcW w:w="1259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733C1BE1" w14:textId="5ACD35F6" w:rsidR="00CD00FF" w:rsidRPr="00E96FCF" w:rsidRDefault="00CD00FF" w:rsidP="00E96FCF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Onderdeel</w:t>
            </w:r>
            <w:r>
              <w:rPr>
                <w:rFonts w:cs="Calibri"/>
                <w:b/>
                <w:szCs w:val="22"/>
              </w:rPr>
              <w:t xml:space="preserve"> 2</w:t>
            </w:r>
            <w:r w:rsidRPr="00E96FCF">
              <w:rPr>
                <w:rFonts w:cs="Calibri"/>
                <w:b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40673E8" w14:textId="77777777" w:rsidR="00CD00FF" w:rsidRPr="00E96FCF" w:rsidRDefault="00CD00FF" w:rsidP="00E96FCF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8073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6997E25" w14:textId="77777777" w:rsidR="00CD00FF" w:rsidRPr="00E96FCF" w:rsidRDefault="00CD00FF" w:rsidP="00E96FCF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0EBFCB3" w14:textId="77777777" w:rsidR="00CD00FF" w:rsidRPr="00E96FCF" w:rsidRDefault="00CD00FF" w:rsidP="00E96FCF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5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484A10EE" w14:textId="77777777" w:rsidR="00CD00FF" w:rsidRPr="00E96FCF" w:rsidRDefault="00CD00FF" w:rsidP="00E96FCF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CD00FF" w:rsidRPr="00E96FCF" w14:paraId="727765CC" w14:textId="77777777" w:rsidTr="00C35A84">
        <w:tc>
          <w:tcPr>
            <w:tcW w:w="1259" w:type="dxa"/>
            <w:vMerge w:val="restart"/>
            <w:shd w:val="clear" w:color="auto" w:fill="E6E6E6"/>
          </w:tcPr>
          <w:p w14:paraId="0F1EA175" w14:textId="37AC4B05" w:rsidR="00CD00FF" w:rsidRPr="00E96FCF" w:rsidRDefault="00CD00FF" w:rsidP="00E96FCF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proofErr w:type="spellStart"/>
            <w:r w:rsidRPr="00E96FCF">
              <w:rPr>
                <w:rFonts w:cs="Calibri"/>
                <w:szCs w:val="22"/>
              </w:rPr>
              <w:t>Workplace</w:t>
            </w:r>
            <w:proofErr w:type="spellEnd"/>
            <w:r w:rsidRPr="00E96FCF">
              <w:rPr>
                <w:rFonts w:cs="Calibri"/>
                <w:szCs w:val="22"/>
              </w:rPr>
              <w:t xml:space="preserve"> diensten</w:t>
            </w:r>
          </w:p>
        </w:tc>
        <w:tc>
          <w:tcPr>
            <w:tcW w:w="1418" w:type="dxa"/>
            <w:shd w:val="clear" w:color="auto" w:fill="E6E6E6"/>
          </w:tcPr>
          <w:p w14:paraId="2524CBDD" w14:textId="77777777" w:rsidR="00CD00FF" w:rsidRPr="00E96FCF" w:rsidRDefault="00CD00FF" w:rsidP="00E96FCF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0FADA645" w14:textId="11FBE995" w:rsidR="00CD00FF" w:rsidRPr="00E96FCF" w:rsidRDefault="00CD00FF" w:rsidP="009B7463">
            <w:pPr>
              <w:pStyle w:val="paragraph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Leverancier levert en beheert Windows-werkplekken conform een vastgestelde security baseline die aantoonbaar voldoet aan het Normenkader IBP</w:t>
            </w:r>
            <w:r w:rsidR="005529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</w:t>
            </w:r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(o.a. </w:t>
            </w:r>
            <w:proofErr w:type="spellStart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Endpoint</w:t>
            </w:r>
            <w:proofErr w:type="spellEnd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Security, Toegangsbeheer, </w:t>
            </w:r>
            <w:proofErr w:type="spellStart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). De baseline omvat minimaal encryptie (</w:t>
            </w:r>
            <w:proofErr w:type="spellStart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BitLocker</w:t>
            </w:r>
            <w:proofErr w:type="spellEnd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), </w:t>
            </w:r>
            <w:proofErr w:type="spellStart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endpoint</w:t>
            </w:r>
            <w:proofErr w:type="spellEnd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-beveiliging (Microsoft </w:t>
            </w:r>
            <w:proofErr w:type="spellStart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>Defender</w:t>
            </w:r>
            <w:proofErr w:type="spellEnd"/>
            <w:r w:rsidRPr="0012369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of gelijkwaardig), patchmanagement en auditing.</w:t>
            </w:r>
          </w:p>
        </w:tc>
        <w:tc>
          <w:tcPr>
            <w:tcW w:w="855" w:type="dxa"/>
          </w:tcPr>
          <w:p w14:paraId="3A68E39A" w14:textId="77777777" w:rsidR="00CD00FF" w:rsidRPr="00E96FCF" w:rsidRDefault="00CD00FF" w:rsidP="00E96FCF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64F0519A" w14:textId="77777777" w:rsidR="00CD00FF" w:rsidRPr="00E96FCF" w:rsidRDefault="00CD00FF" w:rsidP="00E96FCF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78EE7F41" w14:textId="77777777" w:rsidTr="00C35A84">
        <w:tc>
          <w:tcPr>
            <w:tcW w:w="1259" w:type="dxa"/>
            <w:vMerge/>
          </w:tcPr>
          <w:p w14:paraId="69892FAE" w14:textId="77777777" w:rsidR="00CD00FF" w:rsidRPr="00E96FCF" w:rsidRDefault="00CD00FF" w:rsidP="00E96FCF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4EF707B1" w14:textId="77777777" w:rsidR="00CD00FF" w:rsidRPr="00E96FCF" w:rsidRDefault="00CD00FF" w:rsidP="00E96FCF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75EEF733" w14:textId="5C641115" w:rsidR="00CD00FF" w:rsidRPr="00883617" w:rsidRDefault="00CD00FF" w:rsidP="00E96FCF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Leverancier voert technisch beheer uit op circa 2000 Windows-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devices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. De levering en inkoop van hardware vallen buiten scope.</w:t>
            </w:r>
          </w:p>
        </w:tc>
        <w:tc>
          <w:tcPr>
            <w:tcW w:w="855" w:type="dxa"/>
          </w:tcPr>
          <w:p w14:paraId="5029589C" w14:textId="77777777" w:rsidR="00CD00FF" w:rsidRPr="00E96FCF" w:rsidRDefault="00CD00FF" w:rsidP="00E96FCF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5D3943E5" w14:textId="77777777" w:rsidR="00CD00FF" w:rsidRPr="00E96FCF" w:rsidRDefault="00CD00FF" w:rsidP="00E96FCF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35A84" w:rsidRPr="00E96FCF" w14:paraId="21646C2F" w14:textId="77777777" w:rsidTr="00C35A84">
        <w:tc>
          <w:tcPr>
            <w:tcW w:w="1259" w:type="dxa"/>
            <w:vMerge/>
          </w:tcPr>
          <w:p w14:paraId="7094E35C" w14:textId="77777777" w:rsidR="00C35A84" w:rsidRPr="00E96FCF" w:rsidRDefault="00C35A84" w:rsidP="00C35A8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1AE33F47" w14:textId="77777777" w:rsidR="00C35A84" w:rsidRPr="00E96FCF" w:rsidRDefault="00C35A84" w:rsidP="00C35A8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1AFF4E34" w14:textId="64FE617C" w:rsidR="00C35A84" w:rsidRPr="00883617" w:rsidRDefault="006B4714" w:rsidP="00C35A84">
            <w:pPr>
              <w:pStyle w:val="paragraph"/>
              <w:jc w:val="both"/>
              <w:textAlignment w:val="baseline"/>
              <w:rPr>
                <w:rFonts w:ascii="Calibri" w:hAnsi="Calibri"/>
                <w:color w:val="000000"/>
                <w:sz w:val="22"/>
              </w:rPr>
            </w:pPr>
            <w:r w:rsidRPr="006B47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imagebeheer, configuraties, rechtenstructuur en </w:t>
            </w:r>
            <w:proofErr w:type="spellStart"/>
            <w:r w:rsidRPr="006B4714">
              <w:rPr>
                <w:rFonts w:ascii="Calibri" w:hAnsi="Calibri" w:cs="Calibri"/>
                <w:color w:val="000000"/>
                <w:sz w:val="22"/>
                <w:szCs w:val="22"/>
              </w:rPr>
              <w:t>policies</w:t>
            </w:r>
            <w:proofErr w:type="spellEnd"/>
            <w:r w:rsidRPr="006B47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centraal in en documenteert deze.</w:t>
            </w:r>
          </w:p>
        </w:tc>
        <w:tc>
          <w:tcPr>
            <w:tcW w:w="855" w:type="dxa"/>
          </w:tcPr>
          <w:p w14:paraId="5DE344F7" w14:textId="77777777" w:rsidR="00C35A84" w:rsidRPr="00E96FCF" w:rsidRDefault="00C35A84" w:rsidP="00C35A8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72D99CE2" w14:textId="77777777" w:rsidR="00C35A84" w:rsidRPr="00E96FCF" w:rsidRDefault="00C35A84" w:rsidP="00C35A8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3BE1A0A7" w14:textId="77777777" w:rsidTr="00C35A84">
        <w:tc>
          <w:tcPr>
            <w:tcW w:w="1259" w:type="dxa"/>
            <w:vMerge/>
          </w:tcPr>
          <w:p w14:paraId="24971813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538351F0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6FEB5780" w14:textId="431D0C1A" w:rsidR="00717C22" w:rsidRPr="00883617" w:rsidRDefault="00F7778B" w:rsidP="0079509B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7778B">
              <w:rPr>
                <w:rFonts w:ascii="Calibri" w:hAnsi="Calibri" w:cs="Calibri"/>
                <w:color w:val="000000"/>
                <w:sz w:val="22"/>
                <w:szCs w:val="22"/>
              </w:rPr>
              <w:t>Leverancier zorgt ervoor dat gebruikersdata centraal wordt opgeslagen binnen door SOML goedgekeurde opslaglocaties.</w:t>
            </w:r>
            <w:r w:rsidR="007950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F777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schakelt lokale opslag op </w:t>
            </w:r>
            <w:proofErr w:type="spellStart"/>
            <w:r w:rsidRPr="00F7778B">
              <w:rPr>
                <w:rFonts w:ascii="Calibri" w:hAnsi="Calibri" w:cs="Calibri"/>
                <w:color w:val="000000"/>
                <w:sz w:val="22"/>
                <w:szCs w:val="22"/>
              </w:rPr>
              <w:t>endpoints</w:t>
            </w:r>
            <w:proofErr w:type="spellEnd"/>
            <w:r w:rsidRPr="00F7778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standaard uit, behoudens expliciet door SOML goedgekeurde uitzonderingen.</w:t>
            </w:r>
          </w:p>
        </w:tc>
        <w:tc>
          <w:tcPr>
            <w:tcW w:w="855" w:type="dxa"/>
          </w:tcPr>
          <w:p w14:paraId="42110E58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3602E6C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770F7842" w14:textId="77777777" w:rsidTr="00C35A84">
        <w:tc>
          <w:tcPr>
            <w:tcW w:w="1259" w:type="dxa"/>
            <w:vMerge/>
          </w:tcPr>
          <w:p w14:paraId="59DD0214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0EA5AA30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047E9CA7" w14:textId="6CCE500E" w:rsidR="00717C22" w:rsidRPr="00883617" w:rsidRDefault="001E0B42" w:rsidP="00717C2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beheert Microsoft 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Intune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voor configuratie, updates en upgrades van alle werkplekken, inclusief ondersteuning voor thuisgebruik. Updates vinden plaats binnen de door </w:t>
            </w:r>
            <w:r w:rsidR="00F7778B">
              <w:rPr>
                <w:rFonts w:ascii="Calibri" w:hAnsi="Calibri" w:cs="Calibri"/>
                <w:color w:val="000000"/>
                <w:sz w:val="22"/>
                <w:szCs w:val="22"/>
              </w:rPr>
              <w:t>Microsoft</w:t>
            </w: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vastgestelde support 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lifecycle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5" w:type="dxa"/>
          </w:tcPr>
          <w:p w14:paraId="7567B194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6146265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15BB1F72" w14:textId="77777777" w:rsidTr="00C35A84">
        <w:tc>
          <w:tcPr>
            <w:tcW w:w="1259" w:type="dxa"/>
            <w:vMerge/>
          </w:tcPr>
          <w:p w14:paraId="27856554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438D09FA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14C49A15" w14:textId="584D8A7E" w:rsidR="00717C22" w:rsidRPr="00883617" w:rsidRDefault="00717C22" w:rsidP="00717C2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Leverancier richt de werkplekomgeving in conform de huisstijl en standaardisatieafspraken van SOML.</w:t>
            </w:r>
          </w:p>
        </w:tc>
        <w:tc>
          <w:tcPr>
            <w:tcW w:w="855" w:type="dxa"/>
          </w:tcPr>
          <w:p w14:paraId="26FD3B1E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5BD1ABDD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1A3ACD5E" w14:textId="77777777" w:rsidTr="00C35A84">
        <w:tc>
          <w:tcPr>
            <w:tcW w:w="1259" w:type="dxa"/>
            <w:vMerge/>
          </w:tcPr>
          <w:p w14:paraId="46B209F1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37343EDD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6A5C75BB" w14:textId="1AF7431E" w:rsidR="00717C22" w:rsidRPr="00883617" w:rsidRDefault="00717C22" w:rsidP="00717C22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Software wordt aangeboden via 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packaging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, selfservice-installatie of SaaS/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webbased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oplossingen. Leverancier onderhoudt een actueel applicatieoverzicht (indicatie: circa 500 applicaties) inclusief classificatie op security- en privacy-impact.</w:t>
            </w:r>
          </w:p>
        </w:tc>
        <w:tc>
          <w:tcPr>
            <w:tcW w:w="855" w:type="dxa"/>
          </w:tcPr>
          <w:p w14:paraId="1CA2E03F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F819B97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5E00C063" w14:textId="77777777" w:rsidTr="00C35A84">
        <w:tc>
          <w:tcPr>
            <w:tcW w:w="1259" w:type="dxa"/>
            <w:vMerge/>
          </w:tcPr>
          <w:p w14:paraId="5CE55CFF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662D9846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7E379602" w14:textId="7904ABA7" w:rsidR="00717C22" w:rsidRPr="00883617" w:rsidRDefault="0079509B" w:rsidP="00717C22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zorgt ervoor dat werkplekken audio, video en interactieve content ondersteunen, passend bij het gebruik binnen het onderwijs. </w:t>
            </w:r>
            <w:r w:rsidR="00F17F92"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Leverancier beschrijft hoe performance en stabiliteit worden geborgd.</w:t>
            </w:r>
          </w:p>
        </w:tc>
        <w:tc>
          <w:tcPr>
            <w:tcW w:w="855" w:type="dxa"/>
          </w:tcPr>
          <w:p w14:paraId="76763535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FE42233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0D1575" w:rsidRPr="00E96FCF" w14:paraId="2A781190" w14:textId="77777777" w:rsidTr="00C35A84">
        <w:tc>
          <w:tcPr>
            <w:tcW w:w="1259" w:type="dxa"/>
            <w:vMerge/>
          </w:tcPr>
          <w:p w14:paraId="5DE18934" w14:textId="77777777" w:rsidR="000D1575" w:rsidRPr="00E96FCF" w:rsidRDefault="000D1575" w:rsidP="000D1575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305977AB" w14:textId="77777777" w:rsidR="000D1575" w:rsidRPr="00E96FCF" w:rsidRDefault="000D1575" w:rsidP="000D1575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3F43B123" w14:textId="77777777" w:rsidR="0079509B" w:rsidRPr="0079509B" w:rsidRDefault="0079509B" w:rsidP="0079509B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>Leverancier richt de werkplekomgeving zodanig in dat standaardgebruikers geen software kunnen installeren.</w:t>
            </w:r>
          </w:p>
          <w:p w14:paraId="7350A48C" w14:textId="1E00EB5F" w:rsidR="000D1575" w:rsidRPr="00883617" w:rsidRDefault="0079509B" w:rsidP="000D1575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Voor personele laptops zorgt Leverancier ervoor dat software-installatie uitsluitend kan plaatsvinden via een vooraf vastgesteld en gecontroleerd proces.</w:t>
            </w:r>
          </w:p>
        </w:tc>
        <w:tc>
          <w:tcPr>
            <w:tcW w:w="855" w:type="dxa"/>
          </w:tcPr>
          <w:p w14:paraId="7119AA0A" w14:textId="77777777" w:rsidR="000D1575" w:rsidRPr="00E96FCF" w:rsidRDefault="000D1575" w:rsidP="000D1575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009D37F3" w14:textId="77777777" w:rsidR="000D1575" w:rsidRPr="00E96FCF" w:rsidRDefault="000D1575" w:rsidP="000D1575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B233E3" w:rsidRPr="00E96FCF" w14:paraId="75AE7584" w14:textId="77777777" w:rsidTr="00CD00FF">
        <w:tc>
          <w:tcPr>
            <w:tcW w:w="1259" w:type="dxa"/>
            <w:vMerge/>
          </w:tcPr>
          <w:p w14:paraId="5B468233" w14:textId="77777777" w:rsidR="00B233E3" w:rsidRPr="00E96FCF" w:rsidRDefault="00B233E3" w:rsidP="00B233E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3AFDCF68" w14:textId="77777777" w:rsidR="00B233E3" w:rsidRPr="00E96FCF" w:rsidRDefault="00B233E3" w:rsidP="00B233E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66A5655B" w14:textId="77777777" w:rsidR="0079509B" w:rsidRPr="0079509B" w:rsidRDefault="0079509B" w:rsidP="0079509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Single </w:t>
            </w:r>
            <w:proofErr w:type="spellStart"/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>Sign</w:t>
            </w:r>
            <w:proofErr w:type="spellEnd"/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-On (SSO) in voor alle applicaties die dit technisch ondersteunen, waaronder in ieder geval Google </w:t>
            </w:r>
            <w:proofErr w:type="spellStart"/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>Workspace</w:t>
            </w:r>
            <w:proofErr w:type="spellEnd"/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Adobe Creative Cloud.</w:t>
            </w:r>
          </w:p>
          <w:p w14:paraId="360AA817" w14:textId="1CEE05DB" w:rsidR="00B233E3" w:rsidRPr="00883617" w:rsidRDefault="0079509B" w:rsidP="00B233E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509B">
              <w:rPr>
                <w:rFonts w:ascii="Calibri" w:hAnsi="Calibri" w:cs="Calibri"/>
                <w:color w:val="000000"/>
                <w:sz w:val="22"/>
                <w:szCs w:val="22"/>
              </w:rPr>
              <w:t>Leverancier richt authenticatie in conform de geldende IBP-eisen.</w:t>
            </w:r>
          </w:p>
        </w:tc>
        <w:tc>
          <w:tcPr>
            <w:tcW w:w="855" w:type="dxa"/>
          </w:tcPr>
          <w:p w14:paraId="51DF55FE" w14:textId="72E27B17" w:rsidR="00B233E3" w:rsidRPr="00E96FCF" w:rsidRDefault="00B233E3" w:rsidP="00B233E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13E7F83" w14:textId="77777777" w:rsidR="00B233E3" w:rsidRPr="00E96FCF" w:rsidRDefault="00B233E3" w:rsidP="00B233E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21B84E6B" w14:textId="77777777" w:rsidTr="00CD00FF">
        <w:tc>
          <w:tcPr>
            <w:tcW w:w="1259" w:type="dxa"/>
            <w:vMerge/>
          </w:tcPr>
          <w:p w14:paraId="40DF3A3F" w14:textId="77777777" w:rsidR="00717C22" w:rsidRPr="00E96FCF" w:rsidRDefault="00717C22" w:rsidP="00717C22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4ECA4EF0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4243350A" w14:textId="2A0661CD" w:rsidR="00717C22" w:rsidRPr="00883617" w:rsidRDefault="001B7F66" w:rsidP="00717C2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B7F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zorgt ervoor dat werkpleksoftware minimaal draait op N-1 van de actuele release en valt binnen de officiële support </w:t>
            </w:r>
            <w:proofErr w:type="spellStart"/>
            <w:r w:rsidRPr="001B7F66">
              <w:rPr>
                <w:rFonts w:ascii="Calibri" w:hAnsi="Calibri" w:cs="Calibri"/>
                <w:color w:val="000000"/>
                <w:sz w:val="22"/>
                <w:szCs w:val="22"/>
              </w:rPr>
              <w:t>lifecycle</w:t>
            </w:r>
            <w:proofErr w:type="spellEnd"/>
            <w:r w:rsidRPr="001B7F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de betreffende leverancier.</w:t>
            </w:r>
          </w:p>
        </w:tc>
        <w:tc>
          <w:tcPr>
            <w:tcW w:w="855" w:type="dxa"/>
          </w:tcPr>
          <w:p w14:paraId="27569108" w14:textId="7599041C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7F7E0CA7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717C22" w:rsidRPr="00E96FCF" w14:paraId="0B549732" w14:textId="77777777" w:rsidTr="00CD00FF">
        <w:tc>
          <w:tcPr>
            <w:tcW w:w="1259" w:type="dxa"/>
            <w:vMerge w:val="restart"/>
            <w:shd w:val="clear" w:color="auto" w:fill="E8E8E8" w:themeFill="background2"/>
          </w:tcPr>
          <w:p w14:paraId="37B40DC6" w14:textId="7913E781" w:rsidR="00717C22" w:rsidRPr="00E96FCF" w:rsidRDefault="00717C22" w:rsidP="00717C22">
            <w:pPr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r w:rsidRPr="00E96FCF">
              <w:rPr>
                <w:rFonts w:cs="Calibri"/>
                <w:szCs w:val="22"/>
              </w:rPr>
              <w:t>Performance- eisen</w:t>
            </w:r>
          </w:p>
        </w:tc>
        <w:tc>
          <w:tcPr>
            <w:tcW w:w="1418" w:type="dxa"/>
            <w:shd w:val="clear" w:color="auto" w:fill="E6E6E6"/>
          </w:tcPr>
          <w:p w14:paraId="11814956" w14:textId="77777777" w:rsidR="00717C22" w:rsidRPr="00E96FCF" w:rsidRDefault="00717C22" w:rsidP="00717C22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141A3343" w14:textId="77777777" w:rsidR="00746FFE" w:rsidRPr="00746FFE" w:rsidRDefault="00746FFE" w:rsidP="00746FF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FFE">
              <w:rPr>
                <w:rFonts w:ascii="Calibri" w:hAnsi="Calibri" w:cs="Calibri"/>
                <w:color w:val="000000"/>
                <w:sz w:val="22"/>
                <w:szCs w:val="22"/>
              </w:rPr>
              <w:t>Leverancier voert de migratie uit rond januari 2027.</w:t>
            </w:r>
          </w:p>
          <w:p w14:paraId="4C2D3D2C" w14:textId="77777777" w:rsidR="00746FFE" w:rsidRPr="00746FFE" w:rsidRDefault="00746FFE" w:rsidP="00746FF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FFE">
              <w:rPr>
                <w:rFonts w:ascii="Calibri" w:hAnsi="Calibri" w:cs="Calibri"/>
                <w:color w:val="000000"/>
                <w:sz w:val="22"/>
                <w:szCs w:val="22"/>
              </w:rPr>
              <w:t>De voorbereiding van de migratie start in Q3/Q4 2026.</w:t>
            </w:r>
          </w:p>
          <w:p w14:paraId="27E72B01" w14:textId="2E63659F" w:rsidR="00717C22" w:rsidRPr="00883617" w:rsidRDefault="00746FFE" w:rsidP="00717C2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6F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zorgt ervoor dat de migratie zodanig wordt uitgevoerd dat continuïteit van de dienstverlening en bescherming van gegevens zijn geborgd. </w:t>
            </w:r>
          </w:p>
        </w:tc>
        <w:tc>
          <w:tcPr>
            <w:tcW w:w="855" w:type="dxa"/>
          </w:tcPr>
          <w:p w14:paraId="6A699921" w14:textId="0A3F8F99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44D06F8F" w14:textId="77777777" w:rsidR="00717C22" w:rsidRPr="00E96FCF" w:rsidRDefault="00717C22" w:rsidP="00717C22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6271E0" w:rsidRPr="00E96FCF" w14:paraId="7A72625D" w14:textId="77777777" w:rsidTr="00CD00FF">
        <w:tc>
          <w:tcPr>
            <w:tcW w:w="1259" w:type="dxa"/>
            <w:vMerge/>
            <w:shd w:val="clear" w:color="auto" w:fill="E8E8E8" w:themeFill="background2"/>
          </w:tcPr>
          <w:p w14:paraId="0FB4C9AC" w14:textId="274BD218" w:rsidR="006271E0" w:rsidRPr="00E96FCF" w:rsidRDefault="006271E0" w:rsidP="006271E0">
            <w:pPr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25A9772B" w14:textId="77777777" w:rsidR="006271E0" w:rsidRPr="00E96FCF" w:rsidRDefault="006271E0" w:rsidP="006271E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686289F0" w14:textId="77777777" w:rsidR="0096124A" w:rsidRPr="0096124A" w:rsidRDefault="0096124A" w:rsidP="0096124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en beheert een veilige digitale </w:t>
            </w:r>
            <w:proofErr w:type="spellStart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>toetsomgeving</w:t>
            </w:r>
            <w:proofErr w:type="spellEnd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ten behoeve van digitaal toetsen en examinering.</w:t>
            </w:r>
          </w:p>
          <w:p w14:paraId="714D827C" w14:textId="7A19BDA5" w:rsidR="006271E0" w:rsidRPr="00883617" w:rsidRDefault="0096124A" w:rsidP="006271E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>toetsomgeving</w:t>
            </w:r>
            <w:proofErr w:type="spellEnd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wordt door Leverancier technisch en organisatorisch zodanig ingericht dat de integriteit, vertrouwelijkheid en beschikbaarheid van toetsen en </w:t>
            </w:r>
            <w:proofErr w:type="spellStart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>toetsresultaten</w:t>
            </w:r>
            <w:proofErr w:type="spellEnd"/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zijn geborgd, conform de relevante IBP-eisen.</w:t>
            </w:r>
          </w:p>
        </w:tc>
        <w:tc>
          <w:tcPr>
            <w:tcW w:w="855" w:type="dxa"/>
          </w:tcPr>
          <w:p w14:paraId="4593D565" w14:textId="4374A9F0" w:rsidR="006271E0" w:rsidRPr="00E96FCF" w:rsidRDefault="006271E0" w:rsidP="006271E0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4A355107" w14:textId="77777777" w:rsidR="006271E0" w:rsidRPr="00E96FCF" w:rsidRDefault="006271E0" w:rsidP="006271E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6271E0" w:rsidRPr="00E96FCF" w14:paraId="0F3D1370" w14:textId="77777777" w:rsidTr="00CD00FF">
        <w:tc>
          <w:tcPr>
            <w:tcW w:w="1259" w:type="dxa"/>
            <w:vMerge/>
            <w:shd w:val="clear" w:color="auto" w:fill="E8E8E8" w:themeFill="background2"/>
          </w:tcPr>
          <w:p w14:paraId="33612AA4" w14:textId="78C46FE8" w:rsidR="006271E0" w:rsidRPr="00E96FCF" w:rsidRDefault="006271E0" w:rsidP="006271E0">
            <w:pPr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31ADA707" w14:textId="77777777" w:rsidR="006271E0" w:rsidRPr="00E96FCF" w:rsidRDefault="006271E0" w:rsidP="006271E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6DED7C06" w14:textId="051E2EFE" w:rsidR="006271E0" w:rsidRPr="00883617" w:rsidRDefault="006271E0" w:rsidP="006271E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beheert de printeromgeving bestaande uit circa 45 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multifunctionals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50 netwerkprinters. USB-printers zijn uitgesloten.</w:t>
            </w:r>
          </w:p>
        </w:tc>
        <w:tc>
          <w:tcPr>
            <w:tcW w:w="855" w:type="dxa"/>
          </w:tcPr>
          <w:p w14:paraId="4ABBF322" w14:textId="6DA82F5B" w:rsidR="006271E0" w:rsidRPr="00E96FCF" w:rsidRDefault="006271E0" w:rsidP="006271E0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55393898" w14:textId="77777777" w:rsidR="006271E0" w:rsidRPr="00E96FCF" w:rsidRDefault="006271E0" w:rsidP="006271E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F34E51" w:rsidRPr="00E96FCF" w14:paraId="14C92247" w14:textId="77777777" w:rsidTr="00CD00FF">
        <w:tc>
          <w:tcPr>
            <w:tcW w:w="1259" w:type="dxa"/>
            <w:vMerge/>
            <w:shd w:val="clear" w:color="auto" w:fill="E8E8E8" w:themeFill="background2"/>
          </w:tcPr>
          <w:p w14:paraId="0EDA0192" w14:textId="7A389694" w:rsidR="00F34E51" w:rsidRPr="00E96FCF" w:rsidRDefault="00F34E51" w:rsidP="00F34E51">
            <w:pPr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5C7B07B1" w14:textId="77777777" w:rsidR="00F34E51" w:rsidRPr="00E96FCF" w:rsidRDefault="00F34E51" w:rsidP="00F34E51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76E30057" w14:textId="183A6723" w:rsidR="00F34E51" w:rsidRPr="00883617" w:rsidRDefault="0096124A" w:rsidP="00F34E5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124A">
              <w:rPr>
                <w:rFonts w:ascii="Calibri" w:hAnsi="Calibri" w:cs="Calibri"/>
                <w:color w:val="000000"/>
                <w:sz w:val="22"/>
                <w:szCs w:val="22"/>
              </w:rPr>
              <w:t>Leverancier richt Google Chrome in als de standaardbrowser op alle werkplekken.</w:t>
            </w:r>
          </w:p>
        </w:tc>
        <w:tc>
          <w:tcPr>
            <w:tcW w:w="855" w:type="dxa"/>
          </w:tcPr>
          <w:p w14:paraId="7D911126" w14:textId="682DA7B9" w:rsidR="00F34E51" w:rsidRPr="00E96FCF" w:rsidRDefault="00F34E51" w:rsidP="00F34E51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145B7CA2" w14:textId="77777777" w:rsidR="00F34E51" w:rsidRPr="00E96FCF" w:rsidRDefault="00F34E51" w:rsidP="00F34E51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2F0A91" w:rsidRPr="00E96FCF" w14:paraId="042810B1" w14:textId="77777777" w:rsidTr="00CD00FF">
        <w:tc>
          <w:tcPr>
            <w:tcW w:w="1259" w:type="dxa"/>
            <w:vMerge/>
            <w:shd w:val="clear" w:color="auto" w:fill="E8E8E8" w:themeFill="background2"/>
          </w:tcPr>
          <w:p w14:paraId="07C2809C" w14:textId="3CAE9C3D" w:rsidR="002F0A91" w:rsidRPr="00E96FCF" w:rsidRDefault="002F0A91" w:rsidP="002F0A91">
            <w:pPr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1418" w:type="dxa"/>
            <w:shd w:val="clear" w:color="auto" w:fill="E6E6E6"/>
          </w:tcPr>
          <w:p w14:paraId="4BCC8BE8" w14:textId="77777777" w:rsidR="002F0A91" w:rsidRPr="00E96FCF" w:rsidRDefault="002F0A91" w:rsidP="002F0A91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073" w:type="dxa"/>
          </w:tcPr>
          <w:p w14:paraId="5A54D4EF" w14:textId="77777777" w:rsidR="005927E6" w:rsidRDefault="005927E6" w:rsidP="005927E6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927E6">
              <w:rPr>
                <w:rFonts w:ascii="Calibri" w:hAnsi="Calibri" w:cs="Calibri"/>
                <w:color w:val="000000"/>
                <w:sz w:val="22"/>
                <w:szCs w:val="22"/>
              </w:rPr>
              <w:t>Leverancier zorgt ervoor dat de werkplekomgeving minimaal voldoet aan de onderstaande performance-eisen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  <w:p w14:paraId="1A9898AC" w14:textId="139BC803" w:rsidR="002F0A91" w:rsidRPr="00883617" w:rsidRDefault="002F0A91" w:rsidP="005927E6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Inlogtijd remote desktop tot gebruiksklare desktop: &lt; 1 minuut</w:t>
            </w:r>
          </w:p>
          <w:p w14:paraId="6B25B1CF" w14:textId="77777777" w:rsidR="002F0A91" w:rsidRPr="005927E6" w:rsidRDefault="002F0A91" w:rsidP="002F0A91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proofErr w:type="spellStart"/>
            <w:r w:rsidRPr="005927E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Opstarttijd</w:t>
            </w:r>
            <w:proofErr w:type="spellEnd"/>
            <w:r w:rsidRPr="005927E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Word of Excel: &lt; 3 </w:t>
            </w:r>
            <w:proofErr w:type="spellStart"/>
            <w:r w:rsidRPr="005927E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seconden</w:t>
            </w:r>
            <w:proofErr w:type="spellEnd"/>
          </w:p>
          <w:p w14:paraId="20233C4D" w14:textId="77777777" w:rsidR="002F0A91" w:rsidRPr="00883617" w:rsidRDefault="002F0A91" w:rsidP="002F0A91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Openen van een Word- of Excelbestand van 5 MB vanaf een share: &lt; 3 seconden</w:t>
            </w:r>
          </w:p>
          <w:p w14:paraId="02CD113F" w14:textId="77777777" w:rsidR="002F0A91" w:rsidRDefault="002F0A91" w:rsidP="002F0A91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Vloeiend scrollen door </w:t>
            </w:r>
            <w:proofErr w:type="spellStart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>PDF-bestanden</w:t>
            </w:r>
            <w:proofErr w:type="spellEnd"/>
            <w:r w:rsidRPr="0088361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van 10 MB</w:t>
            </w:r>
          </w:p>
          <w:p w14:paraId="012015B5" w14:textId="101B4501" w:rsidR="002F0A91" w:rsidRPr="005806E5" w:rsidRDefault="002F0A91" w:rsidP="002F0A91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806E5">
              <w:rPr>
                <w:rFonts w:ascii="Calibri" w:hAnsi="Calibri" w:cs="Calibri"/>
                <w:color w:val="000000"/>
                <w:sz w:val="22"/>
                <w:szCs w:val="22"/>
              </w:rPr>
              <w:t>Ondersteuning van piekbelasting tot 75% gelijktijdig gebruik</w:t>
            </w:r>
          </w:p>
        </w:tc>
        <w:tc>
          <w:tcPr>
            <w:tcW w:w="855" w:type="dxa"/>
          </w:tcPr>
          <w:p w14:paraId="46ED6CBD" w14:textId="3A88532D" w:rsidR="002F0A91" w:rsidRPr="00E96FCF" w:rsidRDefault="002F0A91" w:rsidP="002F0A91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71" w:type="dxa"/>
            <w:gridSpan w:val="2"/>
          </w:tcPr>
          <w:p w14:paraId="20980C99" w14:textId="77777777" w:rsidR="002F0A91" w:rsidRPr="00E96FCF" w:rsidRDefault="002F0A91" w:rsidP="002F0A91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7071C7E9" w14:textId="38151538" w:rsidR="000C6B0A" w:rsidRPr="00E96FCF" w:rsidRDefault="00E96FCF" w:rsidP="000C6B0A">
      <w:pPr>
        <w:rPr>
          <w:rFonts w:cs="Calibri"/>
          <w:b/>
          <w:bCs/>
        </w:rPr>
        <w:sectPr w:rsidR="000C6B0A" w:rsidRPr="00E96FCF" w:rsidSect="000C6B0A">
          <w:pgSz w:w="16838" w:h="11906" w:orient="landscape"/>
          <w:pgMar w:top="1134" w:right="1134" w:bottom="1134" w:left="1412" w:header="340" w:footer="851" w:gutter="0"/>
          <w:cols w:space="708"/>
          <w:formProt w:val="0"/>
          <w:titlePg/>
          <w:docGrid w:linePitch="326"/>
        </w:sectPr>
      </w:pPr>
      <w:r>
        <w:rPr>
          <w:rFonts w:cs="Calibri"/>
          <w:b/>
          <w:bCs/>
        </w:rPr>
        <w:br w:type="textWrapping" w:clear="all"/>
      </w:r>
    </w:p>
    <w:bookmarkEnd w:id="8"/>
    <w:p w14:paraId="580F163A" w14:textId="77777777" w:rsidR="000C6B0A" w:rsidRPr="00E96FCF" w:rsidRDefault="000C6B0A" w:rsidP="000C6B0A">
      <w:pPr>
        <w:rPr>
          <w:rFonts w:cs="Calibri"/>
          <w:b/>
        </w:rPr>
      </w:pPr>
    </w:p>
    <w:p w14:paraId="29BE8BB3" w14:textId="2DDAB932" w:rsidR="004C234C" w:rsidRDefault="004C234C" w:rsidP="004C234C">
      <w:pPr>
        <w:pStyle w:val="Kop2"/>
        <w:numPr>
          <w:ilvl w:val="1"/>
          <w:numId w:val="1"/>
        </w:numPr>
        <w:rPr>
          <w:rFonts w:ascii="Calibri" w:hAnsi="Calibri" w:cs="Calibri"/>
        </w:rPr>
      </w:pPr>
      <w:bookmarkStart w:id="9" w:name="_Toc219900665"/>
      <w:r w:rsidRPr="00E96FCF">
        <w:rPr>
          <w:rFonts w:ascii="Calibri" w:hAnsi="Calibri" w:cs="Calibri"/>
        </w:rPr>
        <w:t xml:space="preserve">Onderdeel </w:t>
      </w:r>
      <w:r w:rsidR="00E12AC0" w:rsidRPr="00E96FCF">
        <w:rPr>
          <w:rFonts w:ascii="Calibri" w:hAnsi="Calibri" w:cs="Calibri"/>
        </w:rPr>
        <w:t>3</w:t>
      </w:r>
      <w:r w:rsidRPr="00E96FCF">
        <w:rPr>
          <w:rFonts w:ascii="Calibri" w:hAnsi="Calibri" w:cs="Calibri"/>
        </w:rPr>
        <w:t xml:space="preserve">: </w:t>
      </w:r>
      <w:r w:rsidR="00E12AC0" w:rsidRPr="00E96FCF">
        <w:rPr>
          <w:rFonts w:ascii="Calibri" w:hAnsi="Calibri" w:cs="Calibri"/>
        </w:rPr>
        <w:t>Networking</w:t>
      </w:r>
      <w:bookmarkEnd w:id="9"/>
    </w:p>
    <w:p w14:paraId="1B38407D" w14:textId="0A5FFAE5" w:rsidR="00F25F5F" w:rsidRDefault="00F25F5F" w:rsidP="00F25F5F">
      <w:pPr>
        <w:ind w:left="708" w:firstLine="708"/>
      </w:pPr>
      <w:r w:rsidRPr="00F25F5F">
        <w:t>Leverancier levert netwerkdiensten die voldoen aan actuele security-standaarden en het Normenkader IBP</w:t>
      </w:r>
      <w:r w:rsidR="00BD24E1">
        <w:t xml:space="preserve"> FO</w:t>
      </w:r>
      <w:r w:rsidRPr="00F25F5F">
        <w:t>.</w:t>
      </w:r>
    </w:p>
    <w:p w14:paraId="715EDBBC" w14:textId="77777777" w:rsidR="00F25F5F" w:rsidRPr="00F25F5F" w:rsidRDefault="00F25F5F" w:rsidP="00F25F5F">
      <w:pPr>
        <w:ind w:left="708" w:firstLine="708"/>
      </w:pPr>
    </w:p>
    <w:tbl>
      <w:tblPr>
        <w:tblW w:w="14034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364"/>
        <w:gridCol w:w="850"/>
        <w:gridCol w:w="2552"/>
      </w:tblGrid>
      <w:tr w:rsidR="00CD00FF" w:rsidRPr="00E96FCF" w14:paraId="7EFA07C1" w14:textId="77777777" w:rsidTr="00D9554E">
        <w:trPr>
          <w:tblHeader/>
        </w:trPr>
        <w:tc>
          <w:tcPr>
            <w:tcW w:w="141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71CEED6A" w14:textId="4FB08764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 xml:space="preserve">Onderdeel </w:t>
            </w:r>
            <w:r>
              <w:rPr>
                <w:rFonts w:cs="Calibri"/>
                <w:b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A76F5A5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836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30BA716A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F8FC982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7A3283DF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BB6E0A" w:rsidRPr="00E96FCF" w14:paraId="39EABE54" w14:textId="77777777" w:rsidTr="00D9554E">
        <w:tc>
          <w:tcPr>
            <w:tcW w:w="1418" w:type="dxa"/>
            <w:vMerge w:val="restart"/>
            <w:shd w:val="clear" w:color="auto" w:fill="E6E6E6"/>
          </w:tcPr>
          <w:p w14:paraId="59088028" w14:textId="47F8943E" w:rsidR="00BB6E0A" w:rsidRPr="00E96FCF" w:rsidRDefault="00BB6E0A" w:rsidP="00BB6E0A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r w:rsidRPr="00E96FCF">
              <w:rPr>
                <w:rFonts w:cs="Calibri"/>
                <w:szCs w:val="22"/>
              </w:rPr>
              <w:t>Networking</w:t>
            </w:r>
          </w:p>
        </w:tc>
        <w:tc>
          <w:tcPr>
            <w:tcW w:w="850" w:type="dxa"/>
            <w:shd w:val="clear" w:color="auto" w:fill="E6E6E6"/>
          </w:tcPr>
          <w:p w14:paraId="362960EA" w14:textId="77777777" w:rsidR="00BB6E0A" w:rsidRPr="00E96FCF" w:rsidRDefault="00BB6E0A" w:rsidP="00BB6E0A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6C77B770" w14:textId="7525E9F1" w:rsidR="00BB6E0A" w:rsidRPr="0028714B" w:rsidRDefault="004D7EB0" w:rsidP="00BB6E0A">
            <w:pPr>
              <w:pStyle w:val="paragraph"/>
              <w:jc w:val="both"/>
              <w:textAlignment w:val="baseline"/>
            </w:pPr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netwerksegmentatie, </w:t>
            </w:r>
            <w:proofErr w:type="spellStart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firewalling</w:t>
            </w:r>
            <w:proofErr w:type="spellEnd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IDS/IPS, </w:t>
            </w:r>
            <w:proofErr w:type="spellStart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monitoring in ten behoeve van de beveiliging van de omgeving.</w:t>
            </w:r>
          </w:p>
        </w:tc>
        <w:tc>
          <w:tcPr>
            <w:tcW w:w="850" w:type="dxa"/>
          </w:tcPr>
          <w:p w14:paraId="744EE4A5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11A67532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BB6E0A" w:rsidRPr="00E96FCF" w14:paraId="617FA861" w14:textId="77777777" w:rsidTr="00D9554E">
        <w:tc>
          <w:tcPr>
            <w:tcW w:w="1418" w:type="dxa"/>
            <w:vMerge/>
          </w:tcPr>
          <w:p w14:paraId="7D947B12" w14:textId="77777777" w:rsidR="00BB6E0A" w:rsidRPr="00E96FCF" w:rsidRDefault="00BB6E0A" w:rsidP="00BB6E0A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44426A95" w14:textId="77777777" w:rsidR="00BB6E0A" w:rsidRPr="00E96FCF" w:rsidRDefault="00BB6E0A" w:rsidP="00BB6E0A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2FFB883" w14:textId="43EC76DF" w:rsidR="00BB6E0A" w:rsidRPr="004738D9" w:rsidRDefault="00920FC8" w:rsidP="004738D9">
            <w:pPr>
              <w:pStyle w:val="paragraph"/>
              <w:jc w:val="both"/>
              <w:textAlignment w:val="baseline"/>
              <w:rPr>
                <w:rFonts w:cs="Calibri"/>
                <w:color w:val="000000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beheert een WAN-omgeving met internettoegang via VI, inclusief een DMZ richting de beheeromgeving (o.a.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Azure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ExpressRoute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en een gescheiden VoIP-VLAN. </w:t>
            </w:r>
            <w:r w:rsidR="004738D9" w:rsidRPr="004738D9">
              <w:rPr>
                <w:rFonts w:ascii="Calibri" w:hAnsi="Calibri" w:cs="Calibri"/>
                <w:color w:val="000000"/>
                <w:sz w:val="22"/>
                <w:szCs w:val="22"/>
              </w:rPr>
              <w:t>Leverancier is verantwoordelijk voor de beschikbaarheid en beveiliging van de WAN-omgeving en draagt zorg voor adequate monitoring.</w:t>
            </w:r>
            <w:r w:rsidR="004738D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VoIP en mobiele telefonie vallen buiten scope.</w:t>
            </w:r>
          </w:p>
        </w:tc>
        <w:tc>
          <w:tcPr>
            <w:tcW w:w="850" w:type="dxa"/>
          </w:tcPr>
          <w:p w14:paraId="72E2F620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8092290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BB6E0A" w:rsidRPr="00E96FCF" w14:paraId="4F5A11BA" w14:textId="77777777" w:rsidTr="00D9554E">
        <w:tc>
          <w:tcPr>
            <w:tcW w:w="1418" w:type="dxa"/>
            <w:vMerge/>
          </w:tcPr>
          <w:p w14:paraId="796B88AC" w14:textId="77777777" w:rsidR="00BB6E0A" w:rsidRPr="00E96FCF" w:rsidRDefault="00BB6E0A" w:rsidP="00BB6E0A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2D671CDB" w14:textId="77777777" w:rsidR="00BB6E0A" w:rsidRPr="00E96FCF" w:rsidRDefault="00BB6E0A" w:rsidP="00BB6E0A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67CAC676" w14:textId="4F9DC0A6" w:rsidR="00BB6E0A" w:rsidRPr="0028714B" w:rsidRDefault="004D7EB0" w:rsidP="00BB6E0A">
            <w:pPr>
              <w:pStyle w:val="paragraph"/>
              <w:tabs>
                <w:tab w:val="left" w:pos="1078"/>
              </w:tabs>
              <w:spacing w:before="0" w:beforeAutospacing="0" w:after="0" w:afterAutospacing="0"/>
              <w:jc w:val="both"/>
              <w:textAlignment w:val="baseline"/>
            </w:pPr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voert wijzigingen aan VLAN-structuur en ACL-regels gecontroleerd uit en draagt zorg voor documentatie en </w:t>
            </w:r>
            <w:proofErr w:type="spellStart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630F64"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Bekabeling valt buiten scope.</w:t>
            </w:r>
          </w:p>
        </w:tc>
        <w:tc>
          <w:tcPr>
            <w:tcW w:w="850" w:type="dxa"/>
          </w:tcPr>
          <w:p w14:paraId="6E0E7EAB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3D1E52C5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BB6E0A" w:rsidRPr="00E96FCF" w14:paraId="223433AC" w14:textId="77777777" w:rsidTr="00D9554E">
        <w:tc>
          <w:tcPr>
            <w:tcW w:w="1418" w:type="dxa"/>
            <w:vMerge/>
          </w:tcPr>
          <w:p w14:paraId="4D66F552" w14:textId="77777777" w:rsidR="00BB6E0A" w:rsidRPr="00E96FCF" w:rsidRDefault="00BB6E0A" w:rsidP="00BB6E0A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01DE2216" w14:textId="77777777" w:rsidR="00BB6E0A" w:rsidRPr="00E96FCF" w:rsidRDefault="00BB6E0A" w:rsidP="00BB6E0A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1CE4A8F" w14:textId="49CB0AC5" w:rsidR="00BB6E0A" w:rsidRPr="0028714B" w:rsidRDefault="00127FBB" w:rsidP="00BB6E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voert periodiek netwerk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healthchecks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uit gericht op performance, beschikbaarheid en kwetsbaarheden. </w:t>
            </w:r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rapporteert de resultaten van deze </w:t>
            </w:r>
            <w:proofErr w:type="spellStart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healthchecks</w:t>
            </w:r>
            <w:proofErr w:type="spellEnd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, inclusief concrete verbetermaatregelen.</w:t>
            </w:r>
          </w:p>
        </w:tc>
        <w:tc>
          <w:tcPr>
            <w:tcW w:w="850" w:type="dxa"/>
          </w:tcPr>
          <w:p w14:paraId="38B22ADB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2622DAE4" w14:textId="77777777" w:rsidR="00BB6E0A" w:rsidRPr="00E96FCF" w:rsidRDefault="00BB6E0A" w:rsidP="00BB6E0A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43246982" w14:textId="77777777" w:rsidTr="00D9554E">
        <w:tc>
          <w:tcPr>
            <w:tcW w:w="1418" w:type="dxa"/>
            <w:vMerge/>
          </w:tcPr>
          <w:p w14:paraId="47AF14F7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22C42C83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0EDFC7D1" w14:textId="77777777" w:rsidR="004D7EB0" w:rsidRPr="004D7EB0" w:rsidRDefault="004D7EB0" w:rsidP="004D7E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Glasvezelverbindingen blijven contractueel afgenomen via </w:t>
            </w:r>
            <w:proofErr w:type="spellStart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ITWorkz</w:t>
            </w:r>
            <w:proofErr w:type="spellEnd"/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3A015725" w14:textId="77777777" w:rsidR="004D7EB0" w:rsidRPr="004D7EB0" w:rsidRDefault="004D7EB0" w:rsidP="004D7EB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Overdracht van glasvezelverbindingen naar Leverancier is uitsluitend toegestaan indien dit kan plaatsvinden zonder migratie.</w:t>
            </w:r>
          </w:p>
          <w:p w14:paraId="5AEC5CD4" w14:textId="6E5A62B8" w:rsidR="00DE6D29" w:rsidRPr="0028714B" w:rsidRDefault="004D7EB0" w:rsidP="00DE6D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Leverancier voert regie over de glasvezelverbindingen en ondersteunt bij incidenten en wijzigingen, in afstemming met de betrokken partijen.</w:t>
            </w:r>
          </w:p>
        </w:tc>
        <w:tc>
          <w:tcPr>
            <w:tcW w:w="850" w:type="dxa"/>
          </w:tcPr>
          <w:p w14:paraId="2317B10F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EF048C4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0049DCC6" w14:textId="77777777" w:rsidTr="00D9554E">
        <w:tc>
          <w:tcPr>
            <w:tcW w:w="1418" w:type="dxa"/>
            <w:vMerge/>
          </w:tcPr>
          <w:p w14:paraId="66F0860D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34539B28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06741FBB" w14:textId="7D1B413B" w:rsidR="00DE6D29" w:rsidRPr="0028714B" w:rsidRDefault="000B40C7" w:rsidP="00DE6D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ondersteunt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Eduroam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conform geldende standaarden en onderwijsrichtlijnen. </w:t>
            </w:r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authenticatie en </w:t>
            </w:r>
            <w:proofErr w:type="spellStart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in conform de geldende IBP-eisen</w:t>
            </w:r>
            <w:r w:rsidR="004D7EB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72EB689D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C1943C6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13419B6B" w14:textId="77777777" w:rsidTr="00D9554E">
        <w:tc>
          <w:tcPr>
            <w:tcW w:w="1418" w:type="dxa"/>
            <w:vMerge/>
          </w:tcPr>
          <w:p w14:paraId="2CA7433D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27CB548E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3E7781D6" w14:textId="78FB852B" w:rsidR="00DE6D29" w:rsidRPr="004D7EB0" w:rsidRDefault="007728A5" w:rsidP="004D7EB0">
            <w:pPr>
              <w:pStyle w:val="paragraph"/>
              <w:jc w:val="both"/>
              <w:textAlignment w:val="baseline"/>
              <w:rPr>
                <w:rFonts w:cs="Calibri"/>
                <w:color w:val="000000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ondersteunt en beheert de bestaande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SSID’s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SOML,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Eduroam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SOML-Facilitair (optioneel) en SOML-Event (optioneel). </w:t>
            </w:r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Leverancier waarborgt binnen de SSID-omgeving de scheiding van netwerken en gebruikers, de juiste toegangsverlening en adequate monitoring</w:t>
            </w:r>
            <w:r w:rsidR="004D7EB0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27936E65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DFECE6A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12636168" w14:textId="77777777" w:rsidTr="00D9554E">
        <w:tc>
          <w:tcPr>
            <w:tcW w:w="1418" w:type="dxa"/>
            <w:vMerge/>
          </w:tcPr>
          <w:p w14:paraId="56F4025B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6A0B3685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B3787DF" w14:textId="167A85D8" w:rsidR="00DE6D29" w:rsidRPr="0028714B" w:rsidRDefault="00DE6D29" w:rsidP="00DE6D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Leverancier neemt de bestaande Cisco/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Meraki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-switches en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Aerohive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wifi-access points in beheer. Leverancier beschrijft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lifecyclebeheer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, firmware-updates en monitoring.</w:t>
            </w:r>
          </w:p>
        </w:tc>
        <w:tc>
          <w:tcPr>
            <w:tcW w:w="850" w:type="dxa"/>
          </w:tcPr>
          <w:p w14:paraId="225D6D15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52E75A0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1B9B7893" w14:textId="77777777" w:rsidTr="00D9554E">
        <w:tc>
          <w:tcPr>
            <w:tcW w:w="1418" w:type="dxa"/>
            <w:vMerge/>
          </w:tcPr>
          <w:p w14:paraId="27F53B19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05E8F8F0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55A2D445" w14:textId="1AB22607" w:rsidR="00DE6D29" w:rsidRPr="0028714B" w:rsidRDefault="00DE6D29" w:rsidP="00DE6D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De vereiste uptime bedraagt minimaal 99,5%. Leverancier beschrijft hoe beschikbaarheid wordt gemeten, bewaakt en gerapporteerd en hoe continuïteitsrisico’s worden beheerst conform IBP.</w:t>
            </w:r>
          </w:p>
        </w:tc>
        <w:tc>
          <w:tcPr>
            <w:tcW w:w="850" w:type="dxa"/>
          </w:tcPr>
          <w:p w14:paraId="62B64709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5D01AA9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DE6D29" w:rsidRPr="00E96FCF" w14:paraId="119A13D7" w14:textId="77777777" w:rsidTr="00D9554E">
        <w:tc>
          <w:tcPr>
            <w:tcW w:w="1418" w:type="dxa"/>
            <w:vMerge/>
          </w:tcPr>
          <w:p w14:paraId="099C8403" w14:textId="77777777" w:rsidR="00DE6D29" w:rsidRPr="00E96FCF" w:rsidRDefault="00DE6D29" w:rsidP="00DE6D29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54812787" w14:textId="77777777" w:rsidR="00DE6D29" w:rsidRPr="00E96FCF" w:rsidRDefault="00DE6D29" w:rsidP="00DE6D29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79D647F9" w14:textId="06B909A9" w:rsidR="00DE6D29" w:rsidRPr="0028714B" w:rsidRDefault="00DE6D29" w:rsidP="00DE6D2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beheert wifi-authenticatie via RADIUS, inclusief ondersteuning van een event-SSID. Authenticatie, autorisatie en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zijn ingericht conform IBP-eisen.</w:t>
            </w:r>
          </w:p>
        </w:tc>
        <w:tc>
          <w:tcPr>
            <w:tcW w:w="850" w:type="dxa"/>
          </w:tcPr>
          <w:p w14:paraId="45893BA9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3CC2A0A8" w14:textId="77777777" w:rsidR="00DE6D29" w:rsidRPr="00E96FCF" w:rsidRDefault="00DE6D29" w:rsidP="00DE6D29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08EB4CF3" w14:textId="7CD45A63" w:rsidR="004F16BB" w:rsidRDefault="004F16BB" w:rsidP="004F16BB">
      <w:pPr>
        <w:pStyle w:val="Kop2"/>
        <w:numPr>
          <w:ilvl w:val="1"/>
          <w:numId w:val="1"/>
        </w:numPr>
        <w:rPr>
          <w:rFonts w:ascii="Calibri" w:hAnsi="Calibri" w:cs="Calibri"/>
        </w:rPr>
      </w:pPr>
      <w:r w:rsidRPr="00E96FCF">
        <w:rPr>
          <w:rFonts w:ascii="Calibri" w:hAnsi="Calibri" w:cs="Calibri"/>
        </w:rPr>
        <w:br w:type="column"/>
      </w:r>
      <w:bookmarkStart w:id="10" w:name="_Toc219900666"/>
      <w:r w:rsidRPr="00E96FCF">
        <w:rPr>
          <w:rFonts w:ascii="Calibri" w:hAnsi="Calibri" w:cs="Calibri"/>
        </w:rPr>
        <w:lastRenderedPageBreak/>
        <w:t xml:space="preserve">Onderdeel 4: Google </w:t>
      </w:r>
      <w:proofErr w:type="spellStart"/>
      <w:r w:rsidR="00BD24E1">
        <w:rPr>
          <w:rFonts w:ascii="Calibri" w:hAnsi="Calibri" w:cs="Calibri"/>
        </w:rPr>
        <w:t>W</w:t>
      </w:r>
      <w:r w:rsidRPr="00E96FCF">
        <w:rPr>
          <w:rFonts w:ascii="Calibri" w:hAnsi="Calibri" w:cs="Calibri"/>
        </w:rPr>
        <w:t>orkspace</w:t>
      </w:r>
      <w:bookmarkEnd w:id="10"/>
      <w:proofErr w:type="spellEnd"/>
    </w:p>
    <w:p w14:paraId="3FC4F113" w14:textId="5E51DF05" w:rsidR="00DD55C8" w:rsidRDefault="00DD55C8" w:rsidP="00DD55C8">
      <w:pPr>
        <w:ind w:left="1416"/>
      </w:pPr>
      <w:r w:rsidRPr="00DD55C8">
        <w:t xml:space="preserve">Dit onderdeel is opgesteld conform het </w:t>
      </w:r>
      <w:r w:rsidR="002240CD">
        <w:t>Normenkader Informatiebeveiliging en Privacy voor het Funderend Onderwijs (IBP FO)</w:t>
      </w:r>
      <w:r w:rsidRPr="00DD55C8">
        <w:t xml:space="preserve">. De leverancier beschrijft hoe beheer, beveiliging en doorontwikkeling van Google </w:t>
      </w:r>
      <w:proofErr w:type="spellStart"/>
      <w:r w:rsidRPr="00DD55C8">
        <w:t>Workspace</w:t>
      </w:r>
      <w:proofErr w:type="spellEnd"/>
      <w:r w:rsidRPr="00DD55C8">
        <w:t xml:space="preserve"> zodanig zijn ingericht dat vertrouwelijkheid, integriteit en beschikbaarheid van gegevens aantoonbaar zijn geborgd.</w:t>
      </w:r>
    </w:p>
    <w:p w14:paraId="6B1DC58A" w14:textId="77777777" w:rsidR="00DD55C8" w:rsidRPr="00DD55C8" w:rsidRDefault="00DD55C8" w:rsidP="00DD55C8">
      <w:pPr>
        <w:ind w:left="1416"/>
      </w:pPr>
    </w:p>
    <w:tbl>
      <w:tblPr>
        <w:tblW w:w="14034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8364"/>
        <w:gridCol w:w="850"/>
        <w:gridCol w:w="2552"/>
      </w:tblGrid>
      <w:tr w:rsidR="00CD00FF" w:rsidRPr="00E96FCF" w14:paraId="5565DACA" w14:textId="77777777" w:rsidTr="00CD00FF">
        <w:trPr>
          <w:tblHeader/>
        </w:trPr>
        <w:tc>
          <w:tcPr>
            <w:tcW w:w="1276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7F941D7" w14:textId="31358D48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 xml:space="preserve">Onderdeel </w:t>
            </w:r>
            <w:r>
              <w:rPr>
                <w:rFonts w:cs="Calibri"/>
                <w:b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205FA189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836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0FC4C2BD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73D2A207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729EE937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CD00FF" w:rsidRPr="00E96FCF" w14:paraId="0F206A2E" w14:textId="77777777" w:rsidTr="00CD00FF">
        <w:tc>
          <w:tcPr>
            <w:tcW w:w="1276" w:type="dxa"/>
            <w:vMerge w:val="restart"/>
            <w:shd w:val="clear" w:color="auto" w:fill="E6E6E6"/>
          </w:tcPr>
          <w:p w14:paraId="3F87624E" w14:textId="18B9997D" w:rsidR="00CD00FF" w:rsidRPr="00E96FCF" w:rsidRDefault="00CD00FF" w:rsidP="006361D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 xml:space="preserve">Google </w:t>
            </w:r>
            <w:proofErr w:type="spellStart"/>
            <w:r>
              <w:rPr>
                <w:rFonts w:cs="Calibri"/>
                <w:szCs w:val="22"/>
              </w:rPr>
              <w:t>Workspace</w:t>
            </w:r>
            <w:proofErr w:type="spellEnd"/>
          </w:p>
        </w:tc>
        <w:tc>
          <w:tcPr>
            <w:tcW w:w="992" w:type="dxa"/>
            <w:shd w:val="clear" w:color="auto" w:fill="E6E6E6"/>
          </w:tcPr>
          <w:p w14:paraId="47D32BE4" w14:textId="77777777" w:rsidR="00CD00FF" w:rsidRPr="00E96FCF" w:rsidRDefault="00CD00FF" w:rsidP="006361D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0B47B6B4" w14:textId="3A5C01F1" w:rsidR="00CD00FF" w:rsidRPr="0028714B" w:rsidRDefault="00CD00FF" w:rsidP="0028714B">
            <w:pPr>
              <w:pStyle w:val="paragraph"/>
              <w:jc w:val="both"/>
              <w:textAlignment w:val="baseline"/>
            </w:pPr>
            <w:r w:rsidRPr="00DD55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ondersteunt SOML bij het technisch en functioneel beheer en de doorontwikkeling van de Google </w:t>
            </w:r>
            <w:proofErr w:type="spellStart"/>
            <w:r w:rsidRPr="00DD55C8">
              <w:rPr>
                <w:rFonts w:ascii="Calibri" w:hAnsi="Calibri" w:cs="Calibri"/>
                <w:color w:val="000000"/>
                <w:sz w:val="22"/>
                <w:szCs w:val="22"/>
              </w:rPr>
              <w:t>Workspace</w:t>
            </w:r>
            <w:proofErr w:type="spellEnd"/>
            <w:r w:rsidRPr="00DD55C8">
              <w:rPr>
                <w:rFonts w:ascii="Calibri" w:hAnsi="Calibri" w:cs="Calibri"/>
                <w:color w:val="000000"/>
                <w:sz w:val="22"/>
                <w:szCs w:val="22"/>
              </w:rPr>
              <w:t>-omgeving. Leverancier beschrijft hoe wijzigingen, configuraties en beveiligingsinstellingen worden beheerd en gedocumenteerd conform IBP-domeinen Configuratiebeheer en Wijzigingsbeheer.</w:t>
            </w:r>
          </w:p>
        </w:tc>
        <w:tc>
          <w:tcPr>
            <w:tcW w:w="850" w:type="dxa"/>
          </w:tcPr>
          <w:p w14:paraId="725B5D5C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36199972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209C0480" w14:textId="77777777" w:rsidTr="00CD00FF">
        <w:tc>
          <w:tcPr>
            <w:tcW w:w="1276" w:type="dxa"/>
            <w:vMerge/>
          </w:tcPr>
          <w:p w14:paraId="6996304A" w14:textId="77777777" w:rsidR="00CD00FF" w:rsidRPr="00E96FCF" w:rsidRDefault="00CD00FF" w:rsidP="006361D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992" w:type="dxa"/>
            <w:shd w:val="clear" w:color="auto" w:fill="E6E6E6"/>
          </w:tcPr>
          <w:p w14:paraId="41C76EF5" w14:textId="77777777" w:rsidR="00CD00FF" w:rsidRPr="00E96FCF" w:rsidRDefault="00CD00FF" w:rsidP="006361D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1AF8924F" w14:textId="0291870E" w:rsidR="00CD00FF" w:rsidRPr="0028714B" w:rsidRDefault="00322231" w:rsidP="0028714B">
            <w:pPr>
              <w:pStyle w:val="paragraph"/>
              <w:jc w:val="both"/>
              <w:textAlignment w:val="baseline"/>
            </w:pPr>
            <w:r w:rsidRPr="00895A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ondersteunt de synchronisatie van gebruikers, wachtwoorden, groepen en mailgroepen vanuit Magister en </w:t>
            </w:r>
            <w:proofErr w:type="spellStart"/>
            <w:r w:rsidR="00557B80">
              <w:rPr>
                <w:rFonts w:ascii="Calibri" w:hAnsi="Calibri" w:cs="Calibri"/>
                <w:color w:val="000000"/>
                <w:sz w:val="22"/>
                <w:szCs w:val="22"/>
              </w:rPr>
              <w:t>Somtoday</w:t>
            </w:r>
            <w:proofErr w:type="spellEnd"/>
            <w:r w:rsidRPr="00895A0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en beheert datakoppelingen, inclusief foutafhandeling en </w:t>
            </w:r>
            <w:proofErr w:type="spellStart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="004D7EB0" w:rsidRPr="004D7EB0">
              <w:rPr>
                <w:rFonts w:ascii="Calibri" w:hAnsi="Calibri" w:cs="Calibri"/>
                <w:color w:val="000000"/>
                <w:sz w:val="22"/>
                <w:szCs w:val="22"/>
              </w:rPr>
              <w:t>, conform de geldende IBP-eisen.</w:t>
            </w:r>
          </w:p>
        </w:tc>
        <w:tc>
          <w:tcPr>
            <w:tcW w:w="850" w:type="dxa"/>
          </w:tcPr>
          <w:p w14:paraId="39C12DBD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3048CD8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24E30251" w14:textId="77777777" w:rsidTr="00CD00FF">
        <w:tc>
          <w:tcPr>
            <w:tcW w:w="1276" w:type="dxa"/>
            <w:vMerge/>
          </w:tcPr>
          <w:p w14:paraId="1C6567A9" w14:textId="77777777" w:rsidR="00CD00FF" w:rsidRPr="00E96FCF" w:rsidRDefault="00CD00FF" w:rsidP="006361D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992" w:type="dxa"/>
            <w:shd w:val="clear" w:color="auto" w:fill="E6E6E6"/>
          </w:tcPr>
          <w:p w14:paraId="79468AF8" w14:textId="77777777" w:rsidR="00CD00FF" w:rsidRPr="00E96FCF" w:rsidRDefault="00CD00FF" w:rsidP="006361D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224E3E5D" w14:textId="5580E1A6" w:rsidR="00CD00FF" w:rsidRPr="0028714B" w:rsidRDefault="000B5A02" w:rsidP="0028714B">
            <w:pPr>
              <w:pStyle w:val="paragraph"/>
              <w:jc w:val="both"/>
              <w:textAlignment w:val="baseline"/>
            </w:pP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richt authenticatie zodanig in dat gebruikers inloggen met </w:t>
            </w:r>
            <w:proofErr w:type="spellStart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>gepseudonimiseerde</w:t>
            </w:r>
            <w:proofErr w:type="spellEnd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accounts, met een aanvullende alias voor leesbaarheid en functioneel gebruik.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borgt dat privacybescherming, dataminimalisatie en toegangscontrole plaatsvinden conform het </w:t>
            </w:r>
            <w:r w:rsidR="002240CD">
              <w:rPr>
                <w:rFonts w:ascii="Calibri" w:hAnsi="Calibri" w:cs="Calibri"/>
                <w:color w:val="000000"/>
                <w:sz w:val="22"/>
                <w:szCs w:val="22"/>
              </w:rPr>
              <w:t>Normenkader Informatiebeveiliging en Privacy voor het Funderend Onderwijs (IBP FO)</w:t>
            </w: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 de Algemene Verordening Gegevensbescherming (AVG)</w:t>
            </w:r>
          </w:p>
        </w:tc>
        <w:tc>
          <w:tcPr>
            <w:tcW w:w="850" w:type="dxa"/>
          </w:tcPr>
          <w:p w14:paraId="5D3080C0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28C83D43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2C08254" w14:textId="77777777" w:rsidTr="00CD00FF">
        <w:tc>
          <w:tcPr>
            <w:tcW w:w="1276" w:type="dxa"/>
            <w:vMerge/>
          </w:tcPr>
          <w:p w14:paraId="33DCA223" w14:textId="77777777" w:rsidR="00CD00FF" w:rsidRPr="00E96FCF" w:rsidRDefault="00CD00FF" w:rsidP="006361D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992" w:type="dxa"/>
            <w:shd w:val="clear" w:color="auto" w:fill="E6E6E6"/>
          </w:tcPr>
          <w:p w14:paraId="3244E1D9" w14:textId="77777777" w:rsidR="00CD00FF" w:rsidRPr="00E96FCF" w:rsidRDefault="00CD00FF" w:rsidP="006361D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55CB8502" w14:textId="33BEBAA5" w:rsidR="000B5A02" w:rsidRDefault="000B5A02" w:rsidP="000B5A02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borgt dat twee-factor-authenticatie (2FA) verplicht is ingericht voor Google </w:t>
            </w:r>
            <w:proofErr w:type="spellStart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>Workspace</w:t>
            </w:r>
            <w:proofErr w:type="spellEnd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>, AFAS en Magister/</w:t>
            </w:r>
            <w:proofErr w:type="spellStart"/>
            <w:r w:rsidR="00557B80">
              <w:rPr>
                <w:rFonts w:ascii="Calibri" w:hAnsi="Calibri" w:cs="Calibri"/>
                <w:color w:val="000000"/>
                <w:sz w:val="22"/>
                <w:szCs w:val="22"/>
              </w:rPr>
              <w:t>Somtoday</w:t>
            </w:r>
            <w:proofErr w:type="spellEnd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  <w:p w14:paraId="1799001A" w14:textId="62B91ED8" w:rsidR="00CD00FF" w:rsidRPr="0028714B" w:rsidRDefault="000B5A02" w:rsidP="0028714B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borgt dat uitzonderingen, herstelprocedures en </w:t>
            </w:r>
            <w:proofErr w:type="spellStart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met betrekking tot 2FA zijn ingericht conform het Normenkader IBP en de AVG.</w:t>
            </w:r>
          </w:p>
        </w:tc>
        <w:tc>
          <w:tcPr>
            <w:tcW w:w="850" w:type="dxa"/>
          </w:tcPr>
          <w:p w14:paraId="62950B28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AD9DB58" w14:textId="77777777" w:rsidR="00CD00FF" w:rsidRPr="00E96FCF" w:rsidRDefault="00CD00FF" w:rsidP="006361D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5C493127" w14:textId="77777777" w:rsidTr="00CD00FF">
        <w:tc>
          <w:tcPr>
            <w:tcW w:w="1276" w:type="dxa"/>
            <w:vMerge/>
          </w:tcPr>
          <w:p w14:paraId="3111E32A" w14:textId="77777777" w:rsidR="00CD00FF" w:rsidRPr="00E96FCF" w:rsidRDefault="00CD00FF" w:rsidP="00AE546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992" w:type="dxa"/>
            <w:shd w:val="clear" w:color="auto" w:fill="E6E6E6"/>
          </w:tcPr>
          <w:p w14:paraId="16449E7F" w14:textId="77777777" w:rsidR="00CD00FF" w:rsidRPr="00E96FCF" w:rsidRDefault="00CD00FF" w:rsidP="00AE546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6181389D" w14:textId="7478E8B8" w:rsidR="00CD00FF" w:rsidRPr="0028714B" w:rsidRDefault="00CD00FF" w:rsidP="00AE5463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faciliteert tijd- en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plaatsonafhankelijk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werken, primair via SaaS-applicaties binnen Google </w:t>
            </w:r>
            <w:proofErr w:type="spellStart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Workspace</w:t>
            </w:r>
            <w:proofErr w:type="spellEnd"/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. Leverancier beschrijft hoe beveiliging, monitoring en databeveiliging hierbij zijn geborgd.</w:t>
            </w:r>
          </w:p>
        </w:tc>
        <w:tc>
          <w:tcPr>
            <w:tcW w:w="850" w:type="dxa"/>
          </w:tcPr>
          <w:p w14:paraId="1D9CD694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24E0B9EB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11520EE9" w14:textId="77777777" w:rsidR="004F16BB" w:rsidRPr="00E96FCF" w:rsidRDefault="004F16BB" w:rsidP="004F16BB">
      <w:pPr>
        <w:rPr>
          <w:rFonts w:cs="Calibri"/>
        </w:rPr>
      </w:pPr>
    </w:p>
    <w:p w14:paraId="5361B577" w14:textId="16DA2B70" w:rsidR="004C234C" w:rsidRDefault="004105BA" w:rsidP="00F71369">
      <w:pPr>
        <w:pStyle w:val="Kop2"/>
        <w:numPr>
          <w:ilvl w:val="1"/>
          <w:numId w:val="1"/>
        </w:numPr>
        <w:rPr>
          <w:rFonts w:ascii="Calibri" w:hAnsi="Calibri" w:cs="Calibri"/>
        </w:rPr>
      </w:pPr>
      <w:r w:rsidRPr="00E96FCF">
        <w:rPr>
          <w:rFonts w:ascii="Calibri" w:hAnsi="Calibri" w:cs="Calibri"/>
        </w:rPr>
        <w:br w:type="column"/>
      </w:r>
      <w:bookmarkStart w:id="11" w:name="_Toc219900667"/>
      <w:r w:rsidR="00F71369" w:rsidRPr="00E96FCF">
        <w:rPr>
          <w:rFonts w:ascii="Calibri" w:hAnsi="Calibri" w:cs="Calibri"/>
        </w:rPr>
        <w:lastRenderedPageBreak/>
        <w:t>Onderdeel 5: Service management</w:t>
      </w:r>
      <w:bookmarkEnd w:id="11"/>
    </w:p>
    <w:p w14:paraId="01370A06" w14:textId="3B627913" w:rsidR="004F1B49" w:rsidRDefault="004F1B49" w:rsidP="004F1B49">
      <w:pPr>
        <w:ind w:left="1416"/>
      </w:pPr>
      <w:r w:rsidRPr="004F1B49">
        <w:t xml:space="preserve">Dit onderdeel is opgesteld conform het </w:t>
      </w:r>
      <w:r w:rsidR="002240CD">
        <w:t>Normenkader Informatiebeveiliging en Privacy voor het Funderend Onderwijs (IBP FO)</w:t>
      </w:r>
      <w:r w:rsidRPr="004F1B49">
        <w:t>. De leverancier beschrijft hoe servicemanagementprocessen zodanig zijn ingericht dat continuïteit, beveiliging, privacy en aantoonbaarheid structureel zijn geborgd.</w:t>
      </w:r>
    </w:p>
    <w:p w14:paraId="68F40296" w14:textId="77777777" w:rsidR="004F1B49" w:rsidRPr="004F1B49" w:rsidRDefault="004F1B49" w:rsidP="004F1B49"/>
    <w:tbl>
      <w:tblPr>
        <w:tblW w:w="14034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364"/>
        <w:gridCol w:w="850"/>
        <w:gridCol w:w="2552"/>
      </w:tblGrid>
      <w:tr w:rsidR="00CD00FF" w:rsidRPr="00E96FCF" w14:paraId="1B1D52F2" w14:textId="77777777" w:rsidTr="047CE0A6">
        <w:trPr>
          <w:tblHeader/>
        </w:trPr>
        <w:tc>
          <w:tcPr>
            <w:tcW w:w="141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F4FD125" w14:textId="7DFBCFDE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 xml:space="preserve">Onderdeel </w:t>
            </w:r>
            <w:r>
              <w:rPr>
                <w:rFonts w:cs="Calibri"/>
                <w:b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417538F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836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DED43A1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C536A74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0727C0D5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CD00FF" w:rsidRPr="00E96FCF" w14:paraId="0562239A" w14:textId="77777777" w:rsidTr="047CE0A6">
        <w:tc>
          <w:tcPr>
            <w:tcW w:w="1418" w:type="dxa"/>
            <w:vMerge w:val="restart"/>
            <w:shd w:val="clear" w:color="auto" w:fill="E6E6E6"/>
          </w:tcPr>
          <w:p w14:paraId="4F03BDCB" w14:textId="1AD43111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r>
              <w:rPr>
                <w:rFonts w:cs="Calibri"/>
                <w:szCs w:val="22"/>
              </w:rPr>
              <w:t>Service management</w:t>
            </w:r>
          </w:p>
        </w:tc>
        <w:tc>
          <w:tcPr>
            <w:tcW w:w="850" w:type="dxa"/>
            <w:shd w:val="clear" w:color="auto" w:fill="E6E6E6"/>
          </w:tcPr>
          <w:p w14:paraId="5D94F135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35F65DA3" w14:textId="4ECB6AD6" w:rsidR="00CD00FF" w:rsidRPr="00D23EFB" w:rsidRDefault="00CD00FF" w:rsidP="00D23EFB">
            <w:pPr>
              <w:pStyle w:val="paragraph"/>
              <w:jc w:val="both"/>
              <w:textAlignment w:val="baseline"/>
              <w:rPr>
                <w:rStyle w:val="normaltextrun"/>
                <w:rFonts w:cs="Calibri"/>
                <w:color w:val="000000"/>
                <w:szCs w:val="22"/>
              </w:rPr>
            </w:pPr>
            <w:r w:rsidRPr="008A11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levert servicemanagementdiensten voor circa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8000</w:t>
            </w:r>
            <w:r w:rsidRPr="008A11E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gebruikers verdeeld over 8 VO-schoollocaties. Dienstverlening is ingericht conform ITIL-principes en het Normenkader IBP</w:t>
            </w:r>
            <w:r w:rsidR="00BF1C3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</w:t>
            </w:r>
            <w:r w:rsidRPr="008A11EF"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14:paraId="258C0BA1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8A6E314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57D9D84C" w14:textId="77777777" w:rsidTr="047CE0A6">
        <w:tc>
          <w:tcPr>
            <w:tcW w:w="1418" w:type="dxa"/>
            <w:vMerge/>
          </w:tcPr>
          <w:p w14:paraId="20FC7A4D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10ECAE06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62DCCBAF" w14:textId="6C350FC3" w:rsidR="00CD00FF" w:rsidRPr="0028714B" w:rsidRDefault="00CD00FF" w:rsidP="00E47EF2">
            <w:pPr>
              <w:pStyle w:val="paragraph"/>
              <w:jc w:val="both"/>
              <w:textAlignment w:val="baseline"/>
              <w:rPr>
                <w:rFonts w:ascii="Calibri" w:hAnsi="Calibri"/>
                <w:sz w:val="22"/>
              </w:rPr>
            </w:pPr>
            <w:r w:rsidRPr="008E1671">
              <w:rPr>
                <w:rFonts w:ascii="Calibri" w:hAnsi="Calibri" w:cs="Calibri"/>
                <w:color w:val="000000"/>
                <w:sz w:val="22"/>
                <w:szCs w:val="22"/>
              </w:rPr>
              <w:t>Leverancier voert technische regie richting derden (SIAM), waaronder glasvezel, back-ups, firewalltoegang, JAMF Apple-beheer, printers en Microsoft-licenties. Leverancier beschrijft verantwoordelijkheden, escalatiepaden en rapportage, inclusief IBP-gerelateerde incidenten.</w:t>
            </w:r>
          </w:p>
        </w:tc>
        <w:tc>
          <w:tcPr>
            <w:tcW w:w="850" w:type="dxa"/>
          </w:tcPr>
          <w:p w14:paraId="5C46B393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1F63EF23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3735B540" w14:textId="77777777" w:rsidTr="047CE0A6">
        <w:tc>
          <w:tcPr>
            <w:tcW w:w="1418" w:type="dxa"/>
            <w:vMerge/>
          </w:tcPr>
          <w:p w14:paraId="5B4BB97E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03180778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BE34143" w14:textId="3FDAF0AB" w:rsidR="00CD00FF" w:rsidRPr="0028714B" w:rsidRDefault="00CD00FF" w:rsidP="047CE0A6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 w:rsidRPr="047CE0A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Leverancier zorgt voor beschikbaarheid en beheer van een IDM/IAM-oplossing passend bij de SOML-omgev</w:t>
            </w:r>
            <w:r w:rsidRPr="047CE0A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ing</w:t>
            </w:r>
            <w:r w:rsidR="390552F5" w:rsidRPr="047CE0A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waarbij Magister en </w:t>
            </w:r>
            <w:proofErr w:type="spellStart"/>
            <w:r w:rsidR="00557B80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Somtoday</w:t>
            </w:r>
            <w:proofErr w:type="spellEnd"/>
            <w:r w:rsidR="390552F5" w:rsidRPr="047CE0A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 xml:space="preserve"> leidend zijn voor leerling-, medewerker- en groepsgegevens. Mailgroepen worden automatisch aangemaakt</w:t>
            </w:r>
            <w:r w:rsidRPr="047CE0A6"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  <w:t>. Leverancier beschrijft hoe instroom, doorstroom e</w:t>
            </w:r>
            <w:r w:rsidRPr="047CE0A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 uitstroom van gebruikers aantoonbaar zijn geborgd conform IBP-domeinen Toegangsbeheer en Autorisatie.</w:t>
            </w:r>
          </w:p>
        </w:tc>
        <w:tc>
          <w:tcPr>
            <w:tcW w:w="850" w:type="dxa"/>
          </w:tcPr>
          <w:p w14:paraId="34F23B84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BE1F9B7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64582DA9" w14:textId="77777777" w:rsidTr="047CE0A6">
        <w:tc>
          <w:tcPr>
            <w:tcW w:w="1418" w:type="dxa"/>
            <w:vMerge/>
          </w:tcPr>
          <w:p w14:paraId="79EBEEED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6B39F5A7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2991F5BD" w14:textId="70EBDCA3" w:rsidR="00CD00FF" w:rsidRPr="0028714B" w:rsidRDefault="00CD00FF" w:rsidP="0056244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Incident-, probleem- en wijzigingsbeheer zijn ingericht conform ITIL en IBP. Leverancier beschrijft procedures voor classificatie, prioritering, afhandeling en documentatie, inclusief beveiligings- en privacy-incidenten.</w:t>
            </w:r>
          </w:p>
        </w:tc>
        <w:tc>
          <w:tcPr>
            <w:tcW w:w="850" w:type="dxa"/>
          </w:tcPr>
          <w:p w14:paraId="4520244B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D1D33C6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0134023C" w14:textId="77777777" w:rsidTr="047CE0A6">
        <w:tc>
          <w:tcPr>
            <w:tcW w:w="1418" w:type="dxa"/>
            <w:vMerge/>
          </w:tcPr>
          <w:p w14:paraId="227734F0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5236A91D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2E8E7D1F" w14:textId="77777777" w:rsidR="00CD00FF" w:rsidRPr="0028714B" w:rsidRDefault="00CD00FF" w:rsidP="00152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Leverancier participeert in structureel overleg met SOML:</w:t>
            </w:r>
          </w:p>
          <w:p w14:paraId="2B62DF30" w14:textId="77777777" w:rsidR="00CD00FF" w:rsidRPr="0028714B" w:rsidRDefault="00CD00FF" w:rsidP="001522AE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Tweewekelijks technisch operationeel overleg</w:t>
            </w:r>
          </w:p>
          <w:p w14:paraId="0B18EE83" w14:textId="77777777" w:rsidR="00CD00FF" w:rsidRPr="0028714B" w:rsidRDefault="00CD00FF" w:rsidP="001522AE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Maandelijks SLA/XLA-overleg</w:t>
            </w:r>
          </w:p>
          <w:p w14:paraId="5682C24C" w14:textId="77777777" w:rsidR="00CD00FF" w:rsidRPr="0028714B" w:rsidRDefault="00CD00FF" w:rsidP="001522AE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Kwartaal tactisch overleg</w:t>
            </w:r>
          </w:p>
          <w:p w14:paraId="7164CBFA" w14:textId="77777777" w:rsidR="00CD00FF" w:rsidRPr="0028714B" w:rsidRDefault="00CD00FF" w:rsidP="001522AE">
            <w:pPr>
              <w:pStyle w:val="paragraph"/>
              <w:numPr>
                <w:ilvl w:val="0"/>
                <w:numId w:val="34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Jaarlijks strategisch/directieoverleg</w:t>
            </w:r>
          </w:p>
          <w:p w14:paraId="160293C8" w14:textId="78BC9D83" w:rsidR="00CD00FF" w:rsidRPr="0028714B" w:rsidRDefault="00CD00FF" w:rsidP="0056244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In deze overleggen wordt expliciet aandacht besteed aan IBP-onderwerpen, risico’s en verbetermaatregelen.</w:t>
            </w:r>
          </w:p>
        </w:tc>
        <w:tc>
          <w:tcPr>
            <w:tcW w:w="850" w:type="dxa"/>
          </w:tcPr>
          <w:p w14:paraId="2B0B6C80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04E26D1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1FF82F2D" w14:textId="77777777" w:rsidTr="047CE0A6">
        <w:tc>
          <w:tcPr>
            <w:tcW w:w="1418" w:type="dxa"/>
            <w:vMerge/>
          </w:tcPr>
          <w:p w14:paraId="43467743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015A196A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3F4EEA4E" w14:textId="77777777" w:rsidR="00CD00FF" w:rsidRPr="0028714B" w:rsidRDefault="00CD00FF" w:rsidP="001522A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Leverancier levert minimaal maandelijks een rapportage met daarin:</w:t>
            </w:r>
          </w:p>
          <w:p w14:paraId="517F8A60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Aantal incidenten, problemen en wijzigingen inclusief doorlooptijden</w:t>
            </w:r>
          </w:p>
          <w:p w14:paraId="24EC6F20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Overzicht openstaande en afgehandelde meldingen</w:t>
            </w:r>
          </w:p>
          <w:p w14:paraId="1D6FE7D5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Beschikbaarheid afgezet tegen SLA-afspraken</w:t>
            </w:r>
          </w:p>
          <w:p w14:paraId="691D9B9C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Overzicht infrastructuurcomponenten</w:t>
            </w:r>
          </w:p>
          <w:p w14:paraId="2FE7A995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Aantal gebruikers en applicaties</w:t>
            </w:r>
          </w:p>
          <w:p w14:paraId="656180E9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Licentieoverzicht</w:t>
            </w:r>
          </w:p>
          <w:p w14:paraId="689B44EE" w14:textId="77777777" w:rsidR="00CD00FF" w:rsidRPr="0028714B" w:rsidRDefault="00CD00FF" w:rsidP="001522AE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Gebruikte opslagcapaciteit</w:t>
            </w:r>
          </w:p>
          <w:p w14:paraId="788DAECD" w14:textId="60F49242" w:rsidR="00CD00FF" w:rsidRPr="0028714B" w:rsidRDefault="00CD00FF" w:rsidP="00562444">
            <w:pPr>
              <w:pStyle w:val="paragraph"/>
              <w:numPr>
                <w:ilvl w:val="0"/>
                <w:numId w:val="35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Security &amp; IBP (incidenten, trends, aanbevelingen, status maatregelen)</w:t>
            </w:r>
          </w:p>
        </w:tc>
        <w:tc>
          <w:tcPr>
            <w:tcW w:w="850" w:type="dxa"/>
          </w:tcPr>
          <w:p w14:paraId="0A56FCC6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62BF8E4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2EC32471" w14:textId="77777777" w:rsidTr="047CE0A6">
        <w:tc>
          <w:tcPr>
            <w:tcW w:w="1418" w:type="dxa"/>
            <w:vMerge/>
          </w:tcPr>
          <w:p w14:paraId="0F369DDA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3D527921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1FFDC507" w14:textId="233B9993" w:rsidR="00CD00FF" w:rsidRPr="0028714B" w:rsidRDefault="00CD00FF" w:rsidP="0028714B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Leverancier verzorgt een servicedesk en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326D4B">
              <w:rPr>
                <w:rFonts w:ascii="Calibri" w:hAnsi="Calibri" w:cs="Calibri"/>
                <w:color w:val="000000"/>
                <w:sz w:val="22"/>
                <w:szCs w:val="22"/>
              </w:rPr>
              <w:t>geëscaleerde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1e en 2e-lijns ondersteuning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via ticketing</w:t>
            </w: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SOML heeft 10 FTE </w:t>
            </w:r>
            <w:r w:rsidR="00326D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/ </w:t>
            </w:r>
            <w:proofErr w:type="spellStart"/>
            <w:r w:rsidR="00326D4B" w:rsidRPr="008255B0">
              <w:rPr>
                <w:rFonts w:ascii="Calibri" w:hAnsi="Calibri" w:cs="Calibri"/>
                <w:color w:val="000000"/>
                <w:sz w:val="22"/>
                <w:szCs w:val="22"/>
              </w:rPr>
              <w:t>TOA’s</w:t>
            </w:r>
            <w:proofErr w:type="spellEnd"/>
            <w:r w:rsidR="008255B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(Technische Onderwijs Assistent</w:t>
            </w:r>
            <w:r w:rsidR="004738D9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326D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ICT 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>in dienst</w:t>
            </w:r>
            <w:r w:rsidR="00326D4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voor eerste hands-on afvang. </w:t>
            </w:r>
            <w:r w:rsidR="00E22FB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Servicetijden zijn werkdagen van 08.00 tot 1</w:t>
            </w:r>
            <w:r w:rsidR="00490C8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  <w:r w:rsidRPr="0028714B">
              <w:rPr>
                <w:rFonts w:ascii="Calibri" w:hAnsi="Calibri" w:cs="Calibri"/>
                <w:color w:val="000000"/>
                <w:sz w:val="22"/>
                <w:szCs w:val="22"/>
              </w:rPr>
              <w:t>.00 uur. Leverancier beschrijft bereikbaarheid, escalatie en beschikbaarheid van een noodprocedure bij verstoringen.</w:t>
            </w:r>
          </w:p>
        </w:tc>
        <w:tc>
          <w:tcPr>
            <w:tcW w:w="850" w:type="dxa"/>
          </w:tcPr>
          <w:p w14:paraId="657C4F71" w14:textId="1FCEEDC3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C352B18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13683B35" w14:textId="77777777" w:rsidTr="047CE0A6">
        <w:tc>
          <w:tcPr>
            <w:tcW w:w="1418" w:type="dxa"/>
            <w:vMerge/>
          </w:tcPr>
          <w:p w14:paraId="3DCCC98F" w14:textId="77777777" w:rsidR="00CD00FF" w:rsidRPr="00E96FCF" w:rsidRDefault="00CD00FF" w:rsidP="00AE546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745D4F09" w14:textId="77777777" w:rsidR="00CD00FF" w:rsidRPr="00E96FCF" w:rsidRDefault="00CD00FF" w:rsidP="00AE546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760A583F" w14:textId="77777777" w:rsidR="00CD00FF" w:rsidRPr="00537249" w:rsidRDefault="00CD00FF" w:rsidP="00AE5463">
            <w:pPr>
              <w:pStyle w:val="Normaalweb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Bij herhaald en aantoonbaar tekortschieten kan SOML een malus toepassen.</w:t>
            </w:r>
          </w:p>
          <w:p w14:paraId="05E86A11" w14:textId="77777777" w:rsidR="00CD00FF" w:rsidRPr="00537249" w:rsidRDefault="00CD00FF" w:rsidP="00AE5463">
            <w:pPr>
              <w:pStyle w:val="Normaalweb"/>
              <w:numPr>
                <w:ilvl w:val="0"/>
                <w:numId w:val="3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SOML kondigt dit minimaal één maand vooraf schriftelijk aan</w:t>
            </w:r>
          </w:p>
          <w:p w14:paraId="4039C759" w14:textId="77777777" w:rsidR="00CD00FF" w:rsidRPr="00537249" w:rsidRDefault="00CD00FF" w:rsidP="00AE5463">
            <w:pPr>
              <w:pStyle w:val="Normaalweb"/>
              <w:numPr>
                <w:ilvl w:val="0"/>
                <w:numId w:val="3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Leverancier krijgt twee maanden om tekortkomingen te herstellen</w:t>
            </w:r>
          </w:p>
          <w:p w14:paraId="03A16B84" w14:textId="77777777" w:rsidR="00CD00FF" w:rsidRPr="00537249" w:rsidRDefault="00CD00FF" w:rsidP="00AE5463">
            <w:pPr>
              <w:pStyle w:val="Normaalweb"/>
              <w:numPr>
                <w:ilvl w:val="0"/>
                <w:numId w:val="32"/>
              </w:num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Bij onvoldoende herstel kan SOML restitutie eisen van maximaal 10% van het jaarbedrag</w:t>
            </w:r>
          </w:p>
          <w:p w14:paraId="3AADEF2D" w14:textId="0D21A050" w:rsidR="007F59F4" w:rsidRPr="0028714B" w:rsidRDefault="00CD00FF" w:rsidP="00AE5463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De malusregeling kan maximaal twee keer per kalenderjaar worden toegepast</w:t>
            </w:r>
            <w:r w:rsidR="007F59F4">
              <w:rPr>
                <w:rFonts w:ascii="Calibri" w:hAnsi="Calibri" w:cs="Calibri"/>
                <w:color w:val="000000"/>
                <w:sz w:val="22"/>
                <w:szCs w:val="22"/>
              </w:rPr>
              <w:t>. Wanneer Opdrachtgever driemaal een malus toepast, heeft Opdrachtgever de mogelijkheid tot</w:t>
            </w:r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eenzijdige ontbinding van de dienstverlengingsovereenkomst.</w:t>
            </w:r>
          </w:p>
        </w:tc>
        <w:tc>
          <w:tcPr>
            <w:tcW w:w="850" w:type="dxa"/>
          </w:tcPr>
          <w:p w14:paraId="3DBD6232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F7E82AE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2176F5AE" w14:textId="77777777" w:rsidTr="047CE0A6">
        <w:tc>
          <w:tcPr>
            <w:tcW w:w="1418" w:type="dxa"/>
            <w:vMerge/>
          </w:tcPr>
          <w:p w14:paraId="1083F8A9" w14:textId="77777777" w:rsidR="00CD00FF" w:rsidRPr="00E96FCF" w:rsidRDefault="00CD00FF" w:rsidP="00AE546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31E72D1C" w14:textId="77777777" w:rsidR="00CD00FF" w:rsidRPr="00E96FCF" w:rsidRDefault="00CD00FF" w:rsidP="00AE546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0CBA4A1D" w14:textId="62958707" w:rsidR="00CD00FF" w:rsidRPr="0028714B" w:rsidRDefault="00CD00FF" w:rsidP="00AE5463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Bij </w:t>
            </w:r>
            <w:proofErr w:type="spellStart"/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>contractering</w:t>
            </w:r>
            <w:proofErr w:type="spellEnd"/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levert Leverancier een </w:t>
            </w:r>
            <w:r w:rsidR="00267214">
              <w:rPr>
                <w:rFonts w:ascii="Calibri" w:hAnsi="Calibri" w:cs="Calibri"/>
                <w:color w:val="000000"/>
                <w:sz w:val="22"/>
                <w:szCs w:val="22"/>
              </w:rPr>
              <w:t>exit plan</w:t>
            </w:r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aan </w:t>
            </w: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inclusief kosten, planning en verantwoordelijkheden. Leverancier garandeert continuïteit van dienstverlening tot volledige overdracht.</w:t>
            </w:r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Dit </w:t>
            </w:r>
            <w:r w:rsidR="00267214">
              <w:rPr>
                <w:rFonts w:ascii="Calibri" w:hAnsi="Calibri" w:cs="Calibri"/>
                <w:color w:val="000000"/>
                <w:sz w:val="22"/>
                <w:szCs w:val="22"/>
              </w:rPr>
              <w:t>exit plan</w:t>
            </w:r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maakt onderdeel uit van de dienstverlengingsovereenkomst en wordt in de co</w:t>
            </w:r>
            <w:r w:rsidR="00267214">
              <w:rPr>
                <w:rFonts w:ascii="Calibri" w:hAnsi="Calibri" w:cs="Calibri"/>
                <w:color w:val="000000"/>
                <w:sz w:val="22"/>
                <w:szCs w:val="22"/>
              </w:rPr>
              <w:t>nc</w:t>
            </w:r>
            <w:r w:rsidR="009B754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retiseringsfase ter goedkeuring </w:t>
            </w:r>
            <w:r w:rsidR="00267214">
              <w:rPr>
                <w:rFonts w:ascii="Calibri" w:hAnsi="Calibri" w:cs="Calibri"/>
                <w:color w:val="000000"/>
                <w:sz w:val="22"/>
                <w:szCs w:val="22"/>
              </w:rPr>
              <w:t>voorgelegd aan het projectteam.</w:t>
            </w:r>
          </w:p>
        </w:tc>
        <w:tc>
          <w:tcPr>
            <w:tcW w:w="850" w:type="dxa"/>
          </w:tcPr>
          <w:p w14:paraId="61BA0430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A3013DD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7DFA6E7D" w14:textId="77777777" w:rsidTr="047CE0A6">
        <w:tc>
          <w:tcPr>
            <w:tcW w:w="1418" w:type="dxa"/>
            <w:vMerge/>
          </w:tcPr>
          <w:p w14:paraId="463B5B9F" w14:textId="77777777" w:rsidR="00CD00FF" w:rsidRPr="00E96FCF" w:rsidRDefault="00CD00FF" w:rsidP="00AE546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6E36CE82" w14:textId="77777777" w:rsidR="00CD00FF" w:rsidRPr="00E96FCF" w:rsidRDefault="00CD00FF" w:rsidP="00AE546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79D32B5" w14:textId="74858914" w:rsidR="00CD00FF" w:rsidRPr="0028714B" w:rsidRDefault="00CD00FF" w:rsidP="00AE5463">
            <w:pPr>
              <w:pStyle w:val="paragraph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Na overdracht worden alle data, inclusief back-ups en snapshots, aantoonbaar verwijderd. Van de overdracht en verwijdering wordt een formeel proces-verbaal opgesteld.</w:t>
            </w:r>
          </w:p>
        </w:tc>
        <w:tc>
          <w:tcPr>
            <w:tcW w:w="850" w:type="dxa"/>
          </w:tcPr>
          <w:p w14:paraId="74AF2FBA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F95B982" w14:textId="77777777" w:rsidR="00CD00FF" w:rsidRPr="00E96FCF" w:rsidRDefault="00CD00FF" w:rsidP="00AE546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41EB6B38" w14:textId="77777777" w:rsidR="003E2749" w:rsidRPr="00E96FCF" w:rsidRDefault="003E2749">
      <w:pPr>
        <w:rPr>
          <w:rFonts w:cs="Calibri"/>
        </w:rPr>
      </w:pPr>
    </w:p>
    <w:p w14:paraId="71D86CFD" w14:textId="49AFC5BA" w:rsidR="00541A9B" w:rsidRPr="00E96FCF" w:rsidRDefault="00541A9B" w:rsidP="00F71369">
      <w:pPr>
        <w:ind w:left="360"/>
        <w:rPr>
          <w:rFonts w:cs="Calibri"/>
        </w:rPr>
      </w:pPr>
    </w:p>
    <w:p w14:paraId="47F2D3AF" w14:textId="2F13FEFC" w:rsidR="00F71369" w:rsidRDefault="00541A9B" w:rsidP="00541A9B">
      <w:pPr>
        <w:pStyle w:val="Kop2"/>
        <w:numPr>
          <w:ilvl w:val="1"/>
          <w:numId w:val="1"/>
        </w:numPr>
        <w:rPr>
          <w:rFonts w:ascii="Calibri" w:hAnsi="Calibri" w:cs="Calibri"/>
        </w:rPr>
      </w:pPr>
      <w:r w:rsidRPr="00E96FCF">
        <w:rPr>
          <w:rFonts w:ascii="Calibri" w:hAnsi="Calibri" w:cs="Calibri"/>
        </w:rPr>
        <w:br w:type="column"/>
      </w:r>
      <w:bookmarkStart w:id="12" w:name="_Toc219900668"/>
      <w:r w:rsidRPr="00E96FCF">
        <w:rPr>
          <w:rFonts w:ascii="Calibri" w:hAnsi="Calibri" w:cs="Calibri"/>
        </w:rPr>
        <w:lastRenderedPageBreak/>
        <w:t xml:space="preserve">Onderdeel 6: </w:t>
      </w:r>
      <w:proofErr w:type="spellStart"/>
      <w:r w:rsidRPr="00E96FCF">
        <w:rPr>
          <w:rFonts w:ascii="Calibri" w:hAnsi="Calibri" w:cs="Calibri"/>
        </w:rPr>
        <w:t>Governance</w:t>
      </w:r>
      <w:bookmarkEnd w:id="12"/>
      <w:proofErr w:type="spellEnd"/>
    </w:p>
    <w:p w14:paraId="1208D822" w14:textId="27D978B0" w:rsidR="002E31DB" w:rsidRDefault="002E31DB" w:rsidP="00776499">
      <w:pPr>
        <w:ind w:left="1416"/>
      </w:pPr>
      <w:r w:rsidRPr="002E31DB">
        <w:t>Technische maatregelen worden beschreven in de betreffende onderdelen; dit hoofdstuk richt zich op verantwoordelijkheden, verantwoording en compliance</w:t>
      </w:r>
    </w:p>
    <w:p w14:paraId="7501C7D5" w14:textId="77777777" w:rsidR="00776499" w:rsidRPr="002E31DB" w:rsidRDefault="00776499" w:rsidP="00776499">
      <w:pPr>
        <w:ind w:left="1416"/>
      </w:pPr>
    </w:p>
    <w:tbl>
      <w:tblPr>
        <w:tblW w:w="14034" w:type="dxa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364"/>
        <w:gridCol w:w="850"/>
        <w:gridCol w:w="2552"/>
      </w:tblGrid>
      <w:tr w:rsidR="00CD00FF" w:rsidRPr="00E96FCF" w14:paraId="2F333E67" w14:textId="77777777" w:rsidTr="00CD00FF">
        <w:trPr>
          <w:tblHeader/>
        </w:trPr>
        <w:tc>
          <w:tcPr>
            <w:tcW w:w="1418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961DFC4" w14:textId="36EE2B86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 xml:space="preserve">Onderdeel 6 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AD2524C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proofErr w:type="spellStart"/>
            <w:r w:rsidRPr="00E96FCF">
              <w:rPr>
                <w:rFonts w:cs="Calibri"/>
                <w:b/>
                <w:szCs w:val="22"/>
              </w:rPr>
              <w:t>Itemnr</w:t>
            </w:r>
            <w:proofErr w:type="spellEnd"/>
          </w:p>
        </w:tc>
        <w:tc>
          <w:tcPr>
            <w:tcW w:w="8364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11ABFD43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Stelling</w:t>
            </w:r>
          </w:p>
        </w:tc>
        <w:tc>
          <w:tcPr>
            <w:tcW w:w="850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6FCB0C09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</w:rPr>
            </w:pPr>
            <w:r w:rsidRPr="00E96FCF">
              <w:rPr>
                <w:rFonts w:cs="Calibri"/>
                <w:b/>
                <w:bCs/>
              </w:rPr>
              <w:t>Ja / Nee</w:t>
            </w:r>
          </w:p>
        </w:tc>
        <w:tc>
          <w:tcPr>
            <w:tcW w:w="2552" w:type="dxa"/>
            <w:tcBorders>
              <w:top w:val="single" w:sz="12" w:space="0" w:color="808080" w:themeColor="background1" w:themeShade="80"/>
              <w:left w:val="single" w:sz="12" w:space="0" w:color="808080" w:themeColor="background1" w:themeShade="80"/>
              <w:bottom w:val="single" w:sz="12" w:space="0" w:color="808080" w:themeColor="background1" w:themeShade="80"/>
              <w:right w:val="single" w:sz="12" w:space="0" w:color="808080" w:themeColor="background1" w:themeShade="80"/>
            </w:tcBorders>
            <w:shd w:val="clear" w:color="auto" w:fill="CCCCCC"/>
          </w:tcPr>
          <w:p w14:paraId="5B999D45" w14:textId="77777777" w:rsidR="00CD00FF" w:rsidRPr="00E96FCF" w:rsidRDefault="00CD00FF" w:rsidP="00562444">
            <w:pPr>
              <w:spacing w:before="90" w:after="54"/>
              <w:jc w:val="center"/>
              <w:rPr>
                <w:rFonts w:cs="Calibri"/>
                <w:b/>
                <w:bCs/>
                <w:szCs w:val="22"/>
              </w:rPr>
            </w:pPr>
            <w:r w:rsidRPr="00E96FCF">
              <w:rPr>
                <w:rFonts w:cs="Calibri"/>
                <w:b/>
                <w:szCs w:val="22"/>
              </w:rPr>
              <w:t>Toelichting</w:t>
            </w:r>
          </w:p>
        </w:tc>
      </w:tr>
      <w:tr w:rsidR="00CD00FF" w:rsidRPr="00E96FCF" w14:paraId="3BAF0CD3" w14:textId="77777777" w:rsidTr="00CD00FF">
        <w:tc>
          <w:tcPr>
            <w:tcW w:w="1418" w:type="dxa"/>
            <w:vMerge w:val="restart"/>
            <w:shd w:val="clear" w:color="auto" w:fill="E6E6E6"/>
          </w:tcPr>
          <w:p w14:paraId="5BEDC331" w14:textId="6C968C59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  <w:proofErr w:type="spellStart"/>
            <w:r w:rsidRPr="00E96FCF">
              <w:rPr>
                <w:rFonts w:cs="Calibri"/>
                <w:szCs w:val="22"/>
              </w:rPr>
              <w:t>Governance</w:t>
            </w:r>
            <w:proofErr w:type="spellEnd"/>
          </w:p>
        </w:tc>
        <w:tc>
          <w:tcPr>
            <w:tcW w:w="850" w:type="dxa"/>
            <w:shd w:val="clear" w:color="auto" w:fill="E6E6E6"/>
          </w:tcPr>
          <w:p w14:paraId="4B661D78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2785694D" w14:textId="684123B7" w:rsidR="00CD00FF" w:rsidRPr="00E96FCF" w:rsidRDefault="00CD00FF" w:rsidP="0056244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537249">
              <w:rPr>
                <w:rFonts w:ascii="Calibri" w:hAnsi="Calibri" w:cs="Calibri"/>
                <w:color w:val="000000"/>
                <w:sz w:val="22"/>
                <w:szCs w:val="22"/>
              </w:rPr>
              <w:t>SOML wenst transparantie in kosten via een prijs per dienst. Leverancier beschrijft het prijsmodel, aannames en indexeringsafspraken.</w:t>
            </w:r>
          </w:p>
        </w:tc>
        <w:tc>
          <w:tcPr>
            <w:tcW w:w="850" w:type="dxa"/>
          </w:tcPr>
          <w:p w14:paraId="69F69F2C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3545392C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CD00FF" w:rsidRPr="00E96FCF" w14:paraId="428A1566" w14:textId="77777777" w:rsidTr="00CD00FF">
        <w:tc>
          <w:tcPr>
            <w:tcW w:w="1418" w:type="dxa"/>
            <w:vMerge/>
          </w:tcPr>
          <w:p w14:paraId="458BCB33" w14:textId="77777777" w:rsidR="00CD00FF" w:rsidRPr="00E96FCF" w:rsidRDefault="00CD00FF" w:rsidP="00562444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1EFF477C" w14:textId="77777777" w:rsidR="00CD00FF" w:rsidRPr="00E96FCF" w:rsidRDefault="00CD00FF" w:rsidP="00562444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2661F5D" w14:textId="6BB3A7DB" w:rsidR="00CD00FF" w:rsidRPr="00E96FCF" w:rsidRDefault="00CD00FF" w:rsidP="0056244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hAnsi="Calibri" w:cs="Calibri"/>
                <w:color w:val="000000"/>
                <w:sz w:val="22"/>
                <w:szCs w:val="22"/>
              </w:rPr>
            </w:pPr>
            <w:r w:rsidRPr="00EE3CF2">
              <w:rPr>
                <w:rFonts w:ascii="Calibri" w:hAnsi="Calibri" w:cs="Calibri"/>
                <w:color w:val="000000"/>
                <w:sz w:val="22"/>
                <w:szCs w:val="22"/>
              </w:rPr>
              <w:t>De aangeboden dienstverlening voldoet aantoonbaar aan de AVG en het Normenkader IBP</w:t>
            </w:r>
            <w:r w:rsidR="005175D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FO</w:t>
            </w:r>
            <w:r w:rsidRPr="00EE3CF2">
              <w:rPr>
                <w:rFonts w:ascii="Calibri" w:hAnsi="Calibri" w:cs="Calibri"/>
                <w:color w:val="000000"/>
                <w:sz w:val="22"/>
                <w:szCs w:val="22"/>
              </w:rPr>
              <w:t>. Leverancier beschrijft hoe compliance wordt geborgd en hoe SOML wordt ondersteund bij audits en verantwoording.</w:t>
            </w:r>
          </w:p>
        </w:tc>
        <w:tc>
          <w:tcPr>
            <w:tcW w:w="850" w:type="dxa"/>
          </w:tcPr>
          <w:p w14:paraId="12D329D0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9F7CD41" w14:textId="77777777" w:rsidR="00CD00FF" w:rsidRPr="00E96FCF" w:rsidRDefault="00CD00FF" w:rsidP="00562444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9028C3" w:rsidRPr="00E96FCF" w14:paraId="52A8E484" w14:textId="77777777" w:rsidTr="00CD00FF">
        <w:tc>
          <w:tcPr>
            <w:tcW w:w="1418" w:type="dxa"/>
            <w:vMerge/>
          </w:tcPr>
          <w:p w14:paraId="5E49EAC5" w14:textId="77777777" w:rsidR="009028C3" w:rsidRPr="00E96FCF" w:rsidRDefault="009028C3" w:rsidP="009028C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54C07A81" w14:textId="77777777" w:rsidR="009028C3" w:rsidRPr="00E96FCF" w:rsidRDefault="009028C3" w:rsidP="009028C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7582EFD0" w14:textId="1F601B17" w:rsidR="009028C3" w:rsidRPr="00EE76D7" w:rsidRDefault="009028C3" w:rsidP="009028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>Leverancier maakt gebruik van detectietools voor afwijkend verkeer en beveiligingsincidenten (o.a. IDS/IPS). Leverancier beschrijft hoe detectie, opvolging en rapportage zijn ingericht.</w:t>
            </w:r>
          </w:p>
        </w:tc>
        <w:tc>
          <w:tcPr>
            <w:tcW w:w="850" w:type="dxa"/>
          </w:tcPr>
          <w:p w14:paraId="4496DC74" w14:textId="77777777" w:rsidR="009028C3" w:rsidRPr="00E96FCF" w:rsidRDefault="009028C3" w:rsidP="009028C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6A943457" w14:textId="77777777" w:rsidR="009028C3" w:rsidRPr="00E96FCF" w:rsidRDefault="009028C3" w:rsidP="009028C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9028C3" w:rsidRPr="00E96FCF" w14:paraId="51E5CB8B" w14:textId="77777777" w:rsidTr="00CD00FF">
        <w:tc>
          <w:tcPr>
            <w:tcW w:w="1418" w:type="dxa"/>
            <w:vMerge/>
          </w:tcPr>
          <w:p w14:paraId="34537FE9" w14:textId="77777777" w:rsidR="009028C3" w:rsidRPr="00E96FCF" w:rsidRDefault="009028C3" w:rsidP="009028C3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025ECCF7" w14:textId="77777777" w:rsidR="009028C3" w:rsidRPr="00E96FCF" w:rsidRDefault="009028C3" w:rsidP="009028C3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14A3BA3D" w14:textId="7B7E8726" w:rsidR="009028C3" w:rsidRPr="00EE76D7" w:rsidRDefault="009028C3" w:rsidP="009028C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Leverancier maakt gebruik van een centraal </w:t>
            </w:r>
            <w:proofErr w:type="spellStart"/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>loggingplatform</w:t>
            </w:r>
            <w:proofErr w:type="spellEnd"/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>Logging</w:t>
            </w:r>
            <w:proofErr w:type="spellEnd"/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ondersteunt incidentonderzoek, audits en verantwoording conform IBP-eisen, inclusief bewaartermijnen en toegangscontrole.</w:t>
            </w:r>
          </w:p>
        </w:tc>
        <w:tc>
          <w:tcPr>
            <w:tcW w:w="850" w:type="dxa"/>
          </w:tcPr>
          <w:p w14:paraId="0DF3E053" w14:textId="77777777" w:rsidR="009028C3" w:rsidRPr="00E96FCF" w:rsidRDefault="009028C3" w:rsidP="009028C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5FF194C9" w14:textId="77777777" w:rsidR="009028C3" w:rsidRPr="00E96FCF" w:rsidRDefault="009028C3" w:rsidP="009028C3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3F7900" w:rsidRPr="00E96FCF" w14:paraId="1FB1CBE7" w14:textId="77777777" w:rsidTr="00CD00FF">
        <w:tc>
          <w:tcPr>
            <w:tcW w:w="1418" w:type="dxa"/>
            <w:vMerge/>
          </w:tcPr>
          <w:p w14:paraId="77BE7C3E" w14:textId="77777777" w:rsidR="003F7900" w:rsidRPr="00E96FCF" w:rsidRDefault="003F7900" w:rsidP="003F7900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61B1542D" w14:textId="77777777" w:rsidR="003F7900" w:rsidRPr="00E96FCF" w:rsidRDefault="003F7900" w:rsidP="003F790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6AF733B6" w14:textId="314ED596" w:rsidR="003F7900" w:rsidRPr="00EE76D7" w:rsidRDefault="000B5A02" w:rsidP="003F79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Pr="000B5A0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everancier is verplicht de migratie zodanig uit te voeren dat deze uiterlijk </w:t>
            </w:r>
            <w:r w:rsidR="00C768B6">
              <w:rPr>
                <w:rFonts w:ascii="Calibri" w:hAnsi="Calibri" w:cs="Calibri"/>
                <w:color w:val="000000"/>
                <w:sz w:val="22"/>
                <w:szCs w:val="22"/>
              </w:rPr>
              <w:t>Q1 2027 volledig afgerond is.</w:t>
            </w:r>
          </w:p>
        </w:tc>
        <w:tc>
          <w:tcPr>
            <w:tcW w:w="850" w:type="dxa"/>
          </w:tcPr>
          <w:p w14:paraId="7BD7003A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0230A836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3F7900" w:rsidRPr="00E96FCF" w14:paraId="58F07848" w14:textId="77777777" w:rsidTr="00CD00FF">
        <w:tc>
          <w:tcPr>
            <w:tcW w:w="1418" w:type="dxa"/>
            <w:vMerge/>
          </w:tcPr>
          <w:p w14:paraId="02E81DD0" w14:textId="77777777" w:rsidR="003F7900" w:rsidRPr="00E96FCF" w:rsidRDefault="003F7900" w:rsidP="003F7900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1DCC6438" w14:textId="77777777" w:rsidR="003F7900" w:rsidRPr="00E96FCF" w:rsidRDefault="003F7900" w:rsidP="003F790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452D7FE7" w14:textId="4F26CB3D" w:rsidR="003F7900" w:rsidRPr="00EE76D7" w:rsidRDefault="003F7900" w:rsidP="003F79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76D7">
              <w:rPr>
                <w:rFonts w:ascii="Calibri" w:hAnsi="Calibri" w:cs="Calibri"/>
                <w:color w:val="000000"/>
                <w:sz w:val="22"/>
                <w:szCs w:val="22"/>
              </w:rPr>
              <w:t>Leverancier beschrijft hoe de dienstverlening kan worden opgeschaald en aangepast. Projecten voor vervanging van switches en wifi maken onderdeel uit van de dienstverlening.</w:t>
            </w:r>
          </w:p>
        </w:tc>
        <w:tc>
          <w:tcPr>
            <w:tcW w:w="850" w:type="dxa"/>
          </w:tcPr>
          <w:p w14:paraId="2FEF91C1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14B7597B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3F7900" w:rsidRPr="00E96FCF" w14:paraId="5CD01184" w14:textId="77777777" w:rsidTr="00CD00FF">
        <w:tc>
          <w:tcPr>
            <w:tcW w:w="1418" w:type="dxa"/>
            <w:vMerge/>
          </w:tcPr>
          <w:p w14:paraId="1AAEE35A" w14:textId="77777777" w:rsidR="003F7900" w:rsidRPr="00E96FCF" w:rsidRDefault="003F7900" w:rsidP="003F7900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4254A5BF" w14:textId="77777777" w:rsidR="003F7900" w:rsidRPr="00E96FCF" w:rsidRDefault="003F7900" w:rsidP="003F790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1BAD6B82" w14:textId="2B8F755E" w:rsidR="003B2034" w:rsidRPr="003B2034" w:rsidRDefault="003B2034" w:rsidP="003B2034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</w:t>
            </w:r>
            <w:r w:rsidRPr="003B2034">
              <w:rPr>
                <w:rFonts w:ascii="Calibri" w:hAnsi="Calibri" w:cs="Calibri"/>
                <w:color w:val="000000"/>
                <w:sz w:val="22"/>
                <w:szCs w:val="22"/>
              </w:rPr>
              <w:t>everancier is verplicht per 1 januari 2027 beheer te leveren en aansluitend gedurende een periode van twee jaar optimalisatiewerkzaamheden mogelijk te maken binnen de dienstverlening</w:t>
            </w:r>
          </w:p>
          <w:p w14:paraId="4467771D" w14:textId="3071E00F" w:rsidR="003F7900" w:rsidRPr="00023562" w:rsidRDefault="003F7900" w:rsidP="003F79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0" w:type="dxa"/>
          </w:tcPr>
          <w:p w14:paraId="5F08EB9B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7443819B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  <w:tr w:rsidR="003F7900" w:rsidRPr="00E96FCF" w14:paraId="3A69F8F3" w14:textId="77777777" w:rsidTr="00CD00FF">
        <w:tc>
          <w:tcPr>
            <w:tcW w:w="1418" w:type="dxa"/>
            <w:vMerge/>
          </w:tcPr>
          <w:p w14:paraId="453D886F" w14:textId="77777777" w:rsidR="003F7900" w:rsidRPr="00E96FCF" w:rsidRDefault="003F7900" w:rsidP="003F7900">
            <w:pPr>
              <w:suppressAutoHyphens w:val="0"/>
              <w:spacing w:before="90" w:after="54" w:line="312" w:lineRule="auto"/>
              <w:ind w:left="57"/>
              <w:rPr>
                <w:rFonts w:cs="Calibri"/>
                <w:szCs w:val="22"/>
              </w:rPr>
            </w:pPr>
          </w:p>
        </w:tc>
        <w:tc>
          <w:tcPr>
            <w:tcW w:w="850" w:type="dxa"/>
            <w:shd w:val="clear" w:color="auto" w:fill="E6E6E6"/>
          </w:tcPr>
          <w:p w14:paraId="64A7EF53" w14:textId="77777777" w:rsidR="003F7900" w:rsidRPr="00E96FCF" w:rsidRDefault="003F7900" w:rsidP="003F7900">
            <w:pPr>
              <w:numPr>
                <w:ilvl w:val="0"/>
                <w:numId w:val="2"/>
              </w:numPr>
              <w:tabs>
                <w:tab w:val="num" w:pos="369"/>
              </w:tabs>
              <w:suppressAutoHyphens w:val="0"/>
              <w:spacing w:before="90" w:after="54" w:line="312" w:lineRule="auto"/>
              <w:ind w:left="57" w:firstLine="0"/>
              <w:jc w:val="center"/>
              <w:rPr>
                <w:rFonts w:cs="Calibri"/>
                <w:szCs w:val="22"/>
              </w:rPr>
            </w:pPr>
          </w:p>
        </w:tc>
        <w:tc>
          <w:tcPr>
            <w:tcW w:w="8364" w:type="dxa"/>
          </w:tcPr>
          <w:p w14:paraId="19953DAA" w14:textId="4F543572" w:rsidR="003F7900" w:rsidRPr="00E96FCF" w:rsidRDefault="003F7900" w:rsidP="003F7900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 w:rsidRPr="00D41102">
              <w:rPr>
                <w:rFonts w:ascii="Calibri" w:hAnsi="Calibri" w:cs="Calibri"/>
                <w:sz w:val="22"/>
                <w:szCs w:val="22"/>
              </w:rPr>
              <w:t>Leverancier ondersteunt SOML actief bij interne en externe audits, inspecties en verantwoordingsverplichtingen op het gebied van IBP en AVG, inclusief het aanleveren van rapportages en bewijslast.</w:t>
            </w:r>
          </w:p>
        </w:tc>
        <w:tc>
          <w:tcPr>
            <w:tcW w:w="850" w:type="dxa"/>
          </w:tcPr>
          <w:p w14:paraId="0D6B5590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jc w:val="center"/>
              <w:rPr>
                <w:rFonts w:cs="Calibri"/>
                <w:szCs w:val="22"/>
              </w:rPr>
            </w:pPr>
          </w:p>
        </w:tc>
        <w:tc>
          <w:tcPr>
            <w:tcW w:w="2552" w:type="dxa"/>
          </w:tcPr>
          <w:p w14:paraId="400FD4F8" w14:textId="77777777" w:rsidR="003F7900" w:rsidRPr="00E96FCF" w:rsidRDefault="003F7900" w:rsidP="003F7900">
            <w:pPr>
              <w:tabs>
                <w:tab w:val="left" w:pos="397"/>
              </w:tabs>
              <w:spacing w:before="90" w:after="54"/>
              <w:ind w:left="57"/>
              <w:rPr>
                <w:rFonts w:cs="Calibri"/>
                <w:szCs w:val="22"/>
              </w:rPr>
            </w:pPr>
          </w:p>
        </w:tc>
      </w:tr>
    </w:tbl>
    <w:p w14:paraId="1382C42E" w14:textId="77777777" w:rsidR="00541A9B" w:rsidRPr="00E96FCF" w:rsidRDefault="00541A9B" w:rsidP="00541A9B">
      <w:pPr>
        <w:rPr>
          <w:rFonts w:cs="Calibri"/>
        </w:rPr>
      </w:pPr>
    </w:p>
    <w:sectPr w:rsidR="00541A9B" w:rsidRPr="00E96FCF" w:rsidSect="00E12AC0">
      <w:pgSz w:w="16838" w:h="11906" w:orient="landscape"/>
      <w:pgMar w:top="1134" w:right="1134" w:bottom="1134" w:left="1412" w:header="340" w:footer="851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12CC" w14:textId="77777777" w:rsidR="00A7126F" w:rsidRDefault="00A7126F">
      <w:r>
        <w:separator/>
      </w:r>
    </w:p>
  </w:endnote>
  <w:endnote w:type="continuationSeparator" w:id="0">
    <w:p w14:paraId="65D1329A" w14:textId="77777777" w:rsidR="00A7126F" w:rsidRDefault="00A71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0875102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0"/>
        <w:szCs w:val="20"/>
      </w:rPr>
    </w:sdtEndPr>
    <w:sdtContent>
      <w:sdt>
        <w:sdtPr>
          <w:rPr>
            <w:rFonts w:asciiTheme="minorHAnsi" w:hAnsiTheme="minorHAnsi" w:cstheme="minorBid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AFEC41" w14:textId="3CA60CB9" w:rsidR="000C6B0A" w:rsidRPr="0034092D" w:rsidRDefault="000C6B0A" w:rsidP="009148F8">
            <w:pPr>
              <w:pStyle w:val="Voettekst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4092D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4092D">
              <w:rPr>
                <w:rFonts w:asciiTheme="minorHAnsi" w:hAnsiTheme="minorHAnsi" w:cstheme="minorHAnsi"/>
                <w:sz w:val="20"/>
                <w:szCs w:val="20"/>
              </w:rPr>
              <w:t xml:space="preserve"> van </w: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4092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E07765E" w14:textId="4942E29C" w:rsidR="000C6B0A" w:rsidRDefault="0013239B">
    <w:pPr>
      <w:pStyle w:val="Voettekst"/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D24A3AE" wp14:editId="0F753D66">
          <wp:simplePos x="0" y="0"/>
          <wp:positionH relativeFrom="page">
            <wp:posOffset>8467</wp:posOffset>
          </wp:positionH>
          <wp:positionV relativeFrom="paragraph">
            <wp:posOffset>491489</wp:posOffset>
          </wp:positionV>
          <wp:extent cx="10675846" cy="206587"/>
          <wp:effectExtent l="0" t="0" r="0" b="3175"/>
          <wp:wrapNone/>
          <wp:docPr id="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27680" cy="20759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1522" w14:textId="64F79D87" w:rsidR="0013239B" w:rsidRDefault="0013239B">
    <w:pPr>
      <w:pStyle w:val="Voettekst"/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0A633EB4" wp14:editId="619EC7E6">
          <wp:simplePos x="0" y="0"/>
          <wp:positionH relativeFrom="page">
            <wp:align>right</wp:align>
          </wp:positionH>
          <wp:positionV relativeFrom="paragraph">
            <wp:posOffset>491491</wp:posOffset>
          </wp:positionV>
          <wp:extent cx="10684933" cy="207222"/>
          <wp:effectExtent l="0" t="0" r="0" b="2540"/>
          <wp:wrapNone/>
          <wp:docPr id="80428872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84933" cy="20722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727A6" w14:textId="77777777" w:rsidR="00A7126F" w:rsidRDefault="00A7126F">
      <w:r>
        <w:separator/>
      </w:r>
    </w:p>
  </w:footnote>
  <w:footnote w:type="continuationSeparator" w:id="0">
    <w:p w14:paraId="51992A9F" w14:textId="77777777" w:rsidR="00A7126F" w:rsidRDefault="00A71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85E44BF" w14:paraId="1C58595F" w14:textId="77777777" w:rsidTr="00AF0565">
      <w:trPr>
        <w:trHeight w:val="300"/>
      </w:trPr>
      <w:tc>
        <w:tcPr>
          <w:tcW w:w="3210" w:type="dxa"/>
        </w:tcPr>
        <w:p w14:paraId="65ED57F2" w14:textId="77777777" w:rsidR="000C6B0A" w:rsidRDefault="000C6B0A" w:rsidP="00BF5C36">
          <w:pPr>
            <w:pStyle w:val="Koptekst"/>
            <w:ind w:left="-115"/>
          </w:pPr>
        </w:p>
      </w:tc>
      <w:tc>
        <w:tcPr>
          <w:tcW w:w="3210" w:type="dxa"/>
        </w:tcPr>
        <w:p w14:paraId="5D53C51D" w14:textId="77777777" w:rsidR="000C6B0A" w:rsidRDefault="000C6B0A" w:rsidP="00BF5C36">
          <w:pPr>
            <w:pStyle w:val="Koptekst"/>
            <w:jc w:val="center"/>
          </w:pPr>
        </w:p>
      </w:tc>
      <w:tc>
        <w:tcPr>
          <w:tcW w:w="3210" w:type="dxa"/>
        </w:tcPr>
        <w:p w14:paraId="71BDE072" w14:textId="77777777" w:rsidR="000C6B0A" w:rsidRDefault="000C6B0A" w:rsidP="00BF5C36">
          <w:pPr>
            <w:pStyle w:val="Koptekst"/>
            <w:ind w:right="-115"/>
            <w:jc w:val="right"/>
          </w:pPr>
        </w:p>
      </w:tc>
    </w:tr>
  </w:tbl>
  <w:p w14:paraId="046950FB" w14:textId="77777777" w:rsidR="000C6B0A" w:rsidRDefault="000C6B0A" w:rsidP="00BF5C3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63D2"/>
    <w:multiLevelType w:val="hybridMultilevel"/>
    <w:tmpl w:val="0A024D5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339B8"/>
    <w:multiLevelType w:val="hybridMultilevel"/>
    <w:tmpl w:val="33FEED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03773"/>
    <w:multiLevelType w:val="hybridMultilevel"/>
    <w:tmpl w:val="DFE4DC6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2790"/>
    <w:multiLevelType w:val="multilevel"/>
    <w:tmpl w:val="04F2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8C4C07"/>
    <w:multiLevelType w:val="multilevel"/>
    <w:tmpl w:val="D986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9576486"/>
    <w:multiLevelType w:val="hybridMultilevel"/>
    <w:tmpl w:val="54906F7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2031D"/>
    <w:multiLevelType w:val="hybridMultilevel"/>
    <w:tmpl w:val="311C46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F28B8"/>
    <w:multiLevelType w:val="hybridMultilevel"/>
    <w:tmpl w:val="9014C3A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3256B"/>
    <w:multiLevelType w:val="hybridMultilevel"/>
    <w:tmpl w:val="C6D464A4"/>
    <w:lvl w:ilvl="0" w:tplc="7AB25D0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E5DB9"/>
    <w:multiLevelType w:val="hybridMultilevel"/>
    <w:tmpl w:val="76DA0F8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7284D"/>
    <w:multiLevelType w:val="hybridMultilevel"/>
    <w:tmpl w:val="94B8F78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36CAA"/>
    <w:multiLevelType w:val="multilevel"/>
    <w:tmpl w:val="EF8C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5CAFB"/>
    <w:multiLevelType w:val="hybridMultilevel"/>
    <w:tmpl w:val="276484C8"/>
    <w:lvl w:ilvl="0" w:tplc="6840CBE6">
      <w:start w:val="1"/>
      <w:numFmt w:val="decimal"/>
      <w:lvlText w:val="%1."/>
      <w:lvlJc w:val="left"/>
      <w:pPr>
        <w:ind w:left="720" w:hanging="360"/>
      </w:pPr>
    </w:lvl>
    <w:lvl w:ilvl="1" w:tplc="F5627786">
      <w:start w:val="1"/>
      <w:numFmt w:val="lowerLetter"/>
      <w:lvlText w:val="%2."/>
      <w:lvlJc w:val="left"/>
      <w:pPr>
        <w:ind w:left="1440" w:hanging="360"/>
      </w:pPr>
    </w:lvl>
    <w:lvl w:ilvl="2" w:tplc="B2BC4BD2">
      <w:start w:val="1"/>
      <w:numFmt w:val="lowerRoman"/>
      <w:lvlText w:val="%3."/>
      <w:lvlJc w:val="right"/>
      <w:pPr>
        <w:ind w:left="2160" w:hanging="180"/>
      </w:pPr>
    </w:lvl>
    <w:lvl w:ilvl="3" w:tplc="051A189E">
      <w:start w:val="1"/>
      <w:numFmt w:val="decimal"/>
      <w:lvlText w:val="%4."/>
      <w:lvlJc w:val="left"/>
      <w:pPr>
        <w:ind w:left="2880" w:hanging="360"/>
      </w:pPr>
    </w:lvl>
    <w:lvl w:ilvl="4" w:tplc="BFFCC27C">
      <w:start w:val="1"/>
      <w:numFmt w:val="lowerLetter"/>
      <w:lvlText w:val="%5."/>
      <w:lvlJc w:val="left"/>
      <w:pPr>
        <w:ind w:left="3600" w:hanging="360"/>
      </w:pPr>
    </w:lvl>
    <w:lvl w:ilvl="5" w:tplc="92E8702E">
      <w:start w:val="1"/>
      <w:numFmt w:val="lowerRoman"/>
      <w:lvlText w:val="%6."/>
      <w:lvlJc w:val="right"/>
      <w:pPr>
        <w:ind w:left="4320" w:hanging="180"/>
      </w:pPr>
    </w:lvl>
    <w:lvl w:ilvl="6" w:tplc="02EEC610">
      <w:start w:val="1"/>
      <w:numFmt w:val="decimal"/>
      <w:lvlText w:val="%7."/>
      <w:lvlJc w:val="left"/>
      <w:pPr>
        <w:ind w:left="5040" w:hanging="360"/>
      </w:pPr>
    </w:lvl>
    <w:lvl w:ilvl="7" w:tplc="D1A2AF92">
      <w:start w:val="1"/>
      <w:numFmt w:val="lowerLetter"/>
      <w:lvlText w:val="%8."/>
      <w:lvlJc w:val="left"/>
      <w:pPr>
        <w:ind w:left="5760" w:hanging="360"/>
      </w:pPr>
    </w:lvl>
    <w:lvl w:ilvl="8" w:tplc="10225F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F7995"/>
    <w:multiLevelType w:val="hybridMultilevel"/>
    <w:tmpl w:val="DE6EBE1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DB277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212F2"/>
    <w:multiLevelType w:val="hybridMultilevel"/>
    <w:tmpl w:val="D41E366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36B96"/>
    <w:multiLevelType w:val="hybridMultilevel"/>
    <w:tmpl w:val="5B44BC7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47044E"/>
    <w:multiLevelType w:val="multilevel"/>
    <w:tmpl w:val="D986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B7D6571"/>
    <w:multiLevelType w:val="hybridMultilevel"/>
    <w:tmpl w:val="511AE294"/>
    <w:lvl w:ilvl="0" w:tplc="46546FD6">
      <w:start w:val="1"/>
      <w:numFmt w:val="decimal"/>
      <w:lvlText w:val="%1."/>
      <w:lvlJc w:val="left"/>
      <w:pPr>
        <w:tabs>
          <w:tab w:val="num" w:pos="1078"/>
        </w:tabs>
        <w:ind w:left="1078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C723077"/>
    <w:multiLevelType w:val="multilevel"/>
    <w:tmpl w:val="D986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1897206"/>
    <w:multiLevelType w:val="hybridMultilevel"/>
    <w:tmpl w:val="2616995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9020A"/>
    <w:multiLevelType w:val="multilevel"/>
    <w:tmpl w:val="B6A0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9C0D52"/>
    <w:multiLevelType w:val="multilevel"/>
    <w:tmpl w:val="D9869A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9CC6AA0"/>
    <w:multiLevelType w:val="hybridMultilevel"/>
    <w:tmpl w:val="82DEE0CE"/>
    <w:lvl w:ilvl="0" w:tplc="0413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4E7F18EA"/>
    <w:multiLevelType w:val="hybridMultilevel"/>
    <w:tmpl w:val="E676D4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23844"/>
    <w:multiLevelType w:val="hybridMultilevel"/>
    <w:tmpl w:val="851AD41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366272"/>
    <w:multiLevelType w:val="multilevel"/>
    <w:tmpl w:val="19E6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DC4630F"/>
    <w:multiLevelType w:val="multilevel"/>
    <w:tmpl w:val="0342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4013DC"/>
    <w:multiLevelType w:val="hybridMultilevel"/>
    <w:tmpl w:val="0F3A8322"/>
    <w:lvl w:ilvl="0" w:tplc="0413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65C91C1F"/>
    <w:multiLevelType w:val="multilevel"/>
    <w:tmpl w:val="FCFA8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6687BE5"/>
    <w:multiLevelType w:val="hybridMultilevel"/>
    <w:tmpl w:val="62AE326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503ED"/>
    <w:multiLevelType w:val="hybridMultilevel"/>
    <w:tmpl w:val="978A0C0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E4FFB"/>
    <w:multiLevelType w:val="hybridMultilevel"/>
    <w:tmpl w:val="148A63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3074F9"/>
    <w:multiLevelType w:val="multilevel"/>
    <w:tmpl w:val="859C2E14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33" w15:restartNumberingAfterBreak="0">
    <w:nsid w:val="74702C21"/>
    <w:multiLevelType w:val="hybridMultilevel"/>
    <w:tmpl w:val="16BA263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8CED30">
      <w:numFmt w:val="bullet"/>
      <w:lvlText w:val="·"/>
      <w:lvlJc w:val="left"/>
      <w:pPr>
        <w:ind w:left="1440" w:hanging="360"/>
      </w:pPr>
      <w:rPr>
        <w:rFonts w:ascii="Calibri" w:eastAsia="NSimSu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9F6779"/>
    <w:multiLevelType w:val="multilevel"/>
    <w:tmpl w:val="9DF66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9B7A12"/>
    <w:multiLevelType w:val="hybridMultilevel"/>
    <w:tmpl w:val="B5C4B74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C1778E"/>
    <w:multiLevelType w:val="multilevel"/>
    <w:tmpl w:val="C7D2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9875238">
    <w:abstractNumId w:val="18"/>
  </w:num>
  <w:num w:numId="2" w16cid:durableId="986714237">
    <w:abstractNumId w:val="17"/>
  </w:num>
  <w:num w:numId="3" w16cid:durableId="717556864">
    <w:abstractNumId w:val="23"/>
  </w:num>
  <w:num w:numId="4" w16cid:durableId="675613288">
    <w:abstractNumId w:val="35"/>
  </w:num>
  <w:num w:numId="5" w16cid:durableId="513496410">
    <w:abstractNumId w:val="30"/>
  </w:num>
  <w:num w:numId="6" w16cid:durableId="764882918">
    <w:abstractNumId w:val="27"/>
  </w:num>
  <w:num w:numId="7" w16cid:durableId="1075318211">
    <w:abstractNumId w:val="14"/>
  </w:num>
  <w:num w:numId="8" w16cid:durableId="690762546">
    <w:abstractNumId w:val="9"/>
  </w:num>
  <w:num w:numId="9" w16cid:durableId="1312293026">
    <w:abstractNumId w:val="22"/>
  </w:num>
  <w:num w:numId="10" w16cid:durableId="1214807276">
    <w:abstractNumId w:val="24"/>
  </w:num>
  <w:num w:numId="11" w16cid:durableId="590553398">
    <w:abstractNumId w:val="5"/>
  </w:num>
  <w:num w:numId="12" w16cid:durableId="1416777313">
    <w:abstractNumId w:val="29"/>
  </w:num>
  <w:num w:numId="13" w16cid:durableId="848711683">
    <w:abstractNumId w:val="33"/>
  </w:num>
  <w:num w:numId="14" w16cid:durableId="583106291">
    <w:abstractNumId w:val="10"/>
  </w:num>
  <w:num w:numId="15" w16cid:durableId="1524786837">
    <w:abstractNumId w:val="2"/>
  </w:num>
  <w:num w:numId="16" w16cid:durableId="1273635532">
    <w:abstractNumId w:val="19"/>
  </w:num>
  <w:num w:numId="17" w16cid:durableId="813183558">
    <w:abstractNumId w:val="1"/>
  </w:num>
  <w:num w:numId="18" w16cid:durableId="973560771">
    <w:abstractNumId w:val="13"/>
  </w:num>
  <w:num w:numId="19" w16cid:durableId="1178079814">
    <w:abstractNumId w:val="8"/>
  </w:num>
  <w:num w:numId="20" w16cid:durableId="125704981">
    <w:abstractNumId w:val="0"/>
  </w:num>
  <w:num w:numId="21" w16cid:durableId="1074280888">
    <w:abstractNumId w:val="6"/>
  </w:num>
  <w:num w:numId="22" w16cid:durableId="974290527">
    <w:abstractNumId w:val="7"/>
  </w:num>
  <w:num w:numId="23" w16cid:durableId="27339670">
    <w:abstractNumId w:val="15"/>
  </w:num>
  <w:num w:numId="24" w16cid:durableId="1205752546">
    <w:abstractNumId w:val="31"/>
  </w:num>
  <w:num w:numId="25" w16cid:durableId="1836023425">
    <w:abstractNumId w:val="12"/>
  </w:num>
  <w:num w:numId="26" w16cid:durableId="709260471">
    <w:abstractNumId w:val="16"/>
  </w:num>
  <w:num w:numId="27" w16cid:durableId="2130120491">
    <w:abstractNumId w:val="4"/>
  </w:num>
  <w:num w:numId="28" w16cid:durableId="972639693">
    <w:abstractNumId w:val="21"/>
  </w:num>
  <w:num w:numId="29" w16cid:durableId="459111589">
    <w:abstractNumId w:val="32"/>
  </w:num>
  <w:num w:numId="30" w16cid:durableId="145437808">
    <w:abstractNumId w:val="20"/>
  </w:num>
  <w:num w:numId="31" w16cid:durableId="168712628">
    <w:abstractNumId w:val="3"/>
  </w:num>
  <w:num w:numId="32" w16cid:durableId="620040700">
    <w:abstractNumId w:val="34"/>
  </w:num>
  <w:num w:numId="33" w16cid:durableId="770659192">
    <w:abstractNumId w:val="28"/>
  </w:num>
  <w:num w:numId="34" w16cid:durableId="1997762844">
    <w:abstractNumId w:val="25"/>
  </w:num>
  <w:num w:numId="35" w16cid:durableId="395129630">
    <w:abstractNumId w:val="11"/>
  </w:num>
  <w:num w:numId="36" w16cid:durableId="875965997">
    <w:abstractNumId w:val="36"/>
  </w:num>
  <w:num w:numId="37" w16cid:durableId="98462072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0A"/>
    <w:rsid w:val="000170D7"/>
    <w:rsid w:val="00023562"/>
    <w:rsid w:val="00023A01"/>
    <w:rsid w:val="0003012A"/>
    <w:rsid w:val="000438F0"/>
    <w:rsid w:val="0008522D"/>
    <w:rsid w:val="00090CB0"/>
    <w:rsid w:val="00093035"/>
    <w:rsid w:val="000A2AC9"/>
    <w:rsid w:val="000A5826"/>
    <w:rsid w:val="000B0648"/>
    <w:rsid w:val="000B3302"/>
    <w:rsid w:val="000B40C7"/>
    <w:rsid w:val="000B59D7"/>
    <w:rsid w:val="000B5A02"/>
    <w:rsid w:val="000C33C7"/>
    <w:rsid w:val="000C5F26"/>
    <w:rsid w:val="000C6B0A"/>
    <w:rsid w:val="000D1575"/>
    <w:rsid w:val="000D5F6D"/>
    <w:rsid w:val="000F4787"/>
    <w:rsid w:val="000F71F3"/>
    <w:rsid w:val="00123690"/>
    <w:rsid w:val="00127FBB"/>
    <w:rsid w:val="0013239B"/>
    <w:rsid w:val="00143EE0"/>
    <w:rsid w:val="001442B4"/>
    <w:rsid w:val="0014534E"/>
    <w:rsid w:val="001522AE"/>
    <w:rsid w:val="001716EC"/>
    <w:rsid w:val="00195891"/>
    <w:rsid w:val="001A0FDD"/>
    <w:rsid w:val="001A4F2E"/>
    <w:rsid w:val="001B6960"/>
    <w:rsid w:val="001B7F66"/>
    <w:rsid w:val="001C09A8"/>
    <w:rsid w:val="001E0B42"/>
    <w:rsid w:val="001F21E3"/>
    <w:rsid w:val="00213359"/>
    <w:rsid w:val="002240CD"/>
    <w:rsid w:val="00236F43"/>
    <w:rsid w:val="00243A7F"/>
    <w:rsid w:val="00264C42"/>
    <w:rsid w:val="00267214"/>
    <w:rsid w:val="00273FAC"/>
    <w:rsid w:val="00286731"/>
    <w:rsid w:val="0028714B"/>
    <w:rsid w:val="002931F3"/>
    <w:rsid w:val="002B4EE5"/>
    <w:rsid w:val="002B79DD"/>
    <w:rsid w:val="002C1364"/>
    <w:rsid w:val="002D348F"/>
    <w:rsid w:val="002E048F"/>
    <w:rsid w:val="002E31DB"/>
    <w:rsid w:val="002F0A91"/>
    <w:rsid w:val="002F6B77"/>
    <w:rsid w:val="0030182C"/>
    <w:rsid w:val="00302329"/>
    <w:rsid w:val="00314E73"/>
    <w:rsid w:val="00322231"/>
    <w:rsid w:val="0032668F"/>
    <w:rsid w:val="00326D4B"/>
    <w:rsid w:val="00340572"/>
    <w:rsid w:val="003508DC"/>
    <w:rsid w:val="00380A89"/>
    <w:rsid w:val="00384B9A"/>
    <w:rsid w:val="003A50E8"/>
    <w:rsid w:val="003B2034"/>
    <w:rsid w:val="003D50DE"/>
    <w:rsid w:val="003D76A4"/>
    <w:rsid w:val="003E2749"/>
    <w:rsid w:val="003F7900"/>
    <w:rsid w:val="004105BA"/>
    <w:rsid w:val="00415449"/>
    <w:rsid w:val="00440377"/>
    <w:rsid w:val="004451DF"/>
    <w:rsid w:val="00450B28"/>
    <w:rsid w:val="0047319B"/>
    <w:rsid w:val="00473339"/>
    <w:rsid w:val="004738D9"/>
    <w:rsid w:val="00490C83"/>
    <w:rsid w:val="00497F0D"/>
    <w:rsid w:val="004A5D1B"/>
    <w:rsid w:val="004C1509"/>
    <w:rsid w:val="004C234C"/>
    <w:rsid w:val="004C25CF"/>
    <w:rsid w:val="004D7EB0"/>
    <w:rsid w:val="004E0C65"/>
    <w:rsid w:val="004E1B52"/>
    <w:rsid w:val="004E40CD"/>
    <w:rsid w:val="004F16BB"/>
    <w:rsid w:val="004F1B49"/>
    <w:rsid w:val="004F66E3"/>
    <w:rsid w:val="0050533B"/>
    <w:rsid w:val="005121FF"/>
    <w:rsid w:val="005175D2"/>
    <w:rsid w:val="00523DA3"/>
    <w:rsid w:val="00534E8F"/>
    <w:rsid w:val="00537249"/>
    <w:rsid w:val="00541A9B"/>
    <w:rsid w:val="00550B37"/>
    <w:rsid w:val="005529FE"/>
    <w:rsid w:val="00557B80"/>
    <w:rsid w:val="00570CA4"/>
    <w:rsid w:val="005806E5"/>
    <w:rsid w:val="005927E6"/>
    <w:rsid w:val="005A2372"/>
    <w:rsid w:val="005B7127"/>
    <w:rsid w:val="005C1AB6"/>
    <w:rsid w:val="005D18CF"/>
    <w:rsid w:val="005F1870"/>
    <w:rsid w:val="005F7EE6"/>
    <w:rsid w:val="0060112F"/>
    <w:rsid w:val="00610429"/>
    <w:rsid w:val="00613492"/>
    <w:rsid w:val="006271E0"/>
    <w:rsid w:val="00630F64"/>
    <w:rsid w:val="006361D4"/>
    <w:rsid w:val="00641A48"/>
    <w:rsid w:val="00653ECB"/>
    <w:rsid w:val="006572FA"/>
    <w:rsid w:val="006579CC"/>
    <w:rsid w:val="00663F3E"/>
    <w:rsid w:val="006961B9"/>
    <w:rsid w:val="006A0C83"/>
    <w:rsid w:val="006A1311"/>
    <w:rsid w:val="006B448C"/>
    <w:rsid w:val="006B4714"/>
    <w:rsid w:val="006B5887"/>
    <w:rsid w:val="006C0C13"/>
    <w:rsid w:val="006D005A"/>
    <w:rsid w:val="006F1231"/>
    <w:rsid w:val="0070733F"/>
    <w:rsid w:val="00717C22"/>
    <w:rsid w:val="007223C2"/>
    <w:rsid w:val="00726412"/>
    <w:rsid w:val="0072733F"/>
    <w:rsid w:val="007307DC"/>
    <w:rsid w:val="00742FF4"/>
    <w:rsid w:val="00745AC4"/>
    <w:rsid w:val="00746ECB"/>
    <w:rsid w:val="00746FFE"/>
    <w:rsid w:val="00755D22"/>
    <w:rsid w:val="00757557"/>
    <w:rsid w:val="007728A5"/>
    <w:rsid w:val="00776499"/>
    <w:rsid w:val="00780F32"/>
    <w:rsid w:val="00786A68"/>
    <w:rsid w:val="0079509B"/>
    <w:rsid w:val="007B3AB5"/>
    <w:rsid w:val="007C7B59"/>
    <w:rsid w:val="007D1891"/>
    <w:rsid w:val="007F59F4"/>
    <w:rsid w:val="007F5FD3"/>
    <w:rsid w:val="008255B0"/>
    <w:rsid w:val="008432DF"/>
    <w:rsid w:val="008651E3"/>
    <w:rsid w:val="008817C8"/>
    <w:rsid w:val="00883617"/>
    <w:rsid w:val="00895336"/>
    <w:rsid w:val="00895A01"/>
    <w:rsid w:val="008A11EF"/>
    <w:rsid w:val="008E1671"/>
    <w:rsid w:val="008E4539"/>
    <w:rsid w:val="009028C3"/>
    <w:rsid w:val="00903ABA"/>
    <w:rsid w:val="0092079F"/>
    <w:rsid w:val="00920FC8"/>
    <w:rsid w:val="009316F0"/>
    <w:rsid w:val="00931B97"/>
    <w:rsid w:val="00941117"/>
    <w:rsid w:val="00944588"/>
    <w:rsid w:val="0096124A"/>
    <w:rsid w:val="00966363"/>
    <w:rsid w:val="00971395"/>
    <w:rsid w:val="009809C7"/>
    <w:rsid w:val="009B7463"/>
    <w:rsid w:val="009B7546"/>
    <w:rsid w:val="009C418D"/>
    <w:rsid w:val="009C7551"/>
    <w:rsid w:val="009E272F"/>
    <w:rsid w:val="009E6199"/>
    <w:rsid w:val="009F32F2"/>
    <w:rsid w:val="00A005DD"/>
    <w:rsid w:val="00A0486A"/>
    <w:rsid w:val="00A10C63"/>
    <w:rsid w:val="00A1184A"/>
    <w:rsid w:val="00A15E6F"/>
    <w:rsid w:val="00A213EC"/>
    <w:rsid w:val="00A27522"/>
    <w:rsid w:val="00A37A95"/>
    <w:rsid w:val="00A47BD6"/>
    <w:rsid w:val="00A52919"/>
    <w:rsid w:val="00A626C0"/>
    <w:rsid w:val="00A7126F"/>
    <w:rsid w:val="00A73CD5"/>
    <w:rsid w:val="00AC2F0F"/>
    <w:rsid w:val="00AC338A"/>
    <w:rsid w:val="00AD17CF"/>
    <w:rsid w:val="00AE0CEC"/>
    <w:rsid w:val="00AE42A1"/>
    <w:rsid w:val="00AE5463"/>
    <w:rsid w:val="00B0058F"/>
    <w:rsid w:val="00B110E9"/>
    <w:rsid w:val="00B233E3"/>
    <w:rsid w:val="00B45564"/>
    <w:rsid w:val="00B57E17"/>
    <w:rsid w:val="00B7307B"/>
    <w:rsid w:val="00B730EC"/>
    <w:rsid w:val="00B776D0"/>
    <w:rsid w:val="00B85C18"/>
    <w:rsid w:val="00B956E6"/>
    <w:rsid w:val="00BA5231"/>
    <w:rsid w:val="00BB0878"/>
    <w:rsid w:val="00BB6E0A"/>
    <w:rsid w:val="00BD24E1"/>
    <w:rsid w:val="00BE0A5F"/>
    <w:rsid w:val="00BE79E3"/>
    <w:rsid w:val="00BF1C3D"/>
    <w:rsid w:val="00C07F3D"/>
    <w:rsid w:val="00C21B59"/>
    <w:rsid w:val="00C327E7"/>
    <w:rsid w:val="00C35A84"/>
    <w:rsid w:val="00C40D2B"/>
    <w:rsid w:val="00C66D5D"/>
    <w:rsid w:val="00C768B6"/>
    <w:rsid w:val="00C95E67"/>
    <w:rsid w:val="00CA0330"/>
    <w:rsid w:val="00CB0CC0"/>
    <w:rsid w:val="00CC566F"/>
    <w:rsid w:val="00CC62E0"/>
    <w:rsid w:val="00CC7F5B"/>
    <w:rsid w:val="00CD00FF"/>
    <w:rsid w:val="00CD71E7"/>
    <w:rsid w:val="00CF6A3D"/>
    <w:rsid w:val="00D15E2A"/>
    <w:rsid w:val="00D2166B"/>
    <w:rsid w:val="00D23EFB"/>
    <w:rsid w:val="00D37F88"/>
    <w:rsid w:val="00D41102"/>
    <w:rsid w:val="00D44F02"/>
    <w:rsid w:val="00D5618D"/>
    <w:rsid w:val="00D733F3"/>
    <w:rsid w:val="00D9554E"/>
    <w:rsid w:val="00D97208"/>
    <w:rsid w:val="00DA4926"/>
    <w:rsid w:val="00DC7479"/>
    <w:rsid w:val="00DD55C8"/>
    <w:rsid w:val="00DE6D29"/>
    <w:rsid w:val="00DF202D"/>
    <w:rsid w:val="00E001BA"/>
    <w:rsid w:val="00E12AC0"/>
    <w:rsid w:val="00E134E8"/>
    <w:rsid w:val="00E17413"/>
    <w:rsid w:val="00E22FB6"/>
    <w:rsid w:val="00E23532"/>
    <w:rsid w:val="00E25C0A"/>
    <w:rsid w:val="00E26591"/>
    <w:rsid w:val="00E2693F"/>
    <w:rsid w:val="00E3115A"/>
    <w:rsid w:val="00E34F41"/>
    <w:rsid w:val="00E36420"/>
    <w:rsid w:val="00E47EF2"/>
    <w:rsid w:val="00E7276C"/>
    <w:rsid w:val="00E96FCF"/>
    <w:rsid w:val="00EA2D92"/>
    <w:rsid w:val="00EA5FCF"/>
    <w:rsid w:val="00EA6559"/>
    <w:rsid w:val="00EB2680"/>
    <w:rsid w:val="00EC493F"/>
    <w:rsid w:val="00ED3627"/>
    <w:rsid w:val="00ED7037"/>
    <w:rsid w:val="00ED7A76"/>
    <w:rsid w:val="00EE3CF2"/>
    <w:rsid w:val="00EE76D7"/>
    <w:rsid w:val="00F00B4D"/>
    <w:rsid w:val="00F101BC"/>
    <w:rsid w:val="00F11C92"/>
    <w:rsid w:val="00F155D4"/>
    <w:rsid w:val="00F17F92"/>
    <w:rsid w:val="00F25F5F"/>
    <w:rsid w:val="00F27221"/>
    <w:rsid w:val="00F34E51"/>
    <w:rsid w:val="00F37C0F"/>
    <w:rsid w:val="00F37C87"/>
    <w:rsid w:val="00F70BF1"/>
    <w:rsid w:val="00F71369"/>
    <w:rsid w:val="00F7778B"/>
    <w:rsid w:val="00F836D5"/>
    <w:rsid w:val="00F910D5"/>
    <w:rsid w:val="00FD1B1A"/>
    <w:rsid w:val="00FE33DA"/>
    <w:rsid w:val="00FF029B"/>
    <w:rsid w:val="00FF7D11"/>
    <w:rsid w:val="047CE0A6"/>
    <w:rsid w:val="16859FBA"/>
    <w:rsid w:val="2BE53EB6"/>
    <w:rsid w:val="2E0D8765"/>
    <w:rsid w:val="390552F5"/>
    <w:rsid w:val="3E051C31"/>
    <w:rsid w:val="507BCBFD"/>
    <w:rsid w:val="53F7C2E3"/>
    <w:rsid w:val="614A300F"/>
    <w:rsid w:val="7052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19CB"/>
  <w15:chartTrackingRefBased/>
  <w15:docId w15:val="{D8DF02CC-496D-46FC-B568-8CF223C1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6B0A"/>
    <w:pPr>
      <w:suppressAutoHyphens/>
      <w:spacing w:after="0" w:line="240" w:lineRule="auto"/>
    </w:pPr>
    <w:rPr>
      <w:rFonts w:ascii="Calibri" w:eastAsia="NSimSun" w:hAnsi="Calibri" w:cs="Lucida Sans"/>
      <w:sz w:val="22"/>
      <w:lang w:eastAsia="zh-CN" w:bidi="hi-IN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C6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C6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C6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6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6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6B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6B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6B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6B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6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C6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C6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6B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6B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6B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6B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6B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6B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6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C6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6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6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6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C6B0A"/>
    <w:rPr>
      <w:i/>
      <w:iCs/>
      <w:color w:val="404040" w:themeColor="text1" w:themeTint="BF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0C6B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C6B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6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6B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6B0A"/>
    <w:rPr>
      <w:b/>
      <w:bCs/>
      <w:smallCaps/>
      <w:color w:val="0F4761" w:themeColor="accent1" w:themeShade="BF"/>
      <w:spacing w:val="5"/>
    </w:rPr>
  </w:style>
  <w:style w:type="paragraph" w:customStyle="1" w:styleId="Kop">
    <w:name w:val="Kop"/>
    <w:basedOn w:val="Standaard"/>
    <w:next w:val="Plattetekst"/>
    <w:qFormat/>
    <w:rsid w:val="000C6B0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link w:val="PlattetekstChar"/>
    <w:rsid w:val="000C6B0A"/>
    <w:pPr>
      <w:spacing w:after="140" w:line="276" w:lineRule="auto"/>
    </w:pPr>
  </w:style>
  <w:style w:type="character" w:customStyle="1" w:styleId="PlattetekstChar">
    <w:name w:val="Platte tekst Char"/>
    <w:basedOn w:val="Standaardalinea-lettertype"/>
    <w:link w:val="Plattetekst"/>
    <w:rsid w:val="000C6B0A"/>
    <w:rPr>
      <w:rFonts w:ascii="Calibri" w:eastAsia="NSimSun" w:hAnsi="Calibri" w:cs="Lucida Sans"/>
      <w:sz w:val="22"/>
      <w:lang w:eastAsia="zh-CN" w:bidi="hi-IN"/>
      <w14:ligatures w14:val="none"/>
    </w:rPr>
  </w:style>
  <w:style w:type="paragraph" w:styleId="Lijst">
    <w:name w:val="List"/>
    <w:basedOn w:val="Plattetekst"/>
    <w:rsid w:val="000C6B0A"/>
  </w:style>
  <w:style w:type="paragraph" w:styleId="Bijschrift">
    <w:name w:val="caption"/>
    <w:basedOn w:val="Standaard"/>
    <w:qFormat/>
    <w:rsid w:val="000C6B0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rsid w:val="000C6B0A"/>
    <w:pPr>
      <w:suppressLineNumbers/>
    </w:pPr>
  </w:style>
  <w:style w:type="paragraph" w:customStyle="1" w:styleId="Kop-envoettekst">
    <w:name w:val="Kop- en voettekst"/>
    <w:basedOn w:val="Standaard"/>
    <w:qFormat/>
    <w:rsid w:val="000C6B0A"/>
    <w:pPr>
      <w:suppressLineNumbers/>
      <w:tabs>
        <w:tab w:val="center" w:pos="4819"/>
        <w:tab w:val="right" w:pos="9638"/>
      </w:tabs>
    </w:pPr>
  </w:style>
  <w:style w:type="paragraph" w:styleId="Voettekst">
    <w:name w:val="footer"/>
    <w:basedOn w:val="Kop-envoettekst"/>
    <w:link w:val="VoettekstChar"/>
    <w:uiPriority w:val="99"/>
    <w:rsid w:val="000C6B0A"/>
  </w:style>
  <w:style w:type="character" w:customStyle="1" w:styleId="VoettekstChar">
    <w:name w:val="Voettekst Char"/>
    <w:basedOn w:val="Standaardalinea-lettertype"/>
    <w:link w:val="Voettekst"/>
    <w:uiPriority w:val="99"/>
    <w:rsid w:val="000C6B0A"/>
    <w:rPr>
      <w:rFonts w:ascii="Calibri" w:eastAsia="NSimSun" w:hAnsi="Calibri" w:cs="Lucida Sans"/>
      <w:sz w:val="22"/>
      <w:lang w:eastAsia="zh-CN" w:bidi="hi-IN"/>
      <w14:ligatures w14:val="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C6B0A"/>
    <w:pPr>
      <w:spacing w:before="240" w:after="0" w:line="259" w:lineRule="auto"/>
      <w:outlineLvl w:val="9"/>
    </w:pPr>
    <w:rPr>
      <w:kern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0C6B0A"/>
    <w:pPr>
      <w:tabs>
        <w:tab w:val="left" w:pos="440"/>
        <w:tab w:val="right" w:leader="dot" w:pos="9628"/>
      </w:tabs>
      <w:spacing w:after="100"/>
    </w:pPr>
    <w:rPr>
      <w:rFonts w:cs="Mangal"/>
      <w:szCs w:val="21"/>
    </w:rPr>
  </w:style>
  <w:style w:type="character" w:styleId="Hyperlink">
    <w:name w:val="Hyperlink"/>
    <w:basedOn w:val="Standaardalinea-lettertype"/>
    <w:uiPriority w:val="99"/>
    <w:unhideWhenUsed/>
    <w:rsid w:val="000C6B0A"/>
    <w:rPr>
      <w:color w:val="467886" w:themeColor="hyperlink"/>
      <w:u w:val="single"/>
    </w:rPr>
  </w:style>
  <w:style w:type="paragraph" w:styleId="Geenafstand">
    <w:name w:val="No Spacing"/>
    <w:uiPriority w:val="1"/>
    <w:qFormat/>
    <w:rsid w:val="000C6B0A"/>
    <w:pPr>
      <w:suppressAutoHyphens/>
      <w:spacing w:after="0" w:line="240" w:lineRule="auto"/>
    </w:pPr>
    <w:rPr>
      <w:rFonts w:ascii="Calibri" w:eastAsia="NSimSun" w:hAnsi="Calibri" w:cs="Mangal"/>
      <w:sz w:val="22"/>
      <w:szCs w:val="21"/>
      <w:lang w:eastAsia="zh-CN" w:bidi="hi-IN"/>
      <w14:ligatures w14:val="none"/>
    </w:rPr>
  </w:style>
  <w:style w:type="paragraph" w:styleId="Inhopg2">
    <w:name w:val="toc 2"/>
    <w:basedOn w:val="Standaard"/>
    <w:next w:val="Standaard"/>
    <w:autoRedefine/>
    <w:uiPriority w:val="39"/>
    <w:unhideWhenUsed/>
    <w:rsid w:val="000C6B0A"/>
    <w:pPr>
      <w:tabs>
        <w:tab w:val="right" w:leader="dot" w:pos="9628"/>
      </w:tabs>
      <w:spacing w:after="100"/>
      <w:ind w:left="240"/>
    </w:pPr>
    <w:rPr>
      <w:rFonts w:cs="Mangal"/>
      <w:szCs w:val="21"/>
    </w:rPr>
  </w:style>
  <w:style w:type="table" w:styleId="Tabelraster">
    <w:name w:val="Table Grid"/>
    <w:basedOn w:val="Standaardtabel"/>
    <w:uiPriority w:val="39"/>
    <w:rsid w:val="000C6B0A"/>
    <w:pPr>
      <w:suppressAutoHyphens/>
      <w:spacing w:after="0" w:line="240" w:lineRule="auto"/>
    </w:pPr>
    <w:rPr>
      <w:rFonts w:ascii="Calibri" w:eastAsia="NSimSun" w:hAnsi="Calibri" w:cs="Lucida Sans"/>
      <w:sz w:val="22"/>
      <w:lang w:eastAsia="zh-CN" w:bidi="hi-IN"/>
      <w14:ligatures w14:val="none"/>
    </w:rPr>
    <w:tblPr/>
  </w:style>
  <w:style w:type="paragraph" w:styleId="Koptekst">
    <w:name w:val="header"/>
    <w:basedOn w:val="Standaard"/>
    <w:link w:val="KoptekstChar"/>
    <w:unhideWhenUsed/>
    <w:rsid w:val="000C6B0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rsid w:val="000C6B0A"/>
    <w:rPr>
      <w:rFonts w:ascii="Calibri" w:eastAsia="NSimSun" w:hAnsi="Calibri" w:cs="Mangal"/>
      <w:sz w:val="22"/>
      <w:szCs w:val="21"/>
      <w:lang w:eastAsia="zh-CN" w:bidi="hi-IN"/>
      <w14:ligatures w14:val="none"/>
    </w:rPr>
  </w:style>
  <w:style w:type="character" w:styleId="Tekstvantijdelijkeaanduiding">
    <w:name w:val="Placeholder Text"/>
    <w:basedOn w:val="Standaardalinea-lettertype"/>
    <w:uiPriority w:val="99"/>
    <w:semiHidden/>
    <w:rsid w:val="000C6B0A"/>
    <w:rPr>
      <w:color w:val="808080"/>
    </w:rPr>
  </w:style>
  <w:style w:type="paragraph" w:customStyle="1" w:styleId="Default">
    <w:name w:val="Default"/>
    <w:rsid w:val="000C6B0A"/>
    <w:pPr>
      <w:autoSpaceDE w:val="0"/>
      <w:autoSpaceDN w:val="0"/>
      <w:adjustRightInd w:val="0"/>
      <w:spacing w:after="0" w:line="240" w:lineRule="auto"/>
    </w:pPr>
    <w:rPr>
      <w:rFonts w:ascii="Verdana" w:eastAsia="NSimSun" w:hAnsi="Verdana" w:cs="Verdana"/>
      <w:color w:val="000000"/>
      <w:kern w:val="0"/>
      <w:sz w:val="22"/>
      <w:lang w:eastAsia="zh-CN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C6B0A"/>
    <w:rPr>
      <w:color w:val="605E5C"/>
      <w:shd w:val="clear" w:color="auto" w:fill="E1DFDD"/>
    </w:r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locked/>
    <w:rsid w:val="000C6B0A"/>
  </w:style>
  <w:style w:type="character" w:customStyle="1" w:styleId="normaltextrun">
    <w:name w:val="normaltextrun"/>
    <w:basedOn w:val="Standaardalinea-lettertype"/>
    <w:rsid w:val="000C6B0A"/>
  </w:style>
  <w:style w:type="character" w:customStyle="1" w:styleId="eop">
    <w:name w:val="eop"/>
    <w:basedOn w:val="Standaardalinea-lettertype"/>
    <w:rsid w:val="000C6B0A"/>
  </w:style>
  <w:style w:type="paragraph" w:customStyle="1" w:styleId="paragraph">
    <w:name w:val="paragraph"/>
    <w:basedOn w:val="Standaard"/>
    <w:rsid w:val="000C6B0A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 w:bidi="ar-SA"/>
    </w:rPr>
  </w:style>
  <w:style w:type="character" w:customStyle="1" w:styleId="cf01">
    <w:name w:val="cf01"/>
    <w:basedOn w:val="Standaardalinea-lettertype"/>
    <w:rsid w:val="000C6B0A"/>
    <w:rPr>
      <w:rFonts w:ascii="Calibri" w:hAnsi="Calibri" w:cs="Calibri" w:hint="default"/>
      <w:sz w:val="22"/>
      <w:szCs w:val="22"/>
    </w:rPr>
  </w:style>
  <w:style w:type="character" w:customStyle="1" w:styleId="cf11">
    <w:name w:val="cf11"/>
    <w:basedOn w:val="Standaardalinea-lettertype"/>
    <w:rsid w:val="000C6B0A"/>
    <w:rPr>
      <w:rFonts w:ascii="Calibri" w:hAnsi="Calibri" w:cs="Calibri" w:hint="default"/>
      <w:color w:val="0563C1"/>
      <w:sz w:val="22"/>
      <w:szCs w:val="22"/>
      <w:u w:val="single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6B0A"/>
    <w:rPr>
      <w:rFonts w:cs="Mangal"/>
      <w:sz w:val="20"/>
      <w:szCs w:val="18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6B0A"/>
    <w:rPr>
      <w:rFonts w:ascii="Calibri" w:eastAsia="NSimSun" w:hAnsi="Calibri" w:cs="Mangal"/>
      <w:sz w:val="20"/>
      <w:szCs w:val="18"/>
      <w:lang w:eastAsia="zh-CN" w:bidi="hi-IN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C6B0A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6B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6B0A"/>
    <w:rPr>
      <w:rFonts w:ascii="Calibri" w:eastAsia="NSimSun" w:hAnsi="Calibri" w:cs="Mangal"/>
      <w:b/>
      <w:bCs/>
      <w:sz w:val="20"/>
      <w:szCs w:val="18"/>
      <w:lang w:eastAsia="zh-CN" w:bidi="hi-IN"/>
      <w14:ligatures w14:val="none"/>
    </w:rPr>
  </w:style>
  <w:style w:type="paragraph" w:styleId="Revisie">
    <w:name w:val="Revision"/>
    <w:hidden/>
    <w:uiPriority w:val="99"/>
    <w:semiHidden/>
    <w:rsid w:val="000C6B0A"/>
    <w:pPr>
      <w:spacing w:after="0" w:line="240" w:lineRule="auto"/>
    </w:pPr>
    <w:rPr>
      <w:rFonts w:ascii="Calibri" w:eastAsia="NSimSun" w:hAnsi="Calibri" w:cs="Mangal"/>
      <w:sz w:val="22"/>
      <w:lang w:eastAsia="zh-CN" w:bidi="hi-IN"/>
      <w14:ligatures w14:val="none"/>
    </w:rPr>
  </w:style>
  <w:style w:type="character" w:styleId="Vermelding">
    <w:name w:val="Mention"/>
    <w:basedOn w:val="Standaardalinea-lettertype"/>
    <w:uiPriority w:val="99"/>
    <w:unhideWhenUsed/>
    <w:rsid w:val="000C6B0A"/>
    <w:rPr>
      <w:color w:val="2B579A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0C6B0A"/>
    <w:pPr>
      <w:tabs>
        <w:tab w:val="left" w:pos="1200"/>
        <w:tab w:val="right" w:leader="dot" w:pos="9628"/>
      </w:tabs>
      <w:spacing w:after="100"/>
      <w:ind w:left="440"/>
    </w:pPr>
    <w:rPr>
      <w:rFonts w:cs="Mangal"/>
    </w:rPr>
  </w:style>
  <w:style w:type="paragraph" w:styleId="Normaalweb">
    <w:name w:val="Normal (Web)"/>
    <w:basedOn w:val="Standaard"/>
    <w:uiPriority w:val="99"/>
    <w:unhideWhenUsed/>
    <w:rsid w:val="0061042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9E19C17321004595802924093EF447" ma:contentTypeVersion="10" ma:contentTypeDescription="Een nieuw document maken." ma:contentTypeScope="" ma:versionID="8f8d6362c0677b3e1299e47c2d84fa05">
  <xsd:schema xmlns:xsd="http://www.w3.org/2001/XMLSchema" xmlns:xs="http://www.w3.org/2001/XMLSchema" xmlns:p="http://schemas.microsoft.com/office/2006/metadata/properties" xmlns:ns2="7cc252ef-57bc-4990-b738-16919ff08d78" xmlns:ns3="f676a9bd-dca3-459d-a0dd-c89f3e0accc9" targetNamespace="http://schemas.microsoft.com/office/2006/metadata/properties" ma:root="true" ma:fieldsID="b88aa3d2f65db50998db50f7d73a7f2e" ns2:_="" ns3:_="">
    <xsd:import namespace="7cc252ef-57bc-4990-b738-16919ff08d78"/>
    <xsd:import namespace="f676a9bd-dca3-459d-a0dd-c89f3e0acc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252ef-57bc-4990-b738-16919ff08d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a9bd-dca3-459d-a0dd-c89f3e0accc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191fa6-4aea-4358-bfcb-15deeb1cf86a}" ma:internalName="TaxCatchAll" ma:showField="CatchAllData" ma:web="f676a9bd-dca3-459d-a0dd-c89f3e0ac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c252ef-57bc-4990-b738-16919ff08d78">
      <Terms xmlns="http://schemas.microsoft.com/office/infopath/2007/PartnerControls"/>
    </lcf76f155ced4ddcb4097134ff3c332f>
    <TaxCatchAll xmlns="f676a9bd-dca3-459d-a0dd-c89f3e0accc9" xsi:nil="true"/>
  </documentManagement>
</p:properties>
</file>

<file path=customXml/itemProps1.xml><?xml version="1.0" encoding="utf-8"?>
<ds:datastoreItem xmlns:ds="http://schemas.openxmlformats.org/officeDocument/2006/customXml" ds:itemID="{BED94E7D-64CE-4FAF-B4E0-A3841B26B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539CA1-8E50-4E8A-9320-D81F6AFBB9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c252ef-57bc-4990-b738-16919ff08d78"/>
    <ds:schemaRef ds:uri="f676a9bd-dca3-459d-a0dd-c89f3e0acc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DCE4BD-C718-4D05-9DC3-A153561513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E20CDC2-323D-44AD-9F1B-31D89C96B392}">
  <ds:schemaRefs>
    <ds:schemaRef ds:uri="http://schemas.microsoft.com/office/2006/metadata/properties"/>
    <ds:schemaRef ds:uri="http://schemas.microsoft.com/office/infopath/2007/PartnerControls"/>
    <ds:schemaRef ds:uri="7cc252ef-57bc-4990-b738-16919ff08d78"/>
    <ds:schemaRef ds:uri="f676a9bd-dca3-459d-a0dd-c89f3e0acc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12</Pages>
  <Words>2910</Words>
  <Characters>16005</Characters>
  <Application>Microsoft Office Word</Application>
  <DocSecurity>0</DocSecurity>
  <Lines>133</Lines>
  <Paragraphs>37</Paragraphs>
  <ScaleCrop>false</ScaleCrop>
  <Company/>
  <LinksUpToDate>false</LinksUpToDate>
  <CharactersWithSpaces>18878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Driesen</dc:creator>
  <cp:keywords/>
  <dc:description/>
  <cp:lastModifiedBy>Jasper Driesen</cp:lastModifiedBy>
  <cp:revision>64</cp:revision>
  <dcterms:created xsi:type="dcterms:W3CDTF">2026-01-15T15:52:00Z</dcterms:created>
  <dcterms:modified xsi:type="dcterms:W3CDTF">2026-01-26T13:24:00Z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0x010100D09E19C17321004595802924093EF447</vt:lpwstr>
  </property>
  <property fmtid="{D5CDD505-2E9C-101B-9397-08002B2CF9AE}" pid="3" name="docLang">
    <vt:lpwstr>nl</vt:lpwstr>
  </property>
  <property fmtid="{D5CDD505-2E9C-101B-9397-08002B2CF9AE}" pid="4" name="MediaServiceImageTags">
    <vt:lpwstr/>
  </property>
</Properties>
</file>