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9347" w14:textId="77777777" w:rsidR="002C0F5F" w:rsidRDefault="002C0F5F" w:rsidP="002C0F5F">
      <w:pPr>
        <w:pStyle w:val="paragraaftitelgeletterd"/>
        <w:numPr>
          <w:ilvl w:val="0"/>
          <w:numId w:val="0"/>
        </w:numPr>
        <w:tabs>
          <w:tab w:val="clear" w:pos="567"/>
        </w:tabs>
        <w:outlineLvl w:val="1"/>
        <w:rPr>
          <w:color w:val="00B0F0"/>
        </w:rPr>
      </w:pPr>
      <w:bookmarkStart w:id="0" w:name="_Toc57985400"/>
    </w:p>
    <w:p w14:paraId="27CE8CAF" w14:textId="251543E7" w:rsidR="002C0F5F" w:rsidRDefault="002C0F5F" w:rsidP="002C0F5F">
      <w:pPr>
        <w:pStyle w:val="paragraaftitelgeletterd"/>
        <w:numPr>
          <w:ilvl w:val="0"/>
          <w:numId w:val="0"/>
        </w:numPr>
        <w:tabs>
          <w:tab w:val="clear" w:pos="567"/>
        </w:tabs>
        <w:ind w:left="567"/>
        <w:outlineLvl w:val="1"/>
        <w:rPr>
          <w:color w:val="00B0F0"/>
        </w:rPr>
      </w:pPr>
      <w:r>
        <w:rPr>
          <w:color w:val="00B0F0"/>
        </w:rPr>
        <w:t xml:space="preserve">BIJLAGE </w:t>
      </w:r>
      <w:r w:rsidR="00983EDB">
        <w:rPr>
          <w:color w:val="00B0F0"/>
        </w:rPr>
        <w:t xml:space="preserve">A - </w:t>
      </w:r>
      <w:r>
        <w:rPr>
          <w:color w:val="00B0F0"/>
        </w:rPr>
        <w:t xml:space="preserve">  Financiële gegevens en jaarverslag</w:t>
      </w:r>
      <w:bookmarkStart w:id="1" w:name="Bijlage_2_Financiële_gegevens_en_jaarver"/>
      <w:bookmarkStart w:id="2" w:name="_bookmark47"/>
      <w:bookmarkEnd w:id="0"/>
      <w:bookmarkEnd w:id="1"/>
      <w:bookmarkEnd w:id="2"/>
    </w:p>
    <w:p w14:paraId="63B12095" w14:textId="77777777" w:rsidR="002C0F5F" w:rsidRDefault="002C0F5F" w:rsidP="002C0F5F"/>
    <w:p w14:paraId="08247F73" w14:textId="1AB1AA71" w:rsidR="002C0F5F" w:rsidRDefault="002C0F5F" w:rsidP="002C0F5F">
      <w:pPr>
        <w:pStyle w:val="Plattetekst"/>
        <w:spacing w:line="290" w:lineRule="auto"/>
        <w:ind w:left="567" w:right="141"/>
      </w:pPr>
      <w:r>
        <w:rPr>
          <w:w w:val="105"/>
        </w:rPr>
        <w:t>In aanvulling op de gegevens in het Uniform Europees Aanbestedings-document toetst de aanbestedende dienst de financiële en economische draagkracht van de gegadigde aan de hand van de hier door gegadigde opgegeven kengetallen en het meest recente jaarverslag.</w:t>
      </w:r>
    </w:p>
    <w:p w14:paraId="1CEE9706" w14:textId="77777777" w:rsidR="002C0F5F" w:rsidRPr="002C0F5F" w:rsidRDefault="002C0F5F" w:rsidP="002C0F5F">
      <w:pPr>
        <w:pStyle w:val="Plattetekst"/>
      </w:pPr>
    </w:p>
    <w:p w14:paraId="766F3546" w14:textId="77777777" w:rsidR="002C0F5F" w:rsidRDefault="002C0F5F" w:rsidP="002C0F5F">
      <w:pPr>
        <w:pStyle w:val="Plattetekst"/>
        <w:spacing w:line="290" w:lineRule="auto"/>
        <w:ind w:left="1177" w:right="4052"/>
        <w:jc w:val="both"/>
        <w:rPr>
          <w:w w:val="105"/>
        </w:rPr>
      </w:pPr>
    </w:p>
    <w:tbl>
      <w:tblPr>
        <w:tblW w:w="6771" w:type="dxa"/>
        <w:tblInd w:w="6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2"/>
        <w:gridCol w:w="1184"/>
        <w:gridCol w:w="1142"/>
        <w:gridCol w:w="1163"/>
      </w:tblGrid>
      <w:tr w:rsidR="00277232" w:rsidRPr="00277232" w14:paraId="11C768C1" w14:textId="77777777" w:rsidTr="009E24C8">
        <w:trPr>
          <w:trHeight w:val="418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B0F0"/>
            <w:vAlign w:val="center"/>
            <w:hideMark/>
          </w:tcPr>
          <w:p w14:paraId="1C7C5572" w14:textId="77777777" w:rsidR="00277232" w:rsidRPr="00277232" w:rsidRDefault="00277232" w:rsidP="00277232">
            <w:pPr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</w:rPr>
            </w:pPr>
            <w:r w:rsidRPr="00277232"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  <w:lang w:val="en-US"/>
              </w:rPr>
              <w:t>Financiële bedrijfssituatie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B0F0"/>
            <w:vAlign w:val="center"/>
            <w:hideMark/>
          </w:tcPr>
          <w:p w14:paraId="68E6C145" w14:textId="77777777" w:rsidR="00277232" w:rsidRPr="00277232" w:rsidRDefault="00277232" w:rsidP="00277232">
            <w:pPr>
              <w:jc w:val="center"/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</w:rPr>
            </w:pPr>
            <w:r w:rsidRPr="00277232"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  <w:lang w:val="en-US"/>
              </w:rPr>
              <w:t>2023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B0F0"/>
            <w:vAlign w:val="center"/>
            <w:hideMark/>
          </w:tcPr>
          <w:p w14:paraId="77915026" w14:textId="77777777" w:rsidR="00277232" w:rsidRPr="00277232" w:rsidRDefault="00277232" w:rsidP="00277232">
            <w:pPr>
              <w:jc w:val="center"/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</w:rPr>
            </w:pPr>
            <w:r w:rsidRPr="00277232"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  <w:lang w:val="en-US"/>
              </w:rPr>
              <w:t>2024</w:t>
            </w:r>
          </w:p>
        </w:tc>
        <w:tc>
          <w:tcPr>
            <w:tcW w:w="11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B0F0"/>
            <w:vAlign w:val="center"/>
            <w:hideMark/>
          </w:tcPr>
          <w:p w14:paraId="1CBCCB13" w14:textId="77777777" w:rsidR="00277232" w:rsidRPr="00277232" w:rsidRDefault="00277232" w:rsidP="00277232">
            <w:pPr>
              <w:jc w:val="center"/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</w:rPr>
            </w:pPr>
            <w:r w:rsidRPr="00277232">
              <w:rPr>
                <w:rFonts w:ascii="Arial" w:hAnsi="Arial" w:cs="Arial"/>
                <w:b/>
                <w:bCs/>
                <w:snapToGrid/>
                <w:color w:val="FFFFFF"/>
                <w:kern w:val="0"/>
                <w:sz w:val="22"/>
                <w:szCs w:val="22"/>
                <w:lang w:val="en-US"/>
              </w:rPr>
              <w:t>2025</w:t>
            </w:r>
          </w:p>
        </w:tc>
      </w:tr>
      <w:tr w:rsidR="00277232" w:rsidRPr="00277232" w14:paraId="67BC6D21" w14:textId="77777777" w:rsidTr="009E24C8">
        <w:trPr>
          <w:trHeight w:val="418"/>
        </w:trPr>
        <w:tc>
          <w:tcPr>
            <w:tcW w:w="3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A6737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w w:val="105"/>
                <w:kern w:val="0"/>
                <w:szCs w:val="22"/>
                <w:lang w:val="en-US"/>
              </w:rPr>
              <w:t>Nettowinst (x € 1.000,--)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67E2C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 xml:space="preserve"> €            -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34BFB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 xml:space="preserve"> €           -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6A889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 xml:space="preserve"> €            - </w:t>
            </w:r>
          </w:p>
        </w:tc>
      </w:tr>
      <w:tr w:rsidR="00277232" w:rsidRPr="00277232" w14:paraId="732972E6" w14:textId="77777777" w:rsidTr="009E24C8">
        <w:trPr>
          <w:trHeight w:val="418"/>
        </w:trPr>
        <w:tc>
          <w:tcPr>
            <w:tcW w:w="3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37144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  <w:lang w:val="en-US"/>
              </w:rPr>
              <w:t>Current ratio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D1537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>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3E52E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BD579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>0,0</w:t>
            </w:r>
          </w:p>
        </w:tc>
      </w:tr>
      <w:tr w:rsidR="00277232" w:rsidRPr="00277232" w14:paraId="37D9C635" w14:textId="77777777" w:rsidTr="009E24C8">
        <w:trPr>
          <w:trHeight w:val="418"/>
        </w:trPr>
        <w:tc>
          <w:tcPr>
            <w:tcW w:w="3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9C9C8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  <w:lang w:val="en-US"/>
              </w:rPr>
              <w:t>Solvabiliteit (%)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ECA9C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>0,00%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F8B0E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>0,00%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65D66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>0,00%</w:t>
            </w:r>
          </w:p>
        </w:tc>
      </w:tr>
      <w:tr w:rsidR="00277232" w:rsidRPr="00277232" w14:paraId="4DABFD17" w14:textId="77777777" w:rsidTr="009E24C8">
        <w:trPr>
          <w:trHeight w:val="418"/>
        </w:trPr>
        <w:tc>
          <w:tcPr>
            <w:tcW w:w="3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5A2EB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w w:val="105"/>
                <w:kern w:val="0"/>
                <w:szCs w:val="22"/>
                <w:lang w:val="en-US"/>
              </w:rPr>
              <w:t>Omzet per jaargang (x € 1.000,--)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7D122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 xml:space="preserve"> €            -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EF54B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 xml:space="preserve"> €           -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52653" w14:textId="77777777" w:rsidR="00277232" w:rsidRPr="00277232" w:rsidRDefault="00277232" w:rsidP="00277232">
            <w:pPr>
              <w:rPr>
                <w:rFonts w:ascii="Arial" w:hAnsi="Arial" w:cs="Arial"/>
                <w:snapToGrid/>
                <w:color w:val="000000"/>
                <w:kern w:val="0"/>
              </w:rPr>
            </w:pPr>
            <w:r w:rsidRPr="00277232">
              <w:rPr>
                <w:rFonts w:ascii="Arial" w:hAnsi="Arial" w:cs="Arial"/>
                <w:snapToGrid/>
                <w:color w:val="000000"/>
                <w:kern w:val="0"/>
              </w:rPr>
              <w:t xml:space="preserve"> €            - </w:t>
            </w:r>
          </w:p>
        </w:tc>
      </w:tr>
    </w:tbl>
    <w:p w14:paraId="0FEF9292" w14:textId="77777777" w:rsidR="002C0F5F" w:rsidRDefault="002C0F5F" w:rsidP="002C0F5F">
      <w:pPr>
        <w:pStyle w:val="Plattetekst"/>
        <w:spacing w:line="290" w:lineRule="auto"/>
        <w:ind w:left="1177" w:right="4052"/>
        <w:jc w:val="both"/>
        <w:rPr>
          <w:w w:val="105"/>
        </w:rPr>
      </w:pPr>
    </w:p>
    <w:p w14:paraId="4E5DC3A4" w14:textId="77777777" w:rsidR="002C0F5F" w:rsidRDefault="002C0F5F" w:rsidP="002C0F5F">
      <w:pPr>
        <w:pStyle w:val="Plattetekst"/>
        <w:spacing w:line="290" w:lineRule="auto"/>
        <w:ind w:left="1177" w:right="4052"/>
        <w:jc w:val="both"/>
        <w:rPr>
          <w:w w:val="105"/>
        </w:rPr>
      </w:pPr>
    </w:p>
    <w:p w14:paraId="46866B5E" w14:textId="77777777" w:rsidR="002C0F5F" w:rsidRDefault="002C0F5F" w:rsidP="002C0F5F">
      <w:pPr>
        <w:pStyle w:val="Plattetekst"/>
        <w:spacing w:line="290" w:lineRule="auto"/>
        <w:ind w:left="1177" w:right="4052"/>
        <w:jc w:val="both"/>
        <w:rPr>
          <w:w w:val="105"/>
        </w:rPr>
      </w:pPr>
    </w:p>
    <w:p w14:paraId="277A9795" w14:textId="77777777" w:rsidR="00085D80" w:rsidRDefault="00085D80" w:rsidP="00094D2E">
      <w:pPr>
        <w:pStyle w:val="Plattetekst"/>
      </w:pPr>
    </w:p>
    <w:p w14:paraId="0C9A59A9" w14:textId="532AAEA3" w:rsidR="00094D2E" w:rsidRPr="00147EA0" w:rsidRDefault="00094D2E" w:rsidP="00277232">
      <w:pPr>
        <w:pStyle w:val="Plattetekst"/>
        <w:ind w:left="567"/>
      </w:pPr>
      <w:r w:rsidRPr="00147EA0">
        <w:t xml:space="preserve">Aldus naar waarheid opgemaakt. </w:t>
      </w:r>
    </w:p>
    <w:p w14:paraId="186E7294" w14:textId="77777777" w:rsidR="00094D2E" w:rsidRPr="00147EA0" w:rsidRDefault="00094D2E" w:rsidP="00277232">
      <w:pPr>
        <w:pStyle w:val="Plattetekst"/>
        <w:ind w:left="567"/>
      </w:pPr>
    </w:p>
    <w:p w14:paraId="602E447F" w14:textId="77777777" w:rsidR="00094D2E" w:rsidRPr="00147EA0" w:rsidRDefault="00094D2E" w:rsidP="00277232">
      <w:pPr>
        <w:ind w:left="567"/>
      </w:pPr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277232">
      <w:pPr>
        <w:ind w:left="567"/>
      </w:pPr>
    </w:p>
    <w:p w14:paraId="1C3B2C65" w14:textId="77777777" w:rsidR="00094D2E" w:rsidRPr="00147EA0" w:rsidRDefault="00094D2E" w:rsidP="00277232">
      <w:pPr>
        <w:ind w:left="567"/>
      </w:pPr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277232">
      <w:pPr>
        <w:ind w:left="567"/>
      </w:pPr>
    </w:p>
    <w:p w14:paraId="4899F71B" w14:textId="77777777" w:rsidR="00094D2E" w:rsidRPr="00147EA0" w:rsidRDefault="00094D2E" w:rsidP="00277232">
      <w:pPr>
        <w:ind w:left="567"/>
      </w:pPr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277232">
      <w:pPr>
        <w:ind w:left="567"/>
      </w:pPr>
    </w:p>
    <w:p w14:paraId="67653366" w14:textId="77777777" w:rsidR="00186823" w:rsidRDefault="00094D2E" w:rsidP="00277232">
      <w:pPr>
        <w:pStyle w:val="Plattetekst"/>
        <w:ind w:left="567"/>
      </w:pPr>
      <w:r w:rsidRPr="00147EA0">
        <w:t>Handtekening:</w:t>
      </w:r>
    </w:p>
    <w:p w14:paraId="2D6E1E75" w14:textId="77777777" w:rsidR="00102401" w:rsidRDefault="00102401" w:rsidP="00277232">
      <w:pPr>
        <w:pStyle w:val="Plattetekst"/>
        <w:ind w:left="567"/>
      </w:pPr>
    </w:p>
    <w:p w14:paraId="4D57572A" w14:textId="77777777" w:rsidR="00102401" w:rsidRDefault="00102401" w:rsidP="00277232">
      <w:pPr>
        <w:pStyle w:val="Plattetekst"/>
        <w:ind w:left="567"/>
      </w:pPr>
    </w:p>
    <w:p w14:paraId="6531DDAF" w14:textId="77777777" w:rsidR="00102401" w:rsidRDefault="00102401" w:rsidP="00277232">
      <w:pPr>
        <w:pStyle w:val="Plattetekst"/>
        <w:ind w:left="567"/>
      </w:pPr>
    </w:p>
    <w:p w14:paraId="70A32FCF" w14:textId="77777777" w:rsidR="00102401" w:rsidRDefault="00102401" w:rsidP="00277232">
      <w:pPr>
        <w:pStyle w:val="Plattetekst"/>
        <w:ind w:left="567"/>
      </w:pPr>
    </w:p>
    <w:p w14:paraId="7C970594" w14:textId="77777777" w:rsidR="00102401" w:rsidRDefault="00102401" w:rsidP="00277232">
      <w:pPr>
        <w:pStyle w:val="Plattetekst"/>
        <w:ind w:left="567"/>
      </w:pPr>
    </w:p>
    <w:p w14:paraId="38F18430" w14:textId="77777777" w:rsidR="00102401" w:rsidRDefault="00102401" w:rsidP="00277232">
      <w:pPr>
        <w:pStyle w:val="Plattetekst"/>
        <w:ind w:left="567"/>
      </w:pPr>
    </w:p>
    <w:p w14:paraId="6A0AC47D" w14:textId="77777777" w:rsidR="00102401" w:rsidRDefault="00102401" w:rsidP="00277232">
      <w:pPr>
        <w:pStyle w:val="Plattetekst"/>
        <w:ind w:left="567"/>
      </w:pPr>
    </w:p>
    <w:p w14:paraId="1C758D22" w14:textId="77777777" w:rsidR="00102401" w:rsidRDefault="00102401" w:rsidP="00277232">
      <w:pPr>
        <w:pStyle w:val="Plattetekst"/>
        <w:ind w:left="567"/>
      </w:pPr>
    </w:p>
    <w:p w14:paraId="6A241F6F" w14:textId="77777777" w:rsidR="00102401" w:rsidRDefault="00102401" w:rsidP="00277232">
      <w:pPr>
        <w:pStyle w:val="Plattetekst"/>
        <w:ind w:left="567"/>
      </w:pPr>
    </w:p>
    <w:p w14:paraId="1B15E4BE" w14:textId="77777777" w:rsidR="00102401" w:rsidRDefault="00102401">
      <w:pPr>
        <w:spacing w:after="160" w:line="259" w:lineRule="auto"/>
        <w:rPr>
          <w:rFonts w:ascii="Arial" w:eastAsiaTheme="minorHAnsi" w:hAnsi="Arial" w:cs="Arial"/>
          <w:snapToGrid/>
          <w:kern w:val="0"/>
          <w:lang w:eastAsia="en-US"/>
        </w:rPr>
      </w:pPr>
      <w:r>
        <w:rPr>
          <w:rFonts w:ascii="Arial" w:eastAsiaTheme="minorHAnsi" w:hAnsi="Arial" w:cs="Arial"/>
          <w:snapToGrid/>
          <w:kern w:val="0"/>
          <w:lang w:eastAsia="en-US"/>
        </w:rPr>
        <w:br w:type="page"/>
      </w:r>
    </w:p>
    <w:p w14:paraId="371881BC" w14:textId="67F77379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napToGrid/>
          <w:kern w:val="0"/>
          <w:u w:val="single"/>
          <w:lang w:eastAsia="en-US"/>
        </w:rPr>
      </w:pPr>
      <w:r w:rsidRPr="00102401">
        <w:rPr>
          <w:rFonts w:ascii="Arial" w:eastAsiaTheme="minorHAnsi" w:hAnsi="Arial" w:cs="Arial"/>
          <w:b/>
          <w:bCs/>
          <w:snapToGrid/>
          <w:kern w:val="0"/>
          <w:u w:val="single"/>
          <w:lang w:eastAsia="en-US"/>
        </w:rPr>
        <w:lastRenderedPageBreak/>
        <w:t>Aspecten bij de beoordeling van ondernemingen  van ontwerpende partijen</w:t>
      </w:r>
    </w:p>
    <w:p w14:paraId="05E86F2F" w14:textId="77777777" w:rsidR="00102401" w:rsidRPr="00102401" w:rsidRDefault="00102401" w:rsidP="00102401">
      <w:pPr>
        <w:pStyle w:val="Plattetekst"/>
        <w:rPr>
          <w:rFonts w:eastAsiaTheme="minorHAnsi"/>
          <w:lang w:eastAsia="en-US"/>
        </w:rPr>
      </w:pPr>
    </w:p>
    <w:p w14:paraId="4235D606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Centraal staat de eis dat het bedrijf waarmee een overeenkomst gesloten gaat worden voor</w:t>
      </w:r>
    </w:p>
    <w:p w14:paraId="26607E05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uitvoering van de opdracht financieel gezond is naar gangbare boekhoudkundige maatstaven.</w:t>
      </w:r>
    </w:p>
    <w:p w14:paraId="1F887B85" w14:textId="77777777" w:rsid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</w:p>
    <w:p w14:paraId="5ECF577D" w14:textId="31F50333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In geval van adviseurs/ontwerpende partijen wordt gekeken naar het gevraagde winst- en</w:t>
      </w:r>
    </w:p>
    <w:p w14:paraId="535C2FCC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verliescijfer (nettoresultaat) over de afgelopen drie boekjaren. Hierbij geldt een wegingsfactor</w:t>
      </w:r>
    </w:p>
    <w:p w14:paraId="12A299B3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waarbij het meest recente boekjaar 3 keer meetelt, het tweede boekjaar 2 keer meetelt en het</w:t>
      </w:r>
    </w:p>
    <w:p w14:paraId="18958567" w14:textId="77777777" w:rsid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 xml:space="preserve">oudste boekjaar 1 keer meetelt. </w:t>
      </w:r>
    </w:p>
    <w:p w14:paraId="39417D41" w14:textId="77777777" w:rsid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Ditzelfde geldt voor de omzetcijfers****. Hieruit wordt het</w:t>
      </w:r>
      <w:r>
        <w:rPr>
          <w:rFonts w:ascii="Arial" w:eastAsiaTheme="minorHAnsi" w:hAnsi="Arial" w:cs="Arial"/>
          <w:snapToGrid/>
          <w:kern w:val="0"/>
          <w:lang w:eastAsia="en-US"/>
        </w:rPr>
        <w:t xml:space="preserve"> </w:t>
      </w:r>
      <w:r w:rsidRPr="00102401">
        <w:rPr>
          <w:rFonts w:ascii="Arial" w:eastAsiaTheme="minorHAnsi" w:hAnsi="Arial" w:cs="Arial"/>
          <w:snapToGrid/>
          <w:kern w:val="0"/>
          <w:lang w:eastAsia="en-US"/>
        </w:rPr>
        <w:t>gewogen rendement berekend van de laatste drie jaar. Bij een positief gewogen rendement zal</w:t>
      </w:r>
      <w:r>
        <w:rPr>
          <w:rFonts w:ascii="Arial" w:eastAsiaTheme="minorHAnsi" w:hAnsi="Arial" w:cs="Arial"/>
          <w:snapToGrid/>
          <w:kern w:val="0"/>
          <w:lang w:eastAsia="en-US"/>
        </w:rPr>
        <w:t xml:space="preserve"> </w:t>
      </w:r>
      <w:r w:rsidRPr="00102401">
        <w:rPr>
          <w:rFonts w:ascii="Arial" w:eastAsiaTheme="minorHAnsi" w:hAnsi="Arial" w:cs="Arial"/>
          <w:snapToGrid/>
          <w:kern w:val="0"/>
          <w:lang w:eastAsia="en-US"/>
        </w:rPr>
        <w:t>het jaarverslag worden getoetst op opmerkelijkheden, wat voldoende zekerheid moet bieden in</w:t>
      </w:r>
      <w:r>
        <w:rPr>
          <w:rFonts w:ascii="Arial" w:eastAsiaTheme="minorHAnsi" w:hAnsi="Arial" w:cs="Arial"/>
          <w:snapToGrid/>
          <w:kern w:val="0"/>
          <w:lang w:eastAsia="en-US"/>
        </w:rPr>
        <w:t xml:space="preserve"> </w:t>
      </w:r>
      <w:r w:rsidRPr="00102401">
        <w:rPr>
          <w:rFonts w:ascii="Arial" w:eastAsiaTheme="minorHAnsi" w:hAnsi="Arial" w:cs="Arial"/>
          <w:snapToGrid/>
          <w:kern w:val="0"/>
          <w:lang w:eastAsia="en-US"/>
        </w:rPr>
        <w:t>de continuïteit van de onderneming. Indien de continuïteit niet kan worden gewaarborgd volgt</w:t>
      </w:r>
      <w:r>
        <w:rPr>
          <w:rFonts w:ascii="Arial" w:eastAsiaTheme="minorHAnsi" w:hAnsi="Arial" w:cs="Arial"/>
          <w:snapToGrid/>
          <w:kern w:val="0"/>
          <w:lang w:eastAsia="en-US"/>
        </w:rPr>
        <w:t xml:space="preserve"> </w:t>
      </w:r>
      <w:r w:rsidRPr="00102401">
        <w:rPr>
          <w:rFonts w:ascii="Arial" w:eastAsiaTheme="minorHAnsi" w:hAnsi="Arial" w:cs="Arial"/>
          <w:snapToGrid/>
          <w:kern w:val="0"/>
          <w:lang w:eastAsia="en-US"/>
        </w:rPr>
        <w:t xml:space="preserve">alsnog afwijzing. </w:t>
      </w:r>
    </w:p>
    <w:p w14:paraId="763F3715" w14:textId="77777777" w:rsid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</w:p>
    <w:p w14:paraId="7F76D18C" w14:textId="5B1CADAA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Toetsing zal dan plaatsvinden op solvabiliteit* en current ratio*** (vlottende</w:t>
      </w:r>
      <w:r>
        <w:rPr>
          <w:rFonts w:ascii="Arial" w:eastAsiaTheme="minorHAnsi" w:hAnsi="Arial" w:cs="Arial"/>
          <w:snapToGrid/>
          <w:kern w:val="0"/>
          <w:lang w:eastAsia="en-US"/>
        </w:rPr>
        <w:t xml:space="preserve"> </w:t>
      </w:r>
      <w:r w:rsidRPr="00102401">
        <w:rPr>
          <w:rFonts w:ascii="Arial" w:eastAsiaTheme="minorHAnsi" w:hAnsi="Arial" w:cs="Arial"/>
          <w:snapToGrid/>
          <w:kern w:val="0"/>
          <w:lang w:eastAsia="en-US"/>
        </w:rPr>
        <w:t>activa / vlottende passiva). Deze percentages dienen respectievelijk 25% en 1.00 te zijn.</w:t>
      </w:r>
    </w:p>
    <w:p w14:paraId="7BED5682" w14:textId="77777777" w:rsid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</w:p>
    <w:p w14:paraId="0C51E824" w14:textId="41C69FCD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Indien het gewogen rendement negatief is volgt afwijzing, tenzij het eigen vermogen in absolute</w:t>
      </w:r>
    </w:p>
    <w:p w14:paraId="3D435F5B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zin en in verhouding van het eigen vermogen ten opzichte van het totale vermogen (solvabiliteit)</w:t>
      </w:r>
    </w:p>
    <w:p w14:paraId="5CADFB53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voldoende zekerheid biedt voor de uitvoering van de opdracht. De solvabiliteit* dient dan</w:t>
      </w:r>
    </w:p>
    <w:p w14:paraId="198F941E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minimaal 25% te zijn en het verlies van het laatste boekjaar mag niet hoger zijn dan 25% van</w:t>
      </w:r>
    </w:p>
    <w:p w14:paraId="7B223561" w14:textId="34320B21" w:rsidR="00102401" w:rsidRDefault="00102401" w:rsidP="00102401">
      <w:pPr>
        <w:pStyle w:val="Plattetekst"/>
        <w:ind w:left="567" w:hanging="567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het resterende eigen vermogen. Ook dient de current ratio minimaal 1.00 te zijn.</w:t>
      </w:r>
    </w:p>
    <w:p w14:paraId="3C10F8B1" w14:textId="77777777" w:rsidR="00102401" w:rsidRDefault="00102401" w:rsidP="00102401">
      <w:pPr>
        <w:pStyle w:val="Plattetekst"/>
        <w:ind w:left="567" w:hanging="567"/>
        <w:rPr>
          <w:rFonts w:ascii="Arial" w:eastAsiaTheme="minorHAnsi" w:hAnsi="Arial" w:cs="Arial"/>
          <w:snapToGrid/>
          <w:kern w:val="0"/>
          <w:lang w:eastAsia="en-US"/>
        </w:rPr>
      </w:pPr>
    </w:p>
    <w:p w14:paraId="28F51AFA" w14:textId="77777777" w:rsidR="00102401" w:rsidRPr="00102401" w:rsidRDefault="00102401" w:rsidP="00102401">
      <w:pPr>
        <w:autoSpaceDE w:val="0"/>
        <w:autoSpaceDN w:val="0"/>
        <w:adjustRightInd w:val="0"/>
        <w:rPr>
          <w:rFonts w:ascii="Arial" w:eastAsiaTheme="minorHAnsi" w:hAnsi="Arial" w:cs="Arial"/>
          <w:snapToGrid/>
          <w:kern w:val="0"/>
          <w:lang w:eastAsia="en-US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>Een inschrijvende partij kan op eigen initiatief uitleg meesturen om aan te tonen dat continuïteit</w:t>
      </w:r>
    </w:p>
    <w:p w14:paraId="0907EEE2" w14:textId="7AAC1A0D" w:rsidR="00102401" w:rsidRPr="00102401" w:rsidRDefault="00102401" w:rsidP="00FE7061">
      <w:pPr>
        <w:autoSpaceDE w:val="0"/>
        <w:autoSpaceDN w:val="0"/>
        <w:adjustRightInd w:val="0"/>
        <w:rPr>
          <w:rFonts w:ascii="Arial" w:hAnsi="Arial" w:cs="Arial"/>
        </w:rPr>
      </w:pPr>
      <w:r w:rsidRPr="00102401">
        <w:rPr>
          <w:rFonts w:ascii="Arial" w:eastAsiaTheme="minorHAnsi" w:hAnsi="Arial" w:cs="Arial"/>
          <w:snapToGrid/>
          <w:kern w:val="0"/>
          <w:lang w:eastAsia="en-US"/>
        </w:rPr>
        <w:t xml:space="preserve">van de onderneming gewaarborgd is. </w:t>
      </w:r>
    </w:p>
    <w:sectPr w:rsidR="00102401" w:rsidRPr="00102401" w:rsidSect="00102401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5591" w14:textId="77777777" w:rsidR="009E0526" w:rsidRDefault="009E0526" w:rsidP="00E35EAA">
      <w:r>
        <w:separator/>
      </w:r>
    </w:p>
  </w:endnote>
  <w:endnote w:type="continuationSeparator" w:id="0">
    <w:p w14:paraId="2D0C58DF" w14:textId="77777777" w:rsidR="009E0526" w:rsidRDefault="009E0526" w:rsidP="00E3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77238" w14:textId="77777777" w:rsidR="009E0526" w:rsidRDefault="009E0526" w:rsidP="00E35EAA">
      <w:r>
        <w:separator/>
      </w:r>
    </w:p>
  </w:footnote>
  <w:footnote w:type="continuationSeparator" w:id="0">
    <w:p w14:paraId="4546E7CB" w14:textId="77777777" w:rsidR="009E0526" w:rsidRDefault="009E0526" w:rsidP="00E3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277A" w14:textId="1ACDE119" w:rsidR="00E35EAA" w:rsidRDefault="00E35EA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79B810" wp14:editId="6741437D">
          <wp:simplePos x="0" y="0"/>
          <wp:positionH relativeFrom="margin">
            <wp:align>right</wp:align>
          </wp:positionH>
          <wp:positionV relativeFrom="paragraph">
            <wp:posOffset>30480</wp:posOffset>
          </wp:positionV>
          <wp:extent cx="2537460" cy="541020"/>
          <wp:effectExtent l="0" t="0" r="0" b="0"/>
          <wp:wrapTight wrapText="bothSides">
            <wp:wrapPolygon edited="0">
              <wp:start x="8757" y="0"/>
              <wp:lineTo x="3892" y="0"/>
              <wp:lineTo x="0" y="5324"/>
              <wp:lineTo x="0" y="15972"/>
              <wp:lineTo x="5027" y="20535"/>
              <wp:lineTo x="6324" y="20535"/>
              <wp:lineTo x="6811" y="20535"/>
              <wp:lineTo x="13946" y="12930"/>
              <wp:lineTo x="21405" y="9887"/>
              <wp:lineTo x="21405" y="0"/>
              <wp:lineTo x="8757" y="0"/>
            </wp:wrapPolygon>
          </wp:wrapTight>
          <wp:docPr id="13644393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  <w:p w14:paraId="3E276EA6" w14:textId="77777777" w:rsidR="00E35EAA" w:rsidRDefault="00E35E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85D80"/>
    <w:rsid w:val="00094D2E"/>
    <w:rsid w:val="000F3DC4"/>
    <w:rsid w:val="00102401"/>
    <w:rsid w:val="00147EA0"/>
    <w:rsid w:val="00186823"/>
    <w:rsid w:val="001D5AF4"/>
    <w:rsid w:val="00236BA5"/>
    <w:rsid w:val="00271541"/>
    <w:rsid w:val="00277232"/>
    <w:rsid w:val="00286C9F"/>
    <w:rsid w:val="002910FA"/>
    <w:rsid w:val="002C0F5F"/>
    <w:rsid w:val="00376C54"/>
    <w:rsid w:val="00441D30"/>
    <w:rsid w:val="00457304"/>
    <w:rsid w:val="004A33B8"/>
    <w:rsid w:val="004B441A"/>
    <w:rsid w:val="004E05BD"/>
    <w:rsid w:val="00781157"/>
    <w:rsid w:val="00793FF3"/>
    <w:rsid w:val="00794E21"/>
    <w:rsid w:val="007B44B3"/>
    <w:rsid w:val="008542E6"/>
    <w:rsid w:val="008777E8"/>
    <w:rsid w:val="008A09A5"/>
    <w:rsid w:val="00983EDB"/>
    <w:rsid w:val="009E0526"/>
    <w:rsid w:val="009E24C8"/>
    <w:rsid w:val="00A048EF"/>
    <w:rsid w:val="00A57C0C"/>
    <w:rsid w:val="00A81808"/>
    <w:rsid w:val="00AB14E3"/>
    <w:rsid w:val="00BD44AD"/>
    <w:rsid w:val="00BE7E03"/>
    <w:rsid w:val="00BF31B5"/>
    <w:rsid w:val="00C66C92"/>
    <w:rsid w:val="00CE587F"/>
    <w:rsid w:val="00D019E7"/>
    <w:rsid w:val="00D01D8E"/>
    <w:rsid w:val="00D142C0"/>
    <w:rsid w:val="00D654B3"/>
    <w:rsid w:val="00DC6A61"/>
    <w:rsid w:val="00E35EAA"/>
    <w:rsid w:val="00EE3080"/>
    <w:rsid w:val="00F2590A"/>
    <w:rsid w:val="00F54756"/>
    <w:rsid w:val="00F752D8"/>
    <w:rsid w:val="00F859DD"/>
    <w:rsid w:val="00FE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Kop2">
    <w:name w:val="heading 2"/>
    <w:basedOn w:val="Standaard"/>
    <w:link w:val="Kop2Char"/>
    <w:uiPriority w:val="9"/>
    <w:unhideWhenUsed/>
    <w:qFormat/>
    <w:rsid w:val="002C0F5F"/>
    <w:pPr>
      <w:widowControl w:val="0"/>
      <w:autoSpaceDE w:val="0"/>
      <w:autoSpaceDN w:val="0"/>
      <w:spacing w:before="1"/>
      <w:ind w:left="1177" w:hanging="728"/>
      <w:outlineLvl w:val="1"/>
    </w:pPr>
    <w:rPr>
      <w:rFonts w:ascii="Arial" w:eastAsia="Arial" w:hAnsi="Arial" w:cs="Arial"/>
      <w:b/>
      <w:bCs/>
      <w:snapToGrid/>
      <w:kern w:val="0"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iPriority w:val="99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E35E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5EAA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C0F5F"/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C0F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2C0F5F"/>
    <w:pPr>
      <w:widowControl w:val="0"/>
      <w:autoSpaceDE w:val="0"/>
      <w:autoSpaceDN w:val="0"/>
    </w:pPr>
    <w:rPr>
      <w:rFonts w:ascii="Arial" w:eastAsia="Arial" w:hAnsi="Arial" w:cs="Arial"/>
      <w:snapToGrid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Ans van Oostrum</cp:lastModifiedBy>
  <cp:revision>5</cp:revision>
  <dcterms:created xsi:type="dcterms:W3CDTF">2026-01-07T13:53:00Z</dcterms:created>
  <dcterms:modified xsi:type="dcterms:W3CDTF">2026-01-15T13:17:00Z</dcterms:modified>
</cp:coreProperties>
</file>