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70F9" w14:textId="2F481972" w:rsidR="00E9355B" w:rsidRDefault="00E9355B" w:rsidP="00E9355B">
      <w:pPr>
        <w:pStyle w:val="Kop2"/>
        <w:rPr>
          <w:rFonts w:ascii="Corbel" w:hAnsi="Corbel"/>
          <w:sz w:val="18"/>
        </w:rPr>
      </w:pPr>
      <w:bookmarkStart w:id="0" w:name="_Toc216869739"/>
      <w:r>
        <w:t>Protocol individuele inlichtingen</w:t>
      </w:r>
      <w:bookmarkEnd w:id="0"/>
    </w:p>
    <w:p w14:paraId="4F54C2EB" w14:textId="77777777" w:rsidR="00E9355B" w:rsidRDefault="00E9355B" w:rsidP="00E9355B">
      <w:pPr>
        <w:jc w:val="left"/>
        <w:rPr>
          <w:rFonts w:ascii="Corbel" w:hAnsi="Corbel" w:cs="Arial"/>
          <w:color w:val="000000" w:themeColor="text1"/>
          <w:sz w:val="18"/>
          <w:szCs w:val="18"/>
        </w:rPr>
      </w:pPr>
    </w:p>
    <w:p w14:paraId="01C68FA3" w14:textId="77777777" w:rsidR="00E9355B" w:rsidRDefault="00E9355B" w:rsidP="00E9355B">
      <w:pPr>
        <w:jc w:val="left"/>
        <w:rPr>
          <w:rFonts w:ascii="Corbel" w:hAnsi="Corbel" w:cs="Arial"/>
          <w:color w:val="000000" w:themeColor="text1"/>
          <w:sz w:val="18"/>
          <w:szCs w:val="18"/>
        </w:rPr>
      </w:pPr>
      <w:r>
        <w:rPr>
          <w:rFonts w:ascii="Corbel" w:hAnsi="Corbel" w:cs="Arial"/>
          <w:color w:val="000000" w:themeColor="text1"/>
          <w:sz w:val="18"/>
          <w:szCs w:val="18"/>
        </w:rPr>
        <w:t xml:space="preserve">Protocol individuele inlichtingen tussen provincie Noord-Holland en [invullen naam Inschrijver] (in het vervolg ‘partijen’ genaamd) ten behoeve van de aanbesteding van Project Groot Onderhoud </w:t>
      </w:r>
      <w:proofErr w:type="spellStart"/>
      <w:r>
        <w:rPr>
          <w:rFonts w:ascii="Corbel" w:hAnsi="Corbel" w:cs="Arial"/>
          <w:color w:val="000000" w:themeColor="text1"/>
          <w:sz w:val="18"/>
          <w:szCs w:val="18"/>
        </w:rPr>
        <w:t>VRI’s</w:t>
      </w:r>
      <w:proofErr w:type="spellEnd"/>
      <w:r>
        <w:rPr>
          <w:rFonts w:ascii="Corbel" w:hAnsi="Corbel" w:cs="Arial"/>
          <w:color w:val="000000" w:themeColor="text1"/>
          <w:sz w:val="18"/>
          <w:szCs w:val="18"/>
        </w:rPr>
        <w:t>, zaaknummer 2397036.</w:t>
      </w:r>
    </w:p>
    <w:p w14:paraId="398100A9" w14:textId="77777777" w:rsidR="00E9355B" w:rsidRDefault="00E9355B" w:rsidP="00E9355B">
      <w:pPr>
        <w:jc w:val="left"/>
        <w:rPr>
          <w:rFonts w:ascii="Corbel" w:hAnsi="Corbel" w:cs="Arial"/>
          <w:color w:val="000000" w:themeColor="text1"/>
          <w:sz w:val="18"/>
          <w:szCs w:val="18"/>
        </w:rPr>
      </w:pPr>
    </w:p>
    <w:p w14:paraId="25031FD3" w14:textId="77777777" w:rsidR="00E9355B" w:rsidRDefault="00E9355B" w:rsidP="00E9355B">
      <w:pPr>
        <w:numPr>
          <w:ilvl w:val="0"/>
          <w:numId w:val="1"/>
        </w:numPr>
        <w:jc w:val="left"/>
        <w:rPr>
          <w:rFonts w:ascii="Corbel" w:hAnsi="Corbel" w:cs="Arial"/>
          <w:color w:val="000000" w:themeColor="text1"/>
          <w:sz w:val="18"/>
          <w:szCs w:val="18"/>
        </w:rPr>
      </w:pPr>
      <w:r>
        <w:rPr>
          <w:rFonts w:ascii="Corbel" w:hAnsi="Corbel" w:cs="Arial"/>
          <w:color w:val="000000" w:themeColor="text1"/>
          <w:sz w:val="18"/>
          <w:szCs w:val="18"/>
        </w:rPr>
        <w:t>Algemeen</w:t>
      </w:r>
    </w:p>
    <w:p w14:paraId="03E8B6A0"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 xml:space="preserve">Partijen zijn zich ten aanzien van de individuele inlichtingen terdege bewust van het belang van de basisbeginselen van het aanbestedingsrecht en het kader dat deze beginselen vormen voor de individuele inlichtingen, te noemen het beginsel van objectiviteit, gelijkheid en transparantie, en zien beide toe op naleving van deze basisbeginselen. </w:t>
      </w:r>
    </w:p>
    <w:p w14:paraId="11B2CADB"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 xml:space="preserve">Partijen zijn zich bewust van het spanningsveld dat er heerst tussen het proces van individuele inlichtingen en de vereiste transparantie en </w:t>
      </w:r>
      <w:proofErr w:type="spellStart"/>
      <w:r>
        <w:rPr>
          <w:rFonts w:ascii="Corbel" w:hAnsi="Corbel" w:cs="Arial"/>
          <w:color w:val="000000" w:themeColor="text1"/>
          <w:sz w:val="18"/>
          <w:szCs w:val="18"/>
        </w:rPr>
        <w:t>toetsbaarheid</w:t>
      </w:r>
      <w:proofErr w:type="spellEnd"/>
      <w:r>
        <w:rPr>
          <w:rFonts w:ascii="Corbel" w:hAnsi="Corbel" w:cs="Arial"/>
          <w:color w:val="000000" w:themeColor="text1"/>
          <w:sz w:val="18"/>
          <w:szCs w:val="18"/>
        </w:rPr>
        <w:t xml:space="preserve"> voor de overige inschrijvers van de individuele inlichtingen, ten opzichte van het vertrouwelijke karakter van de individuele informatieverstrekking dat gewaarborgd dient te blijven.</w:t>
      </w:r>
    </w:p>
    <w:p w14:paraId="131CE5EA" w14:textId="77777777" w:rsidR="00E9355B" w:rsidRDefault="00E9355B" w:rsidP="00E9355B">
      <w:pPr>
        <w:jc w:val="left"/>
        <w:rPr>
          <w:rFonts w:ascii="Corbel" w:hAnsi="Corbel" w:cs="Arial"/>
          <w:color w:val="000000" w:themeColor="text1"/>
          <w:sz w:val="18"/>
          <w:szCs w:val="18"/>
        </w:rPr>
      </w:pPr>
    </w:p>
    <w:p w14:paraId="56ACF7E1" w14:textId="77777777" w:rsidR="00E9355B" w:rsidRDefault="00E9355B" w:rsidP="00E9355B">
      <w:pPr>
        <w:numPr>
          <w:ilvl w:val="0"/>
          <w:numId w:val="1"/>
        </w:numPr>
        <w:jc w:val="left"/>
        <w:rPr>
          <w:rFonts w:ascii="Corbel" w:hAnsi="Corbel" w:cs="Arial"/>
          <w:color w:val="000000" w:themeColor="text1"/>
          <w:sz w:val="18"/>
          <w:szCs w:val="18"/>
        </w:rPr>
      </w:pPr>
      <w:r>
        <w:rPr>
          <w:rFonts w:ascii="Corbel" w:hAnsi="Corbel" w:cs="Arial"/>
          <w:color w:val="000000" w:themeColor="text1"/>
          <w:sz w:val="18"/>
          <w:szCs w:val="18"/>
        </w:rPr>
        <w:t>Transparantie en gelijke behandeling</w:t>
      </w:r>
    </w:p>
    <w:p w14:paraId="44AE6395"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 xml:space="preserve">Partijen zien als belangrijke voorwaarde voor de individuele inlichtingen het transparante karakter van de individuele inlichtingen en de gelijke behandeling van alle inschrijvers. Dit betekent dat: </w:t>
      </w:r>
    </w:p>
    <w:p w14:paraId="712F13BB" w14:textId="77777777" w:rsidR="00E9355B" w:rsidRDefault="00E9355B" w:rsidP="00E9355B">
      <w:pPr>
        <w:numPr>
          <w:ilvl w:val="0"/>
          <w:numId w:val="2"/>
        </w:numPr>
        <w:jc w:val="left"/>
        <w:rPr>
          <w:rFonts w:ascii="Corbel" w:hAnsi="Corbel" w:cs="Arial"/>
          <w:color w:val="000000" w:themeColor="text1"/>
          <w:sz w:val="18"/>
          <w:szCs w:val="18"/>
        </w:rPr>
      </w:pPr>
      <w:r>
        <w:rPr>
          <w:rFonts w:ascii="Corbel" w:hAnsi="Corbel" w:cs="Arial"/>
          <w:color w:val="000000" w:themeColor="text1"/>
          <w:sz w:val="18"/>
          <w:szCs w:val="18"/>
        </w:rPr>
        <w:t>de individuele inlichtingen schriftelijk wordt vastgelegd in een individuele nota van inlichtingen;</w:t>
      </w:r>
    </w:p>
    <w:p w14:paraId="3614ED83" w14:textId="77777777" w:rsidR="00E9355B" w:rsidRDefault="00E9355B" w:rsidP="00E9355B">
      <w:pPr>
        <w:numPr>
          <w:ilvl w:val="0"/>
          <w:numId w:val="2"/>
        </w:numPr>
        <w:jc w:val="left"/>
        <w:rPr>
          <w:rFonts w:ascii="Corbel" w:hAnsi="Corbel" w:cs="Arial"/>
          <w:color w:val="000000" w:themeColor="text1"/>
          <w:sz w:val="18"/>
          <w:szCs w:val="18"/>
        </w:rPr>
      </w:pPr>
      <w:r>
        <w:rPr>
          <w:rFonts w:ascii="Corbel" w:hAnsi="Corbel" w:cs="Arial"/>
          <w:color w:val="000000" w:themeColor="text1"/>
          <w:sz w:val="18"/>
          <w:szCs w:val="18"/>
        </w:rPr>
        <w:t>de algemene informatie en scopewijzigingen (wijziging van het bestek / de RAW-raamovereenkomst) aan alle inschrijvers worden verstrekt door de aanbesteder;</w:t>
      </w:r>
    </w:p>
    <w:p w14:paraId="5BE888BD" w14:textId="77777777" w:rsidR="00E9355B" w:rsidRDefault="00E9355B" w:rsidP="00E9355B">
      <w:pPr>
        <w:numPr>
          <w:ilvl w:val="0"/>
          <w:numId w:val="2"/>
        </w:numPr>
        <w:jc w:val="left"/>
        <w:rPr>
          <w:rFonts w:ascii="Corbel" w:hAnsi="Corbel" w:cs="Arial"/>
          <w:color w:val="000000" w:themeColor="text1"/>
          <w:sz w:val="18"/>
          <w:szCs w:val="18"/>
        </w:rPr>
      </w:pPr>
      <w:r>
        <w:rPr>
          <w:rFonts w:ascii="Corbel" w:hAnsi="Corbel" w:cs="Arial"/>
          <w:color w:val="000000" w:themeColor="text1"/>
          <w:sz w:val="18"/>
          <w:szCs w:val="18"/>
        </w:rPr>
        <w:t>er geen (prijs)onderhandelingen worden gevoerd: wel mag er gesproken worden (in algemene zin) over kosten van bepaalde oplossingen, mits dit de mededinging niet beperkt.</w:t>
      </w:r>
    </w:p>
    <w:p w14:paraId="02D2A5D0" w14:textId="77777777" w:rsidR="00E9355B" w:rsidRDefault="00E9355B" w:rsidP="00E9355B">
      <w:pPr>
        <w:jc w:val="left"/>
        <w:rPr>
          <w:rFonts w:ascii="Corbel" w:hAnsi="Corbel" w:cs="Arial"/>
          <w:color w:val="000000" w:themeColor="text1"/>
          <w:sz w:val="18"/>
          <w:szCs w:val="18"/>
        </w:rPr>
      </w:pPr>
    </w:p>
    <w:p w14:paraId="662FC64C" w14:textId="77777777" w:rsidR="00E9355B" w:rsidRDefault="00E9355B" w:rsidP="00E9355B">
      <w:pPr>
        <w:numPr>
          <w:ilvl w:val="0"/>
          <w:numId w:val="1"/>
        </w:numPr>
        <w:jc w:val="left"/>
        <w:rPr>
          <w:rFonts w:ascii="Corbel" w:hAnsi="Corbel" w:cs="Arial"/>
          <w:color w:val="000000" w:themeColor="text1"/>
          <w:sz w:val="18"/>
          <w:szCs w:val="18"/>
        </w:rPr>
      </w:pPr>
      <w:r>
        <w:rPr>
          <w:rFonts w:ascii="Corbel" w:hAnsi="Corbel" w:cs="Arial"/>
          <w:color w:val="000000" w:themeColor="text1"/>
          <w:sz w:val="18"/>
          <w:szCs w:val="18"/>
        </w:rPr>
        <w:t>Proces individuele inlichtingen</w:t>
      </w:r>
    </w:p>
    <w:p w14:paraId="51D7321E"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De individuele inlichtingen moeten een optimale afstemming tussen het bestek / de RAW-raamovereenkomst en inschrijving mogelijk maken. Partijen beperken de individuele inlichtingen daarom tot het volgende:</w:t>
      </w:r>
    </w:p>
    <w:p w14:paraId="47AA97F1" w14:textId="77777777" w:rsidR="00E9355B" w:rsidRDefault="00E9355B" w:rsidP="00E9355B">
      <w:pPr>
        <w:numPr>
          <w:ilvl w:val="0"/>
          <w:numId w:val="3"/>
        </w:numPr>
        <w:jc w:val="left"/>
        <w:rPr>
          <w:rFonts w:ascii="Corbel" w:hAnsi="Corbel" w:cs="Arial"/>
          <w:color w:val="000000" w:themeColor="text1"/>
          <w:sz w:val="18"/>
          <w:szCs w:val="18"/>
        </w:rPr>
      </w:pPr>
      <w:r>
        <w:rPr>
          <w:rFonts w:ascii="Corbel" w:hAnsi="Corbel" w:cs="Arial"/>
          <w:color w:val="000000" w:themeColor="text1"/>
          <w:sz w:val="18"/>
          <w:szCs w:val="18"/>
        </w:rPr>
        <w:t>de interpretatie en mogelijke onduidelijkheden van de aanbestedingstukken: een abstracte formulering van het bestek / de RAW-raamovereenkomst en het stellen van eisen daarin kan met zich meebrengen dat de inschrijver en de aanbesteder het bestek / de RAW-raamovereenkomst op verschillende manieren kunnen interpreteren.</w:t>
      </w:r>
    </w:p>
    <w:p w14:paraId="7693D9BB" w14:textId="77777777" w:rsidR="00E9355B" w:rsidRDefault="00E9355B" w:rsidP="00E9355B">
      <w:pPr>
        <w:numPr>
          <w:ilvl w:val="0"/>
          <w:numId w:val="3"/>
        </w:numPr>
        <w:jc w:val="left"/>
        <w:rPr>
          <w:rFonts w:ascii="Corbel" w:hAnsi="Corbel" w:cs="Arial"/>
          <w:color w:val="000000" w:themeColor="text1"/>
          <w:sz w:val="18"/>
          <w:szCs w:val="18"/>
        </w:rPr>
      </w:pPr>
      <w:r>
        <w:rPr>
          <w:rFonts w:ascii="Corbel" w:hAnsi="Corbel" w:cs="Arial"/>
          <w:color w:val="000000" w:themeColor="text1"/>
          <w:sz w:val="18"/>
          <w:szCs w:val="18"/>
        </w:rPr>
        <w:t>kenbaar maken van risico’s: benoemen van risico’s ten behoeve van de verdeling van die risico’s. De aanbesteder dient de risico’s te benoemen die voortkomen uit de (risicovolle) interacties tussen het bestek / de RAW-raamovereenkomst en omgevingsfactoren en zal deze kenbaar maken aan alle geselecteerden (opgenomen in het desbetreffende het bestek / de RAW-raamovereenkomst en/of aanbestedingsleidraad);</w:t>
      </w:r>
    </w:p>
    <w:p w14:paraId="2114CB54" w14:textId="77777777" w:rsidR="00E9355B" w:rsidRDefault="00E9355B" w:rsidP="00E9355B">
      <w:pPr>
        <w:numPr>
          <w:ilvl w:val="0"/>
          <w:numId w:val="3"/>
        </w:numPr>
        <w:jc w:val="left"/>
        <w:rPr>
          <w:rFonts w:ascii="Corbel" w:hAnsi="Corbel" w:cs="Arial"/>
          <w:color w:val="000000" w:themeColor="text1"/>
          <w:sz w:val="18"/>
          <w:szCs w:val="18"/>
        </w:rPr>
      </w:pPr>
      <w:r>
        <w:rPr>
          <w:rFonts w:ascii="Corbel" w:hAnsi="Corbel" w:cs="Arial"/>
          <w:color w:val="000000" w:themeColor="text1"/>
          <w:sz w:val="18"/>
          <w:szCs w:val="18"/>
        </w:rPr>
        <w:t>de inschrijver moet vanuit eigen deskundigheid deze inventarisatie completeren met de risico’s die samenhangen met de door hem gekozen oplossingsrichting (risicovolle interacties tussen aanbieding en omgevingsfactoren) en deze kenbaar maken.</w:t>
      </w:r>
    </w:p>
    <w:p w14:paraId="35C91AAD" w14:textId="77777777" w:rsidR="00E9355B" w:rsidRDefault="00E9355B" w:rsidP="00E9355B">
      <w:pPr>
        <w:numPr>
          <w:ilvl w:val="0"/>
          <w:numId w:val="3"/>
        </w:numPr>
        <w:jc w:val="left"/>
        <w:rPr>
          <w:rFonts w:ascii="Corbel" w:hAnsi="Corbel" w:cs="Arial"/>
          <w:color w:val="000000" w:themeColor="text1"/>
          <w:sz w:val="18"/>
          <w:szCs w:val="18"/>
        </w:rPr>
      </w:pPr>
      <w:r>
        <w:rPr>
          <w:rFonts w:ascii="Corbel" w:hAnsi="Corbel" w:cs="Arial"/>
          <w:color w:val="000000" w:themeColor="text1"/>
          <w:sz w:val="18"/>
          <w:szCs w:val="18"/>
        </w:rPr>
        <w:t xml:space="preserve">globaal inzicht geven van de oplossingsrichtingen: Interpretatieverschillen en onduidelijkheden die zowel bij de aanbesteder als bij de inschrijver kunnen ontstaan, hangen ten zeerste samen met mogelijke oplossingsrichting(en). Ook komt een deel van de risico’s gerelateerd aan een project (in relatie tot de omgeving) voort uit de gekozen oplossingsrichtingen. Inschrijver kan </w:t>
      </w:r>
      <w:proofErr w:type="gramStart"/>
      <w:r>
        <w:rPr>
          <w:rFonts w:ascii="Corbel" w:hAnsi="Corbel" w:cs="Arial"/>
          <w:color w:val="000000" w:themeColor="text1"/>
          <w:sz w:val="18"/>
          <w:szCs w:val="18"/>
        </w:rPr>
        <w:t>derhalve</w:t>
      </w:r>
      <w:proofErr w:type="gramEnd"/>
      <w:r>
        <w:rPr>
          <w:rFonts w:ascii="Corbel" w:hAnsi="Corbel" w:cs="Arial"/>
          <w:color w:val="000000" w:themeColor="text1"/>
          <w:sz w:val="18"/>
          <w:szCs w:val="18"/>
        </w:rPr>
        <w:t xml:space="preserve"> een globaal inzicht geven aan de aanbesteder van oplossingsrichtingen die hij voorstaat. De aanbesteder krijgt hiermee een indruk van mogelijke oplossingsrichtingen terwijl de inschrijver een eerste reactie hierop verneemt van de aanbesteder.</w:t>
      </w:r>
    </w:p>
    <w:p w14:paraId="7F112B6C"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Partijen onthouden zich van onderhandelingen over fundamentele punten van de opdracht waarvan wijziging de mededinging kan vervalsen, met name over prijzen.</w:t>
      </w:r>
    </w:p>
    <w:p w14:paraId="50BBC080"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De informatie die tussen partijen wordt uitgewisseld ziet op de verduidelijking of aanvulling van de eisen van de aanbesteder, op de verdeling van risico’s en/of de oplossingsrichtingen van de inschrijver voor zover dit geen discriminatie veroorzaakt.</w:t>
      </w:r>
    </w:p>
    <w:p w14:paraId="4DD4C87D"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Van de individuele inlichtingen wordt een individuele nota van inlichtingen gemaakt door de aanbesteder die alleen aan de inschrijver wordt verstrekt.</w:t>
      </w:r>
    </w:p>
    <w:p w14:paraId="771C4304"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Partijen erkennen het onderscheid tussen algemene en individuele informatie en geven dit als zodanig weer op het vragenformulier. Partijen komen overeen dat de algemene informatie aan alle inschrijvers wordt medegedeeld door de aanbesteder.</w:t>
      </w:r>
    </w:p>
    <w:p w14:paraId="1243E7F8" w14:textId="77777777" w:rsidR="00E9355B" w:rsidRDefault="00E9355B" w:rsidP="00E9355B">
      <w:pPr>
        <w:jc w:val="left"/>
        <w:rPr>
          <w:rFonts w:ascii="Corbel" w:hAnsi="Corbel" w:cs="Arial"/>
          <w:color w:val="000000" w:themeColor="text1"/>
          <w:sz w:val="18"/>
          <w:szCs w:val="18"/>
        </w:rPr>
      </w:pPr>
    </w:p>
    <w:p w14:paraId="5226BDC7" w14:textId="77777777" w:rsidR="00E9355B" w:rsidRDefault="00E9355B" w:rsidP="00E9355B">
      <w:pPr>
        <w:numPr>
          <w:ilvl w:val="0"/>
          <w:numId w:val="1"/>
        </w:numPr>
        <w:jc w:val="left"/>
        <w:rPr>
          <w:rFonts w:ascii="Corbel" w:hAnsi="Corbel" w:cs="Arial"/>
          <w:color w:val="000000" w:themeColor="text1"/>
          <w:sz w:val="18"/>
          <w:szCs w:val="18"/>
        </w:rPr>
      </w:pPr>
      <w:r>
        <w:rPr>
          <w:rFonts w:ascii="Corbel" w:hAnsi="Corbel" w:cs="Arial"/>
          <w:color w:val="000000" w:themeColor="text1"/>
          <w:sz w:val="18"/>
          <w:szCs w:val="18"/>
        </w:rPr>
        <w:t>Vertrouwelijkheid</w:t>
      </w:r>
    </w:p>
    <w:p w14:paraId="334B6D56"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Partijen dragen er zorg voor dat individuele informatie die tijdens de individuele inlichtingen ter tafel is gekomen en de verslaglegging daarvan vertrouwelijk wordt behandeld:</w:t>
      </w:r>
    </w:p>
    <w:p w14:paraId="6FAE4140" w14:textId="77777777" w:rsidR="00E9355B" w:rsidRDefault="00E9355B" w:rsidP="00E9355B">
      <w:pPr>
        <w:numPr>
          <w:ilvl w:val="0"/>
          <w:numId w:val="4"/>
        </w:numPr>
        <w:jc w:val="left"/>
        <w:rPr>
          <w:rFonts w:ascii="Corbel" w:hAnsi="Corbel" w:cs="Arial"/>
          <w:color w:val="000000" w:themeColor="text1"/>
          <w:sz w:val="18"/>
          <w:szCs w:val="18"/>
        </w:rPr>
      </w:pPr>
      <w:r>
        <w:rPr>
          <w:rFonts w:ascii="Corbel" w:hAnsi="Corbel" w:cs="Arial"/>
          <w:color w:val="000000" w:themeColor="text1"/>
          <w:sz w:val="18"/>
          <w:szCs w:val="18"/>
        </w:rPr>
        <w:lastRenderedPageBreak/>
        <w:t>de aanbesteder zal de individuele en vertrouwelijke informatie niet delen, expliciet dan wel impliciet, met de overige inschrijvers; en</w:t>
      </w:r>
    </w:p>
    <w:p w14:paraId="0B0A1942" w14:textId="77777777" w:rsidR="00E9355B" w:rsidRDefault="00E9355B" w:rsidP="00E9355B">
      <w:pPr>
        <w:numPr>
          <w:ilvl w:val="0"/>
          <w:numId w:val="4"/>
        </w:numPr>
        <w:jc w:val="left"/>
        <w:rPr>
          <w:rFonts w:ascii="Corbel" w:hAnsi="Corbel" w:cs="Arial"/>
          <w:color w:val="000000" w:themeColor="text1"/>
          <w:sz w:val="18"/>
          <w:szCs w:val="18"/>
        </w:rPr>
      </w:pPr>
      <w:r>
        <w:rPr>
          <w:rFonts w:ascii="Corbel" w:hAnsi="Corbel" w:cs="Arial"/>
          <w:color w:val="000000" w:themeColor="text1"/>
          <w:sz w:val="18"/>
          <w:szCs w:val="18"/>
        </w:rPr>
        <w:t>de inschrijver zal zich onthouden van overleg met de overige Inschrijvers.</w:t>
      </w:r>
    </w:p>
    <w:p w14:paraId="1D77A6C3"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 xml:space="preserve">Bij gebleken noodzakelijke aanpassingen van het bestek / de RAW-raamovereenkomst of andere contract- of aanbestedingsstukken zal de aanbesteder de vertrouwelijke informatie over de oplossingsrichting(en) van de inschrijver beschermen. De aanpassing van het bestek / de RAW-raamovereenkomst zal in technische termen geschieden. </w:t>
      </w:r>
    </w:p>
    <w:p w14:paraId="124539A5" w14:textId="77777777" w:rsidR="00E9355B" w:rsidRDefault="00E9355B" w:rsidP="00E9355B">
      <w:pPr>
        <w:numPr>
          <w:ilvl w:val="1"/>
          <w:numId w:val="1"/>
        </w:numPr>
        <w:jc w:val="left"/>
        <w:rPr>
          <w:rFonts w:ascii="Corbel" w:hAnsi="Corbel" w:cs="Arial"/>
          <w:color w:val="000000" w:themeColor="text1"/>
          <w:sz w:val="18"/>
          <w:szCs w:val="18"/>
        </w:rPr>
      </w:pPr>
      <w:r>
        <w:rPr>
          <w:rFonts w:ascii="Corbel" w:hAnsi="Corbel" w:cs="Arial"/>
          <w:color w:val="000000" w:themeColor="text1"/>
          <w:sz w:val="18"/>
          <w:szCs w:val="18"/>
        </w:rPr>
        <w:t xml:space="preserve">De aanbesteder zal de individuele inlichtingen tussen hem en de inschrijver vertrouwelijk behandelen en zorgt er </w:t>
      </w:r>
      <w:proofErr w:type="gramStart"/>
      <w:r>
        <w:rPr>
          <w:rFonts w:ascii="Corbel" w:hAnsi="Corbel" w:cs="Arial"/>
          <w:color w:val="000000" w:themeColor="text1"/>
          <w:sz w:val="18"/>
          <w:szCs w:val="18"/>
        </w:rPr>
        <w:t>tevens</w:t>
      </w:r>
      <w:proofErr w:type="gramEnd"/>
      <w:r>
        <w:rPr>
          <w:rFonts w:ascii="Corbel" w:hAnsi="Corbel" w:cs="Arial"/>
          <w:color w:val="000000" w:themeColor="text1"/>
          <w:sz w:val="18"/>
          <w:szCs w:val="18"/>
        </w:rPr>
        <w:t xml:space="preserve"> voor dat alle inschrijvers met betrekking tot de verstrekte informatie, zich in dezelfde positie bevinden.</w:t>
      </w:r>
    </w:p>
    <w:p w14:paraId="04C12844" w14:textId="77777777" w:rsidR="00E9355B" w:rsidRDefault="00E9355B" w:rsidP="00E9355B">
      <w:pPr>
        <w:jc w:val="left"/>
        <w:rPr>
          <w:rFonts w:ascii="Corbel" w:hAnsi="Corbel" w:cs="Arial"/>
          <w:color w:val="000000" w:themeColor="text1"/>
          <w:sz w:val="18"/>
          <w:szCs w:val="18"/>
        </w:rPr>
      </w:pPr>
    </w:p>
    <w:p w14:paraId="01326A76" w14:textId="77777777" w:rsidR="00E9355B" w:rsidRDefault="00E9355B" w:rsidP="00E9355B">
      <w:pPr>
        <w:jc w:val="left"/>
        <w:rPr>
          <w:rFonts w:ascii="Corbel" w:hAnsi="Corbel" w:cs="Arial"/>
          <w:color w:val="000000" w:themeColor="text1"/>
          <w:sz w:val="18"/>
          <w:szCs w:val="18"/>
        </w:rPr>
      </w:pPr>
    </w:p>
    <w:p w14:paraId="062AD55C" w14:textId="77777777" w:rsidR="00E9355B" w:rsidRDefault="00E9355B" w:rsidP="00E9355B">
      <w:pPr>
        <w:jc w:val="left"/>
        <w:rPr>
          <w:rFonts w:ascii="Corbel" w:hAnsi="Corbel" w:cs="Arial"/>
          <w:color w:val="000000" w:themeColor="text1"/>
          <w:sz w:val="18"/>
          <w:szCs w:val="18"/>
        </w:rPr>
      </w:pPr>
    </w:p>
    <w:p w14:paraId="3447EF82" w14:textId="77777777" w:rsidR="00E9355B" w:rsidRDefault="00E9355B" w:rsidP="00E9355B">
      <w:pPr>
        <w:jc w:val="left"/>
        <w:rPr>
          <w:rFonts w:ascii="Corbel" w:hAnsi="Corbel" w:cs="Arial"/>
          <w:color w:val="000000" w:themeColor="text1"/>
          <w:sz w:val="18"/>
          <w:szCs w:val="18"/>
        </w:rPr>
      </w:pPr>
    </w:p>
    <w:p w14:paraId="46BC1F55" w14:textId="77777777" w:rsidR="00E9355B" w:rsidRDefault="00E9355B" w:rsidP="00E9355B">
      <w:pPr>
        <w:jc w:val="left"/>
        <w:rPr>
          <w:rFonts w:ascii="Corbel" w:hAnsi="Corbel" w:cs="Arial"/>
          <w:color w:val="000000" w:themeColor="text1"/>
          <w:sz w:val="18"/>
          <w:szCs w:val="18"/>
        </w:rPr>
      </w:pPr>
      <w:r>
        <w:rPr>
          <w:rFonts w:ascii="Corbel" w:hAnsi="Corbel" w:cs="Arial"/>
          <w:color w:val="000000" w:themeColor="text1"/>
          <w:sz w:val="18"/>
          <w:szCs w:val="18"/>
        </w:rPr>
        <w:t>Provincie Noord-Holland</w:t>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t>[naam bedrijf]</w:t>
      </w:r>
    </w:p>
    <w:p w14:paraId="3A0AD6E9" w14:textId="77777777" w:rsidR="00E9355B" w:rsidRDefault="00E9355B" w:rsidP="00E9355B">
      <w:pPr>
        <w:jc w:val="left"/>
        <w:rPr>
          <w:rFonts w:ascii="Corbel" w:hAnsi="Corbel" w:cs="Arial"/>
          <w:color w:val="000000" w:themeColor="text1"/>
          <w:sz w:val="18"/>
          <w:szCs w:val="18"/>
        </w:rPr>
      </w:pPr>
    </w:p>
    <w:p w14:paraId="4CE36E54" w14:textId="77777777" w:rsidR="00E9355B" w:rsidRDefault="00E9355B" w:rsidP="00E9355B">
      <w:pPr>
        <w:jc w:val="left"/>
        <w:rPr>
          <w:rFonts w:ascii="Corbel" w:hAnsi="Corbel" w:cs="Arial"/>
          <w:color w:val="000000" w:themeColor="text1"/>
          <w:sz w:val="18"/>
          <w:szCs w:val="18"/>
        </w:rPr>
      </w:pPr>
      <w:r>
        <w:rPr>
          <w:rFonts w:ascii="Corbel" w:hAnsi="Corbel" w:cs="Arial"/>
          <w:color w:val="000000" w:themeColor="text1"/>
          <w:sz w:val="18"/>
          <w:szCs w:val="18"/>
        </w:rPr>
        <w:t>naam</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color w:val="000000" w:themeColor="text1"/>
          <w:sz w:val="18"/>
          <w:szCs w:val="18"/>
        </w:rPr>
        <w:t> </w:t>
      </w:r>
      <w:r>
        <w:rPr>
          <w:rFonts w:ascii="Corbel" w:hAnsi="Corbel" w:cs="Arial"/>
          <w:sz w:val="18"/>
          <w:szCs w:val="18"/>
        </w:rPr>
        <w:t> </w:t>
      </w:r>
      <w:r>
        <w:rPr>
          <w:rFonts w:ascii="Corbel" w:hAnsi="Corbel" w:cs="Arial"/>
          <w:sz w:val="18"/>
          <w:szCs w:val="18"/>
        </w:rPr>
        <w:tab/>
      </w:r>
      <w:r>
        <w:rPr>
          <w:rFonts w:ascii="Corbel" w:hAnsi="Corbel" w:cs="Arial"/>
          <w:sz w:val="18"/>
          <w:szCs w:val="18"/>
        </w:rPr>
        <w:tab/>
      </w:r>
      <w:r>
        <w:rPr>
          <w:rFonts w:ascii="Corbel" w:hAnsi="Corbel" w:cs="Arial"/>
          <w:sz w:val="18"/>
          <w:szCs w:val="18"/>
        </w:rPr>
        <w:tab/>
      </w:r>
      <w:r>
        <w:rPr>
          <w:rFonts w:ascii="Corbel" w:hAnsi="Corbel" w:cs="Arial"/>
          <w:sz w:val="18"/>
          <w:szCs w:val="18"/>
        </w:rPr>
        <w:tab/>
      </w:r>
      <w:r>
        <w:rPr>
          <w:rFonts w:ascii="Corbel" w:hAnsi="Corbel" w:cs="Arial"/>
          <w:sz w:val="18"/>
          <w:szCs w:val="18"/>
        </w:rPr>
        <w:tab/>
      </w:r>
      <w:proofErr w:type="spellStart"/>
      <w:r>
        <w:rPr>
          <w:rFonts w:ascii="Corbel" w:hAnsi="Corbel" w:cs="Arial"/>
          <w:color w:val="000000" w:themeColor="text1"/>
          <w:sz w:val="18"/>
          <w:szCs w:val="18"/>
        </w:rPr>
        <w:t>naam</w:t>
      </w:r>
      <w:proofErr w:type="spellEnd"/>
    </w:p>
    <w:p w14:paraId="4C0C6382" w14:textId="77777777" w:rsidR="00E9355B" w:rsidRDefault="00E9355B" w:rsidP="00E9355B">
      <w:pPr>
        <w:jc w:val="left"/>
        <w:rPr>
          <w:rFonts w:ascii="Corbel" w:hAnsi="Corbel" w:cs="Arial"/>
          <w:color w:val="000000" w:themeColor="text1"/>
          <w:sz w:val="18"/>
          <w:szCs w:val="18"/>
        </w:rPr>
      </w:pPr>
    </w:p>
    <w:p w14:paraId="125247A6" w14:textId="77777777" w:rsidR="00E9355B" w:rsidRDefault="00E9355B" w:rsidP="00E9355B">
      <w:pPr>
        <w:jc w:val="left"/>
        <w:rPr>
          <w:rFonts w:ascii="Corbel" w:hAnsi="Corbel" w:cs="Arial"/>
          <w:color w:val="000000" w:themeColor="text1"/>
          <w:sz w:val="18"/>
          <w:szCs w:val="18"/>
        </w:rPr>
      </w:pPr>
    </w:p>
    <w:p w14:paraId="7993617A" w14:textId="77777777" w:rsidR="00E9355B" w:rsidRDefault="00E9355B" w:rsidP="00E9355B">
      <w:pPr>
        <w:jc w:val="left"/>
        <w:rPr>
          <w:rFonts w:ascii="Corbel" w:hAnsi="Corbel" w:cs="Arial"/>
          <w:color w:val="000000" w:themeColor="text1"/>
          <w:sz w:val="18"/>
          <w:szCs w:val="18"/>
        </w:rPr>
      </w:pPr>
      <w:r>
        <w:rPr>
          <w:rFonts w:ascii="Corbel" w:hAnsi="Corbel" w:cs="Arial"/>
          <w:color w:val="000000" w:themeColor="text1"/>
          <w:sz w:val="18"/>
          <w:szCs w:val="18"/>
        </w:rPr>
        <w:t>handtekening</w:t>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proofErr w:type="spellStart"/>
      <w:r>
        <w:rPr>
          <w:rFonts w:ascii="Corbel" w:hAnsi="Corbel" w:cs="Arial"/>
          <w:color w:val="000000" w:themeColor="text1"/>
          <w:sz w:val="18"/>
          <w:szCs w:val="18"/>
        </w:rPr>
        <w:t>handtekening</w:t>
      </w:r>
      <w:proofErr w:type="spellEnd"/>
    </w:p>
    <w:p w14:paraId="260F6BAD" w14:textId="77777777" w:rsidR="00E9355B" w:rsidRDefault="00E9355B" w:rsidP="00E9355B">
      <w:pPr>
        <w:jc w:val="left"/>
        <w:rPr>
          <w:rFonts w:ascii="Corbel" w:hAnsi="Corbel" w:cs="Arial"/>
          <w:color w:val="000000" w:themeColor="text1"/>
          <w:sz w:val="18"/>
          <w:szCs w:val="18"/>
        </w:rPr>
      </w:pPr>
    </w:p>
    <w:p w14:paraId="38A2841F" w14:textId="77777777" w:rsidR="00E9355B" w:rsidRDefault="00E9355B" w:rsidP="00E9355B">
      <w:pPr>
        <w:jc w:val="left"/>
        <w:rPr>
          <w:rFonts w:ascii="Corbel" w:hAnsi="Corbel" w:cs="Arial"/>
          <w:color w:val="000000" w:themeColor="text1"/>
          <w:sz w:val="18"/>
          <w:szCs w:val="18"/>
        </w:rPr>
      </w:pPr>
    </w:p>
    <w:p w14:paraId="4DB35C8C" w14:textId="77777777" w:rsidR="00E9355B" w:rsidRDefault="00E9355B" w:rsidP="00E9355B">
      <w:pPr>
        <w:jc w:val="left"/>
        <w:rPr>
          <w:rFonts w:ascii="Corbel" w:hAnsi="Corbel" w:cs="Arial"/>
          <w:color w:val="000000" w:themeColor="text1"/>
          <w:sz w:val="18"/>
          <w:szCs w:val="18"/>
        </w:rPr>
      </w:pPr>
      <w:r>
        <w:rPr>
          <w:rFonts w:ascii="Corbel" w:hAnsi="Corbel" w:cs="Arial"/>
          <w:color w:val="000000" w:themeColor="text1"/>
          <w:sz w:val="18"/>
          <w:szCs w:val="18"/>
        </w:rPr>
        <w:t>-----------------------------</w:t>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r>
      <w:r>
        <w:rPr>
          <w:rFonts w:ascii="Corbel" w:hAnsi="Corbel" w:cs="Arial"/>
          <w:color w:val="000000" w:themeColor="text1"/>
          <w:sz w:val="18"/>
          <w:szCs w:val="18"/>
        </w:rPr>
        <w:tab/>
        <w:t>-----------------------------</w:t>
      </w:r>
    </w:p>
    <w:p w14:paraId="7D02CBB3" w14:textId="77777777" w:rsidR="00717AC8" w:rsidRPr="001A499B" w:rsidRDefault="00717AC8" w:rsidP="00EF1C09">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6AB8"/>
    <w:multiLevelType w:val="hybridMultilevel"/>
    <w:tmpl w:val="D408C320"/>
    <w:lvl w:ilvl="0" w:tplc="7EC01984">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Times New Roman"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Times New Roman"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Times New Roman" w:hint="default"/>
      </w:rPr>
    </w:lvl>
    <w:lvl w:ilvl="8" w:tplc="FFFFFFFF">
      <w:start w:val="1"/>
      <w:numFmt w:val="bullet"/>
      <w:lvlText w:val=""/>
      <w:lvlJc w:val="left"/>
      <w:pPr>
        <w:ind w:left="7560" w:hanging="360"/>
      </w:pPr>
      <w:rPr>
        <w:rFonts w:ascii="Wingdings" w:hAnsi="Wingdings" w:hint="default"/>
      </w:rPr>
    </w:lvl>
  </w:abstractNum>
  <w:abstractNum w:abstractNumId="1" w15:restartNumberingAfterBreak="0">
    <w:nsid w:val="2230D6FF"/>
    <w:multiLevelType w:val="multilevel"/>
    <w:tmpl w:val="B94E96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686A1D16"/>
    <w:multiLevelType w:val="hybridMultilevel"/>
    <w:tmpl w:val="EF5422B2"/>
    <w:lvl w:ilvl="0" w:tplc="479C87B4">
      <w:start w:val="1"/>
      <w:numFmt w:val="lowerLetter"/>
      <w:lvlText w:val="%1)"/>
      <w:lvlJc w:val="left"/>
      <w:pPr>
        <w:ind w:left="1776" w:hanging="360"/>
      </w:pPr>
      <w:rPr>
        <w:rFonts w:ascii="Corbel" w:hAnsi="Corbel" w:hint="default"/>
      </w:rPr>
    </w:lvl>
    <w:lvl w:ilvl="1" w:tplc="8D3220AC">
      <w:start w:val="1"/>
      <w:numFmt w:val="lowerLetter"/>
      <w:lvlText w:val="%2."/>
      <w:lvlJc w:val="left"/>
      <w:pPr>
        <w:ind w:left="2136" w:hanging="360"/>
      </w:pPr>
    </w:lvl>
    <w:lvl w:ilvl="2" w:tplc="DB7CCF08">
      <w:start w:val="1"/>
      <w:numFmt w:val="lowerRoman"/>
      <w:lvlText w:val="%3."/>
      <w:lvlJc w:val="right"/>
      <w:pPr>
        <w:ind w:left="2856" w:hanging="180"/>
      </w:pPr>
    </w:lvl>
    <w:lvl w:ilvl="3" w:tplc="0EB6BBCE">
      <w:start w:val="1"/>
      <w:numFmt w:val="decimal"/>
      <w:lvlText w:val="%4."/>
      <w:lvlJc w:val="left"/>
      <w:pPr>
        <w:ind w:left="3576" w:hanging="360"/>
      </w:pPr>
    </w:lvl>
    <w:lvl w:ilvl="4" w:tplc="7FC2B6B4">
      <w:start w:val="1"/>
      <w:numFmt w:val="lowerLetter"/>
      <w:lvlText w:val="%5."/>
      <w:lvlJc w:val="left"/>
      <w:pPr>
        <w:ind w:left="4296" w:hanging="360"/>
      </w:pPr>
    </w:lvl>
    <w:lvl w:ilvl="5" w:tplc="B6D23B6E">
      <w:start w:val="1"/>
      <w:numFmt w:val="lowerRoman"/>
      <w:lvlText w:val="%6."/>
      <w:lvlJc w:val="right"/>
      <w:pPr>
        <w:ind w:left="5016" w:hanging="180"/>
      </w:pPr>
    </w:lvl>
    <w:lvl w:ilvl="6" w:tplc="5A4C8F22">
      <w:start w:val="1"/>
      <w:numFmt w:val="decimal"/>
      <w:lvlText w:val="%7."/>
      <w:lvlJc w:val="left"/>
      <w:pPr>
        <w:ind w:left="5736" w:hanging="360"/>
      </w:pPr>
    </w:lvl>
    <w:lvl w:ilvl="7" w:tplc="777E9A6A">
      <w:start w:val="1"/>
      <w:numFmt w:val="lowerLetter"/>
      <w:lvlText w:val="%8."/>
      <w:lvlJc w:val="left"/>
      <w:pPr>
        <w:ind w:left="6456" w:hanging="360"/>
      </w:pPr>
    </w:lvl>
    <w:lvl w:ilvl="8" w:tplc="6DDE6584">
      <w:start w:val="1"/>
      <w:numFmt w:val="lowerRoman"/>
      <w:lvlText w:val="%9."/>
      <w:lvlJc w:val="right"/>
      <w:pPr>
        <w:ind w:left="7176" w:hanging="180"/>
      </w:pPr>
    </w:lvl>
  </w:abstractNum>
  <w:abstractNum w:abstractNumId="3" w15:restartNumberingAfterBreak="0">
    <w:nsid w:val="6EF310D9"/>
    <w:multiLevelType w:val="hybridMultilevel"/>
    <w:tmpl w:val="AA228A5C"/>
    <w:lvl w:ilvl="0" w:tplc="723E536C">
      <w:start w:val="1"/>
      <w:numFmt w:val="lowerLetter"/>
      <w:lvlText w:val="%1)"/>
      <w:lvlJc w:val="left"/>
      <w:pPr>
        <w:ind w:left="1776" w:hanging="360"/>
      </w:pPr>
      <w:rPr>
        <w:rFonts w:ascii="Corbel" w:hAnsi="Corbel" w:hint="default"/>
      </w:rPr>
    </w:lvl>
    <w:lvl w:ilvl="1" w:tplc="D120538C">
      <w:start w:val="1"/>
      <w:numFmt w:val="lowerLetter"/>
      <w:lvlText w:val="%2."/>
      <w:lvlJc w:val="left"/>
      <w:pPr>
        <w:ind w:left="2496" w:hanging="360"/>
      </w:pPr>
    </w:lvl>
    <w:lvl w:ilvl="2" w:tplc="715C3866">
      <w:start w:val="1"/>
      <w:numFmt w:val="lowerRoman"/>
      <w:lvlText w:val="%3."/>
      <w:lvlJc w:val="right"/>
      <w:pPr>
        <w:ind w:left="3216" w:hanging="180"/>
      </w:pPr>
    </w:lvl>
    <w:lvl w:ilvl="3" w:tplc="0096E972">
      <w:start w:val="1"/>
      <w:numFmt w:val="decimal"/>
      <w:lvlText w:val="%4."/>
      <w:lvlJc w:val="left"/>
      <w:pPr>
        <w:ind w:left="3936" w:hanging="360"/>
      </w:pPr>
    </w:lvl>
    <w:lvl w:ilvl="4" w:tplc="50DA0E48">
      <w:start w:val="1"/>
      <w:numFmt w:val="lowerLetter"/>
      <w:lvlText w:val="%5."/>
      <w:lvlJc w:val="left"/>
      <w:pPr>
        <w:ind w:left="4656" w:hanging="360"/>
      </w:pPr>
    </w:lvl>
    <w:lvl w:ilvl="5" w:tplc="34782826">
      <w:start w:val="1"/>
      <w:numFmt w:val="lowerRoman"/>
      <w:lvlText w:val="%6."/>
      <w:lvlJc w:val="right"/>
      <w:pPr>
        <w:ind w:left="5376" w:hanging="180"/>
      </w:pPr>
    </w:lvl>
    <w:lvl w:ilvl="6" w:tplc="C80876FE">
      <w:start w:val="1"/>
      <w:numFmt w:val="decimal"/>
      <w:lvlText w:val="%7."/>
      <w:lvlJc w:val="left"/>
      <w:pPr>
        <w:ind w:left="6096" w:hanging="360"/>
      </w:pPr>
    </w:lvl>
    <w:lvl w:ilvl="7" w:tplc="81B2EF60">
      <w:start w:val="1"/>
      <w:numFmt w:val="lowerLetter"/>
      <w:lvlText w:val="%8."/>
      <w:lvlJc w:val="left"/>
      <w:pPr>
        <w:ind w:left="6816" w:hanging="360"/>
      </w:pPr>
    </w:lvl>
    <w:lvl w:ilvl="8" w:tplc="D7961684">
      <w:start w:val="1"/>
      <w:numFmt w:val="lowerRoman"/>
      <w:lvlText w:val="%9."/>
      <w:lvlJc w:val="right"/>
      <w:pPr>
        <w:ind w:left="7536" w:hanging="180"/>
      </w:pPr>
    </w:lvl>
  </w:abstractNum>
  <w:num w:numId="1" w16cid:durableId="163945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291203">
    <w:abstractNumId w:val="0"/>
    <w:lvlOverride w:ilvl="0"/>
    <w:lvlOverride w:ilvl="1"/>
    <w:lvlOverride w:ilvl="2"/>
    <w:lvlOverride w:ilvl="3"/>
    <w:lvlOverride w:ilvl="4"/>
    <w:lvlOverride w:ilvl="5"/>
    <w:lvlOverride w:ilvl="6"/>
    <w:lvlOverride w:ilvl="7"/>
    <w:lvlOverride w:ilvl="8"/>
  </w:num>
  <w:num w:numId="3" w16cid:durableId="2004161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2463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5B"/>
    <w:rsid w:val="00113458"/>
    <w:rsid w:val="001A499B"/>
    <w:rsid w:val="001D392C"/>
    <w:rsid w:val="00691EF1"/>
    <w:rsid w:val="00717AC8"/>
    <w:rsid w:val="007A7F7E"/>
    <w:rsid w:val="00BA74A9"/>
    <w:rsid w:val="00C93E42"/>
    <w:rsid w:val="00E9355B"/>
    <w:rsid w:val="00EF1C09"/>
    <w:rsid w:val="00F3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E1C4"/>
  <w15:chartTrackingRefBased/>
  <w15:docId w15:val="{58A47F05-1C21-4F92-BAEC-552A98F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355B"/>
    <w:pPr>
      <w:spacing w:line="240" w:lineRule="auto"/>
      <w:jc w:val="both"/>
    </w:pPr>
    <w:rPr>
      <w:rFonts w:ascii="Arial" w:eastAsia="Times New Roman" w:hAnsi="Arial" w:cs="Times New Roman"/>
      <w:sz w:val="20"/>
      <w:szCs w:val="20"/>
    </w:rPr>
  </w:style>
  <w:style w:type="paragraph" w:styleId="Kop1">
    <w:name w:val="heading 1"/>
    <w:basedOn w:val="Standaard"/>
    <w:next w:val="Standaard"/>
    <w:link w:val="Kop1Char"/>
    <w:autoRedefine/>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semiHidden/>
    <w:unhideWhenUsed/>
    <w:qFormat/>
    <w:rsid w:val="00E9355B"/>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E9355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E9355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E9355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E9355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E9355B"/>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E9355B"/>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E9355B"/>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E9355B"/>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E9355B"/>
    <w:rPr>
      <w:rFonts w:eastAsiaTheme="majorEastAsia" w:cstheme="majorBidi"/>
      <w:color w:val="272727" w:themeColor="text1" w:themeTint="D8"/>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828</Words>
  <Characters>4557</Characters>
  <Application>Microsoft Office Word</Application>
  <DocSecurity>0</DocSecurity>
  <Lines>37</Lines>
  <Paragraphs>10</Paragraphs>
  <ScaleCrop>false</ScaleCrop>
  <Company>Provincie Noord-Holland</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Buren</dc:creator>
  <cp:keywords>provincie Noord-Holland</cp:keywords>
  <dc:description/>
  <cp:lastModifiedBy>Kirsten van Buren</cp:lastModifiedBy>
  <cp:revision>1</cp:revision>
  <dcterms:created xsi:type="dcterms:W3CDTF">2026-02-18T15:57:00Z</dcterms:created>
  <dcterms:modified xsi:type="dcterms:W3CDTF">2026-02-18T16:06:00Z</dcterms:modified>
</cp:coreProperties>
</file>