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03F0" w14:textId="2F74AE36" w:rsidR="00F8627E" w:rsidRDefault="008923DD" w:rsidP="00F8627E">
      <w:pPr>
        <w:spacing w:line="240" w:lineRule="auto"/>
        <w:outlineLvl w:val="0"/>
        <w:rPr>
          <w:rFonts w:cs="Tahoma"/>
          <w:b/>
          <w:bCs/>
          <w:color w:val="000000"/>
          <w:kern w:val="36"/>
          <w:sz w:val="36"/>
          <w:szCs w:val="36"/>
        </w:rPr>
      </w:pPr>
      <w:r>
        <w:rPr>
          <w:noProof/>
        </w:rPr>
        <w:drawing>
          <wp:anchor distT="0" distB="0" distL="114300" distR="114300" simplePos="0" relativeHeight="251658240" behindDoc="1" locked="0" layoutInCell="1" allowOverlap="1" wp14:anchorId="3D0B92D4" wp14:editId="4F17BEDA">
            <wp:simplePos x="0" y="0"/>
            <wp:positionH relativeFrom="page">
              <wp:posOffset>679450</wp:posOffset>
            </wp:positionH>
            <wp:positionV relativeFrom="page">
              <wp:posOffset>527050</wp:posOffset>
            </wp:positionV>
            <wp:extent cx="2008800" cy="1512000"/>
            <wp:effectExtent l="0" t="0" r="0" b="0"/>
            <wp:wrapNone/>
            <wp:docPr id="486023738" name="Afbeelding 486023738" descr="Afbeelding met Lettertype, symbool,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023738" name="Afbeelding 486023738" descr="Afbeelding met Lettertype, symbool, logo, Graphics&#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8800" cy="1512000"/>
                    </a:xfrm>
                    <a:prstGeom prst="rect">
                      <a:avLst/>
                    </a:prstGeom>
                  </pic:spPr>
                </pic:pic>
              </a:graphicData>
            </a:graphic>
          </wp:anchor>
        </w:drawing>
      </w:r>
    </w:p>
    <w:p w14:paraId="195E57A4" w14:textId="118D463E" w:rsidR="7F14992E" w:rsidRDefault="7F14992E" w:rsidP="7F14992E">
      <w:pPr>
        <w:spacing w:line="240" w:lineRule="auto"/>
        <w:outlineLvl w:val="0"/>
        <w:rPr>
          <w:rFonts w:cs="Tahoma"/>
          <w:b/>
          <w:bCs/>
          <w:color w:val="000000" w:themeColor="text1"/>
          <w:sz w:val="36"/>
          <w:szCs w:val="36"/>
        </w:rPr>
      </w:pPr>
    </w:p>
    <w:p w14:paraId="16A8DF03" w14:textId="77777777" w:rsidR="00EC56E9" w:rsidRDefault="00EC56E9" w:rsidP="003E26AB">
      <w:pPr>
        <w:spacing w:line="240" w:lineRule="auto"/>
        <w:ind w:left="708"/>
        <w:outlineLvl w:val="0"/>
        <w:rPr>
          <w:rFonts w:cs="Tahoma"/>
          <w:b/>
          <w:bCs/>
          <w:color w:val="000000"/>
          <w:kern w:val="36"/>
          <w:sz w:val="36"/>
          <w:szCs w:val="36"/>
        </w:rPr>
      </w:pPr>
    </w:p>
    <w:p w14:paraId="1D59F5D6" w14:textId="6DBBEEB0" w:rsidR="00F8627E" w:rsidRDefault="005E1C1C" w:rsidP="003E26AB">
      <w:pPr>
        <w:spacing w:line="240" w:lineRule="auto"/>
        <w:ind w:left="708"/>
        <w:outlineLvl w:val="0"/>
        <w:rPr>
          <w:rFonts w:cs="Tahoma"/>
          <w:b/>
          <w:bCs/>
          <w:color w:val="000000"/>
          <w:kern w:val="36"/>
          <w:sz w:val="36"/>
          <w:szCs w:val="36"/>
        </w:rPr>
      </w:pPr>
      <w:r>
        <w:rPr>
          <w:rFonts w:cs="Tahoma"/>
          <w:b/>
          <w:bCs/>
          <w:color w:val="000000"/>
          <w:kern w:val="36"/>
          <w:sz w:val="36"/>
          <w:szCs w:val="36"/>
        </w:rPr>
        <w:t>Nota van inlichtingen</w:t>
      </w:r>
      <w:r w:rsidRPr="00DC0853">
        <w:rPr>
          <w:rFonts w:cs="Tahoma"/>
          <w:b/>
          <w:bCs/>
          <w:color w:val="000000"/>
          <w:kern w:val="36"/>
          <w:sz w:val="36"/>
          <w:szCs w:val="36"/>
        </w:rPr>
        <w:t xml:space="preserve"> </w:t>
      </w:r>
      <w:r w:rsidR="008478CA">
        <w:rPr>
          <w:rFonts w:cs="Tahoma"/>
          <w:b/>
          <w:bCs/>
          <w:color w:val="000000"/>
          <w:kern w:val="36"/>
          <w:sz w:val="36"/>
          <w:szCs w:val="36"/>
        </w:rPr>
        <w:t>Kavel 02-02</w:t>
      </w:r>
      <w:r w:rsidRPr="00801599">
        <w:rPr>
          <w:rFonts w:cs="Tahoma"/>
          <w:b/>
          <w:bCs/>
          <w:color w:val="000000"/>
          <w:kern w:val="36"/>
          <w:sz w:val="36"/>
          <w:szCs w:val="36"/>
        </w:rPr>
        <w:t xml:space="preserve"> </w:t>
      </w:r>
      <w:r>
        <w:rPr>
          <w:rFonts w:cs="Tahoma"/>
          <w:b/>
          <w:bCs/>
          <w:color w:val="000000"/>
          <w:kern w:val="36"/>
          <w:sz w:val="36"/>
          <w:szCs w:val="36"/>
        </w:rPr>
        <w:t>Centrumeiland</w:t>
      </w:r>
    </w:p>
    <w:p w14:paraId="1B29B5DD" w14:textId="69DDB6BD" w:rsidR="005E1C1C" w:rsidRDefault="005E1C1C" w:rsidP="003E26AB">
      <w:pPr>
        <w:spacing w:line="240" w:lineRule="auto"/>
        <w:ind w:left="708"/>
        <w:outlineLvl w:val="0"/>
        <w:rPr>
          <w:b/>
        </w:rPr>
      </w:pPr>
      <w:r w:rsidRPr="000C0A15">
        <w:rPr>
          <w:rFonts w:ascii="Trebuchet MS" w:hAnsi="Trebuchet MS" w:cs="Tahoma"/>
          <w:b/>
          <w:bCs/>
          <w:color w:val="000000"/>
          <w:kern w:val="36"/>
          <w:sz w:val="36"/>
          <w:szCs w:val="36"/>
        </w:rPr>
        <w:br/>
      </w:r>
      <w:r>
        <w:rPr>
          <w:b/>
        </w:rPr>
        <w:t>Van</w:t>
      </w:r>
      <w:r w:rsidR="00A71FDD">
        <w:rPr>
          <w:b/>
        </w:rPr>
        <w:t>:</w:t>
      </w:r>
      <w:r>
        <w:rPr>
          <w:b/>
        </w:rPr>
        <w:tab/>
        <w:t xml:space="preserve">Selectiecommissie Centrumeiland </w:t>
      </w:r>
      <w:r w:rsidR="008478CA">
        <w:rPr>
          <w:b/>
        </w:rPr>
        <w:t>Kavel 02-02</w:t>
      </w:r>
    </w:p>
    <w:p w14:paraId="6BC1F948" w14:textId="77777777" w:rsidR="00A2209A" w:rsidRDefault="00A2209A" w:rsidP="003E26AB">
      <w:pPr>
        <w:spacing w:line="240" w:lineRule="auto"/>
        <w:ind w:left="708"/>
        <w:outlineLvl w:val="0"/>
        <w:rPr>
          <w:b/>
        </w:rPr>
      </w:pPr>
    </w:p>
    <w:p w14:paraId="2A32A87E" w14:textId="6A108EBF" w:rsidR="005E1C1C" w:rsidRPr="00EE2FA9" w:rsidRDefault="19AA1356" w:rsidP="00282CAB">
      <w:pPr>
        <w:spacing w:line="240" w:lineRule="auto"/>
        <w:ind w:left="708"/>
        <w:jc w:val="both"/>
        <w:outlineLvl w:val="0"/>
      </w:pPr>
      <w:r w:rsidRPr="5312856F">
        <w:rPr>
          <w:b/>
          <w:bCs/>
        </w:rPr>
        <w:t>Datum</w:t>
      </w:r>
      <w:r w:rsidR="7A9647D7" w:rsidRPr="5312856F">
        <w:rPr>
          <w:b/>
          <w:bCs/>
        </w:rPr>
        <w:t>:</w:t>
      </w:r>
      <w:r w:rsidR="005E1C1C">
        <w:tab/>
      </w:r>
      <w:r w:rsidR="4D203E70" w:rsidRPr="5312856F">
        <w:rPr>
          <w:b/>
          <w:bCs/>
        </w:rPr>
        <w:t xml:space="preserve"> </w:t>
      </w:r>
      <w:r w:rsidR="00EE5FD6">
        <w:rPr>
          <w:b/>
          <w:bCs/>
        </w:rPr>
        <w:t>27</w:t>
      </w:r>
      <w:r w:rsidR="2B8408B1" w:rsidRPr="5312856F">
        <w:rPr>
          <w:b/>
          <w:bCs/>
        </w:rPr>
        <w:t>-02</w:t>
      </w:r>
      <w:r w:rsidR="71D8C197" w:rsidRPr="5312856F">
        <w:rPr>
          <w:b/>
          <w:bCs/>
        </w:rPr>
        <w:t xml:space="preserve">-2026 </w:t>
      </w:r>
    </w:p>
    <w:p w14:paraId="1FCB39F8" w14:textId="72C5EEA2" w:rsidR="5312856F" w:rsidRDefault="5312856F" w:rsidP="5312856F">
      <w:pPr>
        <w:spacing w:line="240" w:lineRule="auto"/>
        <w:ind w:left="708"/>
        <w:jc w:val="both"/>
        <w:outlineLvl w:val="0"/>
        <w:rPr>
          <w:b/>
          <w:bCs/>
        </w:rPr>
      </w:pPr>
    </w:p>
    <w:p w14:paraId="544C3C47" w14:textId="77777777" w:rsidR="00781B82" w:rsidRDefault="57E9DB36" w:rsidP="00781B82">
      <w:pPr>
        <w:spacing w:line="240" w:lineRule="auto"/>
        <w:ind w:left="708"/>
        <w:jc w:val="both"/>
        <w:outlineLvl w:val="0"/>
        <w:rPr>
          <w:b/>
          <w:bCs/>
          <w:u w:val="single"/>
        </w:rPr>
      </w:pPr>
      <w:r w:rsidRPr="00AD7D1D">
        <w:rPr>
          <w:b/>
          <w:bCs/>
          <w:u w:val="single"/>
        </w:rPr>
        <w:t>Rectificatie</w:t>
      </w:r>
    </w:p>
    <w:p w14:paraId="0DF33C20" w14:textId="5A1EBF21" w:rsidR="00AD7D1D" w:rsidRPr="00A66E0A" w:rsidRDefault="57E9DB36" w:rsidP="00781B82">
      <w:pPr>
        <w:spacing w:line="240" w:lineRule="auto"/>
        <w:ind w:left="708"/>
        <w:jc w:val="both"/>
        <w:outlineLvl w:val="0"/>
        <w:rPr>
          <w:u w:val="single"/>
        </w:rPr>
      </w:pPr>
      <w:r w:rsidRPr="00A66E0A">
        <w:rPr>
          <w:rFonts w:eastAsia="Corbel" w:cs="Corbel"/>
          <w:i/>
          <w:iCs/>
        </w:rPr>
        <w:t xml:space="preserve">In de selectiebrochure zijn er per abuis afwijkende (van de reguliere) termijnen vermeld voor de ingangsdatum van het erfpachtrecht (3 maanden </w:t>
      </w:r>
      <w:proofErr w:type="spellStart"/>
      <w:r w:rsidRPr="00A66E0A">
        <w:rPr>
          <w:rFonts w:eastAsia="Corbel" w:cs="Corbel"/>
          <w:i/>
          <w:iCs/>
        </w:rPr>
        <w:t>ipv</w:t>
      </w:r>
      <w:proofErr w:type="spellEnd"/>
      <w:r w:rsidRPr="00A66E0A">
        <w:rPr>
          <w:rFonts w:eastAsia="Corbel" w:cs="Corbel"/>
          <w:i/>
          <w:iCs/>
        </w:rPr>
        <w:t xml:space="preserve"> 1 maand) en de termijn waarbinnen de bouw moet starten (4 maanden </w:t>
      </w:r>
      <w:proofErr w:type="spellStart"/>
      <w:r w:rsidRPr="00A66E0A">
        <w:rPr>
          <w:rFonts w:eastAsia="Corbel" w:cs="Corbel"/>
          <w:i/>
          <w:iCs/>
        </w:rPr>
        <w:t>ipv</w:t>
      </w:r>
      <w:proofErr w:type="spellEnd"/>
      <w:r w:rsidRPr="00A66E0A">
        <w:rPr>
          <w:rFonts w:eastAsia="Corbel" w:cs="Corbel"/>
          <w:i/>
          <w:iCs/>
        </w:rPr>
        <w:t xml:space="preserve"> 6 maanden). De termijnen in de model EPA zijn leidend en de foutieve termijnen in de selectiebrochure </w:t>
      </w:r>
      <w:r w:rsidR="00D10BCF">
        <w:rPr>
          <w:rFonts w:eastAsia="Corbel" w:cs="Corbel"/>
          <w:i/>
          <w:iCs/>
        </w:rPr>
        <w:t>zijn hierop aangepast.</w:t>
      </w:r>
    </w:p>
    <w:p w14:paraId="69CD08F4" w14:textId="77777777" w:rsidR="00EC56E9" w:rsidRDefault="00EC56E9"/>
    <w:tbl>
      <w:tblPr>
        <w:tblStyle w:val="Tabelraster"/>
        <w:tblW w:w="10206" w:type="dxa"/>
        <w:tblInd w:w="-572" w:type="dxa"/>
        <w:tblLook w:val="04A0" w:firstRow="1" w:lastRow="0" w:firstColumn="1" w:lastColumn="0" w:noHBand="0" w:noVBand="1"/>
      </w:tblPr>
      <w:tblGrid>
        <w:gridCol w:w="2835"/>
        <w:gridCol w:w="7371"/>
      </w:tblGrid>
      <w:tr w:rsidR="00253488" w14:paraId="2CCA50D8" w14:textId="77777777" w:rsidTr="00787D07">
        <w:trPr>
          <w:trHeight w:val="300"/>
        </w:trPr>
        <w:tc>
          <w:tcPr>
            <w:tcW w:w="2835" w:type="dxa"/>
          </w:tcPr>
          <w:p w14:paraId="0390E390" w14:textId="658774B2" w:rsidR="00230C79" w:rsidRPr="003E26AB" w:rsidRDefault="00230C79" w:rsidP="003E26AB">
            <w:pPr>
              <w:ind w:left="604"/>
              <w:rPr>
                <w:b/>
                <w:bCs/>
              </w:rPr>
            </w:pPr>
            <w:proofErr w:type="gramStart"/>
            <w:r w:rsidRPr="003E26AB">
              <w:rPr>
                <w:b/>
                <w:bCs/>
              </w:rPr>
              <w:t>vraag</w:t>
            </w:r>
            <w:proofErr w:type="gramEnd"/>
          </w:p>
        </w:tc>
        <w:tc>
          <w:tcPr>
            <w:tcW w:w="7371" w:type="dxa"/>
          </w:tcPr>
          <w:p w14:paraId="6876B352" w14:textId="1C4C38D6" w:rsidR="00230C79" w:rsidRPr="003E26AB" w:rsidRDefault="00230C79">
            <w:pPr>
              <w:rPr>
                <w:b/>
                <w:bCs/>
              </w:rPr>
            </w:pPr>
            <w:proofErr w:type="gramStart"/>
            <w:r w:rsidRPr="003E26AB">
              <w:rPr>
                <w:b/>
                <w:bCs/>
              </w:rPr>
              <w:t>antwoord</w:t>
            </w:r>
            <w:proofErr w:type="gramEnd"/>
          </w:p>
        </w:tc>
      </w:tr>
    </w:tbl>
    <w:p w14:paraId="217590E9" w14:textId="77777777" w:rsidR="0062060D" w:rsidRDefault="0062060D"/>
    <w:tbl>
      <w:tblPr>
        <w:tblStyle w:val="Tabelraster"/>
        <w:tblW w:w="10206" w:type="dxa"/>
        <w:tblInd w:w="-572" w:type="dxa"/>
        <w:tblLook w:val="04A0" w:firstRow="1" w:lastRow="0" w:firstColumn="1" w:lastColumn="0" w:noHBand="0" w:noVBand="1"/>
      </w:tblPr>
      <w:tblGrid>
        <w:gridCol w:w="413"/>
        <w:gridCol w:w="2807"/>
        <w:gridCol w:w="6986"/>
      </w:tblGrid>
      <w:tr w:rsidR="00631044" w14:paraId="3515D5B8" w14:textId="77777777" w:rsidTr="003F7598">
        <w:trPr>
          <w:trHeight w:val="300"/>
        </w:trPr>
        <w:tc>
          <w:tcPr>
            <w:tcW w:w="505" w:type="dxa"/>
          </w:tcPr>
          <w:p w14:paraId="190AE095" w14:textId="77777777" w:rsidR="001D0B36" w:rsidRPr="00A15B74" w:rsidRDefault="001D0B36" w:rsidP="00B7782A">
            <w:pPr>
              <w:pStyle w:val="Lijstalinea"/>
              <w:numPr>
                <w:ilvl w:val="0"/>
                <w:numId w:val="10"/>
              </w:numPr>
              <w:ind w:left="315" w:hanging="284"/>
              <w:rPr>
                <w:lang w:val="en-US"/>
              </w:rPr>
            </w:pPr>
          </w:p>
        </w:tc>
        <w:tc>
          <w:tcPr>
            <w:tcW w:w="3039" w:type="dxa"/>
          </w:tcPr>
          <w:p w14:paraId="51566DAC" w14:textId="1F5F1CD1" w:rsidR="001D0B36" w:rsidRDefault="0033182E" w:rsidP="000632A3">
            <w:r w:rsidRPr="0033182E">
              <w:t>Zijn er nog andere voorwaarde (van andere instanties) waarmee we rekening moeten houden?</w:t>
            </w:r>
          </w:p>
        </w:tc>
        <w:tc>
          <w:tcPr>
            <w:tcW w:w="6662" w:type="dxa"/>
          </w:tcPr>
          <w:p w14:paraId="7BBA4C80" w14:textId="03EBB611" w:rsidR="00502C5B" w:rsidRPr="00452985" w:rsidRDefault="00452985" w:rsidP="7F14992E">
            <w:pPr>
              <w:rPr>
                <w:i/>
                <w:iCs/>
              </w:rPr>
            </w:pPr>
            <w:r w:rsidRPr="7F14992E">
              <w:rPr>
                <w:i/>
                <w:iCs/>
              </w:rPr>
              <w:t>Dit is aan de inschrijve</w:t>
            </w:r>
            <w:r w:rsidR="009D30C7" w:rsidRPr="7F14992E">
              <w:rPr>
                <w:i/>
                <w:iCs/>
              </w:rPr>
              <w:t>nde partijen om na te gaan</w:t>
            </w:r>
            <w:r w:rsidRPr="7F14992E">
              <w:rPr>
                <w:i/>
                <w:iCs/>
              </w:rPr>
              <w:t>.</w:t>
            </w:r>
          </w:p>
        </w:tc>
      </w:tr>
      <w:tr w:rsidR="00631044" w:rsidRPr="00DB762D" w14:paraId="2121834D" w14:textId="77777777" w:rsidTr="003F7598">
        <w:trPr>
          <w:trHeight w:val="300"/>
        </w:trPr>
        <w:tc>
          <w:tcPr>
            <w:tcW w:w="505" w:type="dxa"/>
          </w:tcPr>
          <w:p w14:paraId="21B4BA34" w14:textId="77777777" w:rsidR="001D0B36" w:rsidRDefault="001D0B36" w:rsidP="00B7782A">
            <w:pPr>
              <w:pStyle w:val="Lijstalinea"/>
              <w:numPr>
                <w:ilvl w:val="0"/>
                <w:numId w:val="10"/>
              </w:numPr>
              <w:ind w:left="315" w:hanging="284"/>
            </w:pPr>
          </w:p>
        </w:tc>
        <w:tc>
          <w:tcPr>
            <w:tcW w:w="3039" w:type="dxa"/>
          </w:tcPr>
          <w:p w14:paraId="2D5825DF" w14:textId="2F421887" w:rsidR="001D0B36" w:rsidRDefault="005405C4" w:rsidP="00EB55A1">
            <w:proofErr w:type="gramStart"/>
            <w:r w:rsidRPr="005405C4">
              <w:t>Indien</w:t>
            </w:r>
            <w:proofErr w:type="gramEnd"/>
            <w:r w:rsidRPr="005405C4">
              <w:t xml:space="preserve"> ervoor gekozen wordt om een (half)verdiepte fietsparkeervoorziening, is dit dan onderdeel van de 6.050m2 BVO?</w:t>
            </w:r>
          </w:p>
        </w:tc>
        <w:tc>
          <w:tcPr>
            <w:tcW w:w="6662" w:type="dxa"/>
          </w:tcPr>
          <w:p w14:paraId="29B1B2B5" w14:textId="201B52A3" w:rsidR="001D0B36" w:rsidRPr="00DB762D" w:rsidRDefault="0ACF37BB" w:rsidP="365C8BD6">
            <w:pPr>
              <w:rPr>
                <w:rFonts w:eastAsia="Corbel" w:cs="Corbel"/>
                <w:i/>
                <w:iCs/>
              </w:rPr>
            </w:pPr>
            <w:r w:rsidRPr="365C8BD6">
              <w:rPr>
                <w:rFonts w:eastAsia="Corbel" w:cs="Corbel"/>
                <w:i/>
                <w:iCs/>
              </w:rPr>
              <w:t xml:space="preserve">Wanneer </w:t>
            </w:r>
            <w:r w:rsidR="4661E66E" w:rsidRPr="365C8BD6">
              <w:rPr>
                <w:rFonts w:eastAsia="Corbel" w:cs="Corbel"/>
                <w:i/>
                <w:iCs/>
              </w:rPr>
              <w:t xml:space="preserve">de </w:t>
            </w:r>
            <w:r w:rsidRPr="365C8BD6">
              <w:rPr>
                <w:rFonts w:eastAsia="Corbel" w:cs="Corbel"/>
                <w:i/>
                <w:iCs/>
              </w:rPr>
              <w:t>fietsvoorziening een bebouwde (overdekte/inpandige) fietsenstalling is, dan te</w:t>
            </w:r>
            <w:r w:rsidR="5C314F61" w:rsidRPr="365C8BD6">
              <w:rPr>
                <w:rFonts w:eastAsia="Corbel" w:cs="Corbel"/>
                <w:i/>
                <w:iCs/>
              </w:rPr>
              <w:t>lt de oppervlakte hiervan mee voor</w:t>
            </w:r>
            <w:r w:rsidRPr="365C8BD6">
              <w:rPr>
                <w:rFonts w:eastAsia="Corbel" w:cs="Corbel"/>
                <w:i/>
                <w:iCs/>
              </w:rPr>
              <w:t xml:space="preserve"> het bruto vloeroppervlak (BVO)</w:t>
            </w:r>
            <w:r w:rsidR="4F42DF56" w:rsidRPr="365C8BD6">
              <w:rPr>
                <w:rFonts w:eastAsia="Corbel" w:cs="Corbel"/>
                <w:i/>
                <w:iCs/>
              </w:rPr>
              <w:t>.</w:t>
            </w:r>
          </w:p>
        </w:tc>
      </w:tr>
      <w:tr w:rsidR="00631044" w14:paraId="0BD26DC2" w14:textId="77777777" w:rsidTr="003F7598">
        <w:trPr>
          <w:trHeight w:val="1065"/>
        </w:trPr>
        <w:tc>
          <w:tcPr>
            <w:tcW w:w="505" w:type="dxa"/>
          </w:tcPr>
          <w:p w14:paraId="1DB6E7A2" w14:textId="77777777" w:rsidR="001D0B36" w:rsidRPr="00DB762D" w:rsidRDefault="001D0B36" w:rsidP="00B7782A">
            <w:pPr>
              <w:pStyle w:val="Lijstalinea"/>
              <w:numPr>
                <w:ilvl w:val="0"/>
                <w:numId w:val="10"/>
              </w:numPr>
              <w:ind w:left="315" w:hanging="284"/>
            </w:pPr>
          </w:p>
        </w:tc>
        <w:tc>
          <w:tcPr>
            <w:tcW w:w="3039" w:type="dxa"/>
          </w:tcPr>
          <w:p w14:paraId="0CE0F058" w14:textId="2A8ABC08" w:rsidR="001D0B36" w:rsidRDefault="0030001E" w:rsidP="00A72CDD">
            <w:r w:rsidRPr="0030001E">
              <w:t>Autoparkeervoorziening valt niet binnen de omschreven 6.050m2 BVO, is er een maximale aantal m2 voor autoparken vastgesteld?</w:t>
            </w:r>
          </w:p>
        </w:tc>
        <w:tc>
          <w:tcPr>
            <w:tcW w:w="6662" w:type="dxa"/>
          </w:tcPr>
          <w:p w14:paraId="2C71262E" w14:textId="45689BE6" w:rsidR="001D0B36" w:rsidRDefault="3E2680BB" w:rsidP="365C8BD6">
            <w:pPr>
              <w:rPr>
                <w:i/>
                <w:iCs/>
              </w:rPr>
            </w:pPr>
            <w:r w:rsidRPr="365C8BD6">
              <w:rPr>
                <w:i/>
                <w:iCs/>
              </w:rPr>
              <w:t xml:space="preserve">Er is geen </w:t>
            </w:r>
            <w:r w:rsidR="00AA7A9C">
              <w:rPr>
                <w:i/>
                <w:iCs/>
              </w:rPr>
              <w:t>maximaal</w:t>
            </w:r>
            <w:r w:rsidR="00AA7A9C" w:rsidRPr="365C8BD6">
              <w:rPr>
                <w:i/>
                <w:iCs/>
              </w:rPr>
              <w:t xml:space="preserve"> </w:t>
            </w:r>
            <w:r w:rsidRPr="365C8BD6">
              <w:rPr>
                <w:i/>
                <w:iCs/>
              </w:rPr>
              <w:t xml:space="preserve">aantal m2 voor </w:t>
            </w:r>
            <w:proofErr w:type="spellStart"/>
            <w:r w:rsidRPr="365C8BD6">
              <w:rPr>
                <w:i/>
                <w:iCs/>
              </w:rPr>
              <w:t>autoparkeren</w:t>
            </w:r>
            <w:proofErr w:type="spellEnd"/>
            <w:r w:rsidRPr="365C8BD6">
              <w:rPr>
                <w:i/>
                <w:iCs/>
              </w:rPr>
              <w:t>. Voor het aantal autoparkeerplaatsen geldt de</w:t>
            </w:r>
            <w:r w:rsidR="3E37BFD4" w:rsidRPr="365C8BD6">
              <w:rPr>
                <w:i/>
                <w:iCs/>
              </w:rPr>
              <w:t xml:space="preserve"> Nota Parkeernormen Auto.</w:t>
            </w:r>
            <w:r w:rsidR="405A3BC4" w:rsidRPr="365C8BD6">
              <w:rPr>
                <w:i/>
                <w:iCs/>
              </w:rPr>
              <w:t xml:space="preserve"> </w:t>
            </w:r>
            <w:proofErr w:type="gramStart"/>
            <w:r w:rsidR="405A3BC4" w:rsidRPr="365C8BD6">
              <w:rPr>
                <w:i/>
                <w:iCs/>
              </w:rPr>
              <w:t xml:space="preserve">Zie: </w:t>
            </w:r>
            <w:r w:rsidR="3E37BFD4" w:rsidRPr="365C8BD6">
              <w:rPr>
                <w:i/>
                <w:iCs/>
              </w:rPr>
              <w:t xml:space="preserve"> https://openresearch.amsterdam/image/2020/6/3/nota_parkeernormen_auto.pdf</w:t>
            </w:r>
            <w:proofErr w:type="gramEnd"/>
          </w:p>
        </w:tc>
      </w:tr>
      <w:tr w:rsidR="00631044" w14:paraId="69AC0427" w14:textId="77777777" w:rsidTr="003F7598">
        <w:trPr>
          <w:trHeight w:val="300"/>
        </w:trPr>
        <w:tc>
          <w:tcPr>
            <w:tcW w:w="505" w:type="dxa"/>
          </w:tcPr>
          <w:p w14:paraId="22C9640D" w14:textId="77777777" w:rsidR="001D0B36" w:rsidRDefault="001D0B36" w:rsidP="00B7782A">
            <w:pPr>
              <w:pStyle w:val="Lijstalinea"/>
              <w:numPr>
                <w:ilvl w:val="0"/>
                <w:numId w:val="10"/>
              </w:numPr>
              <w:ind w:left="315" w:hanging="284"/>
            </w:pPr>
          </w:p>
        </w:tc>
        <w:tc>
          <w:tcPr>
            <w:tcW w:w="3039" w:type="dxa"/>
          </w:tcPr>
          <w:p w14:paraId="230FFF85" w14:textId="34CEAA21" w:rsidR="001D0B36" w:rsidRDefault="005C2A05" w:rsidP="003B296C">
            <w:r w:rsidRPr="005C2A05">
              <w:t xml:space="preserve">Worden t.z.t. een </w:t>
            </w:r>
            <w:proofErr w:type="spellStart"/>
            <w:r w:rsidRPr="005C2A05">
              <w:t>dwg</w:t>
            </w:r>
            <w:proofErr w:type="spellEnd"/>
            <w:r w:rsidRPr="005C2A05">
              <w:t xml:space="preserve"> of 3D model van de omliggende bebouwing (voornamelijk kavel 0102) gedeeld zodat er een goede aansluiting ontstaat?</w:t>
            </w:r>
          </w:p>
        </w:tc>
        <w:tc>
          <w:tcPr>
            <w:tcW w:w="6662" w:type="dxa"/>
          </w:tcPr>
          <w:p w14:paraId="177C8558" w14:textId="4D241A7B" w:rsidR="001D0B36" w:rsidRPr="00FD50DC" w:rsidRDefault="1195E587" w:rsidP="365C8BD6">
            <w:pPr>
              <w:rPr>
                <w:i/>
                <w:iCs/>
              </w:rPr>
            </w:pPr>
            <w:r w:rsidRPr="365C8BD6">
              <w:rPr>
                <w:i/>
                <w:iCs/>
              </w:rPr>
              <w:t xml:space="preserve">Er wordt </w:t>
            </w:r>
            <w:r w:rsidR="67ADFF08" w:rsidRPr="365C8BD6">
              <w:rPr>
                <w:i/>
                <w:iCs/>
              </w:rPr>
              <w:t>g</w:t>
            </w:r>
            <w:r w:rsidR="1C2A5EB6" w:rsidRPr="365C8BD6">
              <w:rPr>
                <w:i/>
                <w:iCs/>
              </w:rPr>
              <w:t>een 3D model</w:t>
            </w:r>
            <w:r w:rsidR="068C7C45" w:rsidRPr="365C8BD6">
              <w:rPr>
                <w:i/>
                <w:iCs/>
              </w:rPr>
              <w:t xml:space="preserve"> gedeeld</w:t>
            </w:r>
            <w:r w:rsidR="1C2A5EB6" w:rsidRPr="365C8BD6">
              <w:rPr>
                <w:i/>
                <w:iCs/>
              </w:rPr>
              <w:t xml:space="preserve">. </w:t>
            </w:r>
          </w:p>
          <w:p w14:paraId="37CA5F05" w14:textId="50E8D238" w:rsidR="001D0B36" w:rsidRPr="00FD50DC" w:rsidRDefault="411EBF7F" w:rsidP="365C8BD6">
            <w:pPr>
              <w:rPr>
                <w:rFonts w:eastAsia="Corbel" w:cs="Corbel"/>
                <w:i/>
                <w:iCs/>
              </w:rPr>
            </w:pPr>
            <w:r w:rsidRPr="365C8BD6">
              <w:rPr>
                <w:rFonts w:eastAsia="Corbel" w:cs="Corbel"/>
                <w:i/>
                <w:iCs/>
              </w:rPr>
              <w:t>Alle bouwtekeningen en -dossiers na 2010 zijn op te vragen bij Vergunningen, Toezicht en Handhaving van de Gemeente Amsterdam via 14020 (het Contact Centrum Amsterdam).</w:t>
            </w:r>
          </w:p>
        </w:tc>
      </w:tr>
      <w:tr w:rsidR="00631044" w14:paraId="56EC3231" w14:textId="77777777" w:rsidTr="003F7598">
        <w:trPr>
          <w:trHeight w:val="600"/>
        </w:trPr>
        <w:tc>
          <w:tcPr>
            <w:tcW w:w="505" w:type="dxa"/>
          </w:tcPr>
          <w:p w14:paraId="072834FF" w14:textId="77777777" w:rsidR="001D0B36" w:rsidRDefault="001D0B36" w:rsidP="00B7782A">
            <w:pPr>
              <w:pStyle w:val="Lijstalinea"/>
              <w:numPr>
                <w:ilvl w:val="0"/>
                <w:numId w:val="10"/>
              </w:numPr>
              <w:ind w:left="315" w:hanging="284"/>
            </w:pPr>
          </w:p>
        </w:tc>
        <w:tc>
          <w:tcPr>
            <w:tcW w:w="3039" w:type="dxa"/>
          </w:tcPr>
          <w:p w14:paraId="2C85D289" w14:textId="3192FDF0" w:rsidR="001D0B36" w:rsidRDefault="005C2A05" w:rsidP="007B3027">
            <w:r w:rsidRPr="005C2A05">
              <w:t>Is er een planning bekend van kavel 0102 inclusief realisatie?</w:t>
            </w:r>
          </w:p>
        </w:tc>
        <w:tc>
          <w:tcPr>
            <w:tcW w:w="6662" w:type="dxa"/>
          </w:tcPr>
          <w:p w14:paraId="68A42D10" w14:textId="59D2F40D" w:rsidR="00FD50DC" w:rsidRDefault="665D8335" w:rsidP="7F14992E">
            <w:pPr>
              <w:rPr>
                <w:i/>
                <w:iCs/>
                <w:u w:val="single"/>
              </w:rPr>
            </w:pPr>
            <w:r w:rsidRPr="00AE3D6D">
              <w:rPr>
                <w:i/>
                <w:iCs/>
              </w:rPr>
              <w:t xml:space="preserve">Nee, op </w:t>
            </w:r>
            <w:r w:rsidR="75B3D9EA" w:rsidRPr="00AE3D6D">
              <w:rPr>
                <w:i/>
                <w:iCs/>
              </w:rPr>
              <w:t>dit moment</w:t>
            </w:r>
            <w:r w:rsidR="3B85D29E" w:rsidRPr="00AE3D6D">
              <w:rPr>
                <w:i/>
                <w:iCs/>
              </w:rPr>
              <w:t xml:space="preserve"> is dit </w:t>
            </w:r>
            <w:r w:rsidR="75B3D9EA" w:rsidRPr="00AE3D6D">
              <w:rPr>
                <w:i/>
                <w:iCs/>
              </w:rPr>
              <w:t>nog niet</w:t>
            </w:r>
            <w:r w:rsidR="7582AD10" w:rsidRPr="00AE3D6D">
              <w:rPr>
                <w:i/>
                <w:iCs/>
              </w:rPr>
              <w:t xml:space="preserve"> bekend</w:t>
            </w:r>
            <w:r w:rsidR="75B3D9EA" w:rsidRPr="00AE3D6D">
              <w:rPr>
                <w:i/>
                <w:iCs/>
              </w:rPr>
              <w:t xml:space="preserve">. </w:t>
            </w:r>
            <w:r w:rsidR="00AE3D6D" w:rsidRPr="00AE3D6D">
              <w:rPr>
                <w:rFonts w:eastAsia="Corbel" w:cs="Corbel"/>
                <w:i/>
                <w:iCs/>
                <w:color w:val="242424"/>
              </w:rPr>
              <w:t>Aan</w:t>
            </w:r>
            <w:r w:rsidR="4F265499" w:rsidRPr="00AE3D6D">
              <w:rPr>
                <w:rFonts w:eastAsia="Corbel" w:cs="Corbel"/>
                <w:i/>
                <w:iCs/>
                <w:color w:val="242424"/>
              </w:rPr>
              <w:t xml:space="preserve"> </w:t>
            </w:r>
            <w:r w:rsidR="0A5EBDA0" w:rsidRPr="00AE3D6D">
              <w:rPr>
                <w:rFonts w:eastAsia="Corbel" w:cs="Corbel"/>
                <w:i/>
                <w:iCs/>
                <w:color w:val="242424"/>
              </w:rPr>
              <w:t>d</w:t>
            </w:r>
            <w:r w:rsidR="4F265499" w:rsidRPr="00AE3D6D">
              <w:rPr>
                <w:rFonts w:eastAsia="Corbel" w:cs="Corbel"/>
                <w:i/>
                <w:iCs/>
                <w:color w:val="242424"/>
              </w:rPr>
              <w:t>e winnende inschrijver worden in een later stadium contactgegevens gedeeld van de erfpachter van kavel 02-01</w:t>
            </w:r>
            <w:r w:rsidR="007164BE">
              <w:rPr>
                <w:rFonts w:eastAsia="Corbel" w:cs="Corbel"/>
                <w:i/>
                <w:iCs/>
                <w:color w:val="242424"/>
              </w:rPr>
              <w:t xml:space="preserve"> zodat onderlinge afstemming kan plaatsvinden</w:t>
            </w:r>
            <w:r w:rsidR="4F265499" w:rsidRPr="00AE3D6D">
              <w:rPr>
                <w:rFonts w:eastAsia="Corbel" w:cs="Corbel"/>
                <w:i/>
                <w:iCs/>
                <w:color w:val="242424"/>
              </w:rPr>
              <w:t>.</w:t>
            </w:r>
          </w:p>
          <w:p w14:paraId="2623F995" w14:textId="77777777" w:rsidR="00FD50DC" w:rsidRDefault="00FD50DC" w:rsidP="7F14992E">
            <w:pPr>
              <w:rPr>
                <w:i/>
                <w:iCs/>
                <w:u w:val="single"/>
              </w:rPr>
            </w:pPr>
          </w:p>
          <w:p w14:paraId="7279924A" w14:textId="77777777" w:rsidR="00FD50DC" w:rsidRDefault="00FD50DC" w:rsidP="7F14992E">
            <w:pPr>
              <w:rPr>
                <w:i/>
                <w:iCs/>
                <w:u w:val="single"/>
              </w:rPr>
            </w:pPr>
          </w:p>
          <w:p w14:paraId="24EA9894" w14:textId="11FF3568" w:rsidR="001F0EB0" w:rsidRPr="00FD50DC" w:rsidRDefault="001F0EB0" w:rsidP="7F14992E">
            <w:pPr>
              <w:rPr>
                <w:i/>
                <w:iCs/>
              </w:rPr>
            </w:pPr>
          </w:p>
        </w:tc>
      </w:tr>
      <w:tr w:rsidR="00631044" w14:paraId="2087FB97" w14:textId="77777777" w:rsidTr="003F7598">
        <w:trPr>
          <w:trHeight w:val="300"/>
        </w:trPr>
        <w:tc>
          <w:tcPr>
            <w:tcW w:w="505" w:type="dxa"/>
          </w:tcPr>
          <w:p w14:paraId="56D03404" w14:textId="77777777" w:rsidR="007B3027" w:rsidRDefault="007B3027" w:rsidP="00B7782A">
            <w:pPr>
              <w:pStyle w:val="Lijstalinea"/>
              <w:numPr>
                <w:ilvl w:val="0"/>
                <w:numId w:val="10"/>
              </w:numPr>
              <w:ind w:left="315" w:hanging="284"/>
            </w:pPr>
          </w:p>
        </w:tc>
        <w:tc>
          <w:tcPr>
            <w:tcW w:w="3039" w:type="dxa"/>
          </w:tcPr>
          <w:p w14:paraId="0C6854AC" w14:textId="5E84A21F" w:rsidR="007B3027" w:rsidRPr="006114E1" w:rsidRDefault="005C2A05" w:rsidP="007B3027">
            <w:r w:rsidRPr="005C2A05">
              <w:t xml:space="preserve">Wanneer een woning groter is dan 70m2 GO, hoe wordt deze in het gemiddelde meegenomen (omdat er expliciet alleen wordt </w:t>
            </w:r>
            <w:r w:rsidRPr="005C2A05">
              <w:lastRenderedPageBreak/>
              <w:t>gesproken over tussen 40 en 70m2)?</w:t>
            </w:r>
          </w:p>
        </w:tc>
        <w:tc>
          <w:tcPr>
            <w:tcW w:w="6662" w:type="dxa"/>
          </w:tcPr>
          <w:p w14:paraId="19850E72" w14:textId="6E2271CA" w:rsidR="007B3027" w:rsidRPr="00FD50DC" w:rsidRDefault="2E7FDC74" w:rsidP="365C8BD6">
            <w:pPr>
              <w:rPr>
                <w:i/>
                <w:iCs/>
                <w:color w:val="548DD4" w:themeColor="text2" w:themeTint="99"/>
              </w:rPr>
            </w:pPr>
            <w:r w:rsidRPr="365C8BD6">
              <w:rPr>
                <w:i/>
                <w:iCs/>
              </w:rPr>
              <w:lastRenderedPageBreak/>
              <w:t>Woningen groter dan 70 m2 worden niet meegenomen in het gemiddelde.</w:t>
            </w:r>
          </w:p>
        </w:tc>
      </w:tr>
      <w:tr w:rsidR="00631044" w14:paraId="00241207" w14:textId="77777777" w:rsidTr="003F7598">
        <w:trPr>
          <w:trHeight w:val="300"/>
        </w:trPr>
        <w:tc>
          <w:tcPr>
            <w:tcW w:w="505" w:type="dxa"/>
          </w:tcPr>
          <w:p w14:paraId="3352BD92" w14:textId="5C6A8FCC" w:rsidR="00066E8D" w:rsidRDefault="00066E8D" w:rsidP="365C8BD6">
            <w:pPr>
              <w:pStyle w:val="Lijstalinea"/>
              <w:numPr>
                <w:ilvl w:val="0"/>
                <w:numId w:val="10"/>
              </w:numPr>
              <w:ind w:left="315" w:hanging="284"/>
            </w:pPr>
          </w:p>
        </w:tc>
        <w:tc>
          <w:tcPr>
            <w:tcW w:w="3039" w:type="dxa"/>
          </w:tcPr>
          <w:p w14:paraId="083F6A67" w14:textId="2F0F5F5D" w:rsidR="00066E8D" w:rsidRPr="006114E1" w:rsidRDefault="00C90B99" w:rsidP="00006C1A">
            <w:r w:rsidRPr="00C90B99">
              <w:t>Waarom is het aantal maximale woningen beperkt tot 65?</w:t>
            </w:r>
          </w:p>
        </w:tc>
        <w:tc>
          <w:tcPr>
            <w:tcW w:w="6662" w:type="dxa"/>
          </w:tcPr>
          <w:p w14:paraId="63ABA4DF" w14:textId="315BB106" w:rsidR="00066E8D" w:rsidRPr="00502C5B" w:rsidRDefault="2DDC9460" w:rsidP="365C8BD6">
            <w:pPr>
              <w:rPr>
                <w:i/>
                <w:iCs/>
                <w:highlight w:val="cyan"/>
              </w:rPr>
            </w:pPr>
            <w:r w:rsidRPr="365C8BD6">
              <w:rPr>
                <w:i/>
                <w:iCs/>
              </w:rPr>
              <w:t xml:space="preserve">In het omgevingsplan </w:t>
            </w:r>
            <w:r w:rsidR="1326EE2D" w:rsidRPr="365C8BD6">
              <w:rPr>
                <w:i/>
                <w:iCs/>
              </w:rPr>
              <w:t>staa</w:t>
            </w:r>
            <w:r w:rsidR="000D481A">
              <w:rPr>
                <w:i/>
                <w:iCs/>
              </w:rPr>
              <w:t>t</w:t>
            </w:r>
            <w:r w:rsidR="1326EE2D" w:rsidRPr="365C8BD6">
              <w:rPr>
                <w:i/>
                <w:iCs/>
              </w:rPr>
              <w:t xml:space="preserve"> </w:t>
            </w:r>
            <w:r w:rsidR="000D481A">
              <w:rPr>
                <w:i/>
                <w:iCs/>
              </w:rPr>
              <w:t xml:space="preserve">een </w:t>
            </w:r>
            <w:r w:rsidR="0093650B">
              <w:rPr>
                <w:i/>
                <w:iCs/>
              </w:rPr>
              <w:t xml:space="preserve">maximaal </w:t>
            </w:r>
            <w:r w:rsidR="0093650B" w:rsidRPr="365C8BD6">
              <w:rPr>
                <w:i/>
                <w:iCs/>
              </w:rPr>
              <w:t>aantal</w:t>
            </w:r>
            <w:r w:rsidR="1326EE2D" w:rsidRPr="365C8BD6">
              <w:rPr>
                <w:i/>
                <w:iCs/>
              </w:rPr>
              <w:t xml:space="preserve"> woningen per tra</w:t>
            </w:r>
            <w:r w:rsidR="407CAEE6" w:rsidRPr="365C8BD6">
              <w:rPr>
                <w:i/>
                <w:iCs/>
              </w:rPr>
              <w:t xml:space="preserve">nche. Kavel 02-02 valt onder tranche 4. </w:t>
            </w:r>
          </w:p>
          <w:p w14:paraId="03E1952A" w14:textId="546CC6A8" w:rsidR="00066E8D" w:rsidRPr="00502C5B" w:rsidRDefault="00066E8D" w:rsidP="365C8BD6">
            <w:pPr>
              <w:rPr>
                <w:i/>
                <w:iCs/>
                <w:highlight w:val="cyan"/>
              </w:rPr>
            </w:pPr>
          </w:p>
        </w:tc>
      </w:tr>
      <w:tr w:rsidR="00631044" w14:paraId="3350332F" w14:textId="77777777" w:rsidTr="003F7598">
        <w:trPr>
          <w:trHeight w:val="300"/>
        </w:trPr>
        <w:tc>
          <w:tcPr>
            <w:tcW w:w="505" w:type="dxa"/>
          </w:tcPr>
          <w:p w14:paraId="5CE1DE0A" w14:textId="77777777" w:rsidR="00E81E24" w:rsidRDefault="00E81E24" w:rsidP="00B7782A">
            <w:pPr>
              <w:pStyle w:val="Lijstalinea"/>
              <w:numPr>
                <w:ilvl w:val="0"/>
                <w:numId w:val="10"/>
              </w:numPr>
              <w:ind w:left="315" w:hanging="284"/>
            </w:pPr>
          </w:p>
        </w:tc>
        <w:tc>
          <w:tcPr>
            <w:tcW w:w="3039" w:type="dxa"/>
          </w:tcPr>
          <w:p w14:paraId="60100C48" w14:textId="535C1620" w:rsidR="00E81E24" w:rsidRDefault="000C6541" w:rsidP="00EF43DF">
            <w:r w:rsidRPr="000C6541">
              <w:t xml:space="preserve">Pagina 9: over niet-woonprogramma. Is het juist dat de functies beschreven in “Centrumeiland tranche 4, </w:t>
            </w:r>
            <w:proofErr w:type="spellStart"/>
            <w:r w:rsidRPr="000C6541">
              <w:t>uitwerksplan</w:t>
            </w:r>
            <w:proofErr w:type="spellEnd"/>
            <w:r w:rsidRPr="000C6541">
              <w:t xml:space="preserve"> ” Art. 6.3.4 van invloed zijn op geheel blok 2? Dit wil dus zeggen dat de plint in 02-02 </w:t>
            </w:r>
            <w:proofErr w:type="spellStart"/>
            <w:r w:rsidRPr="000C6541">
              <w:t>flexible</w:t>
            </w:r>
            <w:proofErr w:type="spellEnd"/>
            <w:r w:rsidRPr="000C6541">
              <w:t xml:space="preserve"> moet blijven om zodoende een “overgebleven” functie die niet in kavel 02-01 is gebruikt als invulling voor 02-02 te kiezen?</w:t>
            </w:r>
          </w:p>
        </w:tc>
        <w:tc>
          <w:tcPr>
            <w:tcW w:w="6662" w:type="dxa"/>
          </w:tcPr>
          <w:p w14:paraId="62B42083" w14:textId="6C30149F" w:rsidR="00D17008" w:rsidRPr="00D17008" w:rsidRDefault="4935A556" w:rsidP="5312856F">
            <w:pPr>
              <w:rPr>
                <w:i/>
                <w:iCs/>
              </w:rPr>
            </w:pPr>
            <w:r w:rsidRPr="5312856F">
              <w:rPr>
                <w:i/>
                <w:iCs/>
              </w:rPr>
              <w:t>Op dit moment is de invulling van kavel 02-01 nog niet bekend</w:t>
            </w:r>
            <w:r w:rsidR="00942102">
              <w:rPr>
                <w:i/>
                <w:iCs/>
              </w:rPr>
              <w:t xml:space="preserve"> en hier dient inderdaad rekening mee te worden gehouden</w:t>
            </w:r>
            <w:r w:rsidR="12AE6D9F" w:rsidRPr="5312856F">
              <w:rPr>
                <w:i/>
                <w:iCs/>
              </w:rPr>
              <w:t>.</w:t>
            </w:r>
            <w:r w:rsidR="265A73C5" w:rsidRPr="00AD7D1D">
              <w:rPr>
                <w:rFonts w:eastAsia="Corbel" w:cs="Corbel"/>
                <w:i/>
                <w:iCs/>
                <w:color w:val="242424"/>
              </w:rPr>
              <w:t xml:space="preserve"> </w:t>
            </w:r>
            <w:r w:rsidR="00942102">
              <w:rPr>
                <w:rFonts w:eastAsia="Corbel" w:cs="Corbel"/>
                <w:i/>
                <w:iCs/>
                <w:color w:val="242424"/>
              </w:rPr>
              <w:t>Hiertoe worden a</w:t>
            </w:r>
            <w:r w:rsidR="265A73C5" w:rsidRPr="00AD7D1D">
              <w:rPr>
                <w:rFonts w:eastAsia="Corbel" w:cs="Corbel"/>
                <w:i/>
                <w:iCs/>
                <w:color w:val="242424"/>
              </w:rPr>
              <w:t>an de winnende inschrijver in een later stadium contactgegevens gedeeld van de erfpachter van kavel 02-01</w:t>
            </w:r>
            <w:r w:rsidR="007164BE">
              <w:rPr>
                <w:rFonts w:eastAsia="Corbel" w:cs="Corbel"/>
                <w:i/>
                <w:iCs/>
                <w:color w:val="242424"/>
              </w:rPr>
              <w:t xml:space="preserve"> zodat onderlinge afstemming kan plaatsvinden</w:t>
            </w:r>
            <w:r w:rsidR="265A73C5" w:rsidRPr="00AD7D1D">
              <w:rPr>
                <w:rFonts w:eastAsia="Corbel" w:cs="Corbel"/>
                <w:i/>
                <w:iCs/>
                <w:color w:val="242424"/>
              </w:rPr>
              <w:t>.</w:t>
            </w:r>
            <w:r w:rsidR="6B1B1C4F" w:rsidRPr="5312856F">
              <w:rPr>
                <w:i/>
                <w:iCs/>
              </w:rPr>
              <w:t xml:space="preserve"> </w:t>
            </w:r>
          </w:p>
        </w:tc>
      </w:tr>
      <w:tr w:rsidR="00631044" w14:paraId="6E0F0706" w14:textId="77777777" w:rsidTr="003F7598">
        <w:trPr>
          <w:trHeight w:val="300"/>
        </w:trPr>
        <w:tc>
          <w:tcPr>
            <w:tcW w:w="505" w:type="dxa"/>
          </w:tcPr>
          <w:p w14:paraId="1F25A2BC" w14:textId="77777777" w:rsidR="00012D73" w:rsidRDefault="00012D73" w:rsidP="00B7782A">
            <w:pPr>
              <w:pStyle w:val="Lijstalinea"/>
              <w:numPr>
                <w:ilvl w:val="0"/>
                <w:numId w:val="10"/>
              </w:numPr>
              <w:ind w:left="315" w:hanging="284"/>
            </w:pPr>
          </w:p>
        </w:tc>
        <w:tc>
          <w:tcPr>
            <w:tcW w:w="3039" w:type="dxa"/>
          </w:tcPr>
          <w:p w14:paraId="01E0BF79" w14:textId="2DE3165F" w:rsidR="00012D73" w:rsidRDefault="00DC1F4B" w:rsidP="00C77A91">
            <w:r w:rsidRPr="00DC1F4B">
              <w:t xml:space="preserve">Pagina 11: Netcongestie. Welke alternatieve stroomoplossingen zijn al toegepaste op Centrumeiland </w:t>
            </w:r>
            <w:proofErr w:type="spellStart"/>
            <w:r w:rsidRPr="00DC1F4B">
              <w:t>ivm</w:t>
            </w:r>
            <w:proofErr w:type="spellEnd"/>
            <w:r w:rsidRPr="00DC1F4B">
              <w:t xml:space="preserve"> netcongestie?</w:t>
            </w:r>
          </w:p>
        </w:tc>
        <w:tc>
          <w:tcPr>
            <w:tcW w:w="6662" w:type="dxa"/>
          </w:tcPr>
          <w:p w14:paraId="261E28C6" w14:textId="6574EF7F" w:rsidR="00F82F3C" w:rsidRPr="00EB0474" w:rsidRDefault="1C96C4B7" w:rsidP="5312856F">
            <w:pPr>
              <w:rPr>
                <w:i/>
                <w:iCs/>
              </w:rPr>
            </w:pPr>
            <w:r w:rsidRPr="5312856F">
              <w:rPr>
                <w:i/>
                <w:iCs/>
              </w:rPr>
              <w:t>Dit is de gemeente niet bekend.</w:t>
            </w:r>
          </w:p>
        </w:tc>
      </w:tr>
      <w:tr w:rsidR="00631044" w14:paraId="4BC2CB1A" w14:textId="77777777" w:rsidTr="003F7598">
        <w:trPr>
          <w:trHeight w:val="300"/>
        </w:trPr>
        <w:tc>
          <w:tcPr>
            <w:tcW w:w="505" w:type="dxa"/>
          </w:tcPr>
          <w:p w14:paraId="465AF15E" w14:textId="0256F5BA" w:rsidR="00012D73" w:rsidRDefault="00012D73">
            <w:pPr>
              <w:pStyle w:val="Lijstalinea"/>
              <w:numPr>
                <w:ilvl w:val="0"/>
                <w:numId w:val="10"/>
              </w:numPr>
              <w:ind w:left="315" w:hanging="284"/>
            </w:pPr>
          </w:p>
        </w:tc>
        <w:tc>
          <w:tcPr>
            <w:tcW w:w="3039" w:type="dxa"/>
          </w:tcPr>
          <w:p w14:paraId="29EA878E" w14:textId="7CE2F468" w:rsidR="00012D73" w:rsidRPr="00FD15A3" w:rsidRDefault="7E9D397D" w:rsidP="00EF43DF">
            <w:r>
              <w:t xml:space="preserve">Pagina 14: bij de </w:t>
            </w:r>
            <w:proofErr w:type="spellStart"/>
            <w:r>
              <w:t>asteri</w:t>
            </w:r>
            <w:proofErr w:type="spellEnd"/>
            <w:r>
              <w:t xml:space="preserve"> staat: Het gemiddelde oppervlak van de woningen met een metrage tussen 40 m² en 70 m² GO bepaalt welke grondprijs van toepassing is. Stel dat we voor het rekenvoorbeeld 1 woning van 44 m² realiseren, en 1 woning van 68 m². </w:t>
            </w:r>
            <w:proofErr w:type="gramStart"/>
            <w:r>
              <w:t>o</w:t>
            </w:r>
            <w:proofErr w:type="gramEnd"/>
            <w:r>
              <w:t xml:space="preserve"> Is dan de grondprijs € 1.540 * 44 + € 660 * 68 = € 114.000? </w:t>
            </w:r>
            <w:proofErr w:type="gramStart"/>
            <w:r>
              <w:t>o</w:t>
            </w:r>
            <w:proofErr w:type="gramEnd"/>
            <w:r>
              <w:t xml:space="preserve"> Of is de grondprijs € 1.110 * 56 * 2 = € 124.320 (gemiddelde van de 2 woningen is 56 m²).</w:t>
            </w:r>
          </w:p>
        </w:tc>
        <w:tc>
          <w:tcPr>
            <w:tcW w:w="6662" w:type="dxa"/>
          </w:tcPr>
          <w:p w14:paraId="255F1559" w14:textId="315A423D" w:rsidR="00012D73" w:rsidRPr="00E9763C" w:rsidRDefault="4352C90A" w:rsidP="365C8BD6">
            <w:pPr>
              <w:rPr>
                <w:i/>
                <w:iCs/>
              </w:rPr>
            </w:pPr>
            <w:r w:rsidRPr="365C8BD6">
              <w:rPr>
                <w:i/>
                <w:iCs/>
              </w:rPr>
              <w:t xml:space="preserve">In dit rekenvoorbeeld is de gemiddelde oppervlakte van de woningen 56 m2 en op basis daarvan wordt </w:t>
            </w:r>
            <w:r w:rsidR="391E7E98" w:rsidRPr="365C8BD6">
              <w:rPr>
                <w:i/>
                <w:iCs/>
              </w:rPr>
              <w:t xml:space="preserve">dan </w:t>
            </w:r>
            <w:r w:rsidRPr="365C8BD6">
              <w:rPr>
                <w:i/>
                <w:iCs/>
              </w:rPr>
              <w:t>de grondprijs berekend</w:t>
            </w:r>
            <w:r w:rsidR="00492EB4">
              <w:rPr>
                <w:i/>
                <w:iCs/>
              </w:rPr>
              <w:t xml:space="preserve"> </w:t>
            </w:r>
            <w:r w:rsidR="00905345">
              <w:rPr>
                <w:i/>
                <w:iCs/>
              </w:rPr>
              <w:t xml:space="preserve">= </w:t>
            </w:r>
            <w:r w:rsidR="00492EB4">
              <w:t>€ 124.320</w:t>
            </w:r>
            <w:r w:rsidRPr="365C8BD6">
              <w:rPr>
                <w:i/>
                <w:iCs/>
              </w:rPr>
              <w:t>.</w:t>
            </w:r>
          </w:p>
        </w:tc>
      </w:tr>
      <w:tr w:rsidR="00631044" w14:paraId="5AB7423F" w14:textId="77777777" w:rsidTr="003F7598">
        <w:trPr>
          <w:trHeight w:val="300"/>
        </w:trPr>
        <w:tc>
          <w:tcPr>
            <w:tcW w:w="505" w:type="dxa"/>
          </w:tcPr>
          <w:p w14:paraId="103E1A38" w14:textId="77777777" w:rsidR="00FD15A3" w:rsidRDefault="00FD15A3" w:rsidP="00B7782A">
            <w:pPr>
              <w:pStyle w:val="Lijstalinea"/>
              <w:numPr>
                <w:ilvl w:val="0"/>
                <w:numId w:val="10"/>
              </w:numPr>
              <w:ind w:left="315" w:hanging="284"/>
            </w:pPr>
          </w:p>
        </w:tc>
        <w:tc>
          <w:tcPr>
            <w:tcW w:w="3039" w:type="dxa"/>
          </w:tcPr>
          <w:p w14:paraId="39809522" w14:textId="22C651F4" w:rsidR="00FD15A3" w:rsidRPr="00FD15A3" w:rsidRDefault="00DC1F4B" w:rsidP="00EF43DF">
            <w:r w:rsidRPr="00DC1F4B">
              <w:t>Pagina 20, aan te leveren documenten: Kunt u een toelichting geven op "een puntsgewijze toelichting"? Wat wordt daar precies mee bedoeld?</w:t>
            </w:r>
          </w:p>
        </w:tc>
        <w:tc>
          <w:tcPr>
            <w:tcW w:w="6662" w:type="dxa"/>
          </w:tcPr>
          <w:p w14:paraId="14E61B70" w14:textId="4A8492C2" w:rsidR="00FD15A3" w:rsidRPr="00E9763C" w:rsidRDefault="005B2EE7" w:rsidP="365C8BD6">
            <w:pPr>
              <w:rPr>
                <w:i/>
                <w:iCs/>
              </w:rPr>
            </w:pPr>
            <w:r>
              <w:rPr>
                <w:i/>
                <w:iCs/>
              </w:rPr>
              <w:t>De vormvereiste</w:t>
            </w:r>
            <w:r w:rsidR="7212AC59" w:rsidRPr="365C8BD6">
              <w:rPr>
                <w:i/>
                <w:iCs/>
              </w:rPr>
              <w:t xml:space="preserve"> om d</w:t>
            </w:r>
            <w:r w:rsidR="2A2D985F" w:rsidRPr="365C8BD6">
              <w:rPr>
                <w:i/>
                <w:iCs/>
              </w:rPr>
              <w:t xml:space="preserve">e </w:t>
            </w:r>
            <w:r w:rsidR="4FA3FCE4" w:rsidRPr="365C8BD6">
              <w:rPr>
                <w:i/>
                <w:iCs/>
              </w:rPr>
              <w:t>in te dienen</w:t>
            </w:r>
            <w:r w:rsidR="2A2D985F" w:rsidRPr="365C8BD6">
              <w:rPr>
                <w:i/>
                <w:iCs/>
              </w:rPr>
              <w:t xml:space="preserve"> onderwerpen per visie </w:t>
            </w:r>
            <w:r w:rsidR="2EEA0DAE" w:rsidRPr="365C8BD6">
              <w:rPr>
                <w:i/>
                <w:iCs/>
              </w:rPr>
              <w:t xml:space="preserve">apart, </w:t>
            </w:r>
            <w:r w:rsidR="2A2D985F" w:rsidRPr="365C8BD6">
              <w:rPr>
                <w:i/>
                <w:iCs/>
              </w:rPr>
              <w:t xml:space="preserve">punt voor punt </w:t>
            </w:r>
            <w:r w:rsidR="173503B5" w:rsidRPr="365C8BD6">
              <w:rPr>
                <w:i/>
                <w:iCs/>
              </w:rPr>
              <w:t xml:space="preserve">te </w:t>
            </w:r>
            <w:r w:rsidR="2A2D985F" w:rsidRPr="365C8BD6">
              <w:rPr>
                <w:i/>
                <w:iCs/>
              </w:rPr>
              <w:t xml:space="preserve">behandelen. </w:t>
            </w:r>
          </w:p>
        </w:tc>
      </w:tr>
      <w:tr w:rsidR="00631044" w14:paraId="45E1EC00" w14:textId="77777777" w:rsidTr="003F7598">
        <w:trPr>
          <w:trHeight w:val="300"/>
        </w:trPr>
        <w:tc>
          <w:tcPr>
            <w:tcW w:w="505" w:type="dxa"/>
          </w:tcPr>
          <w:p w14:paraId="44B27514" w14:textId="77777777" w:rsidR="00FD15A3" w:rsidRDefault="00FD15A3" w:rsidP="00B7782A">
            <w:pPr>
              <w:pStyle w:val="Lijstalinea"/>
              <w:numPr>
                <w:ilvl w:val="0"/>
                <w:numId w:val="10"/>
              </w:numPr>
              <w:ind w:left="315" w:hanging="284"/>
            </w:pPr>
          </w:p>
        </w:tc>
        <w:tc>
          <w:tcPr>
            <w:tcW w:w="3039" w:type="dxa"/>
          </w:tcPr>
          <w:p w14:paraId="0D424906" w14:textId="1FC79979" w:rsidR="00FD15A3" w:rsidRPr="00FD15A3" w:rsidRDefault="00EB6B04" w:rsidP="00EF43DF">
            <w:r w:rsidRPr="00EB6B04">
              <w:t>Pagina 26: het betreffende percentage woningen groter of gelijk aan 65 m², wordt dat berekend op basis van het aantal woningen, of op basis van oppervlak?</w:t>
            </w:r>
          </w:p>
        </w:tc>
        <w:tc>
          <w:tcPr>
            <w:tcW w:w="6662" w:type="dxa"/>
          </w:tcPr>
          <w:p w14:paraId="42F82CF8" w14:textId="3B287157" w:rsidR="00FD15A3" w:rsidRPr="00E9763C" w:rsidRDefault="61E0E000" w:rsidP="365C8BD6">
            <w:pPr>
              <w:rPr>
                <w:i/>
                <w:iCs/>
              </w:rPr>
            </w:pPr>
            <w:r w:rsidRPr="365C8BD6">
              <w:rPr>
                <w:i/>
                <w:iCs/>
              </w:rPr>
              <w:t>Op basis van het aantal woningen</w:t>
            </w:r>
            <w:r w:rsidR="7933DF22" w:rsidRPr="365C8BD6">
              <w:rPr>
                <w:i/>
                <w:iCs/>
              </w:rPr>
              <w:t>.</w:t>
            </w:r>
            <w:r w:rsidR="00574495">
              <w:rPr>
                <w:i/>
                <w:iCs/>
              </w:rPr>
              <w:t xml:space="preserve"> </w:t>
            </w:r>
          </w:p>
        </w:tc>
      </w:tr>
      <w:tr w:rsidR="00631044" w14:paraId="01F1A95C" w14:textId="77777777" w:rsidTr="003F7598">
        <w:trPr>
          <w:trHeight w:val="300"/>
        </w:trPr>
        <w:tc>
          <w:tcPr>
            <w:tcW w:w="505" w:type="dxa"/>
          </w:tcPr>
          <w:p w14:paraId="160FA1AB" w14:textId="77777777" w:rsidR="00FD15A3" w:rsidRDefault="00FD15A3" w:rsidP="00B7782A">
            <w:pPr>
              <w:pStyle w:val="Lijstalinea"/>
              <w:numPr>
                <w:ilvl w:val="0"/>
                <w:numId w:val="10"/>
              </w:numPr>
              <w:ind w:left="315" w:hanging="284"/>
            </w:pPr>
          </w:p>
        </w:tc>
        <w:tc>
          <w:tcPr>
            <w:tcW w:w="3039" w:type="dxa"/>
          </w:tcPr>
          <w:p w14:paraId="70B9E43A" w14:textId="0331BF29" w:rsidR="00FD15A3" w:rsidRPr="00FD15A3" w:rsidRDefault="00EB6B04" w:rsidP="00EF43DF">
            <w:r w:rsidRPr="00EB6B04">
              <w:t xml:space="preserve">Pagina 26: </w:t>
            </w:r>
            <w:proofErr w:type="gramStart"/>
            <w:r w:rsidRPr="00EB6B04">
              <w:t>omtrent</w:t>
            </w:r>
            <w:proofErr w:type="gramEnd"/>
            <w:r w:rsidRPr="00EB6B04">
              <w:t xml:space="preserve"> de </w:t>
            </w:r>
            <w:proofErr w:type="gramStart"/>
            <w:r w:rsidRPr="00EB6B04">
              <w:t>breedte /</w:t>
            </w:r>
            <w:proofErr w:type="gramEnd"/>
            <w:r w:rsidRPr="00EB6B04">
              <w:t xml:space="preserve"> diepte verhouding. Hoe gaat de Gemeente dit </w:t>
            </w:r>
            <w:r w:rsidRPr="00EB6B04">
              <w:lastRenderedPageBreak/>
              <w:t>evalueren? Wat is de optimale verhouding?</w:t>
            </w:r>
          </w:p>
        </w:tc>
        <w:tc>
          <w:tcPr>
            <w:tcW w:w="6662" w:type="dxa"/>
          </w:tcPr>
          <w:p w14:paraId="349BD9C8" w14:textId="7FD514F9" w:rsidR="00FD15A3" w:rsidRPr="00E9763C" w:rsidRDefault="188B3286" w:rsidP="365C8BD6">
            <w:pPr>
              <w:rPr>
                <w:rFonts w:eastAsia="Corbel" w:cs="Corbel"/>
                <w:i/>
                <w:iCs/>
              </w:rPr>
            </w:pPr>
            <w:r w:rsidRPr="365C8BD6">
              <w:rPr>
                <w:rFonts w:eastAsia="Corbel" w:cs="Corbel"/>
                <w:i/>
                <w:iCs/>
                <w:color w:val="000000" w:themeColor="text1"/>
              </w:rPr>
              <w:lastRenderedPageBreak/>
              <w:t xml:space="preserve">Dit onderdeel wordt kwalitatief beoordeeld. Een verhouding tussen diepte en breedte van een woning wordt hoger gewaardeerd wanneer deze aantoonbaar bijdraagt aan de woonkwaliteit. De </w:t>
            </w:r>
            <w:r w:rsidR="0089771C">
              <w:rPr>
                <w:rFonts w:eastAsia="Corbel" w:cs="Corbel"/>
                <w:i/>
                <w:iCs/>
                <w:color w:val="000000" w:themeColor="text1"/>
              </w:rPr>
              <w:t>g</w:t>
            </w:r>
            <w:r w:rsidRPr="365C8BD6">
              <w:rPr>
                <w:rFonts w:eastAsia="Corbel" w:cs="Corbel"/>
                <w:i/>
                <w:iCs/>
                <w:color w:val="000000" w:themeColor="text1"/>
              </w:rPr>
              <w:t xml:space="preserve">emeente beoordeelt of de verhouding leidt </w:t>
            </w:r>
            <w:r w:rsidRPr="365C8BD6">
              <w:rPr>
                <w:rFonts w:eastAsia="Corbel" w:cs="Corbel"/>
                <w:i/>
                <w:iCs/>
                <w:color w:val="000000" w:themeColor="text1"/>
              </w:rPr>
              <w:lastRenderedPageBreak/>
              <w:t>tot een functionele en prettig indeelbare plattegrond en tot gunstige condities voor daglichttoetreding en ventilatie. Te diepe of smalle woningen worden hierbij als minder wenselijk beschouwd vanwege beperkingen in gebruikskwaliteit en lichttoetreding.</w:t>
            </w:r>
            <w:r w:rsidRPr="365C8BD6">
              <w:rPr>
                <w:rFonts w:eastAsia="Corbel" w:cs="Corbel"/>
                <w:i/>
                <w:iCs/>
              </w:rPr>
              <w:t xml:space="preserve"> </w:t>
            </w:r>
          </w:p>
          <w:p w14:paraId="1BE3291C" w14:textId="4976CE55" w:rsidR="00FD15A3" w:rsidRPr="00E9763C" w:rsidRDefault="00FD15A3" w:rsidP="365C8BD6">
            <w:pPr>
              <w:rPr>
                <w:i/>
                <w:iCs/>
              </w:rPr>
            </w:pPr>
          </w:p>
          <w:p w14:paraId="26756D5F" w14:textId="1F78F05E" w:rsidR="00FD15A3" w:rsidRPr="00E9763C" w:rsidRDefault="00FD15A3" w:rsidP="1D9E03DD">
            <w:pPr>
              <w:rPr>
                <w:i/>
                <w:iCs/>
              </w:rPr>
            </w:pPr>
          </w:p>
        </w:tc>
      </w:tr>
      <w:tr w:rsidR="007164BE" w:rsidRPr="00BA1AA2" w14:paraId="302EA22B" w14:textId="77777777" w:rsidTr="003F7598">
        <w:trPr>
          <w:trHeight w:val="300"/>
        </w:trPr>
        <w:tc>
          <w:tcPr>
            <w:tcW w:w="505" w:type="dxa"/>
          </w:tcPr>
          <w:p w14:paraId="6DA0D806" w14:textId="3C402273" w:rsidR="00FD15A3" w:rsidRDefault="00FD15A3" w:rsidP="365C8BD6">
            <w:pPr>
              <w:pStyle w:val="Lijstalinea"/>
              <w:numPr>
                <w:ilvl w:val="0"/>
                <w:numId w:val="10"/>
              </w:numPr>
              <w:ind w:left="315" w:hanging="284"/>
            </w:pPr>
          </w:p>
        </w:tc>
        <w:tc>
          <w:tcPr>
            <w:tcW w:w="3039" w:type="dxa"/>
          </w:tcPr>
          <w:p w14:paraId="4E8C571D" w14:textId="37370037" w:rsidR="00FD15A3" w:rsidRPr="00FD15A3" w:rsidRDefault="00EB6B04" w:rsidP="00EF43DF">
            <w:r w:rsidRPr="00EB6B04">
              <w:t>Pagina 28: over de “materiaalbonden CO2 uitstoot ” de eenheid wordt aangegeven als “</w:t>
            </w:r>
            <w:proofErr w:type="gramStart"/>
            <w:r w:rsidRPr="00EB6B04">
              <w:t>€ /</w:t>
            </w:r>
            <w:proofErr w:type="gramEnd"/>
            <w:r w:rsidRPr="00EB6B04">
              <w:t xml:space="preserve"> m</w:t>
            </w:r>
            <w:proofErr w:type="gramStart"/>
            <w:r w:rsidRPr="00EB6B04">
              <w:t>2 /</w:t>
            </w:r>
            <w:proofErr w:type="gramEnd"/>
            <w:r w:rsidRPr="00EB6B04">
              <w:t xml:space="preserve"> jaar ” maar Het Nieuwe Normaal gebruikt “kg CO2-</w:t>
            </w:r>
            <w:proofErr w:type="gramStart"/>
            <w:r w:rsidRPr="00EB6B04">
              <w:t>eq /</w:t>
            </w:r>
            <w:proofErr w:type="gramEnd"/>
            <w:r w:rsidRPr="00EB6B04">
              <w:t xml:space="preserve"> m2 BVO ”. Welke is correct?</w:t>
            </w:r>
          </w:p>
        </w:tc>
        <w:tc>
          <w:tcPr>
            <w:tcW w:w="6662" w:type="dxa"/>
          </w:tcPr>
          <w:p w14:paraId="77216231" w14:textId="2C04109C" w:rsidR="00FD15A3" w:rsidRPr="00AD7D1D" w:rsidRDefault="25756B44" w:rsidP="77BC702B">
            <w:pPr>
              <w:spacing w:before="240" w:after="240"/>
              <w:rPr>
                <w:rFonts w:eastAsia="Corbel" w:cs="Corbel"/>
                <w:i/>
                <w:iCs/>
                <w:lang w:val="en-US"/>
              </w:rPr>
            </w:pPr>
            <w:r w:rsidRPr="00AD7D1D">
              <w:rPr>
                <w:lang w:val="en-US"/>
              </w:rPr>
              <w:t xml:space="preserve"> </w:t>
            </w:r>
            <w:r w:rsidRPr="00AD7D1D">
              <w:rPr>
                <w:rFonts w:eastAsia="Corbel" w:cs="Corbel"/>
                <w:i/>
                <w:iCs/>
                <w:lang w:val="en-US"/>
              </w:rPr>
              <w:t>Kg CO2-eq / m2 BVO is correct.</w:t>
            </w:r>
          </w:p>
          <w:p w14:paraId="78F6D3F7" w14:textId="3A467A23" w:rsidR="00FD15A3" w:rsidRPr="00AD7D1D" w:rsidRDefault="00FD15A3" w:rsidP="365C8BD6">
            <w:pPr>
              <w:rPr>
                <w:i/>
                <w:iCs/>
                <w:highlight w:val="magenta"/>
                <w:lang w:val="en-US"/>
              </w:rPr>
            </w:pPr>
          </w:p>
        </w:tc>
      </w:tr>
      <w:tr w:rsidR="00631044" w14:paraId="1E4FBC86" w14:textId="77777777" w:rsidTr="003F7598">
        <w:trPr>
          <w:trHeight w:val="300"/>
        </w:trPr>
        <w:tc>
          <w:tcPr>
            <w:tcW w:w="505" w:type="dxa"/>
          </w:tcPr>
          <w:p w14:paraId="79AA3720" w14:textId="77777777" w:rsidR="00FD15A3" w:rsidRPr="00AD7D1D" w:rsidRDefault="00FD15A3" w:rsidP="00B7782A">
            <w:pPr>
              <w:pStyle w:val="Lijstalinea"/>
              <w:numPr>
                <w:ilvl w:val="0"/>
                <w:numId w:val="10"/>
              </w:numPr>
              <w:ind w:left="315" w:hanging="284"/>
              <w:rPr>
                <w:lang w:val="en-US"/>
              </w:rPr>
            </w:pPr>
          </w:p>
        </w:tc>
        <w:tc>
          <w:tcPr>
            <w:tcW w:w="3039" w:type="dxa"/>
          </w:tcPr>
          <w:p w14:paraId="1211B2D3" w14:textId="4F3F9BA1" w:rsidR="00FD15A3" w:rsidRPr="00FD15A3" w:rsidRDefault="00BC79E8" w:rsidP="00EF43DF">
            <w:r w:rsidRPr="00BC79E8">
              <w:t xml:space="preserve">Pagina 9 over niet-woonfuncties: “maximaal 825 m2 </w:t>
            </w:r>
            <w:proofErr w:type="spellStart"/>
            <w:r w:rsidRPr="00BC79E8">
              <w:t>bvo</w:t>
            </w:r>
            <w:proofErr w:type="spellEnd"/>
            <w:r w:rsidRPr="00BC79E8">
              <w:t xml:space="preserve"> (inclusief ontsluitingen, parkeren en eventueel wonen). ” Kunt u nader specificeren wat u voor ontsluitingen en eventueel wonen opnemen?</w:t>
            </w:r>
          </w:p>
        </w:tc>
        <w:tc>
          <w:tcPr>
            <w:tcW w:w="6662" w:type="dxa"/>
          </w:tcPr>
          <w:p w14:paraId="4C060738" w14:textId="78EFAA8D" w:rsidR="00FD15A3" w:rsidRPr="00E9763C" w:rsidRDefault="01E2646C" w:rsidP="365C8BD6">
            <w:pPr>
              <w:rPr>
                <w:i/>
                <w:iCs/>
              </w:rPr>
            </w:pPr>
            <w:r w:rsidRPr="365C8BD6">
              <w:rPr>
                <w:i/>
                <w:iCs/>
              </w:rPr>
              <w:t>825 m2 is inclusief de trappenhuizen, de liften en de functie wonen (</w:t>
            </w:r>
            <w:r w:rsidR="1B532F82" w:rsidRPr="365C8BD6">
              <w:rPr>
                <w:i/>
                <w:iCs/>
              </w:rPr>
              <w:t xml:space="preserve">zie kavelkaart waar wonen </w:t>
            </w:r>
            <w:r w:rsidR="2A47AA3D" w:rsidRPr="365C8BD6">
              <w:rPr>
                <w:i/>
                <w:iCs/>
              </w:rPr>
              <w:t>is bestemd</w:t>
            </w:r>
            <w:r w:rsidR="1B532F82" w:rsidRPr="365C8BD6">
              <w:rPr>
                <w:i/>
                <w:iCs/>
              </w:rPr>
              <w:t>)</w:t>
            </w:r>
            <w:r w:rsidR="630DD94A" w:rsidRPr="365C8BD6">
              <w:rPr>
                <w:i/>
                <w:iCs/>
              </w:rPr>
              <w:t>.</w:t>
            </w:r>
          </w:p>
        </w:tc>
      </w:tr>
      <w:tr w:rsidR="00631044" w14:paraId="65B9C113" w14:textId="77777777" w:rsidTr="003F7598">
        <w:trPr>
          <w:trHeight w:val="300"/>
        </w:trPr>
        <w:tc>
          <w:tcPr>
            <w:tcW w:w="505" w:type="dxa"/>
          </w:tcPr>
          <w:p w14:paraId="2E800327" w14:textId="77777777" w:rsidR="0045195D" w:rsidRDefault="0045195D" w:rsidP="00B7782A">
            <w:pPr>
              <w:pStyle w:val="Lijstalinea"/>
              <w:numPr>
                <w:ilvl w:val="0"/>
                <w:numId w:val="10"/>
              </w:numPr>
              <w:ind w:left="315" w:hanging="284"/>
            </w:pPr>
          </w:p>
        </w:tc>
        <w:tc>
          <w:tcPr>
            <w:tcW w:w="3039" w:type="dxa"/>
          </w:tcPr>
          <w:p w14:paraId="0005B4B5" w14:textId="553FAD68" w:rsidR="0045195D" w:rsidRPr="0045195D" w:rsidRDefault="00BC79E8" w:rsidP="00EF43DF">
            <w:r w:rsidRPr="00BC79E8">
              <w:t>Pagina 9 over niet-woonfuncties: zijn gedeelde ruimtes voor woningen (zoals een vergaderruimte) inbegrepen in de niet-woonfuncties?</w:t>
            </w:r>
          </w:p>
        </w:tc>
        <w:tc>
          <w:tcPr>
            <w:tcW w:w="6662" w:type="dxa"/>
          </w:tcPr>
          <w:p w14:paraId="75F22671" w14:textId="5E15ADD0" w:rsidR="0045195D" w:rsidRPr="00E9763C" w:rsidRDefault="3F564C4E" w:rsidP="7F14992E">
            <w:r w:rsidRPr="7F14992E">
              <w:rPr>
                <w:i/>
                <w:iCs/>
              </w:rPr>
              <w:t>Ja.</w:t>
            </w:r>
          </w:p>
        </w:tc>
      </w:tr>
      <w:tr w:rsidR="00631044" w14:paraId="6E46E0EE" w14:textId="77777777" w:rsidTr="003F7598">
        <w:trPr>
          <w:trHeight w:val="300"/>
        </w:trPr>
        <w:tc>
          <w:tcPr>
            <w:tcW w:w="505" w:type="dxa"/>
          </w:tcPr>
          <w:p w14:paraId="003A254D" w14:textId="77777777" w:rsidR="0045195D" w:rsidRDefault="0045195D" w:rsidP="00B7782A">
            <w:pPr>
              <w:pStyle w:val="Lijstalinea"/>
              <w:numPr>
                <w:ilvl w:val="0"/>
                <w:numId w:val="10"/>
              </w:numPr>
              <w:ind w:left="315" w:hanging="284"/>
            </w:pPr>
          </w:p>
        </w:tc>
        <w:tc>
          <w:tcPr>
            <w:tcW w:w="3039" w:type="dxa"/>
          </w:tcPr>
          <w:p w14:paraId="51B5B50B" w14:textId="26A24D6D" w:rsidR="0045195D" w:rsidRPr="0045195D" w:rsidRDefault="277E3F0F" w:rsidP="00EF43DF">
            <w:r>
              <w:t>Pagina 12 over AVP: indien mogelijk willen we indicatieve afmetingen en vereisten ontvangen voor de trafo ruimte</w:t>
            </w:r>
          </w:p>
        </w:tc>
        <w:tc>
          <w:tcPr>
            <w:tcW w:w="6662" w:type="dxa"/>
          </w:tcPr>
          <w:p w14:paraId="42EF3812" w14:textId="73D92BD2" w:rsidR="0045195D" w:rsidRPr="00E9763C" w:rsidRDefault="4A416B10" w:rsidP="7F14992E">
            <w:pPr>
              <w:rPr>
                <w:i/>
                <w:iCs/>
              </w:rPr>
            </w:pPr>
            <w:r w:rsidRPr="7F14992E">
              <w:rPr>
                <w:i/>
                <w:iCs/>
              </w:rPr>
              <w:t xml:space="preserve">Zie pagina </w:t>
            </w:r>
            <w:r w:rsidR="37958EB3" w:rsidRPr="7F14992E">
              <w:rPr>
                <w:i/>
                <w:iCs/>
              </w:rPr>
              <w:t xml:space="preserve">26, 27 en 28 van </w:t>
            </w:r>
            <w:r w:rsidR="334AEBAF" w:rsidRPr="7F14992E">
              <w:rPr>
                <w:i/>
                <w:iCs/>
              </w:rPr>
              <w:t>de bouwenvelop</w:t>
            </w:r>
            <w:r w:rsidR="37958EB3" w:rsidRPr="7F14992E">
              <w:rPr>
                <w:i/>
                <w:iCs/>
              </w:rPr>
              <w:t>.</w:t>
            </w:r>
          </w:p>
        </w:tc>
      </w:tr>
      <w:tr w:rsidR="003F7598" w14:paraId="02E9C5E7" w14:textId="77777777" w:rsidTr="003F7598">
        <w:trPr>
          <w:trHeight w:val="300"/>
        </w:trPr>
        <w:tc>
          <w:tcPr>
            <w:tcW w:w="505" w:type="dxa"/>
          </w:tcPr>
          <w:p w14:paraId="51D115EA" w14:textId="77777777" w:rsidR="0045195D" w:rsidRDefault="0045195D" w:rsidP="00B7782A">
            <w:pPr>
              <w:pStyle w:val="Lijstalinea"/>
              <w:numPr>
                <w:ilvl w:val="0"/>
                <w:numId w:val="10"/>
              </w:numPr>
              <w:ind w:left="315" w:hanging="284"/>
            </w:pPr>
          </w:p>
        </w:tc>
        <w:tc>
          <w:tcPr>
            <w:tcW w:w="3039" w:type="dxa"/>
          </w:tcPr>
          <w:p w14:paraId="5D42991C" w14:textId="0E46C4EC" w:rsidR="0045195D" w:rsidRPr="0045195D" w:rsidRDefault="00FC5560" w:rsidP="00FC5560">
            <w:r w:rsidRPr="00FC5560">
              <w:t xml:space="preserve">Pagina 26 over AC5 Inkoopruimte: Is het mogelijk om een tweede </w:t>
            </w:r>
            <w:proofErr w:type="gramStart"/>
            <w:r w:rsidRPr="00FC5560">
              <w:t>gevel /</w:t>
            </w:r>
            <w:proofErr w:type="gramEnd"/>
            <w:r w:rsidRPr="00FC5560">
              <w:t xml:space="preserve"> grill voor de inkoopruimte te realiseren als we toegankelijkheid voor onderhoud garanderen?</w:t>
            </w:r>
          </w:p>
        </w:tc>
        <w:tc>
          <w:tcPr>
            <w:tcW w:w="6662" w:type="dxa"/>
          </w:tcPr>
          <w:p w14:paraId="5EF89E9D" w14:textId="084D62CA" w:rsidR="0045195D" w:rsidRPr="00E9763C" w:rsidRDefault="4B469947" w:rsidP="365C8BD6">
            <w:pPr>
              <w:rPr>
                <w:i/>
                <w:iCs/>
              </w:rPr>
            </w:pPr>
            <w:r w:rsidRPr="365C8BD6">
              <w:rPr>
                <w:i/>
                <w:iCs/>
              </w:rPr>
              <w:t xml:space="preserve">Hiervoor dient met meer rekening te worden gehouden dan alleen de </w:t>
            </w:r>
            <w:proofErr w:type="gramStart"/>
            <w:r w:rsidR="117BC155" w:rsidRPr="365C8BD6">
              <w:rPr>
                <w:i/>
                <w:iCs/>
              </w:rPr>
              <w:t>toegankelijkheid ,</w:t>
            </w:r>
            <w:proofErr w:type="gramEnd"/>
            <w:r w:rsidR="117BC155" w:rsidRPr="365C8BD6">
              <w:rPr>
                <w:i/>
                <w:iCs/>
              </w:rPr>
              <w:t xml:space="preserve"> </w:t>
            </w:r>
            <w:r w:rsidR="76E94A2C" w:rsidRPr="365C8BD6">
              <w:rPr>
                <w:i/>
                <w:iCs/>
              </w:rPr>
              <w:t>bijvoorbeeld</w:t>
            </w:r>
            <w:r w:rsidR="4504C9F1" w:rsidRPr="365C8BD6">
              <w:rPr>
                <w:i/>
                <w:iCs/>
              </w:rPr>
              <w:t xml:space="preserve"> </w:t>
            </w:r>
            <w:r w:rsidR="00524825">
              <w:rPr>
                <w:i/>
                <w:iCs/>
              </w:rPr>
              <w:t xml:space="preserve">ook </w:t>
            </w:r>
            <w:r w:rsidR="4504C9F1" w:rsidRPr="365C8BD6">
              <w:rPr>
                <w:i/>
                <w:iCs/>
              </w:rPr>
              <w:t xml:space="preserve">de ventilatie, </w:t>
            </w:r>
            <w:r w:rsidR="480C67CE" w:rsidRPr="365C8BD6">
              <w:rPr>
                <w:i/>
                <w:iCs/>
              </w:rPr>
              <w:t xml:space="preserve">het </w:t>
            </w:r>
            <w:r w:rsidR="4504C9F1" w:rsidRPr="365C8BD6">
              <w:rPr>
                <w:i/>
                <w:iCs/>
              </w:rPr>
              <w:t xml:space="preserve">raam, de dakrand, de rooilijn ect. </w:t>
            </w:r>
            <w:r w:rsidR="1FD3EDDE" w:rsidRPr="365C8BD6">
              <w:rPr>
                <w:i/>
                <w:iCs/>
              </w:rPr>
              <w:t xml:space="preserve">Op pagina 26 van de bouwenvelop staat </w:t>
            </w:r>
            <w:r w:rsidR="74F17F50" w:rsidRPr="365C8BD6">
              <w:rPr>
                <w:i/>
                <w:iCs/>
              </w:rPr>
              <w:t xml:space="preserve">dat hiervoor een bouwfysisch advies </w:t>
            </w:r>
            <w:r w:rsidR="167797E1" w:rsidRPr="365C8BD6">
              <w:rPr>
                <w:i/>
                <w:iCs/>
              </w:rPr>
              <w:t xml:space="preserve">dient </w:t>
            </w:r>
            <w:r w:rsidR="74F17F50" w:rsidRPr="365C8BD6">
              <w:rPr>
                <w:i/>
                <w:iCs/>
              </w:rPr>
              <w:t xml:space="preserve">te worden overlegd aan GVB en </w:t>
            </w:r>
            <w:proofErr w:type="spellStart"/>
            <w:r w:rsidR="74F17F50" w:rsidRPr="365C8BD6">
              <w:rPr>
                <w:i/>
                <w:iCs/>
              </w:rPr>
              <w:t>Liander</w:t>
            </w:r>
            <w:proofErr w:type="spellEnd"/>
            <w:r w:rsidR="74F17F50" w:rsidRPr="365C8BD6">
              <w:rPr>
                <w:i/>
                <w:iCs/>
              </w:rPr>
              <w:t>.</w:t>
            </w:r>
            <w:r w:rsidR="6E3CB80B" w:rsidRPr="365C8BD6">
              <w:rPr>
                <w:i/>
                <w:iCs/>
              </w:rPr>
              <w:t xml:space="preserve"> (En over de rooilijn </w:t>
            </w:r>
            <w:r w:rsidR="25A8C44B" w:rsidRPr="365C8BD6">
              <w:rPr>
                <w:i/>
                <w:iCs/>
              </w:rPr>
              <w:t xml:space="preserve">dient ook overleg met de </w:t>
            </w:r>
            <w:r w:rsidR="00524825">
              <w:rPr>
                <w:i/>
                <w:iCs/>
              </w:rPr>
              <w:t>g</w:t>
            </w:r>
            <w:r w:rsidR="6E3CB80B" w:rsidRPr="365C8BD6">
              <w:rPr>
                <w:i/>
                <w:iCs/>
              </w:rPr>
              <w:t>emeente</w:t>
            </w:r>
            <w:r w:rsidR="5A85A5CB" w:rsidRPr="365C8BD6">
              <w:rPr>
                <w:i/>
                <w:iCs/>
              </w:rPr>
              <w:t xml:space="preserve"> te worden gevoerd.</w:t>
            </w:r>
            <w:r w:rsidR="6E3CB80B" w:rsidRPr="365C8BD6">
              <w:rPr>
                <w:i/>
                <w:iCs/>
              </w:rPr>
              <w:t xml:space="preserve">) </w:t>
            </w:r>
          </w:p>
        </w:tc>
      </w:tr>
    </w:tbl>
    <w:p w14:paraId="10C16815" w14:textId="77777777" w:rsidR="00E81E24" w:rsidRDefault="00E81E24" w:rsidP="00E81E24"/>
    <w:tbl>
      <w:tblPr>
        <w:tblStyle w:val="Tabelraster"/>
        <w:tblW w:w="10206" w:type="dxa"/>
        <w:tblInd w:w="-572" w:type="dxa"/>
        <w:tblLook w:val="04A0" w:firstRow="1" w:lastRow="0" w:firstColumn="1" w:lastColumn="0" w:noHBand="0" w:noVBand="1"/>
      </w:tblPr>
      <w:tblGrid>
        <w:gridCol w:w="567"/>
        <w:gridCol w:w="4395"/>
        <w:gridCol w:w="5244"/>
      </w:tblGrid>
      <w:tr w:rsidR="00404B66" w14:paraId="0795F2D7" w14:textId="77777777" w:rsidTr="00781B82">
        <w:trPr>
          <w:trHeight w:val="300"/>
        </w:trPr>
        <w:tc>
          <w:tcPr>
            <w:tcW w:w="567" w:type="dxa"/>
          </w:tcPr>
          <w:p w14:paraId="1FE6E81A" w14:textId="77777777" w:rsidR="00A5321F" w:rsidRPr="00AD7D1D" w:rsidRDefault="00A5321F" w:rsidP="005752F3">
            <w:pPr>
              <w:pStyle w:val="Lijstalinea"/>
              <w:numPr>
                <w:ilvl w:val="0"/>
                <w:numId w:val="10"/>
              </w:numPr>
            </w:pPr>
          </w:p>
        </w:tc>
        <w:tc>
          <w:tcPr>
            <w:tcW w:w="4395" w:type="dxa"/>
          </w:tcPr>
          <w:p w14:paraId="7862F53A" w14:textId="0CF1187E" w:rsidR="00A5321F" w:rsidRDefault="00FD375F" w:rsidP="00BE6D81">
            <w:r w:rsidRPr="00FD375F">
              <w:t xml:space="preserve">Selectiebrochure hfst.1.2 pag.10 "Op kavel 02-01 is ook </w:t>
            </w:r>
            <w:proofErr w:type="spellStart"/>
            <w:r w:rsidRPr="00FD375F">
              <w:t>functieaanduiging</w:t>
            </w:r>
            <w:proofErr w:type="spellEnd"/>
            <w:r w:rsidRPr="00FD375F">
              <w:t xml:space="preserve"> gemengd wat invloed kan hebben op de niet-woon functies in kavel 02-02. - Wanneer is hier meer duidelijkheid over? - Wat is de planning van kavel 02-01? - Kan de gemeente aangeven welke</w:t>
            </w:r>
            <w:r>
              <w:t xml:space="preserve"> </w:t>
            </w:r>
            <w:r w:rsidRPr="00FD375F">
              <w:t>functies op 02</w:t>
            </w:r>
            <w:r w:rsidRPr="00FD375F">
              <w:rPr>
                <w:rFonts w:ascii="Cambria Math" w:hAnsi="Cambria Math" w:cs="Cambria Math"/>
              </w:rPr>
              <w:t>‑</w:t>
            </w:r>
            <w:r w:rsidRPr="00FD375F">
              <w:t xml:space="preserve">01 momenteel in onderzoek zijn en of </w:t>
            </w:r>
            <w:proofErr w:type="gramStart"/>
            <w:r w:rsidRPr="00FD375F">
              <w:t>reeds</w:t>
            </w:r>
            <w:proofErr w:type="gramEnd"/>
            <w:r w:rsidRPr="00FD375F">
              <w:t xml:space="preserve"> een selectie loopt, en wat de kans is dat bepaalde functies niet meer mogelijk zijn op 02</w:t>
            </w:r>
            <w:r w:rsidRPr="00FD375F">
              <w:rPr>
                <w:rFonts w:ascii="Cambria Math" w:hAnsi="Cambria Math" w:cs="Cambria Math"/>
              </w:rPr>
              <w:t>‑</w:t>
            </w:r>
            <w:r w:rsidRPr="00FD375F">
              <w:t>02?"</w:t>
            </w:r>
          </w:p>
        </w:tc>
        <w:tc>
          <w:tcPr>
            <w:tcW w:w="5244" w:type="dxa"/>
          </w:tcPr>
          <w:p w14:paraId="0766A35E" w14:textId="775CA557" w:rsidR="00A5321F" w:rsidRPr="00DB762D" w:rsidRDefault="006E5CAD" w:rsidP="00BE6D81">
            <w:pPr>
              <w:rPr>
                <w:i/>
                <w:iCs/>
              </w:rPr>
            </w:pPr>
            <w:r>
              <w:rPr>
                <w:i/>
                <w:iCs/>
              </w:rPr>
              <w:t xml:space="preserve">Zie antwoord vraag 8. </w:t>
            </w:r>
          </w:p>
        </w:tc>
      </w:tr>
      <w:tr w:rsidR="00404B66" w:rsidRPr="00DB762D" w14:paraId="4C70656D" w14:textId="77777777" w:rsidTr="00781B82">
        <w:trPr>
          <w:trHeight w:val="300"/>
        </w:trPr>
        <w:tc>
          <w:tcPr>
            <w:tcW w:w="567" w:type="dxa"/>
          </w:tcPr>
          <w:p w14:paraId="1E91E398" w14:textId="77777777" w:rsidR="00A5321F" w:rsidRDefault="00A5321F" w:rsidP="00624626">
            <w:pPr>
              <w:pStyle w:val="Lijstalinea"/>
              <w:numPr>
                <w:ilvl w:val="0"/>
                <w:numId w:val="10"/>
              </w:numPr>
            </w:pPr>
          </w:p>
        </w:tc>
        <w:tc>
          <w:tcPr>
            <w:tcW w:w="4395" w:type="dxa"/>
          </w:tcPr>
          <w:p w14:paraId="5DD50E9E" w14:textId="7D705B1C" w:rsidR="00A5321F" w:rsidRDefault="008E1F2D" w:rsidP="00BE6D81">
            <w:r w:rsidRPr="008E1F2D">
              <w:t xml:space="preserve">Selectiebrochure hfst.1.2 pag.10 Er wordt gevraagd om een gevarieerd programma te ontwikkelen voor verschillende doelgroepen </w:t>
            </w:r>
            <w:r w:rsidRPr="008E1F2D">
              <w:lastRenderedPageBreak/>
              <w:t>leraren. Om in aanmerking te komen betekent dit dat er 1 iemand uit het huishouden het beroep leraar moet hebben?</w:t>
            </w:r>
          </w:p>
        </w:tc>
        <w:tc>
          <w:tcPr>
            <w:tcW w:w="5244" w:type="dxa"/>
          </w:tcPr>
          <w:p w14:paraId="519E996A" w14:textId="23699BA4" w:rsidR="00A5321F" w:rsidRPr="00A205B8" w:rsidRDefault="00A205B8" w:rsidP="00BE6D81">
            <w:pPr>
              <w:rPr>
                <w:i/>
                <w:iCs/>
              </w:rPr>
            </w:pPr>
            <w:r w:rsidRPr="00A205B8">
              <w:rPr>
                <w:i/>
                <w:iCs/>
              </w:rPr>
              <w:lastRenderedPageBreak/>
              <w:t>Ja, dat klopt.</w:t>
            </w:r>
          </w:p>
        </w:tc>
      </w:tr>
      <w:tr w:rsidR="00404B66" w14:paraId="58C2FE3F" w14:textId="77777777" w:rsidTr="00781B82">
        <w:trPr>
          <w:trHeight w:val="300"/>
        </w:trPr>
        <w:tc>
          <w:tcPr>
            <w:tcW w:w="567" w:type="dxa"/>
          </w:tcPr>
          <w:p w14:paraId="0EEFF259" w14:textId="77777777" w:rsidR="00A5321F" w:rsidRPr="00DB762D" w:rsidRDefault="00A5321F" w:rsidP="00624626">
            <w:pPr>
              <w:pStyle w:val="Lijstalinea"/>
              <w:numPr>
                <w:ilvl w:val="0"/>
                <w:numId w:val="10"/>
              </w:numPr>
            </w:pPr>
          </w:p>
        </w:tc>
        <w:tc>
          <w:tcPr>
            <w:tcW w:w="4395" w:type="dxa"/>
          </w:tcPr>
          <w:p w14:paraId="2630FB74" w14:textId="5811A6C9" w:rsidR="00A5321F" w:rsidRDefault="008E1F2D" w:rsidP="00BE6D81">
            <w:r w:rsidRPr="00FD375F">
              <w:t>Selectiebrochure hfst.1.3 pag.12 Laatste zin "De kandidaten worden aangedragen door de gemeente'. Geldt dit voor alle kandidaten of alleen voor de woningzoekende wel uit het onderwijs maar die niet voldoen aan de voorwaarden van de BGR?</w:t>
            </w:r>
          </w:p>
        </w:tc>
        <w:tc>
          <w:tcPr>
            <w:tcW w:w="5244" w:type="dxa"/>
          </w:tcPr>
          <w:p w14:paraId="402B50AE" w14:textId="7CD193D9" w:rsidR="00A5321F" w:rsidRDefault="120E67B2" w:rsidP="365C8BD6">
            <w:pPr>
              <w:rPr>
                <w:rFonts w:eastAsia="Corbel" w:cs="Corbel"/>
              </w:rPr>
            </w:pPr>
            <w:r w:rsidRPr="365C8BD6">
              <w:rPr>
                <w:rFonts w:eastAsia="Corbel" w:cs="Corbel"/>
                <w:i/>
                <w:iCs/>
              </w:rPr>
              <w:t>Dit geldt voor de kandidaten die in eerste en tweede instantie aan bod komen: 1)</w:t>
            </w:r>
            <w:r w:rsidR="425018C4" w:rsidRPr="365C8BD6">
              <w:rPr>
                <w:rFonts w:eastAsia="Corbel" w:cs="Corbel"/>
                <w:i/>
                <w:iCs/>
              </w:rPr>
              <w:t xml:space="preserve"> </w:t>
            </w:r>
            <w:r w:rsidRPr="365C8BD6">
              <w:rPr>
                <w:rFonts w:eastAsia="Corbel" w:cs="Corbel"/>
                <w:i/>
                <w:iCs/>
              </w:rPr>
              <w:t>leraren die ingeschreven staan bij de gemeentelijke beroepsgroepenregeling, 2) politie en zorgmedewerkers die ingeschreven staan bij de gemeentelijke beroepsgroepenregeling. De groep die als derde instantie in de selectiebrochure vermeld staat (kandidaten die niet staan ingeschreven bij de gemeentelijke beroepsgroepenregeling (maar idealiter wel in het onderwijs werkzaam zijn), mogen door de ontwikkelaar/verhuurder zelf worden geselecteerd.</w:t>
            </w:r>
          </w:p>
        </w:tc>
      </w:tr>
      <w:tr w:rsidR="00404B66" w14:paraId="55829737" w14:textId="77777777" w:rsidTr="00781B82">
        <w:trPr>
          <w:trHeight w:val="300"/>
        </w:trPr>
        <w:tc>
          <w:tcPr>
            <w:tcW w:w="567" w:type="dxa"/>
          </w:tcPr>
          <w:p w14:paraId="4BA0AB53" w14:textId="77777777" w:rsidR="00A5321F" w:rsidRDefault="00A5321F" w:rsidP="00624626">
            <w:pPr>
              <w:pStyle w:val="Lijstalinea"/>
              <w:numPr>
                <w:ilvl w:val="0"/>
                <w:numId w:val="10"/>
              </w:numPr>
            </w:pPr>
          </w:p>
        </w:tc>
        <w:tc>
          <w:tcPr>
            <w:tcW w:w="4395" w:type="dxa"/>
          </w:tcPr>
          <w:p w14:paraId="6DD97354" w14:textId="3649A03B" w:rsidR="00A5321F" w:rsidRDefault="00624626" w:rsidP="00BE6D81">
            <w:r w:rsidRPr="00624626">
              <w:t>Selectiebrochure hfst.1.3 pag.12 Wij hebben een online platform om de juiste doelgroepen aan te trekken, is er de mogelijkheid om dit platform te gebruiken om de juiste doelgroepen aan te spreken?</w:t>
            </w:r>
          </w:p>
        </w:tc>
        <w:tc>
          <w:tcPr>
            <w:tcW w:w="5244" w:type="dxa"/>
          </w:tcPr>
          <w:p w14:paraId="04B0AF92" w14:textId="20F0879B" w:rsidR="51ED77F9" w:rsidRDefault="51ED77F9" w:rsidP="365C8BD6">
            <w:pPr>
              <w:rPr>
                <w:rFonts w:eastAsia="Corbel" w:cs="Corbel"/>
              </w:rPr>
            </w:pPr>
            <w:r w:rsidRPr="365C8BD6">
              <w:rPr>
                <w:rFonts w:eastAsia="Corbel" w:cs="Corbel"/>
                <w:i/>
                <w:iCs/>
              </w:rPr>
              <w:t xml:space="preserve">Dit online platform kan gebruikt worden, om kandidaten te werven die in derde instantie aan bod komt (kandidaten die niet staan ingeschreven bij de gemeentelijke beroepsgroepenregeling (maar idealiter wel in het onderwijs werkzaam zijn). Belangrijk om bij een dergelijk platform aan te geven dat leraren, zorg- en politie </w:t>
            </w:r>
            <w:proofErr w:type="spellStart"/>
            <w:r w:rsidRPr="365C8BD6">
              <w:rPr>
                <w:rFonts w:eastAsia="Corbel" w:cs="Corbel"/>
                <w:i/>
                <w:iCs/>
              </w:rPr>
              <w:t>mederwerkers</w:t>
            </w:r>
            <w:proofErr w:type="spellEnd"/>
            <w:r w:rsidRPr="365C8BD6">
              <w:rPr>
                <w:rFonts w:eastAsia="Corbel" w:cs="Corbel"/>
                <w:i/>
                <w:iCs/>
              </w:rPr>
              <w:t xml:space="preserve"> die ingeschreven staan bij de gemeentelijke beroepsgroepenregeling, in eerste (en tweede) instantie voorrang krijgen, voor de groep die zich via jullie online platform aanmeldt.</w:t>
            </w:r>
          </w:p>
          <w:p w14:paraId="4A2A5819" w14:textId="0BC65FCA" w:rsidR="00A5321F" w:rsidRPr="00FD50DC" w:rsidRDefault="00A5321F" w:rsidP="7F14992E">
            <w:pPr>
              <w:rPr>
                <w:i/>
                <w:iCs/>
              </w:rPr>
            </w:pPr>
          </w:p>
        </w:tc>
      </w:tr>
      <w:tr w:rsidR="00404B66" w14:paraId="2CED7000" w14:textId="77777777" w:rsidTr="00781B82">
        <w:trPr>
          <w:trHeight w:val="300"/>
        </w:trPr>
        <w:tc>
          <w:tcPr>
            <w:tcW w:w="567" w:type="dxa"/>
          </w:tcPr>
          <w:p w14:paraId="0DEFF48C" w14:textId="77777777" w:rsidR="00A5321F" w:rsidRDefault="00A5321F" w:rsidP="00624626">
            <w:pPr>
              <w:pStyle w:val="Lijstalinea"/>
              <w:numPr>
                <w:ilvl w:val="0"/>
                <w:numId w:val="10"/>
              </w:numPr>
            </w:pPr>
          </w:p>
        </w:tc>
        <w:tc>
          <w:tcPr>
            <w:tcW w:w="4395" w:type="dxa"/>
          </w:tcPr>
          <w:p w14:paraId="498550FC" w14:textId="7B1970D6" w:rsidR="00A5321F" w:rsidRDefault="009D20DF" w:rsidP="00BE6D81">
            <w:r w:rsidRPr="009D20DF">
              <w:t xml:space="preserve">Selectiebrochure hfst.1.2 pag.11 Waarom staan de </w:t>
            </w:r>
            <w:proofErr w:type="spellStart"/>
            <w:r w:rsidRPr="009D20DF">
              <w:t>coordinaten</w:t>
            </w:r>
            <w:proofErr w:type="spellEnd"/>
            <w:r w:rsidRPr="009D20DF">
              <w:t xml:space="preserve"> van </w:t>
            </w:r>
            <w:proofErr w:type="gramStart"/>
            <w:r w:rsidRPr="009D20DF">
              <w:t>het technische ruimte</w:t>
            </w:r>
            <w:proofErr w:type="gramEnd"/>
            <w:r w:rsidRPr="009D20DF">
              <w:t xml:space="preserve"> niet op de rooilijn? Is hier een rede voor?</w:t>
            </w:r>
          </w:p>
        </w:tc>
        <w:tc>
          <w:tcPr>
            <w:tcW w:w="5244" w:type="dxa"/>
          </w:tcPr>
          <w:p w14:paraId="179F63A2" w14:textId="40F7FDEB" w:rsidR="00A5321F" w:rsidRDefault="255242C4" w:rsidP="365C8BD6">
            <w:pPr>
              <w:rPr>
                <w:i/>
                <w:iCs/>
              </w:rPr>
            </w:pPr>
            <w:r w:rsidRPr="365C8BD6">
              <w:rPr>
                <w:i/>
                <w:iCs/>
              </w:rPr>
              <w:t xml:space="preserve">Om ruimte over </w:t>
            </w:r>
            <w:r w:rsidR="379B0724" w:rsidRPr="365C8BD6">
              <w:rPr>
                <w:i/>
                <w:iCs/>
              </w:rPr>
              <w:t xml:space="preserve">te </w:t>
            </w:r>
            <w:r w:rsidRPr="365C8BD6">
              <w:rPr>
                <w:i/>
                <w:iCs/>
              </w:rPr>
              <w:t xml:space="preserve">houden voor eventuele </w:t>
            </w:r>
            <w:r w:rsidR="283E733F" w:rsidRPr="365C8BD6">
              <w:rPr>
                <w:i/>
                <w:iCs/>
              </w:rPr>
              <w:t xml:space="preserve">afwerking van de gevel. </w:t>
            </w:r>
            <w:r w:rsidR="3486519E" w:rsidRPr="365C8BD6">
              <w:rPr>
                <w:i/>
                <w:iCs/>
              </w:rPr>
              <w:t xml:space="preserve"> </w:t>
            </w:r>
          </w:p>
          <w:p w14:paraId="58BDFC44" w14:textId="77777777" w:rsidR="00A5321F" w:rsidRDefault="00A5321F" w:rsidP="00BE6D81">
            <w:pPr>
              <w:rPr>
                <w:i/>
                <w:iCs/>
                <w:u w:val="single"/>
              </w:rPr>
            </w:pPr>
          </w:p>
          <w:p w14:paraId="0B83A24F" w14:textId="77777777" w:rsidR="00A5321F" w:rsidRDefault="00A5321F" w:rsidP="00BE6D81">
            <w:pPr>
              <w:rPr>
                <w:i/>
                <w:iCs/>
                <w:u w:val="single"/>
              </w:rPr>
            </w:pPr>
          </w:p>
          <w:p w14:paraId="53F66FDD" w14:textId="77777777" w:rsidR="00A5321F" w:rsidRDefault="00A5321F" w:rsidP="00BE6D81">
            <w:pPr>
              <w:rPr>
                <w:i/>
                <w:iCs/>
                <w:u w:val="single"/>
              </w:rPr>
            </w:pPr>
          </w:p>
          <w:p w14:paraId="302E4FD9" w14:textId="77777777" w:rsidR="00A5321F" w:rsidRDefault="00A5321F" w:rsidP="00BE6D81">
            <w:pPr>
              <w:rPr>
                <w:i/>
                <w:iCs/>
                <w:u w:val="single"/>
              </w:rPr>
            </w:pPr>
          </w:p>
          <w:p w14:paraId="7BB9F425" w14:textId="77777777" w:rsidR="00A5321F" w:rsidRDefault="00A5321F" w:rsidP="00BE6D81">
            <w:pPr>
              <w:rPr>
                <w:i/>
                <w:iCs/>
                <w:u w:val="single"/>
              </w:rPr>
            </w:pPr>
          </w:p>
          <w:p w14:paraId="27D8381D" w14:textId="77777777" w:rsidR="00A5321F" w:rsidRPr="00FD50DC" w:rsidRDefault="00A5321F" w:rsidP="00BE6D81">
            <w:pPr>
              <w:rPr>
                <w:i/>
                <w:iCs/>
              </w:rPr>
            </w:pPr>
          </w:p>
        </w:tc>
      </w:tr>
      <w:tr w:rsidR="00404B66" w14:paraId="3FC6C530" w14:textId="77777777" w:rsidTr="00781B82">
        <w:trPr>
          <w:trHeight w:val="300"/>
        </w:trPr>
        <w:tc>
          <w:tcPr>
            <w:tcW w:w="567" w:type="dxa"/>
          </w:tcPr>
          <w:p w14:paraId="2BEE8412" w14:textId="77777777" w:rsidR="00A5321F" w:rsidRDefault="00A5321F" w:rsidP="00624626">
            <w:pPr>
              <w:pStyle w:val="Lijstalinea"/>
              <w:numPr>
                <w:ilvl w:val="0"/>
                <w:numId w:val="10"/>
              </w:numPr>
            </w:pPr>
          </w:p>
        </w:tc>
        <w:tc>
          <w:tcPr>
            <w:tcW w:w="4395" w:type="dxa"/>
          </w:tcPr>
          <w:p w14:paraId="784D78BB" w14:textId="4449695A" w:rsidR="00A5321F" w:rsidRPr="006114E1" w:rsidRDefault="009D20DF" w:rsidP="00BE6D81">
            <w:r w:rsidRPr="009D20DF">
              <w:t>Selectiebrochure hfst.1.3 pag.12 Als alle kandidaten worden aangedragen door de gemeente hoe weet je dan welke mix van woningen je kan maken?</w:t>
            </w:r>
          </w:p>
        </w:tc>
        <w:tc>
          <w:tcPr>
            <w:tcW w:w="5244" w:type="dxa"/>
          </w:tcPr>
          <w:p w14:paraId="4F1DA81A" w14:textId="1A1B4D5A" w:rsidR="00A5321F" w:rsidRPr="00FD50DC" w:rsidRDefault="52CBD094" w:rsidP="365C8BD6">
            <w:pPr>
              <w:rPr>
                <w:i/>
                <w:iCs/>
                <w:highlight w:val="yellow"/>
              </w:rPr>
            </w:pPr>
            <w:r w:rsidRPr="365C8BD6">
              <w:rPr>
                <w:i/>
                <w:iCs/>
              </w:rPr>
              <w:t>De gemeente levert kandidaten aan op basis van</w:t>
            </w:r>
            <w:r w:rsidR="00036F85">
              <w:rPr>
                <w:i/>
                <w:iCs/>
              </w:rPr>
              <w:t xml:space="preserve"> het woningprogramma dat wordt gerealiseerd</w:t>
            </w:r>
            <w:r w:rsidRPr="365C8BD6">
              <w:rPr>
                <w:i/>
                <w:iCs/>
              </w:rPr>
              <w:t xml:space="preserve">. </w:t>
            </w:r>
          </w:p>
        </w:tc>
      </w:tr>
      <w:tr w:rsidR="00404B66" w14:paraId="57D3D1F6" w14:textId="77777777" w:rsidTr="00781B82">
        <w:trPr>
          <w:trHeight w:val="300"/>
        </w:trPr>
        <w:tc>
          <w:tcPr>
            <w:tcW w:w="567" w:type="dxa"/>
          </w:tcPr>
          <w:p w14:paraId="478790D0" w14:textId="77777777" w:rsidR="00A5321F" w:rsidRDefault="00A5321F" w:rsidP="00624626">
            <w:pPr>
              <w:pStyle w:val="Lijstalinea"/>
              <w:numPr>
                <w:ilvl w:val="0"/>
                <w:numId w:val="10"/>
              </w:numPr>
            </w:pPr>
          </w:p>
        </w:tc>
        <w:tc>
          <w:tcPr>
            <w:tcW w:w="4395" w:type="dxa"/>
          </w:tcPr>
          <w:p w14:paraId="36CB5541" w14:textId="75BD72F3" w:rsidR="00A5321F" w:rsidRPr="006114E1" w:rsidRDefault="7375DE9F" w:rsidP="00BE6D81">
            <w:r>
              <w:t xml:space="preserve">Selectiebrochure hfst.1.3 pag.11/12 Wie is er verantwoordelijk voor het aanvragen van de BOPA wanneer het aantal woningen op de kavel worden overschreden? Wanneer is hier meer duidelijkheid over, wat heeft dit voor invloed op de planning van het </w:t>
            </w:r>
            <w:proofErr w:type="spellStart"/>
            <w:r>
              <w:t>ontwikkeltrajcect</w:t>
            </w:r>
            <w:proofErr w:type="spellEnd"/>
            <w:r>
              <w:t xml:space="preserve"> (4.5) en hoe gaat de gemeente ermee om als de planning uitloopt door de BOPA?</w:t>
            </w:r>
          </w:p>
        </w:tc>
        <w:tc>
          <w:tcPr>
            <w:tcW w:w="5244" w:type="dxa"/>
          </w:tcPr>
          <w:p w14:paraId="3192625A" w14:textId="6B76DAD0" w:rsidR="00A5321F" w:rsidRPr="00502C5B" w:rsidRDefault="77BF6191" w:rsidP="5312856F">
            <w:pPr>
              <w:rPr>
                <w:i/>
                <w:iCs/>
              </w:rPr>
            </w:pPr>
            <w:r w:rsidRPr="5312856F">
              <w:rPr>
                <w:i/>
                <w:iCs/>
              </w:rPr>
              <w:t xml:space="preserve">Er </w:t>
            </w:r>
            <w:r w:rsidR="0064019D">
              <w:rPr>
                <w:i/>
                <w:iCs/>
              </w:rPr>
              <w:t>mogen</w:t>
            </w:r>
            <w:r w:rsidRPr="5312856F">
              <w:rPr>
                <w:i/>
                <w:iCs/>
              </w:rPr>
              <w:t xml:space="preserve"> </w:t>
            </w:r>
            <w:r w:rsidR="49709DF9" w:rsidRPr="5312856F">
              <w:rPr>
                <w:i/>
                <w:iCs/>
              </w:rPr>
              <w:t xml:space="preserve">sowieso </w:t>
            </w:r>
            <w:r w:rsidRPr="5312856F">
              <w:rPr>
                <w:i/>
                <w:iCs/>
              </w:rPr>
              <w:t xml:space="preserve">niet meer woningen worden gerealiseerd dan </w:t>
            </w:r>
            <w:r w:rsidR="3E7C4B30" w:rsidRPr="5312856F">
              <w:rPr>
                <w:i/>
                <w:iCs/>
              </w:rPr>
              <w:t xml:space="preserve">het aantal </w:t>
            </w:r>
            <w:r w:rsidR="00C11EA5">
              <w:rPr>
                <w:i/>
                <w:iCs/>
              </w:rPr>
              <w:t>dat wordt uitgevraagd (65)</w:t>
            </w:r>
            <w:r w:rsidRPr="5312856F">
              <w:rPr>
                <w:i/>
                <w:iCs/>
              </w:rPr>
              <w:t>.</w:t>
            </w:r>
            <w:r w:rsidR="00694BD6">
              <w:rPr>
                <w:i/>
                <w:iCs/>
              </w:rPr>
              <w:t xml:space="preserve"> </w:t>
            </w:r>
            <w:r w:rsidR="004132D0" w:rsidRPr="5312856F">
              <w:rPr>
                <w:i/>
                <w:iCs/>
              </w:rPr>
              <w:t>Als het maximale aantal woningen uit het omgevingsplan</w:t>
            </w:r>
            <w:r w:rsidR="004132D0">
              <w:rPr>
                <w:i/>
                <w:iCs/>
              </w:rPr>
              <w:t xml:space="preserve"> echter</w:t>
            </w:r>
            <w:r w:rsidR="004132D0" w:rsidRPr="5312856F">
              <w:rPr>
                <w:i/>
                <w:iCs/>
              </w:rPr>
              <w:t xml:space="preserve"> wordt overschreden</w:t>
            </w:r>
            <w:r w:rsidR="009F6231">
              <w:rPr>
                <w:i/>
                <w:iCs/>
              </w:rPr>
              <w:t xml:space="preserve"> dan</w:t>
            </w:r>
            <w:r w:rsidR="004132D0" w:rsidRPr="5312856F">
              <w:rPr>
                <w:i/>
                <w:iCs/>
              </w:rPr>
              <w:t xml:space="preserve"> is de ontwikkelaar verantwoordelijk voor de </w:t>
            </w:r>
            <w:r w:rsidR="0064019D">
              <w:rPr>
                <w:i/>
                <w:iCs/>
              </w:rPr>
              <w:t>BOPA-</w:t>
            </w:r>
            <w:r w:rsidR="004132D0" w:rsidRPr="5312856F">
              <w:rPr>
                <w:i/>
                <w:iCs/>
              </w:rPr>
              <w:t xml:space="preserve">aanvraag. </w:t>
            </w:r>
            <w:r w:rsidR="00AE1E2B">
              <w:rPr>
                <w:i/>
                <w:iCs/>
              </w:rPr>
              <w:t xml:space="preserve">Over het proces dat dan moet worden </w:t>
            </w:r>
            <w:r w:rsidR="00E77885">
              <w:rPr>
                <w:i/>
                <w:iCs/>
              </w:rPr>
              <w:t>gevolgd</w:t>
            </w:r>
            <w:r w:rsidR="00AE1E2B">
              <w:rPr>
                <w:i/>
                <w:iCs/>
              </w:rPr>
              <w:t xml:space="preserve"> </w:t>
            </w:r>
            <w:r w:rsidR="0015029B">
              <w:rPr>
                <w:i/>
                <w:iCs/>
              </w:rPr>
              <w:t xml:space="preserve">en de termijnen die hiervoor </w:t>
            </w:r>
            <w:r w:rsidR="000B522B">
              <w:rPr>
                <w:i/>
                <w:iCs/>
              </w:rPr>
              <w:t xml:space="preserve">gelden </w:t>
            </w:r>
            <w:r w:rsidR="00D02CF3">
              <w:rPr>
                <w:i/>
                <w:iCs/>
              </w:rPr>
              <w:t xml:space="preserve">treden partijen dan in overleg. </w:t>
            </w:r>
            <w:r w:rsidR="76E9B10D" w:rsidRPr="5312856F">
              <w:rPr>
                <w:i/>
                <w:iCs/>
              </w:rPr>
              <w:t xml:space="preserve">Zie </w:t>
            </w:r>
            <w:r w:rsidR="4DC85833" w:rsidRPr="5312856F">
              <w:rPr>
                <w:i/>
                <w:iCs/>
              </w:rPr>
              <w:t xml:space="preserve">verder </w:t>
            </w:r>
            <w:r w:rsidR="76E9B10D" w:rsidRPr="5312856F">
              <w:rPr>
                <w:i/>
                <w:iCs/>
              </w:rPr>
              <w:t>artikel 2.3 van de optieovereenkomst</w:t>
            </w:r>
            <w:r w:rsidR="36CA22F6" w:rsidRPr="5312856F">
              <w:rPr>
                <w:i/>
                <w:iCs/>
              </w:rPr>
              <w:t xml:space="preserve">. </w:t>
            </w:r>
          </w:p>
        </w:tc>
      </w:tr>
      <w:tr w:rsidR="00404B66" w14:paraId="376E6EDE" w14:textId="77777777" w:rsidTr="00781B82">
        <w:trPr>
          <w:trHeight w:val="300"/>
        </w:trPr>
        <w:tc>
          <w:tcPr>
            <w:tcW w:w="567" w:type="dxa"/>
          </w:tcPr>
          <w:p w14:paraId="742ABE34" w14:textId="77777777" w:rsidR="00A5321F" w:rsidRDefault="00A5321F" w:rsidP="00624626">
            <w:pPr>
              <w:pStyle w:val="Lijstalinea"/>
              <w:numPr>
                <w:ilvl w:val="0"/>
                <w:numId w:val="10"/>
              </w:numPr>
            </w:pPr>
          </w:p>
        </w:tc>
        <w:tc>
          <w:tcPr>
            <w:tcW w:w="4395" w:type="dxa"/>
          </w:tcPr>
          <w:p w14:paraId="26CFCA0D" w14:textId="7110CA40" w:rsidR="00A5321F" w:rsidRDefault="009D20DF" w:rsidP="00BE6D81">
            <w:r w:rsidRPr="009D20DF">
              <w:t xml:space="preserve">Selectiebrochure hfst.2.1 en 2.2 pag.19 Wanneer komt de beantwoording van de Nota van Inlichtingen? In de tekst wordt gesproken van 14 maart en in de tabel staat 27 februari? (Mijns </w:t>
            </w:r>
            <w:proofErr w:type="spellStart"/>
            <w:r w:rsidRPr="009D20DF">
              <w:t>insziens</w:t>
            </w:r>
            <w:proofErr w:type="spellEnd"/>
            <w:r w:rsidRPr="009D20DF">
              <w:t xml:space="preserve"> is 14 maart erg laat </w:t>
            </w:r>
            <w:proofErr w:type="spellStart"/>
            <w:r w:rsidRPr="009D20DF">
              <w:t>irt</w:t>
            </w:r>
            <w:proofErr w:type="spellEnd"/>
            <w:r w:rsidRPr="009D20DF">
              <w:t xml:space="preserve"> uiterlijke indiening).</w:t>
            </w:r>
          </w:p>
        </w:tc>
        <w:tc>
          <w:tcPr>
            <w:tcW w:w="5244" w:type="dxa"/>
          </w:tcPr>
          <w:p w14:paraId="0C8723A0" w14:textId="7990704C" w:rsidR="00A5321F" w:rsidRPr="00ED6836" w:rsidRDefault="5DF17D00" w:rsidP="365C8BD6">
            <w:pPr>
              <w:rPr>
                <w:i/>
                <w:iCs/>
              </w:rPr>
            </w:pPr>
            <w:r w:rsidRPr="365C8BD6">
              <w:rPr>
                <w:i/>
                <w:iCs/>
              </w:rPr>
              <w:t>27 februari</w:t>
            </w:r>
            <w:r w:rsidR="7C81EC03" w:rsidRPr="365C8BD6">
              <w:rPr>
                <w:i/>
                <w:iCs/>
              </w:rPr>
              <w:t>.</w:t>
            </w:r>
          </w:p>
        </w:tc>
      </w:tr>
      <w:tr w:rsidR="00404B66" w14:paraId="2841A80E" w14:textId="77777777" w:rsidTr="00781B82">
        <w:trPr>
          <w:trHeight w:val="300"/>
        </w:trPr>
        <w:tc>
          <w:tcPr>
            <w:tcW w:w="567" w:type="dxa"/>
          </w:tcPr>
          <w:p w14:paraId="22A007E7" w14:textId="77777777" w:rsidR="00A5321F" w:rsidRDefault="00A5321F" w:rsidP="00624626">
            <w:pPr>
              <w:pStyle w:val="Lijstalinea"/>
              <w:numPr>
                <w:ilvl w:val="0"/>
                <w:numId w:val="10"/>
              </w:numPr>
            </w:pPr>
          </w:p>
        </w:tc>
        <w:tc>
          <w:tcPr>
            <w:tcW w:w="4395" w:type="dxa"/>
          </w:tcPr>
          <w:p w14:paraId="705BE6CE" w14:textId="4D455812" w:rsidR="00A5321F" w:rsidRDefault="00392485" w:rsidP="00392485">
            <w:r w:rsidRPr="00392485">
              <w:t xml:space="preserve">Selectiebrochure hfst.1.4 pag.14 Hoe tellen </w:t>
            </w:r>
            <w:proofErr w:type="spellStart"/>
            <w:r w:rsidRPr="00392485">
              <w:t>wonnigen</w:t>
            </w:r>
            <w:proofErr w:type="spellEnd"/>
            <w:r w:rsidRPr="00392485">
              <w:t xml:space="preserve"> groter dan 70 m2 mee in het </w:t>
            </w:r>
            <w:r w:rsidRPr="00392485">
              <w:lastRenderedPageBreak/>
              <w:t>gemiddelde oppervlak die de uiteindelijke grondprijs bepaald?</w:t>
            </w:r>
          </w:p>
        </w:tc>
        <w:tc>
          <w:tcPr>
            <w:tcW w:w="5244" w:type="dxa"/>
          </w:tcPr>
          <w:p w14:paraId="10B26E64" w14:textId="4F2984E3" w:rsidR="00A5321F" w:rsidRPr="00EB0474" w:rsidRDefault="6E3B8BBE" w:rsidP="365C8BD6">
            <w:pPr>
              <w:rPr>
                <w:i/>
                <w:iCs/>
              </w:rPr>
            </w:pPr>
            <w:r w:rsidRPr="365C8BD6">
              <w:rPr>
                <w:i/>
                <w:iCs/>
              </w:rPr>
              <w:lastRenderedPageBreak/>
              <w:t>Zie antwoord op vraag 6.</w:t>
            </w:r>
          </w:p>
        </w:tc>
      </w:tr>
      <w:tr w:rsidR="00404B66" w14:paraId="1F3EAAD2" w14:textId="77777777" w:rsidTr="00781B82">
        <w:trPr>
          <w:trHeight w:val="300"/>
        </w:trPr>
        <w:tc>
          <w:tcPr>
            <w:tcW w:w="567" w:type="dxa"/>
          </w:tcPr>
          <w:p w14:paraId="79D8DDA0" w14:textId="77777777" w:rsidR="00A5321F" w:rsidRDefault="00A5321F" w:rsidP="00624626">
            <w:pPr>
              <w:pStyle w:val="Lijstalinea"/>
              <w:numPr>
                <w:ilvl w:val="0"/>
                <w:numId w:val="10"/>
              </w:numPr>
            </w:pPr>
          </w:p>
        </w:tc>
        <w:tc>
          <w:tcPr>
            <w:tcW w:w="4395" w:type="dxa"/>
          </w:tcPr>
          <w:p w14:paraId="0FBB3A57" w14:textId="5A449058" w:rsidR="00A5321F" w:rsidRPr="00FD15A3" w:rsidRDefault="00315BDC" w:rsidP="00BE6D81">
            <w:r w:rsidRPr="00315BDC">
              <w:t>Selectiebrochure hfst.3.3.2 pag.30 Wanneer valt een constructie onder een 'lichte constructie'?</w:t>
            </w:r>
          </w:p>
        </w:tc>
        <w:tc>
          <w:tcPr>
            <w:tcW w:w="5244" w:type="dxa"/>
          </w:tcPr>
          <w:p w14:paraId="735C987A" w14:textId="3DAFF6B4" w:rsidR="00A5321F" w:rsidRPr="00E9763C" w:rsidRDefault="3E1172C1" w:rsidP="365C8BD6">
            <w:pPr>
              <w:spacing w:before="240" w:after="240"/>
              <w:rPr>
                <w:rFonts w:eastAsia="Corbel" w:cs="Corbel"/>
                <w:i/>
                <w:iCs/>
                <w:highlight w:val="magenta"/>
              </w:rPr>
            </w:pPr>
            <w:r w:rsidRPr="365C8BD6">
              <w:rPr>
                <w:rFonts w:eastAsia="Corbel" w:cs="Corbel"/>
                <w:i/>
                <w:iCs/>
              </w:rPr>
              <w:t xml:space="preserve">Zoals beschreven in </w:t>
            </w:r>
            <w:proofErr w:type="spellStart"/>
            <w:r w:rsidRPr="365C8BD6">
              <w:rPr>
                <w:rFonts w:eastAsia="Corbel" w:cs="Corbel"/>
                <w:i/>
                <w:iCs/>
              </w:rPr>
              <w:t>Bbl</w:t>
            </w:r>
            <w:proofErr w:type="spellEnd"/>
            <w:r w:rsidRPr="365C8BD6">
              <w:rPr>
                <w:rFonts w:eastAsia="Corbel" w:cs="Corbel"/>
                <w:i/>
                <w:iCs/>
              </w:rPr>
              <w:t>: Als de berekende warmtecapaciteit boven de 180 kJ/m²K uitkomt, mag de aftrek van 5 kWh/m</w:t>
            </w:r>
            <w:proofErr w:type="gramStart"/>
            <w:r w:rsidRPr="365C8BD6">
              <w:rPr>
                <w:rFonts w:eastAsia="Corbel" w:cs="Corbel"/>
                <w:i/>
                <w:iCs/>
              </w:rPr>
              <w:t>².jr</w:t>
            </w:r>
            <w:proofErr w:type="gramEnd"/>
            <w:r w:rsidRPr="365C8BD6">
              <w:rPr>
                <w:rFonts w:eastAsia="Corbel" w:cs="Corbel"/>
                <w:i/>
                <w:iCs/>
              </w:rPr>
              <w:t xml:space="preserve"> niet worden toegepast.</w:t>
            </w:r>
            <w:r w:rsidR="00F73153">
              <w:br/>
            </w:r>
            <w:r w:rsidRPr="365C8BD6">
              <w:rPr>
                <w:rFonts w:eastAsia="Corbel" w:cs="Corbel"/>
                <w:i/>
                <w:iCs/>
              </w:rPr>
              <w:t xml:space="preserve">Blijft de berekende waarde daaronder, dan mag de aftrek wel worden toegepast. Er staan geen uitzonderingen vermeld in </w:t>
            </w:r>
            <w:proofErr w:type="spellStart"/>
            <w:r w:rsidRPr="365C8BD6">
              <w:rPr>
                <w:rFonts w:eastAsia="Corbel" w:cs="Corbel"/>
                <w:i/>
                <w:iCs/>
              </w:rPr>
              <w:t>Bbl</w:t>
            </w:r>
            <w:proofErr w:type="spellEnd"/>
            <w:r w:rsidRPr="365C8BD6">
              <w:rPr>
                <w:rFonts w:eastAsia="Corbel" w:cs="Corbel"/>
                <w:i/>
                <w:iCs/>
              </w:rPr>
              <w:t xml:space="preserve">, zoals extra maatregelen rond </w:t>
            </w:r>
            <w:proofErr w:type="gramStart"/>
            <w:r w:rsidRPr="365C8BD6">
              <w:rPr>
                <w:rFonts w:eastAsia="Corbel" w:cs="Corbel"/>
                <w:i/>
                <w:iCs/>
              </w:rPr>
              <w:t>wind</w:t>
            </w:r>
            <w:proofErr w:type="gramEnd"/>
            <w:r w:rsidRPr="365C8BD6">
              <w:rPr>
                <w:rFonts w:eastAsia="Corbel" w:cs="Corbel"/>
                <w:i/>
                <w:iCs/>
              </w:rPr>
              <w:t xml:space="preserve">/geluid. </w:t>
            </w:r>
          </w:p>
          <w:p w14:paraId="1CB9CEC9" w14:textId="7F45BEDB" w:rsidR="00A5321F" w:rsidRPr="00E9763C" w:rsidRDefault="00A5321F" w:rsidP="365C8BD6">
            <w:pPr>
              <w:rPr>
                <w:rFonts w:eastAsia="Corbel" w:cs="Corbel"/>
                <w:i/>
                <w:iCs/>
                <w:highlight w:val="magenta"/>
              </w:rPr>
            </w:pPr>
          </w:p>
        </w:tc>
      </w:tr>
      <w:tr w:rsidR="00404B66" w14:paraId="5D210BD2" w14:textId="77777777" w:rsidTr="00781B82">
        <w:trPr>
          <w:trHeight w:val="300"/>
        </w:trPr>
        <w:tc>
          <w:tcPr>
            <w:tcW w:w="567" w:type="dxa"/>
          </w:tcPr>
          <w:p w14:paraId="422BFDCD" w14:textId="77777777" w:rsidR="00A5321F" w:rsidRDefault="00A5321F" w:rsidP="00624626">
            <w:pPr>
              <w:pStyle w:val="Lijstalinea"/>
              <w:numPr>
                <w:ilvl w:val="0"/>
                <w:numId w:val="10"/>
              </w:numPr>
            </w:pPr>
          </w:p>
        </w:tc>
        <w:tc>
          <w:tcPr>
            <w:tcW w:w="4395" w:type="dxa"/>
          </w:tcPr>
          <w:p w14:paraId="2CB46E33" w14:textId="52C3E37B" w:rsidR="00A5321F" w:rsidRPr="00FD15A3" w:rsidRDefault="00315BDC" w:rsidP="00315BDC">
            <w:r w:rsidRPr="00315BDC">
              <w:t>Selectiebrochure hfst.3.3.2 pag.30 Wordt de aftrek voor lichte constructies ook geaccepteerd wanneer zwaar uitgevoerde gevels noodzakelijk zijn voor bijv. wind en/of geluid</w:t>
            </w:r>
          </w:p>
        </w:tc>
        <w:tc>
          <w:tcPr>
            <w:tcW w:w="5244" w:type="dxa"/>
          </w:tcPr>
          <w:p w14:paraId="752ED63C" w14:textId="681D8880" w:rsidR="00A5321F" w:rsidRPr="00E9763C" w:rsidRDefault="009F6231" w:rsidP="365C8BD6">
            <w:pPr>
              <w:spacing w:before="240" w:after="240"/>
              <w:rPr>
                <w:rFonts w:eastAsia="Corbel" w:cs="Corbel"/>
                <w:i/>
                <w:iCs/>
              </w:rPr>
            </w:pPr>
            <w:r>
              <w:rPr>
                <w:rFonts w:eastAsia="Corbel" w:cs="Corbel"/>
                <w:i/>
                <w:iCs/>
              </w:rPr>
              <w:t>Zie antwoord vraag 28.</w:t>
            </w:r>
          </w:p>
          <w:p w14:paraId="3219B9D0" w14:textId="2975338B" w:rsidR="00A5321F" w:rsidRPr="00E9763C" w:rsidRDefault="00A5321F" w:rsidP="365C8BD6">
            <w:pPr>
              <w:rPr>
                <w:rFonts w:eastAsia="Corbel" w:cs="Corbel"/>
                <w:i/>
                <w:iCs/>
              </w:rPr>
            </w:pPr>
          </w:p>
          <w:p w14:paraId="20F4745E" w14:textId="419CF37F" w:rsidR="00A5321F" w:rsidRPr="00E9763C" w:rsidRDefault="00A5321F" w:rsidP="365C8BD6">
            <w:pPr>
              <w:rPr>
                <w:rFonts w:eastAsia="Corbel" w:cs="Corbel"/>
                <w:i/>
                <w:iCs/>
              </w:rPr>
            </w:pPr>
          </w:p>
        </w:tc>
      </w:tr>
      <w:tr w:rsidR="00404B66" w14:paraId="5B04B807" w14:textId="77777777" w:rsidTr="00781B82">
        <w:trPr>
          <w:trHeight w:val="300"/>
        </w:trPr>
        <w:tc>
          <w:tcPr>
            <w:tcW w:w="567" w:type="dxa"/>
          </w:tcPr>
          <w:p w14:paraId="57CF50AD" w14:textId="77777777" w:rsidR="00A5321F" w:rsidRDefault="00A5321F" w:rsidP="00624626">
            <w:pPr>
              <w:pStyle w:val="Lijstalinea"/>
              <w:numPr>
                <w:ilvl w:val="0"/>
                <w:numId w:val="10"/>
              </w:numPr>
            </w:pPr>
          </w:p>
        </w:tc>
        <w:tc>
          <w:tcPr>
            <w:tcW w:w="4395" w:type="dxa"/>
          </w:tcPr>
          <w:p w14:paraId="4756F170" w14:textId="4F0EBA2D" w:rsidR="00A5321F" w:rsidRPr="00FD15A3" w:rsidRDefault="00593038" w:rsidP="00BE6D81">
            <w:r w:rsidRPr="00593038">
              <w:t xml:space="preserve">Selectiebrochure hfst.4.5 pag.37 Moet de omgevingsvergunning onherroepelijk zijn om de </w:t>
            </w:r>
            <w:proofErr w:type="spellStart"/>
            <w:r w:rsidRPr="00593038">
              <w:t>erfpachtaanbieiding</w:t>
            </w:r>
            <w:proofErr w:type="spellEnd"/>
            <w:r w:rsidRPr="00593038">
              <w:t xml:space="preserve"> aan te bieden? Wat gebeurt er als er bezwaren komen op de omgevingsvergunning?</w:t>
            </w:r>
          </w:p>
        </w:tc>
        <w:tc>
          <w:tcPr>
            <w:tcW w:w="5244" w:type="dxa"/>
          </w:tcPr>
          <w:p w14:paraId="6D792170" w14:textId="588D390C" w:rsidR="00A5321F" w:rsidRPr="00E9763C" w:rsidRDefault="00BA5A1C" w:rsidP="5312856F">
            <w:pPr>
              <w:rPr>
                <w:rFonts w:eastAsia="Corbel" w:cs="Corbel"/>
                <w:i/>
                <w:iCs/>
              </w:rPr>
            </w:pPr>
            <w:r w:rsidRPr="00BA5A1C">
              <w:rPr>
                <w:i/>
                <w:iCs/>
              </w:rPr>
              <w:t>D</w:t>
            </w:r>
            <w:r w:rsidR="56E48992" w:rsidRPr="00BA5A1C">
              <w:rPr>
                <w:i/>
                <w:iCs/>
              </w:rPr>
              <w:t xml:space="preserve">e </w:t>
            </w:r>
            <w:r w:rsidR="78A80B3F" w:rsidRPr="00BA5A1C">
              <w:rPr>
                <w:i/>
                <w:iCs/>
              </w:rPr>
              <w:t xml:space="preserve">vergunning </w:t>
            </w:r>
            <w:r w:rsidRPr="00BA5A1C">
              <w:rPr>
                <w:i/>
                <w:iCs/>
              </w:rPr>
              <w:t xml:space="preserve">hoeft </w:t>
            </w:r>
            <w:r w:rsidR="78A80B3F" w:rsidRPr="00BA5A1C">
              <w:rPr>
                <w:i/>
                <w:iCs/>
              </w:rPr>
              <w:t>niet onherroepelijk te zijn voordat de aanbieding wordt gedaan.</w:t>
            </w:r>
            <w:r w:rsidR="669291BB" w:rsidRPr="00BA5A1C">
              <w:rPr>
                <w:i/>
                <w:iCs/>
              </w:rPr>
              <w:t xml:space="preserve"> </w:t>
            </w:r>
            <w:r w:rsidR="644043C5" w:rsidRPr="00BA5A1C">
              <w:rPr>
                <w:i/>
                <w:iCs/>
              </w:rPr>
              <w:t xml:space="preserve">De optietermijn bedraagt 22 maanden. </w:t>
            </w:r>
            <w:r w:rsidR="1FCDB715" w:rsidRPr="00BA5A1C">
              <w:rPr>
                <w:i/>
                <w:iCs/>
              </w:rPr>
              <w:t xml:space="preserve">De erfpachtaanbieding wordt opgesteld als het DO is goedgekeurd en </w:t>
            </w:r>
            <w:r w:rsidR="71D2E8E5" w:rsidRPr="00BA5A1C">
              <w:rPr>
                <w:i/>
                <w:iCs/>
              </w:rPr>
              <w:t xml:space="preserve">wordt verstuurd </w:t>
            </w:r>
            <w:r w:rsidR="1FCDB715" w:rsidRPr="00BA5A1C">
              <w:rPr>
                <w:i/>
                <w:iCs/>
              </w:rPr>
              <w:t xml:space="preserve">uiterlijk 21 maanden nadat de optieovereenkomst is </w:t>
            </w:r>
            <w:r w:rsidR="1E4F2E2C" w:rsidRPr="00BA5A1C">
              <w:rPr>
                <w:i/>
                <w:iCs/>
              </w:rPr>
              <w:t>getekend.</w:t>
            </w:r>
            <w:r w:rsidR="1FCDB715" w:rsidRPr="00BA5A1C">
              <w:rPr>
                <w:i/>
                <w:iCs/>
              </w:rPr>
              <w:t xml:space="preserve"> Erfpachter </w:t>
            </w:r>
            <w:r w:rsidR="58BD9B78" w:rsidRPr="00BA5A1C">
              <w:rPr>
                <w:i/>
                <w:iCs/>
              </w:rPr>
              <w:t xml:space="preserve">heeft </w:t>
            </w:r>
            <w:r w:rsidR="69540D57" w:rsidRPr="00BA5A1C">
              <w:rPr>
                <w:i/>
                <w:iCs/>
              </w:rPr>
              <w:t xml:space="preserve">dan </w:t>
            </w:r>
            <w:r w:rsidR="58BD9B78" w:rsidRPr="00BA5A1C">
              <w:rPr>
                <w:i/>
                <w:iCs/>
              </w:rPr>
              <w:t>1 maand om de aanbieding te accepteren</w:t>
            </w:r>
            <w:r w:rsidR="60A62879" w:rsidRPr="00BA5A1C">
              <w:rPr>
                <w:i/>
                <w:iCs/>
              </w:rPr>
              <w:t xml:space="preserve"> voordat de optietermijn verstrijkt. Na acceptatie van de aanbieding zal het recht na uiterli</w:t>
            </w:r>
            <w:r w:rsidR="06AAA33A" w:rsidRPr="00BA5A1C">
              <w:rPr>
                <w:i/>
                <w:iCs/>
              </w:rPr>
              <w:t>jk 3 maanden ingaan. Idealiter starten dan ook de bouwwerkzaamheden. Dit impliceert dat het</w:t>
            </w:r>
            <w:r w:rsidR="38884516" w:rsidRPr="00BA5A1C">
              <w:rPr>
                <w:i/>
                <w:iCs/>
              </w:rPr>
              <w:t xml:space="preserve"> verstandig is </w:t>
            </w:r>
            <w:r w:rsidR="08E8A6CF" w:rsidRPr="00BA5A1C">
              <w:rPr>
                <w:i/>
                <w:iCs/>
              </w:rPr>
              <w:t>direct na goedkeuring DO de omgevingsvergunning aan te vragen zodat deze onherroepelijk is als het recht ingaat.</w:t>
            </w:r>
            <w:r w:rsidR="105D9E8A" w:rsidRPr="00BA5A1C">
              <w:rPr>
                <w:i/>
                <w:iCs/>
              </w:rPr>
              <w:t xml:space="preserve"> Daar heeft men dan 4 maanden voor nadat de erfpachtaanbieding is verstuurd (1</w:t>
            </w:r>
            <w:r w:rsidR="6009BDD8" w:rsidRPr="00BA5A1C">
              <w:rPr>
                <w:i/>
                <w:iCs/>
              </w:rPr>
              <w:t xml:space="preserve"> </w:t>
            </w:r>
            <w:r w:rsidR="105D9E8A" w:rsidRPr="00BA5A1C">
              <w:rPr>
                <w:i/>
                <w:iCs/>
              </w:rPr>
              <w:t>maand om de accepteren en 3 maanden voordat het recht ingaat)</w:t>
            </w:r>
            <w:r w:rsidR="58BD9B78" w:rsidRPr="00BA5A1C">
              <w:rPr>
                <w:i/>
                <w:iCs/>
              </w:rPr>
              <w:t>.</w:t>
            </w:r>
            <w:r w:rsidR="1C2D9F17" w:rsidRPr="00BA5A1C">
              <w:rPr>
                <w:i/>
                <w:iCs/>
              </w:rPr>
              <w:t xml:space="preserve"> </w:t>
            </w:r>
            <w:r w:rsidR="1C2D9F17" w:rsidRPr="00BA5A1C">
              <w:rPr>
                <w:rFonts w:eastAsia="Corbel" w:cs="Corbel"/>
                <w:i/>
                <w:iCs/>
              </w:rPr>
              <w:t>Afwijking van deze regel is mogelijk als de omstandigheden hiertoe naar het oordeel van de gemeente aanleiding geven.</w:t>
            </w:r>
            <w:r w:rsidR="3310A4E9" w:rsidRPr="5312856F">
              <w:rPr>
                <w:rFonts w:eastAsia="Corbel" w:cs="Corbel"/>
                <w:i/>
                <w:iCs/>
              </w:rPr>
              <w:t xml:space="preserve"> </w:t>
            </w:r>
          </w:p>
        </w:tc>
      </w:tr>
      <w:tr w:rsidR="00404B66" w14:paraId="25B596FB" w14:textId="77777777" w:rsidTr="00781B82">
        <w:trPr>
          <w:trHeight w:val="300"/>
        </w:trPr>
        <w:tc>
          <w:tcPr>
            <w:tcW w:w="567" w:type="dxa"/>
          </w:tcPr>
          <w:p w14:paraId="5F14C593" w14:textId="77777777" w:rsidR="00A5321F" w:rsidRDefault="00A5321F" w:rsidP="00624626">
            <w:pPr>
              <w:pStyle w:val="Lijstalinea"/>
              <w:numPr>
                <w:ilvl w:val="0"/>
                <w:numId w:val="10"/>
              </w:numPr>
            </w:pPr>
          </w:p>
        </w:tc>
        <w:tc>
          <w:tcPr>
            <w:tcW w:w="4395" w:type="dxa"/>
          </w:tcPr>
          <w:p w14:paraId="3AEC7ADC" w14:textId="2EC41641" w:rsidR="00A5321F" w:rsidRPr="00FD15A3" w:rsidRDefault="00593038" w:rsidP="00BE6D81">
            <w:r w:rsidRPr="00593038">
              <w:t>Bouwenvelop hfst.3.5 pag.13 Traditioneel heien is niet toegestaan en hier mag van afgeweken worden als je aan 3 voorwaarden voldoet (zie opsomming pg. 13 onder fundering). Zijn er op andere geluidsgevoelige gebouwen’ binnen een straal van 100 meter aanwezig</w:t>
            </w:r>
            <w:r w:rsidR="00E83517">
              <w:t xml:space="preserve"> </w:t>
            </w:r>
            <w:r w:rsidR="00E83517" w:rsidRPr="00E83517">
              <w:t xml:space="preserve">en/of </w:t>
            </w:r>
            <w:proofErr w:type="gramStart"/>
            <w:r w:rsidR="00E83517" w:rsidRPr="00E83517">
              <w:t>WKO bronnen</w:t>
            </w:r>
            <w:proofErr w:type="gramEnd"/>
            <w:r w:rsidR="00E83517" w:rsidRPr="00E83517">
              <w:t xml:space="preserve"> binnen 15 meter aanwezig?</w:t>
            </w:r>
          </w:p>
        </w:tc>
        <w:tc>
          <w:tcPr>
            <w:tcW w:w="5244" w:type="dxa"/>
          </w:tcPr>
          <w:p w14:paraId="1D321753" w14:textId="3C58E6D7" w:rsidR="00A5321F" w:rsidRPr="00E9763C" w:rsidRDefault="793732BB" w:rsidP="365C8BD6">
            <w:pPr>
              <w:rPr>
                <w:i/>
                <w:iCs/>
              </w:rPr>
            </w:pPr>
            <w:r w:rsidRPr="365C8BD6">
              <w:rPr>
                <w:i/>
                <w:iCs/>
              </w:rPr>
              <w:t xml:space="preserve">Ja, aan de kant van de Pampuslaan ligt een </w:t>
            </w:r>
            <w:r w:rsidR="281AF83D" w:rsidRPr="365C8BD6">
              <w:rPr>
                <w:i/>
                <w:iCs/>
              </w:rPr>
              <w:t>WKO-bron</w:t>
            </w:r>
            <w:r w:rsidRPr="365C8BD6">
              <w:rPr>
                <w:i/>
                <w:iCs/>
              </w:rPr>
              <w:t xml:space="preserve"> binnen 15 meter.</w:t>
            </w:r>
            <w:r w:rsidR="616DE759" w:rsidRPr="365C8BD6">
              <w:rPr>
                <w:i/>
                <w:iCs/>
              </w:rPr>
              <w:t xml:space="preserve"> B</w:t>
            </w:r>
            <w:r w:rsidR="53C0A99B" w:rsidRPr="365C8BD6">
              <w:rPr>
                <w:i/>
                <w:iCs/>
              </w:rPr>
              <w:t>innen de straal van 100 m liggen geluidsgevoelige gebouwen. De basisschool ligt op een afstand van ongeveer 125 m van de kavel 02-02</w:t>
            </w:r>
            <w:r w:rsidR="1616A9C7" w:rsidRPr="365C8BD6">
              <w:rPr>
                <w:i/>
                <w:iCs/>
              </w:rPr>
              <w:t>.</w:t>
            </w:r>
          </w:p>
        </w:tc>
      </w:tr>
      <w:tr w:rsidR="00404B66" w14:paraId="1644E211" w14:textId="77777777" w:rsidTr="00781B82">
        <w:trPr>
          <w:trHeight w:val="300"/>
        </w:trPr>
        <w:tc>
          <w:tcPr>
            <w:tcW w:w="567" w:type="dxa"/>
          </w:tcPr>
          <w:p w14:paraId="426DEE21" w14:textId="77777777" w:rsidR="00A5321F" w:rsidRDefault="00A5321F" w:rsidP="00624626">
            <w:pPr>
              <w:pStyle w:val="Lijstalinea"/>
              <w:numPr>
                <w:ilvl w:val="0"/>
                <w:numId w:val="10"/>
              </w:numPr>
            </w:pPr>
          </w:p>
        </w:tc>
        <w:tc>
          <w:tcPr>
            <w:tcW w:w="4395" w:type="dxa"/>
          </w:tcPr>
          <w:p w14:paraId="0E5544C1" w14:textId="584612FE" w:rsidR="00A5321F" w:rsidRPr="00FD15A3" w:rsidRDefault="00E83517" w:rsidP="00BE6D81">
            <w:r w:rsidRPr="00E83517">
              <w:t>Model erfpachtaanbieding pag.3 Het maximaal aantal woningen in de tabel staat op 63 stuks terwijl in de selectiebrochure wordt gesproken over 65 stuks? Wat is correct? (</w:t>
            </w:r>
            <w:proofErr w:type="gramStart"/>
            <w:r w:rsidRPr="00E83517">
              <w:t>en</w:t>
            </w:r>
            <w:proofErr w:type="gramEnd"/>
            <w:r w:rsidRPr="00E83517">
              <w:t xml:space="preserve"> betekent dit dat er een mogelijkheid bestaat dat als we 65 woningen willen realiseren we voor die 2 extra woningen een BOPA moeten aanvragen?)</w:t>
            </w:r>
          </w:p>
        </w:tc>
        <w:tc>
          <w:tcPr>
            <w:tcW w:w="5244" w:type="dxa"/>
          </w:tcPr>
          <w:p w14:paraId="667D844E" w14:textId="7B02B5BE" w:rsidR="00A5321F" w:rsidRPr="00C91ACD" w:rsidRDefault="6C8231AC" w:rsidP="365C8BD6">
            <w:pPr>
              <w:rPr>
                <w:i/>
                <w:iCs/>
              </w:rPr>
            </w:pPr>
            <w:r w:rsidRPr="365C8BD6">
              <w:rPr>
                <w:i/>
                <w:iCs/>
              </w:rPr>
              <w:t xml:space="preserve">65 stuks is correct. </w:t>
            </w:r>
            <w:r w:rsidR="2F7D317B" w:rsidRPr="365C8BD6">
              <w:rPr>
                <w:i/>
                <w:iCs/>
              </w:rPr>
              <w:t>Tabel in de aanbieding zal worden aangepast</w:t>
            </w:r>
            <w:r w:rsidR="39C78B9D" w:rsidRPr="365C8BD6">
              <w:rPr>
                <w:i/>
                <w:iCs/>
              </w:rPr>
              <w:t xml:space="preserve"> </w:t>
            </w:r>
          </w:p>
          <w:p w14:paraId="783B4EA4" w14:textId="13782D08" w:rsidR="00A5321F" w:rsidRPr="00C91ACD" w:rsidRDefault="00A5321F" w:rsidP="365C8BD6">
            <w:pPr>
              <w:rPr>
                <w:i/>
                <w:iCs/>
              </w:rPr>
            </w:pPr>
          </w:p>
        </w:tc>
      </w:tr>
    </w:tbl>
    <w:p w14:paraId="5390C62A" w14:textId="73BF42B4" w:rsidR="00E81E24" w:rsidRDefault="00E81E24" w:rsidP="00E81E24"/>
    <w:tbl>
      <w:tblPr>
        <w:tblStyle w:val="Tabelraster"/>
        <w:tblW w:w="10206" w:type="dxa"/>
        <w:tblInd w:w="-572" w:type="dxa"/>
        <w:tblLook w:val="04A0" w:firstRow="1" w:lastRow="0" w:firstColumn="1" w:lastColumn="0" w:noHBand="0" w:noVBand="1"/>
      </w:tblPr>
      <w:tblGrid>
        <w:gridCol w:w="567"/>
        <w:gridCol w:w="4365"/>
        <w:gridCol w:w="5274"/>
      </w:tblGrid>
      <w:tr w:rsidR="00404B66" w14:paraId="61FAF257" w14:textId="77777777" w:rsidTr="00781B82">
        <w:trPr>
          <w:trHeight w:val="300"/>
        </w:trPr>
        <w:tc>
          <w:tcPr>
            <w:tcW w:w="567" w:type="dxa"/>
          </w:tcPr>
          <w:p w14:paraId="3853B7AA" w14:textId="5FD86737" w:rsidR="00FB4A58" w:rsidRDefault="00FB4A58" w:rsidP="00624626">
            <w:pPr>
              <w:pStyle w:val="Lijstalinea"/>
              <w:numPr>
                <w:ilvl w:val="0"/>
                <w:numId w:val="10"/>
              </w:numPr>
            </w:pPr>
          </w:p>
        </w:tc>
        <w:tc>
          <w:tcPr>
            <w:tcW w:w="4365" w:type="dxa"/>
          </w:tcPr>
          <w:p w14:paraId="7E1C8577" w14:textId="4C2FDF31" w:rsidR="00FB4A58" w:rsidRDefault="00677863" w:rsidP="00FB4A58">
            <w:r w:rsidRPr="00677863">
              <w:t xml:space="preserve">Op pagina 9 staat dat “Het totale programma bestaat uit maximaal 6.050 m2 BVO bestaand uit woonprogramma, programma in de plint, bergingen. Dit is exclusief auto parkeren.” Zijn souterrainwoningen (gedeeltelijk gebruik van </w:t>
            </w:r>
            <w:r w:rsidRPr="00677863">
              <w:lastRenderedPageBreak/>
              <w:t xml:space="preserve">een kelder) toegestaan? Zo ja, moeten deze m2 in de kelder worden meegenomen in de berekening van de 6.050 m² </w:t>
            </w:r>
            <w:proofErr w:type="spellStart"/>
            <w:r w:rsidRPr="00677863">
              <w:t>bvo</w:t>
            </w:r>
            <w:proofErr w:type="spellEnd"/>
            <w:r w:rsidRPr="00677863">
              <w:t>?</w:t>
            </w:r>
            <w:r w:rsidR="00FB4A58">
              <w:t xml:space="preserve"> </w:t>
            </w:r>
          </w:p>
          <w:p w14:paraId="27391EA4" w14:textId="77777777" w:rsidR="00FB4A58" w:rsidRDefault="00FB4A58" w:rsidP="00FB4A58"/>
          <w:p w14:paraId="6828A027" w14:textId="50D7D538" w:rsidR="00FB4A58" w:rsidRDefault="00FB4A58" w:rsidP="00DE1D65"/>
        </w:tc>
        <w:tc>
          <w:tcPr>
            <w:tcW w:w="5274" w:type="dxa"/>
          </w:tcPr>
          <w:p w14:paraId="0E8890A4" w14:textId="77777777" w:rsidR="00DE1D65" w:rsidRDefault="00DE1D65" w:rsidP="00DE1D65">
            <w:pPr>
              <w:rPr>
                <w:i/>
                <w:iCs/>
              </w:rPr>
            </w:pPr>
          </w:p>
          <w:p w14:paraId="2671F813" w14:textId="6725B596" w:rsidR="5D4E4C05" w:rsidRPr="00AD7D1D" w:rsidRDefault="638BC63A" w:rsidP="5312856F">
            <w:pPr>
              <w:rPr>
                <w:rFonts w:eastAsia="Corbel" w:cs="Corbel"/>
                <w:i/>
                <w:iCs/>
              </w:rPr>
            </w:pPr>
            <w:r w:rsidRPr="00AD7D1D">
              <w:rPr>
                <w:rFonts w:eastAsia="Corbel" w:cs="Corbel"/>
                <w:i/>
                <w:iCs/>
              </w:rPr>
              <w:t>Op grond van de regels van het geldende bestemmingsplan mag er het volgende qua ondergronds bouwen:</w:t>
            </w:r>
          </w:p>
          <w:p w14:paraId="4A5C6E97" w14:textId="2D687501" w:rsidR="638BC63A" w:rsidRPr="009E4FF2" w:rsidRDefault="638BC63A" w:rsidP="5312856F">
            <w:pPr>
              <w:rPr>
                <w:rFonts w:eastAsia="Corbel" w:cs="Corbel"/>
                <w:i/>
                <w:iCs/>
                <w:color w:val="467886"/>
                <w:u w:val="single"/>
              </w:rPr>
            </w:pPr>
            <w:r w:rsidRPr="009E4FF2">
              <w:rPr>
                <w:rFonts w:eastAsia="Corbel" w:cs="Corbel"/>
                <w:i/>
                <w:iCs/>
              </w:rPr>
              <w:t xml:space="preserve">8.2 Overige algemene bouwregels   </w:t>
            </w:r>
            <w:r w:rsidRPr="009E4FF2">
              <w:rPr>
                <w:rFonts w:eastAsia="Corbel" w:cs="Corbel"/>
                <w:i/>
                <w:iCs/>
                <w:color w:val="467886"/>
                <w:u w:val="single"/>
              </w:rPr>
              <w:t xml:space="preserve">  </w:t>
            </w:r>
          </w:p>
          <w:p w14:paraId="19912AF4" w14:textId="6E87392B" w:rsidR="638BC63A" w:rsidRPr="00AD7D1D" w:rsidRDefault="638BC63A" w:rsidP="5312856F">
            <w:pPr>
              <w:rPr>
                <w:rFonts w:eastAsia="Corbel" w:cs="Corbel"/>
                <w:i/>
                <w:iCs/>
              </w:rPr>
            </w:pPr>
            <w:r w:rsidRPr="00AD7D1D">
              <w:rPr>
                <w:rFonts w:eastAsia="Corbel" w:cs="Corbel"/>
                <w:i/>
                <w:iCs/>
              </w:rPr>
              <w:lastRenderedPageBreak/>
              <w:t>De in dit plan begrepen gronden mogen uitsluitend worden bebouwd met inachtneming van de volgende bepalingen:</w:t>
            </w:r>
          </w:p>
          <w:p w14:paraId="222EBD28" w14:textId="4CA03948" w:rsidR="638BC63A" w:rsidRPr="00AD7D1D" w:rsidRDefault="638BC63A" w:rsidP="5312856F">
            <w:pPr>
              <w:pStyle w:val="Lijstalinea"/>
              <w:numPr>
                <w:ilvl w:val="0"/>
                <w:numId w:val="2"/>
              </w:numPr>
              <w:rPr>
                <w:rFonts w:eastAsia="Corbel" w:cs="Corbel"/>
                <w:i/>
                <w:iCs/>
              </w:rPr>
            </w:pPr>
            <w:proofErr w:type="gramStart"/>
            <w:r w:rsidRPr="00AD7D1D">
              <w:rPr>
                <w:rFonts w:eastAsia="Corbel" w:cs="Corbel"/>
                <w:i/>
                <w:iCs/>
              </w:rPr>
              <w:t>er</w:t>
            </w:r>
            <w:proofErr w:type="gramEnd"/>
            <w:r w:rsidRPr="00AD7D1D">
              <w:rPr>
                <w:rFonts w:eastAsia="Corbel" w:cs="Corbel"/>
                <w:i/>
                <w:iCs/>
              </w:rPr>
              <w:t xml:space="preserve"> mag alleen gebruik gemaakt worden van niet-uitloogbare materialen in de buitenzijde van bouwwerken;</w:t>
            </w:r>
          </w:p>
          <w:p w14:paraId="1461F636" w14:textId="0CF65787" w:rsidR="638BC63A" w:rsidRPr="00AD7D1D" w:rsidRDefault="638BC63A" w:rsidP="5312856F">
            <w:pPr>
              <w:pStyle w:val="Lijstalinea"/>
              <w:numPr>
                <w:ilvl w:val="0"/>
                <w:numId w:val="2"/>
              </w:numPr>
              <w:rPr>
                <w:rFonts w:eastAsia="Corbel" w:cs="Corbel"/>
                <w:i/>
                <w:iCs/>
              </w:rPr>
            </w:pPr>
            <w:proofErr w:type="gramStart"/>
            <w:r w:rsidRPr="00AD7D1D">
              <w:rPr>
                <w:rFonts w:eastAsia="Corbel" w:cs="Corbel"/>
                <w:i/>
                <w:iCs/>
              </w:rPr>
              <w:t>kelderconstructies</w:t>
            </w:r>
            <w:proofErr w:type="gramEnd"/>
            <w:r w:rsidRPr="00AD7D1D">
              <w:rPr>
                <w:rFonts w:eastAsia="Corbel" w:cs="Corbel"/>
                <w:i/>
                <w:iCs/>
              </w:rPr>
              <w:t xml:space="preserve"> binnen het plangebied worden niet dieper gebouwd dan 1 meter onder N.A.P.;</w:t>
            </w:r>
          </w:p>
          <w:p w14:paraId="1588E860" w14:textId="15D23A62" w:rsidR="638BC63A" w:rsidRPr="00AD7D1D" w:rsidRDefault="638BC63A" w:rsidP="5312856F">
            <w:pPr>
              <w:pStyle w:val="Lijstalinea"/>
              <w:numPr>
                <w:ilvl w:val="0"/>
                <w:numId w:val="2"/>
              </w:numPr>
              <w:rPr>
                <w:rFonts w:eastAsia="Corbel" w:cs="Corbel"/>
                <w:i/>
                <w:iCs/>
              </w:rPr>
            </w:pPr>
            <w:proofErr w:type="gramStart"/>
            <w:r w:rsidRPr="00AD7D1D">
              <w:rPr>
                <w:rFonts w:eastAsia="Corbel" w:cs="Corbel"/>
                <w:i/>
                <w:iCs/>
              </w:rPr>
              <w:t>bij</w:t>
            </w:r>
            <w:proofErr w:type="gramEnd"/>
            <w:r w:rsidRPr="00AD7D1D">
              <w:rPr>
                <w:rFonts w:eastAsia="Corbel" w:cs="Corbel"/>
                <w:i/>
                <w:iCs/>
              </w:rPr>
              <w:t xml:space="preserve"> </w:t>
            </w:r>
            <w:proofErr w:type="spellStart"/>
            <w:r w:rsidRPr="00AD7D1D">
              <w:rPr>
                <w:rFonts w:eastAsia="Corbel" w:cs="Corbel"/>
                <w:i/>
                <w:iCs/>
              </w:rPr>
              <w:t>kruipruimteloos</w:t>
            </w:r>
            <w:proofErr w:type="spellEnd"/>
            <w:r w:rsidRPr="00AD7D1D">
              <w:rPr>
                <w:rFonts w:eastAsia="Corbel" w:cs="Corbel"/>
                <w:i/>
                <w:iCs/>
              </w:rPr>
              <w:t xml:space="preserve"> bouwen wordt een minimale ontwateringsdiepte aangehouden van 0,5 meter.</w:t>
            </w:r>
          </w:p>
          <w:p w14:paraId="5FB242DF" w14:textId="1363F49E" w:rsidR="638BC63A" w:rsidRPr="00AD7D1D" w:rsidRDefault="638BC63A" w:rsidP="5312856F">
            <w:pPr>
              <w:pStyle w:val="Lijstalinea"/>
              <w:numPr>
                <w:ilvl w:val="0"/>
                <w:numId w:val="2"/>
              </w:numPr>
              <w:rPr>
                <w:rFonts w:eastAsia="Corbel" w:cs="Corbel"/>
                <w:i/>
                <w:iCs/>
              </w:rPr>
            </w:pPr>
            <w:r w:rsidRPr="00AD7D1D">
              <w:rPr>
                <w:rFonts w:eastAsia="Corbel" w:cs="Corbel"/>
                <w:i/>
                <w:iCs/>
              </w:rPr>
              <w:t>De maximale hoogte van een kruipruimte is 1 meter;</w:t>
            </w:r>
          </w:p>
          <w:p w14:paraId="370AFD5A" w14:textId="41C84DC9" w:rsidR="638BC63A" w:rsidRPr="00AD7D1D" w:rsidRDefault="638BC63A" w:rsidP="5312856F">
            <w:pPr>
              <w:pStyle w:val="Lijstalinea"/>
              <w:numPr>
                <w:ilvl w:val="0"/>
                <w:numId w:val="2"/>
              </w:numPr>
              <w:rPr>
                <w:rFonts w:eastAsia="Corbel" w:cs="Corbel"/>
                <w:i/>
                <w:iCs/>
              </w:rPr>
            </w:pPr>
            <w:proofErr w:type="gramStart"/>
            <w:r w:rsidRPr="00AD7D1D">
              <w:rPr>
                <w:rFonts w:eastAsia="Corbel" w:cs="Corbel"/>
                <w:i/>
                <w:iCs/>
              </w:rPr>
              <w:t>het</w:t>
            </w:r>
            <w:proofErr w:type="gramEnd"/>
            <w:r w:rsidRPr="00AD7D1D">
              <w:rPr>
                <w:rFonts w:eastAsia="Corbel" w:cs="Corbel"/>
                <w:i/>
                <w:iCs/>
              </w:rPr>
              <w:t xml:space="preserve"> gestelde onder sub d geldt niet </w:t>
            </w:r>
            <w:proofErr w:type="gramStart"/>
            <w:r w:rsidRPr="00AD7D1D">
              <w:rPr>
                <w:rFonts w:eastAsia="Corbel" w:cs="Corbel"/>
                <w:i/>
                <w:iCs/>
              </w:rPr>
              <w:t>indien</w:t>
            </w:r>
            <w:proofErr w:type="gramEnd"/>
            <w:r w:rsidRPr="00AD7D1D">
              <w:rPr>
                <w:rFonts w:eastAsia="Corbel" w:cs="Corbel"/>
                <w:i/>
                <w:iCs/>
              </w:rPr>
              <w:t xml:space="preserve"> een infiltratievoorziening is gerealiseerd binnen 1 meter van de gevel van het bouwwerk.</w:t>
            </w:r>
          </w:p>
          <w:p w14:paraId="56B1BAE6" w14:textId="5600AEB5" w:rsidR="638BC63A" w:rsidRPr="00AD7D1D" w:rsidRDefault="638BC63A" w:rsidP="5312856F">
            <w:pPr>
              <w:pStyle w:val="Lijstalinea"/>
              <w:numPr>
                <w:ilvl w:val="0"/>
                <w:numId w:val="2"/>
              </w:numPr>
              <w:rPr>
                <w:rFonts w:eastAsia="Corbel" w:cs="Corbel"/>
                <w:i/>
                <w:iCs/>
              </w:rPr>
            </w:pPr>
            <w:r w:rsidRPr="00AD7D1D">
              <w:rPr>
                <w:rFonts w:eastAsia="Corbel" w:cs="Corbel"/>
                <w:i/>
                <w:iCs/>
              </w:rPr>
              <w:t>In het plangebied worden kadeconstructies waterdoorlatend uitgevoerd.</w:t>
            </w:r>
          </w:p>
          <w:p w14:paraId="5578E4CF" w14:textId="0E65ADC3" w:rsidR="638BC63A" w:rsidRPr="00AD7D1D" w:rsidRDefault="638BC63A" w:rsidP="5312856F">
            <w:pPr>
              <w:rPr>
                <w:rFonts w:eastAsia="Corbel" w:cs="Corbel"/>
                <w:i/>
                <w:iCs/>
              </w:rPr>
            </w:pPr>
            <w:r w:rsidRPr="00AD7D1D">
              <w:rPr>
                <w:rFonts w:eastAsia="Corbel" w:cs="Corbel"/>
                <w:i/>
                <w:iCs/>
              </w:rPr>
              <w:t xml:space="preserve"> </w:t>
            </w:r>
          </w:p>
          <w:p w14:paraId="3AC2C10B" w14:textId="2D2A42C2" w:rsidR="638BC63A" w:rsidRPr="00AD7D1D" w:rsidRDefault="638BC63A" w:rsidP="5312856F">
            <w:pPr>
              <w:rPr>
                <w:rFonts w:eastAsia="Corbel" w:cs="Corbel"/>
                <w:i/>
                <w:iCs/>
              </w:rPr>
            </w:pPr>
            <w:r w:rsidRPr="00AD7D1D">
              <w:rPr>
                <w:rFonts w:eastAsia="Corbel" w:cs="Corbel"/>
                <w:i/>
                <w:iCs/>
              </w:rPr>
              <w:t>Met andere woorden er mogen kelderconstructies worden gebouwd tot 1 meter onder NAP, mits ook aan de andere voorwaarden wordt voldaan.</w:t>
            </w:r>
            <w:r w:rsidR="24A66AB5" w:rsidRPr="5312856F">
              <w:rPr>
                <w:rFonts w:eastAsia="Corbel" w:cs="Corbel"/>
                <w:i/>
                <w:iCs/>
              </w:rPr>
              <w:t xml:space="preserve"> De m2 kelder tellen in dat geval ook mee voor het aantal m2 </w:t>
            </w:r>
            <w:proofErr w:type="spellStart"/>
            <w:r w:rsidR="24A66AB5" w:rsidRPr="5312856F">
              <w:rPr>
                <w:rFonts w:eastAsia="Corbel" w:cs="Corbel"/>
                <w:i/>
                <w:iCs/>
              </w:rPr>
              <w:t>bvo</w:t>
            </w:r>
            <w:proofErr w:type="spellEnd"/>
            <w:r w:rsidR="24A66AB5" w:rsidRPr="5312856F">
              <w:rPr>
                <w:rFonts w:eastAsia="Corbel" w:cs="Corbel"/>
                <w:i/>
                <w:iCs/>
              </w:rPr>
              <w:t xml:space="preserve">. </w:t>
            </w:r>
          </w:p>
          <w:p w14:paraId="5DA976DE" w14:textId="13D3A05A" w:rsidR="5312856F" w:rsidRPr="00AD7D1D" w:rsidRDefault="5312856F" w:rsidP="5312856F">
            <w:pPr>
              <w:rPr>
                <w:rFonts w:eastAsia="Corbel" w:cs="Corbel"/>
                <w:i/>
                <w:iCs/>
              </w:rPr>
            </w:pPr>
          </w:p>
          <w:p w14:paraId="7994F153" w14:textId="7146F1F5" w:rsidR="00FB4A58" w:rsidRDefault="02F35C8A" w:rsidP="00677863">
            <w:r w:rsidRPr="00AD7D1D">
              <w:rPr>
                <w:rFonts w:eastAsia="Corbel" w:cs="Corbel"/>
                <w:i/>
                <w:iCs/>
                <w:color w:val="000000" w:themeColor="text1"/>
              </w:rPr>
              <w:t xml:space="preserve">Verdiept bouwen is voor wateropvang </w:t>
            </w:r>
            <w:r w:rsidR="420AD951" w:rsidRPr="5312856F">
              <w:rPr>
                <w:rFonts w:eastAsia="Corbel" w:cs="Corbel"/>
                <w:i/>
                <w:iCs/>
                <w:color w:val="000000" w:themeColor="text1"/>
              </w:rPr>
              <w:t xml:space="preserve">echter </w:t>
            </w:r>
            <w:r w:rsidRPr="00AD7D1D">
              <w:rPr>
                <w:rFonts w:eastAsia="Corbel" w:cs="Corbel"/>
                <w:i/>
                <w:iCs/>
                <w:color w:val="000000" w:themeColor="text1"/>
              </w:rPr>
              <w:t xml:space="preserve">niet handig, omdat er op eigen kavel ook </w:t>
            </w:r>
            <w:proofErr w:type="spellStart"/>
            <w:r w:rsidRPr="00AD7D1D">
              <w:rPr>
                <w:rFonts w:eastAsia="Corbel" w:cs="Corbel"/>
                <w:i/>
                <w:iCs/>
                <w:color w:val="000000" w:themeColor="text1"/>
              </w:rPr>
              <w:t>geinfiltreerd</w:t>
            </w:r>
            <w:proofErr w:type="spellEnd"/>
            <w:r w:rsidRPr="00AD7D1D">
              <w:rPr>
                <w:rFonts w:eastAsia="Corbel" w:cs="Corbel"/>
                <w:i/>
                <w:iCs/>
                <w:color w:val="000000" w:themeColor="text1"/>
              </w:rPr>
              <w:t xml:space="preserve"> moet worden. Zeker in het geval er ondergrondse voorzieningen voor berging en infiltratie worden gebruikt kan je dicht op de grondwaterstand komen te zitten. Daarnaast </w:t>
            </w:r>
            <w:r w:rsidR="639B6C97" w:rsidRPr="00AD7D1D">
              <w:rPr>
                <w:rFonts w:eastAsia="Corbel" w:cs="Corbel"/>
                <w:i/>
                <w:iCs/>
                <w:color w:val="000000" w:themeColor="text1"/>
              </w:rPr>
              <w:t>is he</w:t>
            </w:r>
            <w:r w:rsidRPr="00AD7D1D">
              <w:rPr>
                <w:rFonts w:eastAsia="Corbel" w:cs="Corbel"/>
                <w:i/>
                <w:iCs/>
                <w:color w:val="000000" w:themeColor="text1"/>
              </w:rPr>
              <w:t xml:space="preserve">t niet </w:t>
            </w:r>
            <w:r w:rsidR="4B3A903F" w:rsidRPr="00AD7D1D">
              <w:rPr>
                <w:rFonts w:eastAsia="Corbel" w:cs="Corbel"/>
                <w:i/>
                <w:iCs/>
                <w:color w:val="000000" w:themeColor="text1"/>
              </w:rPr>
              <w:t xml:space="preserve">te </w:t>
            </w:r>
            <w:r w:rsidRPr="00AD7D1D">
              <w:rPr>
                <w:rFonts w:eastAsia="Corbel" w:cs="Corbel"/>
                <w:i/>
                <w:iCs/>
                <w:color w:val="000000" w:themeColor="text1"/>
              </w:rPr>
              <w:t xml:space="preserve">adviseren omdat als het harder regent dan de voorgeschreven 60 mm/uur of als het systeem niet functioneert, het water het gebouw in stroomt en niet </w:t>
            </w:r>
            <w:r w:rsidR="577513E7" w:rsidRPr="00AD7D1D">
              <w:rPr>
                <w:rFonts w:eastAsia="Corbel" w:cs="Corbel"/>
                <w:i/>
                <w:iCs/>
                <w:color w:val="000000" w:themeColor="text1"/>
              </w:rPr>
              <w:t xml:space="preserve">in </w:t>
            </w:r>
            <w:r w:rsidRPr="00AD7D1D">
              <w:rPr>
                <w:rFonts w:eastAsia="Corbel" w:cs="Corbel"/>
                <w:i/>
                <w:iCs/>
                <w:color w:val="000000" w:themeColor="text1"/>
              </w:rPr>
              <w:t>de openbare ruimte.</w:t>
            </w:r>
            <w:r w:rsidR="5CB5D733" w:rsidRPr="00AD7D1D">
              <w:rPr>
                <w:rFonts w:eastAsia="Corbel" w:cs="Corbel"/>
                <w:i/>
                <w:iCs/>
                <w:color w:val="000000" w:themeColor="text1"/>
              </w:rPr>
              <w:t xml:space="preserve"> </w:t>
            </w:r>
          </w:p>
        </w:tc>
      </w:tr>
      <w:tr w:rsidR="00404B66" w14:paraId="0023E0C5" w14:textId="77777777" w:rsidTr="00781B82">
        <w:trPr>
          <w:trHeight w:val="300"/>
        </w:trPr>
        <w:tc>
          <w:tcPr>
            <w:tcW w:w="567" w:type="dxa"/>
          </w:tcPr>
          <w:p w14:paraId="624985A1" w14:textId="77777777" w:rsidR="008E7D3A" w:rsidRDefault="008E7D3A" w:rsidP="00624626">
            <w:pPr>
              <w:pStyle w:val="Lijstalinea"/>
              <w:numPr>
                <w:ilvl w:val="0"/>
                <w:numId w:val="10"/>
              </w:numPr>
            </w:pPr>
          </w:p>
        </w:tc>
        <w:tc>
          <w:tcPr>
            <w:tcW w:w="4365" w:type="dxa"/>
          </w:tcPr>
          <w:p w14:paraId="39986E52" w14:textId="1F92EEDB" w:rsidR="008E7D3A" w:rsidRPr="00877D22" w:rsidRDefault="008D11F6" w:rsidP="001F5044">
            <w:r w:rsidRPr="008D11F6">
              <w:t xml:space="preserve">Op pagina 12 wordt aangegeven dat de “Huisvestingsverordening” van toepassing is voor de woningen, waarbij een voorrangsregel voor leraren is geïntroduceerd. Wij ondersteunen deze voorrang voor “leraren (basisonderwijs, speciaal en voortgezet onderwijs) die voldoen aan de criteria van de beroepsgroepenregeling (BGR)” van harte. Wij zijn samen met een Vereniging van leerkrachten/docenten, die al jaren op zoek zijn naar woonruimte, aan het onderzoeken hoe we hen kunnen faciliteren in dit project. Mogen we er van uit gaan dat we de toewijzing van deze woningen ook voor leden van deze Vereniging kunnen inzetten, </w:t>
            </w:r>
            <w:proofErr w:type="gramStart"/>
            <w:r w:rsidRPr="008D11F6">
              <w:t>indien</w:t>
            </w:r>
            <w:proofErr w:type="gramEnd"/>
            <w:r w:rsidRPr="008D11F6">
              <w:t xml:space="preserve"> zij volledig voldoen aan de criteria van de </w:t>
            </w:r>
            <w:proofErr w:type="gramStart"/>
            <w:r w:rsidRPr="008D11F6">
              <w:t>HVV ?</w:t>
            </w:r>
            <w:proofErr w:type="gramEnd"/>
            <w:r w:rsidRPr="008D11F6">
              <w:t xml:space="preserve"> Kan de Vereniging daar bij de verhuur een rol in spelen in de werving, selectie en toewijzing van de </w:t>
            </w:r>
            <w:proofErr w:type="gramStart"/>
            <w:r w:rsidRPr="008D11F6">
              <w:t>woningen ?</w:t>
            </w:r>
            <w:proofErr w:type="gramEnd"/>
          </w:p>
        </w:tc>
        <w:tc>
          <w:tcPr>
            <w:tcW w:w="5274" w:type="dxa"/>
          </w:tcPr>
          <w:p w14:paraId="78F4B61C" w14:textId="77777777" w:rsidR="00D0139E" w:rsidRDefault="00D0139E" w:rsidP="00315BA9">
            <w:pPr>
              <w:rPr>
                <w:i/>
                <w:iCs/>
              </w:rPr>
            </w:pPr>
          </w:p>
          <w:p w14:paraId="0C827BFE" w14:textId="49BD38AB" w:rsidR="6568628A" w:rsidRDefault="20DC1D7C" w:rsidP="5312856F">
            <w:pPr>
              <w:rPr>
                <w:rFonts w:eastAsia="Corbel" w:cs="Corbel"/>
                <w:i/>
                <w:iCs/>
              </w:rPr>
            </w:pPr>
            <w:r w:rsidRPr="5312856F">
              <w:rPr>
                <w:rFonts w:eastAsia="Corbel" w:cs="Corbel"/>
                <w:i/>
                <w:iCs/>
              </w:rPr>
              <w:t xml:space="preserve">In eerste instantie (1) komen leraren aan bod die voldoen aan de criteria van de gemeentelijke beroepsgroepenregeling (BGR).  Daarna (2) komen de overige beroepen van de BGR aan bod. De kandidaten uit deze eerste twee groepen worden aangeleverd door de gemeente. </w:t>
            </w:r>
            <w:r w:rsidR="1F2169A1" w:rsidRPr="5312856F">
              <w:rPr>
                <w:rFonts w:eastAsia="Corbel" w:cs="Corbel"/>
                <w:i/>
                <w:iCs/>
              </w:rPr>
              <w:t>Een redelijke termijn hiervoor is twee weken</w:t>
            </w:r>
            <w:r w:rsidRPr="5312856F">
              <w:rPr>
                <w:rFonts w:eastAsia="Corbel" w:cs="Corbel"/>
                <w:i/>
                <w:iCs/>
              </w:rPr>
              <w:t>.</w:t>
            </w:r>
          </w:p>
          <w:p w14:paraId="714AB411" w14:textId="55958D6B" w:rsidR="6568628A" w:rsidRDefault="6568628A" w:rsidP="365C8BD6">
            <w:pPr>
              <w:rPr>
                <w:rFonts w:eastAsia="Corbel" w:cs="Corbel"/>
                <w:i/>
                <w:iCs/>
              </w:rPr>
            </w:pPr>
            <w:r w:rsidRPr="365C8BD6">
              <w:rPr>
                <w:rFonts w:eastAsia="Corbel" w:cs="Corbel"/>
                <w:i/>
                <w:iCs/>
              </w:rPr>
              <w:t>Vervolgens kunnen de overige woningen worden aangeboden aan de hand van een toewijzingssysteem dat door de ontwikkelaar in gebruik of gekozen is. Daarbij is gewenst dat de ontwikkelaar in eerste instantie kandidaten selecteert die wel in het onderwijs werkzaam zijn (maar niet aan de voorwaarden van de gemeentelijke beroepsgroepenregeling voldoen) en vervolgens aan overige woningzoekenden die aan de eisen voor middeldure huurwoningen voldoen. De vereniging kan hier een rol in spelen.</w:t>
            </w:r>
          </w:p>
          <w:p w14:paraId="64DA9D9A" w14:textId="5808B7E5" w:rsidR="365C8BD6" w:rsidRDefault="365C8BD6" w:rsidP="365C8BD6">
            <w:pPr>
              <w:rPr>
                <w:i/>
                <w:iCs/>
                <w:highlight w:val="green"/>
              </w:rPr>
            </w:pPr>
          </w:p>
          <w:p w14:paraId="6CC3B8D3" w14:textId="6DD3ADBF" w:rsidR="00504FA4" w:rsidRPr="00315BA9" w:rsidRDefault="00504FA4" w:rsidP="00315BA9"/>
          <w:p w14:paraId="27CD0ACB" w14:textId="1DC3EF2E" w:rsidR="00504FA4" w:rsidRPr="00315BA9" w:rsidRDefault="00504FA4" w:rsidP="7F14992E">
            <w:pPr>
              <w:rPr>
                <w:i/>
                <w:iCs/>
              </w:rPr>
            </w:pPr>
          </w:p>
        </w:tc>
      </w:tr>
      <w:tr w:rsidR="00404B66" w14:paraId="05B2BC03" w14:textId="77777777" w:rsidTr="00781B82">
        <w:trPr>
          <w:trHeight w:val="300"/>
        </w:trPr>
        <w:tc>
          <w:tcPr>
            <w:tcW w:w="567" w:type="dxa"/>
          </w:tcPr>
          <w:p w14:paraId="3EB91B62" w14:textId="77777777" w:rsidR="001F5044" w:rsidRDefault="001F5044" w:rsidP="00624626">
            <w:pPr>
              <w:pStyle w:val="Lijstalinea"/>
              <w:numPr>
                <w:ilvl w:val="0"/>
                <w:numId w:val="10"/>
              </w:numPr>
            </w:pPr>
          </w:p>
        </w:tc>
        <w:tc>
          <w:tcPr>
            <w:tcW w:w="4365" w:type="dxa"/>
          </w:tcPr>
          <w:p w14:paraId="5E5C652D" w14:textId="15DCC5A9" w:rsidR="001F5044" w:rsidRPr="007E6BFC" w:rsidRDefault="008D11F6" w:rsidP="001F5044">
            <w:r w:rsidRPr="008D11F6">
              <w:t xml:space="preserve">Op pagina 12 wordt aangegeven dat de “Huisvestingsverordening” van toepassing is voor de woningen en dat er in een drietal </w:t>
            </w:r>
            <w:r w:rsidRPr="008D11F6">
              <w:lastRenderedPageBreak/>
              <w:t xml:space="preserve">stappen tot toewijzing gekomen zal worden. Kunt u aangegeven wat er zal gebeuren </w:t>
            </w:r>
            <w:proofErr w:type="gramStart"/>
            <w:r w:rsidRPr="008D11F6">
              <w:t>indien</w:t>
            </w:r>
            <w:proofErr w:type="gramEnd"/>
            <w:r w:rsidRPr="008D11F6">
              <w:t xml:space="preserve"> – onverhoopt – ook na deze derde stap geen passende kandidaten te vinden zijn?</w:t>
            </w:r>
          </w:p>
        </w:tc>
        <w:tc>
          <w:tcPr>
            <w:tcW w:w="5274" w:type="dxa"/>
          </w:tcPr>
          <w:p w14:paraId="19A262BD" w14:textId="313A7B23" w:rsidR="001F5044" w:rsidRPr="00087758" w:rsidRDefault="001A761D" w:rsidP="007F4719">
            <w:pPr>
              <w:rPr>
                <w:i/>
                <w:iCs/>
              </w:rPr>
            </w:pPr>
            <w:r w:rsidRPr="00087758">
              <w:rPr>
                <w:i/>
                <w:iCs/>
              </w:rPr>
              <w:lastRenderedPageBreak/>
              <w:t xml:space="preserve">Dan </w:t>
            </w:r>
            <w:r w:rsidR="007831CE">
              <w:rPr>
                <w:i/>
                <w:iCs/>
              </w:rPr>
              <w:t>is de verhuurder vrij d</w:t>
            </w:r>
            <w:r w:rsidR="004223C9">
              <w:rPr>
                <w:i/>
                <w:iCs/>
              </w:rPr>
              <w:t>e betreffende woning aan overige woningzoekenden</w:t>
            </w:r>
            <w:r w:rsidR="001D13D4">
              <w:rPr>
                <w:i/>
                <w:iCs/>
              </w:rPr>
              <w:t xml:space="preserve"> te verhuren</w:t>
            </w:r>
            <w:r w:rsidR="004223C9">
              <w:rPr>
                <w:i/>
                <w:iCs/>
              </w:rPr>
              <w:t xml:space="preserve">. </w:t>
            </w:r>
          </w:p>
        </w:tc>
      </w:tr>
      <w:tr w:rsidR="00404B66" w14:paraId="5F487DA9" w14:textId="77777777" w:rsidTr="00781B82">
        <w:trPr>
          <w:trHeight w:val="300"/>
        </w:trPr>
        <w:tc>
          <w:tcPr>
            <w:tcW w:w="567" w:type="dxa"/>
          </w:tcPr>
          <w:p w14:paraId="4703AE2D" w14:textId="77777777" w:rsidR="001F5044" w:rsidRDefault="001F5044" w:rsidP="00624626">
            <w:pPr>
              <w:pStyle w:val="Lijstalinea"/>
              <w:numPr>
                <w:ilvl w:val="0"/>
                <w:numId w:val="10"/>
              </w:numPr>
            </w:pPr>
          </w:p>
        </w:tc>
        <w:tc>
          <w:tcPr>
            <w:tcW w:w="4365" w:type="dxa"/>
          </w:tcPr>
          <w:p w14:paraId="733DE20A" w14:textId="4C02E374" w:rsidR="001F5044" w:rsidRDefault="008D11F6" w:rsidP="001F5044">
            <w:r w:rsidRPr="008D11F6">
              <w:t xml:space="preserve">Op pagina 16 wordt in de tekst aangegeven: “Dit document is vanaf 14 maart 2026 voor iedereen te raadplegen via www.tenderned.nlwww.tenderned.nl.” terwijl in de planningstabel daaronder “27 februari 2026” staat vermeld. </w:t>
            </w:r>
            <w:r w:rsidR="00C16FA3" w:rsidRPr="00C16FA3">
              <w:t xml:space="preserve">Mogen we </w:t>
            </w:r>
            <w:proofErr w:type="gramStart"/>
            <w:r w:rsidR="00C16FA3" w:rsidRPr="00C16FA3">
              <w:t>er van</w:t>
            </w:r>
            <w:proofErr w:type="gramEnd"/>
            <w:r w:rsidR="00C16FA3" w:rsidRPr="00C16FA3">
              <w:t xml:space="preserve"> uitgaan dat de </w:t>
            </w:r>
            <w:proofErr w:type="spellStart"/>
            <w:r w:rsidR="00C16FA3" w:rsidRPr="00C16FA3">
              <w:t>NvI</w:t>
            </w:r>
            <w:proofErr w:type="spellEnd"/>
            <w:r w:rsidR="00C16FA3" w:rsidRPr="00C16FA3">
              <w:t xml:space="preserve"> op 27 februari 2026 beschikbaar </w:t>
            </w:r>
            <w:proofErr w:type="gramStart"/>
            <w:r w:rsidR="00C16FA3" w:rsidRPr="00C16FA3">
              <w:t>is ?</w:t>
            </w:r>
            <w:proofErr w:type="gramEnd"/>
            <w:r w:rsidR="00C16FA3" w:rsidRPr="00C16FA3">
              <w:t xml:space="preserve"> Meestal staan hierin namelijk zaken die van cruciaal belang zijn voor het vervolg van de tender en de kwaliteit van de inschrijvingen ten goede komt.</w:t>
            </w:r>
          </w:p>
        </w:tc>
        <w:tc>
          <w:tcPr>
            <w:tcW w:w="5274" w:type="dxa"/>
          </w:tcPr>
          <w:p w14:paraId="281596D7" w14:textId="08394A29" w:rsidR="001F5044" w:rsidRPr="00356421" w:rsidRDefault="00C16FA3" w:rsidP="00BC3CF8">
            <w:pPr>
              <w:rPr>
                <w:i/>
                <w:iCs/>
              </w:rPr>
            </w:pPr>
            <w:r>
              <w:rPr>
                <w:i/>
                <w:iCs/>
              </w:rPr>
              <w:t xml:space="preserve">Ja, de </w:t>
            </w:r>
            <w:proofErr w:type="spellStart"/>
            <w:r>
              <w:rPr>
                <w:i/>
                <w:iCs/>
              </w:rPr>
              <w:t>NvI</w:t>
            </w:r>
            <w:proofErr w:type="spellEnd"/>
            <w:r>
              <w:rPr>
                <w:i/>
                <w:iCs/>
              </w:rPr>
              <w:t xml:space="preserve"> is op 27 februari beschikbaar.</w:t>
            </w:r>
          </w:p>
        </w:tc>
      </w:tr>
      <w:tr w:rsidR="00404B66" w:rsidRPr="0087409D" w14:paraId="3718CAB6" w14:textId="77777777" w:rsidTr="00781B82">
        <w:trPr>
          <w:trHeight w:val="300"/>
        </w:trPr>
        <w:tc>
          <w:tcPr>
            <w:tcW w:w="567" w:type="dxa"/>
          </w:tcPr>
          <w:p w14:paraId="5A07FFE4" w14:textId="77777777" w:rsidR="001F5044" w:rsidRDefault="001F5044" w:rsidP="00624626">
            <w:pPr>
              <w:pStyle w:val="Lijstalinea"/>
              <w:numPr>
                <w:ilvl w:val="0"/>
                <w:numId w:val="10"/>
              </w:numPr>
            </w:pPr>
          </w:p>
        </w:tc>
        <w:tc>
          <w:tcPr>
            <w:tcW w:w="4365" w:type="dxa"/>
          </w:tcPr>
          <w:p w14:paraId="7FF0C629" w14:textId="13FC6F03" w:rsidR="001F5044" w:rsidRDefault="000908E2" w:rsidP="007D495A">
            <w:r w:rsidRPr="000908E2">
              <w:t>Op pagina 22 wordt vermeld dat: “</w:t>
            </w:r>
            <w:proofErr w:type="gramStart"/>
            <w:r w:rsidRPr="000908E2">
              <w:t>Indien</w:t>
            </w:r>
            <w:proofErr w:type="gramEnd"/>
            <w:r w:rsidRPr="000908E2">
              <w:t xml:space="preserve"> de financiering of eindgebruiker/belegger bij de inschrijving al bekend is, dan dient dat te worden aangegeven.” Hoe ziet u het proces voor zich wanneer deze eindbelegger nog niet in beeld is tijdens de </w:t>
            </w:r>
            <w:proofErr w:type="gramStart"/>
            <w:r w:rsidRPr="000908E2">
              <w:t>inschrijving ?</w:t>
            </w:r>
            <w:proofErr w:type="gramEnd"/>
            <w:r w:rsidRPr="000908E2">
              <w:t xml:space="preserve"> Op welke wijze kan deze belegger (die uiteraard aan alle BIBOB-voorwaarden zal voldoen) toetreden tot (de combinatie van) de partij(en) van de inschrijving en/of het project vroegtijdig overnemen met behoud van de kwaliteit van de winnende </w:t>
            </w:r>
            <w:proofErr w:type="gramStart"/>
            <w:r w:rsidRPr="000908E2">
              <w:t>inschrijving ?</w:t>
            </w:r>
            <w:proofErr w:type="gramEnd"/>
          </w:p>
        </w:tc>
        <w:tc>
          <w:tcPr>
            <w:tcW w:w="5274" w:type="dxa"/>
          </w:tcPr>
          <w:p w14:paraId="589B3FB8" w14:textId="77777777" w:rsidR="00064AAE" w:rsidRDefault="00064AAE" w:rsidP="00BC3CF8">
            <w:pPr>
              <w:rPr>
                <w:i/>
                <w:iCs/>
              </w:rPr>
            </w:pPr>
          </w:p>
          <w:p w14:paraId="52EF0828" w14:textId="4A36234D" w:rsidR="00064AAE" w:rsidRPr="0087409D" w:rsidRDefault="05A290CB" w:rsidP="5312856F">
            <w:pPr>
              <w:rPr>
                <w:i/>
                <w:iCs/>
              </w:rPr>
            </w:pPr>
            <w:r w:rsidRPr="00AD7D1D">
              <w:rPr>
                <w:rFonts w:eastAsia="Corbel" w:cs="Corbel"/>
                <w:i/>
                <w:iCs/>
              </w:rPr>
              <w:t>Wat geldt voor een combinatie van partijen en wijziging daarvan staat in paragraaf 1.5 van de selectiebrochure.</w:t>
            </w:r>
          </w:p>
        </w:tc>
      </w:tr>
      <w:tr w:rsidR="00404B66" w:rsidRPr="0087409D" w14:paraId="40A4F9F3" w14:textId="77777777" w:rsidTr="00781B82">
        <w:trPr>
          <w:trHeight w:val="300"/>
        </w:trPr>
        <w:tc>
          <w:tcPr>
            <w:tcW w:w="567" w:type="dxa"/>
          </w:tcPr>
          <w:p w14:paraId="4783F23A" w14:textId="77777777" w:rsidR="00BC7B21" w:rsidRDefault="00BC7B21" w:rsidP="00624626">
            <w:pPr>
              <w:pStyle w:val="Lijstalinea"/>
              <w:numPr>
                <w:ilvl w:val="0"/>
                <w:numId w:val="10"/>
              </w:numPr>
            </w:pPr>
          </w:p>
        </w:tc>
        <w:tc>
          <w:tcPr>
            <w:tcW w:w="4365" w:type="dxa"/>
          </w:tcPr>
          <w:p w14:paraId="2BF067CC" w14:textId="013BD91D" w:rsidR="00BC7B21" w:rsidRDefault="000908E2" w:rsidP="007D495A">
            <w:r w:rsidRPr="000908E2">
              <w:t xml:space="preserve">Op pagina 21 staat “een bandbreedte </w:t>
            </w:r>
            <w:proofErr w:type="spellStart"/>
            <w:r w:rsidRPr="000908E2">
              <w:t>materiaalgebonden</w:t>
            </w:r>
            <w:proofErr w:type="spellEnd"/>
            <w:r w:rsidRPr="000908E2">
              <w:t xml:space="preserve"> CO2-uitstoot waarde tijdens de productie- en bouwfase en een bandbreedte Bijna Energieneutraal Gebouw (BENG123)” terwijl op pagina 30 wordt gesproken over een “</w:t>
            </w:r>
            <w:proofErr w:type="spellStart"/>
            <w:r w:rsidRPr="000908E2">
              <w:t>materiaalgebonden</w:t>
            </w:r>
            <w:proofErr w:type="spellEnd"/>
            <w:r w:rsidRPr="000908E2">
              <w:t xml:space="preserve"> CO2-uitstoot-berekening is op basis van de default levensduur van gebouw voor de specifieke functie (75 jaar voor woningen, 50 jaar voor kantoor)”. Kunt u aangegeven welke fasen maatgevend zijn voor de </w:t>
            </w:r>
            <w:proofErr w:type="spellStart"/>
            <w:r w:rsidRPr="000908E2">
              <w:t>materiaalgebonden</w:t>
            </w:r>
            <w:proofErr w:type="spellEnd"/>
            <w:r w:rsidRPr="000908E2">
              <w:t xml:space="preserve"> CO2-uitstoot; productie, bouw óf de </w:t>
            </w:r>
            <w:proofErr w:type="gramStart"/>
            <w:r w:rsidRPr="000908E2">
              <w:t>levensduur ?</w:t>
            </w:r>
            <w:proofErr w:type="gramEnd"/>
          </w:p>
        </w:tc>
        <w:tc>
          <w:tcPr>
            <w:tcW w:w="5274" w:type="dxa"/>
          </w:tcPr>
          <w:p w14:paraId="40CAD6F3" w14:textId="49E696A0" w:rsidR="00BC7B21" w:rsidRPr="006969DF" w:rsidRDefault="6A92113A" w:rsidP="365C8BD6">
            <w:pPr>
              <w:rPr>
                <w:rFonts w:eastAsia="Corbel" w:cs="Corbel"/>
                <w:i/>
                <w:iCs/>
              </w:rPr>
            </w:pPr>
            <w:r w:rsidRPr="365C8BD6">
              <w:rPr>
                <w:rFonts w:eastAsia="Corbel" w:cs="Corbel"/>
                <w:i/>
                <w:iCs/>
              </w:rPr>
              <w:t xml:space="preserve">Voor circulair bouwen: bandbreedte </w:t>
            </w:r>
            <w:proofErr w:type="spellStart"/>
            <w:r w:rsidRPr="365C8BD6">
              <w:rPr>
                <w:rFonts w:eastAsia="Corbel" w:cs="Corbel"/>
                <w:i/>
                <w:iCs/>
              </w:rPr>
              <w:t>materiaalgebonden</w:t>
            </w:r>
            <w:proofErr w:type="spellEnd"/>
            <w:r w:rsidRPr="365C8BD6">
              <w:rPr>
                <w:rFonts w:eastAsia="Corbel" w:cs="Corbel"/>
                <w:i/>
                <w:iCs/>
              </w:rPr>
              <w:t xml:space="preserve"> CO2-uitstoot waarde tijdens de productie- en bouwfase. </w:t>
            </w:r>
          </w:p>
        </w:tc>
      </w:tr>
      <w:tr w:rsidR="00404B66" w:rsidRPr="0087409D" w14:paraId="7A73FB3F" w14:textId="77777777" w:rsidTr="00781B82">
        <w:trPr>
          <w:trHeight w:val="300"/>
        </w:trPr>
        <w:tc>
          <w:tcPr>
            <w:tcW w:w="567" w:type="dxa"/>
          </w:tcPr>
          <w:p w14:paraId="1B2967F9" w14:textId="77777777" w:rsidR="00BC7B21" w:rsidRDefault="00BC7B21" w:rsidP="00624626">
            <w:pPr>
              <w:pStyle w:val="Lijstalinea"/>
              <w:numPr>
                <w:ilvl w:val="0"/>
                <w:numId w:val="10"/>
              </w:numPr>
            </w:pPr>
          </w:p>
        </w:tc>
        <w:tc>
          <w:tcPr>
            <w:tcW w:w="4365" w:type="dxa"/>
          </w:tcPr>
          <w:p w14:paraId="1E8675FA" w14:textId="1A9E02E4" w:rsidR="00BC7B21" w:rsidRDefault="000908E2" w:rsidP="007D495A">
            <w:r w:rsidRPr="000908E2">
              <w:t xml:space="preserve">Op pagina 30 wordt gesteld dat “een goede aansluiting op het volume en de architectonische vormgeving van de bestaande bebouwing” vereist is. Kunt u nader inzicht geven van de plannen in deze bestaande omgeving, zowel in uitvoering als in de </w:t>
            </w:r>
            <w:proofErr w:type="gramStart"/>
            <w:r w:rsidRPr="000908E2">
              <w:t>planvorming ?</w:t>
            </w:r>
            <w:proofErr w:type="gramEnd"/>
            <w:r w:rsidRPr="000908E2">
              <w:t xml:space="preserve"> Het zou - in dit kader - prettig zijn om een tekening te mogen ontvangen van alle gevelbeelden in de omgeving; kunt u deze </w:t>
            </w:r>
            <w:proofErr w:type="gramStart"/>
            <w:r w:rsidRPr="000908E2">
              <w:t>aanleveren ?</w:t>
            </w:r>
            <w:proofErr w:type="gramEnd"/>
          </w:p>
        </w:tc>
        <w:tc>
          <w:tcPr>
            <w:tcW w:w="5274" w:type="dxa"/>
          </w:tcPr>
          <w:p w14:paraId="2768CC57" w14:textId="095ED797" w:rsidR="00BC7B21" w:rsidRPr="00064AAE" w:rsidRDefault="2F6E26F2" w:rsidP="365C8BD6">
            <w:pPr>
              <w:rPr>
                <w:i/>
                <w:iCs/>
              </w:rPr>
            </w:pPr>
            <w:r w:rsidRPr="365C8BD6">
              <w:rPr>
                <w:i/>
                <w:iCs/>
              </w:rPr>
              <w:t xml:space="preserve">Nee deze informatie wordt niet via deze </w:t>
            </w:r>
            <w:proofErr w:type="spellStart"/>
            <w:r w:rsidRPr="365C8BD6">
              <w:rPr>
                <w:i/>
                <w:iCs/>
              </w:rPr>
              <w:t>NvI</w:t>
            </w:r>
            <w:proofErr w:type="spellEnd"/>
            <w:r w:rsidRPr="365C8BD6">
              <w:rPr>
                <w:i/>
                <w:iCs/>
              </w:rPr>
              <w:t xml:space="preserve"> gedeeld. U kunt hiervoor het beste zelf </w:t>
            </w:r>
            <w:r w:rsidR="7438478D" w:rsidRPr="365C8BD6">
              <w:rPr>
                <w:i/>
                <w:iCs/>
              </w:rPr>
              <w:t>hallocentrumeiland.nl</w:t>
            </w:r>
            <w:r w:rsidR="4259B97C" w:rsidRPr="365C8BD6">
              <w:rPr>
                <w:i/>
                <w:iCs/>
              </w:rPr>
              <w:t xml:space="preserve"> raadplegen. </w:t>
            </w:r>
          </w:p>
        </w:tc>
      </w:tr>
      <w:tr w:rsidR="00404B66" w:rsidRPr="0087409D" w14:paraId="51A701E0" w14:textId="77777777" w:rsidTr="00781B82">
        <w:trPr>
          <w:trHeight w:val="300"/>
        </w:trPr>
        <w:tc>
          <w:tcPr>
            <w:tcW w:w="567" w:type="dxa"/>
          </w:tcPr>
          <w:p w14:paraId="056C6FE4" w14:textId="77777777" w:rsidR="00BC7B21" w:rsidRDefault="00BC7B21" w:rsidP="00624626">
            <w:pPr>
              <w:pStyle w:val="Lijstalinea"/>
              <w:numPr>
                <w:ilvl w:val="0"/>
                <w:numId w:val="10"/>
              </w:numPr>
            </w:pPr>
          </w:p>
        </w:tc>
        <w:tc>
          <w:tcPr>
            <w:tcW w:w="4365" w:type="dxa"/>
          </w:tcPr>
          <w:p w14:paraId="2C0D2731" w14:textId="1E2B0974" w:rsidR="00BC7B21" w:rsidRDefault="009807D9" w:rsidP="007D495A">
            <w:r w:rsidRPr="009807D9">
              <w:t xml:space="preserve">Op pagina 12 wordt de bouwhoogte gedefinieerd. Het bestemmingsplan (omgevingsplan) biedt echter iets meer ruimte </w:t>
            </w:r>
            <w:r w:rsidRPr="009807D9">
              <w:lastRenderedPageBreak/>
              <w:t xml:space="preserve">qua bouwhoogte (algemene vrijstelling). </w:t>
            </w:r>
            <w:proofErr w:type="gramStart"/>
            <w:r w:rsidRPr="009807D9">
              <w:t>Indien</w:t>
            </w:r>
            <w:proofErr w:type="gramEnd"/>
            <w:r w:rsidRPr="009807D9">
              <w:t xml:space="preserve"> er in deze opgave voor houtbouw wordt gekozen (mede o.b.v. duurzaamheidseisen) is het soms niet mogelijk om een kwalitatief hoogwaardige woonlaag binnen 3,0 meter te realiseren. Kunt u meer ruimte bieden binnen de ruimtelijke randvoorwaarden, waardoor eventueel ook een houtbouwvariant met een volwaardig woonlaag mogelijk is binnen de wens van 8-laagse bebouwing? Kunt u toezeggen dat - </w:t>
            </w:r>
            <w:proofErr w:type="gramStart"/>
            <w:r w:rsidRPr="009807D9">
              <w:t>indien</w:t>
            </w:r>
            <w:proofErr w:type="gramEnd"/>
            <w:r w:rsidRPr="009807D9">
              <w:t xml:space="preserve"> er een BOPA doorlopen moet worden m.b.t. overschrijving van het </w:t>
            </w:r>
            <w:proofErr w:type="gramStart"/>
            <w:r w:rsidRPr="009807D9">
              <w:t>maximum aantal</w:t>
            </w:r>
            <w:proofErr w:type="gramEnd"/>
            <w:r w:rsidRPr="009807D9">
              <w:t xml:space="preserve"> woningen in het omgevingsplan - ook deze bouwhoogte verder kan worden verruimd?</w:t>
            </w:r>
          </w:p>
        </w:tc>
        <w:tc>
          <w:tcPr>
            <w:tcW w:w="5274" w:type="dxa"/>
          </w:tcPr>
          <w:p w14:paraId="0FA54078" w14:textId="4439D1D0" w:rsidR="00BC7B21" w:rsidRPr="00D53C44" w:rsidRDefault="176EE290" w:rsidP="5312856F">
            <w:pPr>
              <w:rPr>
                <w:i/>
                <w:iCs/>
              </w:rPr>
            </w:pPr>
            <w:r w:rsidRPr="5312856F">
              <w:rPr>
                <w:i/>
                <w:iCs/>
              </w:rPr>
              <w:lastRenderedPageBreak/>
              <w:t>D</w:t>
            </w:r>
            <w:r w:rsidR="3B4FF50E" w:rsidRPr="5312856F">
              <w:rPr>
                <w:i/>
                <w:iCs/>
              </w:rPr>
              <w:t xml:space="preserve">e afmetingen zoals opgenomen in de bouwenvelop zijn leidend en </w:t>
            </w:r>
            <w:r w:rsidR="1D0F5F48" w:rsidRPr="5312856F">
              <w:rPr>
                <w:i/>
                <w:iCs/>
              </w:rPr>
              <w:t>hier wordt niet van afgeweken. B</w:t>
            </w:r>
            <w:r w:rsidR="3B4FF50E" w:rsidRPr="5312856F">
              <w:rPr>
                <w:i/>
                <w:iCs/>
              </w:rPr>
              <w:t xml:space="preserve">ij indiening van </w:t>
            </w:r>
            <w:r w:rsidR="3B4FF50E" w:rsidRPr="5312856F">
              <w:rPr>
                <w:i/>
                <w:iCs/>
              </w:rPr>
              <w:lastRenderedPageBreak/>
              <w:t xml:space="preserve">VO en DO zal ook (privaatrechtelijk) worden getoetst of aan deze voorwaarden wordt voldaan. </w:t>
            </w:r>
          </w:p>
        </w:tc>
      </w:tr>
      <w:tr w:rsidR="00404B66" w:rsidRPr="0087409D" w14:paraId="7053B75C" w14:textId="77777777" w:rsidTr="00781B82">
        <w:trPr>
          <w:trHeight w:val="300"/>
        </w:trPr>
        <w:tc>
          <w:tcPr>
            <w:tcW w:w="567" w:type="dxa"/>
          </w:tcPr>
          <w:p w14:paraId="0EC0E404" w14:textId="77777777" w:rsidR="00BC7B21" w:rsidRDefault="00BC7B21" w:rsidP="00624626">
            <w:pPr>
              <w:pStyle w:val="Lijstalinea"/>
              <w:numPr>
                <w:ilvl w:val="0"/>
                <w:numId w:val="10"/>
              </w:numPr>
            </w:pPr>
          </w:p>
        </w:tc>
        <w:tc>
          <w:tcPr>
            <w:tcW w:w="4365" w:type="dxa"/>
          </w:tcPr>
          <w:p w14:paraId="18F81A56" w14:textId="2614346F" w:rsidR="00BC7B21" w:rsidRDefault="2FB0CCF6" w:rsidP="007D495A">
            <w:r>
              <w:t xml:space="preserve">Er lijkt geen mogelijkheid te zijn om een kelder/souterrain te maken in dit project o.b.v. de ruimtelijke randvoorwaarden. Klopt deze </w:t>
            </w:r>
            <w:proofErr w:type="gramStart"/>
            <w:r>
              <w:t>aanname ?</w:t>
            </w:r>
            <w:proofErr w:type="gramEnd"/>
            <w:r>
              <w:t xml:space="preserve"> Welke mogelijkheden zijn er wel/</w:t>
            </w:r>
            <w:proofErr w:type="gramStart"/>
            <w:r>
              <w:t>niet ?</w:t>
            </w:r>
            <w:proofErr w:type="gramEnd"/>
          </w:p>
        </w:tc>
        <w:tc>
          <w:tcPr>
            <w:tcW w:w="5274" w:type="dxa"/>
          </w:tcPr>
          <w:p w14:paraId="01172785" w14:textId="34663C29" w:rsidR="00BC7B21" w:rsidRPr="00AC4BBA" w:rsidRDefault="3A1A47D8">
            <w:pPr>
              <w:rPr>
                <w:rFonts w:eastAsia="Corbel" w:cs="Corbel"/>
                <w:i/>
                <w:iCs/>
              </w:rPr>
            </w:pPr>
            <w:r w:rsidRPr="5312856F">
              <w:rPr>
                <w:rFonts w:eastAsia="Corbel" w:cs="Corbel"/>
                <w:i/>
                <w:iCs/>
              </w:rPr>
              <w:t>Zie antwoord op vraag 33.</w:t>
            </w:r>
          </w:p>
        </w:tc>
      </w:tr>
      <w:tr w:rsidR="00404B66" w:rsidRPr="0087409D" w14:paraId="0783C5A6" w14:textId="77777777" w:rsidTr="00781B82">
        <w:trPr>
          <w:trHeight w:val="300"/>
        </w:trPr>
        <w:tc>
          <w:tcPr>
            <w:tcW w:w="567" w:type="dxa"/>
          </w:tcPr>
          <w:p w14:paraId="01AF4510" w14:textId="77777777" w:rsidR="00BC7B21" w:rsidRDefault="00BC7B21" w:rsidP="00624626">
            <w:pPr>
              <w:pStyle w:val="Lijstalinea"/>
              <w:numPr>
                <w:ilvl w:val="0"/>
                <w:numId w:val="10"/>
              </w:numPr>
            </w:pPr>
          </w:p>
        </w:tc>
        <w:tc>
          <w:tcPr>
            <w:tcW w:w="4365" w:type="dxa"/>
          </w:tcPr>
          <w:p w14:paraId="3BF920EC" w14:textId="15704C66" w:rsidR="00BC7B21" w:rsidRDefault="2FB0CCF6" w:rsidP="007D495A">
            <w:r>
              <w:t xml:space="preserve">Er is een peil aangegeven voor </w:t>
            </w:r>
            <w:proofErr w:type="gramStart"/>
            <w:r>
              <w:t>het binnenhof</w:t>
            </w:r>
            <w:proofErr w:type="gramEnd"/>
            <w:r>
              <w:t>. Is er een mogelijkheid om de binnentuin verdiept aan te leggen (als we wel voldoen aan de eisen m.b.t. aansluiting op maaiveld (</w:t>
            </w:r>
            <w:proofErr w:type="spellStart"/>
            <w:r>
              <w:t>rainproof</w:t>
            </w:r>
            <w:proofErr w:type="spellEnd"/>
            <w:r>
              <w:t>, etc.) zodat het souterrain/kelder onder het gebouw meer daglicht krijgt en daar meer ruimte en kwaliteit ontstaat?</w:t>
            </w:r>
          </w:p>
        </w:tc>
        <w:tc>
          <w:tcPr>
            <w:tcW w:w="5274" w:type="dxa"/>
          </w:tcPr>
          <w:p w14:paraId="5F70DAB9" w14:textId="511EB215" w:rsidR="00BC7B21" w:rsidRPr="00AD7D1D" w:rsidRDefault="50F1C13B" w:rsidP="5312856F">
            <w:pPr>
              <w:rPr>
                <w:i/>
                <w:iCs/>
              </w:rPr>
            </w:pPr>
            <w:r w:rsidRPr="00AD7D1D">
              <w:rPr>
                <w:i/>
                <w:iCs/>
              </w:rPr>
              <w:t>Zie antwoord op vraag 33.</w:t>
            </w:r>
          </w:p>
        </w:tc>
      </w:tr>
      <w:tr w:rsidR="00404B66" w:rsidRPr="0087409D" w14:paraId="6DC33EFC" w14:textId="77777777" w:rsidTr="00781B82">
        <w:trPr>
          <w:trHeight w:val="2895"/>
        </w:trPr>
        <w:tc>
          <w:tcPr>
            <w:tcW w:w="567" w:type="dxa"/>
          </w:tcPr>
          <w:p w14:paraId="43B6BC72" w14:textId="4E1DE186" w:rsidR="00BC7B21" w:rsidRDefault="00BC7B21">
            <w:pPr>
              <w:pStyle w:val="Lijstalinea"/>
              <w:numPr>
                <w:ilvl w:val="0"/>
                <w:numId w:val="10"/>
              </w:numPr>
            </w:pPr>
          </w:p>
        </w:tc>
        <w:tc>
          <w:tcPr>
            <w:tcW w:w="4365" w:type="dxa"/>
          </w:tcPr>
          <w:p w14:paraId="5468485E" w14:textId="3B46E488" w:rsidR="00BC7B21" w:rsidRDefault="00C367BC" w:rsidP="007D495A">
            <w:r w:rsidRPr="00C367BC">
              <w:t xml:space="preserve">Op pagina 12 staat vermeld: “Let op: de coördinaten staan niet recht </w:t>
            </w:r>
            <w:proofErr w:type="gramStart"/>
            <w:r w:rsidRPr="00C367BC">
              <w:t>ten opzicht van</w:t>
            </w:r>
            <w:proofErr w:type="gramEnd"/>
            <w:r w:rsidRPr="00C367BC">
              <w:t xml:space="preserve"> de rooilijn, hiermee dient u rekening te houden in uw ontwerp en de afwerking van de gevel. </w:t>
            </w:r>
            <w:proofErr w:type="gramStart"/>
            <w:r w:rsidRPr="00C367BC">
              <w:t>Tevens</w:t>
            </w:r>
            <w:proofErr w:type="gramEnd"/>
            <w:r w:rsidRPr="00C367BC">
              <w:t xml:space="preserve"> is het noodzakelijke om </w:t>
            </w:r>
            <w:r w:rsidR="00063B86">
              <w:t>c</w:t>
            </w:r>
            <w:r w:rsidRPr="00C367BC">
              <w:t xml:space="preserve">ontact op te nemen met de betrokken partijen: zie bijlage 7.” Kunt u op tekening duidelijk(er) aangeven wat hier bedoeld wordt, wat de implicaties hiervan zijn én de relevantie van bijlage 7 in dit verband </w:t>
            </w:r>
            <w:proofErr w:type="gramStart"/>
            <w:r w:rsidRPr="00C367BC">
              <w:t>uitleggen ?</w:t>
            </w:r>
            <w:proofErr w:type="gramEnd"/>
          </w:p>
        </w:tc>
        <w:tc>
          <w:tcPr>
            <w:tcW w:w="5274" w:type="dxa"/>
          </w:tcPr>
          <w:p w14:paraId="3FAD131E" w14:textId="7CCD2D11" w:rsidR="00BC7B21" w:rsidRPr="00064AAE" w:rsidRDefault="52DA9D2A" w:rsidP="5312856F">
            <w:pPr>
              <w:rPr>
                <w:i/>
                <w:iCs/>
                <w:strike/>
              </w:rPr>
            </w:pPr>
            <w:r w:rsidRPr="5312856F">
              <w:rPr>
                <w:i/>
                <w:iCs/>
              </w:rPr>
              <w:t>Zie pagina 17</w:t>
            </w:r>
            <w:r w:rsidR="0DD62D5F" w:rsidRPr="5312856F">
              <w:rPr>
                <w:i/>
                <w:iCs/>
              </w:rPr>
              <w:t xml:space="preserve"> van de Bouwenvelop</w:t>
            </w:r>
            <w:r w:rsidRPr="5312856F">
              <w:rPr>
                <w:i/>
                <w:iCs/>
              </w:rPr>
              <w:t xml:space="preserve">, hierop zijn de coördinaten exact vermeld. </w:t>
            </w:r>
            <w:r w:rsidR="1B614A11" w:rsidRPr="5312856F">
              <w:rPr>
                <w:i/>
                <w:iCs/>
              </w:rPr>
              <w:t xml:space="preserve">Verder wordt als bijlage bij deze </w:t>
            </w:r>
            <w:proofErr w:type="spellStart"/>
            <w:r w:rsidR="1B614A11" w:rsidRPr="5312856F">
              <w:rPr>
                <w:i/>
                <w:iCs/>
              </w:rPr>
              <w:t>NvI</w:t>
            </w:r>
            <w:proofErr w:type="spellEnd"/>
            <w:r w:rsidR="1B614A11" w:rsidRPr="5312856F">
              <w:rPr>
                <w:i/>
                <w:iCs/>
              </w:rPr>
              <w:t xml:space="preserve"> een foto van de </w:t>
            </w:r>
            <w:r w:rsidR="35E68A21" w:rsidRPr="5312856F">
              <w:rPr>
                <w:i/>
                <w:iCs/>
              </w:rPr>
              <w:t>het inkoophuisje</w:t>
            </w:r>
            <w:r w:rsidR="1B614A11" w:rsidRPr="5312856F">
              <w:rPr>
                <w:i/>
                <w:iCs/>
              </w:rPr>
              <w:t xml:space="preserve"> gedeeld.</w:t>
            </w:r>
          </w:p>
        </w:tc>
      </w:tr>
      <w:tr w:rsidR="00404B66" w:rsidRPr="0087409D" w14:paraId="5723D10C" w14:textId="77777777" w:rsidTr="00781B82">
        <w:trPr>
          <w:trHeight w:val="300"/>
        </w:trPr>
        <w:tc>
          <w:tcPr>
            <w:tcW w:w="567" w:type="dxa"/>
          </w:tcPr>
          <w:p w14:paraId="173AD92F" w14:textId="77777777" w:rsidR="00BC7B21" w:rsidRDefault="00BC7B21" w:rsidP="00624626">
            <w:pPr>
              <w:pStyle w:val="Lijstalinea"/>
              <w:numPr>
                <w:ilvl w:val="0"/>
                <w:numId w:val="10"/>
              </w:numPr>
            </w:pPr>
          </w:p>
        </w:tc>
        <w:tc>
          <w:tcPr>
            <w:tcW w:w="4365" w:type="dxa"/>
          </w:tcPr>
          <w:p w14:paraId="47AA8FCE" w14:textId="496EC392" w:rsidR="00BC7B21" w:rsidRDefault="00C367BC" w:rsidP="007D495A">
            <w:r w:rsidRPr="00C367BC">
              <w:t xml:space="preserve">Tevens staat op pagina 12 aangeven: “Rondom </w:t>
            </w:r>
            <w:proofErr w:type="spellStart"/>
            <w:r w:rsidRPr="00C367BC">
              <w:t>AVP’s</w:t>
            </w:r>
            <w:proofErr w:type="spellEnd"/>
            <w:r w:rsidRPr="00C367BC">
              <w:t xml:space="preserve"> kunnen in meer of mindere mate magnetische velden ontstaan, waarvoor de GGD Amsterdam op dit moment het uitgangspunt hanteert “te streven naar een situatie waarbij kinderen tot 15 jaar niet langdurig verblijven in een magnetisch veld boven 0,4 </w:t>
            </w:r>
            <w:proofErr w:type="spellStart"/>
            <w:r w:rsidRPr="00C367BC">
              <w:t>microTesla</w:t>
            </w:r>
            <w:proofErr w:type="spellEnd"/>
            <w:r w:rsidRPr="00C367BC">
              <w:t xml:space="preserve"> (µT), onafhankelijk van de bron van het veld (hoogspanningslijnen, maar ook transformatorhuisjes of andere stroomverdeelstations). Met langdurig verblijf bedoelen we een verblijftijd die past bij woningen, scholen, crèches en kinderopvangplaatsen”, aldus </w:t>
            </w:r>
            <w:proofErr w:type="gramStart"/>
            <w:r w:rsidRPr="00C367BC">
              <w:t>GGD gemeente</w:t>
            </w:r>
            <w:proofErr w:type="gramEnd"/>
            <w:r w:rsidRPr="00C367BC">
              <w:t xml:space="preserve"> Amsterdam.” Kunt u aangeven welke </w:t>
            </w:r>
            <w:r w:rsidRPr="00C367BC">
              <w:lastRenderedPageBreak/>
              <w:t xml:space="preserve">oplossingen u voor ogen heeft voor de plaatsing van </w:t>
            </w:r>
            <w:proofErr w:type="spellStart"/>
            <w:r w:rsidRPr="00C367BC">
              <w:t>AVP’s</w:t>
            </w:r>
            <w:proofErr w:type="spellEnd"/>
            <w:r w:rsidRPr="00C367BC">
              <w:t xml:space="preserve"> in dit bouwblok, aangezien het bij dit woonblok specifiek gaat om woningen voor gezinnen van </w:t>
            </w:r>
            <w:proofErr w:type="gramStart"/>
            <w:r w:rsidRPr="00C367BC">
              <w:t>leerkrachten ?</w:t>
            </w:r>
            <w:proofErr w:type="gramEnd"/>
            <w:r w:rsidRPr="00C367BC">
              <w:t xml:space="preserve"> Kunt u enkele voorbeelden van recente woningbouwprojecten in Amsterdam aanleveren hoe hier mee om te </w:t>
            </w:r>
            <w:proofErr w:type="gramStart"/>
            <w:r w:rsidRPr="00C367BC">
              <w:t>gaan ?</w:t>
            </w:r>
            <w:proofErr w:type="gramEnd"/>
            <w:r w:rsidRPr="00C367BC">
              <w:t xml:space="preserve"> Mogen wij tenslotte van uit gaan dat de ruimte (ca. 4 </w:t>
            </w:r>
            <w:proofErr w:type="gramStart"/>
            <w:r w:rsidRPr="00C367BC">
              <w:t>m. ?</w:t>
            </w:r>
            <w:proofErr w:type="gramEnd"/>
            <w:r w:rsidRPr="00C367BC">
              <w:t xml:space="preserve">) rondom deze </w:t>
            </w:r>
            <w:proofErr w:type="spellStart"/>
            <w:r w:rsidRPr="00C367BC">
              <w:t>AVP’s</w:t>
            </w:r>
            <w:proofErr w:type="spellEnd"/>
            <w:r w:rsidRPr="00C367BC">
              <w:t xml:space="preserve"> die niet gebruikt kan worden i.v.m. die magnetisch veld buiten de genoemde maximale m2 </w:t>
            </w:r>
            <w:proofErr w:type="spellStart"/>
            <w:r w:rsidRPr="00C367BC">
              <w:t>gbo</w:t>
            </w:r>
            <w:proofErr w:type="spellEnd"/>
            <w:r w:rsidRPr="00C367BC">
              <w:t xml:space="preserve"> vallen, ook al is het onderdeel van het </w:t>
            </w:r>
            <w:proofErr w:type="gramStart"/>
            <w:r w:rsidRPr="00C367BC">
              <w:t>gebouw ?</w:t>
            </w:r>
            <w:proofErr w:type="gramEnd"/>
          </w:p>
        </w:tc>
        <w:tc>
          <w:tcPr>
            <w:tcW w:w="5274" w:type="dxa"/>
          </w:tcPr>
          <w:p w14:paraId="755BA05C" w14:textId="42A80C63" w:rsidR="00BC7B21" w:rsidRPr="0064535B" w:rsidRDefault="00462CB5" w:rsidP="365C8BD6">
            <w:pPr>
              <w:rPr>
                <w:i/>
                <w:iCs/>
              </w:rPr>
            </w:pPr>
            <w:r>
              <w:rPr>
                <w:i/>
                <w:iCs/>
              </w:rPr>
              <w:lastRenderedPageBreak/>
              <w:t xml:space="preserve">De ruimte rondom de AVP mag wel worden gebruikt en deze valt wel onder de </w:t>
            </w:r>
            <w:r w:rsidR="00F703E2">
              <w:rPr>
                <w:i/>
                <w:iCs/>
              </w:rPr>
              <w:t xml:space="preserve">maximale aantal m2 </w:t>
            </w:r>
            <w:r w:rsidR="00361B70">
              <w:rPr>
                <w:i/>
                <w:iCs/>
              </w:rPr>
              <w:t>BVO</w:t>
            </w:r>
            <w:r w:rsidR="009501B9">
              <w:rPr>
                <w:i/>
                <w:iCs/>
              </w:rPr>
              <w:t xml:space="preserve">, maar er mogen </w:t>
            </w:r>
            <w:r w:rsidR="005E0080">
              <w:rPr>
                <w:i/>
                <w:iCs/>
              </w:rPr>
              <w:t xml:space="preserve">rondom de AVP geen gevoelige functies </w:t>
            </w:r>
            <w:r w:rsidR="00B10DF9">
              <w:rPr>
                <w:i/>
                <w:iCs/>
              </w:rPr>
              <w:t xml:space="preserve">(zoals beschreven in de bouwenvelop) </w:t>
            </w:r>
            <w:r w:rsidR="00834078">
              <w:rPr>
                <w:i/>
                <w:iCs/>
              </w:rPr>
              <w:t xml:space="preserve">worden gerealiseerd. </w:t>
            </w:r>
            <w:r w:rsidR="005A1E5F">
              <w:rPr>
                <w:i/>
                <w:iCs/>
              </w:rPr>
              <w:t xml:space="preserve">Via deze </w:t>
            </w:r>
            <w:proofErr w:type="spellStart"/>
            <w:r w:rsidR="005A1E5F">
              <w:rPr>
                <w:i/>
                <w:iCs/>
              </w:rPr>
              <w:t>NvI</w:t>
            </w:r>
            <w:proofErr w:type="spellEnd"/>
            <w:r w:rsidR="005A1E5F">
              <w:rPr>
                <w:i/>
                <w:iCs/>
              </w:rPr>
              <w:t xml:space="preserve"> worden geen oplossingen en voorbeelden aangeleverd.</w:t>
            </w:r>
          </w:p>
        </w:tc>
      </w:tr>
      <w:tr w:rsidR="00404B66" w:rsidRPr="0087409D" w14:paraId="53F9E8E8" w14:textId="77777777" w:rsidTr="00781B82">
        <w:trPr>
          <w:trHeight w:val="300"/>
        </w:trPr>
        <w:tc>
          <w:tcPr>
            <w:tcW w:w="567" w:type="dxa"/>
          </w:tcPr>
          <w:p w14:paraId="40DDC97F" w14:textId="77777777" w:rsidR="00BC7B21" w:rsidRDefault="00BC7B21" w:rsidP="00624626">
            <w:pPr>
              <w:pStyle w:val="Lijstalinea"/>
              <w:numPr>
                <w:ilvl w:val="0"/>
                <w:numId w:val="10"/>
              </w:numPr>
            </w:pPr>
          </w:p>
        </w:tc>
        <w:tc>
          <w:tcPr>
            <w:tcW w:w="4365" w:type="dxa"/>
          </w:tcPr>
          <w:p w14:paraId="1787DC30" w14:textId="08740DB7" w:rsidR="00BC7B21" w:rsidRDefault="00C367BC" w:rsidP="007D495A">
            <w:r w:rsidRPr="00C367BC">
              <w:t xml:space="preserve">Op pagina 13 worden drie uitzonderingsregels m.b.t. alternatieve hei-methoden genoemd. Kunt u aangeven of uitzondering 2. (‘andere geluidsgevoelige gebouwen’ binnen een straal van 100 meter aanwezig) of 3. (WKO-bronnen binnen 15 meter aanwezig) in de huidige situatie én ten tijde van de uitvoering van dit project van toepassing zullen </w:t>
            </w:r>
            <w:proofErr w:type="gramStart"/>
            <w:r w:rsidRPr="00C367BC">
              <w:t>zijn ?</w:t>
            </w:r>
            <w:proofErr w:type="gramEnd"/>
          </w:p>
        </w:tc>
        <w:tc>
          <w:tcPr>
            <w:tcW w:w="5274" w:type="dxa"/>
          </w:tcPr>
          <w:p w14:paraId="5216E91D" w14:textId="015D33C7" w:rsidR="00BC7B21" w:rsidRPr="00064AAE" w:rsidRDefault="63F6496B" w:rsidP="365C8BD6">
            <w:pPr>
              <w:rPr>
                <w:i/>
                <w:iCs/>
              </w:rPr>
            </w:pPr>
            <w:r w:rsidRPr="365C8BD6">
              <w:rPr>
                <w:i/>
                <w:iCs/>
              </w:rPr>
              <w:t xml:space="preserve">Zie antwoord op vraag </w:t>
            </w:r>
            <w:r w:rsidR="35A27B9E" w:rsidRPr="365C8BD6">
              <w:rPr>
                <w:i/>
                <w:iCs/>
              </w:rPr>
              <w:t>31.</w:t>
            </w:r>
          </w:p>
        </w:tc>
      </w:tr>
      <w:tr w:rsidR="00404B66" w:rsidRPr="0087409D" w14:paraId="1B21D6F3" w14:textId="77777777" w:rsidTr="00781B82">
        <w:trPr>
          <w:trHeight w:val="300"/>
        </w:trPr>
        <w:tc>
          <w:tcPr>
            <w:tcW w:w="567" w:type="dxa"/>
          </w:tcPr>
          <w:p w14:paraId="0F995B3D" w14:textId="77777777" w:rsidR="00C367BC" w:rsidRDefault="00C367BC" w:rsidP="00624626">
            <w:pPr>
              <w:pStyle w:val="Lijstalinea"/>
              <w:numPr>
                <w:ilvl w:val="0"/>
                <w:numId w:val="10"/>
              </w:numPr>
            </w:pPr>
          </w:p>
        </w:tc>
        <w:tc>
          <w:tcPr>
            <w:tcW w:w="4365" w:type="dxa"/>
          </w:tcPr>
          <w:p w14:paraId="094DE5E4" w14:textId="3F54212D" w:rsidR="00C367BC" w:rsidRPr="00C367BC" w:rsidRDefault="007F4719" w:rsidP="007D495A">
            <w:r w:rsidRPr="007F4719">
              <w:t xml:space="preserve">In bijlage 4 wordt aandacht gevraagd voor de Gemeenschappelijke binnenstraat. Kunt meer duidelijkheid geven over de poort voor het auto- en fietsverkeer aan de oostzijde van deze </w:t>
            </w:r>
            <w:proofErr w:type="gramStart"/>
            <w:r w:rsidRPr="007F4719">
              <w:t>binnenstraat ?</w:t>
            </w:r>
            <w:proofErr w:type="gramEnd"/>
            <w:r w:rsidRPr="007F4719">
              <w:t xml:space="preserve"> Wat zijn de technische specificaties, hoe wordt deze poort geopend, wie heeft hiervan een sleutel/tag/zender, wie is verantwoordelijk voor beheer/onderhoud en wie draagt bij aan de kosten?</w:t>
            </w:r>
          </w:p>
        </w:tc>
        <w:tc>
          <w:tcPr>
            <w:tcW w:w="5274" w:type="dxa"/>
          </w:tcPr>
          <w:p w14:paraId="0C790E2F" w14:textId="3B98A77E" w:rsidR="00C367BC" w:rsidRPr="00064AAE" w:rsidRDefault="139CE6C2" w:rsidP="5312856F">
            <w:pPr>
              <w:rPr>
                <w:i/>
                <w:iCs/>
              </w:rPr>
            </w:pPr>
            <w:r w:rsidRPr="5312856F">
              <w:rPr>
                <w:i/>
                <w:iCs/>
              </w:rPr>
              <w:t>De gemeente speelt hier geen rol, e</w:t>
            </w:r>
            <w:r w:rsidR="003E4A25">
              <w:rPr>
                <w:i/>
                <w:iCs/>
              </w:rPr>
              <w:t>n</w:t>
            </w:r>
            <w:r w:rsidRPr="5312856F">
              <w:rPr>
                <w:i/>
                <w:iCs/>
              </w:rPr>
              <w:t xml:space="preserve"> deelt deze informatie niet. </w:t>
            </w:r>
            <w:r w:rsidR="64248B64" w:rsidRPr="5312856F">
              <w:rPr>
                <w:i/>
                <w:iCs/>
              </w:rPr>
              <w:t xml:space="preserve">De bewoners van het blok regelen </w:t>
            </w:r>
            <w:r w:rsidR="003E4A25">
              <w:rPr>
                <w:i/>
                <w:iCs/>
              </w:rPr>
              <w:t>dit</w:t>
            </w:r>
            <w:r w:rsidR="64248B64" w:rsidRPr="5312856F">
              <w:rPr>
                <w:i/>
                <w:iCs/>
              </w:rPr>
              <w:t xml:space="preserve"> onderling. </w:t>
            </w:r>
          </w:p>
        </w:tc>
      </w:tr>
      <w:tr w:rsidR="00404B66" w:rsidRPr="0087409D" w14:paraId="4A1C6118" w14:textId="77777777" w:rsidTr="00781B82">
        <w:trPr>
          <w:trHeight w:val="300"/>
        </w:trPr>
        <w:tc>
          <w:tcPr>
            <w:tcW w:w="567" w:type="dxa"/>
          </w:tcPr>
          <w:p w14:paraId="47B55C7D" w14:textId="77777777" w:rsidR="00C367BC" w:rsidRDefault="00C367BC" w:rsidP="00892E46">
            <w:pPr>
              <w:pStyle w:val="Lijstalinea"/>
              <w:numPr>
                <w:ilvl w:val="0"/>
                <w:numId w:val="10"/>
              </w:numPr>
            </w:pPr>
          </w:p>
        </w:tc>
        <w:tc>
          <w:tcPr>
            <w:tcW w:w="4365" w:type="dxa"/>
          </w:tcPr>
          <w:p w14:paraId="13AA0E71" w14:textId="751390B6" w:rsidR="00C367BC" w:rsidRPr="00C367BC" w:rsidRDefault="007F4719" w:rsidP="007D495A">
            <w:r w:rsidRPr="007F4719">
              <w:t xml:space="preserve">In bijlage 5 wordt de samenwerking met </w:t>
            </w:r>
            <w:proofErr w:type="spellStart"/>
            <w:r w:rsidRPr="007F4719">
              <w:t>Eteck</w:t>
            </w:r>
            <w:proofErr w:type="spellEnd"/>
            <w:r w:rsidRPr="007F4719">
              <w:t xml:space="preserve"> m.b.t. de WKO toegelicht. Kunt u meer inzicht geven in de nadere prijsafspraken die u met </w:t>
            </w:r>
            <w:proofErr w:type="spellStart"/>
            <w:r w:rsidRPr="007F4719">
              <w:t>Eteck</w:t>
            </w:r>
            <w:proofErr w:type="spellEnd"/>
            <w:r w:rsidRPr="007F4719">
              <w:t xml:space="preserve"> hierover heeft </w:t>
            </w:r>
            <w:proofErr w:type="gramStart"/>
            <w:r w:rsidRPr="007F4719">
              <w:t>gemaakt ?</w:t>
            </w:r>
            <w:proofErr w:type="gramEnd"/>
            <w:r w:rsidRPr="007F4719">
              <w:t xml:space="preserve"> Mocht dit niet het geval zijn; kunt u dan </w:t>
            </w:r>
            <w:proofErr w:type="spellStart"/>
            <w:r w:rsidRPr="007F4719">
              <w:t>Eteck</w:t>
            </w:r>
            <w:proofErr w:type="spellEnd"/>
            <w:r w:rsidRPr="007F4719">
              <w:t xml:space="preserve"> vragen in het kader van deze tender hierover vaste prijzen (p.p. einde werk) af te geven bijv. per woning en m2 niet-wonen of voorbeelden af te geven van aanbiedingen aan de overige kavels in dit </w:t>
            </w:r>
            <w:proofErr w:type="gramStart"/>
            <w:r w:rsidRPr="007F4719">
              <w:t>gebied ?</w:t>
            </w:r>
            <w:proofErr w:type="gramEnd"/>
          </w:p>
        </w:tc>
        <w:tc>
          <w:tcPr>
            <w:tcW w:w="5274" w:type="dxa"/>
          </w:tcPr>
          <w:p w14:paraId="7DF8BA9F" w14:textId="66E2BFAA" w:rsidR="00C367BC" w:rsidRPr="00064AAE" w:rsidRDefault="009F140C" w:rsidP="365C8BD6">
            <w:pPr>
              <w:rPr>
                <w:i/>
                <w:iCs/>
                <w:highlight w:val="yellow"/>
              </w:rPr>
            </w:pPr>
            <w:r w:rsidRPr="009F140C">
              <w:rPr>
                <w:i/>
                <w:iCs/>
              </w:rPr>
              <w:t xml:space="preserve">Het tarievenoverzicht is te verkrijgen via </w:t>
            </w:r>
            <w:hyperlink r:id="rId11" w:history="1">
              <w:r w:rsidRPr="00D3260E">
                <w:rPr>
                  <w:rStyle w:val="Hyperlink"/>
                  <w:i/>
                  <w:iCs/>
                </w:rPr>
                <w:t>www.mijneteck.nl/centrumeiland</w:t>
              </w:r>
            </w:hyperlink>
            <w:r w:rsidRPr="009F140C">
              <w:rPr>
                <w:i/>
                <w:iCs/>
              </w:rPr>
              <w:t>.</w:t>
            </w:r>
            <w:r>
              <w:rPr>
                <w:i/>
                <w:iCs/>
              </w:rPr>
              <w:t xml:space="preserve"> U kunt ook</w:t>
            </w:r>
            <w:r w:rsidR="00D93F26" w:rsidRPr="00D93F26">
              <w:rPr>
                <w:i/>
                <w:iCs/>
              </w:rPr>
              <w:t xml:space="preserve"> direct contact opnemen met </w:t>
            </w:r>
            <w:proofErr w:type="spellStart"/>
            <w:r w:rsidR="00D93F26" w:rsidRPr="00D93F26">
              <w:rPr>
                <w:i/>
                <w:iCs/>
              </w:rPr>
              <w:t>Etec</w:t>
            </w:r>
            <w:r>
              <w:rPr>
                <w:i/>
                <w:iCs/>
              </w:rPr>
              <w:t>k</w:t>
            </w:r>
            <w:proofErr w:type="spellEnd"/>
            <w:r w:rsidR="00D93F26" w:rsidRPr="00D93F26">
              <w:rPr>
                <w:i/>
                <w:iCs/>
              </w:rPr>
              <w:t xml:space="preserve"> </w:t>
            </w:r>
            <w:r w:rsidR="00D93F26" w:rsidRPr="00A66E0A">
              <w:rPr>
                <w:i/>
                <w:iCs/>
              </w:rPr>
              <w:t>via email: klantzaken@eteck.nl of bellen naar 085-0218000.</w:t>
            </w:r>
          </w:p>
        </w:tc>
      </w:tr>
    </w:tbl>
    <w:p w14:paraId="5F7A1BC6" w14:textId="35698E34" w:rsidR="00103048" w:rsidRDefault="00103048" w:rsidP="365C8BD6"/>
    <w:tbl>
      <w:tblPr>
        <w:tblStyle w:val="Tabelraster"/>
        <w:tblW w:w="10191" w:type="dxa"/>
        <w:tblInd w:w="-572" w:type="dxa"/>
        <w:tblLayout w:type="fixed"/>
        <w:tblLook w:val="04A0" w:firstRow="1" w:lastRow="0" w:firstColumn="1" w:lastColumn="0" w:noHBand="0" w:noVBand="1"/>
      </w:tblPr>
      <w:tblGrid>
        <w:gridCol w:w="567"/>
        <w:gridCol w:w="4395"/>
        <w:gridCol w:w="5229"/>
      </w:tblGrid>
      <w:tr w:rsidR="00892E46" w14:paraId="0F07F469" w14:textId="77777777" w:rsidTr="00A66E0A">
        <w:trPr>
          <w:trHeight w:val="300"/>
        </w:trPr>
        <w:tc>
          <w:tcPr>
            <w:tcW w:w="567" w:type="dxa"/>
          </w:tcPr>
          <w:p w14:paraId="0695D93E" w14:textId="77777777" w:rsidR="00892E46" w:rsidRDefault="00892E46" w:rsidP="0064535B">
            <w:pPr>
              <w:pStyle w:val="Lijstalinea"/>
              <w:numPr>
                <w:ilvl w:val="0"/>
                <w:numId w:val="12"/>
              </w:numPr>
            </w:pPr>
          </w:p>
        </w:tc>
        <w:tc>
          <w:tcPr>
            <w:tcW w:w="4395" w:type="dxa"/>
          </w:tcPr>
          <w:p w14:paraId="09E565DE" w14:textId="77777777" w:rsidR="00A37842" w:rsidRPr="00A37842" w:rsidRDefault="00A37842" w:rsidP="00A37842">
            <w:r w:rsidRPr="00A37842">
              <w:t xml:space="preserve">Wat zijn de richtlijnen met betrekking tot </w:t>
            </w:r>
            <w:proofErr w:type="spellStart"/>
            <w:r w:rsidRPr="00A37842">
              <w:t>autoparkeren</w:t>
            </w:r>
            <w:proofErr w:type="spellEnd"/>
            <w:r w:rsidRPr="00A37842">
              <w:t xml:space="preserve"> van </w:t>
            </w:r>
            <w:proofErr w:type="spellStart"/>
            <w:r w:rsidRPr="00A37842">
              <w:t>commerciele</w:t>
            </w:r>
            <w:proofErr w:type="spellEnd"/>
            <w:r w:rsidRPr="00A37842">
              <w:t xml:space="preserve"> ruimtes in de plint?</w:t>
            </w:r>
          </w:p>
          <w:p w14:paraId="191BDBED" w14:textId="77777777" w:rsidR="00892E46" w:rsidRDefault="00892E46" w:rsidP="00BE6D81"/>
        </w:tc>
        <w:tc>
          <w:tcPr>
            <w:tcW w:w="5229" w:type="dxa"/>
          </w:tcPr>
          <w:p w14:paraId="5CD0DD0D" w14:textId="77777777" w:rsidR="00892E46" w:rsidRDefault="00892E46" w:rsidP="365C8BD6">
            <w:pPr>
              <w:rPr>
                <w:i/>
                <w:iCs/>
              </w:rPr>
            </w:pPr>
          </w:p>
          <w:p w14:paraId="53BD2047" w14:textId="021B3B94" w:rsidR="00892E46" w:rsidRDefault="4915132A" w:rsidP="365C8BD6">
            <w:pPr>
              <w:rPr>
                <w:i/>
                <w:iCs/>
                <w:color w:val="548DD4" w:themeColor="text2" w:themeTint="99"/>
              </w:rPr>
            </w:pPr>
            <w:r w:rsidRPr="365C8BD6">
              <w:rPr>
                <w:i/>
                <w:iCs/>
              </w:rPr>
              <w:t>Zie nota parkeren</w:t>
            </w:r>
            <w:r w:rsidR="45158FAE" w:rsidRPr="365C8BD6">
              <w:rPr>
                <w:i/>
                <w:iCs/>
              </w:rPr>
              <w:t xml:space="preserve"> https://openresearch.amsterdam/image/2020/6/3/nota_parkeernormen_auto.pdf.</w:t>
            </w:r>
          </w:p>
          <w:p w14:paraId="2DFAF14D" w14:textId="4F1B001B" w:rsidR="00892E46" w:rsidRDefault="00892E46" w:rsidP="365C8BD6">
            <w:pPr>
              <w:rPr>
                <w:i/>
                <w:iCs/>
              </w:rPr>
            </w:pPr>
          </w:p>
        </w:tc>
      </w:tr>
      <w:tr w:rsidR="00892E46" w14:paraId="2D1B3114" w14:textId="77777777" w:rsidTr="00A66E0A">
        <w:trPr>
          <w:trHeight w:val="300"/>
        </w:trPr>
        <w:tc>
          <w:tcPr>
            <w:tcW w:w="567" w:type="dxa"/>
          </w:tcPr>
          <w:p w14:paraId="3F382707" w14:textId="77777777" w:rsidR="00892E46" w:rsidRDefault="00892E46" w:rsidP="00892E46">
            <w:pPr>
              <w:pStyle w:val="Lijstalinea"/>
              <w:numPr>
                <w:ilvl w:val="0"/>
                <w:numId w:val="12"/>
              </w:numPr>
            </w:pPr>
          </w:p>
        </w:tc>
        <w:tc>
          <w:tcPr>
            <w:tcW w:w="4395" w:type="dxa"/>
          </w:tcPr>
          <w:p w14:paraId="08501FCD" w14:textId="77777777" w:rsidR="00337A40" w:rsidRDefault="00337A40" w:rsidP="00337A40">
            <w:pPr>
              <w:spacing w:after="160" w:line="276" w:lineRule="auto"/>
            </w:pPr>
            <w:r>
              <w:t xml:space="preserve">Wat is het beleid op deelmobiliteit in het gebied? </w:t>
            </w:r>
          </w:p>
          <w:p w14:paraId="683E0AF0" w14:textId="64F6E734" w:rsidR="00892E46" w:rsidRPr="00877D22" w:rsidRDefault="00892E46" w:rsidP="00BE6D81"/>
        </w:tc>
        <w:tc>
          <w:tcPr>
            <w:tcW w:w="5229" w:type="dxa"/>
          </w:tcPr>
          <w:p w14:paraId="2F367966" w14:textId="77777777" w:rsidR="00892E46" w:rsidRDefault="00892E46" w:rsidP="365C8BD6">
            <w:pPr>
              <w:rPr>
                <w:i/>
                <w:iCs/>
              </w:rPr>
            </w:pPr>
          </w:p>
          <w:p w14:paraId="4E1718CE" w14:textId="547D0DC9" w:rsidR="00892E46" w:rsidRPr="00315BA9" w:rsidRDefault="33C5B261" w:rsidP="365C8BD6">
            <w:pPr>
              <w:rPr>
                <w:i/>
                <w:iCs/>
                <w:color w:val="548DD4" w:themeColor="text2" w:themeTint="99"/>
              </w:rPr>
            </w:pPr>
            <w:r w:rsidRPr="365C8BD6">
              <w:rPr>
                <w:i/>
                <w:iCs/>
              </w:rPr>
              <w:t xml:space="preserve">Zie nota parkeren https://openresearch.amsterdam/image/2020/6/3/nota_parkeernormen_auto.pdf. </w:t>
            </w:r>
          </w:p>
          <w:p w14:paraId="57DBFA39" w14:textId="116CD304" w:rsidR="00892E46" w:rsidRPr="00315BA9" w:rsidRDefault="00892E46" w:rsidP="365C8BD6">
            <w:pPr>
              <w:rPr>
                <w:i/>
                <w:iCs/>
              </w:rPr>
            </w:pPr>
          </w:p>
        </w:tc>
      </w:tr>
      <w:tr w:rsidR="00892E46" w14:paraId="3A20C10F" w14:textId="77777777" w:rsidTr="00A66E0A">
        <w:trPr>
          <w:trHeight w:val="300"/>
        </w:trPr>
        <w:tc>
          <w:tcPr>
            <w:tcW w:w="567" w:type="dxa"/>
          </w:tcPr>
          <w:p w14:paraId="073693FA" w14:textId="77777777" w:rsidR="00892E46" w:rsidRDefault="00892E46" w:rsidP="00892E46">
            <w:pPr>
              <w:pStyle w:val="Lijstalinea"/>
              <w:numPr>
                <w:ilvl w:val="0"/>
                <w:numId w:val="12"/>
              </w:numPr>
            </w:pPr>
          </w:p>
        </w:tc>
        <w:tc>
          <w:tcPr>
            <w:tcW w:w="4395" w:type="dxa"/>
          </w:tcPr>
          <w:p w14:paraId="22770C4B" w14:textId="77777777" w:rsidR="00094138" w:rsidRDefault="00094138" w:rsidP="00C345EC">
            <w:pPr>
              <w:spacing w:after="160" w:line="276" w:lineRule="auto"/>
            </w:pPr>
            <w:r>
              <w:t xml:space="preserve">Waar wordt in blok 2 het passantenpension gerealiseerd? En wat is de omvang hiervan? </w:t>
            </w:r>
          </w:p>
          <w:p w14:paraId="53D78AC7" w14:textId="6F10A202" w:rsidR="00892E46" w:rsidRPr="007E6BFC" w:rsidRDefault="00892E46" w:rsidP="00BE6D81"/>
        </w:tc>
        <w:tc>
          <w:tcPr>
            <w:tcW w:w="5229" w:type="dxa"/>
          </w:tcPr>
          <w:p w14:paraId="0EF3CD89" w14:textId="511BE2CD" w:rsidR="00892E46" w:rsidRDefault="1CFD4B51" w:rsidP="365C8BD6">
            <w:pPr>
              <w:rPr>
                <w:i/>
                <w:iCs/>
              </w:rPr>
            </w:pPr>
            <w:r w:rsidRPr="365C8BD6">
              <w:rPr>
                <w:i/>
                <w:iCs/>
              </w:rPr>
              <w:t>Dit pension wordt ontwikkeld op kavel 02-11.</w:t>
            </w:r>
            <w:r w:rsidR="5893FC88" w:rsidRPr="365C8BD6">
              <w:rPr>
                <w:i/>
                <w:iCs/>
              </w:rPr>
              <w:t xml:space="preserve"> </w:t>
            </w:r>
            <w:r w:rsidR="2DF7E67F" w:rsidRPr="365C8BD6">
              <w:rPr>
                <w:i/>
                <w:iCs/>
              </w:rPr>
              <w:t>Er zi</w:t>
            </w:r>
            <w:r w:rsidR="6DC407AA" w:rsidRPr="365C8BD6">
              <w:rPr>
                <w:i/>
                <w:iCs/>
              </w:rPr>
              <w:t>jn ca. 56 zelfstandige woningen</w:t>
            </w:r>
            <w:r w:rsidR="147A71A9" w:rsidRPr="365C8BD6">
              <w:rPr>
                <w:i/>
                <w:iCs/>
              </w:rPr>
              <w:t>, en een buurtkamer op de begane grond (ca 2.100 m2).</w:t>
            </w:r>
          </w:p>
        </w:tc>
      </w:tr>
      <w:tr w:rsidR="00892E46" w14:paraId="3A5CAB4E" w14:textId="77777777" w:rsidTr="00A66E0A">
        <w:trPr>
          <w:trHeight w:val="300"/>
        </w:trPr>
        <w:tc>
          <w:tcPr>
            <w:tcW w:w="567" w:type="dxa"/>
          </w:tcPr>
          <w:p w14:paraId="159B3072" w14:textId="77777777" w:rsidR="00892E46" w:rsidRDefault="00892E46" w:rsidP="00892E46">
            <w:pPr>
              <w:pStyle w:val="Lijstalinea"/>
              <w:numPr>
                <w:ilvl w:val="0"/>
                <w:numId w:val="12"/>
              </w:numPr>
            </w:pPr>
          </w:p>
        </w:tc>
        <w:tc>
          <w:tcPr>
            <w:tcW w:w="4395" w:type="dxa"/>
          </w:tcPr>
          <w:p w14:paraId="5B04AEDB" w14:textId="77777777" w:rsidR="00595487" w:rsidRDefault="00595487" w:rsidP="00C345EC">
            <w:pPr>
              <w:spacing w:after="160" w:line="276" w:lineRule="auto"/>
            </w:pPr>
            <w:r>
              <w:t>Moet er rekening gehouden worden met de nabijheid van het Natura2000-gebied (</w:t>
            </w:r>
            <w:proofErr w:type="spellStart"/>
            <w:r>
              <w:t>Ij-meer</w:t>
            </w:r>
            <w:proofErr w:type="spellEnd"/>
            <w:r>
              <w:t xml:space="preserve"> en Markermeer) met betrekking tot (de uitstoot van) stikstof? </w:t>
            </w:r>
          </w:p>
          <w:p w14:paraId="7D9E50A3" w14:textId="6C242B0C" w:rsidR="00892E46" w:rsidRDefault="00892E46" w:rsidP="00BE6D81"/>
        </w:tc>
        <w:tc>
          <w:tcPr>
            <w:tcW w:w="5229" w:type="dxa"/>
          </w:tcPr>
          <w:p w14:paraId="3D888B81" w14:textId="1E8F376A" w:rsidR="00892E46" w:rsidRPr="00356421" w:rsidRDefault="4CE54EB2" w:rsidP="365C8BD6">
            <w:pPr>
              <w:rPr>
                <w:i/>
                <w:iCs/>
              </w:rPr>
            </w:pPr>
            <w:r w:rsidRPr="365C8BD6">
              <w:rPr>
                <w:i/>
                <w:iCs/>
              </w:rPr>
              <w:t>Ja.</w:t>
            </w:r>
            <w:r w:rsidR="0064535B">
              <w:rPr>
                <w:i/>
                <w:iCs/>
              </w:rPr>
              <w:t xml:space="preserve"> </w:t>
            </w:r>
          </w:p>
        </w:tc>
      </w:tr>
      <w:tr w:rsidR="00892E46" w:rsidRPr="0087409D" w14:paraId="2C4897A4" w14:textId="77777777" w:rsidTr="00A66E0A">
        <w:trPr>
          <w:trHeight w:val="300"/>
        </w:trPr>
        <w:tc>
          <w:tcPr>
            <w:tcW w:w="567" w:type="dxa"/>
          </w:tcPr>
          <w:p w14:paraId="1024A834" w14:textId="77777777" w:rsidR="00892E46" w:rsidRDefault="00892E46" w:rsidP="00892E46">
            <w:pPr>
              <w:pStyle w:val="Lijstalinea"/>
              <w:numPr>
                <w:ilvl w:val="0"/>
                <w:numId w:val="12"/>
              </w:numPr>
            </w:pPr>
          </w:p>
        </w:tc>
        <w:tc>
          <w:tcPr>
            <w:tcW w:w="4395" w:type="dxa"/>
          </w:tcPr>
          <w:p w14:paraId="68B89C05" w14:textId="147AE6C1" w:rsidR="007F221C" w:rsidRPr="007F221C" w:rsidRDefault="007F221C" w:rsidP="00C345EC">
            <w:pPr>
              <w:tabs>
                <w:tab w:val="left" w:pos="1095"/>
              </w:tabs>
            </w:pPr>
            <w:r w:rsidRPr="007F221C">
              <w:t xml:space="preserve">Is er een geluidsonderzoek gedaan met betrekking tot de tram en het overige verkeer op de Pampuslaan en zouden wij deze kunnen ontvangen? </w:t>
            </w:r>
          </w:p>
          <w:p w14:paraId="695596B3" w14:textId="0D4654B8" w:rsidR="00892E46" w:rsidRDefault="00892E46" w:rsidP="007F221C">
            <w:pPr>
              <w:tabs>
                <w:tab w:val="left" w:pos="1095"/>
              </w:tabs>
            </w:pPr>
          </w:p>
        </w:tc>
        <w:tc>
          <w:tcPr>
            <w:tcW w:w="5229" w:type="dxa"/>
          </w:tcPr>
          <w:p w14:paraId="138339A1" w14:textId="1B1E8980" w:rsidR="00892E46" w:rsidRDefault="66F02278" w:rsidP="365C8BD6">
            <w:pPr>
              <w:rPr>
                <w:i/>
                <w:iCs/>
                <w:highlight w:val="yellow"/>
              </w:rPr>
            </w:pPr>
            <w:r w:rsidRPr="365C8BD6">
              <w:rPr>
                <w:i/>
                <w:iCs/>
              </w:rPr>
              <w:t xml:space="preserve">Nee </w:t>
            </w:r>
            <w:r w:rsidR="007A58DD">
              <w:rPr>
                <w:i/>
                <w:iCs/>
              </w:rPr>
              <w:t>de gemeente heeft geen beschikking over een actueel on</w:t>
            </w:r>
            <w:r w:rsidR="00750838">
              <w:rPr>
                <w:i/>
                <w:iCs/>
              </w:rPr>
              <w:t>d</w:t>
            </w:r>
            <w:r w:rsidR="007A58DD">
              <w:rPr>
                <w:i/>
                <w:iCs/>
              </w:rPr>
              <w:t>erzoek</w:t>
            </w:r>
            <w:r w:rsidR="00253488">
              <w:rPr>
                <w:i/>
                <w:iCs/>
              </w:rPr>
              <w:t xml:space="preserve">. </w:t>
            </w:r>
            <w:r w:rsidR="05D58A35" w:rsidRPr="365C8BD6">
              <w:rPr>
                <w:i/>
                <w:iCs/>
              </w:rPr>
              <w:t xml:space="preserve"> </w:t>
            </w:r>
          </w:p>
          <w:p w14:paraId="2C469ED8" w14:textId="14C7674F" w:rsidR="00892E46" w:rsidRPr="0087409D" w:rsidRDefault="00892E46" w:rsidP="365C8BD6">
            <w:pPr>
              <w:rPr>
                <w:i/>
                <w:iCs/>
                <w:highlight w:val="yellow"/>
              </w:rPr>
            </w:pPr>
          </w:p>
        </w:tc>
      </w:tr>
      <w:tr w:rsidR="00892E46" w:rsidRPr="0087409D" w14:paraId="0AC4765B" w14:textId="77777777" w:rsidTr="00A66E0A">
        <w:trPr>
          <w:trHeight w:val="300"/>
        </w:trPr>
        <w:tc>
          <w:tcPr>
            <w:tcW w:w="567" w:type="dxa"/>
          </w:tcPr>
          <w:p w14:paraId="77EE39E1" w14:textId="77777777" w:rsidR="00892E46" w:rsidRDefault="00892E46" w:rsidP="00892E46">
            <w:pPr>
              <w:pStyle w:val="Lijstalinea"/>
              <w:numPr>
                <w:ilvl w:val="0"/>
                <w:numId w:val="12"/>
              </w:numPr>
            </w:pPr>
          </w:p>
        </w:tc>
        <w:tc>
          <w:tcPr>
            <w:tcW w:w="4395" w:type="dxa"/>
          </w:tcPr>
          <w:p w14:paraId="6FE75236" w14:textId="77777777" w:rsidR="00C97A7E" w:rsidRDefault="00C97A7E" w:rsidP="00C345EC">
            <w:pPr>
              <w:spacing w:after="160" w:line="276" w:lineRule="auto"/>
              <w:ind w:left="142"/>
            </w:pPr>
            <w:r>
              <w:t xml:space="preserve">Is er een maximum aan het aantal </w:t>
            </w:r>
            <w:proofErr w:type="spellStart"/>
            <w:r>
              <w:t>renders</w:t>
            </w:r>
            <w:proofErr w:type="spellEnd"/>
            <w:r>
              <w:t xml:space="preserve"> dat mag worden gebruikt bij de indiening? </w:t>
            </w:r>
          </w:p>
          <w:p w14:paraId="092F5BA3" w14:textId="51AD538B" w:rsidR="00892E46" w:rsidRDefault="00892E46" w:rsidP="00BE6D81"/>
        </w:tc>
        <w:tc>
          <w:tcPr>
            <w:tcW w:w="5229" w:type="dxa"/>
          </w:tcPr>
          <w:p w14:paraId="6152E4CA" w14:textId="19DE550A" w:rsidR="00892E46" w:rsidRPr="00064AAE" w:rsidRDefault="0034FA02" w:rsidP="365C8BD6">
            <w:pPr>
              <w:rPr>
                <w:i/>
                <w:iCs/>
                <w:strike/>
              </w:rPr>
            </w:pPr>
            <w:r w:rsidRPr="365C8BD6">
              <w:rPr>
                <w:i/>
                <w:iCs/>
              </w:rPr>
              <w:t>N</w:t>
            </w:r>
            <w:r w:rsidR="3F4AB574" w:rsidRPr="365C8BD6">
              <w:rPr>
                <w:i/>
                <w:iCs/>
              </w:rPr>
              <w:t>ee.</w:t>
            </w:r>
          </w:p>
          <w:p w14:paraId="78DB2918" w14:textId="6AB46346" w:rsidR="00892E46" w:rsidRPr="00064AAE" w:rsidRDefault="00892E46" w:rsidP="7F14992E">
            <w:pPr>
              <w:rPr>
                <w:i/>
                <w:iCs/>
                <w:strike/>
              </w:rPr>
            </w:pPr>
          </w:p>
        </w:tc>
      </w:tr>
      <w:tr w:rsidR="00892E46" w:rsidRPr="0087409D" w14:paraId="360CB882" w14:textId="77777777" w:rsidTr="00A66E0A">
        <w:trPr>
          <w:trHeight w:val="300"/>
        </w:trPr>
        <w:tc>
          <w:tcPr>
            <w:tcW w:w="567" w:type="dxa"/>
          </w:tcPr>
          <w:p w14:paraId="2DFD459F" w14:textId="77777777" w:rsidR="00892E46" w:rsidRDefault="00892E46" w:rsidP="00892E46">
            <w:pPr>
              <w:pStyle w:val="Lijstalinea"/>
              <w:numPr>
                <w:ilvl w:val="0"/>
                <w:numId w:val="12"/>
              </w:numPr>
            </w:pPr>
          </w:p>
        </w:tc>
        <w:tc>
          <w:tcPr>
            <w:tcW w:w="4395" w:type="dxa"/>
          </w:tcPr>
          <w:p w14:paraId="3405C457" w14:textId="77777777" w:rsidR="00080B82" w:rsidRDefault="00080B82" w:rsidP="00C345EC">
            <w:pPr>
              <w:spacing w:after="160" w:line="276" w:lineRule="auto"/>
              <w:ind w:left="142"/>
            </w:pPr>
            <w:r>
              <w:t xml:space="preserve">Is de </w:t>
            </w:r>
            <w:proofErr w:type="spellStart"/>
            <w:r>
              <w:t>render</w:t>
            </w:r>
            <w:proofErr w:type="spellEnd"/>
            <w:r>
              <w:t xml:space="preserve"> van de hoek van de Maria </w:t>
            </w:r>
            <w:proofErr w:type="spellStart"/>
            <w:r>
              <w:t>Ulfahstraat</w:t>
            </w:r>
            <w:proofErr w:type="spellEnd"/>
            <w:r>
              <w:t xml:space="preserve"> en de Pampuslaan onderdeel van de 4 pagina's die zijn voorgeschreven voor het criteria Ruimtelijke kwaliteit? </w:t>
            </w:r>
          </w:p>
          <w:p w14:paraId="68649FF4" w14:textId="016ADD0F" w:rsidR="00892E46" w:rsidRDefault="00892E46" w:rsidP="00BE6D81"/>
        </w:tc>
        <w:tc>
          <w:tcPr>
            <w:tcW w:w="5229" w:type="dxa"/>
          </w:tcPr>
          <w:p w14:paraId="77594082" w14:textId="11B9F1A6" w:rsidR="00892E46" w:rsidRPr="00064AAE" w:rsidRDefault="747809F3" w:rsidP="365C8BD6">
            <w:pPr>
              <w:rPr>
                <w:i/>
                <w:iCs/>
                <w:strike/>
              </w:rPr>
            </w:pPr>
            <w:r w:rsidRPr="365C8BD6">
              <w:rPr>
                <w:i/>
                <w:iCs/>
              </w:rPr>
              <w:t xml:space="preserve">Ja. </w:t>
            </w:r>
          </w:p>
        </w:tc>
      </w:tr>
      <w:tr w:rsidR="00892E46" w:rsidRPr="0087409D" w14:paraId="5261C61C" w14:textId="77777777" w:rsidTr="00A66E0A">
        <w:trPr>
          <w:trHeight w:val="300"/>
        </w:trPr>
        <w:tc>
          <w:tcPr>
            <w:tcW w:w="567" w:type="dxa"/>
          </w:tcPr>
          <w:p w14:paraId="210F21AE" w14:textId="77777777" w:rsidR="00892E46" w:rsidRDefault="00892E46" w:rsidP="00892E46">
            <w:pPr>
              <w:pStyle w:val="Lijstalinea"/>
              <w:numPr>
                <w:ilvl w:val="0"/>
                <w:numId w:val="12"/>
              </w:numPr>
            </w:pPr>
          </w:p>
        </w:tc>
        <w:tc>
          <w:tcPr>
            <w:tcW w:w="4395" w:type="dxa"/>
          </w:tcPr>
          <w:p w14:paraId="21860B79" w14:textId="77777777" w:rsidR="00FD307C" w:rsidRDefault="00FD307C" w:rsidP="00C345EC">
            <w:pPr>
              <w:spacing w:after="160" w:line="276" w:lineRule="auto"/>
              <w:ind w:left="142"/>
            </w:pPr>
            <w:r>
              <w:t xml:space="preserve">Is er een 3D model beschikbaar van de stedenbouwkundige context? </w:t>
            </w:r>
          </w:p>
          <w:p w14:paraId="5C8BCA81" w14:textId="7BAF2897" w:rsidR="00892E46" w:rsidRDefault="00892E46" w:rsidP="00BE6D81"/>
        </w:tc>
        <w:tc>
          <w:tcPr>
            <w:tcW w:w="5229" w:type="dxa"/>
          </w:tcPr>
          <w:p w14:paraId="79E49CD6" w14:textId="4C3192C2" w:rsidR="00892E46" w:rsidRPr="00064AAE" w:rsidRDefault="34AFB573" w:rsidP="365C8BD6">
            <w:pPr>
              <w:rPr>
                <w:i/>
                <w:iCs/>
                <w:strike/>
              </w:rPr>
            </w:pPr>
            <w:r w:rsidRPr="365C8BD6">
              <w:rPr>
                <w:i/>
                <w:iCs/>
              </w:rPr>
              <w:t xml:space="preserve"> Nee</w:t>
            </w:r>
            <w:r w:rsidR="0064535B">
              <w:rPr>
                <w:i/>
                <w:iCs/>
              </w:rPr>
              <w:t>.</w:t>
            </w:r>
          </w:p>
        </w:tc>
      </w:tr>
      <w:tr w:rsidR="00892E46" w:rsidRPr="0087409D" w14:paraId="6F48727C" w14:textId="77777777" w:rsidTr="00A66E0A">
        <w:trPr>
          <w:trHeight w:val="300"/>
        </w:trPr>
        <w:tc>
          <w:tcPr>
            <w:tcW w:w="567" w:type="dxa"/>
          </w:tcPr>
          <w:p w14:paraId="0BFA107E" w14:textId="0E52D702" w:rsidR="00892E46" w:rsidRDefault="00892E46" w:rsidP="365C8BD6">
            <w:pPr>
              <w:pStyle w:val="Lijstalinea"/>
              <w:numPr>
                <w:ilvl w:val="0"/>
                <w:numId w:val="12"/>
              </w:numPr>
            </w:pPr>
          </w:p>
        </w:tc>
        <w:tc>
          <w:tcPr>
            <w:tcW w:w="4395" w:type="dxa"/>
          </w:tcPr>
          <w:p w14:paraId="2EFB9AE6" w14:textId="77777777" w:rsidR="00882BCF" w:rsidRDefault="00882BCF" w:rsidP="00C345EC">
            <w:pPr>
              <w:spacing w:after="160" w:line="276" w:lineRule="auto"/>
              <w:ind w:left="142"/>
            </w:pPr>
            <w:r>
              <w:t xml:space="preserve">Er is als bijlage een huurovereenkomst grond aangeleverd, waar heeft deze betrekking op? </w:t>
            </w:r>
          </w:p>
          <w:p w14:paraId="13576FF8" w14:textId="09B52624" w:rsidR="00892E46" w:rsidRDefault="00892E46" w:rsidP="00BE6D81"/>
        </w:tc>
        <w:tc>
          <w:tcPr>
            <w:tcW w:w="5229" w:type="dxa"/>
          </w:tcPr>
          <w:p w14:paraId="1C6F276E" w14:textId="10C0C64D" w:rsidR="00892E46" w:rsidRPr="00064AAE" w:rsidRDefault="6C38E03D" w:rsidP="365C8BD6">
            <w:pPr>
              <w:rPr>
                <w:i/>
                <w:iCs/>
              </w:rPr>
            </w:pPr>
            <w:r w:rsidRPr="365C8BD6">
              <w:rPr>
                <w:i/>
                <w:iCs/>
              </w:rPr>
              <w:t>Dit is</w:t>
            </w:r>
            <w:r w:rsidR="5425F6A5" w:rsidRPr="365C8BD6">
              <w:rPr>
                <w:i/>
                <w:iCs/>
              </w:rPr>
              <w:t xml:space="preserve"> </w:t>
            </w:r>
            <w:r w:rsidR="115663DE" w:rsidRPr="365C8BD6">
              <w:rPr>
                <w:i/>
                <w:iCs/>
              </w:rPr>
              <w:t>een format</w:t>
            </w:r>
            <w:r w:rsidR="5425F6A5" w:rsidRPr="365C8BD6">
              <w:rPr>
                <w:i/>
                <w:iCs/>
              </w:rPr>
              <w:t xml:space="preserve"> grondhuurovereenkomst</w:t>
            </w:r>
            <w:r w:rsidRPr="365C8BD6">
              <w:rPr>
                <w:i/>
                <w:iCs/>
              </w:rPr>
              <w:t xml:space="preserve"> d</w:t>
            </w:r>
            <w:r w:rsidR="1CC2265C" w:rsidRPr="365C8BD6">
              <w:rPr>
                <w:i/>
                <w:iCs/>
              </w:rPr>
              <w:t>ie wordt gebruikt als de gemeente</w:t>
            </w:r>
            <w:r w:rsidR="0064535B">
              <w:rPr>
                <w:i/>
                <w:iCs/>
              </w:rPr>
              <w:t xml:space="preserve"> ten behoeve van de ontwikkeling</w:t>
            </w:r>
            <w:r w:rsidR="1CC2265C" w:rsidRPr="365C8BD6">
              <w:rPr>
                <w:i/>
                <w:iCs/>
              </w:rPr>
              <w:t xml:space="preserve"> aan de ontwikkelaar grond verhuurt om een werkterrein in te richten. </w:t>
            </w:r>
          </w:p>
        </w:tc>
      </w:tr>
      <w:tr w:rsidR="00892E46" w:rsidRPr="0087409D" w14:paraId="5ABDAB79" w14:textId="77777777" w:rsidTr="00A66E0A">
        <w:trPr>
          <w:trHeight w:val="300"/>
        </w:trPr>
        <w:tc>
          <w:tcPr>
            <w:tcW w:w="567" w:type="dxa"/>
          </w:tcPr>
          <w:p w14:paraId="495D02D8" w14:textId="77777777" w:rsidR="00892E46" w:rsidRDefault="00892E46" w:rsidP="00892E46">
            <w:pPr>
              <w:pStyle w:val="Lijstalinea"/>
              <w:numPr>
                <w:ilvl w:val="0"/>
                <w:numId w:val="12"/>
              </w:numPr>
            </w:pPr>
          </w:p>
        </w:tc>
        <w:tc>
          <w:tcPr>
            <w:tcW w:w="4395" w:type="dxa"/>
          </w:tcPr>
          <w:p w14:paraId="092934D7" w14:textId="77777777" w:rsidR="001642CF" w:rsidRDefault="001642CF" w:rsidP="00C345EC">
            <w:pPr>
              <w:spacing w:after="160" w:line="276" w:lineRule="auto"/>
              <w:ind w:left="142"/>
            </w:pPr>
            <w:r>
              <w:t>De oppervlaktes van de verplichte uitkraging aan de Pampuslaan en het bouwdeel waarin de poort naar de binnenstraat is gesitueerd, vallen niet onder kavelgrootte 1127.5m². Klopt dit?</w:t>
            </w:r>
          </w:p>
          <w:p w14:paraId="104305CB" w14:textId="0584E6B5" w:rsidR="00892E46" w:rsidRDefault="00892E46" w:rsidP="00BE6D81"/>
        </w:tc>
        <w:tc>
          <w:tcPr>
            <w:tcW w:w="5229" w:type="dxa"/>
          </w:tcPr>
          <w:p w14:paraId="7641F0BE" w14:textId="6D47691C" w:rsidR="00892E46" w:rsidRPr="00064AAE" w:rsidRDefault="11F0ECAB" w:rsidP="365C8BD6">
            <w:pPr>
              <w:rPr>
                <w:i/>
                <w:iCs/>
              </w:rPr>
            </w:pPr>
            <w:r w:rsidRPr="365C8BD6">
              <w:rPr>
                <w:i/>
                <w:iCs/>
              </w:rPr>
              <w:t>Ja, dat klopt.</w:t>
            </w:r>
          </w:p>
        </w:tc>
      </w:tr>
      <w:tr w:rsidR="00892E46" w:rsidRPr="0087409D" w14:paraId="02A75A67" w14:textId="77777777" w:rsidTr="00A66E0A">
        <w:trPr>
          <w:trHeight w:val="300"/>
        </w:trPr>
        <w:tc>
          <w:tcPr>
            <w:tcW w:w="567" w:type="dxa"/>
          </w:tcPr>
          <w:p w14:paraId="396823F0" w14:textId="77777777" w:rsidR="00892E46" w:rsidRDefault="00892E46" w:rsidP="00892E46">
            <w:pPr>
              <w:pStyle w:val="Lijstalinea"/>
              <w:numPr>
                <w:ilvl w:val="0"/>
                <w:numId w:val="12"/>
              </w:numPr>
            </w:pPr>
          </w:p>
        </w:tc>
        <w:tc>
          <w:tcPr>
            <w:tcW w:w="4395" w:type="dxa"/>
          </w:tcPr>
          <w:p w14:paraId="73B4F19B" w14:textId="77777777" w:rsidR="0018482C" w:rsidRDefault="0018482C" w:rsidP="00C345EC">
            <w:pPr>
              <w:spacing w:after="160" w:line="276" w:lineRule="auto"/>
              <w:ind w:left="142"/>
            </w:pPr>
            <w:r>
              <w:t>In het geval dat een galerijontsluiting wordt voorgesteld, kan de galerij zich buiten het bebouwingsvlak aan de zijde van de binnenruimte vinden?</w:t>
            </w:r>
          </w:p>
          <w:p w14:paraId="6B378600" w14:textId="56936700" w:rsidR="00892E46" w:rsidRDefault="00892E46" w:rsidP="00BE6D81"/>
        </w:tc>
        <w:tc>
          <w:tcPr>
            <w:tcW w:w="5229" w:type="dxa"/>
          </w:tcPr>
          <w:p w14:paraId="4C1CA9B5" w14:textId="000D5703" w:rsidR="00892E46" w:rsidRPr="00064AAE" w:rsidRDefault="6A402126" w:rsidP="365C8BD6">
            <w:pPr>
              <w:rPr>
                <w:i/>
                <w:iCs/>
              </w:rPr>
            </w:pPr>
            <w:r w:rsidRPr="365C8BD6">
              <w:rPr>
                <w:i/>
                <w:iCs/>
              </w:rPr>
              <w:t>Ja</w:t>
            </w:r>
            <w:r w:rsidR="5812EA67" w:rsidRPr="365C8BD6">
              <w:rPr>
                <w:i/>
                <w:iCs/>
              </w:rPr>
              <w:t xml:space="preserve">, zie het omgevingsplan </w:t>
            </w:r>
          </w:p>
        </w:tc>
      </w:tr>
      <w:tr w:rsidR="00892E46" w:rsidRPr="0087409D" w14:paraId="114B0C6E" w14:textId="77777777" w:rsidTr="00A66E0A">
        <w:trPr>
          <w:trHeight w:val="300"/>
        </w:trPr>
        <w:tc>
          <w:tcPr>
            <w:tcW w:w="567" w:type="dxa"/>
          </w:tcPr>
          <w:p w14:paraId="6943C621" w14:textId="77777777" w:rsidR="00892E46" w:rsidRDefault="00892E46" w:rsidP="00892E46">
            <w:pPr>
              <w:pStyle w:val="Lijstalinea"/>
              <w:numPr>
                <w:ilvl w:val="0"/>
                <w:numId w:val="12"/>
              </w:numPr>
            </w:pPr>
          </w:p>
        </w:tc>
        <w:tc>
          <w:tcPr>
            <w:tcW w:w="4395" w:type="dxa"/>
          </w:tcPr>
          <w:p w14:paraId="4005317A" w14:textId="77777777" w:rsidR="0078406E" w:rsidRDefault="0078406E" w:rsidP="00C345EC">
            <w:pPr>
              <w:spacing w:after="160" w:line="276" w:lineRule="auto"/>
              <w:ind w:left="142"/>
            </w:pPr>
            <w:r>
              <w:t>In doorsnede A-A’ zijn dezelfde NAP-hoogtes aangegeven voor zowel de Pampuslaan als de binnenruimte, terwijl deze in de doorsnede verschillend zijn getekend. Is in dit geval de tekening leidend, of de aangegeven hoogte?</w:t>
            </w:r>
          </w:p>
          <w:p w14:paraId="6814E057" w14:textId="7B874CC7" w:rsidR="00892E46" w:rsidRDefault="00892E46" w:rsidP="00BE6D81"/>
        </w:tc>
        <w:tc>
          <w:tcPr>
            <w:tcW w:w="5229" w:type="dxa"/>
          </w:tcPr>
          <w:p w14:paraId="03EF6039" w14:textId="583F1CBF" w:rsidR="00892E46" w:rsidRPr="00064AAE" w:rsidRDefault="50FC3BA8" w:rsidP="365C8BD6">
            <w:pPr>
              <w:rPr>
                <w:i/>
                <w:iCs/>
              </w:rPr>
            </w:pPr>
            <w:r w:rsidRPr="365C8BD6">
              <w:rPr>
                <w:i/>
                <w:iCs/>
              </w:rPr>
              <w:t xml:space="preserve">De aangegeven hoogtes zijn leidend. </w:t>
            </w:r>
          </w:p>
        </w:tc>
      </w:tr>
      <w:tr w:rsidR="00892E46" w:rsidRPr="0087409D" w14:paraId="1A45799F" w14:textId="77777777" w:rsidTr="00A66E0A">
        <w:trPr>
          <w:trHeight w:val="300"/>
        </w:trPr>
        <w:tc>
          <w:tcPr>
            <w:tcW w:w="567" w:type="dxa"/>
          </w:tcPr>
          <w:p w14:paraId="07288166" w14:textId="77777777" w:rsidR="00892E46" w:rsidRDefault="00892E46" w:rsidP="00892E46">
            <w:pPr>
              <w:pStyle w:val="Lijstalinea"/>
              <w:numPr>
                <w:ilvl w:val="0"/>
                <w:numId w:val="12"/>
              </w:numPr>
            </w:pPr>
          </w:p>
        </w:tc>
        <w:tc>
          <w:tcPr>
            <w:tcW w:w="4395" w:type="dxa"/>
          </w:tcPr>
          <w:p w14:paraId="03D4BD17" w14:textId="77777777" w:rsidR="00E603CA" w:rsidRDefault="00E603CA" w:rsidP="00C345EC">
            <w:pPr>
              <w:spacing w:after="160" w:line="276" w:lineRule="auto"/>
              <w:ind w:left="142"/>
            </w:pPr>
            <w:r>
              <w:t>In doorsnede A-A’ wordt een hoogte van 21 m vermeld. Heeft deze hoogte een specifieke betekenis binnen het kavelpaspoort?</w:t>
            </w:r>
          </w:p>
          <w:p w14:paraId="37F8EAB1" w14:textId="10995985" w:rsidR="00892E46" w:rsidRDefault="00892E46" w:rsidP="00BE6D81"/>
        </w:tc>
        <w:tc>
          <w:tcPr>
            <w:tcW w:w="5229" w:type="dxa"/>
          </w:tcPr>
          <w:p w14:paraId="63504A76" w14:textId="4E842035" w:rsidR="00892E46" w:rsidRPr="00064AAE" w:rsidRDefault="200E7CEE" w:rsidP="365C8BD6">
            <w:pPr>
              <w:rPr>
                <w:i/>
                <w:iCs/>
              </w:rPr>
            </w:pPr>
            <w:r w:rsidRPr="365C8BD6">
              <w:rPr>
                <w:i/>
                <w:iCs/>
              </w:rPr>
              <w:t>Nee</w:t>
            </w:r>
            <w:r w:rsidR="0064535B">
              <w:rPr>
                <w:i/>
                <w:iCs/>
              </w:rPr>
              <w:t>.</w:t>
            </w:r>
          </w:p>
        </w:tc>
      </w:tr>
      <w:tr w:rsidR="00892E46" w:rsidRPr="0087409D" w14:paraId="5116A9E6" w14:textId="77777777" w:rsidTr="00A66E0A">
        <w:trPr>
          <w:trHeight w:val="300"/>
        </w:trPr>
        <w:tc>
          <w:tcPr>
            <w:tcW w:w="567" w:type="dxa"/>
          </w:tcPr>
          <w:p w14:paraId="765779B0" w14:textId="77777777" w:rsidR="00892E46" w:rsidRDefault="00892E46" w:rsidP="00892E46">
            <w:pPr>
              <w:pStyle w:val="Lijstalinea"/>
              <w:numPr>
                <w:ilvl w:val="0"/>
                <w:numId w:val="12"/>
              </w:numPr>
            </w:pPr>
          </w:p>
        </w:tc>
        <w:tc>
          <w:tcPr>
            <w:tcW w:w="4395" w:type="dxa"/>
          </w:tcPr>
          <w:p w14:paraId="08EDEF00" w14:textId="77777777" w:rsidR="00895163" w:rsidRDefault="00895163" w:rsidP="00C345EC">
            <w:pPr>
              <w:spacing w:after="160" w:line="276" w:lineRule="auto"/>
              <w:ind w:left="142"/>
            </w:pPr>
            <w:r>
              <w:t xml:space="preserve">In doorsnede B-B’ wordt een </w:t>
            </w:r>
            <w:proofErr w:type="spellStart"/>
            <w:r>
              <w:t>terugliggend</w:t>
            </w:r>
            <w:proofErr w:type="spellEnd"/>
            <w:r>
              <w:t xml:space="preserve">/ uitkragend bouwonderdeel getekend. Is dit </w:t>
            </w:r>
            <w:proofErr w:type="spellStart"/>
            <w:r>
              <w:t>terugliggend</w:t>
            </w:r>
            <w:proofErr w:type="spellEnd"/>
            <w:r>
              <w:t xml:space="preserve">/ uitkragend bouwonderdeel mogelijk over de volledige gevellengte aan de Maria </w:t>
            </w:r>
            <w:proofErr w:type="spellStart"/>
            <w:r>
              <w:t>Ulfahstraat</w:t>
            </w:r>
            <w:proofErr w:type="spellEnd"/>
            <w:r>
              <w:t>?</w:t>
            </w:r>
          </w:p>
          <w:p w14:paraId="14E4463B" w14:textId="660BF418" w:rsidR="00892E46" w:rsidRPr="00C367BC" w:rsidRDefault="00892E46" w:rsidP="00895163">
            <w:pPr>
              <w:jc w:val="center"/>
            </w:pPr>
          </w:p>
        </w:tc>
        <w:tc>
          <w:tcPr>
            <w:tcW w:w="5229" w:type="dxa"/>
          </w:tcPr>
          <w:p w14:paraId="1467117D" w14:textId="7654CFFF" w:rsidR="00892E46" w:rsidRPr="00064AAE" w:rsidRDefault="02C9C81B" w:rsidP="365C8BD6">
            <w:pPr>
              <w:rPr>
                <w:i/>
                <w:iCs/>
              </w:rPr>
            </w:pPr>
            <w:r w:rsidRPr="365C8BD6">
              <w:rPr>
                <w:i/>
                <w:iCs/>
              </w:rPr>
              <w:t>Ja.</w:t>
            </w:r>
          </w:p>
        </w:tc>
      </w:tr>
      <w:tr w:rsidR="00892E46" w:rsidRPr="0087409D" w14:paraId="79DF3A19" w14:textId="77777777" w:rsidTr="00A66E0A">
        <w:trPr>
          <w:trHeight w:val="300"/>
        </w:trPr>
        <w:tc>
          <w:tcPr>
            <w:tcW w:w="567" w:type="dxa"/>
          </w:tcPr>
          <w:p w14:paraId="6D80ACF3" w14:textId="77777777" w:rsidR="00892E46" w:rsidRDefault="00892E46" w:rsidP="00892E46">
            <w:pPr>
              <w:pStyle w:val="Lijstalinea"/>
              <w:numPr>
                <w:ilvl w:val="0"/>
                <w:numId w:val="12"/>
              </w:numPr>
            </w:pPr>
          </w:p>
        </w:tc>
        <w:tc>
          <w:tcPr>
            <w:tcW w:w="4395" w:type="dxa"/>
          </w:tcPr>
          <w:p w14:paraId="3ACD513C" w14:textId="77777777" w:rsidR="006B402F" w:rsidRDefault="006B402F" w:rsidP="00C345EC">
            <w:pPr>
              <w:spacing w:after="160" w:line="276" w:lineRule="auto"/>
              <w:ind w:left="142"/>
            </w:pPr>
            <w:r>
              <w:t>Op pagina 3 van het document wordt gesproken over de parkeerplaatsen voor bezoekers. Worden deze parkeerplaatsen in de openbare ruimte voorzien?</w:t>
            </w:r>
          </w:p>
          <w:p w14:paraId="7C77E2A8" w14:textId="73A02012" w:rsidR="00892E46" w:rsidRPr="00C367BC" w:rsidRDefault="00892E46" w:rsidP="006B402F">
            <w:pPr>
              <w:ind w:firstLine="708"/>
            </w:pPr>
          </w:p>
        </w:tc>
        <w:tc>
          <w:tcPr>
            <w:tcW w:w="5229" w:type="dxa"/>
          </w:tcPr>
          <w:p w14:paraId="1E3F34F4" w14:textId="177B11B6" w:rsidR="00892E46" w:rsidRPr="00064AAE" w:rsidRDefault="0259FD88" w:rsidP="365C8BD6">
            <w:pPr>
              <w:rPr>
                <w:i/>
                <w:iCs/>
              </w:rPr>
            </w:pPr>
            <w:r w:rsidRPr="365C8BD6">
              <w:rPr>
                <w:i/>
                <w:iCs/>
              </w:rPr>
              <w:t>Ja</w:t>
            </w:r>
          </w:p>
        </w:tc>
      </w:tr>
      <w:tr w:rsidR="00A00557" w:rsidRPr="0087409D" w14:paraId="46711B84" w14:textId="77777777" w:rsidTr="00A66E0A">
        <w:trPr>
          <w:trHeight w:val="300"/>
        </w:trPr>
        <w:tc>
          <w:tcPr>
            <w:tcW w:w="567" w:type="dxa"/>
          </w:tcPr>
          <w:p w14:paraId="0E4B9BDB" w14:textId="77777777" w:rsidR="00A00557" w:rsidRDefault="00A00557" w:rsidP="00892E46">
            <w:pPr>
              <w:pStyle w:val="Lijstalinea"/>
              <w:numPr>
                <w:ilvl w:val="0"/>
                <w:numId w:val="12"/>
              </w:numPr>
            </w:pPr>
          </w:p>
        </w:tc>
        <w:tc>
          <w:tcPr>
            <w:tcW w:w="4395" w:type="dxa"/>
          </w:tcPr>
          <w:p w14:paraId="17300E68" w14:textId="77777777" w:rsidR="005C7C42" w:rsidRDefault="005C7C42" w:rsidP="00C345EC">
            <w:pPr>
              <w:spacing w:after="160" w:line="276" w:lineRule="auto"/>
              <w:ind w:left="142"/>
            </w:pPr>
            <w:r>
              <w:t xml:space="preserve">Is het mogelijk dat er buitenruimtes worden gerealiseerd op straatniveau aan de Maria </w:t>
            </w:r>
            <w:proofErr w:type="spellStart"/>
            <w:r>
              <w:t>Ulfahstraat</w:t>
            </w:r>
            <w:proofErr w:type="spellEnd"/>
            <w:r>
              <w:t>?</w:t>
            </w:r>
          </w:p>
          <w:p w14:paraId="05A6CB6C" w14:textId="77777777" w:rsidR="00A00557" w:rsidRPr="00C367BC" w:rsidRDefault="00A00557" w:rsidP="00BE6D81"/>
        </w:tc>
        <w:tc>
          <w:tcPr>
            <w:tcW w:w="5229" w:type="dxa"/>
          </w:tcPr>
          <w:p w14:paraId="6AD69DD0" w14:textId="5288712A" w:rsidR="00A00557" w:rsidRPr="00064AAE" w:rsidRDefault="6642EAE0" w:rsidP="365C8BD6">
            <w:pPr>
              <w:rPr>
                <w:i/>
                <w:iCs/>
              </w:rPr>
            </w:pPr>
            <w:r w:rsidRPr="365C8BD6">
              <w:rPr>
                <w:i/>
                <w:iCs/>
              </w:rPr>
              <w:t>Ja, vanaf een hoogte van 4,2 meter.</w:t>
            </w:r>
          </w:p>
        </w:tc>
      </w:tr>
      <w:tr w:rsidR="00A00557" w:rsidRPr="0087409D" w14:paraId="0A4A8973" w14:textId="77777777" w:rsidTr="00A66E0A">
        <w:trPr>
          <w:trHeight w:val="300"/>
        </w:trPr>
        <w:tc>
          <w:tcPr>
            <w:tcW w:w="567" w:type="dxa"/>
          </w:tcPr>
          <w:p w14:paraId="565E1B82" w14:textId="77777777" w:rsidR="00A00557" w:rsidRDefault="00A00557" w:rsidP="00892E46">
            <w:pPr>
              <w:pStyle w:val="Lijstalinea"/>
              <w:numPr>
                <w:ilvl w:val="0"/>
                <w:numId w:val="12"/>
              </w:numPr>
            </w:pPr>
          </w:p>
        </w:tc>
        <w:tc>
          <w:tcPr>
            <w:tcW w:w="4395" w:type="dxa"/>
          </w:tcPr>
          <w:p w14:paraId="0BFDB15B" w14:textId="77777777" w:rsidR="00ED7F7E" w:rsidRDefault="00ED7F7E" w:rsidP="00C345EC">
            <w:pPr>
              <w:spacing w:after="160" w:line="276" w:lineRule="auto"/>
              <w:ind w:left="142"/>
            </w:pPr>
            <w:r>
              <w:t xml:space="preserve">Hoe wordt het rapportcijfer van de visie op duurzame en circulaire materialen en energieprestatie gevormd? Is hier een waarderingsladder voor? Een rapportcijfer suggereert subjectiviteit. </w:t>
            </w:r>
          </w:p>
          <w:p w14:paraId="73522D81" w14:textId="77777777" w:rsidR="00A00557" w:rsidRPr="00C367BC" w:rsidRDefault="00A00557" w:rsidP="00ED7F7E">
            <w:pPr>
              <w:jc w:val="center"/>
            </w:pPr>
          </w:p>
        </w:tc>
        <w:tc>
          <w:tcPr>
            <w:tcW w:w="5229" w:type="dxa"/>
          </w:tcPr>
          <w:p w14:paraId="32A8A18E" w14:textId="01E8DC31" w:rsidR="00A00557" w:rsidRPr="00064AAE" w:rsidRDefault="5160328A" w:rsidP="365C8BD6">
            <w:pPr>
              <w:rPr>
                <w:rFonts w:eastAsia="Corbel" w:cs="Corbel"/>
                <w:i/>
                <w:iCs/>
                <w:highlight w:val="magenta"/>
              </w:rPr>
            </w:pPr>
            <w:r w:rsidRPr="365C8BD6">
              <w:rPr>
                <w:rFonts w:eastAsia="Corbel" w:cs="Corbel"/>
                <w:i/>
                <w:iCs/>
              </w:rPr>
              <w:t xml:space="preserve">Er is geen waarderingsladder. De inschrijver scoort beter naar mate er een integrale visie is die één geheel vormt. Daarnaast scoort de inschrijver beter naar mate er concrete maatregelen worden genoemd. </w:t>
            </w:r>
          </w:p>
        </w:tc>
      </w:tr>
      <w:tr w:rsidR="00A00557" w:rsidRPr="0087409D" w14:paraId="4B4DACE1" w14:textId="77777777" w:rsidTr="00A66E0A">
        <w:trPr>
          <w:trHeight w:val="300"/>
        </w:trPr>
        <w:tc>
          <w:tcPr>
            <w:tcW w:w="567" w:type="dxa"/>
          </w:tcPr>
          <w:p w14:paraId="0931F15F" w14:textId="77777777" w:rsidR="00A00557" w:rsidRDefault="00A00557" w:rsidP="00892E46">
            <w:pPr>
              <w:pStyle w:val="Lijstalinea"/>
              <w:numPr>
                <w:ilvl w:val="0"/>
                <w:numId w:val="12"/>
              </w:numPr>
            </w:pPr>
          </w:p>
        </w:tc>
        <w:tc>
          <w:tcPr>
            <w:tcW w:w="4395" w:type="dxa"/>
          </w:tcPr>
          <w:p w14:paraId="26BD8AE3" w14:textId="77777777" w:rsidR="00A53719" w:rsidRDefault="00A53719" w:rsidP="00C345EC">
            <w:pPr>
              <w:spacing w:after="160" w:line="276" w:lineRule="auto"/>
              <w:ind w:left="142"/>
            </w:pPr>
            <w:r>
              <w:t xml:space="preserve">Wanneer wordt er duidelijkheid verschaft over de invulling van de commerciële ruimtes op kavel 02-01? </w:t>
            </w:r>
          </w:p>
          <w:p w14:paraId="5C057E1C" w14:textId="77777777" w:rsidR="00A00557" w:rsidRPr="00C367BC" w:rsidRDefault="00A00557" w:rsidP="00BE6D81"/>
        </w:tc>
        <w:tc>
          <w:tcPr>
            <w:tcW w:w="5229" w:type="dxa"/>
          </w:tcPr>
          <w:p w14:paraId="59C3E5A4" w14:textId="1D965F60" w:rsidR="00A00557" w:rsidRPr="00064AAE" w:rsidRDefault="0064217F">
            <w:pPr>
              <w:rPr>
                <w:i/>
                <w:iCs/>
              </w:rPr>
            </w:pPr>
            <w:r>
              <w:rPr>
                <w:i/>
                <w:iCs/>
              </w:rPr>
              <w:t>Zie antwoord vraag 5.</w:t>
            </w:r>
          </w:p>
        </w:tc>
      </w:tr>
      <w:tr w:rsidR="00A00557" w:rsidRPr="0087409D" w14:paraId="5F97CF02" w14:textId="77777777" w:rsidTr="00A66E0A">
        <w:trPr>
          <w:trHeight w:val="300"/>
        </w:trPr>
        <w:tc>
          <w:tcPr>
            <w:tcW w:w="567" w:type="dxa"/>
          </w:tcPr>
          <w:p w14:paraId="7DEE0794" w14:textId="77777777" w:rsidR="00A00557" w:rsidRDefault="00A00557" w:rsidP="00892E46">
            <w:pPr>
              <w:pStyle w:val="Lijstalinea"/>
              <w:numPr>
                <w:ilvl w:val="0"/>
                <w:numId w:val="12"/>
              </w:numPr>
            </w:pPr>
          </w:p>
        </w:tc>
        <w:tc>
          <w:tcPr>
            <w:tcW w:w="4395" w:type="dxa"/>
          </w:tcPr>
          <w:p w14:paraId="264C2C3E" w14:textId="77777777" w:rsidR="005F34AF" w:rsidRDefault="005F34AF" w:rsidP="00C345EC">
            <w:pPr>
              <w:spacing w:after="160" w:line="276" w:lineRule="auto"/>
              <w:ind w:left="142"/>
            </w:pPr>
            <w:r>
              <w:t xml:space="preserve">Kan er meer informatie worden verschaft over de voorrangsregeling voor de doelgroep? Is er een bepaalde periode aan deze voorrang gebonden? Wat als blijkt dat er </w:t>
            </w:r>
            <w:proofErr w:type="spellStart"/>
            <w:r>
              <w:t>geinteresseerden</w:t>
            </w:r>
            <w:proofErr w:type="spellEnd"/>
            <w:r>
              <w:t xml:space="preserve"> zijn die niet tot de doelgroep behoren en niet alle woningen gevuld worden met de doelgroep? Wanneer kan er dan besloten worden dat het naar deze overig </w:t>
            </w:r>
            <w:proofErr w:type="spellStart"/>
            <w:r>
              <w:t>geinteresseerden</w:t>
            </w:r>
            <w:proofErr w:type="spellEnd"/>
            <w:r>
              <w:t xml:space="preserve"> gaat?</w:t>
            </w:r>
          </w:p>
          <w:p w14:paraId="2FA5C2C9" w14:textId="77777777" w:rsidR="00A00557" w:rsidRPr="00C367BC" w:rsidRDefault="00A00557" w:rsidP="00BE6D81"/>
        </w:tc>
        <w:tc>
          <w:tcPr>
            <w:tcW w:w="5229" w:type="dxa"/>
          </w:tcPr>
          <w:p w14:paraId="4CBC0782" w14:textId="6CDF6E80" w:rsidR="08F79646" w:rsidRDefault="4958137F" w:rsidP="5312856F">
            <w:pPr>
              <w:rPr>
                <w:rFonts w:eastAsia="Corbel" w:cs="Corbel"/>
                <w:i/>
                <w:iCs/>
              </w:rPr>
            </w:pPr>
            <w:r w:rsidRPr="5312856F">
              <w:rPr>
                <w:rFonts w:eastAsia="Corbel" w:cs="Corbel"/>
                <w:i/>
                <w:iCs/>
              </w:rPr>
              <w:t xml:space="preserve">In eerste instantie (1) komen leraren aan bod die voldoen aan de criteria van de gemeentelijke beroepsgroepenregeling (BGR).  Daarna (2) komen de overige beroepen van de BGR aan bod. De kandidaten uit deze eerste twee groepen worden aangeleverd door de gemeente. </w:t>
            </w:r>
            <w:r w:rsidR="2D91DA9A" w:rsidRPr="5312856F">
              <w:rPr>
                <w:rFonts w:eastAsia="Corbel" w:cs="Corbel"/>
                <w:i/>
                <w:iCs/>
              </w:rPr>
              <w:t>Een redelijke termijn hiervoor is twee weken</w:t>
            </w:r>
            <w:r w:rsidRPr="5312856F">
              <w:rPr>
                <w:rFonts w:eastAsia="Corbel" w:cs="Corbel"/>
                <w:i/>
                <w:iCs/>
              </w:rPr>
              <w:t>.</w:t>
            </w:r>
            <w:r w:rsidR="0064535B">
              <w:rPr>
                <w:rFonts w:eastAsia="Corbel" w:cs="Corbel"/>
                <w:i/>
                <w:iCs/>
              </w:rPr>
              <w:t xml:space="preserve"> </w:t>
            </w:r>
            <w:r w:rsidR="0BE59AD9" w:rsidRPr="5312856F">
              <w:rPr>
                <w:rFonts w:eastAsia="Corbel" w:cs="Corbel"/>
                <w:i/>
                <w:iCs/>
              </w:rPr>
              <w:t>V</w:t>
            </w:r>
            <w:r w:rsidRPr="5312856F">
              <w:rPr>
                <w:rFonts w:eastAsia="Corbel" w:cs="Corbel"/>
                <w:i/>
                <w:iCs/>
              </w:rPr>
              <w:t>ervolgens</w:t>
            </w:r>
            <w:r w:rsidR="0064535B">
              <w:rPr>
                <w:rFonts w:eastAsia="Corbel" w:cs="Corbel"/>
                <w:i/>
                <w:iCs/>
              </w:rPr>
              <w:t xml:space="preserve"> k</w:t>
            </w:r>
            <w:r w:rsidRPr="5312856F">
              <w:rPr>
                <w:rFonts w:eastAsia="Corbel" w:cs="Corbel"/>
                <w:i/>
                <w:iCs/>
              </w:rPr>
              <w:t>unnen de overige woningen worden aangeboden aan de hand van een toewijzingssysteem dat door de ontwikkelaar in gebruik of gekozen is. Daarbij is gewenst dat de ontwikkelaar in eerste instantie kandidaten selecteert die wel in het onderwijs werkzaam zijn (maar niet aan de voorwaarden van de gemeentelijke beroepsgroepenregeling voldoen) en vervolgens aan overige woningzoekenden die aan de eisen voor middeldure huurwoningen voldoen.</w:t>
            </w:r>
          </w:p>
          <w:p w14:paraId="635370F9" w14:textId="1016C38A" w:rsidR="365C8BD6" w:rsidRDefault="365C8BD6" w:rsidP="365C8BD6">
            <w:pPr>
              <w:rPr>
                <w:i/>
                <w:iCs/>
                <w:highlight w:val="green"/>
              </w:rPr>
            </w:pPr>
          </w:p>
          <w:p w14:paraId="052E62FA" w14:textId="13F7B25B" w:rsidR="00A00557" w:rsidRPr="00064AAE" w:rsidRDefault="00A00557" w:rsidP="7F14992E">
            <w:pPr>
              <w:rPr>
                <w:i/>
                <w:iCs/>
              </w:rPr>
            </w:pPr>
          </w:p>
        </w:tc>
      </w:tr>
      <w:tr w:rsidR="00A00557" w:rsidRPr="0087409D" w14:paraId="3E8E7296" w14:textId="77777777" w:rsidTr="00A66E0A">
        <w:trPr>
          <w:trHeight w:val="300"/>
        </w:trPr>
        <w:tc>
          <w:tcPr>
            <w:tcW w:w="567" w:type="dxa"/>
          </w:tcPr>
          <w:p w14:paraId="5DED76C9" w14:textId="77777777" w:rsidR="00A00557" w:rsidRDefault="00A00557" w:rsidP="00892E46">
            <w:pPr>
              <w:pStyle w:val="Lijstalinea"/>
              <w:numPr>
                <w:ilvl w:val="0"/>
                <w:numId w:val="12"/>
              </w:numPr>
            </w:pPr>
          </w:p>
        </w:tc>
        <w:tc>
          <w:tcPr>
            <w:tcW w:w="4395" w:type="dxa"/>
          </w:tcPr>
          <w:p w14:paraId="5306E9D7" w14:textId="77777777" w:rsidR="00293F2B" w:rsidRDefault="00293F2B" w:rsidP="00C345EC">
            <w:pPr>
              <w:spacing w:after="160" w:line="276" w:lineRule="auto"/>
              <w:ind w:left="142"/>
            </w:pPr>
            <w:r>
              <w:t xml:space="preserve">Hoe wordt er omgegaan met de termijn voor woningen voor leraren, 10-15 jaar? </w:t>
            </w:r>
          </w:p>
          <w:p w14:paraId="79F2EEE8" w14:textId="77777777" w:rsidR="00A00557" w:rsidRPr="00C367BC" w:rsidRDefault="00A00557" w:rsidP="00BE6D81"/>
        </w:tc>
        <w:tc>
          <w:tcPr>
            <w:tcW w:w="5229" w:type="dxa"/>
          </w:tcPr>
          <w:p w14:paraId="0D15718E" w14:textId="0E8CA9F0" w:rsidR="00A00557" w:rsidRPr="00064AAE" w:rsidRDefault="198671AE" w:rsidP="7F14992E">
            <w:r w:rsidRPr="365C8BD6">
              <w:rPr>
                <w:rFonts w:eastAsia="Corbel" w:cs="Corbel"/>
                <w:i/>
                <w:iCs/>
              </w:rPr>
              <w:t>Zie de passage ‘Huisvestingsverordening Amsterdam’ op pagina 12 in de selectiebrochure: Deze voorrang is maximaal net zo lang geldig als dat de vergunningsplicht voor deze woningen geldt én zolang het complex is opgenomen in de bijlage van de HVV, waarop het artikel (betreffende voorrang voor leraren) van toepassing is. In de praktijk is dat maximaal 25 jaar.</w:t>
            </w:r>
            <w:r w:rsidRPr="365C8BD6">
              <w:rPr>
                <w:rFonts w:eastAsia="Corbel" w:cs="Corbel"/>
              </w:rPr>
              <w:t xml:space="preserve"> </w:t>
            </w:r>
          </w:p>
          <w:p w14:paraId="3AF2D3E7" w14:textId="413993D3" w:rsidR="00A00557" w:rsidRPr="00064AAE" w:rsidRDefault="00A00557" w:rsidP="365C8BD6"/>
          <w:p w14:paraId="77C43E14" w14:textId="62C659C7" w:rsidR="00A00557" w:rsidRPr="00064AAE" w:rsidRDefault="00A00557" w:rsidP="365C8BD6">
            <w:pPr>
              <w:rPr>
                <w:i/>
                <w:iCs/>
                <w:highlight w:val="green"/>
              </w:rPr>
            </w:pPr>
          </w:p>
        </w:tc>
      </w:tr>
      <w:tr w:rsidR="00A00557" w:rsidRPr="0087409D" w14:paraId="32609CA0" w14:textId="77777777" w:rsidTr="00A66E0A">
        <w:trPr>
          <w:trHeight w:val="300"/>
        </w:trPr>
        <w:tc>
          <w:tcPr>
            <w:tcW w:w="567" w:type="dxa"/>
          </w:tcPr>
          <w:p w14:paraId="79CEBEED" w14:textId="77777777" w:rsidR="00A00557" w:rsidRDefault="00A00557" w:rsidP="00892E46">
            <w:pPr>
              <w:pStyle w:val="Lijstalinea"/>
              <w:numPr>
                <w:ilvl w:val="0"/>
                <w:numId w:val="12"/>
              </w:numPr>
            </w:pPr>
          </w:p>
        </w:tc>
        <w:tc>
          <w:tcPr>
            <w:tcW w:w="4395" w:type="dxa"/>
          </w:tcPr>
          <w:p w14:paraId="2EC427A9" w14:textId="77777777" w:rsidR="003C23D8" w:rsidRDefault="003C23D8" w:rsidP="00C345EC">
            <w:pPr>
              <w:spacing w:after="160" w:line="276" w:lineRule="auto"/>
              <w:ind w:left="142"/>
            </w:pPr>
            <w:r>
              <w:t xml:space="preserve">Klopt het dat de materiaal geboden CO2 uitstoot exclusief parkeerbak en fundering niet meegenomen hoeven te worden in een BCI </w:t>
            </w:r>
            <w:proofErr w:type="spellStart"/>
            <w:r>
              <w:t>o.v.</w:t>
            </w:r>
            <w:proofErr w:type="spellEnd"/>
            <w:r>
              <w:t xml:space="preserve"> berekening om de CO2 </w:t>
            </w:r>
            <w:proofErr w:type="spellStart"/>
            <w:r>
              <w:t>uistoot</w:t>
            </w:r>
            <w:proofErr w:type="spellEnd"/>
            <w:r>
              <w:t xml:space="preserve"> te berekenen? MPG berekent geen materiaal gebonden CO2 uitstoot. </w:t>
            </w:r>
          </w:p>
          <w:p w14:paraId="0B7F9385" w14:textId="77777777" w:rsidR="00A00557" w:rsidRPr="00C367BC" w:rsidRDefault="00A00557" w:rsidP="00BE6D81"/>
        </w:tc>
        <w:tc>
          <w:tcPr>
            <w:tcW w:w="5229" w:type="dxa"/>
          </w:tcPr>
          <w:p w14:paraId="70F5D41D" w14:textId="64877878" w:rsidR="00A00557" w:rsidRPr="00064AAE" w:rsidRDefault="376286A1" w:rsidP="5312856F">
            <w:pPr>
              <w:spacing w:before="240" w:after="240"/>
              <w:rPr>
                <w:rFonts w:eastAsia="Corbel" w:cs="Corbel"/>
                <w:i/>
                <w:iCs/>
              </w:rPr>
            </w:pPr>
            <w:r w:rsidRPr="5312856F">
              <w:rPr>
                <w:rFonts w:eastAsia="Corbel" w:cs="Corbel"/>
                <w:i/>
                <w:iCs/>
              </w:rPr>
              <w:t xml:space="preserve">Gemeente Amsterdam vraagt de </w:t>
            </w:r>
            <w:proofErr w:type="spellStart"/>
            <w:r w:rsidRPr="5312856F">
              <w:rPr>
                <w:rFonts w:eastAsia="Corbel" w:cs="Corbel"/>
                <w:i/>
                <w:iCs/>
              </w:rPr>
              <w:t>materiaalgebonden</w:t>
            </w:r>
            <w:proofErr w:type="spellEnd"/>
            <w:r w:rsidRPr="5312856F">
              <w:rPr>
                <w:rFonts w:eastAsia="Corbel" w:cs="Corbel"/>
                <w:i/>
                <w:iCs/>
              </w:rPr>
              <w:t xml:space="preserve"> co2-uitstoot als onderdeel van de </w:t>
            </w:r>
            <w:r w:rsidR="771F86B4" w:rsidRPr="5312856F">
              <w:rPr>
                <w:rFonts w:eastAsia="Corbel" w:cs="Corbel"/>
                <w:i/>
                <w:iCs/>
              </w:rPr>
              <w:t>MPG-berekening</w:t>
            </w:r>
            <w:r w:rsidRPr="5312856F">
              <w:rPr>
                <w:rFonts w:eastAsia="Corbel" w:cs="Corbel"/>
                <w:i/>
                <w:iCs/>
              </w:rPr>
              <w:t xml:space="preserve">. Zodat eenzelfde berekening kan worden aangeleverd voor de omgevingsvergunningsaanvraag. De randvoorwaarden die voor de MPG gelden, gelden daarmee ook voor de </w:t>
            </w:r>
            <w:proofErr w:type="spellStart"/>
            <w:r w:rsidRPr="5312856F">
              <w:rPr>
                <w:rFonts w:eastAsia="Corbel" w:cs="Corbel"/>
                <w:i/>
                <w:iCs/>
              </w:rPr>
              <w:t>materiaalgebonden</w:t>
            </w:r>
            <w:proofErr w:type="spellEnd"/>
            <w:r w:rsidRPr="5312856F">
              <w:rPr>
                <w:rFonts w:eastAsia="Corbel" w:cs="Corbel"/>
                <w:i/>
                <w:iCs/>
              </w:rPr>
              <w:t xml:space="preserve"> co2-uitstoot waarde.</w:t>
            </w:r>
            <w:r w:rsidR="2B0DD6AF" w:rsidRPr="5312856F">
              <w:rPr>
                <w:rFonts w:eastAsia="Corbel" w:cs="Corbel"/>
                <w:i/>
                <w:iCs/>
              </w:rPr>
              <w:t xml:space="preserve"> </w:t>
            </w:r>
            <w:r w:rsidRPr="5312856F">
              <w:rPr>
                <w:rFonts w:eastAsia="Corbel" w:cs="Corbel"/>
                <w:i/>
                <w:iCs/>
              </w:rPr>
              <w:t xml:space="preserve">Voor </w:t>
            </w:r>
            <w:r w:rsidR="6A4870A6" w:rsidRPr="5312856F">
              <w:rPr>
                <w:rFonts w:eastAsia="Corbel" w:cs="Corbel"/>
                <w:i/>
                <w:iCs/>
              </w:rPr>
              <w:t>randvoorwaarden</w:t>
            </w:r>
            <w:r w:rsidRPr="5312856F">
              <w:rPr>
                <w:rFonts w:eastAsia="Corbel" w:cs="Corbel"/>
                <w:i/>
                <w:iCs/>
              </w:rPr>
              <w:t xml:space="preserve"> zie pagina 30</w:t>
            </w:r>
            <w:r w:rsidR="2CEAF6D4" w:rsidRPr="5312856F">
              <w:rPr>
                <w:rFonts w:eastAsia="Corbel" w:cs="Corbel"/>
                <w:i/>
                <w:iCs/>
              </w:rPr>
              <w:t>.</w:t>
            </w:r>
          </w:p>
          <w:p w14:paraId="384B0DE3" w14:textId="444938D8" w:rsidR="00A00557" w:rsidRPr="00064AAE" w:rsidRDefault="00A00557" w:rsidP="365C8BD6">
            <w:pPr>
              <w:rPr>
                <w:i/>
                <w:iCs/>
                <w:highlight w:val="magenta"/>
              </w:rPr>
            </w:pPr>
          </w:p>
        </w:tc>
      </w:tr>
      <w:tr w:rsidR="00A00557" w:rsidRPr="0087409D" w14:paraId="556BF293" w14:textId="77777777" w:rsidTr="00A66E0A">
        <w:trPr>
          <w:trHeight w:val="300"/>
        </w:trPr>
        <w:tc>
          <w:tcPr>
            <w:tcW w:w="567" w:type="dxa"/>
          </w:tcPr>
          <w:p w14:paraId="3F6573D3" w14:textId="77777777" w:rsidR="00A00557" w:rsidRDefault="00A00557" w:rsidP="00892E46">
            <w:pPr>
              <w:pStyle w:val="Lijstalinea"/>
              <w:numPr>
                <w:ilvl w:val="0"/>
                <w:numId w:val="12"/>
              </w:numPr>
            </w:pPr>
          </w:p>
        </w:tc>
        <w:tc>
          <w:tcPr>
            <w:tcW w:w="4395" w:type="dxa"/>
          </w:tcPr>
          <w:p w14:paraId="309BE042" w14:textId="77777777" w:rsidR="00C05026" w:rsidRDefault="00C05026" w:rsidP="00C345EC">
            <w:pPr>
              <w:spacing w:after="160" w:line="276" w:lineRule="auto"/>
              <w:ind w:left="142"/>
            </w:pPr>
            <w:r>
              <w:t xml:space="preserve">Geldt het niet mee hoeven nemen van een parkeerbak ook voor </w:t>
            </w:r>
            <w:proofErr w:type="spellStart"/>
            <w:r>
              <w:t>fietsparkeren</w:t>
            </w:r>
            <w:proofErr w:type="spellEnd"/>
            <w:r>
              <w:t xml:space="preserve">? </w:t>
            </w:r>
          </w:p>
          <w:p w14:paraId="32194D5B" w14:textId="77777777" w:rsidR="00A00557" w:rsidRPr="00C367BC" w:rsidRDefault="00A00557" w:rsidP="00BE6D81"/>
        </w:tc>
        <w:tc>
          <w:tcPr>
            <w:tcW w:w="5229" w:type="dxa"/>
          </w:tcPr>
          <w:p w14:paraId="0FB95E86" w14:textId="339B9BD8" w:rsidR="00A00557" w:rsidRPr="00064AAE" w:rsidRDefault="55467C02" w:rsidP="365C8BD6">
            <w:pPr>
              <w:rPr>
                <w:i/>
                <w:iCs/>
              </w:rPr>
            </w:pPr>
            <w:bookmarkStart w:id="0" w:name="_Int_Q5c8Qyky"/>
            <w:r w:rsidRPr="365C8BD6">
              <w:rPr>
                <w:i/>
                <w:iCs/>
              </w:rPr>
              <w:t>Fietsparkeren</w:t>
            </w:r>
            <w:bookmarkEnd w:id="0"/>
            <w:r w:rsidRPr="365C8BD6">
              <w:rPr>
                <w:i/>
                <w:iCs/>
              </w:rPr>
              <w:t xml:space="preserve"> dient inpandig te worden opgelost. </w:t>
            </w:r>
          </w:p>
        </w:tc>
      </w:tr>
      <w:tr w:rsidR="00A00557" w:rsidRPr="0087409D" w14:paraId="6A557833" w14:textId="77777777" w:rsidTr="00A66E0A">
        <w:trPr>
          <w:trHeight w:val="300"/>
        </w:trPr>
        <w:tc>
          <w:tcPr>
            <w:tcW w:w="567" w:type="dxa"/>
          </w:tcPr>
          <w:p w14:paraId="2945DE93" w14:textId="77777777" w:rsidR="00A00557" w:rsidRDefault="00A00557" w:rsidP="00892E46">
            <w:pPr>
              <w:pStyle w:val="Lijstalinea"/>
              <w:numPr>
                <w:ilvl w:val="0"/>
                <w:numId w:val="12"/>
              </w:numPr>
            </w:pPr>
          </w:p>
        </w:tc>
        <w:tc>
          <w:tcPr>
            <w:tcW w:w="4395" w:type="dxa"/>
          </w:tcPr>
          <w:p w14:paraId="67280ADC" w14:textId="6112FE51" w:rsidR="008F59E7" w:rsidRDefault="00C345EC" w:rsidP="00C345EC">
            <w:pPr>
              <w:spacing w:after="160" w:line="276" w:lineRule="auto"/>
              <w:ind w:left="142"/>
            </w:pPr>
            <w:r>
              <w:t>H</w:t>
            </w:r>
            <w:r w:rsidR="008F59E7">
              <w:t xml:space="preserve">oe is de grondprijs van het </w:t>
            </w:r>
            <w:proofErr w:type="spellStart"/>
            <w:r w:rsidR="008F59E7">
              <w:t>mandelige</w:t>
            </w:r>
            <w:proofErr w:type="spellEnd"/>
            <w:r w:rsidR="008F59E7">
              <w:t xml:space="preserve"> erfpacht van de binnenstraat meegenomen in de erfpachtaanbieding? </w:t>
            </w:r>
          </w:p>
          <w:p w14:paraId="787879D3" w14:textId="77777777" w:rsidR="00A00557" w:rsidRPr="00C367BC" w:rsidRDefault="00A00557" w:rsidP="008F59E7">
            <w:pPr>
              <w:ind w:firstLine="708"/>
            </w:pPr>
          </w:p>
        </w:tc>
        <w:tc>
          <w:tcPr>
            <w:tcW w:w="5229" w:type="dxa"/>
          </w:tcPr>
          <w:p w14:paraId="40E69E58" w14:textId="49FDD9DD" w:rsidR="00A00557" w:rsidRPr="005F67D7" w:rsidRDefault="58375C4B" w:rsidP="365C8BD6">
            <w:pPr>
              <w:rPr>
                <w:i/>
                <w:iCs/>
              </w:rPr>
            </w:pPr>
            <w:r w:rsidRPr="365C8BD6">
              <w:rPr>
                <w:i/>
                <w:iCs/>
              </w:rPr>
              <w:t xml:space="preserve">De grondwaarde van het recht van erfpacht is inclusief de aandelen in de </w:t>
            </w:r>
            <w:proofErr w:type="spellStart"/>
            <w:r w:rsidRPr="365C8BD6">
              <w:rPr>
                <w:i/>
                <w:iCs/>
              </w:rPr>
              <w:t>mandel</w:t>
            </w:r>
            <w:r w:rsidR="248E348B" w:rsidRPr="365C8BD6">
              <w:rPr>
                <w:i/>
                <w:iCs/>
              </w:rPr>
              <w:t>ig</w:t>
            </w:r>
            <w:r w:rsidRPr="365C8BD6">
              <w:rPr>
                <w:i/>
                <w:iCs/>
              </w:rPr>
              <w:t>e</w:t>
            </w:r>
            <w:proofErr w:type="spellEnd"/>
            <w:r w:rsidRPr="365C8BD6">
              <w:rPr>
                <w:i/>
                <w:iCs/>
              </w:rPr>
              <w:t xml:space="preserve"> binnenstraat. Er wordt dus niet een aparte gr</w:t>
            </w:r>
            <w:r w:rsidR="7C587EA4" w:rsidRPr="365C8BD6">
              <w:rPr>
                <w:i/>
                <w:iCs/>
              </w:rPr>
              <w:t>ondprijs berekend voor de binnenstraat.</w:t>
            </w:r>
            <w:r w:rsidR="04B81075" w:rsidRPr="365C8BD6">
              <w:rPr>
                <w:i/>
                <w:iCs/>
              </w:rPr>
              <w:t xml:space="preserve"> </w:t>
            </w:r>
            <w:r w:rsidR="640A790F" w:rsidRPr="365C8BD6">
              <w:rPr>
                <w:i/>
                <w:iCs/>
              </w:rPr>
              <w:t xml:space="preserve">Zie ook de tabel op pagina 2 van </w:t>
            </w:r>
            <w:proofErr w:type="gramStart"/>
            <w:r w:rsidR="0064535B">
              <w:rPr>
                <w:i/>
                <w:iCs/>
              </w:rPr>
              <w:t>de</w:t>
            </w:r>
            <w:r w:rsidR="0064535B" w:rsidRPr="365C8BD6">
              <w:rPr>
                <w:i/>
                <w:iCs/>
              </w:rPr>
              <w:t xml:space="preserve"> model erfpachtaanbieding</w:t>
            </w:r>
            <w:proofErr w:type="gramEnd"/>
            <w:r w:rsidR="640A790F" w:rsidRPr="365C8BD6">
              <w:rPr>
                <w:i/>
                <w:iCs/>
              </w:rPr>
              <w:t>.</w:t>
            </w:r>
          </w:p>
        </w:tc>
      </w:tr>
      <w:tr w:rsidR="00A00557" w:rsidRPr="0087409D" w14:paraId="7FD1F8E3" w14:textId="77777777" w:rsidTr="00A66E0A">
        <w:trPr>
          <w:trHeight w:val="300"/>
        </w:trPr>
        <w:tc>
          <w:tcPr>
            <w:tcW w:w="567" w:type="dxa"/>
          </w:tcPr>
          <w:p w14:paraId="6BF11B62" w14:textId="77777777" w:rsidR="00A00557" w:rsidRDefault="00A00557" w:rsidP="00892E46">
            <w:pPr>
              <w:pStyle w:val="Lijstalinea"/>
              <w:numPr>
                <w:ilvl w:val="0"/>
                <w:numId w:val="12"/>
              </w:numPr>
            </w:pPr>
          </w:p>
        </w:tc>
        <w:tc>
          <w:tcPr>
            <w:tcW w:w="4395" w:type="dxa"/>
          </w:tcPr>
          <w:p w14:paraId="42EB1185" w14:textId="77777777" w:rsidR="009103A4" w:rsidRDefault="009103A4" w:rsidP="00C345EC">
            <w:pPr>
              <w:spacing w:after="160" w:line="276" w:lineRule="auto"/>
              <w:ind w:left="142"/>
            </w:pPr>
            <w:r>
              <w:t>Er moet een BOPA worden aangevraagd als het maximaal aantal woningen het omgevingsplan wordt overschreden. Geldt dit voor de woningen op dit kavel, blok 2 of voor een groter gebied? </w:t>
            </w:r>
          </w:p>
          <w:p w14:paraId="1BB47D28" w14:textId="77777777" w:rsidR="00A00557" w:rsidRPr="00C367BC" w:rsidRDefault="00A00557" w:rsidP="00BE6D81"/>
        </w:tc>
        <w:tc>
          <w:tcPr>
            <w:tcW w:w="5229" w:type="dxa"/>
          </w:tcPr>
          <w:p w14:paraId="7632396D" w14:textId="512297A0" w:rsidR="00A00557" w:rsidRPr="00033C76" w:rsidRDefault="564E48AD" w:rsidP="7F14992E">
            <w:pPr>
              <w:rPr>
                <w:i/>
                <w:iCs/>
              </w:rPr>
            </w:pPr>
            <w:r w:rsidRPr="7F14992E">
              <w:rPr>
                <w:i/>
                <w:iCs/>
              </w:rPr>
              <w:t xml:space="preserve">Voor </w:t>
            </w:r>
            <w:r w:rsidR="09446194" w:rsidRPr="7F14992E">
              <w:rPr>
                <w:i/>
                <w:iCs/>
              </w:rPr>
              <w:t xml:space="preserve">het </w:t>
            </w:r>
            <w:r w:rsidRPr="7F14992E">
              <w:rPr>
                <w:i/>
                <w:iCs/>
              </w:rPr>
              <w:t>gebied waarop het omgevingsplan van toepassing is</w:t>
            </w:r>
            <w:r w:rsidR="43E2D843" w:rsidRPr="7F14992E">
              <w:rPr>
                <w:i/>
                <w:iCs/>
              </w:rPr>
              <w:t>.</w:t>
            </w:r>
          </w:p>
        </w:tc>
      </w:tr>
      <w:tr w:rsidR="00A00557" w:rsidRPr="0087409D" w14:paraId="3364F3C3" w14:textId="77777777" w:rsidTr="00A66E0A">
        <w:trPr>
          <w:trHeight w:val="300"/>
        </w:trPr>
        <w:tc>
          <w:tcPr>
            <w:tcW w:w="567" w:type="dxa"/>
          </w:tcPr>
          <w:p w14:paraId="35462B0E" w14:textId="77777777" w:rsidR="00A00557" w:rsidRDefault="00A00557" w:rsidP="00892E46">
            <w:pPr>
              <w:pStyle w:val="Lijstalinea"/>
              <w:numPr>
                <w:ilvl w:val="0"/>
                <w:numId w:val="12"/>
              </w:numPr>
            </w:pPr>
          </w:p>
        </w:tc>
        <w:tc>
          <w:tcPr>
            <w:tcW w:w="4395" w:type="dxa"/>
          </w:tcPr>
          <w:p w14:paraId="19E5A857" w14:textId="77777777" w:rsidR="00E3084D" w:rsidRDefault="00E3084D" w:rsidP="00C345EC">
            <w:pPr>
              <w:spacing w:after="160" w:line="276" w:lineRule="auto"/>
              <w:ind w:left="142"/>
            </w:pPr>
            <w:r>
              <w:t xml:space="preserve">De laatste kolom van de erfpachtgrondwaarde valt buiten de &gt;70 m2, en daarmee buiten de berekening van het gemiddelde. Worden de woningen &gt;70m2 buiten het gemiddelde gehouden? </w:t>
            </w:r>
          </w:p>
          <w:p w14:paraId="5FEE8509" w14:textId="77777777" w:rsidR="00A00557" w:rsidRPr="00C367BC" w:rsidRDefault="00A00557" w:rsidP="00BE6D81"/>
        </w:tc>
        <w:tc>
          <w:tcPr>
            <w:tcW w:w="5229" w:type="dxa"/>
          </w:tcPr>
          <w:p w14:paraId="5C729903" w14:textId="5BFB249E" w:rsidR="00A00557" w:rsidRPr="00064AAE" w:rsidRDefault="3038804A" w:rsidP="365C8BD6">
            <w:pPr>
              <w:rPr>
                <w:i/>
                <w:iCs/>
              </w:rPr>
            </w:pPr>
            <w:r w:rsidRPr="365C8BD6">
              <w:rPr>
                <w:i/>
                <w:iCs/>
              </w:rPr>
              <w:t xml:space="preserve">Ja dat klopt. </w:t>
            </w:r>
          </w:p>
        </w:tc>
      </w:tr>
      <w:tr w:rsidR="00A00557" w:rsidRPr="0087409D" w14:paraId="5ADFBDD2" w14:textId="77777777" w:rsidTr="00A66E0A">
        <w:trPr>
          <w:trHeight w:val="300"/>
        </w:trPr>
        <w:tc>
          <w:tcPr>
            <w:tcW w:w="567" w:type="dxa"/>
          </w:tcPr>
          <w:p w14:paraId="42E85A5A" w14:textId="77777777" w:rsidR="00A00557" w:rsidRDefault="00A00557" w:rsidP="00892E46">
            <w:pPr>
              <w:pStyle w:val="Lijstalinea"/>
              <w:numPr>
                <w:ilvl w:val="0"/>
                <w:numId w:val="12"/>
              </w:numPr>
            </w:pPr>
          </w:p>
        </w:tc>
        <w:tc>
          <w:tcPr>
            <w:tcW w:w="4395" w:type="dxa"/>
          </w:tcPr>
          <w:p w14:paraId="56408C35" w14:textId="77777777" w:rsidR="00025ABB" w:rsidRDefault="00025ABB" w:rsidP="00C345EC">
            <w:pPr>
              <w:spacing w:after="160" w:line="276" w:lineRule="auto"/>
              <w:ind w:left="142"/>
            </w:pPr>
            <w:r>
              <w:t xml:space="preserve">Valt eventueel aanvragen van de BOPA ook onder de verlengingsmogelijkheid van de 22 maanden van de optietermijn? </w:t>
            </w:r>
          </w:p>
          <w:p w14:paraId="66DF18B8" w14:textId="77777777" w:rsidR="00A00557" w:rsidRPr="00C367BC" w:rsidRDefault="00A00557" w:rsidP="00BE6D81"/>
        </w:tc>
        <w:tc>
          <w:tcPr>
            <w:tcW w:w="5229" w:type="dxa"/>
          </w:tcPr>
          <w:p w14:paraId="17C42582" w14:textId="607AEAA7" w:rsidR="00A00557" w:rsidRPr="00064AAE" w:rsidRDefault="004E5754" w:rsidP="5312856F">
            <w:pPr>
              <w:rPr>
                <w:i/>
                <w:iCs/>
              </w:rPr>
            </w:pPr>
            <w:r w:rsidRPr="00C54490">
              <w:rPr>
                <w:i/>
                <w:iCs/>
              </w:rPr>
              <w:t xml:space="preserve">Als het halen van deze termijn in het gedrang komt doordat de ontwikkelaar een BOPA moet aanvragen </w:t>
            </w:r>
            <w:r w:rsidR="00276167" w:rsidRPr="00C54490">
              <w:rPr>
                <w:i/>
                <w:iCs/>
              </w:rPr>
              <w:t xml:space="preserve">kan de optietermijn worden verlengd. </w:t>
            </w:r>
            <w:r w:rsidR="00674799" w:rsidRPr="00C54490">
              <w:rPr>
                <w:i/>
                <w:iCs/>
              </w:rPr>
              <w:t xml:space="preserve">Dit kan slechts als de </w:t>
            </w:r>
            <w:r w:rsidR="00BA1AA2">
              <w:rPr>
                <w:i/>
                <w:iCs/>
              </w:rPr>
              <w:t>o</w:t>
            </w:r>
            <w:r w:rsidR="00674799" w:rsidRPr="00C54490">
              <w:rPr>
                <w:i/>
                <w:iCs/>
              </w:rPr>
              <w:t xml:space="preserve">ntwikkelaar kan aantonen dat de vertraging als gevolg van het verkrijgen </w:t>
            </w:r>
            <w:r w:rsidR="00242B1A">
              <w:rPr>
                <w:i/>
                <w:iCs/>
              </w:rPr>
              <w:t>de</w:t>
            </w:r>
            <w:r w:rsidR="00674799" w:rsidRPr="00C54490">
              <w:rPr>
                <w:i/>
                <w:iCs/>
              </w:rPr>
              <w:t xml:space="preserve"> BOPA</w:t>
            </w:r>
            <w:r w:rsidR="00242B1A">
              <w:rPr>
                <w:i/>
                <w:iCs/>
              </w:rPr>
              <w:t xml:space="preserve"> </w:t>
            </w:r>
            <w:r w:rsidR="00674799" w:rsidRPr="00C54490">
              <w:rPr>
                <w:i/>
                <w:iCs/>
              </w:rPr>
              <w:t xml:space="preserve">niet aan hem toerekenbaar is. </w:t>
            </w:r>
            <w:r w:rsidR="00C54490" w:rsidRPr="00C54490">
              <w:rPr>
                <w:i/>
                <w:iCs/>
              </w:rPr>
              <w:t xml:space="preserve">In dat geval zal </w:t>
            </w:r>
            <w:r w:rsidR="00674799" w:rsidRPr="00C54490">
              <w:rPr>
                <w:i/>
                <w:iCs/>
              </w:rPr>
              <w:t>de optietermijn door de Gemeente voor een door haar te bepalen termijn worden verlengd, welke duur recht moet doen aan de aard van de vertraging.</w:t>
            </w:r>
            <w:r w:rsidR="00C54490" w:rsidRPr="00C54490">
              <w:rPr>
                <w:i/>
                <w:iCs/>
              </w:rPr>
              <w:t xml:space="preserve"> Zie hierover artikel 2.3 van de optieovereenkomst. </w:t>
            </w:r>
          </w:p>
        </w:tc>
      </w:tr>
      <w:tr w:rsidR="00A00557" w:rsidRPr="0087409D" w14:paraId="63394EFC" w14:textId="77777777" w:rsidTr="00A66E0A">
        <w:trPr>
          <w:trHeight w:val="300"/>
        </w:trPr>
        <w:tc>
          <w:tcPr>
            <w:tcW w:w="567" w:type="dxa"/>
          </w:tcPr>
          <w:p w14:paraId="54821A13" w14:textId="77777777" w:rsidR="00A00557" w:rsidRDefault="00A00557" w:rsidP="00892E46">
            <w:pPr>
              <w:pStyle w:val="Lijstalinea"/>
              <w:numPr>
                <w:ilvl w:val="0"/>
                <w:numId w:val="12"/>
              </w:numPr>
            </w:pPr>
          </w:p>
        </w:tc>
        <w:tc>
          <w:tcPr>
            <w:tcW w:w="4395" w:type="dxa"/>
          </w:tcPr>
          <w:p w14:paraId="2B74F02A" w14:textId="77777777" w:rsidR="00145ED7" w:rsidRDefault="00145ED7" w:rsidP="00C345EC">
            <w:pPr>
              <w:spacing w:after="160" w:line="276" w:lineRule="auto"/>
              <w:ind w:left="142"/>
            </w:pPr>
            <w:r>
              <w:t xml:space="preserve">Gaat artikel 4.7 over verleende of onherroepelijke vergunning? </w:t>
            </w:r>
          </w:p>
          <w:p w14:paraId="1E2F1D40" w14:textId="77777777" w:rsidR="00A00557" w:rsidRPr="00C367BC" w:rsidRDefault="00A00557" w:rsidP="00BE6D81"/>
        </w:tc>
        <w:tc>
          <w:tcPr>
            <w:tcW w:w="5229" w:type="dxa"/>
          </w:tcPr>
          <w:p w14:paraId="1081EBA2" w14:textId="47148DC2" w:rsidR="00A00557" w:rsidRPr="00AD7D1D" w:rsidRDefault="7E9E1978" w:rsidP="5312856F">
            <w:pPr>
              <w:spacing w:before="240" w:after="240"/>
              <w:rPr>
                <w:rFonts w:eastAsia="Corbel" w:cs="Corbel"/>
                <w:i/>
                <w:iCs/>
              </w:rPr>
            </w:pPr>
            <w:r w:rsidRPr="00BA5A1C">
              <w:rPr>
                <w:rFonts w:eastAsia="Corbel" w:cs="Corbel"/>
                <w:i/>
                <w:iCs/>
              </w:rPr>
              <w:t>Verleende</w:t>
            </w:r>
            <w:r w:rsidR="4039DC6E" w:rsidRPr="00BA5A1C">
              <w:rPr>
                <w:rFonts w:eastAsia="Corbel" w:cs="Corbel"/>
                <w:i/>
                <w:iCs/>
              </w:rPr>
              <w:t xml:space="preserve"> vergunning.</w:t>
            </w:r>
            <w:r w:rsidR="403FAEAF" w:rsidRPr="00BA5A1C">
              <w:rPr>
                <w:rFonts w:eastAsia="Corbel" w:cs="Corbel"/>
                <w:i/>
                <w:iCs/>
              </w:rPr>
              <w:t xml:space="preserve"> </w:t>
            </w:r>
          </w:p>
        </w:tc>
      </w:tr>
      <w:tr w:rsidR="00A00557" w:rsidRPr="0087409D" w14:paraId="56E2EF81" w14:textId="77777777" w:rsidTr="00A66E0A">
        <w:trPr>
          <w:trHeight w:val="300"/>
        </w:trPr>
        <w:tc>
          <w:tcPr>
            <w:tcW w:w="567" w:type="dxa"/>
          </w:tcPr>
          <w:p w14:paraId="28980F09" w14:textId="77777777" w:rsidR="00A00557" w:rsidRDefault="00A00557" w:rsidP="00892E46">
            <w:pPr>
              <w:pStyle w:val="Lijstalinea"/>
              <w:numPr>
                <w:ilvl w:val="0"/>
                <w:numId w:val="12"/>
              </w:numPr>
            </w:pPr>
          </w:p>
        </w:tc>
        <w:tc>
          <w:tcPr>
            <w:tcW w:w="4395" w:type="dxa"/>
          </w:tcPr>
          <w:p w14:paraId="64A3F169" w14:textId="2BDA8806" w:rsidR="00C345EC" w:rsidRDefault="00C345EC" w:rsidP="00C345EC">
            <w:pPr>
              <w:spacing w:after="160" w:line="276" w:lineRule="auto"/>
              <w:ind w:left="142"/>
            </w:pPr>
            <w:r>
              <w:t xml:space="preserve">In artikel 6.2 wordt er gesproken over éénzijdig te beëindigen, op welke situaties wordt hier gedoeld? </w:t>
            </w:r>
          </w:p>
          <w:p w14:paraId="6C859EEA" w14:textId="77777777" w:rsidR="00A00557" w:rsidRPr="00C367BC" w:rsidRDefault="00A00557" w:rsidP="00BE6D81"/>
        </w:tc>
        <w:tc>
          <w:tcPr>
            <w:tcW w:w="5229" w:type="dxa"/>
          </w:tcPr>
          <w:p w14:paraId="5D2E5E42" w14:textId="3426D147" w:rsidR="00A00557" w:rsidRPr="00EF29BC" w:rsidRDefault="00297706" w:rsidP="00BE6D81">
            <w:pPr>
              <w:rPr>
                <w:i/>
                <w:iCs/>
              </w:rPr>
            </w:pPr>
            <w:r>
              <w:rPr>
                <w:i/>
                <w:iCs/>
              </w:rPr>
              <w:t>Dit artikellid is opgenomen voor h</w:t>
            </w:r>
            <w:r w:rsidR="00EC043C">
              <w:rPr>
                <w:i/>
                <w:iCs/>
              </w:rPr>
              <w:t xml:space="preserve">et geval dat voor </w:t>
            </w:r>
            <w:r w:rsidR="001B767C">
              <w:rPr>
                <w:i/>
                <w:iCs/>
              </w:rPr>
              <w:t xml:space="preserve">de vervaldatum </w:t>
            </w:r>
            <w:r w:rsidR="00125FFB">
              <w:rPr>
                <w:i/>
                <w:iCs/>
              </w:rPr>
              <w:t xml:space="preserve">uit artikel 2.2. </w:t>
            </w:r>
            <w:proofErr w:type="gramStart"/>
            <w:r w:rsidR="00125FFB">
              <w:rPr>
                <w:i/>
                <w:iCs/>
              </w:rPr>
              <w:t>en</w:t>
            </w:r>
            <w:proofErr w:type="gramEnd"/>
            <w:r w:rsidR="00125FFB">
              <w:rPr>
                <w:i/>
                <w:iCs/>
              </w:rPr>
              <w:t xml:space="preserve"> 2.3 </w:t>
            </w:r>
            <w:r w:rsidR="001B767C">
              <w:rPr>
                <w:i/>
                <w:iCs/>
              </w:rPr>
              <w:t xml:space="preserve">al duidelijk is dat </w:t>
            </w:r>
            <w:r w:rsidR="009C5340">
              <w:rPr>
                <w:i/>
                <w:iCs/>
              </w:rPr>
              <w:t xml:space="preserve">de ontwikkelaar </w:t>
            </w:r>
            <w:r w:rsidR="001B767C">
              <w:rPr>
                <w:i/>
                <w:iCs/>
              </w:rPr>
              <w:t xml:space="preserve">niet aan de in artikel 6.1 bedoelde verplichtingen </w:t>
            </w:r>
            <w:r w:rsidR="009C5340">
              <w:rPr>
                <w:i/>
                <w:iCs/>
              </w:rPr>
              <w:t xml:space="preserve">kan voldoen. </w:t>
            </w:r>
          </w:p>
        </w:tc>
      </w:tr>
      <w:tr w:rsidR="003C217B" w:rsidRPr="0087409D" w14:paraId="6229154C" w14:textId="77777777" w:rsidTr="00A66E0A">
        <w:trPr>
          <w:trHeight w:val="300"/>
        </w:trPr>
        <w:tc>
          <w:tcPr>
            <w:tcW w:w="567" w:type="dxa"/>
          </w:tcPr>
          <w:p w14:paraId="36107E56" w14:textId="77777777" w:rsidR="003C217B" w:rsidRDefault="003C217B" w:rsidP="00892E46">
            <w:pPr>
              <w:pStyle w:val="Lijstalinea"/>
              <w:numPr>
                <w:ilvl w:val="0"/>
                <w:numId w:val="12"/>
              </w:numPr>
            </w:pPr>
          </w:p>
        </w:tc>
        <w:tc>
          <w:tcPr>
            <w:tcW w:w="4395" w:type="dxa"/>
          </w:tcPr>
          <w:p w14:paraId="1815F41C" w14:textId="77777777" w:rsidR="003C217B" w:rsidRPr="00AD7D1D" w:rsidRDefault="027A4879" w:rsidP="5312856F">
            <w:pPr>
              <w:spacing w:after="160" w:line="276" w:lineRule="auto"/>
              <w:ind w:left="142"/>
              <w:rPr>
                <w:i/>
                <w:iCs/>
              </w:rPr>
            </w:pPr>
            <w:r w:rsidRPr="00AD7D1D">
              <w:rPr>
                <w:i/>
                <w:iCs/>
              </w:rPr>
              <w:t>Welke uitgangspunten gelden ten aanzien van de erfpachtconstructie van het AC5-station ten behoeve van de tram</w:t>
            </w:r>
            <w:r w:rsidRPr="00C57C8F">
              <w:rPr>
                <w:i/>
                <w:iCs/>
              </w:rPr>
              <w:t xml:space="preserve">? Is er sprake van een vergoeding voor het opstalrecht zoals opgenomen in </w:t>
            </w:r>
            <w:proofErr w:type="gramStart"/>
            <w:r w:rsidRPr="00C57C8F">
              <w:rPr>
                <w:i/>
                <w:iCs/>
              </w:rPr>
              <w:t>de model erfpachtovereenkomst</w:t>
            </w:r>
            <w:proofErr w:type="gramEnd"/>
            <w:r w:rsidRPr="00C57C8F">
              <w:rPr>
                <w:i/>
                <w:iCs/>
              </w:rPr>
              <w:t xml:space="preserve">, of wordt het bruto oppervlak dat betrekking heeft op het AC5-station uitgesloten in de erfpachtaanbieding? </w:t>
            </w:r>
            <w:proofErr w:type="gramStart"/>
            <w:r w:rsidRPr="00C57C8F">
              <w:rPr>
                <w:i/>
                <w:iCs/>
              </w:rPr>
              <w:t>Tevens</w:t>
            </w:r>
            <w:proofErr w:type="gramEnd"/>
            <w:r w:rsidRPr="00C57C8F">
              <w:rPr>
                <w:i/>
                <w:iCs/>
              </w:rPr>
              <w:t xml:space="preserve"> verzoeken wij te verduidelijken in hoeverre de GVB financieel bijdraagt aan de ontwikkeling en realisatie van de gevel rondom deze ruimte, dan wel of deze kosten volledig voor rekening van de ontwikkelaar komen.</w:t>
            </w:r>
          </w:p>
          <w:p w14:paraId="31CB8063" w14:textId="77777777" w:rsidR="003C217B" w:rsidRPr="00241B50" w:rsidRDefault="003C217B" w:rsidP="00C345EC">
            <w:pPr>
              <w:spacing w:after="160" w:line="276" w:lineRule="auto"/>
              <w:ind w:left="142"/>
              <w:rPr>
                <w:highlight w:val="yellow"/>
              </w:rPr>
            </w:pPr>
          </w:p>
        </w:tc>
        <w:tc>
          <w:tcPr>
            <w:tcW w:w="5229" w:type="dxa"/>
          </w:tcPr>
          <w:p w14:paraId="670912F4" w14:textId="2FCDE579" w:rsidR="00381910" w:rsidRPr="00AD7D1D" w:rsidRDefault="00BF730B" w:rsidP="00A4496F">
            <w:pPr>
              <w:rPr>
                <w:i/>
                <w:iCs/>
              </w:rPr>
            </w:pPr>
            <w:r w:rsidRPr="00BF730B">
              <w:rPr>
                <w:i/>
                <w:iCs/>
              </w:rPr>
              <w:t xml:space="preserve">Voordat het erfpachtrecht wordt gevestigd worden er door de gemeente opstalrechten gevestigd: 1 voor </w:t>
            </w:r>
            <w:proofErr w:type="spellStart"/>
            <w:r w:rsidRPr="00BF730B">
              <w:rPr>
                <w:i/>
                <w:iCs/>
              </w:rPr>
              <w:t>Liander</w:t>
            </w:r>
            <w:proofErr w:type="spellEnd"/>
            <w:r w:rsidRPr="00BF730B">
              <w:rPr>
                <w:i/>
                <w:iCs/>
              </w:rPr>
              <w:t xml:space="preserve"> en 1 voor GVB. </w:t>
            </w:r>
            <w:proofErr w:type="spellStart"/>
            <w:r w:rsidRPr="00BF730B">
              <w:rPr>
                <w:i/>
                <w:iCs/>
              </w:rPr>
              <w:t>Liander</w:t>
            </w:r>
            <w:proofErr w:type="spellEnd"/>
            <w:r w:rsidRPr="00BF730B">
              <w:rPr>
                <w:i/>
                <w:iCs/>
              </w:rPr>
              <w:t xml:space="preserve"> en GVB zijn hiervoor een retributie verschuldigd aan de Gemeente.</w:t>
            </w:r>
            <w:r>
              <w:rPr>
                <w:i/>
                <w:iCs/>
              </w:rPr>
              <w:t xml:space="preserve"> </w:t>
            </w:r>
            <w:r w:rsidRPr="00BF730B">
              <w:rPr>
                <w:i/>
                <w:iCs/>
              </w:rPr>
              <w:t xml:space="preserve">De ruimten die </w:t>
            </w:r>
            <w:proofErr w:type="spellStart"/>
            <w:r w:rsidRPr="00BF730B">
              <w:rPr>
                <w:i/>
                <w:iCs/>
              </w:rPr>
              <w:t>Liander</w:t>
            </w:r>
            <w:proofErr w:type="spellEnd"/>
            <w:r w:rsidRPr="00BF730B">
              <w:rPr>
                <w:i/>
                <w:iCs/>
              </w:rPr>
              <w:t xml:space="preserve"> en GVB nodig hebben</w:t>
            </w:r>
            <w:r>
              <w:rPr>
                <w:i/>
                <w:iCs/>
              </w:rPr>
              <w:t xml:space="preserve"> </w:t>
            </w:r>
            <w:r w:rsidRPr="00BF730B">
              <w:rPr>
                <w:i/>
                <w:iCs/>
              </w:rPr>
              <w:t xml:space="preserve">dient u echter in overleg met hun in uw plan in te passen en te realiseren. De gemeente brengt geen erfpachtcanon in rekening over het aantal m2 BVO dat kan worden toegerekend aan de ruimten van </w:t>
            </w:r>
            <w:proofErr w:type="spellStart"/>
            <w:r w:rsidRPr="00BF730B">
              <w:rPr>
                <w:i/>
                <w:iCs/>
              </w:rPr>
              <w:t>Liander</w:t>
            </w:r>
            <w:proofErr w:type="spellEnd"/>
            <w:r w:rsidRPr="00BF730B">
              <w:rPr>
                <w:i/>
                <w:iCs/>
              </w:rPr>
              <w:t xml:space="preserve"> en GVB</w:t>
            </w:r>
            <w:r w:rsidR="00177730">
              <w:rPr>
                <w:i/>
                <w:iCs/>
              </w:rPr>
              <w:t>.</w:t>
            </w:r>
            <w:r w:rsidR="00B6415B">
              <w:rPr>
                <w:i/>
                <w:iCs/>
              </w:rPr>
              <w:t xml:space="preserve"> </w:t>
            </w:r>
            <w:r w:rsidR="00B6415B">
              <w:rPr>
                <w:i/>
                <w:iCs/>
              </w:rPr>
              <w:t>Het is de gemeente niet bekend of GVB bereid is een financiële bijdrage te leveren.</w:t>
            </w:r>
          </w:p>
        </w:tc>
      </w:tr>
    </w:tbl>
    <w:p w14:paraId="69AB5FA8" w14:textId="77777777" w:rsidR="00892E46" w:rsidRPr="0087409D" w:rsidRDefault="00892E46"/>
    <w:sectPr w:rsidR="00892E46" w:rsidRPr="0087409D" w:rsidSect="003E26AB">
      <w:footerReference w:type="default" r:id="rId12"/>
      <w:pgSz w:w="11906" w:h="16838" w:code="9"/>
      <w:pgMar w:top="156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E7823" w14:textId="77777777" w:rsidR="00AD44BD" w:rsidRDefault="00AD44BD" w:rsidP="00850402">
      <w:pPr>
        <w:spacing w:line="240" w:lineRule="auto"/>
      </w:pPr>
      <w:r>
        <w:separator/>
      </w:r>
    </w:p>
  </w:endnote>
  <w:endnote w:type="continuationSeparator" w:id="0">
    <w:p w14:paraId="0272EC80" w14:textId="77777777" w:rsidR="00AD44BD" w:rsidRDefault="00AD44BD" w:rsidP="00850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21B1" w14:textId="2C13EA2B" w:rsidR="00850402" w:rsidRDefault="00DE18E1">
    <w:pPr>
      <w:pStyle w:val="Voettekst"/>
      <w:jc w:val="center"/>
    </w:pPr>
    <w:r>
      <w:t xml:space="preserve">Pagina </w:t>
    </w:r>
    <w:sdt>
      <w:sdtPr>
        <w:id w:val="1080405676"/>
        <w:docPartObj>
          <w:docPartGallery w:val="Page Numbers (Bottom of Page)"/>
          <w:docPartUnique/>
        </w:docPartObj>
      </w:sdtPr>
      <w:sdtEndPr/>
      <w:sdtContent>
        <w:r w:rsidR="00850402">
          <w:fldChar w:fldCharType="begin"/>
        </w:r>
        <w:r w:rsidR="00850402">
          <w:instrText>PAGE   \* MERGEFORMAT</w:instrText>
        </w:r>
        <w:r w:rsidR="00850402">
          <w:fldChar w:fldCharType="separate"/>
        </w:r>
        <w:r w:rsidR="00850402">
          <w:t>2</w:t>
        </w:r>
        <w:r w:rsidR="00850402">
          <w:fldChar w:fldCharType="end"/>
        </w:r>
        <w:r w:rsidR="00F22BC2">
          <w:t xml:space="preserve"> </w:t>
        </w:r>
      </w:sdtContent>
    </w:sdt>
  </w:p>
  <w:p w14:paraId="707D5F94" w14:textId="77777777" w:rsidR="00850402" w:rsidRDefault="008504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9D8CB" w14:textId="77777777" w:rsidR="00AD44BD" w:rsidRDefault="00AD44BD" w:rsidP="00850402">
      <w:pPr>
        <w:spacing w:line="240" w:lineRule="auto"/>
      </w:pPr>
      <w:r>
        <w:separator/>
      </w:r>
    </w:p>
  </w:footnote>
  <w:footnote w:type="continuationSeparator" w:id="0">
    <w:p w14:paraId="6C45F0DB" w14:textId="77777777" w:rsidR="00AD44BD" w:rsidRDefault="00AD44BD" w:rsidP="00850402">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Q5c8Qyky" int2:invalidationBookmarkName="" int2:hashCode="KTW1Wxw5h/2wwQ" int2:id="5v8HLj3o">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15:restartNumberingAfterBreak="0">
    <w:nsid w:val="03BC3C29"/>
    <w:multiLevelType w:val="hybridMultilevel"/>
    <w:tmpl w:val="99166CDC"/>
    <w:lvl w:ilvl="0" w:tplc="9C585586">
      <w:start w:val="1"/>
      <w:numFmt w:val="lowerLetter"/>
      <w:lvlText w:val="%1."/>
      <w:lvlJc w:val="left"/>
      <w:pPr>
        <w:ind w:left="720" w:hanging="360"/>
      </w:pPr>
    </w:lvl>
    <w:lvl w:ilvl="1" w:tplc="4F0A9E84">
      <w:start w:val="1"/>
      <w:numFmt w:val="lowerLetter"/>
      <w:lvlText w:val="%2."/>
      <w:lvlJc w:val="left"/>
      <w:pPr>
        <w:ind w:left="1440" w:hanging="360"/>
      </w:pPr>
    </w:lvl>
    <w:lvl w:ilvl="2" w:tplc="C2E0BC72">
      <w:start w:val="1"/>
      <w:numFmt w:val="lowerRoman"/>
      <w:lvlText w:val="%3."/>
      <w:lvlJc w:val="right"/>
      <w:pPr>
        <w:ind w:left="2160" w:hanging="180"/>
      </w:pPr>
    </w:lvl>
    <w:lvl w:ilvl="3" w:tplc="061829A0">
      <w:start w:val="1"/>
      <w:numFmt w:val="decimal"/>
      <w:lvlText w:val="%4."/>
      <w:lvlJc w:val="left"/>
      <w:pPr>
        <w:ind w:left="2880" w:hanging="360"/>
      </w:pPr>
    </w:lvl>
    <w:lvl w:ilvl="4" w:tplc="449431EA">
      <w:start w:val="1"/>
      <w:numFmt w:val="lowerLetter"/>
      <w:lvlText w:val="%5."/>
      <w:lvlJc w:val="left"/>
      <w:pPr>
        <w:ind w:left="3600" w:hanging="360"/>
      </w:pPr>
    </w:lvl>
    <w:lvl w:ilvl="5" w:tplc="2FAAD7EC">
      <w:start w:val="1"/>
      <w:numFmt w:val="lowerRoman"/>
      <w:lvlText w:val="%6."/>
      <w:lvlJc w:val="right"/>
      <w:pPr>
        <w:ind w:left="4320" w:hanging="180"/>
      </w:pPr>
    </w:lvl>
    <w:lvl w:ilvl="6" w:tplc="F610580E">
      <w:start w:val="1"/>
      <w:numFmt w:val="decimal"/>
      <w:lvlText w:val="%7."/>
      <w:lvlJc w:val="left"/>
      <w:pPr>
        <w:ind w:left="5040" w:hanging="360"/>
      </w:pPr>
    </w:lvl>
    <w:lvl w:ilvl="7" w:tplc="7E866710">
      <w:start w:val="1"/>
      <w:numFmt w:val="lowerLetter"/>
      <w:lvlText w:val="%8."/>
      <w:lvlJc w:val="left"/>
      <w:pPr>
        <w:ind w:left="5760" w:hanging="360"/>
      </w:pPr>
    </w:lvl>
    <w:lvl w:ilvl="8" w:tplc="4F90DA54">
      <w:start w:val="1"/>
      <w:numFmt w:val="lowerRoman"/>
      <w:lvlText w:val="%9."/>
      <w:lvlJc w:val="right"/>
      <w:pPr>
        <w:ind w:left="6480" w:hanging="180"/>
      </w:pPr>
    </w:lvl>
  </w:abstractNum>
  <w:abstractNum w:abstractNumId="2" w15:restartNumberingAfterBreak="0">
    <w:nsid w:val="0672763C"/>
    <w:multiLevelType w:val="hybridMultilevel"/>
    <w:tmpl w:val="A328CEC4"/>
    <w:lvl w:ilvl="0" w:tplc="F578A1CA">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63FBD2"/>
    <w:multiLevelType w:val="hybridMultilevel"/>
    <w:tmpl w:val="2F56844E"/>
    <w:lvl w:ilvl="0" w:tplc="38BC07E8">
      <w:start w:val="1"/>
      <w:numFmt w:val="decimal"/>
      <w:lvlText w:val="%1."/>
      <w:lvlJc w:val="left"/>
      <w:pPr>
        <w:ind w:left="720" w:hanging="360"/>
      </w:pPr>
    </w:lvl>
    <w:lvl w:ilvl="1" w:tplc="97169F74">
      <w:start w:val="1"/>
      <w:numFmt w:val="lowerLetter"/>
      <w:lvlText w:val="%2."/>
      <w:lvlJc w:val="left"/>
      <w:pPr>
        <w:ind w:left="1440" w:hanging="360"/>
      </w:pPr>
    </w:lvl>
    <w:lvl w:ilvl="2" w:tplc="9F7CFF2E">
      <w:start w:val="1"/>
      <w:numFmt w:val="lowerRoman"/>
      <w:lvlText w:val="%3."/>
      <w:lvlJc w:val="right"/>
      <w:pPr>
        <w:ind w:left="2160" w:hanging="180"/>
      </w:pPr>
    </w:lvl>
    <w:lvl w:ilvl="3" w:tplc="14322F74">
      <w:start w:val="1"/>
      <w:numFmt w:val="decimal"/>
      <w:lvlText w:val="%4."/>
      <w:lvlJc w:val="left"/>
      <w:pPr>
        <w:ind w:left="2880" w:hanging="360"/>
      </w:pPr>
    </w:lvl>
    <w:lvl w:ilvl="4" w:tplc="CB2A8A4C">
      <w:start w:val="1"/>
      <w:numFmt w:val="lowerLetter"/>
      <w:lvlText w:val="%5."/>
      <w:lvlJc w:val="left"/>
      <w:pPr>
        <w:ind w:left="3600" w:hanging="360"/>
      </w:pPr>
    </w:lvl>
    <w:lvl w:ilvl="5" w:tplc="EE283D08">
      <w:start w:val="1"/>
      <w:numFmt w:val="lowerRoman"/>
      <w:lvlText w:val="%6."/>
      <w:lvlJc w:val="right"/>
      <w:pPr>
        <w:ind w:left="4320" w:hanging="180"/>
      </w:pPr>
    </w:lvl>
    <w:lvl w:ilvl="6" w:tplc="B3F8D458">
      <w:start w:val="1"/>
      <w:numFmt w:val="decimal"/>
      <w:lvlText w:val="%7."/>
      <w:lvlJc w:val="left"/>
      <w:pPr>
        <w:ind w:left="5040" w:hanging="360"/>
      </w:pPr>
    </w:lvl>
    <w:lvl w:ilvl="7" w:tplc="F0C204C4">
      <w:start w:val="1"/>
      <w:numFmt w:val="lowerLetter"/>
      <w:lvlText w:val="%8."/>
      <w:lvlJc w:val="left"/>
      <w:pPr>
        <w:ind w:left="5760" w:hanging="360"/>
      </w:pPr>
    </w:lvl>
    <w:lvl w:ilvl="8" w:tplc="338000FC">
      <w:start w:val="1"/>
      <w:numFmt w:val="lowerRoman"/>
      <w:lvlText w:val="%9."/>
      <w:lvlJc w:val="right"/>
      <w:pPr>
        <w:ind w:left="6480" w:hanging="180"/>
      </w:pPr>
    </w:lvl>
  </w:abstractNum>
  <w:abstractNum w:abstractNumId="4" w15:restartNumberingAfterBreak="0">
    <w:nsid w:val="24811AC4"/>
    <w:multiLevelType w:val="multilevel"/>
    <w:tmpl w:val="1EE6B6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8F87B5C"/>
    <w:multiLevelType w:val="hybridMultilevel"/>
    <w:tmpl w:val="10525EE6"/>
    <w:lvl w:ilvl="0" w:tplc="4A6A2D0C">
      <w:start w:val="48"/>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7" w15:restartNumberingAfterBreak="0">
    <w:nsid w:val="4C92FB02"/>
    <w:multiLevelType w:val="hybridMultilevel"/>
    <w:tmpl w:val="F216E358"/>
    <w:lvl w:ilvl="0" w:tplc="39840E6C">
      <w:start w:val="1"/>
      <w:numFmt w:val="decimal"/>
      <w:lvlText w:val="%1."/>
      <w:lvlJc w:val="left"/>
      <w:pPr>
        <w:ind w:left="1080" w:hanging="360"/>
      </w:pPr>
    </w:lvl>
    <w:lvl w:ilvl="1" w:tplc="A9C21190">
      <w:start w:val="1"/>
      <w:numFmt w:val="lowerLetter"/>
      <w:lvlText w:val="%2."/>
      <w:lvlJc w:val="left"/>
      <w:pPr>
        <w:ind w:left="1800" w:hanging="360"/>
      </w:pPr>
    </w:lvl>
    <w:lvl w:ilvl="2" w:tplc="1424133C">
      <w:start w:val="1"/>
      <w:numFmt w:val="lowerRoman"/>
      <w:lvlText w:val="%3."/>
      <w:lvlJc w:val="right"/>
      <w:pPr>
        <w:ind w:left="2520" w:hanging="180"/>
      </w:pPr>
    </w:lvl>
    <w:lvl w:ilvl="3" w:tplc="478C4CA2">
      <w:start w:val="1"/>
      <w:numFmt w:val="decimal"/>
      <w:lvlText w:val="%4."/>
      <w:lvlJc w:val="left"/>
      <w:pPr>
        <w:ind w:left="3240" w:hanging="360"/>
      </w:pPr>
    </w:lvl>
    <w:lvl w:ilvl="4" w:tplc="6E18F088">
      <w:start w:val="1"/>
      <w:numFmt w:val="lowerLetter"/>
      <w:lvlText w:val="%5."/>
      <w:lvlJc w:val="left"/>
      <w:pPr>
        <w:ind w:left="3960" w:hanging="360"/>
      </w:pPr>
    </w:lvl>
    <w:lvl w:ilvl="5" w:tplc="5602F78E">
      <w:start w:val="1"/>
      <w:numFmt w:val="lowerRoman"/>
      <w:lvlText w:val="%6."/>
      <w:lvlJc w:val="right"/>
      <w:pPr>
        <w:ind w:left="4680" w:hanging="180"/>
      </w:pPr>
    </w:lvl>
    <w:lvl w:ilvl="6" w:tplc="8D3CC254">
      <w:start w:val="1"/>
      <w:numFmt w:val="decimal"/>
      <w:lvlText w:val="%7."/>
      <w:lvlJc w:val="left"/>
      <w:pPr>
        <w:ind w:left="5400" w:hanging="360"/>
      </w:pPr>
    </w:lvl>
    <w:lvl w:ilvl="7" w:tplc="C0FE8134">
      <w:start w:val="1"/>
      <w:numFmt w:val="lowerLetter"/>
      <w:lvlText w:val="%8."/>
      <w:lvlJc w:val="left"/>
      <w:pPr>
        <w:ind w:left="6120" w:hanging="360"/>
      </w:pPr>
    </w:lvl>
    <w:lvl w:ilvl="8" w:tplc="297C01F2">
      <w:start w:val="1"/>
      <w:numFmt w:val="lowerRoman"/>
      <w:lvlText w:val="%9."/>
      <w:lvlJc w:val="right"/>
      <w:pPr>
        <w:ind w:left="6840" w:hanging="180"/>
      </w:pPr>
    </w:lvl>
  </w:abstractNum>
  <w:abstractNum w:abstractNumId="8" w15:restartNumberingAfterBreak="0">
    <w:nsid w:val="517126ED"/>
    <w:multiLevelType w:val="multilevel"/>
    <w:tmpl w:val="296C78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21A504F"/>
    <w:multiLevelType w:val="hybridMultilevel"/>
    <w:tmpl w:val="5DD8C3E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2" w15:restartNumberingAfterBreak="0">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3" w15:restartNumberingAfterBreak="0">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777090463">
    <w:abstractNumId w:val="3"/>
  </w:num>
  <w:num w:numId="2" w16cid:durableId="940525193">
    <w:abstractNumId w:val="1"/>
  </w:num>
  <w:num w:numId="3" w16cid:durableId="1415128383">
    <w:abstractNumId w:val="7"/>
  </w:num>
  <w:num w:numId="4" w16cid:durableId="1321159116">
    <w:abstractNumId w:val="12"/>
  </w:num>
  <w:num w:numId="5" w16cid:durableId="1679114122">
    <w:abstractNumId w:val="10"/>
  </w:num>
  <w:num w:numId="6" w16cid:durableId="619342466">
    <w:abstractNumId w:val="13"/>
  </w:num>
  <w:num w:numId="7" w16cid:durableId="892154319">
    <w:abstractNumId w:val="6"/>
  </w:num>
  <w:num w:numId="8" w16cid:durableId="868495881">
    <w:abstractNumId w:val="11"/>
  </w:num>
  <w:num w:numId="9" w16cid:durableId="2079015764">
    <w:abstractNumId w:val="0"/>
  </w:num>
  <w:num w:numId="10" w16cid:durableId="714550975">
    <w:abstractNumId w:val="2"/>
  </w:num>
  <w:num w:numId="11" w16cid:durableId="764616722">
    <w:abstractNumId w:val="9"/>
  </w:num>
  <w:num w:numId="12" w16cid:durableId="1062289102">
    <w:abstractNumId w:val="5"/>
  </w:num>
  <w:num w:numId="13" w16cid:durableId="1550604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1853829">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2B"/>
    <w:rsid w:val="00005894"/>
    <w:rsid w:val="000068F3"/>
    <w:rsid w:val="00006C1A"/>
    <w:rsid w:val="00010376"/>
    <w:rsid w:val="00011126"/>
    <w:rsid w:val="00012D73"/>
    <w:rsid w:val="00014D6E"/>
    <w:rsid w:val="00020E0B"/>
    <w:rsid w:val="00022CF4"/>
    <w:rsid w:val="00023E4A"/>
    <w:rsid w:val="00025ABB"/>
    <w:rsid w:val="000305CE"/>
    <w:rsid w:val="0003385F"/>
    <w:rsid w:val="00033C73"/>
    <w:rsid w:val="00033C76"/>
    <w:rsid w:val="00033DA4"/>
    <w:rsid w:val="00036F85"/>
    <w:rsid w:val="000378B7"/>
    <w:rsid w:val="00040C16"/>
    <w:rsid w:val="0004436D"/>
    <w:rsid w:val="0004679D"/>
    <w:rsid w:val="000547DE"/>
    <w:rsid w:val="00054BFF"/>
    <w:rsid w:val="00055540"/>
    <w:rsid w:val="000576D6"/>
    <w:rsid w:val="00061EAF"/>
    <w:rsid w:val="000632A3"/>
    <w:rsid w:val="00063B86"/>
    <w:rsid w:val="00064AAE"/>
    <w:rsid w:val="00066E8D"/>
    <w:rsid w:val="000674DC"/>
    <w:rsid w:val="00067FC9"/>
    <w:rsid w:val="00070F4C"/>
    <w:rsid w:val="00080B82"/>
    <w:rsid w:val="00080D58"/>
    <w:rsid w:val="000855C1"/>
    <w:rsid w:val="00086B89"/>
    <w:rsid w:val="00087273"/>
    <w:rsid w:val="00087758"/>
    <w:rsid w:val="000908E2"/>
    <w:rsid w:val="00090CF2"/>
    <w:rsid w:val="00094138"/>
    <w:rsid w:val="000A158E"/>
    <w:rsid w:val="000A5D3E"/>
    <w:rsid w:val="000B0899"/>
    <w:rsid w:val="000B2F08"/>
    <w:rsid w:val="000B3963"/>
    <w:rsid w:val="000B3E52"/>
    <w:rsid w:val="000B46D8"/>
    <w:rsid w:val="000B522B"/>
    <w:rsid w:val="000C308D"/>
    <w:rsid w:val="000C3A40"/>
    <w:rsid w:val="000C62BE"/>
    <w:rsid w:val="000C6541"/>
    <w:rsid w:val="000D36F3"/>
    <w:rsid w:val="000D481A"/>
    <w:rsid w:val="000D5E57"/>
    <w:rsid w:val="000D7B1F"/>
    <w:rsid w:val="000D7DC1"/>
    <w:rsid w:val="000E1E4B"/>
    <w:rsid w:val="000F337C"/>
    <w:rsid w:val="000F3A45"/>
    <w:rsid w:val="000F710C"/>
    <w:rsid w:val="0010087B"/>
    <w:rsid w:val="00100C46"/>
    <w:rsid w:val="00103048"/>
    <w:rsid w:val="0010416C"/>
    <w:rsid w:val="00106EDE"/>
    <w:rsid w:val="00120CE3"/>
    <w:rsid w:val="00123E63"/>
    <w:rsid w:val="00125FFB"/>
    <w:rsid w:val="00127F86"/>
    <w:rsid w:val="0014012C"/>
    <w:rsid w:val="00142CB7"/>
    <w:rsid w:val="00145201"/>
    <w:rsid w:val="00145ED7"/>
    <w:rsid w:val="0015029B"/>
    <w:rsid w:val="00155CF6"/>
    <w:rsid w:val="001568EE"/>
    <w:rsid w:val="001602BD"/>
    <w:rsid w:val="00162E0E"/>
    <w:rsid w:val="001642CF"/>
    <w:rsid w:val="00171563"/>
    <w:rsid w:val="0017696B"/>
    <w:rsid w:val="00177730"/>
    <w:rsid w:val="00177A29"/>
    <w:rsid w:val="00183662"/>
    <w:rsid w:val="0018482C"/>
    <w:rsid w:val="0019153A"/>
    <w:rsid w:val="001948F3"/>
    <w:rsid w:val="001A187D"/>
    <w:rsid w:val="001A761D"/>
    <w:rsid w:val="001B1813"/>
    <w:rsid w:val="001B767C"/>
    <w:rsid w:val="001B7D55"/>
    <w:rsid w:val="001C4A16"/>
    <w:rsid w:val="001C4E4B"/>
    <w:rsid w:val="001D0B36"/>
    <w:rsid w:val="001D13D4"/>
    <w:rsid w:val="001D3459"/>
    <w:rsid w:val="001D406D"/>
    <w:rsid w:val="001D4161"/>
    <w:rsid w:val="001E1319"/>
    <w:rsid w:val="001E17A8"/>
    <w:rsid w:val="001F0B23"/>
    <w:rsid w:val="001F0EB0"/>
    <w:rsid w:val="001F5044"/>
    <w:rsid w:val="001F571C"/>
    <w:rsid w:val="00200033"/>
    <w:rsid w:val="002027F0"/>
    <w:rsid w:val="00210807"/>
    <w:rsid w:val="00211876"/>
    <w:rsid w:val="002141F1"/>
    <w:rsid w:val="002205DB"/>
    <w:rsid w:val="002279DD"/>
    <w:rsid w:val="00230469"/>
    <w:rsid w:val="00230C79"/>
    <w:rsid w:val="00236E8D"/>
    <w:rsid w:val="00241B50"/>
    <w:rsid w:val="00242B1A"/>
    <w:rsid w:val="00246373"/>
    <w:rsid w:val="00247629"/>
    <w:rsid w:val="00247A80"/>
    <w:rsid w:val="00253488"/>
    <w:rsid w:val="00262989"/>
    <w:rsid w:val="00264EAB"/>
    <w:rsid w:val="0026658D"/>
    <w:rsid w:val="00276167"/>
    <w:rsid w:val="002771D8"/>
    <w:rsid w:val="00280E7B"/>
    <w:rsid w:val="00280EC5"/>
    <w:rsid w:val="00280F71"/>
    <w:rsid w:val="00281D7B"/>
    <w:rsid w:val="00282CAB"/>
    <w:rsid w:val="00282EE2"/>
    <w:rsid w:val="00286A8D"/>
    <w:rsid w:val="00293F2B"/>
    <w:rsid w:val="002942DD"/>
    <w:rsid w:val="0029463C"/>
    <w:rsid w:val="00296EA8"/>
    <w:rsid w:val="00297706"/>
    <w:rsid w:val="002A1A12"/>
    <w:rsid w:val="002A21A3"/>
    <w:rsid w:val="002A3524"/>
    <w:rsid w:val="002A3D3C"/>
    <w:rsid w:val="002A4DBE"/>
    <w:rsid w:val="002B11D3"/>
    <w:rsid w:val="002B4059"/>
    <w:rsid w:val="002B5524"/>
    <w:rsid w:val="002C3F92"/>
    <w:rsid w:val="002C4595"/>
    <w:rsid w:val="002C52E8"/>
    <w:rsid w:val="002E42EA"/>
    <w:rsid w:val="002E444D"/>
    <w:rsid w:val="002E5C2B"/>
    <w:rsid w:val="002E6F65"/>
    <w:rsid w:val="002F0FA3"/>
    <w:rsid w:val="002F4521"/>
    <w:rsid w:val="0030001E"/>
    <w:rsid w:val="00300171"/>
    <w:rsid w:val="00303CE1"/>
    <w:rsid w:val="003111A2"/>
    <w:rsid w:val="00312B29"/>
    <w:rsid w:val="0031576D"/>
    <w:rsid w:val="00315BA9"/>
    <w:rsid w:val="00315BDC"/>
    <w:rsid w:val="003178E2"/>
    <w:rsid w:val="00325B29"/>
    <w:rsid w:val="00326D57"/>
    <w:rsid w:val="0033182E"/>
    <w:rsid w:val="00335400"/>
    <w:rsid w:val="00335BEF"/>
    <w:rsid w:val="00337A40"/>
    <w:rsid w:val="00346E81"/>
    <w:rsid w:val="0034FA02"/>
    <w:rsid w:val="003506B0"/>
    <w:rsid w:val="003511A2"/>
    <w:rsid w:val="00351BE3"/>
    <w:rsid w:val="0035213A"/>
    <w:rsid w:val="003541FB"/>
    <w:rsid w:val="00356421"/>
    <w:rsid w:val="00357A89"/>
    <w:rsid w:val="00357FE5"/>
    <w:rsid w:val="00360589"/>
    <w:rsid w:val="00360A9B"/>
    <w:rsid w:val="00361B70"/>
    <w:rsid w:val="00363426"/>
    <w:rsid w:val="00376EE1"/>
    <w:rsid w:val="00380165"/>
    <w:rsid w:val="00380985"/>
    <w:rsid w:val="00381910"/>
    <w:rsid w:val="0038330C"/>
    <w:rsid w:val="00391FFB"/>
    <w:rsid w:val="00392485"/>
    <w:rsid w:val="0039638D"/>
    <w:rsid w:val="003B205B"/>
    <w:rsid w:val="003B296C"/>
    <w:rsid w:val="003B2AD1"/>
    <w:rsid w:val="003B2F1C"/>
    <w:rsid w:val="003B3222"/>
    <w:rsid w:val="003B3E62"/>
    <w:rsid w:val="003B59C1"/>
    <w:rsid w:val="003C0EED"/>
    <w:rsid w:val="003C210B"/>
    <w:rsid w:val="003C217B"/>
    <w:rsid w:val="003C23D8"/>
    <w:rsid w:val="003C72E7"/>
    <w:rsid w:val="003D062A"/>
    <w:rsid w:val="003D1B57"/>
    <w:rsid w:val="003D478F"/>
    <w:rsid w:val="003D6774"/>
    <w:rsid w:val="003E13F8"/>
    <w:rsid w:val="003E26AB"/>
    <w:rsid w:val="003E3B74"/>
    <w:rsid w:val="003E4A25"/>
    <w:rsid w:val="003F220B"/>
    <w:rsid w:val="003F3406"/>
    <w:rsid w:val="003F578E"/>
    <w:rsid w:val="003F59AB"/>
    <w:rsid w:val="003F7598"/>
    <w:rsid w:val="004018BA"/>
    <w:rsid w:val="00402E08"/>
    <w:rsid w:val="00404993"/>
    <w:rsid w:val="00404B66"/>
    <w:rsid w:val="00405115"/>
    <w:rsid w:val="00406D47"/>
    <w:rsid w:val="00407002"/>
    <w:rsid w:val="00407ADD"/>
    <w:rsid w:val="00410279"/>
    <w:rsid w:val="004117F7"/>
    <w:rsid w:val="00412020"/>
    <w:rsid w:val="00412C74"/>
    <w:rsid w:val="00412EC7"/>
    <w:rsid w:val="004131A3"/>
    <w:rsid w:val="004132D0"/>
    <w:rsid w:val="004177D7"/>
    <w:rsid w:val="00421800"/>
    <w:rsid w:val="004223C9"/>
    <w:rsid w:val="00424DED"/>
    <w:rsid w:val="00427841"/>
    <w:rsid w:val="00432E09"/>
    <w:rsid w:val="004335B8"/>
    <w:rsid w:val="00433C9F"/>
    <w:rsid w:val="0043412B"/>
    <w:rsid w:val="00435D6D"/>
    <w:rsid w:val="00444908"/>
    <w:rsid w:val="004455B2"/>
    <w:rsid w:val="004509C4"/>
    <w:rsid w:val="0045195D"/>
    <w:rsid w:val="00452985"/>
    <w:rsid w:val="00460B5D"/>
    <w:rsid w:val="00462CB5"/>
    <w:rsid w:val="004672DD"/>
    <w:rsid w:val="0047367C"/>
    <w:rsid w:val="0048207F"/>
    <w:rsid w:val="00482A4F"/>
    <w:rsid w:val="00484A6E"/>
    <w:rsid w:val="00492EB4"/>
    <w:rsid w:val="00493F10"/>
    <w:rsid w:val="00494A64"/>
    <w:rsid w:val="004A080F"/>
    <w:rsid w:val="004A4A10"/>
    <w:rsid w:val="004A4F06"/>
    <w:rsid w:val="004A5BF8"/>
    <w:rsid w:val="004B0037"/>
    <w:rsid w:val="004B4FA0"/>
    <w:rsid w:val="004B526B"/>
    <w:rsid w:val="004B5A2E"/>
    <w:rsid w:val="004B79ED"/>
    <w:rsid w:val="004C2B9C"/>
    <w:rsid w:val="004C2EEF"/>
    <w:rsid w:val="004C4FC3"/>
    <w:rsid w:val="004C63EA"/>
    <w:rsid w:val="004D007C"/>
    <w:rsid w:val="004D39CB"/>
    <w:rsid w:val="004D3D90"/>
    <w:rsid w:val="004E5754"/>
    <w:rsid w:val="004F3624"/>
    <w:rsid w:val="00502426"/>
    <w:rsid w:val="00502C5B"/>
    <w:rsid w:val="00504FA4"/>
    <w:rsid w:val="00507E92"/>
    <w:rsid w:val="005109DC"/>
    <w:rsid w:val="005124F3"/>
    <w:rsid w:val="0051420C"/>
    <w:rsid w:val="0051511E"/>
    <w:rsid w:val="00522E26"/>
    <w:rsid w:val="00524825"/>
    <w:rsid w:val="00527398"/>
    <w:rsid w:val="005352D4"/>
    <w:rsid w:val="005371FC"/>
    <w:rsid w:val="005400EB"/>
    <w:rsid w:val="005405C4"/>
    <w:rsid w:val="00540D20"/>
    <w:rsid w:val="005431B5"/>
    <w:rsid w:val="005431ED"/>
    <w:rsid w:val="00543649"/>
    <w:rsid w:val="00544A41"/>
    <w:rsid w:val="00550C14"/>
    <w:rsid w:val="0056053F"/>
    <w:rsid w:val="00563343"/>
    <w:rsid w:val="005633A6"/>
    <w:rsid w:val="00565A87"/>
    <w:rsid w:val="005664BC"/>
    <w:rsid w:val="00570B15"/>
    <w:rsid w:val="005712EE"/>
    <w:rsid w:val="00572491"/>
    <w:rsid w:val="00574495"/>
    <w:rsid w:val="005747C1"/>
    <w:rsid w:val="00574D45"/>
    <w:rsid w:val="00575281"/>
    <w:rsid w:val="005752F3"/>
    <w:rsid w:val="005756C6"/>
    <w:rsid w:val="00576D14"/>
    <w:rsid w:val="005803D0"/>
    <w:rsid w:val="00584E4E"/>
    <w:rsid w:val="005858F2"/>
    <w:rsid w:val="005927AD"/>
    <w:rsid w:val="00592FA1"/>
    <w:rsid w:val="00593038"/>
    <w:rsid w:val="00593874"/>
    <w:rsid w:val="00595487"/>
    <w:rsid w:val="00596572"/>
    <w:rsid w:val="00597D3C"/>
    <w:rsid w:val="005A1E5F"/>
    <w:rsid w:val="005A4F9C"/>
    <w:rsid w:val="005A640B"/>
    <w:rsid w:val="005A7739"/>
    <w:rsid w:val="005B0CC8"/>
    <w:rsid w:val="005B2EE7"/>
    <w:rsid w:val="005B313E"/>
    <w:rsid w:val="005B4B00"/>
    <w:rsid w:val="005C1F22"/>
    <w:rsid w:val="005C2A05"/>
    <w:rsid w:val="005C7C42"/>
    <w:rsid w:val="005D292D"/>
    <w:rsid w:val="005D4CC6"/>
    <w:rsid w:val="005D580A"/>
    <w:rsid w:val="005E0080"/>
    <w:rsid w:val="005E0575"/>
    <w:rsid w:val="005E1C1C"/>
    <w:rsid w:val="005E2FE2"/>
    <w:rsid w:val="005E3BE0"/>
    <w:rsid w:val="005F1EBD"/>
    <w:rsid w:val="005F34AF"/>
    <w:rsid w:val="005F479E"/>
    <w:rsid w:val="005F48F3"/>
    <w:rsid w:val="005F5819"/>
    <w:rsid w:val="005F67D7"/>
    <w:rsid w:val="00604E15"/>
    <w:rsid w:val="00606569"/>
    <w:rsid w:val="00614132"/>
    <w:rsid w:val="0061730C"/>
    <w:rsid w:val="0062060D"/>
    <w:rsid w:val="0062370C"/>
    <w:rsid w:val="00624626"/>
    <w:rsid w:val="00625DDB"/>
    <w:rsid w:val="00626ED4"/>
    <w:rsid w:val="00631044"/>
    <w:rsid w:val="00631852"/>
    <w:rsid w:val="00632123"/>
    <w:rsid w:val="00636916"/>
    <w:rsid w:val="0064019D"/>
    <w:rsid w:val="0064217F"/>
    <w:rsid w:val="006430E5"/>
    <w:rsid w:val="0064535B"/>
    <w:rsid w:val="0064547F"/>
    <w:rsid w:val="0064771D"/>
    <w:rsid w:val="00652BE3"/>
    <w:rsid w:val="00653447"/>
    <w:rsid w:val="00653902"/>
    <w:rsid w:val="006619CF"/>
    <w:rsid w:val="00670286"/>
    <w:rsid w:val="00674799"/>
    <w:rsid w:val="00675687"/>
    <w:rsid w:val="00677863"/>
    <w:rsid w:val="00681AFE"/>
    <w:rsid w:val="00692109"/>
    <w:rsid w:val="00694BD6"/>
    <w:rsid w:val="006969DF"/>
    <w:rsid w:val="00696A39"/>
    <w:rsid w:val="006A484A"/>
    <w:rsid w:val="006A6AAF"/>
    <w:rsid w:val="006A7093"/>
    <w:rsid w:val="006B1BA1"/>
    <w:rsid w:val="006B1F37"/>
    <w:rsid w:val="006B3DAE"/>
    <w:rsid w:val="006B402F"/>
    <w:rsid w:val="006C0074"/>
    <w:rsid w:val="006C17A1"/>
    <w:rsid w:val="006C5385"/>
    <w:rsid w:val="006C7919"/>
    <w:rsid w:val="006D1114"/>
    <w:rsid w:val="006D3A79"/>
    <w:rsid w:val="006E5CAD"/>
    <w:rsid w:val="006F0900"/>
    <w:rsid w:val="006F3FED"/>
    <w:rsid w:val="006F6912"/>
    <w:rsid w:val="00707563"/>
    <w:rsid w:val="00711914"/>
    <w:rsid w:val="007164BE"/>
    <w:rsid w:val="00716AE5"/>
    <w:rsid w:val="00726639"/>
    <w:rsid w:val="00742D8D"/>
    <w:rsid w:val="00745D6D"/>
    <w:rsid w:val="00747514"/>
    <w:rsid w:val="00750838"/>
    <w:rsid w:val="0076093E"/>
    <w:rsid w:val="00781B82"/>
    <w:rsid w:val="00781D00"/>
    <w:rsid w:val="00782638"/>
    <w:rsid w:val="007831CE"/>
    <w:rsid w:val="0078406E"/>
    <w:rsid w:val="00785AB7"/>
    <w:rsid w:val="00787D07"/>
    <w:rsid w:val="00791510"/>
    <w:rsid w:val="00794B4D"/>
    <w:rsid w:val="00795AE3"/>
    <w:rsid w:val="00797665"/>
    <w:rsid w:val="00797E0E"/>
    <w:rsid w:val="007A1850"/>
    <w:rsid w:val="007A2199"/>
    <w:rsid w:val="007A51EB"/>
    <w:rsid w:val="007A58DD"/>
    <w:rsid w:val="007A768D"/>
    <w:rsid w:val="007B04EB"/>
    <w:rsid w:val="007B087D"/>
    <w:rsid w:val="007B25EC"/>
    <w:rsid w:val="007B3027"/>
    <w:rsid w:val="007B3510"/>
    <w:rsid w:val="007B5241"/>
    <w:rsid w:val="007C1EBA"/>
    <w:rsid w:val="007C260E"/>
    <w:rsid w:val="007C3557"/>
    <w:rsid w:val="007C6049"/>
    <w:rsid w:val="007C6C53"/>
    <w:rsid w:val="007C77E3"/>
    <w:rsid w:val="007D495A"/>
    <w:rsid w:val="007D4F43"/>
    <w:rsid w:val="007D6388"/>
    <w:rsid w:val="007E4A2C"/>
    <w:rsid w:val="007E5555"/>
    <w:rsid w:val="007F1C00"/>
    <w:rsid w:val="007F1D43"/>
    <w:rsid w:val="007F221C"/>
    <w:rsid w:val="007F3A41"/>
    <w:rsid w:val="007F4719"/>
    <w:rsid w:val="007F4A41"/>
    <w:rsid w:val="008003AC"/>
    <w:rsid w:val="00801179"/>
    <w:rsid w:val="00804F2A"/>
    <w:rsid w:val="0080574C"/>
    <w:rsid w:val="00806DE6"/>
    <w:rsid w:val="008104C5"/>
    <w:rsid w:val="008170E4"/>
    <w:rsid w:val="00817EB8"/>
    <w:rsid w:val="008205AE"/>
    <w:rsid w:val="00823C08"/>
    <w:rsid w:val="0082720F"/>
    <w:rsid w:val="00827F33"/>
    <w:rsid w:val="00834078"/>
    <w:rsid w:val="00834E87"/>
    <w:rsid w:val="008402D9"/>
    <w:rsid w:val="00842127"/>
    <w:rsid w:val="00844BD6"/>
    <w:rsid w:val="0084566D"/>
    <w:rsid w:val="008478CA"/>
    <w:rsid w:val="00847F43"/>
    <w:rsid w:val="00850402"/>
    <w:rsid w:val="00851AAB"/>
    <w:rsid w:val="0085498F"/>
    <w:rsid w:val="00860425"/>
    <w:rsid w:val="008626FB"/>
    <w:rsid w:val="00865662"/>
    <w:rsid w:val="00865C4B"/>
    <w:rsid w:val="0086635C"/>
    <w:rsid w:val="00870B77"/>
    <w:rsid w:val="00871AFC"/>
    <w:rsid w:val="0087409D"/>
    <w:rsid w:val="008804D7"/>
    <w:rsid w:val="00880B54"/>
    <w:rsid w:val="008812EB"/>
    <w:rsid w:val="00882BCF"/>
    <w:rsid w:val="00883EF8"/>
    <w:rsid w:val="00884A80"/>
    <w:rsid w:val="00891BA0"/>
    <w:rsid w:val="008923DD"/>
    <w:rsid w:val="00892E46"/>
    <w:rsid w:val="00895163"/>
    <w:rsid w:val="0089771C"/>
    <w:rsid w:val="008A2A77"/>
    <w:rsid w:val="008A36E2"/>
    <w:rsid w:val="008A5E16"/>
    <w:rsid w:val="008B01FE"/>
    <w:rsid w:val="008B4572"/>
    <w:rsid w:val="008B598F"/>
    <w:rsid w:val="008C1C19"/>
    <w:rsid w:val="008C2053"/>
    <w:rsid w:val="008C4440"/>
    <w:rsid w:val="008D11F6"/>
    <w:rsid w:val="008D1980"/>
    <w:rsid w:val="008D4E60"/>
    <w:rsid w:val="008D6D39"/>
    <w:rsid w:val="008E05EF"/>
    <w:rsid w:val="008E0973"/>
    <w:rsid w:val="008E1F2D"/>
    <w:rsid w:val="008E200B"/>
    <w:rsid w:val="008E4912"/>
    <w:rsid w:val="008E6C6A"/>
    <w:rsid w:val="008E7D3A"/>
    <w:rsid w:val="008F1695"/>
    <w:rsid w:val="008F59E7"/>
    <w:rsid w:val="008F7152"/>
    <w:rsid w:val="009010A4"/>
    <w:rsid w:val="00903449"/>
    <w:rsid w:val="00905345"/>
    <w:rsid w:val="009103A4"/>
    <w:rsid w:val="00914832"/>
    <w:rsid w:val="009153D4"/>
    <w:rsid w:val="00915CB3"/>
    <w:rsid w:val="00915DDA"/>
    <w:rsid w:val="009175F9"/>
    <w:rsid w:val="009213E0"/>
    <w:rsid w:val="00922468"/>
    <w:rsid w:val="00922D50"/>
    <w:rsid w:val="00925D71"/>
    <w:rsid w:val="0093083D"/>
    <w:rsid w:val="0093085A"/>
    <w:rsid w:val="00933C5A"/>
    <w:rsid w:val="0093650B"/>
    <w:rsid w:val="00937C89"/>
    <w:rsid w:val="0094155E"/>
    <w:rsid w:val="009416AB"/>
    <w:rsid w:val="00942102"/>
    <w:rsid w:val="009423D6"/>
    <w:rsid w:val="009435DA"/>
    <w:rsid w:val="00947BBA"/>
    <w:rsid w:val="009501B9"/>
    <w:rsid w:val="00951C33"/>
    <w:rsid w:val="009533FE"/>
    <w:rsid w:val="00954DCB"/>
    <w:rsid w:val="009558DB"/>
    <w:rsid w:val="009569A2"/>
    <w:rsid w:val="00960214"/>
    <w:rsid w:val="00970202"/>
    <w:rsid w:val="00973461"/>
    <w:rsid w:val="009753A6"/>
    <w:rsid w:val="00975BDD"/>
    <w:rsid w:val="00975FA5"/>
    <w:rsid w:val="009761CF"/>
    <w:rsid w:val="009770E2"/>
    <w:rsid w:val="009807D9"/>
    <w:rsid w:val="009840C4"/>
    <w:rsid w:val="00984992"/>
    <w:rsid w:val="0098543C"/>
    <w:rsid w:val="0099279B"/>
    <w:rsid w:val="00992C1D"/>
    <w:rsid w:val="009947BE"/>
    <w:rsid w:val="009A1420"/>
    <w:rsid w:val="009A7259"/>
    <w:rsid w:val="009B0D92"/>
    <w:rsid w:val="009B2390"/>
    <w:rsid w:val="009B5796"/>
    <w:rsid w:val="009B769D"/>
    <w:rsid w:val="009C19A1"/>
    <w:rsid w:val="009C1BFC"/>
    <w:rsid w:val="009C5131"/>
    <w:rsid w:val="009C5340"/>
    <w:rsid w:val="009C77C5"/>
    <w:rsid w:val="009D095E"/>
    <w:rsid w:val="009D20DF"/>
    <w:rsid w:val="009D30C7"/>
    <w:rsid w:val="009D66CA"/>
    <w:rsid w:val="009E4FF2"/>
    <w:rsid w:val="009E69EC"/>
    <w:rsid w:val="009E7A91"/>
    <w:rsid w:val="009F140C"/>
    <w:rsid w:val="009F3123"/>
    <w:rsid w:val="009F3FF9"/>
    <w:rsid w:val="009F5223"/>
    <w:rsid w:val="009F6231"/>
    <w:rsid w:val="00A00557"/>
    <w:rsid w:val="00A02DDB"/>
    <w:rsid w:val="00A03098"/>
    <w:rsid w:val="00A03CEB"/>
    <w:rsid w:val="00A04027"/>
    <w:rsid w:val="00A05EBA"/>
    <w:rsid w:val="00A06325"/>
    <w:rsid w:val="00A07084"/>
    <w:rsid w:val="00A140E9"/>
    <w:rsid w:val="00A15B74"/>
    <w:rsid w:val="00A205B8"/>
    <w:rsid w:val="00A218D4"/>
    <w:rsid w:val="00A21B3B"/>
    <w:rsid w:val="00A2209A"/>
    <w:rsid w:val="00A22433"/>
    <w:rsid w:val="00A22D4D"/>
    <w:rsid w:val="00A30620"/>
    <w:rsid w:val="00A30AA3"/>
    <w:rsid w:val="00A3200D"/>
    <w:rsid w:val="00A37289"/>
    <w:rsid w:val="00A3732E"/>
    <w:rsid w:val="00A37842"/>
    <w:rsid w:val="00A42220"/>
    <w:rsid w:val="00A43085"/>
    <w:rsid w:val="00A4496F"/>
    <w:rsid w:val="00A44EF9"/>
    <w:rsid w:val="00A45106"/>
    <w:rsid w:val="00A52D54"/>
    <w:rsid w:val="00A53085"/>
    <w:rsid w:val="00A5321F"/>
    <w:rsid w:val="00A53719"/>
    <w:rsid w:val="00A54F3E"/>
    <w:rsid w:val="00A66E0A"/>
    <w:rsid w:val="00A71FDD"/>
    <w:rsid w:val="00A72CDD"/>
    <w:rsid w:val="00A72F1E"/>
    <w:rsid w:val="00A73370"/>
    <w:rsid w:val="00A80F02"/>
    <w:rsid w:val="00A824E3"/>
    <w:rsid w:val="00A83857"/>
    <w:rsid w:val="00A85F73"/>
    <w:rsid w:val="00A86E76"/>
    <w:rsid w:val="00A87675"/>
    <w:rsid w:val="00A87AF2"/>
    <w:rsid w:val="00A92633"/>
    <w:rsid w:val="00A93507"/>
    <w:rsid w:val="00A96DC2"/>
    <w:rsid w:val="00AA1267"/>
    <w:rsid w:val="00AA1728"/>
    <w:rsid w:val="00AA2219"/>
    <w:rsid w:val="00AA6C7F"/>
    <w:rsid w:val="00AA7A9C"/>
    <w:rsid w:val="00AB33F3"/>
    <w:rsid w:val="00AB52CF"/>
    <w:rsid w:val="00AC477D"/>
    <w:rsid w:val="00AC4BBA"/>
    <w:rsid w:val="00AC5FB8"/>
    <w:rsid w:val="00AC64F7"/>
    <w:rsid w:val="00AD0775"/>
    <w:rsid w:val="00AD084B"/>
    <w:rsid w:val="00AD0E96"/>
    <w:rsid w:val="00AD44BD"/>
    <w:rsid w:val="00AD7D1D"/>
    <w:rsid w:val="00AE05F5"/>
    <w:rsid w:val="00AE1E2B"/>
    <w:rsid w:val="00AE3D6D"/>
    <w:rsid w:val="00AE4436"/>
    <w:rsid w:val="00AE6C86"/>
    <w:rsid w:val="00AF2086"/>
    <w:rsid w:val="00AF3DCC"/>
    <w:rsid w:val="00B10231"/>
    <w:rsid w:val="00B10DF9"/>
    <w:rsid w:val="00B128B0"/>
    <w:rsid w:val="00B153F1"/>
    <w:rsid w:val="00B214F3"/>
    <w:rsid w:val="00B21556"/>
    <w:rsid w:val="00B21B89"/>
    <w:rsid w:val="00B240D7"/>
    <w:rsid w:val="00B243A9"/>
    <w:rsid w:val="00B24673"/>
    <w:rsid w:val="00B262DA"/>
    <w:rsid w:val="00B30187"/>
    <w:rsid w:val="00B30EE5"/>
    <w:rsid w:val="00B364DC"/>
    <w:rsid w:val="00B3651F"/>
    <w:rsid w:val="00B3798E"/>
    <w:rsid w:val="00B41C8F"/>
    <w:rsid w:val="00B448F5"/>
    <w:rsid w:val="00B47989"/>
    <w:rsid w:val="00B50EA7"/>
    <w:rsid w:val="00B52976"/>
    <w:rsid w:val="00B54C22"/>
    <w:rsid w:val="00B6169D"/>
    <w:rsid w:val="00B6415B"/>
    <w:rsid w:val="00B66381"/>
    <w:rsid w:val="00B7006F"/>
    <w:rsid w:val="00B70746"/>
    <w:rsid w:val="00B70D39"/>
    <w:rsid w:val="00B71AAF"/>
    <w:rsid w:val="00B71BFF"/>
    <w:rsid w:val="00B7782A"/>
    <w:rsid w:val="00B83305"/>
    <w:rsid w:val="00B85409"/>
    <w:rsid w:val="00B8565C"/>
    <w:rsid w:val="00B86D6D"/>
    <w:rsid w:val="00B93354"/>
    <w:rsid w:val="00B93E54"/>
    <w:rsid w:val="00B9580F"/>
    <w:rsid w:val="00BA1AA2"/>
    <w:rsid w:val="00BA32F6"/>
    <w:rsid w:val="00BA5A1C"/>
    <w:rsid w:val="00BB1081"/>
    <w:rsid w:val="00BB1B87"/>
    <w:rsid w:val="00BB2534"/>
    <w:rsid w:val="00BB3264"/>
    <w:rsid w:val="00BB6472"/>
    <w:rsid w:val="00BB6AC8"/>
    <w:rsid w:val="00BC1D1E"/>
    <w:rsid w:val="00BC1F3A"/>
    <w:rsid w:val="00BC3753"/>
    <w:rsid w:val="00BC3CF8"/>
    <w:rsid w:val="00BC3ECE"/>
    <w:rsid w:val="00BC795B"/>
    <w:rsid w:val="00BC79E8"/>
    <w:rsid w:val="00BC7B21"/>
    <w:rsid w:val="00BD0C39"/>
    <w:rsid w:val="00BD2939"/>
    <w:rsid w:val="00BD382E"/>
    <w:rsid w:val="00BD7B80"/>
    <w:rsid w:val="00BE180F"/>
    <w:rsid w:val="00BE232E"/>
    <w:rsid w:val="00BE52E2"/>
    <w:rsid w:val="00BF630B"/>
    <w:rsid w:val="00BF730B"/>
    <w:rsid w:val="00BF731E"/>
    <w:rsid w:val="00C02348"/>
    <w:rsid w:val="00C05026"/>
    <w:rsid w:val="00C05C88"/>
    <w:rsid w:val="00C067C6"/>
    <w:rsid w:val="00C10856"/>
    <w:rsid w:val="00C11EA5"/>
    <w:rsid w:val="00C16FA3"/>
    <w:rsid w:val="00C17D5E"/>
    <w:rsid w:val="00C2392F"/>
    <w:rsid w:val="00C25DC3"/>
    <w:rsid w:val="00C3268E"/>
    <w:rsid w:val="00C345EC"/>
    <w:rsid w:val="00C367BC"/>
    <w:rsid w:val="00C378D6"/>
    <w:rsid w:val="00C40325"/>
    <w:rsid w:val="00C40A16"/>
    <w:rsid w:val="00C42011"/>
    <w:rsid w:val="00C5167F"/>
    <w:rsid w:val="00C52F8B"/>
    <w:rsid w:val="00C54490"/>
    <w:rsid w:val="00C55A5E"/>
    <w:rsid w:val="00C564F9"/>
    <w:rsid w:val="00C57C8F"/>
    <w:rsid w:val="00C67030"/>
    <w:rsid w:val="00C67AF0"/>
    <w:rsid w:val="00C71F87"/>
    <w:rsid w:val="00C73B68"/>
    <w:rsid w:val="00C75977"/>
    <w:rsid w:val="00C77A91"/>
    <w:rsid w:val="00C8104C"/>
    <w:rsid w:val="00C81AE7"/>
    <w:rsid w:val="00C81E42"/>
    <w:rsid w:val="00C84291"/>
    <w:rsid w:val="00C8592D"/>
    <w:rsid w:val="00C8794D"/>
    <w:rsid w:val="00C90B99"/>
    <w:rsid w:val="00C91ACD"/>
    <w:rsid w:val="00C92157"/>
    <w:rsid w:val="00C940C1"/>
    <w:rsid w:val="00C94AD8"/>
    <w:rsid w:val="00C951AB"/>
    <w:rsid w:val="00C96238"/>
    <w:rsid w:val="00C97A7E"/>
    <w:rsid w:val="00CA0252"/>
    <w:rsid w:val="00CA1076"/>
    <w:rsid w:val="00CA58E9"/>
    <w:rsid w:val="00CB048C"/>
    <w:rsid w:val="00CB2C0A"/>
    <w:rsid w:val="00CB6158"/>
    <w:rsid w:val="00CC272F"/>
    <w:rsid w:val="00CC5AD9"/>
    <w:rsid w:val="00CC5B4F"/>
    <w:rsid w:val="00CD4955"/>
    <w:rsid w:val="00CD51FB"/>
    <w:rsid w:val="00CF34A5"/>
    <w:rsid w:val="00CF6661"/>
    <w:rsid w:val="00CF6FFE"/>
    <w:rsid w:val="00CF7A60"/>
    <w:rsid w:val="00D009D1"/>
    <w:rsid w:val="00D0139E"/>
    <w:rsid w:val="00D01D7A"/>
    <w:rsid w:val="00D01E78"/>
    <w:rsid w:val="00D02B45"/>
    <w:rsid w:val="00D02CF3"/>
    <w:rsid w:val="00D04754"/>
    <w:rsid w:val="00D06C3D"/>
    <w:rsid w:val="00D10BCF"/>
    <w:rsid w:val="00D141C4"/>
    <w:rsid w:val="00D1484C"/>
    <w:rsid w:val="00D17008"/>
    <w:rsid w:val="00D22C54"/>
    <w:rsid w:val="00D265F2"/>
    <w:rsid w:val="00D27B78"/>
    <w:rsid w:val="00D342DA"/>
    <w:rsid w:val="00D37E8A"/>
    <w:rsid w:val="00D43251"/>
    <w:rsid w:val="00D46425"/>
    <w:rsid w:val="00D53C44"/>
    <w:rsid w:val="00D547B9"/>
    <w:rsid w:val="00D55720"/>
    <w:rsid w:val="00D55855"/>
    <w:rsid w:val="00D60AF3"/>
    <w:rsid w:val="00D649C8"/>
    <w:rsid w:val="00D72304"/>
    <w:rsid w:val="00D73606"/>
    <w:rsid w:val="00D73B5B"/>
    <w:rsid w:val="00D77AE0"/>
    <w:rsid w:val="00D83BF6"/>
    <w:rsid w:val="00D85165"/>
    <w:rsid w:val="00D9040B"/>
    <w:rsid w:val="00D90867"/>
    <w:rsid w:val="00D918F2"/>
    <w:rsid w:val="00D926AE"/>
    <w:rsid w:val="00D93DA5"/>
    <w:rsid w:val="00D93F26"/>
    <w:rsid w:val="00DA47AE"/>
    <w:rsid w:val="00DB762D"/>
    <w:rsid w:val="00DC0918"/>
    <w:rsid w:val="00DC0BCB"/>
    <w:rsid w:val="00DC0ED2"/>
    <w:rsid w:val="00DC1F4B"/>
    <w:rsid w:val="00DC68F1"/>
    <w:rsid w:val="00DC7007"/>
    <w:rsid w:val="00DC721C"/>
    <w:rsid w:val="00DD3AFC"/>
    <w:rsid w:val="00DE18E1"/>
    <w:rsid w:val="00DE1D65"/>
    <w:rsid w:val="00DE247F"/>
    <w:rsid w:val="00DE4703"/>
    <w:rsid w:val="00DE7F09"/>
    <w:rsid w:val="00DF4905"/>
    <w:rsid w:val="00DF4ABA"/>
    <w:rsid w:val="00DF4C3D"/>
    <w:rsid w:val="00E015F3"/>
    <w:rsid w:val="00E03F7E"/>
    <w:rsid w:val="00E045BA"/>
    <w:rsid w:val="00E058D0"/>
    <w:rsid w:val="00E126E8"/>
    <w:rsid w:val="00E15889"/>
    <w:rsid w:val="00E16A70"/>
    <w:rsid w:val="00E16AF6"/>
    <w:rsid w:val="00E17841"/>
    <w:rsid w:val="00E2305E"/>
    <w:rsid w:val="00E25A04"/>
    <w:rsid w:val="00E2666B"/>
    <w:rsid w:val="00E3084D"/>
    <w:rsid w:val="00E4282A"/>
    <w:rsid w:val="00E42E80"/>
    <w:rsid w:val="00E4648E"/>
    <w:rsid w:val="00E53A28"/>
    <w:rsid w:val="00E53E23"/>
    <w:rsid w:val="00E57CC8"/>
    <w:rsid w:val="00E603CA"/>
    <w:rsid w:val="00E618F1"/>
    <w:rsid w:val="00E75F3E"/>
    <w:rsid w:val="00E768A5"/>
    <w:rsid w:val="00E77885"/>
    <w:rsid w:val="00E81E24"/>
    <w:rsid w:val="00E83517"/>
    <w:rsid w:val="00E91E3C"/>
    <w:rsid w:val="00E92766"/>
    <w:rsid w:val="00E929BC"/>
    <w:rsid w:val="00E95B4B"/>
    <w:rsid w:val="00E9763C"/>
    <w:rsid w:val="00EA5E89"/>
    <w:rsid w:val="00EB0474"/>
    <w:rsid w:val="00EB1240"/>
    <w:rsid w:val="00EB1492"/>
    <w:rsid w:val="00EB44C1"/>
    <w:rsid w:val="00EB4C35"/>
    <w:rsid w:val="00EB55A1"/>
    <w:rsid w:val="00EB6B04"/>
    <w:rsid w:val="00EC043C"/>
    <w:rsid w:val="00EC0D37"/>
    <w:rsid w:val="00EC10EB"/>
    <w:rsid w:val="00EC3E2A"/>
    <w:rsid w:val="00EC4E8D"/>
    <w:rsid w:val="00EC56E9"/>
    <w:rsid w:val="00EC642E"/>
    <w:rsid w:val="00EC699C"/>
    <w:rsid w:val="00ED0CF9"/>
    <w:rsid w:val="00ED2CAE"/>
    <w:rsid w:val="00ED6836"/>
    <w:rsid w:val="00ED7F7E"/>
    <w:rsid w:val="00EE0439"/>
    <w:rsid w:val="00EE2FA9"/>
    <w:rsid w:val="00EE4CAD"/>
    <w:rsid w:val="00EE5A18"/>
    <w:rsid w:val="00EE5FD6"/>
    <w:rsid w:val="00EF29BC"/>
    <w:rsid w:val="00EF5E16"/>
    <w:rsid w:val="00EF6DEB"/>
    <w:rsid w:val="00F073BE"/>
    <w:rsid w:val="00F12F0D"/>
    <w:rsid w:val="00F159C4"/>
    <w:rsid w:val="00F165F2"/>
    <w:rsid w:val="00F22A33"/>
    <w:rsid w:val="00F22BC2"/>
    <w:rsid w:val="00F245A0"/>
    <w:rsid w:val="00F35658"/>
    <w:rsid w:val="00F3566C"/>
    <w:rsid w:val="00F433A3"/>
    <w:rsid w:val="00F442E3"/>
    <w:rsid w:val="00F46DFA"/>
    <w:rsid w:val="00F507A3"/>
    <w:rsid w:val="00F541CA"/>
    <w:rsid w:val="00F61076"/>
    <w:rsid w:val="00F64468"/>
    <w:rsid w:val="00F65656"/>
    <w:rsid w:val="00F703E2"/>
    <w:rsid w:val="00F70618"/>
    <w:rsid w:val="00F720DE"/>
    <w:rsid w:val="00F73153"/>
    <w:rsid w:val="00F732B2"/>
    <w:rsid w:val="00F76E39"/>
    <w:rsid w:val="00F8066B"/>
    <w:rsid w:val="00F82E99"/>
    <w:rsid w:val="00F82F3C"/>
    <w:rsid w:val="00F8623A"/>
    <w:rsid w:val="00F8627E"/>
    <w:rsid w:val="00F911DE"/>
    <w:rsid w:val="00F92E5F"/>
    <w:rsid w:val="00FA23DB"/>
    <w:rsid w:val="00FA373D"/>
    <w:rsid w:val="00FB2D25"/>
    <w:rsid w:val="00FB4A58"/>
    <w:rsid w:val="00FB7B82"/>
    <w:rsid w:val="00FC1F57"/>
    <w:rsid w:val="00FC3762"/>
    <w:rsid w:val="00FC5039"/>
    <w:rsid w:val="00FC5560"/>
    <w:rsid w:val="00FC7007"/>
    <w:rsid w:val="00FD15A3"/>
    <w:rsid w:val="00FD27DA"/>
    <w:rsid w:val="00FD307C"/>
    <w:rsid w:val="00FD372F"/>
    <w:rsid w:val="00FD375F"/>
    <w:rsid w:val="00FD50DC"/>
    <w:rsid w:val="00FD779F"/>
    <w:rsid w:val="00FE1D28"/>
    <w:rsid w:val="00FE2507"/>
    <w:rsid w:val="00FE4068"/>
    <w:rsid w:val="00FF2DCE"/>
    <w:rsid w:val="00FF2F49"/>
    <w:rsid w:val="00FF5E69"/>
    <w:rsid w:val="0123CA33"/>
    <w:rsid w:val="013E2B91"/>
    <w:rsid w:val="014A6FDA"/>
    <w:rsid w:val="01B9BACF"/>
    <w:rsid w:val="01C5DCA2"/>
    <w:rsid w:val="01E2646C"/>
    <w:rsid w:val="01F1E51E"/>
    <w:rsid w:val="021CFB81"/>
    <w:rsid w:val="022FB3D7"/>
    <w:rsid w:val="0259FD88"/>
    <w:rsid w:val="026252EA"/>
    <w:rsid w:val="02643F15"/>
    <w:rsid w:val="02718966"/>
    <w:rsid w:val="027A4879"/>
    <w:rsid w:val="02B3E645"/>
    <w:rsid w:val="02C9C81B"/>
    <w:rsid w:val="02EB31AD"/>
    <w:rsid w:val="02F35C8A"/>
    <w:rsid w:val="0335B1BA"/>
    <w:rsid w:val="033B496F"/>
    <w:rsid w:val="03407D33"/>
    <w:rsid w:val="0392A78D"/>
    <w:rsid w:val="0398E79D"/>
    <w:rsid w:val="03AF7D8C"/>
    <w:rsid w:val="03B810FC"/>
    <w:rsid w:val="03D5C36F"/>
    <w:rsid w:val="03E2CD2D"/>
    <w:rsid w:val="0423969E"/>
    <w:rsid w:val="04A1F58A"/>
    <w:rsid w:val="04B81075"/>
    <w:rsid w:val="04CB511C"/>
    <w:rsid w:val="04DA06C3"/>
    <w:rsid w:val="04F56AAC"/>
    <w:rsid w:val="051FDA5F"/>
    <w:rsid w:val="05A290CB"/>
    <w:rsid w:val="05D58A35"/>
    <w:rsid w:val="06177E29"/>
    <w:rsid w:val="064FA374"/>
    <w:rsid w:val="068C7C45"/>
    <w:rsid w:val="0696D078"/>
    <w:rsid w:val="06A9FCD9"/>
    <w:rsid w:val="06AAA33A"/>
    <w:rsid w:val="06E54899"/>
    <w:rsid w:val="06F51101"/>
    <w:rsid w:val="07291C5A"/>
    <w:rsid w:val="0729D9D7"/>
    <w:rsid w:val="0734F571"/>
    <w:rsid w:val="0750AD63"/>
    <w:rsid w:val="0770864C"/>
    <w:rsid w:val="07B7F096"/>
    <w:rsid w:val="07ED0D0D"/>
    <w:rsid w:val="083D0D09"/>
    <w:rsid w:val="08C54E54"/>
    <w:rsid w:val="08D4C4E4"/>
    <w:rsid w:val="08E8A6CF"/>
    <w:rsid w:val="08F79646"/>
    <w:rsid w:val="09230EB4"/>
    <w:rsid w:val="09376A0F"/>
    <w:rsid w:val="09446194"/>
    <w:rsid w:val="094E0599"/>
    <w:rsid w:val="096DCFD1"/>
    <w:rsid w:val="0970FC97"/>
    <w:rsid w:val="09D5BD8B"/>
    <w:rsid w:val="09E02943"/>
    <w:rsid w:val="09EE5051"/>
    <w:rsid w:val="09F41DDA"/>
    <w:rsid w:val="09F5CAE0"/>
    <w:rsid w:val="09FD8487"/>
    <w:rsid w:val="0A0013F0"/>
    <w:rsid w:val="0A00AED7"/>
    <w:rsid w:val="0A2A2C7E"/>
    <w:rsid w:val="0A41A8C3"/>
    <w:rsid w:val="0A5EBDA0"/>
    <w:rsid w:val="0A6D1630"/>
    <w:rsid w:val="0A8A04EE"/>
    <w:rsid w:val="0ACF37BB"/>
    <w:rsid w:val="0AFCE03F"/>
    <w:rsid w:val="0B4B5DD5"/>
    <w:rsid w:val="0B550F15"/>
    <w:rsid w:val="0B731021"/>
    <w:rsid w:val="0BD35909"/>
    <w:rsid w:val="0BE59AD9"/>
    <w:rsid w:val="0C163464"/>
    <w:rsid w:val="0C208207"/>
    <w:rsid w:val="0C28CB6D"/>
    <w:rsid w:val="0C414772"/>
    <w:rsid w:val="0C9033AB"/>
    <w:rsid w:val="0C9A9E0C"/>
    <w:rsid w:val="0CA1B0FD"/>
    <w:rsid w:val="0CCDAEC8"/>
    <w:rsid w:val="0CCF06FA"/>
    <w:rsid w:val="0CD48E26"/>
    <w:rsid w:val="0CEB5290"/>
    <w:rsid w:val="0D9538CB"/>
    <w:rsid w:val="0DD62D5F"/>
    <w:rsid w:val="0DDEDE91"/>
    <w:rsid w:val="0DE70D72"/>
    <w:rsid w:val="0E20AF80"/>
    <w:rsid w:val="0E63EA01"/>
    <w:rsid w:val="0E6995E8"/>
    <w:rsid w:val="0E711336"/>
    <w:rsid w:val="0E9CC514"/>
    <w:rsid w:val="0E9CD1A4"/>
    <w:rsid w:val="0EA2CC35"/>
    <w:rsid w:val="0EDF4DCC"/>
    <w:rsid w:val="0EDFCE0B"/>
    <w:rsid w:val="0EF2D44F"/>
    <w:rsid w:val="0EF8ADCB"/>
    <w:rsid w:val="0F12AE77"/>
    <w:rsid w:val="0F215E92"/>
    <w:rsid w:val="0F3D0A36"/>
    <w:rsid w:val="0F4206CA"/>
    <w:rsid w:val="0F4A0FCF"/>
    <w:rsid w:val="0F8674F5"/>
    <w:rsid w:val="10057FC0"/>
    <w:rsid w:val="100AE483"/>
    <w:rsid w:val="1045FC0B"/>
    <w:rsid w:val="1057B254"/>
    <w:rsid w:val="105D9E8A"/>
    <w:rsid w:val="106AADB8"/>
    <w:rsid w:val="110FD355"/>
    <w:rsid w:val="11103B0F"/>
    <w:rsid w:val="115663DE"/>
    <w:rsid w:val="1178DDE3"/>
    <w:rsid w:val="117BC155"/>
    <w:rsid w:val="119221E1"/>
    <w:rsid w:val="1195E587"/>
    <w:rsid w:val="11CE8CB2"/>
    <w:rsid w:val="11F0ECAB"/>
    <w:rsid w:val="11F9C8C2"/>
    <w:rsid w:val="11FA925B"/>
    <w:rsid w:val="12040022"/>
    <w:rsid w:val="120E67B2"/>
    <w:rsid w:val="12478DA9"/>
    <w:rsid w:val="125ED287"/>
    <w:rsid w:val="12609F89"/>
    <w:rsid w:val="1261D558"/>
    <w:rsid w:val="12876DC8"/>
    <w:rsid w:val="12A27204"/>
    <w:rsid w:val="12AE6D9F"/>
    <w:rsid w:val="12B9AD9E"/>
    <w:rsid w:val="12BA39E0"/>
    <w:rsid w:val="12F51BE4"/>
    <w:rsid w:val="12FE884C"/>
    <w:rsid w:val="12FF80FA"/>
    <w:rsid w:val="130C3EED"/>
    <w:rsid w:val="130D3B72"/>
    <w:rsid w:val="130F7DFD"/>
    <w:rsid w:val="13217601"/>
    <w:rsid w:val="1326EE2D"/>
    <w:rsid w:val="132C39C8"/>
    <w:rsid w:val="13479224"/>
    <w:rsid w:val="13725EEC"/>
    <w:rsid w:val="1397EF14"/>
    <w:rsid w:val="139CE6C2"/>
    <w:rsid w:val="13A1527E"/>
    <w:rsid w:val="13C0D29A"/>
    <w:rsid w:val="13E42F87"/>
    <w:rsid w:val="1400985C"/>
    <w:rsid w:val="1426C92A"/>
    <w:rsid w:val="147A71A9"/>
    <w:rsid w:val="1487FB07"/>
    <w:rsid w:val="14D7524B"/>
    <w:rsid w:val="153E9D40"/>
    <w:rsid w:val="158B2D3B"/>
    <w:rsid w:val="15B86F22"/>
    <w:rsid w:val="15BDA674"/>
    <w:rsid w:val="15E0DA97"/>
    <w:rsid w:val="16109EE2"/>
    <w:rsid w:val="1616A9C7"/>
    <w:rsid w:val="1617BDC2"/>
    <w:rsid w:val="167797E1"/>
    <w:rsid w:val="16A0DFB2"/>
    <w:rsid w:val="16DEAAE8"/>
    <w:rsid w:val="1706FD48"/>
    <w:rsid w:val="170BAD14"/>
    <w:rsid w:val="171F6846"/>
    <w:rsid w:val="17343502"/>
    <w:rsid w:val="173503B5"/>
    <w:rsid w:val="176EE290"/>
    <w:rsid w:val="177CBE4A"/>
    <w:rsid w:val="17BA624A"/>
    <w:rsid w:val="180C1CC5"/>
    <w:rsid w:val="187134D2"/>
    <w:rsid w:val="187F0AD0"/>
    <w:rsid w:val="188B3286"/>
    <w:rsid w:val="189B718D"/>
    <w:rsid w:val="190377D4"/>
    <w:rsid w:val="19384AEC"/>
    <w:rsid w:val="1961B80D"/>
    <w:rsid w:val="196D01E2"/>
    <w:rsid w:val="198671AE"/>
    <w:rsid w:val="19AA1356"/>
    <w:rsid w:val="19B54383"/>
    <w:rsid w:val="19B73632"/>
    <w:rsid w:val="19C500D2"/>
    <w:rsid w:val="19CB54CC"/>
    <w:rsid w:val="19CCB34E"/>
    <w:rsid w:val="19F9C30C"/>
    <w:rsid w:val="1A17BF59"/>
    <w:rsid w:val="1A8AB5C3"/>
    <w:rsid w:val="1A90A2E7"/>
    <w:rsid w:val="1A9680EA"/>
    <w:rsid w:val="1AC1289A"/>
    <w:rsid w:val="1B27FBBD"/>
    <w:rsid w:val="1B492591"/>
    <w:rsid w:val="1B50AE8B"/>
    <w:rsid w:val="1B532F82"/>
    <w:rsid w:val="1B614A11"/>
    <w:rsid w:val="1B6C2EEB"/>
    <w:rsid w:val="1BB26FEF"/>
    <w:rsid w:val="1BF99344"/>
    <w:rsid w:val="1C2A5EB6"/>
    <w:rsid w:val="1C2D9F17"/>
    <w:rsid w:val="1C5CF428"/>
    <w:rsid w:val="1C96C4B7"/>
    <w:rsid w:val="1CB239E5"/>
    <w:rsid w:val="1CC2265C"/>
    <w:rsid w:val="1CCCD3AB"/>
    <w:rsid w:val="1CFD4B51"/>
    <w:rsid w:val="1D0F5F48"/>
    <w:rsid w:val="1D1C8374"/>
    <w:rsid w:val="1D3E4560"/>
    <w:rsid w:val="1D57BC98"/>
    <w:rsid w:val="1D5D37E9"/>
    <w:rsid w:val="1D61806F"/>
    <w:rsid w:val="1D9E03DD"/>
    <w:rsid w:val="1DB3DADD"/>
    <w:rsid w:val="1E32C029"/>
    <w:rsid w:val="1E34F222"/>
    <w:rsid w:val="1E4E13DE"/>
    <w:rsid w:val="1E4F2E2C"/>
    <w:rsid w:val="1E555379"/>
    <w:rsid w:val="1E6EC9E5"/>
    <w:rsid w:val="1E85F039"/>
    <w:rsid w:val="1ED8BD78"/>
    <w:rsid w:val="1EE61EBD"/>
    <w:rsid w:val="1F12A217"/>
    <w:rsid w:val="1F1C0B5C"/>
    <w:rsid w:val="1F2094B1"/>
    <w:rsid w:val="1F2169A1"/>
    <w:rsid w:val="1F46EB5C"/>
    <w:rsid w:val="1F4B959B"/>
    <w:rsid w:val="1F798931"/>
    <w:rsid w:val="1F8C21B4"/>
    <w:rsid w:val="1F9B2586"/>
    <w:rsid w:val="1F9B42A6"/>
    <w:rsid w:val="1FA7FE22"/>
    <w:rsid w:val="1FAEB601"/>
    <w:rsid w:val="1FC686C0"/>
    <w:rsid w:val="1FCDB715"/>
    <w:rsid w:val="1FD3EDDE"/>
    <w:rsid w:val="1FE5265C"/>
    <w:rsid w:val="20073A61"/>
    <w:rsid w:val="200E7CEE"/>
    <w:rsid w:val="201E6C27"/>
    <w:rsid w:val="2031D654"/>
    <w:rsid w:val="20346B86"/>
    <w:rsid w:val="2038273C"/>
    <w:rsid w:val="2096C9EE"/>
    <w:rsid w:val="20B48BDF"/>
    <w:rsid w:val="20CA4E71"/>
    <w:rsid w:val="20DC1D7C"/>
    <w:rsid w:val="20DF36F9"/>
    <w:rsid w:val="20FAA0F2"/>
    <w:rsid w:val="21758229"/>
    <w:rsid w:val="21ADF848"/>
    <w:rsid w:val="21DF4430"/>
    <w:rsid w:val="220D0349"/>
    <w:rsid w:val="222260CA"/>
    <w:rsid w:val="2254041F"/>
    <w:rsid w:val="225DAC8C"/>
    <w:rsid w:val="227A0059"/>
    <w:rsid w:val="227D0136"/>
    <w:rsid w:val="22916F67"/>
    <w:rsid w:val="22A5692B"/>
    <w:rsid w:val="22B5B401"/>
    <w:rsid w:val="22C0FDA7"/>
    <w:rsid w:val="22FBC514"/>
    <w:rsid w:val="22FCBF15"/>
    <w:rsid w:val="2332303B"/>
    <w:rsid w:val="234BDF29"/>
    <w:rsid w:val="23550E4C"/>
    <w:rsid w:val="2376D401"/>
    <w:rsid w:val="23DAC6F0"/>
    <w:rsid w:val="23DAFF26"/>
    <w:rsid w:val="245915D0"/>
    <w:rsid w:val="2477C44A"/>
    <w:rsid w:val="24813D03"/>
    <w:rsid w:val="248E348B"/>
    <w:rsid w:val="249775F3"/>
    <w:rsid w:val="24A66AB5"/>
    <w:rsid w:val="24E2403B"/>
    <w:rsid w:val="250075AF"/>
    <w:rsid w:val="25264AF5"/>
    <w:rsid w:val="254571B1"/>
    <w:rsid w:val="255242C4"/>
    <w:rsid w:val="257292F2"/>
    <w:rsid w:val="25756B44"/>
    <w:rsid w:val="257807ED"/>
    <w:rsid w:val="257825B0"/>
    <w:rsid w:val="2583544B"/>
    <w:rsid w:val="25A8C44B"/>
    <w:rsid w:val="25B809FB"/>
    <w:rsid w:val="25CDE2B7"/>
    <w:rsid w:val="260234DB"/>
    <w:rsid w:val="262D22D2"/>
    <w:rsid w:val="265A73C5"/>
    <w:rsid w:val="266E864F"/>
    <w:rsid w:val="268594A2"/>
    <w:rsid w:val="26951CC8"/>
    <w:rsid w:val="269A37C7"/>
    <w:rsid w:val="26B0CB1F"/>
    <w:rsid w:val="26C1763D"/>
    <w:rsid w:val="26D19A9C"/>
    <w:rsid w:val="26FE3F65"/>
    <w:rsid w:val="272FE0FD"/>
    <w:rsid w:val="277E3F0F"/>
    <w:rsid w:val="27B321B0"/>
    <w:rsid w:val="27BFFAC7"/>
    <w:rsid w:val="280B4EAD"/>
    <w:rsid w:val="2819CCC4"/>
    <w:rsid w:val="281AF83D"/>
    <w:rsid w:val="282BD955"/>
    <w:rsid w:val="28304AD1"/>
    <w:rsid w:val="283E733F"/>
    <w:rsid w:val="283EC391"/>
    <w:rsid w:val="285482AC"/>
    <w:rsid w:val="285BB7BB"/>
    <w:rsid w:val="28755651"/>
    <w:rsid w:val="28757C3C"/>
    <w:rsid w:val="287F0064"/>
    <w:rsid w:val="288F528A"/>
    <w:rsid w:val="289535BF"/>
    <w:rsid w:val="28B0AAB4"/>
    <w:rsid w:val="28BD5780"/>
    <w:rsid w:val="28BE5312"/>
    <w:rsid w:val="28C042BB"/>
    <w:rsid w:val="28C27354"/>
    <w:rsid w:val="28D1B653"/>
    <w:rsid w:val="28D388BC"/>
    <w:rsid w:val="28D3E477"/>
    <w:rsid w:val="292C66E9"/>
    <w:rsid w:val="293B23CA"/>
    <w:rsid w:val="298B66F2"/>
    <w:rsid w:val="29A55C83"/>
    <w:rsid w:val="29B1E331"/>
    <w:rsid w:val="29E82800"/>
    <w:rsid w:val="29EDFF0F"/>
    <w:rsid w:val="29F61C1F"/>
    <w:rsid w:val="2A0E1942"/>
    <w:rsid w:val="2A14BCD5"/>
    <w:rsid w:val="2A2D985F"/>
    <w:rsid w:val="2A47AA3D"/>
    <w:rsid w:val="2A6610E8"/>
    <w:rsid w:val="2A7D09F0"/>
    <w:rsid w:val="2ABA6CB1"/>
    <w:rsid w:val="2B0DD6AF"/>
    <w:rsid w:val="2B1F560A"/>
    <w:rsid w:val="2B267E33"/>
    <w:rsid w:val="2B7DB286"/>
    <w:rsid w:val="2B8408B1"/>
    <w:rsid w:val="2BCF51AF"/>
    <w:rsid w:val="2BDA77AF"/>
    <w:rsid w:val="2BE06AC8"/>
    <w:rsid w:val="2C078C06"/>
    <w:rsid w:val="2C41A2AF"/>
    <w:rsid w:val="2C64060A"/>
    <w:rsid w:val="2CB8D3C0"/>
    <w:rsid w:val="2CC35894"/>
    <w:rsid w:val="2CEAF6D4"/>
    <w:rsid w:val="2CF1FD6F"/>
    <w:rsid w:val="2CFB9167"/>
    <w:rsid w:val="2D165D46"/>
    <w:rsid w:val="2D32F991"/>
    <w:rsid w:val="2D4466C7"/>
    <w:rsid w:val="2D89946A"/>
    <w:rsid w:val="2D91DA9A"/>
    <w:rsid w:val="2DA48149"/>
    <w:rsid w:val="2DDC9460"/>
    <w:rsid w:val="2DF40E2E"/>
    <w:rsid w:val="2DF7E67F"/>
    <w:rsid w:val="2E2207D2"/>
    <w:rsid w:val="2E487510"/>
    <w:rsid w:val="2E50307A"/>
    <w:rsid w:val="2E5A8F4E"/>
    <w:rsid w:val="2E7FDC74"/>
    <w:rsid w:val="2E8FC9BA"/>
    <w:rsid w:val="2EDA5325"/>
    <w:rsid w:val="2EE75BFA"/>
    <w:rsid w:val="2EEA0DAE"/>
    <w:rsid w:val="2EEB40B7"/>
    <w:rsid w:val="2F38D3B9"/>
    <w:rsid w:val="2F6E26F2"/>
    <w:rsid w:val="2F7D317B"/>
    <w:rsid w:val="2F9D3EBE"/>
    <w:rsid w:val="2FA4336C"/>
    <w:rsid w:val="2FA76119"/>
    <w:rsid w:val="2FB0CCF6"/>
    <w:rsid w:val="2FE699CF"/>
    <w:rsid w:val="3009E7DB"/>
    <w:rsid w:val="3038804A"/>
    <w:rsid w:val="306B3551"/>
    <w:rsid w:val="30760925"/>
    <w:rsid w:val="307A6EAA"/>
    <w:rsid w:val="3081E6E4"/>
    <w:rsid w:val="30C8EB14"/>
    <w:rsid w:val="30FFB6E4"/>
    <w:rsid w:val="310CF8AC"/>
    <w:rsid w:val="3118B467"/>
    <w:rsid w:val="3120A626"/>
    <w:rsid w:val="31276C56"/>
    <w:rsid w:val="3177B41C"/>
    <w:rsid w:val="31905D28"/>
    <w:rsid w:val="31AC54FB"/>
    <w:rsid w:val="31B01E7E"/>
    <w:rsid w:val="31D3B145"/>
    <w:rsid w:val="31DA1EFD"/>
    <w:rsid w:val="31F30764"/>
    <w:rsid w:val="3207B78F"/>
    <w:rsid w:val="32138C8C"/>
    <w:rsid w:val="32494D0A"/>
    <w:rsid w:val="32C4A4A4"/>
    <w:rsid w:val="3310A4E9"/>
    <w:rsid w:val="3311928F"/>
    <w:rsid w:val="332E154D"/>
    <w:rsid w:val="33344D3E"/>
    <w:rsid w:val="333E2656"/>
    <w:rsid w:val="33487191"/>
    <w:rsid w:val="334AEBAF"/>
    <w:rsid w:val="33577656"/>
    <w:rsid w:val="338A177B"/>
    <w:rsid w:val="339B6DB0"/>
    <w:rsid w:val="33A21DE9"/>
    <w:rsid w:val="33AD9AC8"/>
    <w:rsid w:val="33C5B261"/>
    <w:rsid w:val="33EDD61B"/>
    <w:rsid w:val="340F68AA"/>
    <w:rsid w:val="343C97F5"/>
    <w:rsid w:val="344DD6D5"/>
    <w:rsid w:val="3471F4BB"/>
    <w:rsid w:val="3486519E"/>
    <w:rsid w:val="348FDE38"/>
    <w:rsid w:val="34AFB573"/>
    <w:rsid w:val="34DDE31A"/>
    <w:rsid w:val="34E8518E"/>
    <w:rsid w:val="3537F3B3"/>
    <w:rsid w:val="353FC46E"/>
    <w:rsid w:val="35519428"/>
    <w:rsid w:val="3565402E"/>
    <w:rsid w:val="359942F7"/>
    <w:rsid w:val="359FBAB9"/>
    <w:rsid w:val="35A27B9E"/>
    <w:rsid w:val="35B58A37"/>
    <w:rsid w:val="35E68A21"/>
    <w:rsid w:val="35F9153D"/>
    <w:rsid w:val="360B45ED"/>
    <w:rsid w:val="361EE8C3"/>
    <w:rsid w:val="3628887C"/>
    <w:rsid w:val="36390F43"/>
    <w:rsid w:val="36439DA8"/>
    <w:rsid w:val="365992CD"/>
    <w:rsid w:val="365C8BD6"/>
    <w:rsid w:val="366FC743"/>
    <w:rsid w:val="369B5DB2"/>
    <w:rsid w:val="36AFFA3F"/>
    <w:rsid w:val="36BBFC7B"/>
    <w:rsid w:val="36CA22F6"/>
    <w:rsid w:val="3711E78D"/>
    <w:rsid w:val="3741178D"/>
    <w:rsid w:val="3744FBCF"/>
    <w:rsid w:val="3747434E"/>
    <w:rsid w:val="374AD8A6"/>
    <w:rsid w:val="376286A1"/>
    <w:rsid w:val="378D8E34"/>
    <w:rsid w:val="3794FC56"/>
    <w:rsid w:val="37958EB3"/>
    <w:rsid w:val="379B0724"/>
    <w:rsid w:val="37A92540"/>
    <w:rsid w:val="37AFE3B9"/>
    <w:rsid w:val="37BB1F6D"/>
    <w:rsid w:val="37D03C04"/>
    <w:rsid w:val="37D26E43"/>
    <w:rsid w:val="381D4BFE"/>
    <w:rsid w:val="38242B13"/>
    <w:rsid w:val="38263539"/>
    <w:rsid w:val="383F8CF8"/>
    <w:rsid w:val="384335CA"/>
    <w:rsid w:val="384D3EC3"/>
    <w:rsid w:val="3876FF17"/>
    <w:rsid w:val="38792105"/>
    <w:rsid w:val="38884516"/>
    <w:rsid w:val="388A6F94"/>
    <w:rsid w:val="388C4FA3"/>
    <w:rsid w:val="38A4AB13"/>
    <w:rsid w:val="38B7A2BB"/>
    <w:rsid w:val="38BFEAAA"/>
    <w:rsid w:val="39019B00"/>
    <w:rsid w:val="391E7E98"/>
    <w:rsid w:val="392361BE"/>
    <w:rsid w:val="3924935C"/>
    <w:rsid w:val="39592AC3"/>
    <w:rsid w:val="396EF5D3"/>
    <w:rsid w:val="39C78B9D"/>
    <w:rsid w:val="39CAFC13"/>
    <w:rsid w:val="39ED22EB"/>
    <w:rsid w:val="3A0423EE"/>
    <w:rsid w:val="3A1A47D8"/>
    <w:rsid w:val="3A333ADD"/>
    <w:rsid w:val="3A5F523B"/>
    <w:rsid w:val="3A92EA41"/>
    <w:rsid w:val="3ABAE4F8"/>
    <w:rsid w:val="3AC55352"/>
    <w:rsid w:val="3AC76A99"/>
    <w:rsid w:val="3AE03E96"/>
    <w:rsid w:val="3B486BF6"/>
    <w:rsid w:val="3B4FF50E"/>
    <w:rsid w:val="3B58E22D"/>
    <w:rsid w:val="3B7159F6"/>
    <w:rsid w:val="3B79588F"/>
    <w:rsid w:val="3B7E114E"/>
    <w:rsid w:val="3B82031D"/>
    <w:rsid w:val="3B840E96"/>
    <w:rsid w:val="3B85D29E"/>
    <w:rsid w:val="3BA9E667"/>
    <w:rsid w:val="3BDC168C"/>
    <w:rsid w:val="3C15F011"/>
    <w:rsid w:val="3C24095B"/>
    <w:rsid w:val="3C27681C"/>
    <w:rsid w:val="3C3B568E"/>
    <w:rsid w:val="3C812C26"/>
    <w:rsid w:val="3C957147"/>
    <w:rsid w:val="3C9586BA"/>
    <w:rsid w:val="3C9FE7BB"/>
    <w:rsid w:val="3CD286EA"/>
    <w:rsid w:val="3CF43D00"/>
    <w:rsid w:val="3D344090"/>
    <w:rsid w:val="3D55C1E9"/>
    <w:rsid w:val="3D6D1704"/>
    <w:rsid w:val="3D9578C0"/>
    <w:rsid w:val="3DB67794"/>
    <w:rsid w:val="3E1172C1"/>
    <w:rsid w:val="3E24B20C"/>
    <w:rsid w:val="3E2680BB"/>
    <w:rsid w:val="3E37BFD4"/>
    <w:rsid w:val="3E3E73E5"/>
    <w:rsid w:val="3E44F9B3"/>
    <w:rsid w:val="3E734B03"/>
    <w:rsid w:val="3E7C4B30"/>
    <w:rsid w:val="3E8546EA"/>
    <w:rsid w:val="3E896FA1"/>
    <w:rsid w:val="3EF33E01"/>
    <w:rsid w:val="3F0FF0AB"/>
    <w:rsid w:val="3F40F61C"/>
    <w:rsid w:val="3F45D3F1"/>
    <w:rsid w:val="3F4AB574"/>
    <w:rsid w:val="3F564C4E"/>
    <w:rsid w:val="3F6C152A"/>
    <w:rsid w:val="4020139B"/>
    <w:rsid w:val="4039DC6E"/>
    <w:rsid w:val="403FAEAF"/>
    <w:rsid w:val="405A3BC4"/>
    <w:rsid w:val="407CAEE6"/>
    <w:rsid w:val="409BC9D0"/>
    <w:rsid w:val="40CB607E"/>
    <w:rsid w:val="41065043"/>
    <w:rsid w:val="410FF6F6"/>
    <w:rsid w:val="411EBF7F"/>
    <w:rsid w:val="4121CC3A"/>
    <w:rsid w:val="413BC697"/>
    <w:rsid w:val="4164D8F6"/>
    <w:rsid w:val="41801C3B"/>
    <w:rsid w:val="4180C715"/>
    <w:rsid w:val="4186B1B8"/>
    <w:rsid w:val="41884779"/>
    <w:rsid w:val="418F25DB"/>
    <w:rsid w:val="41A6C182"/>
    <w:rsid w:val="41E9FE14"/>
    <w:rsid w:val="4207C944"/>
    <w:rsid w:val="420AD951"/>
    <w:rsid w:val="425018C4"/>
    <w:rsid w:val="4259B97C"/>
    <w:rsid w:val="4277E0AF"/>
    <w:rsid w:val="429B60D9"/>
    <w:rsid w:val="42BABD5C"/>
    <w:rsid w:val="42C1A76A"/>
    <w:rsid w:val="431D95AC"/>
    <w:rsid w:val="4327AA51"/>
    <w:rsid w:val="433D163C"/>
    <w:rsid w:val="4352C90A"/>
    <w:rsid w:val="4364393C"/>
    <w:rsid w:val="43677EBD"/>
    <w:rsid w:val="438571BA"/>
    <w:rsid w:val="4385FF29"/>
    <w:rsid w:val="43934737"/>
    <w:rsid w:val="43A5A6B1"/>
    <w:rsid w:val="43A94373"/>
    <w:rsid w:val="43B33BCE"/>
    <w:rsid w:val="43E2D843"/>
    <w:rsid w:val="4423C3B3"/>
    <w:rsid w:val="4429E9C4"/>
    <w:rsid w:val="4435637F"/>
    <w:rsid w:val="445FAB37"/>
    <w:rsid w:val="4472956B"/>
    <w:rsid w:val="44740082"/>
    <w:rsid w:val="44749562"/>
    <w:rsid w:val="44A00210"/>
    <w:rsid w:val="44E0FB42"/>
    <w:rsid w:val="44F4DAFD"/>
    <w:rsid w:val="4504C9F1"/>
    <w:rsid w:val="45158FAE"/>
    <w:rsid w:val="45204B69"/>
    <w:rsid w:val="4520557E"/>
    <w:rsid w:val="453B87F6"/>
    <w:rsid w:val="4557211F"/>
    <w:rsid w:val="4565589A"/>
    <w:rsid w:val="45919CD1"/>
    <w:rsid w:val="45A1C8FB"/>
    <w:rsid w:val="45CD17BC"/>
    <w:rsid w:val="46280323"/>
    <w:rsid w:val="4649639E"/>
    <w:rsid w:val="464A6B55"/>
    <w:rsid w:val="464E9610"/>
    <w:rsid w:val="4661E66E"/>
    <w:rsid w:val="46825D70"/>
    <w:rsid w:val="468B8EB2"/>
    <w:rsid w:val="46AD40C0"/>
    <w:rsid w:val="46E9C3B0"/>
    <w:rsid w:val="470AC5D8"/>
    <w:rsid w:val="471BBC36"/>
    <w:rsid w:val="4730990D"/>
    <w:rsid w:val="47418ED6"/>
    <w:rsid w:val="475211C0"/>
    <w:rsid w:val="478A6EF2"/>
    <w:rsid w:val="47ABECBA"/>
    <w:rsid w:val="47D00945"/>
    <w:rsid w:val="47F0FD7A"/>
    <w:rsid w:val="48070F62"/>
    <w:rsid w:val="480C67CE"/>
    <w:rsid w:val="481EE175"/>
    <w:rsid w:val="484BB2E1"/>
    <w:rsid w:val="484C6B64"/>
    <w:rsid w:val="4882B97B"/>
    <w:rsid w:val="4885B077"/>
    <w:rsid w:val="48A5AF9F"/>
    <w:rsid w:val="48BB9727"/>
    <w:rsid w:val="48D37FED"/>
    <w:rsid w:val="4914B088"/>
    <w:rsid w:val="4915132A"/>
    <w:rsid w:val="4931357F"/>
    <w:rsid w:val="4935A556"/>
    <w:rsid w:val="4944DFBD"/>
    <w:rsid w:val="4958137F"/>
    <w:rsid w:val="496F33AF"/>
    <w:rsid w:val="49709DF9"/>
    <w:rsid w:val="49800F55"/>
    <w:rsid w:val="49814B71"/>
    <w:rsid w:val="49BE012A"/>
    <w:rsid w:val="4A08DAD4"/>
    <w:rsid w:val="4A416B10"/>
    <w:rsid w:val="4A801EA5"/>
    <w:rsid w:val="4AC850CD"/>
    <w:rsid w:val="4AFB7466"/>
    <w:rsid w:val="4B32C3BB"/>
    <w:rsid w:val="4B3A903F"/>
    <w:rsid w:val="4B469947"/>
    <w:rsid w:val="4B56C6F0"/>
    <w:rsid w:val="4B6873B2"/>
    <w:rsid w:val="4B689B88"/>
    <w:rsid w:val="4B6DEB05"/>
    <w:rsid w:val="4B73DAB2"/>
    <w:rsid w:val="4B756180"/>
    <w:rsid w:val="4B8F1627"/>
    <w:rsid w:val="4BCE1064"/>
    <w:rsid w:val="4C0D5989"/>
    <w:rsid w:val="4C27DEA2"/>
    <w:rsid w:val="4C5434FE"/>
    <w:rsid w:val="4C79875A"/>
    <w:rsid w:val="4CA750A5"/>
    <w:rsid w:val="4CA8D202"/>
    <w:rsid w:val="4CE54EB2"/>
    <w:rsid w:val="4D10E5D4"/>
    <w:rsid w:val="4D203E70"/>
    <w:rsid w:val="4D5B595F"/>
    <w:rsid w:val="4D8F9866"/>
    <w:rsid w:val="4DA65A24"/>
    <w:rsid w:val="4DB73083"/>
    <w:rsid w:val="4DC45870"/>
    <w:rsid w:val="4DC85833"/>
    <w:rsid w:val="4E091ED9"/>
    <w:rsid w:val="4E0F564B"/>
    <w:rsid w:val="4E41C1EF"/>
    <w:rsid w:val="4E552F30"/>
    <w:rsid w:val="4E854F89"/>
    <w:rsid w:val="4EAC99F1"/>
    <w:rsid w:val="4EDA5292"/>
    <w:rsid w:val="4F265499"/>
    <w:rsid w:val="4F42DF56"/>
    <w:rsid w:val="4F49A61A"/>
    <w:rsid w:val="4F55B34F"/>
    <w:rsid w:val="4FA3FCE4"/>
    <w:rsid w:val="4FB98D7D"/>
    <w:rsid w:val="4FDB7888"/>
    <w:rsid w:val="50035975"/>
    <w:rsid w:val="504C5114"/>
    <w:rsid w:val="505459C2"/>
    <w:rsid w:val="50C03011"/>
    <w:rsid w:val="50C5E5B6"/>
    <w:rsid w:val="50DFE236"/>
    <w:rsid w:val="50F1C13B"/>
    <w:rsid w:val="50F2E496"/>
    <w:rsid w:val="50FB6523"/>
    <w:rsid w:val="50FC3BA8"/>
    <w:rsid w:val="511C00D9"/>
    <w:rsid w:val="51296C6B"/>
    <w:rsid w:val="513F04B4"/>
    <w:rsid w:val="5160328A"/>
    <w:rsid w:val="517E5520"/>
    <w:rsid w:val="518192F7"/>
    <w:rsid w:val="51A1E311"/>
    <w:rsid w:val="51A78FB6"/>
    <w:rsid w:val="51B1AAA7"/>
    <w:rsid w:val="51C171EF"/>
    <w:rsid w:val="51ED77F9"/>
    <w:rsid w:val="520D8FA5"/>
    <w:rsid w:val="525A4020"/>
    <w:rsid w:val="525DCABF"/>
    <w:rsid w:val="527A7485"/>
    <w:rsid w:val="52AD1419"/>
    <w:rsid w:val="52CBD094"/>
    <w:rsid w:val="52DA9D2A"/>
    <w:rsid w:val="52E0FE5F"/>
    <w:rsid w:val="52F5B4C5"/>
    <w:rsid w:val="530A4229"/>
    <w:rsid w:val="530CD9E5"/>
    <w:rsid w:val="531079BE"/>
    <w:rsid w:val="5312856F"/>
    <w:rsid w:val="53425E35"/>
    <w:rsid w:val="5342EF96"/>
    <w:rsid w:val="535BED49"/>
    <w:rsid w:val="536B3139"/>
    <w:rsid w:val="5378F5F2"/>
    <w:rsid w:val="53C0A99B"/>
    <w:rsid w:val="53C25322"/>
    <w:rsid w:val="53E0BB6F"/>
    <w:rsid w:val="5425F6A5"/>
    <w:rsid w:val="542B6476"/>
    <w:rsid w:val="54652DA8"/>
    <w:rsid w:val="546A8D5B"/>
    <w:rsid w:val="548C361D"/>
    <w:rsid w:val="54B87272"/>
    <w:rsid w:val="54CB4CB6"/>
    <w:rsid w:val="54D796CA"/>
    <w:rsid w:val="54F6794C"/>
    <w:rsid w:val="551E09AB"/>
    <w:rsid w:val="551FC266"/>
    <w:rsid w:val="55467C02"/>
    <w:rsid w:val="559F44CA"/>
    <w:rsid w:val="55BB8344"/>
    <w:rsid w:val="55C17F1F"/>
    <w:rsid w:val="55C6E1B2"/>
    <w:rsid w:val="55E4791C"/>
    <w:rsid w:val="562EAB14"/>
    <w:rsid w:val="564C1012"/>
    <w:rsid w:val="564E48AD"/>
    <w:rsid w:val="5656F574"/>
    <w:rsid w:val="56882AB5"/>
    <w:rsid w:val="56C7585D"/>
    <w:rsid w:val="56E48992"/>
    <w:rsid w:val="56FB80F1"/>
    <w:rsid w:val="57366612"/>
    <w:rsid w:val="5750B1F1"/>
    <w:rsid w:val="5751EADC"/>
    <w:rsid w:val="577513E7"/>
    <w:rsid w:val="578E8822"/>
    <w:rsid w:val="57955FDD"/>
    <w:rsid w:val="57967A3E"/>
    <w:rsid w:val="57A75AF9"/>
    <w:rsid w:val="57BB8849"/>
    <w:rsid w:val="57E9DB36"/>
    <w:rsid w:val="5812EA67"/>
    <w:rsid w:val="5835B8E6"/>
    <w:rsid w:val="58375C4B"/>
    <w:rsid w:val="584FCCBD"/>
    <w:rsid w:val="58534D9C"/>
    <w:rsid w:val="5893FC88"/>
    <w:rsid w:val="58BD9B78"/>
    <w:rsid w:val="58C3D31A"/>
    <w:rsid w:val="58CC217A"/>
    <w:rsid w:val="58E7A0D8"/>
    <w:rsid w:val="58E92398"/>
    <w:rsid w:val="58EFEA0F"/>
    <w:rsid w:val="5926FC9A"/>
    <w:rsid w:val="59459A4B"/>
    <w:rsid w:val="5953FF58"/>
    <w:rsid w:val="59709DAD"/>
    <w:rsid w:val="59EE08BE"/>
    <w:rsid w:val="5A0D1E82"/>
    <w:rsid w:val="5A1F184A"/>
    <w:rsid w:val="5A59B2DA"/>
    <w:rsid w:val="5A5B65FE"/>
    <w:rsid w:val="5A70C7FD"/>
    <w:rsid w:val="5A72D23E"/>
    <w:rsid w:val="5A790B8F"/>
    <w:rsid w:val="5A85A5CB"/>
    <w:rsid w:val="5A88D2B9"/>
    <w:rsid w:val="5AA710F8"/>
    <w:rsid w:val="5AAEFF7A"/>
    <w:rsid w:val="5B26304A"/>
    <w:rsid w:val="5B398C48"/>
    <w:rsid w:val="5B7ABC53"/>
    <w:rsid w:val="5B9C5112"/>
    <w:rsid w:val="5B9F9B27"/>
    <w:rsid w:val="5BB19DB0"/>
    <w:rsid w:val="5BE9F906"/>
    <w:rsid w:val="5C0CC2D6"/>
    <w:rsid w:val="5C16F739"/>
    <w:rsid w:val="5C2455A5"/>
    <w:rsid w:val="5C2D501D"/>
    <w:rsid w:val="5C314F61"/>
    <w:rsid w:val="5C34EBF4"/>
    <w:rsid w:val="5C418EA7"/>
    <w:rsid w:val="5C432F46"/>
    <w:rsid w:val="5C6CE884"/>
    <w:rsid w:val="5CB5D733"/>
    <w:rsid w:val="5CD723A5"/>
    <w:rsid w:val="5CE2C7D4"/>
    <w:rsid w:val="5CEAA2BC"/>
    <w:rsid w:val="5D08FCD9"/>
    <w:rsid w:val="5D09E260"/>
    <w:rsid w:val="5D4E4C05"/>
    <w:rsid w:val="5D519638"/>
    <w:rsid w:val="5D559B3B"/>
    <w:rsid w:val="5D5D8B52"/>
    <w:rsid w:val="5D7DA3F0"/>
    <w:rsid w:val="5D93C7B2"/>
    <w:rsid w:val="5DCBDF6B"/>
    <w:rsid w:val="5DD169AD"/>
    <w:rsid w:val="5DF17D00"/>
    <w:rsid w:val="5E599AEA"/>
    <w:rsid w:val="5EA4B0F6"/>
    <w:rsid w:val="5EB2AC75"/>
    <w:rsid w:val="5ED7E828"/>
    <w:rsid w:val="5EE19327"/>
    <w:rsid w:val="5F072EFD"/>
    <w:rsid w:val="5F1AE178"/>
    <w:rsid w:val="5F307BE5"/>
    <w:rsid w:val="5F7DA389"/>
    <w:rsid w:val="5F9DF0FC"/>
    <w:rsid w:val="5FAF7650"/>
    <w:rsid w:val="5FB49DA6"/>
    <w:rsid w:val="5FBD6434"/>
    <w:rsid w:val="5FC29F62"/>
    <w:rsid w:val="5FC3E1E1"/>
    <w:rsid w:val="5FDC082F"/>
    <w:rsid w:val="5FE18A02"/>
    <w:rsid w:val="5FEDAD45"/>
    <w:rsid w:val="6009BDD8"/>
    <w:rsid w:val="602E9886"/>
    <w:rsid w:val="60388E26"/>
    <w:rsid w:val="60518AB4"/>
    <w:rsid w:val="609A230C"/>
    <w:rsid w:val="60A62879"/>
    <w:rsid w:val="60BB8D45"/>
    <w:rsid w:val="60BDB0CB"/>
    <w:rsid w:val="614E9A52"/>
    <w:rsid w:val="6156F3DD"/>
    <w:rsid w:val="616DE759"/>
    <w:rsid w:val="61B9485F"/>
    <w:rsid w:val="61BB757D"/>
    <w:rsid w:val="61BC7787"/>
    <w:rsid w:val="61E0E000"/>
    <w:rsid w:val="61E6D643"/>
    <w:rsid w:val="61F5832F"/>
    <w:rsid w:val="620D8EB0"/>
    <w:rsid w:val="62185BCC"/>
    <w:rsid w:val="623735B8"/>
    <w:rsid w:val="6237499B"/>
    <w:rsid w:val="62565846"/>
    <w:rsid w:val="625CE88E"/>
    <w:rsid w:val="62B2FE0B"/>
    <w:rsid w:val="62C01E32"/>
    <w:rsid w:val="62E6966B"/>
    <w:rsid w:val="63006C4E"/>
    <w:rsid w:val="630DD94A"/>
    <w:rsid w:val="63183F7D"/>
    <w:rsid w:val="631DD32B"/>
    <w:rsid w:val="635B1C3E"/>
    <w:rsid w:val="63794685"/>
    <w:rsid w:val="638BC63A"/>
    <w:rsid w:val="638E4294"/>
    <w:rsid w:val="63935EB7"/>
    <w:rsid w:val="639B6C97"/>
    <w:rsid w:val="639F5A6F"/>
    <w:rsid w:val="63DE8CEB"/>
    <w:rsid w:val="63F6496B"/>
    <w:rsid w:val="640A790F"/>
    <w:rsid w:val="641D367A"/>
    <w:rsid w:val="64248B64"/>
    <w:rsid w:val="644043C5"/>
    <w:rsid w:val="64476C06"/>
    <w:rsid w:val="64A58A8B"/>
    <w:rsid w:val="64AE591A"/>
    <w:rsid w:val="64B140B6"/>
    <w:rsid w:val="64BAEB91"/>
    <w:rsid w:val="64CAD9DF"/>
    <w:rsid w:val="64E8A398"/>
    <w:rsid w:val="65193710"/>
    <w:rsid w:val="6522E1C4"/>
    <w:rsid w:val="652ED074"/>
    <w:rsid w:val="652F5FE7"/>
    <w:rsid w:val="6543B17A"/>
    <w:rsid w:val="6545E38E"/>
    <w:rsid w:val="6551CE97"/>
    <w:rsid w:val="6568628A"/>
    <w:rsid w:val="65776E43"/>
    <w:rsid w:val="658359E9"/>
    <w:rsid w:val="65A2D4B9"/>
    <w:rsid w:val="6642EAE0"/>
    <w:rsid w:val="6651AE58"/>
    <w:rsid w:val="665D8335"/>
    <w:rsid w:val="6677E1AA"/>
    <w:rsid w:val="669291BB"/>
    <w:rsid w:val="66D4E83F"/>
    <w:rsid w:val="66F02278"/>
    <w:rsid w:val="67104793"/>
    <w:rsid w:val="671AEA0F"/>
    <w:rsid w:val="671ECA18"/>
    <w:rsid w:val="6732C3CA"/>
    <w:rsid w:val="67491226"/>
    <w:rsid w:val="6751B9C7"/>
    <w:rsid w:val="677DEFCF"/>
    <w:rsid w:val="67812DFE"/>
    <w:rsid w:val="6786CFC1"/>
    <w:rsid w:val="67ADFF08"/>
    <w:rsid w:val="67AEFFE1"/>
    <w:rsid w:val="67CAD783"/>
    <w:rsid w:val="67D8E5BE"/>
    <w:rsid w:val="680F6E84"/>
    <w:rsid w:val="687BBCBF"/>
    <w:rsid w:val="687F3A41"/>
    <w:rsid w:val="6889E505"/>
    <w:rsid w:val="68A21274"/>
    <w:rsid w:val="68BB6C3A"/>
    <w:rsid w:val="690CB3BC"/>
    <w:rsid w:val="69102AA8"/>
    <w:rsid w:val="6942C421"/>
    <w:rsid w:val="69540D57"/>
    <w:rsid w:val="69561D23"/>
    <w:rsid w:val="69806150"/>
    <w:rsid w:val="699640E7"/>
    <w:rsid w:val="69968687"/>
    <w:rsid w:val="69AB5126"/>
    <w:rsid w:val="69D74681"/>
    <w:rsid w:val="6A22FBC3"/>
    <w:rsid w:val="6A316E02"/>
    <w:rsid w:val="6A402126"/>
    <w:rsid w:val="6A4870A6"/>
    <w:rsid w:val="6A5547E2"/>
    <w:rsid w:val="6A5D1F4F"/>
    <w:rsid w:val="6A880A6F"/>
    <w:rsid w:val="6A92113A"/>
    <w:rsid w:val="6AABD0BE"/>
    <w:rsid w:val="6AC86F71"/>
    <w:rsid w:val="6B1B1C4F"/>
    <w:rsid w:val="6B56872B"/>
    <w:rsid w:val="6B63A470"/>
    <w:rsid w:val="6BA8B022"/>
    <w:rsid w:val="6BAB7BE3"/>
    <w:rsid w:val="6BB0BDAF"/>
    <w:rsid w:val="6BCBA87A"/>
    <w:rsid w:val="6BE4256E"/>
    <w:rsid w:val="6C0169DE"/>
    <w:rsid w:val="6C0E5CDE"/>
    <w:rsid w:val="6C12E72F"/>
    <w:rsid w:val="6C1D0AEC"/>
    <w:rsid w:val="6C1F0614"/>
    <w:rsid w:val="6C2433C9"/>
    <w:rsid w:val="6C38E03D"/>
    <w:rsid w:val="6C4C811D"/>
    <w:rsid w:val="6C6C9324"/>
    <w:rsid w:val="6C8231AC"/>
    <w:rsid w:val="6C974F8C"/>
    <w:rsid w:val="6C9DB102"/>
    <w:rsid w:val="6CCEF8D2"/>
    <w:rsid w:val="6CE55607"/>
    <w:rsid w:val="6D148892"/>
    <w:rsid w:val="6D204C7C"/>
    <w:rsid w:val="6D23DEAD"/>
    <w:rsid w:val="6D2511EF"/>
    <w:rsid w:val="6D4E4C96"/>
    <w:rsid w:val="6D9551A4"/>
    <w:rsid w:val="6DC407AA"/>
    <w:rsid w:val="6DEB7778"/>
    <w:rsid w:val="6E1B97FE"/>
    <w:rsid w:val="6E2A31EB"/>
    <w:rsid w:val="6E32CAB5"/>
    <w:rsid w:val="6E3B8BBE"/>
    <w:rsid w:val="6E3CB80B"/>
    <w:rsid w:val="6E84167D"/>
    <w:rsid w:val="6EB4D811"/>
    <w:rsid w:val="6EE2C9BC"/>
    <w:rsid w:val="6F315385"/>
    <w:rsid w:val="6F485350"/>
    <w:rsid w:val="6F887C3E"/>
    <w:rsid w:val="6FA231ED"/>
    <w:rsid w:val="6FB85D48"/>
    <w:rsid w:val="6FF3E4D0"/>
    <w:rsid w:val="6FF780BD"/>
    <w:rsid w:val="703FBCBC"/>
    <w:rsid w:val="70C48E77"/>
    <w:rsid w:val="70C80D0F"/>
    <w:rsid w:val="70D92CEA"/>
    <w:rsid w:val="70DA15BF"/>
    <w:rsid w:val="70E01EF2"/>
    <w:rsid w:val="70F07C79"/>
    <w:rsid w:val="70F81AB0"/>
    <w:rsid w:val="71305C7B"/>
    <w:rsid w:val="715DB4A6"/>
    <w:rsid w:val="715F9FE8"/>
    <w:rsid w:val="7188D1F4"/>
    <w:rsid w:val="719DBF26"/>
    <w:rsid w:val="71A7CF16"/>
    <w:rsid w:val="71D2E8E5"/>
    <w:rsid w:val="71D8C197"/>
    <w:rsid w:val="71DC0ED0"/>
    <w:rsid w:val="71F06D4A"/>
    <w:rsid w:val="7212AC59"/>
    <w:rsid w:val="72159A8B"/>
    <w:rsid w:val="72294027"/>
    <w:rsid w:val="7277889F"/>
    <w:rsid w:val="72AC259E"/>
    <w:rsid w:val="72B29C68"/>
    <w:rsid w:val="72B5EC55"/>
    <w:rsid w:val="72BF7CA2"/>
    <w:rsid w:val="72C161CA"/>
    <w:rsid w:val="730A6C96"/>
    <w:rsid w:val="7317F9D0"/>
    <w:rsid w:val="73599CDD"/>
    <w:rsid w:val="7375DE9F"/>
    <w:rsid w:val="73C84D46"/>
    <w:rsid w:val="73D6E03C"/>
    <w:rsid w:val="73EB13AE"/>
    <w:rsid w:val="73EDEE51"/>
    <w:rsid w:val="73F48F8A"/>
    <w:rsid w:val="73FD7F78"/>
    <w:rsid w:val="74206690"/>
    <w:rsid w:val="7438478D"/>
    <w:rsid w:val="7445BBDA"/>
    <w:rsid w:val="744EDE6F"/>
    <w:rsid w:val="745C9DFA"/>
    <w:rsid w:val="747809F3"/>
    <w:rsid w:val="747E3AB6"/>
    <w:rsid w:val="749F8789"/>
    <w:rsid w:val="74F17F50"/>
    <w:rsid w:val="757F89DC"/>
    <w:rsid w:val="7582AD10"/>
    <w:rsid w:val="75A9579D"/>
    <w:rsid w:val="75B3D9EA"/>
    <w:rsid w:val="75E3D2E8"/>
    <w:rsid w:val="75E4FC17"/>
    <w:rsid w:val="760EA49E"/>
    <w:rsid w:val="762B672B"/>
    <w:rsid w:val="76349389"/>
    <w:rsid w:val="763EBE00"/>
    <w:rsid w:val="769D2D23"/>
    <w:rsid w:val="76B42FCC"/>
    <w:rsid w:val="76E94A2C"/>
    <w:rsid w:val="76E9B10D"/>
    <w:rsid w:val="76EDBEF1"/>
    <w:rsid w:val="771F86B4"/>
    <w:rsid w:val="77268EAC"/>
    <w:rsid w:val="77474C72"/>
    <w:rsid w:val="77659ACD"/>
    <w:rsid w:val="778B0E72"/>
    <w:rsid w:val="7792F7FA"/>
    <w:rsid w:val="77B9EB8F"/>
    <w:rsid w:val="77BC702B"/>
    <w:rsid w:val="77BD6D19"/>
    <w:rsid w:val="77BF6191"/>
    <w:rsid w:val="77C48378"/>
    <w:rsid w:val="784BEE08"/>
    <w:rsid w:val="7852C757"/>
    <w:rsid w:val="78891EAA"/>
    <w:rsid w:val="78A80B3F"/>
    <w:rsid w:val="78C65E74"/>
    <w:rsid w:val="78F8FC8F"/>
    <w:rsid w:val="79106C8D"/>
    <w:rsid w:val="792BD29A"/>
    <w:rsid w:val="7933DF22"/>
    <w:rsid w:val="793732BB"/>
    <w:rsid w:val="793846BA"/>
    <w:rsid w:val="7960E8FE"/>
    <w:rsid w:val="79D8873C"/>
    <w:rsid w:val="79E228BA"/>
    <w:rsid w:val="79F412CD"/>
    <w:rsid w:val="7A1C3CD1"/>
    <w:rsid w:val="7A1DADA8"/>
    <w:rsid w:val="7A22DC79"/>
    <w:rsid w:val="7A335BAC"/>
    <w:rsid w:val="7A3FCD6C"/>
    <w:rsid w:val="7A76CFAD"/>
    <w:rsid w:val="7A7BEF48"/>
    <w:rsid w:val="7A9647D7"/>
    <w:rsid w:val="7AA4F62D"/>
    <w:rsid w:val="7AAD739E"/>
    <w:rsid w:val="7B943894"/>
    <w:rsid w:val="7BA04A26"/>
    <w:rsid w:val="7BB2958C"/>
    <w:rsid w:val="7BCA9E14"/>
    <w:rsid w:val="7BD00211"/>
    <w:rsid w:val="7BD47F3F"/>
    <w:rsid w:val="7C14DAD8"/>
    <w:rsid w:val="7C587EA4"/>
    <w:rsid w:val="7C81EC03"/>
    <w:rsid w:val="7C9B75EE"/>
    <w:rsid w:val="7CA4B993"/>
    <w:rsid w:val="7CA88D8B"/>
    <w:rsid w:val="7CC07E2A"/>
    <w:rsid w:val="7CD36D0A"/>
    <w:rsid w:val="7CD745F4"/>
    <w:rsid w:val="7CF3431F"/>
    <w:rsid w:val="7CF3A09D"/>
    <w:rsid w:val="7D0695F6"/>
    <w:rsid w:val="7DA02F8A"/>
    <w:rsid w:val="7DB03297"/>
    <w:rsid w:val="7DB21D9C"/>
    <w:rsid w:val="7E0768FC"/>
    <w:rsid w:val="7E2D9A0A"/>
    <w:rsid w:val="7E48BA2B"/>
    <w:rsid w:val="7E783C5F"/>
    <w:rsid w:val="7E9D397D"/>
    <w:rsid w:val="7E9E1978"/>
    <w:rsid w:val="7ECB126A"/>
    <w:rsid w:val="7ED5B841"/>
    <w:rsid w:val="7F14992E"/>
    <w:rsid w:val="7F217A70"/>
    <w:rsid w:val="7F2D0277"/>
    <w:rsid w:val="7F415202"/>
    <w:rsid w:val="7F4E579E"/>
    <w:rsid w:val="7F8E8829"/>
    <w:rsid w:val="7FA52A27"/>
    <w:rsid w:val="7FC59A9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DE8CE"/>
  <w15:chartTrackingRefBased/>
  <w15:docId w15:val="{6D5F57FB-456C-4132-AF85-1906D5E8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imes New Roman" w:hAnsi="Corbel" w:cs="Times New Roman"/>
        <w:kern w:val="2"/>
        <w:sz w:val="21"/>
        <w:szCs w:val="21"/>
        <w:lang w:val="nl-NL" w:eastAsia="nl-NL" w:bidi="ar-SA"/>
        <w14:ligatures w14:val="standardContextual"/>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4"/>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4"/>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4"/>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4"/>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4"/>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4"/>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4"/>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4"/>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4"/>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5"/>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6"/>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9"/>
      </w:numPr>
    </w:pPr>
  </w:style>
  <w:style w:type="paragraph" w:customStyle="1" w:styleId="Opsommingcijfer">
    <w:name w:val="Opsomming cijfer"/>
    <w:basedOn w:val="Standaard"/>
    <w:qFormat/>
    <w:rsid w:val="00FE2507"/>
    <w:pPr>
      <w:numPr>
        <w:numId w:val="7"/>
      </w:numPr>
    </w:pPr>
  </w:style>
  <w:style w:type="paragraph" w:customStyle="1" w:styleId="Opsommingletter">
    <w:name w:val="Opsomming letter"/>
    <w:basedOn w:val="Standaard"/>
    <w:qFormat/>
    <w:rsid w:val="00FE2507"/>
    <w:pPr>
      <w:numPr>
        <w:numId w:val="8"/>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Titel">
    <w:name w:val="Title"/>
    <w:basedOn w:val="Standaard"/>
    <w:next w:val="Standaard"/>
    <w:link w:val="TitelChar"/>
    <w:rsid w:val="002E5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2E5C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rsid w:val="002E5C2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rsid w:val="002E5C2B"/>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2E5C2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E5C2B"/>
    <w:rPr>
      <w:i/>
      <w:iCs/>
      <w:color w:val="404040" w:themeColor="text1" w:themeTint="BF"/>
    </w:rPr>
  </w:style>
  <w:style w:type="paragraph" w:styleId="Lijstalinea">
    <w:name w:val="List Paragraph"/>
    <w:basedOn w:val="Standaard"/>
    <w:uiPriority w:val="34"/>
    <w:rsid w:val="002E5C2B"/>
    <w:pPr>
      <w:ind w:left="720"/>
      <w:contextualSpacing/>
    </w:pPr>
  </w:style>
  <w:style w:type="character" w:styleId="Intensievebenadrukking">
    <w:name w:val="Intense Emphasis"/>
    <w:basedOn w:val="Standaardalinea-lettertype"/>
    <w:uiPriority w:val="21"/>
    <w:rsid w:val="002E5C2B"/>
    <w:rPr>
      <w:i/>
      <w:iCs/>
      <w:color w:val="365F91" w:themeColor="accent1" w:themeShade="BF"/>
    </w:rPr>
  </w:style>
  <w:style w:type="paragraph" w:styleId="Duidelijkcitaat">
    <w:name w:val="Intense Quote"/>
    <w:basedOn w:val="Standaard"/>
    <w:next w:val="Standaard"/>
    <w:link w:val="DuidelijkcitaatChar"/>
    <w:uiPriority w:val="30"/>
    <w:rsid w:val="002E5C2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2E5C2B"/>
    <w:rPr>
      <w:i/>
      <w:iCs/>
      <w:color w:val="365F91" w:themeColor="accent1" w:themeShade="BF"/>
    </w:rPr>
  </w:style>
  <w:style w:type="character" w:styleId="Intensieveverwijzing">
    <w:name w:val="Intense Reference"/>
    <w:basedOn w:val="Standaardalinea-lettertype"/>
    <w:uiPriority w:val="32"/>
    <w:rsid w:val="002E5C2B"/>
    <w:rPr>
      <w:b/>
      <w:bCs/>
      <w:smallCaps/>
      <w:color w:val="365F91" w:themeColor="accent1" w:themeShade="BF"/>
      <w:spacing w:val="5"/>
    </w:rPr>
  </w:style>
  <w:style w:type="table" w:styleId="Tabelraster">
    <w:name w:val="Table Grid"/>
    <w:basedOn w:val="Standaardtabel"/>
    <w:rsid w:val="002E5C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BB3264"/>
    <w:pPr>
      <w:spacing w:line="240" w:lineRule="auto"/>
    </w:pPr>
  </w:style>
  <w:style w:type="character" w:styleId="Hyperlink">
    <w:name w:val="Hyperlink"/>
    <w:basedOn w:val="Standaardalinea-lettertype"/>
    <w:unhideWhenUsed/>
    <w:rPr>
      <w:color w:val="0000FF" w:themeColor="hyperlink"/>
      <w:u w:val="single"/>
    </w:rPr>
  </w:style>
  <w:style w:type="character" w:styleId="Verwijzingopmerking">
    <w:name w:val="annotation reference"/>
    <w:basedOn w:val="Standaardalinea-lettertype"/>
    <w:uiPriority w:val="99"/>
    <w:semiHidden/>
    <w:unhideWhenUsed/>
    <w:rsid w:val="00EC10EB"/>
    <w:rPr>
      <w:sz w:val="16"/>
      <w:szCs w:val="16"/>
    </w:rPr>
  </w:style>
  <w:style w:type="paragraph" w:styleId="Tekstopmerking">
    <w:name w:val="annotation text"/>
    <w:basedOn w:val="Standaard"/>
    <w:link w:val="TekstopmerkingChar"/>
    <w:uiPriority w:val="99"/>
    <w:unhideWhenUsed/>
    <w:rsid w:val="00EC10EB"/>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EC10EB"/>
    <w:rPr>
      <w:rFonts w:asciiTheme="minorHAnsi" w:eastAsiaTheme="minorHAnsi" w:hAnsiTheme="minorHAnsi" w:cstheme="minorBidi"/>
      <w:sz w:val="20"/>
      <w:szCs w:val="20"/>
      <w:lang w:eastAsia="en-US"/>
    </w:rPr>
  </w:style>
  <w:style w:type="paragraph" w:styleId="Onderwerpvanopmerking">
    <w:name w:val="annotation subject"/>
    <w:basedOn w:val="Tekstopmerking"/>
    <w:next w:val="Tekstopmerking"/>
    <w:link w:val="OnderwerpvanopmerkingChar"/>
    <w:semiHidden/>
    <w:unhideWhenUsed/>
    <w:rsid w:val="009D095E"/>
    <w:pPr>
      <w:spacing w:after="0"/>
    </w:pPr>
    <w:rPr>
      <w:rFonts w:ascii="Corbel" w:eastAsia="Times New Roman" w:hAnsi="Corbel" w:cs="Times New Roman"/>
      <w:b/>
      <w:bCs/>
      <w:lang w:eastAsia="nl-NL"/>
    </w:rPr>
  </w:style>
  <w:style w:type="character" w:customStyle="1" w:styleId="OnderwerpvanopmerkingChar">
    <w:name w:val="Onderwerp van opmerking Char"/>
    <w:basedOn w:val="TekstopmerkingChar"/>
    <w:link w:val="Onderwerpvanopmerking"/>
    <w:semiHidden/>
    <w:rsid w:val="009D095E"/>
    <w:rPr>
      <w:rFonts w:asciiTheme="minorHAnsi" w:eastAsiaTheme="minorHAnsi" w:hAnsiTheme="minorHAnsi" w:cstheme="minorBidi"/>
      <w:b/>
      <w:bCs/>
      <w:sz w:val="20"/>
      <w:szCs w:val="20"/>
      <w:lang w:eastAsia="en-US"/>
    </w:rPr>
  </w:style>
  <w:style w:type="character" w:styleId="Vermelding">
    <w:name w:val="Mention"/>
    <w:basedOn w:val="Standaardalinea-lettertype"/>
    <w:uiPriority w:val="99"/>
    <w:unhideWhenUsed/>
    <w:rsid w:val="005803D0"/>
    <w:rPr>
      <w:color w:val="2B579A"/>
      <w:shd w:val="clear" w:color="auto" w:fill="E1DFDD"/>
    </w:rPr>
  </w:style>
  <w:style w:type="character" w:styleId="GevolgdeHyperlink">
    <w:name w:val="FollowedHyperlink"/>
    <w:basedOn w:val="Standaardalinea-lettertype"/>
    <w:semiHidden/>
    <w:unhideWhenUsed/>
    <w:rsid w:val="00F64468"/>
    <w:rPr>
      <w:color w:val="800080" w:themeColor="followedHyperlink"/>
      <w:u w:val="single"/>
    </w:rPr>
  </w:style>
  <w:style w:type="character" w:styleId="Onopgelostemelding">
    <w:name w:val="Unresolved Mention"/>
    <w:basedOn w:val="Standaardalinea-lettertype"/>
    <w:uiPriority w:val="99"/>
    <w:semiHidden/>
    <w:unhideWhenUsed/>
    <w:rsid w:val="00326D57"/>
    <w:rPr>
      <w:color w:val="605E5C"/>
      <w:shd w:val="clear" w:color="auto" w:fill="E1DFDD"/>
    </w:rPr>
  </w:style>
  <w:style w:type="paragraph" w:styleId="Koptekst">
    <w:name w:val="header"/>
    <w:basedOn w:val="Standaard"/>
    <w:link w:val="KoptekstChar"/>
    <w:unhideWhenUsed/>
    <w:rsid w:val="00850402"/>
    <w:pPr>
      <w:tabs>
        <w:tab w:val="center" w:pos="4536"/>
        <w:tab w:val="right" w:pos="9072"/>
      </w:tabs>
      <w:spacing w:line="240" w:lineRule="auto"/>
    </w:pPr>
  </w:style>
  <w:style w:type="character" w:customStyle="1" w:styleId="KoptekstChar">
    <w:name w:val="Koptekst Char"/>
    <w:basedOn w:val="Standaardalinea-lettertype"/>
    <w:link w:val="Koptekst"/>
    <w:rsid w:val="00850402"/>
  </w:style>
  <w:style w:type="paragraph" w:styleId="Voettekst">
    <w:name w:val="footer"/>
    <w:basedOn w:val="Standaard"/>
    <w:link w:val="VoettekstChar"/>
    <w:uiPriority w:val="99"/>
    <w:unhideWhenUsed/>
    <w:rsid w:val="0085040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5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511488">
      <w:bodyDiv w:val="1"/>
      <w:marLeft w:val="0"/>
      <w:marRight w:val="0"/>
      <w:marTop w:val="0"/>
      <w:marBottom w:val="0"/>
      <w:divBdr>
        <w:top w:val="none" w:sz="0" w:space="0" w:color="auto"/>
        <w:left w:val="none" w:sz="0" w:space="0" w:color="auto"/>
        <w:bottom w:val="none" w:sz="0" w:space="0" w:color="auto"/>
        <w:right w:val="none" w:sz="0" w:space="0" w:color="auto"/>
      </w:divBdr>
    </w:div>
    <w:div w:id="1120565174">
      <w:bodyDiv w:val="1"/>
      <w:marLeft w:val="0"/>
      <w:marRight w:val="0"/>
      <w:marTop w:val="0"/>
      <w:marBottom w:val="0"/>
      <w:divBdr>
        <w:top w:val="none" w:sz="0" w:space="0" w:color="auto"/>
        <w:left w:val="none" w:sz="0" w:space="0" w:color="auto"/>
        <w:bottom w:val="none" w:sz="0" w:space="0" w:color="auto"/>
        <w:right w:val="none" w:sz="0" w:space="0" w:color="auto"/>
      </w:divBdr>
    </w:div>
    <w:div w:id="1466309850">
      <w:bodyDiv w:val="1"/>
      <w:marLeft w:val="0"/>
      <w:marRight w:val="0"/>
      <w:marTop w:val="0"/>
      <w:marBottom w:val="0"/>
      <w:divBdr>
        <w:top w:val="none" w:sz="0" w:space="0" w:color="auto"/>
        <w:left w:val="none" w:sz="0" w:space="0" w:color="auto"/>
        <w:bottom w:val="none" w:sz="0" w:space="0" w:color="auto"/>
        <w:right w:val="none" w:sz="0" w:space="0" w:color="auto"/>
      </w:divBdr>
    </w:div>
    <w:div w:id="1554926886">
      <w:bodyDiv w:val="1"/>
      <w:marLeft w:val="0"/>
      <w:marRight w:val="0"/>
      <w:marTop w:val="0"/>
      <w:marBottom w:val="0"/>
      <w:divBdr>
        <w:top w:val="none" w:sz="0" w:space="0" w:color="auto"/>
        <w:left w:val="none" w:sz="0" w:space="0" w:color="auto"/>
        <w:bottom w:val="none" w:sz="0" w:space="0" w:color="auto"/>
        <w:right w:val="none" w:sz="0" w:space="0" w:color="auto"/>
      </w:divBdr>
    </w:div>
    <w:div w:id="1703702974">
      <w:bodyDiv w:val="1"/>
      <w:marLeft w:val="0"/>
      <w:marRight w:val="0"/>
      <w:marTop w:val="0"/>
      <w:marBottom w:val="0"/>
      <w:divBdr>
        <w:top w:val="none" w:sz="0" w:space="0" w:color="auto"/>
        <w:left w:val="none" w:sz="0" w:space="0" w:color="auto"/>
        <w:bottom w:val="none" w:sz="0" w:space="0" w:color="auto"/>
        <w:right w:val="none" w:sz="0" w:space="0" w:color="auto"/>
      </w:divBdr>
    </w:div>
    <w:div w:id="1862620575">
      <w:bodyDiv w:val="1"/>
      <w:marLeft w:val="0"/>
      <w:marRight w:val="0"/>
      <w:marTop w:val="0"/>
      <w:marBottom w:val="0"/>
      <w:divBdr>
        <w:top w:val="none" w:sz="0" w:space="0" w:color="auto"/>
        <w:left w:val="none" w:sz="0" w:space="0" w:color="auto"/>
        <w:bottom w:val="none" w:sz="0" w:space="0" w:color="auto"/>
        <w:right w:val="none" w:sz="0" w:space="0" w:color="auto"/>
      </w:divBdr>
      <w:divsChild>
        <w:div w:id="1475222125">
          <w:marLeft w:val="0"/>
          <w:marRight w:val="0"/>
          <w:marTop w:val="0"/>
          <w:marBottom w:val="0"/>
          <w:divBdr>
            <w:top w:val="none" w:sz="0" w:space="0" w:color="auto"/>
            <w:left w:val="none" w:sz="0" w:space="0" w:color="auto"/>
            <w:bottom w:val="none" w:sz="0" w:space="0" w:color="auto"/>
            <w:right w:val="none" w:sz="0" w:space="0" w:color="auto"/>
          </w:divBdr>
          <w:divsChild>
            <w:div w:id="137111467">
              <w:marLeft w:val="0"/>
              <w:marRight w:val="0"/>
              <w:marTop w:val="0"/>
              <w:marBottom w:val="0"/>
              <w:divBdr>
                <w:top w:val="none" w:sz="0" w:space="0" w:color="auto"/>
                <w:left w:val="none" w:sz="0" w:space="0" w:color="auto"/>
                <w:bottom w:val="none" w:sz="0" w:space="0" w:color="auto"/>
                <w:right w:val="none" w:sz="0" w:space="0" w:color="auto"/>
              </w:divBdr>
              <w:divsChild>
                <w:div w:id="18822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27017">
          <w:marLeft w:val="0"/>
          <w:marRight w:val="0"/>
          <w:marTop w:val="0"/>
          <w:marBottom w:val="0"/>
          <w:divBdr>
            <w:top w:val="none" w:sz="0" w:space="0" w:color="auto"/>
            <w:left w:val="none" w:sz="0" w:space="0" w:color="auto"/>
            <w:bottom w:val="none" w:sz="0" w:space="0" w:color="auto"/>
            <w:right w:val="none" w:sz="0" w:space="0" w:color="auto"/>
          </w:divBdr>
          <w:divsChild>
            <w:div w:id="917716819">
              <w:marLeft w:val="0"/>
              <w:marRight w:val="0"/>
              <w:marTop w:val="0"/>
              <w:marBottom w:val="0"/>
              <w:divBdr>
                <w:top w:val="none" w:sz="0" w:space="0" w:color="auto"/>
                <w:left w:val="none" w:sz="0" w:space="0" w:color="auto"/>
                <w:bottom w:val="none" w:sz="0" w:space="0" w:color="auto"/>
                <w:right w:val="none" w:sz="0" w:space="0" w:color="auto"/>
              </w:divBdr>
              <w:divsChild>
                <w:div w:id="1163472997">
                  <w:marLeft w:val="0"/>
                  <w:marRight w:val="0"/>
                  <w:marTop w:val="0"/>
                  <w:marBottom w:val="0"/>
                  <w:divBdr>
                    <w:top w:val="none" w:sz="0" w:space="0" w:color="auto"/>
                    <w:left w:val="none" w:sz="0" w:space="0" w:color="auto"/>
                    <w:bottom w:val="none" w:sz="0" w:space="0" w:color="auto"/>
                    <w:right w:val="none" w:sz="0" w:space="0" w:color="auto"/>
                  </w:divBdr>
                </w:div>
              </w:divsChild>
            </w:div>
            <w:div w:id="1496261421">
              <w:marLeft w:val="0"/>
              <w:marRight w:val="0"/>
              <w:marTop w:val="0"/>
              <w:marBottom w:val="0"/>
              <w:divBdr>
                <w:top w:val="none" w:sz="0" w:space="0" w:color="auto"/>
                <w:left w:val="none" w:sz="0" w:space="0" w:color="auto"/>
                <w:bottom w:val="none" w:sz="0" w:space="0" w:color="auto"/>
                <w:right w:val="none" w:sz="0" w:space="0" w:color="auto"/>
              </w:divBdr>
              <w:divsChild>
                <w:div w:id="1237744321">
                  <w:marLeft w:val="0"/>
                  <w:marRight w:val="0"/>
                  <w:marTop w:val="0"/>
                  <w:marBottom w:val="0"/>
                  <w:divBdr>
                    <w:top w:val="none" w:sz="0" w:space="0" w:color="auto"/>
                    <w:left w:val="none" w:sz="0" w:space="0" w:color="auto"/>
                    <w:bottom w:val="none" w:sz="0" w:space="0" w:color="auto"/>
                    <w:right w:val="none" w:sz="0" w:space="0" w:color="auto"/>
                  </w:divBdr>
                  <w:divsChild>
                    <w:div w:id="207411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448356">
      <w:bodyDiv w:val="1"/>
      <w:marLeft w:val="0"/>
      <w:marRight w:val="0"/>
      <w:marTop w:val="0"/>
      <w:marBottom w:val="0"/>
      <w:divBdr>
        <w:top w:val="none" w:sz="0" w:space="0" w:color="auto"/>
        <w:left w:val="none" w:sz="0" w:space="0" w:color="auto"/>
        <w:bottom w:val="none" w:sz="0" w:space="0" w:color="auto"/>
        <w:right w:val="none" w:sz="0" w:space="0" w:color="auto"/>
      </w:divBdr>
      <w:divsChild>
        <w:div w:id="431359752">
          <w:marLeft w:val="0"/>
          <w:marRight w:val="0"/>
          <w:marTop w:val="0"/>
          <w:marBottom w:val="0"/>
          <w:divBdr>
            <w:top w:val="none" w:sz="0" w:space="0" w:color="auto"/>
            <w:left w:val="none" w:sz="0" w:space="0" w:color="auto"/>
            <w:bottom w:val="none" w:sz="0" w:space="0" w:color="auto"/>
            <w:right w:val="none" w:sz="0" w:space="0" w:color="auto"/>
          </w:divBdr>
          <w:divsChild>
            <w:div w:id="500395984">
              <w:marLeft w:val="0"/>
              <w:marRight w:val="0"/>
              <w:marTop w:val="0"/>
              <w:marBottom w:val="0"/>
              <w:divBdr>
                <w:top w:val="none" w:sz="0" w:space="0" w:color="auto"/>
                <w:left w:val="none" w:sz="0" w:space="0" w:color="auto"/>
                <w:bottom w:val="none" w:sz="0" w:space="0" w:color="auto"/>
                <w:right w:val="none" w:sz="0" w:space="0" w:color="auto"/>
              </w:divBdr>
              <w:divsChild>
                <w:div w:id="126179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17866">
          <w:marLeft w:val="0"/>
          <w:marRight w:val="0"/>
          <w:marTop w:val="0"/>
          <w:marBottom w:val="0"/>
          <w:divBdr>
            <w:top w:val="none" w:sz="0" w:space="0" w:color="auto"/>
            <w:left w:val="none" w:sz="0" w:space="0" w:color="auto"/>
            <w:bottom w:val="none" w:sz="0" w:space="0" w:color="auto"/>
            <w:right w:val="none" w:sz="0" w:space="0" w:color="auto"/>
          </w:divBdr>
          <w:divsChild>
            <w:div w:id="323120219">
              <w:marLeft w:val="0"/>
              <w:marRight w:val="0"/>
              <w:marTop w:val="0"/>
              <w:marBottom w:val="0"/>
              <w:divBdr>
                <w:top w:val="none" w:sz="0" w:space="0" w:color="auto"/>
                <w:left w:val="none" w:sz="0" w:space="0" w:color="auto"/>
                <w:bottom w:val="none" w:sz="0" w:space="0" w:color="auto"/>
                <w:right w:val="none" w:sz="0" w:space="0" w:color="auto"/>
              </w:divBdr>
              <w:divsChild>
                <w:div w:id="1141457535">
                  <w:marLeft w:val="0"/>
                  <w:marRight w:val="0"/>
                  <w:marTop w:val="0"/>
                  <w:marBottom w:val="0"/>
                  <w:divBdr>
                    <w:top w:val="none" w:sz="0" w:space="0" w:color="auto"/>
                    <w:left w:val="none" w:sz="0" w:space="0" w:color="auto"/>
                    <w:bottom w:val="none" w:sz="0" w:space="0" w:color="auto"/>
                    <w:right w:val="none" w:sz="0" w:space="0" w:color="auto"/>
                  </w:divBdr>
                </w:div>
              </w:divsChild>
            </w:div>
            <w:div w:id="988093818">
              <w:marLeft w:val="0"/>
              <w:marRight w:val="0"/>
              <w:marTop w:val="0"/>
              <w:marBottom w:val="0"/>
              <w:divBdr>
                <w:top w:val="none" w:sz="0" w:space="0" w:color="auto"/>
                <w:left w:val="none" w:sz="0" w:space="0" w:color="auto"/>
                <w:bottom w:val="none" w:sz="0" w:space="0" w:color="auto"/>
                <w:right w:val="none" w:sz="0" w:space="0" w:color="auto"/>
              </w:divBdr>
              <w:divsChild>
                <w:div w:id="244384483">
                  <w:marLeft w:val="0"/>
                  <w:marRight w:val="0"/>
                  <w:marTop w:val="0"/>
                  <w:marBottom w:val="0"/>
                  <w:divBdr>
                    <w:top w:val="none" w:sz="0" w:space="0" w:color="auto"/>
                    <w:left w:val="none" w:sz="0" w:space="0" w:color="auto"/>
                    <w:bottom w:val="none" w:sz="0" w:space="0" w:color="auto"/>
                    <w:right w:val="none" w:sz="0" w:space="0" w:color="auto"/>
                  </w:divBdr>
                  <w:divsChild>
                    <w:div w:id="1799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0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jneteck.nl/centrumeiland"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EFA17C8FB59B41B943FECB771D6D7C" ma:contentTypeVersion="4" ma:contentTypeDescription="Een nieuw document maken." ma:contentTypeScope="" ma:versionID="efa67f37aaae36cf77b3feaa468115cd">
  <xsd:schema xmlns:xsd="http://www.w3.org/2001/XMLSchema" xmlns:xs="http://www.w3.org/2001/XMLSchema" xmlns:p="http://schemas.microsoft.com/office/2006/metadata/properties" xmlns:ns2="15181b44-b6b9-498d-9cbf-032835c7cafa" targetNamespace="http://schemas.microsoft.com/office/2006/metadata/properties" ma:root="true" ma:fieldsID="c2522c1843db8b0508da9e20de743123" ns2:_="">
    <xsd:import namespace="15181b44-b6b9-498d-9cbf-032835c7ca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81b44-b6b9-498d-9cbf-032835c7c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1DD4D7-B37E-4054-82AA-8AFC88F24980}">
  <ds:schemaRefs>
    <ds:schemaRef ds:uri="http://schemas.microsoft.com/sharepoint/v3/contenttype/forms"/>
  </ds:schemaRefs>
</ds:datastoreItem>
</file>

<file path=customXml/itemProps2.xml><?xml version="1.0" encoding="utf-8"?>
<ds:datastoreItem xmlns:ds="http://schemas.openxmlformats.org/officeDocument/2006/customXml" ds:itemID="{70F3CDE5-6326-415A-ABF2-CD58061FD885}">
  <ds:schemaRefs>
    <ds:schemaRef ds:uri="15181b44-b6b9-498d-9cbf-032835c7cafa"/>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F856DEDA-7D86-4F0A-BFFB-EA90DC54B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81b44-b6b9-498d-9cbf-032835c7c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13</Pages>
  <Words>4872</Words>
  <Characters>26775</Characters>
  <Application>Microsoft Office Word</Application>
  <DocSecurity>0</DocSecurity>
  <Lines>223</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31584</CharactersWithSpaces>
  <SharedDoc>false</SharedDoc>
  <HLinks>
    <vt:vector size="6" baseType="variant">
      <vt:variant>
        <vt:i4>327704</vt:i4>
      </vt:variant>
      <vt:variant>
        <vt:i4>0</vt:i4>
      </vt:variant>
      <vt:variant>
        <vt:i4>0</vt:i4>
      </vt:variant>
      <vt:variant>
        <vt:i4>5</vt:i4>
      </vt:variant>
      <vt:variant>
        <vt:lpwstr>http://www.mijneteck.nl/centrumeiland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Arendonk, Williette van</dc:creator>
  <cp:keywords/>
  <dc:description/>
  <cp:lastModifiedBy>Eissens, Coen</cp:lastModifiedBy>
  <cp:revision>114</cp:revision>
  <cp:lastPrinted>2025-01-21T02:11:00Z</cp:lastPrinted>
  <dcterms:created xsi:type="dcterms:W3CDTF">2026-02-26T09:59:00Z</dcterms:created>
  <dcterms:modified xsi:type="dcterms:W3CDTF">2026-02-27T10:01:00Z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0x0101001AEFA17C8FB59B41B943FECB771D6D7C</vt:lpwstr>
  </property>
  <property fmtid="{D5CDD505-2E9C-101B-9397-08002B2CF9AE}" pid="3" name="_dlc_DocIdItemGuid">
    <vt:lpwstr>7c52ed46-362b-4e9d-8967-557fc1076fa5</vt:lpwstr>
  </property>
  <property fmtid="{D5CDD505-2E9C-101B-9397-08002B2CF9AE}" pid="4" name="MediaServiceImageTags">
    <vt:lpwstr/>
  </property>
  <property fmtid="{D5CDD505-2E9C-101B-9397-08002B2CF9AE}" pid="5" name="WBS">
    <vt:lpwstr/>
  </property>
  <property fmtid="{D5CDD505-2E9C-101B-9397-08002B2CF9AE}" pid="6" name="lcf76f155ced4ddcb4097134ff3c332f">
    <vt:lpwstr/>
  </property>
</Properties>
</file>