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bookmarkStart w:id="1" w:name="_Hlk141965769"/>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94285FA" w14:textId="29AC68D0" w:rsidR="00592EC3" w:rsidRDefault="00FD3117" w:rsidP="0063107D">
      <w:pPr>
        <w:spacing w:after="0" w:line="240" w:lineRule="auto"/>
        <w:rPr>
          <w:rFonts w:ascii="Cambria" w:hAnsi="Cambria" w:cs="Arial"/>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w:t>
      </w:r>
      <w:proofErr w:type="spellStart"/>
      <w:r w:rsidR="00C715F0" w:rsidRPr="00B27AD0">
        <w:rPr>
          <w:rFonts w:ascii="Cambria" w:hAnsi="Cambria" w:cs="Arial"/>
          <w:bCs/>
          <w:sz w:val="22"/>
        </w:rPr>
        <w:t>Tender</w:t>
      </w:r>
      <w:r w:rsidR="00847E02" w:rsidRPr="00B27AD0">
        <w:rPr>
          <w:rFonts w:ascii="Cambria" w:hAnsi="Cambria" w:cs="Arial"/>
          <w:bCs/>
          <w:sz w:val="22"/>
        </w:rPr>
        <w:t>N</w:t>
      </w:r>
      <w:r w:rsidR="00C715F0" w:rsidRPr="00B27AD0">
        <w:rPr>
          <w:rFonts w:ascii="Cambria" w:hAnsi="Cambria" w:cs="Arial"/>
          <w:bCs/>
          <w:sz w:val="22"/>
        </w:rPr>
        <w:t>ed</w:t>
      </w:r>
      <w:proofErr w:type="spellEnd"/>
      <w:r w:rsidR="00C715F0" w:rsidRPr="00B27AD0">
        <w:rPr>
          <w:rFonts w:ascii="Cambria" w:hAnsi="Cambria" w:cs="Arial"/>
          <w:bCs/>
          <w:sz w:val="22"/>
        </w:rPr>
        <w:t>.</w:t>
      </w:r>
      <w:r w:rsidRPr="00B27AD0">
        <w:rPr>
          <w:rFonts w:ascii="Cambria" w:hAnsi="Cambria" w:cs="Arial"/>
          <w:bCs/>
          <w:sz w:val="22"/>
        </w:rPr>
        <w:t xml:space="preserve"> </w:t>
      </w:r>
      <w:r w:rsidR="00D90047">
        <w:rPr>
          <w:rFonts w:ascii="Cambria" w:hAnsi="Cambria" w:cs="Arial"/>
          <w:sz w:val="22"/>
        </w:rPr>
        <w:t>De inschrijver verklaart als er binnen dit Pakket van Eisen geen bewijsstuk wordt gevraagd, door bevestiging en ondertekening van dit Pakket van eisen dat aan deze vereisten wordt voldaan.</w:t>
      </w:r>
    </w:p>
    <w:p w14:paraId="17DEC98E" w14:textId="77777777" w:rsidR="00D90047" w:rsidRPr="00B27AD0" w:rsidRDefault="00D90047"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2" w:name="_Toc32327890"/>
      <w:bookmarkStart w:id="3" w:name="_Toc33533261"/>
      <w:bookmarkEnd w:id="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2"/>
      <w:bookmarkEnd w:id="3"/>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4" w:name="_Toc32327891"/>
      <w:bookmarkStart w:id="5"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4"/>
      <w:bookmarkEnd w:id="5"/>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6" w:name="_Toc32327893"/>
      <w:bookmarkStart w:id="7" w:name="_Toc33533264"/>
      <w:r w:rsidRPr="006F6605">
        <w:rPr>
          <w:rFonts w:ascii="Cambria" w:hAnsi="Cambria"/>
        </w:rPr>
        <w:t>3.4</w:t>
      </w:r>
      <w:r w:rsidR="002B4BD6" w:rsidRPr="006F6605">
        <w:rPr>
          <w:rFonts w:ascii="Cambria" w:hAnsi="Cambria"/>
        </w:rPr>
        <w:tab/>
      </w:r>
      <w:bookmarkEnd w:id="6"/>
      <w:bookmarkEnd w:id="7"/>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2B850D2F" w14:textId="77777777" w:rsidR="00227160" w:rsidRPr="00227160" w:rsidRDefault="00227160" w:rsidP="00227160">
      <w:pPr>
        <w:pStyle w:val="Kop3"/>
        <w:spacing w:line="240" w:lineRule="auto"/>
        <w:rPr>
          <w:rFonts w:ascii="Cambria" w:hAnsi="Cambria" w:cs="Arial"/>
          <w:bCs/>
          <w:color w:val="auto"/>
          <w:sz w:val="22"/>
          <w:szCs w:val="22"/>
        </w:rPr>
      </w:pPr>
      <w:r w:rsidRPr="00227160">
        <w:rPr>
          <w:rFonts w:ascii="Cambria" w:hAnsi="Cambria" w:cs="Arial"/>
          <w:bCs/>
          <w:color w:val="auto"/>
          <w:sz w:val="22"/>
          <w:szCs w:val="22"/>
        </w:rPr>
        <w:t>Binnen de Wmo dient de aanbieder structureel een risico-inventarisatie uit te voeren voor iedere cliënt om op die manier cliëntgebonden risico’s in kaart te brengen. Deze risico’s zijn veel breder dan huiselijk geweld en hebben bijvoorbeeld betrekking op agressie, psychische klachten, valrisico, slikproblemen, suïcidaliteit, medicatie, alcohol- en drugsgebruik, etc. Gezien binnen de Wmo de doelgroepen veel van elkaar kunnen verschillen wordt er van de aanbieder verwacht zelf invulling te geven aan de inhoud van de risico-inventarisatie die wordt toegepast. Het doel hiervan is uiteraard dat er zorg wordt gedragen voor de sociale, mentale en fysieke veiligheid van zowel de cliënten als de medewerkers.</w:t>
      </w:r>
    </w:p>
    <w:p w14:paraId="75853581" w14:textId="7ACE3428" w:rsidR="004E2C4A" w:rsidRPr="006F6605" w:rsidRDefault="00227160" w:rsidP="00227160">
      <w:pPr>
        <w:pStyle w:val="Kop3"/>
        <w:spacing w:before="0" w:line="240" w:lineRule="auto"/>
        <w:rPr>
          <w:rFonts w:ascii="Cambria" w:hAnsi="Cambria" w:cs="Arial"/>
          <w:bCs/>
          <w:color w:val="auto"/>
          <w:sz w:val="22"/>
          <w:szCs w:val="22"/>
        </w:rPr>
      </w:pPr>
      <w:r w:rsidRPr="00227160">
        <w:rPr>
          <w:rFonts w:ascii="Cambria" w:hAnsi="Cambria" w:cs="Arial"/>
          <w:bCs/>
          <w:color w:val="auto"/>
          <w:sz w:val="22"/>
          <w:szCs w:val="22"/>
        </w:rPr>
        <w:t>Echter, dient de inventarisatie wel voldoende omvattend te zijn met oog op de doelgroep. Van een aanbieder met psychiatrische cliënten moet bijvoorbeeld wel verwacht kunnen worden dat zij risicofactoren zoals suïcidaliteit, agressie en middelengebruik in kaart brengen.</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lastRenderedPageBreak/>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5808D7F5" w14:textId="52BCBAD1"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D90047">
      <w:pPr>
        <w:spacing w:after="0" w:line="240" w:lineRule="auto"/>
        <w:ind w:left="705" w:hanging="705"/>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1D8D320C"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Detailcontrole in opdracht van gemeenten mag uitsluitend worden uitgevoerd onder de </w:t>
      </w:r>
      <w:r w:rsidR="00D90047">
        <w:rPr>
          <w:rFonts w:ascii="Cambria" w:hAnsi="Cambria" w:cs="Arial"/>
          <w:bCs/>
          <w:sz w:val="22"/>
        </w:rPr>
        <w:tab/>
      </w:r>
      <w:r w:rsidRPr="00F6798E">
        <w:rPr>
          <w:rFonts w:ascii="Cambria" w:hAnsi="Cambria" w:cs="Arial"/>
          <w:bCs/>
          <w:sz w:val="22"/>
        </w:rPr>
        <w:t xml:space="preserve"> van een ter zake deskundige met een beroepsgeheim</w:t>
      </w:r>
    </w:p>
    <w:p w14:paraId="3181CE2E" w14:textId="55818EE1"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gemeenten mogen in elk geval niet meer gegevens (doen) verzamelen, dan gelet op </w:t>
      </w:r>
      <w:r w:rsidR="00D90047">
        <w:rPr>
          <w:rFonts w:ascii="Cambria" w:hAnsi="Cambria" w:cs="Arial"/>
          <w:bCs/>
          <w:sz w:val="22"/>
        </w:rPr>
        <w:tab/>
      </w:r>
      <w:r w:rsidRPr="00F6798E">
        <w:rPr>
          <w:rFonts w:ascii="Cambria" w:hAnsi="Cambria" w:cs="Arial"/>
          <w:bCs/>
          <w:sz w:val="22"/>
        </w:rPr>
        <w:t xml:space="preserve"> onderzoeksdoel en de omstandigheden van het geval noodzakelijk is.</w:t>
      </w:r>
    </w:p>
    <w:p w14:paraId="5BCF7933" w14:textId="213312A5"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aanbieder is gehouden kosteloos medewerking te verlenen aan (materiele) controle </w:t>
      </w:r>
      <w:r w:rsidR="00D90047">
        <w:rPr>
          <w:rFonts w:ascii="Cambria" w:hAnsi="Cambria" w:cs="Arial"/>
          <w:bCs/>
          <w:sz w:val="22"/>
        </w:rPr>
        <w:tab/>
      </w:r>
      <w:r w:rsidRPr="00F6798E">
        <w:rPr>
          <w:rFonts w:ascii="Cambria" w:hAnsi="Cambria" w:cs="Arial"/>
          <w:bCs/>
          <w:sz w:val="22"/>
        </w:rPr>
        <w:t xml:space="preserv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10065" w:type="dxa"/>
        <w:tblInd w:w="-176" w:type="dxa"/>
        <w:tblLayout w:type="fixed"/>
        <w:tblLook w:val="04A0" w:firstRow="1" w:lastRow="0" w:firstColumn="1" w:lastColumn="0" w:noHBand="0" w:noVBand="1"/>
      </w:tblPr>
      <w:tblGrid>
        <w:gridCol w:w="710"/>
        <w:gridCol w:w="4564"/>
        <w:gridCol w:w="3374"/>
        <w:gridCol w:w="1417"/>
      </w:tblGrid>
      <w:tr w:rsidR="00CA61FE" w:rsidRPr="004A5CE7" w14:paraId="15FBCC1A" w14:textId="78749499" w:rsidTr="00A53D6B">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37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417" w:type="dxa"/>
            <w:shd w:val="pct25" w:color="auto" w:fill="auto"/>
          </w:tcPr>
          <w:p w14:paraId="549F7F8B" w14:textId="77777777" w:rsidR="00CA61FE" w:rsidRDefault="00CA61FE" w:rsidP="00B6541D">
            <w:pPr>
              <w:rPr>
                <w:rFonts w:ascii="Cambria" w:hAnsi="Cambria" w:cs="Arial"/>
                <w:sz w:val="22"/>
              </w:rPr>
            </w:pPr>
            <w:r w:rsidRPr="00F6798E">
              <w:rPr>
                <w:rFonts w:ascii="Cambria" w:hAnsi="Cambria" w:cs="Arial"/>
                <w:sz w:val="22"/>
              </w:rPr>
              <w:t>Akkoord</w:t>
            </w:r>
          </w:p>
          <w:p w14:paraId="2B75ADD1" w14:textId="29FB93DD" w:rsidR="00A53D6B" w:rsidRPr="00F6798E" w:rsidRDefault="00A53D6B" w:rsidP="00B6541D">
            <w:pPr>
              <w:rPr>
                <w:rFonts w:ascii="Cambria" w:hAnsi="Cambria" w:cs="Arial"/>
                <w:sz w:val="22"/>
              </w:rPr>
            </w:pPr>
            <w:r>
              <w:rPr>
                <w:rFonts w:ascii="Cambria" w:hAnsi="Cambria" w:cs="Arial"/>
                <w:sz w:val="22"/>
              </w:rPr>
              <w:t>Ja/Nee/</w:t>
            </w:r>
            <w:proofErr w:type="spellStart"/>
            <w:r>
              <w:rPr>
                <w:rFonts w:ascii="Cambria" w:hAnsi="Cambria" w:cs="Arial"/>
                <w:sz w:val="22"/>
              </w:rPr>
              <w:t>Nvt</w:t>
            </w:r>
            <w:proofErr w:type="spellEnd"/>
          </w:p>
        </w:tc>
      </w:tr>
      <w:tr w:rsidR="00CA61FE" w:rsidRPr="004A5CE7" w14:paraId="59D68283" w14:textId="5C99F22E" w:rsidTr="00A53D6B">
        <w:trPr>
          <w:cantSplit/>
        </w:trPr>
        <w:tc>
          <w:tcPr>
            <w:tcW w:w="10065" w:type="dxa"/>
            <w:gridSpan w:val="4"/>
          </w:tcPr>
          <w:p w14:paraId="18ECC4F3" w14:textId="24869116" w:rsidR="00CA61FE" w:rsidRPr="00A53D6B" w:rsidRDefault="00CA61FE" w:rsidP="00A53D6B">
            <w:pPr>
              <w:pStyle w:val="Kop3"/>
              <w:numPr>
                <w:ilvl w:val="0"/>
                <w:numId w:val="3"/>
              </w:numPr>
              <w:rPr>
                <w:rFonts w:ascii="Cambria" w:hAnsi="Cambria"/>
                <w:b/>
                <w:color w:val="auto"/>
                <w:sz w:val="22"/>
                <w:szCs w:val="22"/>
              </w:rPr>
            </w:pPr>
            <w:r w:rsidRPr="00F6798E">
              <w:rPr>
                <w:rFonts w:ascii="Cambria" w:hAnsi="Cambria"/>
                <w:b/>
                <w:color w:val="auto"/>
                <w:sz w:val="22"/>
                <w:szCs w:val="22"/>
              </w:rPr>
              <w:t>Algemene zorg inhoudelijke eisen aan aanbieders Wmo-begeleiding</w:t>
            </w:r>
          </w:p>
        </w:tc>
      </w:tr>
      <w:tr w:rsidR="00CA61FE" w:rsidRPr="004A5CE7" w14:paraId="4AEC32B6" w14:textId="4E4C69E1" w:rsidTr="00A53D6B">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374" w:type="dxa"/>
          </w:tcPr>
          <w:p w14:paraId="077DCA24" w14:textId="4EF8C0C3" w:rsidR="00F82283" w:rsidRPr="00F82283" w:rsidRDefault="00F82283" w:rsidP="00F82283">
            <w:pPr>
              <w:pStyle w:val="Lijstalinea"/>
              <w:numPr>
                <w:ilvl w:val="0"/>
                <w:numId w:val="7"/>
              </w:numPr>
              <w:rPr>
                <w:rFonts w:ascii="Cambria" w:hAnsi="Cambria" w:cs="Arial"/>
                <w:sz w:val="22"/>
              </w:rPr>
            </w:pPr>
            <w:r>
              <w:rPr>
                <w:rFonts w:ascii="Cambria" w:hAnsi="Cambria" w:cs="Arial"/>
                <w:sz w:val="22"/>
              </w:rPr>
              <w:t>Toelating WTZA</w:t>
            </w:r>
          </w:p>
          <w:p w14:paraId="65D71336" w14:textId="109972A3" w:rsidR="00CA61FE" w:rsidRPr="00E65664" w:rsidRDefault="00E63367" w:rsidP="00D90047">
            <w:pPr>
              <w:rPr>
                <w:rFonts w:ascii="Cambria" w:hAnsi="Cambria" w:cs="Arial"/>
                <w:sz w:val="22"/>
              </w:rPr>
            </w:pPr>
            <w:r>
              <w:rPr>
                <w:rFonts w:ascii="Cambria" w:hAnsi="Cambria" w:cs="Arial"/>
                <w:sz w:val="22"/>
              </w:rPr>
              <w:t>(</w:t>
            </w:r>
            <w:r w:rsidRPr="00D90047">
              <w:rPr>
                <w:rFonts w:ascii="Calibri" w:hAnsi="Calibri" w:cs="Calibri"/>
                <w:color w:val="000000"/>
                <w:shd w:val="clear" w:color="auto" w:fill="F3F3F3"/>
              </w:rPr>
              <w:t xml:space="preserve">De </w:t>
            </w:r>
            <w:proofErr w:type="spellStart"/>
            <w:r w:rsidRPr="00D90047">
              <w:rPr>
                <w:rFonts w:ascii="Calibri" w:hAnsi="Calibri" w:cs="Calibri"/>
                <w:color w:val="000000"/>
                <w:shd w:val="clear" w:color="auto" w:fill="F3F3F3"/>
              </w:rPr>
              <w:t>Wtza</w:t>
            </w:r>
            <w:proofErr w:type="spellEnd"/>
            <w:r w:rsidRPr="00D90047">
              <w:rPr>
                <w:rFonts w:ascii="Calibri" w:hAnsi="Calibri" w:cs="Calibri"/>
                <w:color w:val="000000"/>
                <w:shd w:val="clear" w:color="auto" w:fill="F3F3F3"/>
              </w:rPr>
              <w:t xml:space="preserve"> geldt niet voor aanbieders die alleen diensten verrichten die onder de Wmo 2015 vallen en niet daarnaast ‘zorg’ verlenen</w:t>
            </w:r>
            <w:r>
              <w:rPr>
                <w:rFonts w:ascii="Calibri" w:hAnsi="Calibri" w:cs="Calibri"/>
                <w:color w:val="000000"/>
                <w:shd w:val="clear" w:color="auto" w:fill="F3F3F3"/>
              </w:rPr>
              <w:t>)</w:t>
            </w:r>
          </w:p>
        </w:tc>
        <w:tc>
          <w:tcPr>
            <w:tcW w:w="1417"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A53D6B">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374" w:type="dxa"/>
          </w:tcPr>
          <w:p w14:paraId="7E5E38E2" w14:textId="77777777" w:rsidR="00CA61FE" w:rsidRPr="00F6798E" w:rsidRDefault="00CA61FE" w:rsidP="001D1C71">
            <w:pPr>
              <w:rPr>
                <w:rFonts w:ascii="Cambria" w:hAnsi="Cambria" w:cs="Arial"/>
                <w:sz w:val="22"/>
              </w:rPr>
            </w:pPr>
          </w:p>
        </w:tc>
        <w:tc>
          <w:tcPr>
            <w:tcW w:w="1417"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A53D6B">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117534CA"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 beschikt over een vastgelegd privacy beleid, dat voldoet aan actuele wet- en regelgeving, en handelt daarnaar.</w:t>
            </w:r>
          </w:p>
          <w:p w14:paraId="5876F2E3"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Inschrijvers moeten bij start van de Overeenkomst voldoen aan de vereisten van de Algemene Verordening Gegevensbescherming (AVG ). De Inschrijver beschikt daarom over:</w:t>
            </w:r>
          </w:p>
          <w:p w14:paraId="6650CF92"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privacy beleid, zoals omschreven in de AVG</w:t>
            </w:r>
          </w:p>
          <w:p w14:paraId="4537FD77"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van verwerkingen, zoals omschreven in de AVG</w:t>
            </w:r>
          </w:p>
          <w:p w14:paraId="10038783"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datalekken, zoals omschreven in de AVG</w:t>
            </w:r>
          </w:p>
          <w:p w14:paraId="0F31A4C1" w14:textId="727278CA" w:rsidR="00CA61FE" w:rsidRPr="00D90047" w:rsidRDefault="00D90047" w:rsidP="00D90047">
            <w:pPr>
              <w:pStyle w:val="Lijstalinea"/>
              <w:numPr>
                <w:ilvl w:val="0"/>
                <w:numId w:val="8"/>
              </w:numPr>
              <w:rPr>
                <w:rFonts w:ascii="Cambria" w:hAnsi="Cambria" w:cs="Arial"/>
                <w:sz w:val="22"/>
              </w:rPr>
            </w:pPr>
            <w:r w:rsidRPr="00D90047">
              <w:rPr>
                <w:rFonts w:ascii="Cambria" w:eastAsia="Calibri" w:hAnsi="Cambria" w:cs="Arial"/>
                <w:bCs/>
                <w:sz w:val="22"/>
              </w:rPr>
              <w:t xml:space="preserve">Een Data </w:t>
            </w:r>
            <w:proofErr w:type="spellStart"/>
            <w:r w:rsidRPr="00D90047">
              <w:rPr>
                <w:rFonts w:ascii="Cambria" w:eastAsia="Calibri" w:hAnsi="Cambria" w:cs="Arial"/>
                <w:bCs/>
                <w:sz w:val="22"/>
              </w:rPr>
              <w:t>Protection</w:t>
            </w:r>
            <w:proofErr w:type="spellEnd"/>
            <w:r w:rsidRPr="00D90047">
              <w:rPr>
                <w:rFonts w:ascii="Cambria" w:eastAsia="Calibri" w:hAnsi="Cambria" w:cs="Arial"/>
                <w:bCs/>
                <w:sz w:val="22"/>
              </w:rPr>
              <w:t xml:space="preserve"> Impact Assessment (DPIA), zoals omschreven in de AVG</w:t>
            </w:r>
          </w:p>
        </w:tc>
        <w:tc>
          <w:tcPr>
            <w:tcW w:w="3374" w:type="dxa"/>
          </w:tcPr>
          <w:p w14:paraId="7BF2A7B5" w14:textId="4076638F" w:rsidR="00CA61FE" w:rsidRPr="00D90047" w:rsidRDefault="00CA61FE" w:rsidP="00D90047">
            <w:pPr>
              <w:rPr>
                <w:rFonts w:ascii="Cambria" w:hAnsi="Cambria" w:cs="Arial"/>
                <w:sz w:val="22"/>
              </w:rPr>
            </w:pPr>
          </w:p>
        </w:tc>
        <w:tc>
          <w:tcPr>
            <w:tcW w:w="1417"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A53D6B">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374" w:type="dxa"/>
          </w:tcPr>
          <w:p w14:paraId="7D00ECD1" w14:textId="77777777" w:rsidR="00CA61FE" w:rsidRPr="00F6798E" w:rsidRDefault="00CA61FE" w:rsidP="00B6541D">
            <w:pPr>
              <w:rPr>
                <w:rFonts w:ascii="Cambria" w:eastAsia="Calibri" w:hAnsi="Cambria" w:cs="Arial"/>
                <w:bCs/>
                <w:sz w:val="22"/>
              </w:rPr>
            </w:pPr>
          </w:p>
        </w:tc>
        <w:tc>
          <w:tcPr>
            <w:tcW w:w="1417"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A53D6B">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374" w:type="dxa"/>
          </w:tcPr>
          <w:p w14:paraId="75A90107" w14:textId="77777777" w:rsidR="00CA61FE" w:rsidRPr="00F6798E" w:rsidRDefault="00CA61FE" w:rsidP="000E3CAA">
            <w:pPr>
              <w:rPr>
                <w:rFonts w:ascii="Cambria" w:hAnsi="Cambria" w:cs="Arial"/>
                <w:sz w:val="22"/>
              </w:rPr>
            </w:pPr>
          </w:p>
        </w:tc>
        <w:tc>
          <w:tcPr>
            <w:tcW w:w="1417"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A53D6B">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lastRenderedPageBreak/>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5D17F776"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37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 xml:space="preserve">Lijst </w:t>
            </w:r>
            <w:r w:rsidRPr="00196FC7">
              <w:rPr>
                <w:rFonts w:ascii="Cambria" w:eastAsia="Calibri" w:hAnsi="Cambria" w:cs="Arial"/>
                <w:sz w:val="22"/>
                <w:u w:val="single"/>
              </w:rPr>
              <w:t>met</w:t>
            </w:r>
            <w:r w:rsidR="00B85742" w:rsidRPr="00196FC7">
              <w:rPr>
                <w:rFonts w:ascii="Cambria" w:eastAsia="Calibri" w:hAnsi="Cambria" w:cs="Arial"/>
                <w:sz w:val="22"/>
                <w:u w:val="single"/>
              </w:rPr>
              <w:t xml:space="preserve"> beschrijving</w:t>
            </w:r>
            <w:r w:rsidR="00B85742" w:rsidRPr="006A3F98">
              <w:rPr>
                <w:rFonts w:ascii="Cambria" w:eastAsia="Calibri" w:hAnsi="Cambria" w:cs="Arial"/>
                <w:sz w:val="22"/>
              </w:rPr>
              <w:t xml:space="preserve"> van</w:t>
            </w:r>
            <w:r w:rsidRPr="006A3F98">
              <w:rPr>
                <w:rFonts w:ascii="Cambria" w:eastAsia="Calibri" w:hAnsi="Cambria" w:cs="Arial"/>
                <w:sz w:val="22"/>
              </w:rPr>
              <w:t xml:space="preserve"> gehanteerde methoden</w:t>
            </w:r>
          </w:p>
        </w:tc>
        <w:tc>
          <w:tcPr>
            <w:tcW w:w="1417"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A53D6B">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374" w:type="dxa"/>
          </w:tcPr>
          <w:p w14:paraId="37373FD6" w14:textId="77777777" w:rsidR="00CA61FE" w:rsidRPr="00F6798E" w:rsidRDefault="00CA61FE" w:rsidP="00BE272C">
            <w:pPr>
              <w:rPr>
                <w:rFonts w:ascii="Cambria" w:hAnsi="Cambria" w:cs="Arial"/>
                <w:sz w:val="22"/>
              </w:rPr>
            </w:pPr>
          </w:p>
        </w:tc>
        <w:tc>
          <w:tcPr>
            <w:tcW w:w="1417"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A53D6B">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374" w:type="dxa"/>
          </w:tcPr>
          <w:p w14:paraId="4734BE97" w14:textId="77777777" w:rsidR="00CA61FE" w:rsidRPr="00F6798E" w:rsidRDefault="00CA61FE" w:rsidP="001D1C71">
            <w:pPr>
              <w:tabs>
                <w:tab w:val="right" w:pos="8430"/>
              </w:tabs>
              <w:rPr>
                <w:rFonts w:ascii="Cambria" w:hAnsi="Cambria" w:cs="Arial"/>
                <w:sz w:val="22"/>
              </w:rPr>
            </w:pPr>
          </w:p>
        </w:tc>
        <w:tc>
          <w:tcPr>
            <w:tcW w:w="1417"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A53D6B">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374" w:type="dxa"/>
          </w:tcPr>
          <w:p w14:paraId="552C65F7" w14:textId="77777777" w:rsidR="00CA61FE" w:rsidRPr="00F6798E" w:rsidRDefault="00CA61FE" w:rsidP="001C52AF">
            <w:pPr>
              <w:rPr>
                <w:rFonts w:ascii="Cambria" w:eastAsia="Calibri" w:hAnsi="Cambria" w:cs="Arial"/>
                <w:sz w:val="22"/>
              </w:rPr>
            </w:pPr>
          </w:p>
        </w:tc>
        <w:tc>
          <w:tcPr>
            <w:tcW w:w="1417"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A53D6B">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374" w:type="dxa"/>
          </w:tcPr>
          <w:p w14:paraId="665A531D" w14:textId="3055AA2A"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w:t>
            </w:r>
            <w:r w:rsidR="00B76ECF">
              <w:rPr>
                <w:rFonts w:ascii="Cambria" w:eastAsia="Calibri" w:hAnsi="Cambria" w:cs="Arial"/>
                <w:sz w:val="22"/>
              </w:rPr>
              <w:t>’</w:t>
            </w:r>
            <w:r w:rsidRPr="00A462E5">
              <w:rPr>
                <w:rFonts w:ascii="Cambria" w:eastAsia="Calibri" w:hAnsi="Cambria" w:cs="Arial"/>
                <w:sz w:val="22"/>
              </w:rPr>
              <w:t>s</w:t>
            </w:r>
            <w:proofErr w:type="spellEnd"/>
            <w:r>
              <w:rPr>
                <w:rFonts w:ascii="Cambria" w:eastAsia="Calibri" w:hAnsi="Cambria" w:cs="Arial"/>
                <w:sz w:val="22"/>
              </w:rPr>
              <w:t xml:space="preserve"> Wmo</w:t>
            </w:r>
            <w:r w:rsidR="00B76ECF">
              <w:rPr>
                <w:rFonts w:ascii="Cambria" w:eastAsia="Calibri" w:hAnsi="Cambria" w:cs="Arial"/>
                <w:sz w:val="22"/>
              </w:rPr>
              <w:t xml:space="preserve"> en diploma’s</w:t>
            </w:r>
          </w:p>
        </w:tc>
        <w:tc>
          <w:tcPr>
            <w:tcW w:w="1417"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A53D6B">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37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Wmo</w:t>
            </w:r>
          </w:p>
        </w:tc>
        <w:tc>
          <w:tcPr>
            <w:tcW w:w="1417"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A53D6B">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0D305457"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ervaringsdeskundigen die worden ingezet beschikken over een Verklaring Omtrent Gedrag (VOG). Bij aanvang van het dienstverband is de VOG niet ouder dan 3 maanden en iedere 3 jaar wordt er een nieuwe VOG opgevraagd.</w:t>
            </w:r>
            <w:r w:rsidR="00B76ECF">
              <w:rPr>
                <w:rFonts w:ascii="Cambria" w:hAnsi="Cambria" w:cs="Arial"/>
                <w:sz w:val="22"/>
              </w:rPr>
              <w:t xml:space="preserve"> </w:t>
            </w:r>
            <w:r w:rsidR="00B76ECF" w:rsidRPr="00B76ECF">
              <w:rPr>
                <w:rFonts w:ascii="Cambria" w:hAnsi="Cambria" w:cs="Arial"/>
                <w:sz w:val="22"/>
              </w:rPr>
              <w:t xml:space="preserve">De VOG mag </w:t>
            </w:r>
            <w:r w:rsidR="00B76ECF">
              <w:rPr>
                <w:rFonts w:ascii="Cambria" w:hAnsi="Cambria" w:cs="Arial"/>
                <w:sz w:val="22"/>
              </w:rPr>
              <w:t xml:space="preserve">dus </w:t>
            </w:r>
            <w:r w:rsidR="00B76ECF" w:rsidRPr="00B76ECF">
              <w:rPr>
                <w:rFonts w:ascii="Cambria" w:hAnsi="Cambria" w:cs="Arial"/>
                <w:sz w:val="22"/>
              </w:rPr>
              <w:t>niet ouder dan 3 jaar zijn op het moment van inschrijving</w:t>
            </w:r>
            <w:r w:rsidR="00B76ECF">
              <w:rPr>
                <w:rFonts w:eastAsia="Calibri" w:cs="Arial"/>
                <w:sz w:val="22"/>
              </w:rPr>
              <w:t>.</w:t>
            </w:r>
            <w:r w:rsidR="00B76ECF">
              <w:rPr>
                <w:rFonts w:eastAsia="Calibri" w:cs="Arial"/>
                <w:sz w:val="22"/>
              </w:rPr>
              <w:t xml:space="preserve"> I</w:t>
            </w:r>
            <w:r w:rsidR="00B85742" w:rsidRPr="00ED26C0">
              <w:rPr>
                <w:rFonts w:ascii="Cambria" w:hAnsi="Cambria" w:cs="Arial"/>
                <w:sz w:val="22"/>
              </w:rPr>
              <w:t xml:space="preserve">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37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8"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bookmarkEnd w:id="8"/>
          </w:p>
        </w:tc>
        <w:tc>
          <w:tcPr>
            <w:tcW w:w="1417"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A53D6B">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w:t>
            </w:r>
            <w:r w:rsidRPr="00F6798E">
              <w:rPr>
                <w:rFonts w:ascii="Cambria" w:hAnsi="Cambria" w:cs="Arial"/>
                <w:sz w:val="22"/>
              </w:rPr>
              <w:lastRenderedPageBreak/>
              <w:t>kennis over te dragen van de omstandigheden van specifieke doelgroepen.</w:t>
            </w:r>
          </w:p>
        </w:tc>
        <w:tc>
          <w:tcPr>
            <w:tcW w:w="337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lastRenderedPageBreak/>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A53D6B">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37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417"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A53D6B">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374" w:type="dxa"/>
          </w:tcPr>
          <w:p w14:paraId="177D5C1C" w14:textId="77777777" w:rsidR="00CA61FE" w:rsidRPr="00F6798E" w:rsidRDefault="00CA61FE" w:rsidP="00BA4592">
            <w:pPr>
              <w:rPr>
                <w:rFonts w:ascii="Cambria" w:hAnsi="Cambria" w:cs="Arial"/>
                <w:sz w:val="22"/>
              </w:rPr>
            </w:pPr>
          </w:p>
        </w:tc>
        <w:tc>
          <w:tcPr>
            <w:tcW w:w="1417" w:type="dxa"/>
          </w:tcPr>
          <w:p w14:paraId="61D05B51" w14:textId="77777777" w:rsidR="00CA61FE" w:rsidRPr="00F6798E" w:rsidRDefault="00CA61FE" w:rsidP="00BA4592">
            <w:pPr>
              <w:rPr>
                <w:rFonts w:ascii="Cambria" w:hAnsi="Cambria" w:cs="Arial"/>
                <w:sz w:val="22"/>
              </w:rPr>
            </w:pPr>
          </w:p>
        </w:tc>
      </w:tr>
    </w:tbl>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548"/>
        <w:gridCol w:w="3358"/>
        <w:gridCol w:w="1307"/>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165D2E90" w14:textId="77777777" w:rsidR="00CA61FE" w:rsidRDefault="00CA61FE" w:rsidP="00B6541D">
            <w:pPr>
              <w:rPr>
                <w:rFonts w:ascii="Cambria" w:eastAsia="Calibri" w:hAnsi="Cambria" w:cs="Arial"/>
                <w:sz w:val="22"/>
              </w:rPr>
            </w:pPr>
            <w:r w:rsidRPr="00F6798E">
              <w:rPr>
                <w:rFonts w:ascii="Cambria" w:eastAsia="Calibri" w:hAnsi="Cambria" w:cs="Arial"/>
                <w:sz w:val="22"/>
              </w:rPr>
              <w:t>Akkoord</w:t>
            </w:r>
          </w:p>
          <w:p w14:paraId="3C4E161D" w14:textId="35A19272" w:rsidR="00606DE5" w:rsidRPr="00F6798E" w:rsidRDefault="00606DE5" w:rsidP="00B6541D">
            <w:pPr>
              <w:rPr>
                <w:rFonts w:ascii="Cambria" w:eastAsia="Calibri" w:hAnsi="Cambria" w:cs="Arial"/>
                <w:sz w:val="22"/>
              </w:rPr>
            </w:pPr>
            <w:r>
              <w:rPr>
                <w:rFonts w:ascii="Cambria" w:eastAsia="Calibri" w:hAnsi="Cambria" w:cs="Arial"/>
                <w:sz w:val="22"/>
              </w:rPr>
              <w:t>Ja/Nee/</w:t>
            </w:r>
            <w:proofErr w:type="spellStart"/>
            <w:r>
              <w:rPr>
                <w:rFonts w:ascii="Cambria" w:eastAsia="Calibri" w:hAnsi="Cambria" w:cs="Arial"/>
                <w:sz w:val="22"/>
              </w:rPr>
              <w:t>Nvt</w:t>
            </w:r>
            <w:proofErr w:type="spellEnd"/>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794"/>
        <w:gridCol w:w="6736"/>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5EE"/>
    <w:multiLevelType w:val="hybridMultilevel"/>
    <w:tmpl w:val="0D82B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8500CE"/>
    <w:multiLevelType w:val="hybridMultilevel"/>
    <w:tmpl w:val="146E4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24244707">
    <w:abstractNumId w:val="6"/>
  </w:num>
  <w:num w:numId="2" w16cid:durableId="866213279">
    <w:abstractNumId w:val="2"/>
  </w:num>
  <w:num w:numId="3" w16cid:durableId="895236281">
    <w:abstractNumId w:val="1"/>
  </w:num>
  <w:num w:numId="4" w16cid:durableId="290088389">
    <w:abstractNumId w:val="3"/>
  </w:num>
  <w:num w:numId="5" w16cid:durableId="1791968276">
    <w:abstractNumId w:val="7"/>
  </w:num>
  <w:num w:numId="6" w16cid:durableId="302463911">
    <w:abstractNumId w:val="5"/>
  </w:num>
  <w:num w:numId="7" w16cid:durableId="758646190">
    <w:abstractNumId w:val="4"/>
  </w:num>
  <w:num w:numId="8" w16cid:durableId="13840598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2BF7"/>
    <w:rsid w:val="0011542A"/>
    <w:rsid w:val="001220BC"/>
    <w:rsid w:val="00130448"/>
    <w:rsid w:val="00131D42"/>
    <w:rsid w:val="00144D44"/>
    <w:rsid w:val="00170C87"/>
    <w:rsid w:val="00193745"/>
    <w:rsid w:val="00196FC7"/>
    <w:rsid w:val="001A623E"/>
    <w:rsid w:val="001B0CE9"/>
    <w:rsid w:val="001B626D"/>
    <w:rsid w:val="001C40CD"/>
    <w:rsid w:val="001D1C71"/>
    <w:rsid w:val="001D3AEB"/>
    <w:rsid w:val="001F7995"/>
    <w:rsid w:val="00224C54"/>
    <w:rsid w:val="00227160"/>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1110B"/>
    <w:rsid w:val="00522208"/>
    <w:rsid w:val="005273A7"/>
    <w:rsid w:val="005416FD"/>
    <w:rsid w:val="005436F1"/>
    <w:rsid w:val="005464AA"/>
    <w:rsid w:val="005516BB"/>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06DE5"/>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D6B"/>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76ECF"/>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0047"/>
    <w:rsid w:val="00D91493"/>
    <w:rsid w:val="00DF083E"/>
    <w:rsid w:val="00DF67BD"/>
    <w:rsid w:val="00E00C01"/>
    <w:rsid w:val="00E50BFF"/>
    <w:rsid w:val="00E52A7E"/>
    <w:rsid w:val="00E536C2"/>
    <w:rsid w:val="00E63367"/>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2283"/>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7ECDD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2922</Words>
  <Characters>16075</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Carla Postma</cp:lastModifiedBy>
  <cp:revision>3</cp:revision>
  <cp:lastPrinted>2021-08-16T10:09:00Z</cp:lastPrinted>
  <dcterms:created xsi:type="dcterms:W3CDTF">2024-08-07T14:15:00Z</dcterms:created>
  <dcterms:modified xsi:type="dcterms:W3CDTF">2024-08-08T10:43:00Z</dcterms:modified>
</cp:coreProperties>
</file>