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DBB6" w14:textId="77777777" w:rsidR="007F4597" w:rsidRDefault="007F4597" w:rsidP="0087609E">
      <w:pPr>
        <w:spacing w:before="240" w:after="240"/>
        <w:jc w:val="center"/>
        <w:rPr>
          <w:rFonts w:asciiTheme="majorHAnsi" w:eastAsia="Verdana" w:hAnsiTheme="majorHAnsi" w:cs="Verdana"/>
          <w:b/>
          <w:bCs/>
          <w:color w:val="4C94D8" w:themeColor="text2" w:themeTint="80"/>
          <w:sz w:val="28"/>
          <w:szCs w:val="28"/>
        </w:rPr>
      </w:pPr>
    </w:p>
    <w:p w14:paraId="21B489C0" w14:textId="097AC69B" w:rsidR="00990E50" w:rsidRPr="00842FD7" w:rsidRDefault="00990E50" w:rsidP="0087609E">
      <w:pPr>
        <w:spacing w:before="240" w:after="240"/>
        <w:jc w:val="center"/>
        <w:rPr>
          <w:rFonts w:asciiTheme="majorHAnsi" w:eastAsia="Verdana" w:hAnsiTheme="majorHAnsi" w:cs="Verdana"/>
          <w:b/>
          <w:bCs/>
          <w:color w:val="4C94D8" w:themeColor="text2" w:themeTint="80"/>
          <w:sz w:val="28"/>
          <w:szCs w:val="28"/>
        </w:rPr>
      </w:pPr>
      <w:r w:rsidRPr="00842FD7">
        <w:rPr>
          <w:rFonts w:asciiTheme="majorHAnsi" w:eastAsia="Verdana" w:hAnsiTheme="majorHAnsi" w:cs="Verdana"/>
          <w:b/>
          <w:bCs/>
          <w:color w:val="4C94D8" w:themeColor="text2" w:themeTint="80"/>
          <w:sz w:val="28"/>
          <w:szCs w:val="28"/>
        </w:rPr>
        <w:t xml:space="preserve">Annex 8: </w:t>
      </w:r>
      <w:r w:rsidR="007F4597">
        <w:rPr>
          <w:rFonts w:asciiTheme="majorHAnsi" w:eastAsia="Verdana" w:hAnsiTheme="majorHAnsi" w:cs="Verdana"/>
          <w:b/>
          <w:bCs/>
          <w:color w:val="4C94D8" w:themeColor="text2" w:themeTint="80"/>
          <w:sz w:val="28"/>
          <w:szCs w:val="28"/>
        </w:rPr>
        <w:t xml:space="preserve">Plan van Aanpak </w:t>
      </w:r>
      <w:r w:rsidR="007F4597" w:rsidRPr="007F4597">
        <w:rPr>
          <w:rFonts w:asciiTheme="majorHAnsi" w:eastAsia="Verdana" w:hAnsiTheme="majorHAnsi" w:cs="Verdana"/>
          <w:b/>
          <w:bCs/>
          <w:color w:val="4C94D8" w:themeColor="text2" w:themeTint="80"/>
          <w:sz w:val="28"/>
          <w:szCs w:val="28"/>
        </w:rPr>
        <w:t xml:space="preserve">ROVK </w:t>
      </w:r>
      <w:proofErr w:type="spellStart"/>
      <w:r w:rsidR="007F4597" w:rsidRPr="007F4597">
        <w:rPr>
          <w:rFonts w:asciiTheme="majorHAnsi" w:eastAsia="Verdana" w:hAnsiTheme="majorHAnsi" w:cs="Verdana"/>
          <w:b/>
          <w:bCs/>
          <w:color w:val="4C94D8" w:themeColor="text2" w:themeTint="80"/>
          <w:sz w:val="28"/>
          <w:szCs w:val="28"/>
        </w:rPr>
        <w:t>Innovation</w:t>
      </w:r>
      <w:proofErr w:type="spellEnd"/>
      <w:r w:rsidR="007F4597" w:rsidRPr="007F4597">
        <w:rPr>
          <w:rFonts w:asciiTheme="majorHAnsi" w:eastAsia="Verdana" w:hAnsiTheme="majorHAnsi" w:cs="Verdana"/>
          <w:b/>
          <w:bCs/>
          <w:color w:val="4C94D8" w:themeColor="text2" w:themeTint="80"/>
          <w:sz w:val="28"/>
          <w:szCs w:val="28"/>
        </w:rPr>
        <w:t xml:space="preserve"> Developer in logistieke netwerken</w:t>
      </w:r>
    </w:p>
    <w:p w14:paraId="1A962B00" w14:textId="77777777" w:rsidR="00990E50" w:rsidRPr="0087609E" w:rsidRDefault="00990E50" w:rsidP="00DB0E57">
      <w:pPr>
        <w:spacing w:before="240" w:after="240"/>
        <w:rPr>
          <w:rFonts w:asciiTheme="majorHAnsi" w:eastAsia="Verdana" w:hAnsiTheme="majorHAnsi" w:cs="Verdana"/>
          <w:b/>
          <w:bCs/>
        </w:rPr>
      </w:pPr>
    </w:p>
    <w:p w14:paraId="18C192A6" w14:textId="57FA8EF8" w:rsidR="00842FD7" w:rsidRDefault="00DB0E57" w:rsidP="00842FD7">
      <w:pPr>
        <w:spacing w:before="240" w:after="240"/>
        <w:jc w:val="center"/>
        <w:rPr>
          <w:rFonts w:asciiTheme="majorHAnsi" w:eastAsia="Verdana" w:hAnsiTheme="majorHAnsi" w:cs="Verdana"/>
          <w:b/>
          <w:bCs/>
          <w:sz w:val="24"/>
          <w:szCs w:val="24"/>
        </w:rPr>
      </w:pPr>
      <w:r w:rsidRPr="00842FD7">
        <w:rPr>
          <w:rFonts w:asciiTheme="majorHAnsi" w:eastAsia="Verdana" w:hAnsiTheme="majorHAnsi" w:cs="Verdana"/>
          <w:b/>
          <w:bCs/>
          <w:sz w:val="24"/>
          <w:szCs w:val="24"/>
        </w:rPr>
        <w:t xml:space="preserve">Doel van de </w:t>
      </w:r>
      <w:r w:rsidR="007F4597">
        <w:rPr>
          <w:rFonts w:asciiTheme="majorHAnsi" w:eastAsia="Verdana" w:hAnsiTheme="majorHAnsi" w:cs="Verdana"/>
          <w:b/>
          <w:bCs/>
          <w:sz w:val="24"/>
          <w:szCs w:val="24"/>
        </w:rPr>
        <w:t>aanpak</w:t>
      </w:r>
    </w:p>
    <w:p w14:paraId="423533F0" w14:textId="783011FA" w:rsidR="00124658" w:rsidRPr="00124658" w:rsidRDefault="00DB0E57" w:rsidP="00124658">
      <w:pPr>
        <w:spacing w:before="240" w:after="240"/>
        <w:jc w:val="both"/>
        <w:rPr>
          <w:rFonts w:asciiTheme="majorHAnsi" w:eastAsia="Verdana" w:hAnsiTheme="majorHAnsi" w:cs="Verdana"/>
        </w:rPr>
      </w:pPr>
      <w:r w:rsidRPr="0087609E">
        <w:rPr>
          <w:rFonts w:asciiTheme="majorHAnsi" w:eastAsia="Verdana" w:hAnsiTheme="majorHAnsi" w:cs="Verdana"/>
        </w:rPr>
        <w:t xml:space="preserve">De </w:t>
      </w:r>
      <w:r w:rsidR="00C10E4F">
        <w:rPr>
          <w:rFonts w:asciiTheme="majorHAnsi" w:eastAsia="Verdana" w:hAnsiTheme="majorHAnsi" w:cs="Verdana"/>
        </w:rPr>
        <w:t>plan van aanpak</w:t>
      </w:r>
      <w:r w:rsidRPr="0087609E">
        <w:rPr>
          <w:rFonts w:asciiTheme="majorHAnsi" w:eastAsia="Verdana" w:hAnsiTheme="majorHAnsi" w:cs="Verdana"/>
        </w:rPr>
        <w:t xml:space="preserve"> is bedoeld om inzicht te krijgen in hoe de inschrijver omgaat </w:t>
      </w:r>
      <w:r w:rsidR="002C17A3">
        <w:rPr>
          <w:rFonts w:asciiTheme="majorHAnsi" w:eastAsia="Verdana" w:hAnsiTheme="majorHAnsi" w:cs="Verdana"/>
        </w:rPr>
        <w:t xml:space="preserve">met </w:t>
      </w:r>
      <w:r w:rsidR="002C17A3" w:rsidRPr="00124658">
        <w:rPr>
          <w:rFonts w:asciiTheme="majorHAnsi" w:eastAsia="Verdana" w:hAnsiTheme="majorHAnsi" w:cs="Verdana"/>
        </w:rPr>
        <w:t>nieuwe innovaties en het verder brengen (opschalen) van ontwikkelde innovaties</w:t>
      </w:r>
      <w:r w:rsidR="002C17A3">
        <w:rPr>
          <w:rFonts w:asciiTheme="majorHAnsi" w:eastAsia="Verdana" w:hAnsiTheme="majorHAnsi" w:cs="Verdana"/>
        </w:rPr>
        <w:t>.</w:t>
      </w:r>
      <w:r w:rsidR="002C17A3" w:rsidRPr="00124658">
        <w:rPr>
          <w:rFonts w:asciiTheme="majorHAnsi" w:eastAsia="Verdana" w:hAnsiTheme="majorHAnsi" w:cs="Verdana"/>
        </w:rPr>
        <w:t xml:space="preserve"> </w:t>
      </w:r>
    </w:p>
    <w:p w14:paraId="1A905AD5" w14:textId="6E6C23C5" w:rsidR="00DB0E57" w:rsidRPr="0087609E" w:rsidRDefault="00DB0E57" w:rsidP="00DB0E57">
      <w:pPr>
        <w:spacing w:before="240" w:after="240"/>
        <w:jc w:val="both"/>
        <w:rPr>
          <w:rFonts w:asciiTheme="majorHAnsi" w:eastAsia="Verdana" w:hAnsiTheme="majorHAnsi" w:cs="Verdana"/>
        </w:rPr>
      </w:pPr>
    </w:p>
    <w:p w14:paraId="6180CB58" w14:textId="236630C5" w:rsidR="00842FD7" w:rsidRDefault="00DB0E57" w:rsidP="00842FD7">
      <w:pPr>
        <w:spacing w:before="240" w:after="240"/>
        <w:jc w:val="center"/>
        <w:rPr>
          <w:rFonts w:asciiTheme="majorHAnsi" w:eastAsia="Verdana" w:hAnsiTheme="majorHAnsi" w:cs="Verdana"/>
          <w:b/>
          <w:bCs/>
          <w:sz w:val="24"/>
          <w:szCs w:val="24"/>
        </w:rPr>
      </w:pPr>
      <w:r w:rsidRPr="00842FD7">
        <w:rPr>
          <w:rFonts w:asciiTheme="majorHAnsi" w:eastAsia="Verdana" w:hAnsiTheme="majorHAnsi" w:cs="Verdana"/>
          <w:b/>
          <w:bCs/>
          <w:sz w:val="24"/>
          <w:szCs w:val="24"/>
        </w:rPr>
        <w:t>Opdracht aan de inschrijver</w:t>
      </w:r>
    </w:p>
    <w:p w14:paraId="4C1D7D27" w14:textId="4EAD2AC5" w:rsidR="00A81324" w:rsidRPr="00A81324" w:rsidRDefault="00B8256A" w:rsidP="00A81324">
      <w:pPr>
        <w:rPr>
          <w:rFonts w:ascii="Aptos Display" w:eastAsiaTheme="minorHAnsi" w:hAnsi="Aptos Display" w:cstheme="minorHAnsi"/>
          <w:color w:val="000000"/>
        </w:rPr>
      </w:pPr>
      <w:r>
        <w:rPr>
          <w:rFonts w:ascii="Aptos Display" w:eastAsiaTheme="minorHAnsi" w:hAnsi="Aptos Display" w:cstheme="minorHAnsi"/>
          <w:color w:val="000000"/>
        </w:rPr>
        <w:t>B</w:t>
      </w:r>
      <w:r w:rsidR="00A81324" w:rsidRPr="00A81324">
        <w:rPr>
          <w:rFonts w:ascii="Aptos Display" w:eastAsiaTheme="minorHAnsi" w:hAnsi="Aptos Display" w:cstheme="minorHAnsi"/>
          <w:color w:val="000000"/>
        </w:rPr>
        <w:t xml:space="preserve">eschrijf </w:t>
      </w:r>
      <w:r w:rsidR="00024FE8">
        <w:rPr>
          <w:rFonts w:ascii="Aptos Display" w:eastAsiaTheme="minorHAnsi" w:hAnsi="Aptos Display" w:cstheme="minorHAnsi"/>
          <w:color w:val="000000"/>
        </w:rPr>
        <w:t xml:space="preserve">in een plan van aanpak </w:t>
      </w:r>
      <w:r w:rsidR="00A81324" w:rsidRPr="00A81324">
        <w:rPr>
          <w:rFonts w:ascii="Aptos Display" w:eastAsiaTheme="minorHAnsi" w:hAnsi="Aptos Display" w:cstheme="minorHAnsi"/>
          <w:color w:val="000000"/>
        </w:rPr>
        <w:t xml:space="preserve">hoe </w:t>
      </w:r>
      <w:r>
        <w:rPr>
          <w:rFonts w:ascii="Aptos Display" w:eastAsiaTheme="minorHAnsi" w:hAnsi="Aptos Display" w:cstheme="minorHAnsi"/>
          <w:color w:val="000000"/>
        </w:rPr>
        <w:t xml:space="preserve">je als </w:t>
      </w:r>
      <w:proofErr w:type="spellStart"/>
      <w:r w:rsidR="004E779A" w:rsidRPr="004E779A">
        <w:rPr>
          <w:rFonts w:ascii="Aptos Display" w:eastAsiaTheme="minorHAnsi" w:hAnsi="Aptos Display" w:cstheme="minorHAnsi"/>
          <w:color w:val="000000"/>
        </w:rPr>
        <w:t>Innovation</w:t>
      </w:r>
      <w:proofErr w:type="spellEnd"/>
      <w:r w:rsidR="004E779A" w:rsidRPr="004E779A">
        <w:rPr>
          <w:rFonts w:ascii="Aptos Display" w:eastAsiaTheme="minorHAnsi" w:hAnsi="Aptos Display" w:cstheme="minorHAnsi"/>
          <w:color w:val="000000"/>
        </w:rPr>
        <w:t xml:space="preserve"> Developer in logistieke netwerken</w:t>
      </w:r>
      <w:r w:rsidR="004E779A" w:rsidRPr="004E779A">
        <w:rPr>
          <w:rFonts w:ascii="Aptos Display" w:eastAsiaTheme="minorHAnsi" w:hAnsi="Aptos Display" w:cstheme="minorHAnsi"/>
          <w:color w:val="000000"/>
        </w:rPr>
        <w:t xml:space="preserve"> </w:t>
      </w:r>
      <w:r w:rsidR="00A81324" w:rsidRPr="00A81324">
        <w:rPr>
          <w:rFonts w:ascii="Aptos Display" w:eastAsiaTheme="minorHAnsi" w:hAnsi="Aptos Display" w:cstheme="minorHAnsi"/>
          <w:color w:val="000000"/>
        </w:rPr>
        <w:t xml:space="preserve">deze rol optimaal en efficiënt </w:t>
      </w:r>
      <w:r w:rsidR="00BB1F0E">
        <w:rPr>
          <w:rFonts w:ascii="Aptos Display" w:eastAsiaTheme="minorHAnsi" w:hAnsi="Aptos Display" w:cstheme="minorHAnsi"/>
          <w:color w:val="000000"/>
        </w:rPr>
        <w:t>zou aanpakken en uitvoeren</w:t>
      </w:r>
      <w:r w:rsidR="00A81324" w:rsidRPr="00A81324">
        <w:rPr>
          <w:rFonts w:ascii="Aptos Display" w:eastAsiaTheme="minorHAnsi" w:hAnsi="Aptos Display" w:cstheme="minorHAnsi"/>
          <w:color w:val="000000"/>
        </w:rPr>
        <w:t>;</w:t>
      </w:r>
    </w:p>
    <w:p w14:paraId="16FC4DCA" w14:textId="22573037" w:rsidR="003B232B" w:rsidRPr="0087609E" w:rsidRDefault="00A81324" w:rsidP="00A81324">
      <w:pPr>
        <w:rPr>
          <w:rFonts w:asciiTheme="majorHAnsi" w:hAnsiTheme="majorHAnsi"/>
          <w:sz w:val="28"/>
          <w:szCs w:val="28"/>
        </w:rPr>
      </w:pPr>
      <w:r w:rsidRPr="00A81324">
        <w:rPr>
          <w:rFonts w:ascii="Aptos Display" w:eastAsiaTheme="minorHAnsi" w:hAnsi="Aptos Display" w:cstheme="minorHAnsi"/>
          <w:color w:val="000000"/>
        </w:rPr>
        <w:t>•</w:t>
      </w:r>
      <w:r w:rsidRPr="00A81324">
        <w:rPr>
          <w:rFonts w:ascii="Aptos Display" w:eastAsiaTheme="minorHAnsi" w:hAnsi="Aptos Display" w:cstheme="minorHAnsi"/>
          <w:color w:val="000000"/>
        </w:rPr>
        <w:tab/>
        <w:t xml:space="preserve">De plan van aanpak bedraagt maximaal 600 woorden (lettertype: </w:t>
      </w:r>
      <w:proofErr w:type="spellStart"/>
      <w:r w:rsidRPr="00A81324">
        <w:rPr>
          <w:rFonts w:ascii="Aptos Display" w:eastAsiaTheme="minorHAnsi" w:hAnsi="Aptos Display" w:cstheme="minorHAnsi"/>
          <w:color w:val="000000"/>
        </w:rPr>
        <w:t>Arial</w:t>
      </w:r>
      <w:proofErr w:type="spellEnd"/>
      <w:r w:rsidRPr="00A81324">
        <w:rPr>
          <w:rFonts w:ascii="Aptos Display" w:eastAsiaTheme="minorHAnsi" w:hAnsi="Aptos Display" w:cstheme="minorHAnsi"/>
          <w:color w:val="000000"/>
        </w:rPr>
        <w:t xml:space="preserve"> – lettergrootte: 10 </w:t>
      </w:r>
      <w:proofErr w:type="spellStart"/>
      <w:r w:rsidRPr="00A81324">
        <w:rPr>
          <w:rFonts w:ascii="Aptos Display" w:eastAsiaTheme="minorHAnsi" w:hAnsi="Aptos Display" w:cstheme="minorHAnsi"/>
          <w:color w:val="000000"/>
        </w:rPr>
        <w:t>pnt</w:t>
      </w:r>
      <w:proofErr w:type="spellEnd"/>
      <w:r w:rsidRPr="00A81324">
        <w:rPr>
          <w:rFonts w:ascii="Aptos Display" w:eastAsiaTheme="minorHAnsi" w:hAnsi="Aptos Display" w:cstheme="minorHAnsi"/>
          <w:color w:val="000000"/>
        </w:rPr>
        <w:t xml:space="preserve"> – regel en alinea afstand: max 1,0)</w:t>
      </w:r>
    </w:p>
    <w:sectPr w:rsidR="003B232B" w:rsidRPr="0087609E" w:rsidSect="00C2507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756A" w14:textId="77777777" w:rsidR="00D03766" w:rsidRDefault="00D03766" w:rsidP="0087609E">
      <w:pPr>
        <w:spacing w:after="0"/>
      </w:pPr>
      <w:r>
        <w:separator/>
      </w:r>
    </w:p>
  </w:endnote>
  <w:endnote w:type="continuationSeparator" w:id="0">
    <w:p w14:paraId="2FBC6CFF" w14:textId="77777777" w:rsidR="00D03766" w:rsidRDefault="00D03766" w:rsidP="008760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B648" w14:textId="77777777" w:rsidR="00D03766" w:rsidRDefault="00D03766" w:rsidP="0087609E">
      <w:pPr>
        <w:spacing w:after="0"/>
      </w:pPr>
      <w:r>
        <w:separator/>
      </w:r>
    </w:p>
  </w:footnote>
  <w:footnote w:type="continuationSeparator" w:id="0">
    <w:p w14:paraId="486CE922" w14:textId="77777777" w:rsidR="00D03766" w:rsidRDefault="00D03766" w:rsidP="008760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42EF" w14:textId="2A798CBE" w:rsidR="0087609E" w:rsidRDefault="0087609E">
    <w:pPr>
      <w:pStyle w:val="Koptekst"/>
    </w:pPr>
    <w:r>
      <w:rPr>
        <w:rFonts w:asciiTheme="minorHAnsi" w:hAnsiTheme="minorHAnsi"/>
        <w:noProof/>
        <w:color w:val="2C7FCE" w:themeColor="text2" w:themeTint="99"/>
        <w:sz w:val="24"/>
        <w:szCs w:val="28"/>
        <w:lang w:eastAsia="nl-NL"/>
      </w:rPr>
      <w:drawing>
        <wp:anchor distT="0" distB="0" distL="114300" distR="114300" simplePos="0" relativeHeight="251659264" behindDoc="0" locked="0" layoutInCell="1" allowOverlap="1" wp14:anchorId="141910E5" wp14:editId="6CDCA142">
          <wp:simplePos x="0" y="0"/>
          <wp:positionH relativeFrom="margin">
            <wp:align>right</wp:align>
          </wp:positionH>
          <wp:positionV relativeFrom="paragraph">
            <wp:posOffset>212725</wp:posOffset>
          </wp:positionV>
          <wp:extent cx="1159902" cy="488869"/>
          <wp:effectExtent l="0" t="0" r="2540" b="6985"/>
          <wp:wrapNone/>
          <wp:docPr id="1198899909" name="Afbeelding 1198899909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902" cy="488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D775"/>
    <w:multiLevelType w:val="hybridMultilevel"/>
    <w:tmpl w:val="F7B80F8C"/>
    <w:lvl w:ilvl="0" w:tplc="BE403048">
      <w:start w:val="1"/>
      <w:numFmt w:val="decimal"/>
      <w:lvlText w:val="%1."/>
      <w:lvlJc w:val="left"/>
      <w:pPr>
        <w:ind w:left="720" w:hanging="360"/>
      </w:pPr>
    </w:lvl>
    <w:lvl w:ilvl="1" w:tplc="C0A88056">
      <w:start w:val="1"/>
      <w:numFmt w:val="lowerLetter"/>
      <w:lvlText w:val="%2."/>
      <w:lvlJc w:val="left"/>
      <w:pPr>
        <w:ind w:left="1440" w:hanging="360"/>
      </w:pPr>
    </w:lvl>
    <w:lvl w:ilvl="2" w:tplc="C3680FA0">
      <w:start w:val="1"/>
      <w:numFmt w:val="lowerRoman"/>
      <w:lvlText w:val="%3."/>
      <w:lvlJc w:val="right"/>
      <w:pPr>
        <w:ind w:left="2160" w:hanging="180"/>
      </w:pPr>
    </w:lvl>
    <w:lvl w:ilvl="3" w:tplc="C2829722">
      <w:start w:val="1"/>
      <w:numFmt w:val="decimal"/>
      <w:lvlText w:val="%4."/>
      <w:lvlJc w:val="left"/>
      <w:pPr>
        <w:ind w:left="2880" w:hanging="360"/>
      </w:pPr>
    </w:lvl>
    <w:lvl w:ilvl="4" w:tplc="7A3012B4">
      <w:start w:val="1"/>
      <w:numFmt w:val="lowerLetter"/>
      <w:lvlText w:val="%5."/>
      <w:lvlJc w:val="left"/>
      <w:pPr>
        <w:ind w:left="3600" w:hanging="360"/>
      </w:pPr>
    </w:lvl>
    <w:lvl w:ilvl="5" w:tplc="ECFE8C0E">
      <w:start w:val="1"/>
      <w:numFmt w:val="lowerRoman"/>
      <w:lvlText w:val="%6."/>
      <w:lvlJc w:val="right"/>
      <w:pPr>
        <w:ind w:left="4320" w:hanging="180"/>
      </w:pPr>
    </w:lvl>
    <w:lvl w:ilvl="6" w:tplc="78408EAE">
      <w:start w:val="1"/>
      <w:numFmt w:val="decimal"/>
      <w:lvlText w:val="%7."/>
      <w:lvlJc w:val="left"/>
      <w:pPr>
        <w:ind w:left="5040" w:hanging="360"/>
      </w:pPr>
    </w:lvl>
    <w:lvl w:ilvl="7" w:tplc="4FB8D788">
      <w:start w:val="1"/>
      <w:numFmt w:val="lowerLetter"/>
      <w:lvlText w:val="%8."/>
      <w:lvlJc w:val="left"/>
      <w:pPr>
        <w:ind w:left="5760" w:hanging="360"/>
      </w:pPr>
    </w:lvl>
    <w:lvl w:ilvl="8" w:tplc="338A7DCE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5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57"/>
    <w:rsid w:val="00024FE8"/>
    <w:rsid w:val="00063930"/>
    <w:rsid w:val="000A039E"/>
    <w:rsid w:val="00124658"/>
    <w:rsid w:val="002C17A3"/>
    <w:rsid w:val="002D0315"/>
    <w:rsid w:val="003B232B"/>
    <w:rsid w:val="004E779A"/>
    <w:rsid w:val="005B2358"/>
    <w:rsid w:val="007F4597"/>
    <w:rsid w:val="00842FD7"/>
    <w:rsid w:val="0087609E"/>
    <w:rsid w:val="00990E50"/>
    <w:rsid w:val="00A20EF1"/>
    <w:rsid w:val="00A81324"/>
    <w:rsid w:val="00AD0B51"/>
    <w:rsid w:val="00B8256A"/>
    <w:rsid w:val="00BB1F0E"/>
    <w:rsid w:val="00BE35AE"/>
    <w:rsid w:val="00C10E4F"/>
    <w:rsid w:val="00C2507E"/>
    <w:rsid w:val="00D03766"/>
    <w:rsid w:val="00DB0E57"/>
    <w:rsid w:val="0907DEEF"/>
    <w:rsid w:val="3E35F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04BB"/>
  <w15:chartTrackingRefBased/>
  <w15:docId w15:val="{B0D95D7A-EB96-4F0F-B963-CFB95676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0E57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B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E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E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E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E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E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E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E57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DB0E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E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E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E57"/>
    <w:rPr>
      <w:b/>
      <w:bCs/>
      <w:smallCaps/>
      <w:color w:val="0F4761" w:themeColor="accent1" w:themeShade="BF"/>
      <w:spacing w:val="5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DB0E57"/>
  </w:style>
  <w:style w:type="paragraph" w:styleId="Koptekst">
    <w:name w:val="header"/>
    <w:basedOn w:val="Standaard"/>
    <w:link w:val="KoptekstChar"/>
    <w:uiPriority w:val="99"/>
    <w:unhideWhenUsed/>
    <w:rsid w:val="0087609E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87609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7609E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609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6061e-d93a-4671-8c27-4ccadc6bda69">
      <Terms xmlns="http://schemas.microsoft.com/office/infopath/2007/PartnerControls"/>
    </lcf76f155ced4ddcb4097134ff3c332f>
    <TaxCatchAll xmlns="a5b92a79-08a7-41bf-ba83-e7b2139faf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5AE2F74C56148A2167FCB3AC4D85C" ma:contentTypeVersion="14" ma:contentTypeDescription="Een nieuw document maken." ma:contentTypeScope="" ma:versionID="64c39c68dde9dca924d79e34c07add9c">
  <xsd:schema xmlns:xsd="http://www.w3.org/2001/XMLSchema" xmlns:xs="http://www.w3.org/2001/XMLSchema" xmlns:p="http://schemas.microsoft.com/office/2006/metadata/properties" xmlns:ns2="6d46061e-d93a-4671-8c27-4ccadc6bda69" xmlns:ns3="a5b92a79-08a7-41bf-ba83-e7b2139fafec" targetNamespace="http://schemas.microsoft.com/office/2006/metadata/properties" ma:root="true" ma:fieldsID="39b2672868c77843857db3b01556c892" ns2:_="" ns3:_="">
    <xsd:import namespace="6d46061e-d93a-4671-8c27-4ccadc6bda69"/>
    <xsd:import namespace="a5b92a79-08a7-41bf-ba83-e7b2139f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061e-d93a-4671-8c27-4ccadc6b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aa6de86-0b56-40c5-bde1-372edbdf9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2a79-08a7-41bf-ba83-e7b2139faf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5f127e-adef-453f-978f-1cd7b6b9878b}" ma:internalName="TaxCatchAll" ma:showField="CatchAllData" ma:web="a5b92a79-08a7-41bf-ba83-e7b2139fa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5E884-4B79-4793-802B-FEC3C5C62C2F}">
  <ds:schemaRefs>
    <ds:schemaRef ds:uri="http://schemas.microsoft.com/office/2006/metadata/properties"/>
    <ds:schemaRef ds:uri="http://schemas.microsoft.com/office/infopath/2007/PartnerControls"/>
    <ds:schemaRef ds:uri="6d46061e-d93a-4671-8c27-4ccadc6bda69"/>
    <ds:schemaRef ds:uri="a5b92a79-08a7-41bf-ba83-e7b2139fafec"/>
  </ds:schemaRefs>
</ds:datastoreItem>
</file>

<file path=customXml/itemProps2.xml><?xml version="1.0" encoding="utf-8"?>
<ds:datastoreItem xmlns:ds="http://schemas.openxmlformats.org/officeDocument/2006/customXml" ds:itemID="{E9CA2E03-768C-46AE-9013-09A450CFB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B3733-23DA-4D94-B8D6-A51A0318D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6061e-d93a-4671-8c27-4ccadc6bda69"/>
    <ds:schemaRef ds:uri="a5b92a79-08a7-41bf-ba83-e7b2139fa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Wagter | Topsector Logistiek</dc:creator>
  <cp:keywords/>
  <dc:description/>
  <cp:lastModifiedBy>Aarti Paragh | Connekt</cp:lastModifiedBy>
  <cp:revision>16</cp:revision>
  <dcterms:created xsi:type="dcterms:W3CDTF">2025-10-24T10:00:00Z</dcterms:created>
  <dcterms:modified xsi:type="dcterms:W3CDTF">2025-12-19T13:26:00Z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0x010100D8A5AE2F74C56148A2167FCB3AC4D85C</vt:lpwstr>
  </property>
  <property fmtid="{D5CDD505-2E9C-101B-9397-08002B2CF9AE}" pid="3" name="MediaServiceImageTags">
    <vt:lpwstr/>
  </property>
</Properties>
</file>