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9B60" w14:textId="334FFA4E" w:rsidR="00FF5536" w:rsidRPr="00B9449F" w:rsidRDefault="00FF5536" w:rsidP="00C01973">
      <w:pPr>
        <w:pStyle w:val="Titel"/>
        <w:jc w:val="left"/>
        <w:rPr>
          <w:rFonts w:ascii="Arial" w:hAnsi="Arial" w:cs="Arial"/>
          <w:sz w:val="36"/>
          <w:szCs w:val="36"/>
        </w:rPr>
      </w:pPr>
      <w:bookmarkStart w:id="0" w:name="_Toc111799582"/>
      <w:bookmarkStart w:id="1" w:name="_Toc112336173"/>
      <w:r w:rsidRPr="00C04DBF">
        <w:rPr>
          <w:rStyle w:val="Kop1Char"/>
          <w:rFonts w:cs="Arial"/>
          <w:b/>
        </w:rPr>
        <w:t>Bijlage B</w:t>
      </w:r>
      <w:bookmarkEnd w:id="0"/>
      <w:bookmarkEnd w:id="1"/>
      <w:r w:rsidR="00C01973">
        <w:rPr>
          <w:rStyle w:val="Kop1Char"/>
          <w:rFonts w:cs="Arial"/>
          <w:b/>
        </w:rPr>
        <w:t>5</w:t>
      </w:r>
      <w:r w:rsidRPr="00B9449F">
        <w:rPr>
          <w:rStyle w:val="Kop1Char"/>
          <w:rFonts w:cs="Arial"/>
        </w:rPr>
        <w:t xml:space="preserve"> </w:t>
      </w:r>
      <w:r w:rsidRPr="00B9449F">
        <w:rPr>
          <w:rFonts w:ascii="Arial" w:hAnsi="Arial" w:cs="Arial"/>
          <w:sz w:val="36"/>
          <w:szCs w:val="36"/>
        </w:rPr>
        <w:t>Verklaring van geen Russische betrokkenheid</w:t>
      </w:r>
    </w:p>
    <w:p w14:paraId="4E2EBAC5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</w:p>
    <w:p w14:paraId="429BD150" w14:textId="632EBA95" w:rsidR="00DA69CC" w:rsidRPr="00DA69CC" w:rsidRDefault="00DA69CC" w:rsidP="00DA69CC">
      <w:pPr>
        <w:rPr>
          <w:b/>
          <w:bCs/>
          <w:sz w:val="24"/>
          <w:szCs w:val="24"/>
        </w:rPr>
      </w:pPr>
      <w:r w:rsidRPr="00C607A6">
        <w:rPr>
          <w:rFonts w:cs="Arial"/>
          <w:sz w:val="24"/>
          <w:szCs w:val="24"/>
        </w:rPr>
        <w:t xml:space="preserve">In paragraaf X.X van de Aanbestedingsleidraad van de aanbesteding </w:t>
      </w:r>
      <w:r w:rsidRPr="00C607A6">
        <w:rPr>
          <w:sz w:val="24"/>
          <w:szCs w:val="24"/>
        </w:rPr>
        <w:t>Preventief en</w:t>
      </w:r>
      <w:r w:rsidRPr="00DA69CC">
        <w:rPr>
          <w:sz w:val="24"/>
          <w:szCs w:val="24"/>
        </w:rPr>
        <w:t xml:space="preserve"> correctief onderhoud gebouw gebonden installaties</w:t>
      </w:r>
    </w:p>
    <w:p w14:paraId="57A711D3" w14:textId="6EB9D129" w:rsidR="00DA69CC" w:rsidRDefault="00DA69CC" w:rsidP="00DA69CC">
      <w:pPr>
        <w:pStyle w:val="Normaal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dient </w:t>
      </w:r>
      <w:r w:rsidRPr="00026A07">
        <w:rPr>
          <w:rFonts w:ascii="Arial" w:hAnsi="Arial" w:cs="Arial"/>
          <w:szCs w:val="20"/>
        </w:rPr>
        <w:t>Gegadigde</w:t>
      </w:r>
      <w:r>
        <w:rPr>
          <w:rFonts w:ascii="Arial" w:hAnsi="Arial" w:cs="Arial"/>
          <w:szCs w:val="20"/>
        </w:rPr>
        <w:t xml:space="preserve"> te verklaren door het indienen van de UEA, dat er geen sprake is van Russische betrokkenheid.</w:t>
      </w:r>
    </w:p>
    <w:p w14:paraId="3F63C257" w14:textId="77777777" w:rsidR="00DA69CC" w:rsidRPr="00AD6B38" w:rsidRDefault="00DA69CC" w:rsidP="00DA69CC">
      <w:pPr>
        <w:pStyle w:val="Normaal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Door het indienen van de UEA </w:t>
      </w:r>
      <w:r w:rsidRPr="00AD6B38">
        <w:rPr>
          <w:rFonts w:ascii="Arial" w:hAnsi="Arial" w:cs="Arial"/>
          <w:szCs w:val="20"/>
        </w:rPr>
        <w:t>verklaar</w:t>
      </w:r>
      <w:r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in het bijzonder dat:</w:t>
      </w:r>
    </w:p>
    <w:p w14:paraId="712352A7" w14:textId="77777777" w:rsidR="00DA69CC" w:rsidRPr="00AD6B38" w:rsidRDefault="00DA69CC" w:rsidP="00DA69CC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a) de </w:t>
      </w:r>
      <w:r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(en de bedrijven die een onderdeel zijn van </w:t>
      </w:r>
      <w:r>
        <w:rPr>
          <w:rFonts w:ascii="Arial" w:hAnsi="Arial" w:cs="Arial"/>
          <w:szCs w:val="20"/>
        </w:rPr>
        <w:t>“</w:t>
      </w:r>
      <w:r w:rsidRPr="00AD6B38">
        <w:rPr>
          <w:rFonts w:ascii="Arial" w:hAnsi="Arial" w:cs="Arial"/>
          <w:szCs w:val="20"/>
        </w:rPr>
        <w:t>ons</w:t>
      </w:r>
      <w:r>
        <w:rPr>
          <w:rFonts w:ascii="Arial" w:hAnsi="Arial" w:cs="Arial"/>
          <w:szCs w:val="20"/>
        </w:rPr>
        <w:t>”</w:t>
      </w:r>
      <w:r w:rsidRPr="00AD6B38">
        <w:rPr>
          <w:rFonts w:ascii="Arial" w:hAnsi="Arial" w:cs="Arial"/>
          <w:szCs w:val="20"/>
        </w:rPr>
        <w:t xml:space="preserve"> consortium) geen (rechts)personen zijn met een Russische nationaliteit en deze (rechts) personen  (natuurlijke personen, bedrijven, entiteiten of organen) niet gevestigd zijn in Rusland;</w:t>
      </w:r>
    </w:p>
    <w:p w14:paraId="7326C2B5" w14:textId="77777777" w:rsidR="00DA69CC" w:rsidRPr="00AD6B38" w:rsidRDefault="00DA69CC" w:rsidP="00DA69CC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b) de </w:t>
      </w:r>
      <w:r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(en de bedrijven die een onderdeel zijn van </w:t>
      </w:r>
      <w:r>
        <w:rPr>
          <w:rFonts w:ascii="Arial" w:hAnsi="Arial" w:cs="Arial"/>
          <w:szCs w:val="20"/>
        </w:rPr>
        <w:t>“</w:t>
      </w:r>
      <w:r w:rsidRPr="00AD6B38">
        <w:rPr>
          <w:rFonts w:ascii="Arial" w:hAnsi="Arial" w:cs="Arial"/>
          <w:szCs w:val="20"/>
        </w:rPr>
        <w:t>ons</w:t>
      </w:r>
      <w:r>
        <w:rPr>
          <w:rFonts w:ascii="Arial" w:hAnsi="Arial" w:cs="Arial"/>
          <w:szCs w:val="20"/>
        </w:rPr>
        <w:t>”</w:t>
      </w:r>
      <w:r w:rsidRPr="00AD6B38">
        <w:rPr>
          <w:rFonts w:ascii="Arial" w:hAnsi="Arial" w:cs="Arial"/>
          <w:szCs w:val="20"/>
        </w:rPr>
        <w:t xml:space="preserve"> consortium) geen rechtspersonen zijn (gevestigd in Rusland of een ander land) die voor meer dan 50% eigendom zijn van een Russische partij zoals hierboven onder a) genoemd; </w:t>
      </w:r>
    </w:p>
    <w:p w14:paraId="31088547" w14:textId="77777777" w:rsidR="00DA69CC" w:rsidRPr="00AD6B38" w:rsidRDefault="00DA69CC" w:rsidP="00DA69CC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c) noch </w:t>
      </w:r>
      <w:r>
        <w:rPr>
          <w:rFonts w:ascii="Arial" w:hAnsi="Arial" w:cs="Arial"/>
          <w:szCs w:val="20"/>
        </w:rPr>
        <w:t xml:space="preserve">de ondertekenaar van de UEA </w:t>
      </w:r>
      <w:r w:rsidRPr="00AD6B38">
        <w:rPr>
          <w:rFonts w:ascii="Arial" w:hAnsi="Arial" w:cs="Arial"/>
          <w:szCs w:val="20"/>
        </w:rPr>
        <w:t xml:space="preserve">noch de onderneming die </w:t>
      </w:r>
      <w:r>
        <w:rPr>
          <w:rFonts w:ascii="Arial" w:hAnsi="Arial" w:cs="Arial"/>
          <w:szCs w:val="20"/>
        </w:rPr>
        <w:t xml:space="preserve">ondertekenaar van de UEA </w:t>
      </w:r>
      <w:r w:rsidRPr="00AD6B38">
        <w:rPr>
          <w:rFonts w:ascii="Arial" w:hAnsi="Arial" w:cs="Arial"/>
          <w:szCs w:val="20"/>
        </w:rPr>
        <w:t>vertegenwoordig</w:t>
      </w:r>
      <w:r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een (rechts)persoon (gevestigd in Rusland of een ander land) is die handelt in belang van of op aanwijzing van een Russische partij, zoals bedoeld onder a) en b);</w:t>
      </w:r>
    </w:p>
    <w:p w14:paraId="2EEDC172" w14:textId="77777777" w:rsidR="00DA69CC" w:rsidRPr="00AD6B38" w:rsidRDefault="00DA69CC" w:rsidP="00DA69CC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d) er geen onderaannemers, leveranciers of ondernemingen deelnemen wier capaciteit wordt ingeroepen door de </w:t>
      </w:r>
      <w:r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én die een aandeel hebben van meer dan 10% van de contractwaarde waarbij een situatie als onder a) t/m c) zich voordoet.</w:t>
      </w:r>
    </w:p>
    <w:p w14:paraId="76AFF858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</w:p>
    <w:p w14:paraId="57D72DDF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  <w:r>
        <w:rPr>
          <w:rFonts w:ascii="Arial" w:hAnsi="Arial" w:cs="Arial"/>
          <w:color w:val="343434"/>
        </w:rPr>
        <w:t>Datum:</w:t>
      </w:r>
    </w:p>
    <w:p w14:paraId="75079F0C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  <w:r>
        <w:rPr>
          <w:rFonts w:ascii="Arial" w:hAnsi="Arial" w:cs="Arial"/>
          <w:color w:val="343434"/>
        </w:rPr>
        <w:t>Naam Opdrachtnemer:</w:t>
      </w:r>
    </w:p>
    <w:p w14:paraId="406D83CC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  <w:r>
        <w:rPr>
          <w:rFonts w:ascii="Arial" w:hAnsi="Arial" w:cs="Arial"/>
          <w:color w:val="343434"/>
        </w:rPr>
        <w:t>Naam ondertekenaar:</w:t>
      </w:r>
    </w:p>
    <w:p w14:paraId="44660D70" w14:textId="77777777" w:rsidR="00FF5536" w:rsidRDefault="00FF5536" w:rsidP="00FF5536">
      <w:pPr>
        <w:pStyle w:val="Normaalweb"/>
        <w:rPr>
          <w:rFonts w:ascii="Arial" w:hAnsi="Arial" w:cs="Arial"/>
          <w:color w:val="343434"/>
        </w:rPr>
      </w:pPr>
      <w:r>
        <w:rPr>
          <w:rFonts w:ascii="Arial" w:hAnsi="Arial" w:cs="Arial"/>
          <w:color w:val="343434"/>
        </w:rPr>
        <w:t>Functie ondertekenaar:</w:t>
      </w:r>
    </w:p>
    <w:p w14:paraId="1AE92D5D" w14:textId="471CB553" w:rsidR="004258D4" w:rsidRPr="005D12D5" w:rsidRDefault="00FF5536" w:rsidP="00C607A6">
      <w:pPr>
        <w:pStyle w:val="Normaalweb"/>
      </w:pPr>
      <w:r>
        <w:rPr>
          <w:rFonts w:ascii="Arial" w:hAnsi="Arial" w:cs="Arial"/>
          <w:color w:val="343434"/>
        </w:rPr>
        <w:t>Handtekening:</w:t>
      </w:r>
    </w:p>
    <w:sectPr w:rsidR="004258D4" w:rsidRPr="005D12D5" w:rsidSect="00C071D2">
      <w:footerReference w:type="default" r:id="rId8"/>
      <w:headerReference w:type="first" r:id="rId9"/>
      <w:footerReference w:type="first" r:id="rId10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A326" w14:textId="77777777" w:rsidR="00FF5536" w:rsidRDefault="00FF5536" w:rsidP="00F70BDC">
      <w:r>
        <w:separator/>
      </w:r>
    </w:p>
  </w:endnote>
  <w:endnote w:type="continuationSeparator" w:id="0">
    <w:p w14:paraId="6D0A1945" w14:textId="77777777" w:rsidR="00FF5536" w:rsidRDefault="00FF5536" w:rsidP="00F7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5214" w14:textId="77777777" w:rsidR="00DA69CC" w:rsidRPr="00E2459A" w:rsidRDefault="009414AA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 w:rsidR="009B04B3">
      <w:rPr>
        <w:noProof/>
      </w:rPr>
      <w:fldChar w:fldCharType="begin"/>
    </w:r>
    <w:r>
      <w:rPr>
        <w:noProof/>
      </w:rPr>
      <w:instrText xml:space="preserve"> PAGE   \* MERGEFORMAT </w:instrText>
    </w:r>
    <w:r w:rsidR="009B04B3">
      <w:rPr>
        <w:noProof/>
      </w:rPr>
      <w:fldChar w:fldCharType="separate"/>
    </w:r>
    <w:r w:rsidR="00FF5536">
      <w:rPr>
        <w:noProof/>
      </w:rPr>
      <w:t>2</w:t>
    </w:r>
    <w:r w:rsidR="009B04B3">
      <w:rPr>
        <w:noProof/>
      </w:rPr>
      <w:fldChar w:fldCharType="end"/>
    </w:r>
  </w:p>
  <w:p w14:paraId="27899A31" w14:textId="77777777" w:rsidR="00DA69CC" w:rsidRDefault="0048224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CE3732" wp14:editId="21283256">
              <wp:simplePos x="0" y="0"/>
              <wp:positionH relativeFrom="column">
                <wp:posOffset>-48895</wp:posOffset>
              </wp:positionH>
              <wp:positionV relativeFrom="paragraph">
                <wp:posOffset>132080</wp:posOffset>
              </wp:positionV>
              <wp:extent cx="3886200" cy="228600"/>
              <wp:effectExtent l="0" t="0" r="1270" b="1270"/>
              <wp:wrapNone/>
              <wp:docPr id="1" name="Rectangl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C2AFE" id="Rectangle 1025" o:spid="_x0000_s1026" style="position:absolute;margin-left:-3.85pt;margin-top:10.4pt;width:306pt;height:18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" fillcolor="#ff3932" stroked="f">
              <v:stroke joinstyle="round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8F02" w14:textId="77777777" w:rsidR="00DA69CC" w:rsidRPr="00E2459A" w:rsidRDefault="009414AA" w:rsidP="00BD7D8E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rFonts w:cs="Arial"/>
        <w:sz w:val="16"/>
      </w:rPr>
      <w:tab/>
      <w:t xml:space="preserve">  </w:t>
    </w:r>
  </w:p>
  <w:p w14:paraId="5571FD64" w14:textId="77777777" w:rsidR="00DA69CC" w:rsidRDefault="00DA69CC">
    <w:pPr>
      <w:pStyle w:val="Voettekst"/>
      <w:rPr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43BE" w14:textId="77777777" w:rsidR="00FF5536" w:rsidRDefault="00FF5536" w:rsidP="00F70BDC">
      <w:r>
        <w:separator/>
      </w:r>
    </w:p>
  </w:footnote>
  <w:footnote w:type="continuationSeparator" w:id="0">
    <w:p w14:paraId="37C9B779" w14:textId="77777777" w:rsidR="00FF5536" w:rsidRDefault="00FF5536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5315" w14:textId="77777777" w:rsidR="00DA69CC" w:rsidRDefault="00DA69CC" w:rsidP="00526EC5">
    <w:pPr>
      <w:pStyle w:val="Koptekst"/>
      <w:rPr>
        <w:noProof/>
      </w:rPr>
    </w:pPr>
  </w:p>
  <w:p w14:paraId="4E123AFF" w14:textId="2B7CC2BD" w:rsidR="00DA69CC" w:rsidRPr="00526EC5" w:rsidRDefault="00DA69CC" w:rsidP="00526EC5">
    <w:pPr>
      <w:pStyle w:val="Koptekst"/>
    </w:pPr>
    <w:r>
      <w:rPr>
        <w:noProof/>
      </w:rPr>
      <w:drawing>
        <wp:inline distT="0" distB="0" distL="0" distR="0" wp14:anchorId="4FBDB464" wp14:editId="79AE36E4">
          <wp:extent cx="3237230" cy="1078865"/>
          <wp:effectExtent l="0" t="0" r="0" b="0"/>
          <wp:docPr id="182329923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230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B49C559A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54AEEA70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6A8CE0D8">
      <w:start w:val="1"/>
      <w:numFmt w:val="lowerRoman"/>
      <w:lvlText w:val="%3."/>
      <w:lvlJc w:val="right"/>
      <w:pPr>
        <w:ind w:left="2160" w:hanging="180"/>
      </w:pPr>
    </w:lvl>
    <w:lvl w:ilvl="3" w:tplc="7D4C63E0" w:tentative="1">
      <w:start w:val="1"/>
      <w:numFmt w:val="decimal"/>
      <w:lvlText w:val="%4."/>
      <w:lvlJc w:val="left"/>
      <w:pPr>
        <w:ind w:left="2880" w:hanging="360"/>
      </w:pPr>
    </w:lvl>
    <w:lvl w:ilvl="4" w:tplc="042ECF54" w:tentative="1">
      <w:start w:val="1"/>
      <w:numFmt w:val="lowerLetter"/>
      <w:lvlText w:val="%5."/>
      <w:lvlJc w:val="left"/>
      <w:pPr>
        <w:ind w:left="3600" w:hanging="360"/>
      </w:pPr>
    </w:lvl>
    <w:lvl w:ilvl="5" w:tplc="6F5698DC" w:tentative="1">
      <w:start w:val="1"/>
      <w:numFmt w:val="lowerRoman"/>
      <w:lvlText w:val="%6."/>
      <w:lvlJc w:val="right"/>
      <w:pPr>
        <w:ind w:left="4320" w:hanging="180"/>
      </w:pPr>
    </w:lvl>
    <w:lvl w:ilvl="6" w:tplc="CD109738" w:tentative="1">
      <w:start w:val="1"/>
      <w:numFmt w:val="decimal"/>
      <w:lvlText w:val="%7."/>
      <w:lvlJc w:val="left"/>
      <w:pPr>
        <w:ind w:left="5040" w:hanging="360"/>
      </w:pPr>
    </w:lvl>
    <w:lvl w:ilvl="7" w:tplc="B13A9560" w:tentative="1">
      <w:start w:val="1"/>
      <w:numFmt w:val="lowerLetter"/>
      <w:lvlText w:val="%8."/>
      <w:lvlJc w:val="left"/>
      <w:pPr>
        <w:ind w:left="5760" w:hanging="360"/>
      </w:pPr>
    </w:lvl>
    <w:lvl w:ilvl="8" w:tplc="0F22E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45B"/>
    <w:multiLevelType w:val="hybridMultilevel"/>
    <w:tmpl w:val="2E7CD618"/>
    <w:lvl w:ilvl="0" w:tplc="DDFCBE56">
      <w:start w:val="1"/>
      <w:numFmt w:val="decimal"/>
      <w:lvlText w:val="%1."/>
      <w:lvlJc w:val="left"/>
      <w:pPr>
        <w:ind w:left="1429" w:hanging="360"/>
      </w:pPr>
    </w:lvl>
    <w:lvl w:ilvl="1" w:tplc="79CAD9A0" w:tentative="1">
      <w:start w:val="1"/>
      <w:numFmt w:val="lowerLetter"/>
      <w:lvlText w:val="%2."/>
      <w:lvlJc w:val="left"/>
      <w:pPr>
        <w:ind w:left="2149" w:hanging="360"/>
      </w:pPr>
    </w:lvl>
    <w:lvl w:ilvl="2" w:tplc="83CA6E36" w:tentative="1">
      <w:start w:val="1"/>
      <w:numFmt w:val="lowerRoman"/>
      <w:lvlText w:val="%3."/>
      <w:lvlJc w:val="right"/>
      <w:pPr>
        <w:ind w:left="2869" w:hanging="180"/>
      </w:pPr>
    </w:lvl>
    <w:lvl w:ilvl="3" w:tplc="B114BB44" w:tentative="1">
      <w:start w:val="1"/>
      <w:numFmt w:val="decimal"/>
      <w:lvlText w:val="%4."/>
      <w:lvlJc w:val="left"/>
      <w:pPr>
        <w:ind w:left="3589" w:hanging="360"/>
      </w:pPr>
    </w:lvl>
    <w:lvl w:ilvl="4" w:tplc="A0A2D6EA" w:tentative="1">
      <w:start w:val="1"/>
      <w:numFmt w:val="lowerLetter"/>
      <w:lvlText w:val="%5."/>
      <w:lvlJc w:val="left"/>
      <w:pPr>
        <w:ind w:left="4309" w:hanging="360"/>
      </w:pPr>
    </w:lvl>
    <w:lvl w:ilvl="5" w:tplc="7FEA9F1E" w:tentative="1">
      <w:start w:val="1"/>
      <w:numFmt w:val="lowerRoman"/>
      <w:lvlText w:val="%6."/>
      <w:lvlJc w:val="right"/>
      <w:pPr>
        <w:ind w:left="5029" w:hanging="180"/>
      </w:pPr>
    </w:lvl>
    <w:lvl w:ilvl="6" w:tplc="CE589F34" w:tentative="1">
      <w:start w:val="1"/>
      <w:numFmt w:val="decimal"/>
      <w:lvlText w:val="%7."/>
      <w:lvlJc w:val="left"/>
      <w:pPr>
        <w:ind w:left="5749" w:hanging="360"/>
      </w:pPr>
    </w:lvl>
    <w:lvl w:ilvl="7" w:tplc="01F2EF24" w:tentative="1">
      <w:start w:val="1"/>
      <w:numFmt w:val="lowerLetter"/>
      <w:lvlText w:val="%8."/>
      <w:lvlJc w:val="left"/>
      <w:pPr>
        <w:ind w:left="6469" w:hanging="360"/>
      </w:pPr>
    </w:lvl>
    <w:lvl w:ilvl="8" w:tplc="F86E470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B5662A"/>
    <w:multiLevelType w:val="hybridMultilevel"/>
    <w:tmpl w:val="F80C87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2E1130"/>
    <w:multiLevelType w:val="multilevel"/>
    <w:tmpl w:val="52340D0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sz w:val="36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9"/>
        </w:tabs>
        <w:ind w:left="1389" w:hanging="9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907" w:hanging="90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3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5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2841D32"/>
    <w:multiLevelType w:val="hybridMultilevel"/>
    <w:tmpl w:val="5628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33499"/>
    <w:multiLevelType w:val="hybridMultilevel"/>
    <w:tmpl w:val="10944CE0"/>
    <w:lvl w:ilvl="0" w:tplc="CE227060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A0F8B2E4">
      <w:start w:val="1"/>
      <w:numFmt w:val="lowerLetter"/>
      <w:lvlText w:val="%2."/>
      <w:lvlJc w:val="left"/>
      <w:pPr>
        <w:ind w:left="1440" w:hanging="360"/>
      </w:pPr>
    </w:lvl>
    <w:lvl w:ilvl="2" w:tplc="7B18D2AA" w:tentative="1">
      <w:start w:val="1"/>
      <w:numFmt w:val="lowerRoman"/>
      <w:lvlText w:val="%3."/>
      <w:lvlJc w:val="right"/>
      <w:pPr>
        <w:ind w:left="2160" w:hanging="180"/>
      </w:pPr>
    </w:lvl>
    <w:lvl w:ilvl="3" w:tplc="570600C4" w:tentative="1">
      <w:start w:val="1"/>
      <w:numFmt w:val="decimal"/>
      <w:lvlText w:val="%4."/>
      <w:lvlJc w:val="left"/>
      <w:pPr>
        <w:ind w:left="2880" w:hanging="360"/>
      </w:pPr>
    </w:lvl>
    <w:lvl w:ilvl="4" w:tplc="D5CA2562" w:tentative="1">
      <w:start w:val="1"/>
      <w:numFmt w:val="lowerLetter"/>
      <w:lvlText w:val="%5."/>
      <w:lvlJc w:val="left"/>
      <w:pPr>
        <w:ind w:left="3600" w:hanging="360"/>
      </w:pPr>
    </w:lvl>
    <w:lvl w:ilvl="5" w:tplc="8EE6AE82" w:tentative="1">
      <w:start w:val="1"/>
      <w:numFmt w:val="lowerRoman"/>
      <w:lvlText w:val="%6."/>
      <w:lvlJc w:val="right"/>
      <w:pPr>
        <w:ind w:left="4320" w:hanging="180"/>
      </w:pPr>
    </w:lvl>
    <w:lvl w:ilvl="6" w:tplc="2A709096" w:tentative="1">
      <w:start w:val="1"/>
      <w:numFmt w:val="decimal"/>
      <w:lvlText w:val="%7."/>
      <w:lvlJc w:val="left"/>
      <w:pPr>
        <w:ind w:left="5040" w:hanging="360"/>
      </w:pPr>
    </w:lvl>
    <w:lvl w:ilvl="7" w:tplc="4EB01F0C" w:tentative="1">
      <w:start w:val="1"/>
      <w:numFmt w:val="lowerLetter"/>
      <w:lvlText w:val="%8."/>
      <w:lvlJc w:val="left"/>
      <w:pPr>
        <w:ind w:left="5760" w:hanging="360"/>
      </w:pPr>
    </w:lvl>
    <w:lvl w:ilvl="8" w:tplc="7890C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A10BF"/>
    <w:multiLevelType w:val="hybridMultilevel"/>
    <w:tmpl w:val="B100FB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563821">
    <w:abstractNumId w:val="4"/>
  </w:num>
  <w:num w:numId="2" w16cid:durableId="1081291360">
    <w:abstractNumId w:val="6"/>
  </w:num>
  <w:num w:numId="3" w16cid:durableId="614093966">
    <w:abstractNumId w:val="10"/>
  </w:num>
  <w:num w:numId="4" w16cid:durableId="1842624958">
    <w:abstractNumId w:val="2"/>
  </w:num>
  <w:num w:numId="5" w16cid:durableId="40059759">
    <w:abstractNumId w:val="9"/>
  </w:num>
  <w:num w:numId="6" w16cid:durableId="647982362">
    <w:abstractNumId w:val="10"/>
    <w:lvlOverride w:ilvl="0">
      <w:startOverride w:val="1"/>
    </w:lvlOverride>
    <w:lvlOverride w:ilvl="1">
      <w:startOverride w:val="1"/>
    </w:lvlOverride>
  </w:num>
  <w:num w:numId="7" w16cid:durableId="1406145610">
    <w:abstractNumId w:val="15"/>
  </w:num>
  <w:num w:numId="8" w16cid:durableId="1399211043">
    <w:abstractNumId w:val="8"/>
  </w:num>
  <w:num w:numId="9" w16cid:durableId="1598709744">
    <w:abstractNumId w:val="13"/>
  </w:num>
  <w:num w:numId="10" w16cid:durableId="1665814821">
    <w:abstractNumId w:val="18"/>
  </w:num>
  <w:num w:numId="11" w16cid:durableId="1266616311">
    <w:abstractNumId w:val="11"/>
  </w:num>
  <w:num w:numId="12" w16cid:durableId="1545753090">
    <w:abstractNumId w:val="16"/>
  </w:num>
  <w:num w:numId="13" w16cid:durableId="145241585">
    <w:abstractNumId w:val="1"/>
  </w:num>
  <w:num w:numId="14" w16cid:durableId="927351754">
    <w:abstractNumId w:val="0"/>
  </w:num>
  <w:num w:numId="15" w16cid:durableId="1647932644">
    <w:abstractNumId w:val="14"/>
  </w:num>
  <w:num w:numId="16" w16cid:durableId="701244881">
    <w:abstractNumId w:val="7"/>
  </w:num>
  <w:num w:numId="17" w16cid:durableId="1367487488">
    <w:abstractNumId w:val="5"/>
  </w:num>
  <w:num w:numId="18" w16cid:durableId="2049720005">
    <w:abstractNumId w:val="17"/>
  </w:num>
  <w:num w:numId="19" w16cid:durableId="1642878721">
    <w:abstractNumId w:val="19"/>
  </w:num>
  <w:num w:numId="20" w16cid:durableId="670837427">
    <w:abstractNumId w:val="3"/>
  </w:num>
  <w:num w:numId="21" w16cid:durableId="592326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536"/>
    <w:rsid w:val="0008168C"/>
    <w:rsid w:val="00407451"/>
    <w:rsid w:val="004258D4"/>
    <w:rsid w:val="00482248"/>
    <w:rsid w:val="005D12D5"/>
    <w:rsid w:val="009414AA"/>
    <w:rsid w:val="009B04B3"/>
    <w:rsid w:val="00AB381C"/>
    <w:rsid w:val="00C01973"/>
    <w:rsid w:val="00C607A6"/>
    <w:rsid w:val="00C76FD9"/>
    <w:rsid w:val="00DA69CC"/>
    <w:rsid w:val="00DA6E4F"/>
    <w:rsid w:val="00F70BDC"/>
    <w:rsid w:val="00FF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981D54"/>
  <w15:chartTrackingRefBased/>
  <w15:docId w15:val="{770317C6-9BF9-41CA-8777-75606CDD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5536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,Paragraafkop"/>
    <w:basedOn w:val="Standaard"/>
    <w:next w:val="Standaardingesprongen"/>
    <w:link w:val="Kop2Char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,Paragraafkop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qFormat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FF55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019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973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973"/>
    <w:rPr>
      <w:rFonts w:ascii="Arial" w:hAnsi="Arial"/>
      <w:sz w:val="20"/>
      <w:szCs w:val="20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19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1973"/>
    <w:rPr>
      <w:rFonts w:ascii="Arial" w:hAnsi="Arial"/>
      <w:b/>
      <w:bCs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9005E-76E1-4A9F-9938-304759D7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Hooft, Simon 't</dc:creator>
  <cp:keywords/>
  <dc:description/>
  <cp:lastModifiedBy>Hooft, Simon t</cp:lastModifiedBy>
  <cp:revision>3</cp:revision>
  <dcterms:created xsi:type="dcterms:W3CDTF">2025-08-11T12:18:00Z</dcterms:created>
  <dcterms:modified xsi:type="dcterms:W3CDTF">2025-08-18T07:11:00Z</dcterms:modified>
</cp:coreProperties>
</file>