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58FD" w14:textId="1527B5FD" w:rsidR="00CC10B1" w:rsidRPr="00A2403A" w:rsidRDefault="00A2403A" w:rsidP="00FA5CED">
      <w:pPr>
        <w:pStyle w:val="Kop1"/>
      </w:pPr>
      <w:r w:rsidRPr="00A2403A">
        <w:t xml:space="preserve">Bijlage </w:t>
      </w:r>
      <w:r w:rsidR="00405701">
        <w:t>09</w:t>
      </w:r>
      <w:r w:rsidRPr="00A2403A">
        <w:t xml:space="preserve"> - Contractmanagement</w:t>
      </w:r>
      <w:r w:rsidR="00FA5CED">
        <w:t>afspraken</w:t>
      </w:r>
    </w:p>
    <w:p w14:paraId="050F68F8" w14:textId="585C29DC" w:rsidR="00CC10B1" w:rsidRPr="00CC10B1" w:rsidRDefault="7B36DA4E" w:rsidP="00CC10B1">
      <w:r>
        <w:t>De</w:t>
      </w:r>
      <w:r w:rsidR="00CC10B1">
        <w:t xml:space="preserve"> bijlage bevat nadere afspraken en procesafspraken die partijen maken ter uitvoering van de </w:t>
      </w:r>
      <w:r w:rsidR="001A1F4A">
        <w:t>Raamovereenkomst</w:t>
      </w:r>
      <w:r w:rsidR="00CC10B1">
        <w:t>.</w:t>
      </w:r>
      <w:r w:rsidR="004270E6">
        <w:t xml:space="preserve"> </w:t>
      </w:r>
      <w:r w:rsidR="0022746A">
        <w:t xml:space="preserve">De gemeente </w:t>
      </w:r>
      <w:r w:rsidR="00203925">
        <w:t xml:space="preserve">Lelystad wil benadrukken dat het </w:t>
      </w:r>
      <w:r w:rsidR="004270E6">
        <w:t xml:space="preserve">contractmanagement in ontwikkeling is. </w:t>
      </w:r>
      <w:r w:rsidR="00110630">
        <w:t>De gemeente heeft de wens om tot een systeem te komen waa</w:t>
      </w:r>
      <w:r w:rsidR="000D0FE0">
        <w:t>rbij zowel de kwaliteit als de impact en de kostenontwikkeling van de in t</w:t>
      </w:r>
      <w:r w:rsidR="0092689F">
        <w:t>e kopen diensten op een goede manier kan worden gemonitord</w:t>
      </w:r>
      <w:r w:rsidR="00E331F7">
        <w:t>.</w:t>
      </w:r>
      <w:r w:rsidR="0092689F">
        <w:t xml:space="preserve"> </w:t>
      </w:r>
      <w:r w:rsidR="004270E6">
        <w:t>Deze afspraken kunnen</w:t>
      </w:r>
      <w:r w:rsidR="0092689F">
        <w:t xml:space="preserve"> daarom</w:t>
      </w:r>
      <w:r w:rsidR="004270E6">
        <w:t xml:space="preserve"> jaarlijks worden herzien. De gemeente Lelystad nodigt gecontracteerde aanbieders van harte uit om tussentijds suggesties te doen om de kwaliteit van de monitoring te verbeteren</w:t>
      </w:r>
      <w:r w:rsidR="00110630">
        <w:t>.</w:t>
      </w:r>
      <w:r>
        <w:br/>
      </w:r>
      <w:r>
        <w:br/>
      </w:r>
      <w:r w:rsidR="00CC10B1">
        <w:t>De bepalingen in deze bijlage:</w:t>
      </w:r>
    </w:p>
    <w:p w14:paraId="3B3AA3D9" w14:textId="30D4CC51" w:rsidR="00CC10B1" w:rsidRPr="00CC10B1" w:rsidRDefault="00CC10B1" w:rsidP="00CC10B1">
      <w:pPr>
        <w:numPr>
          <w:ilvl w:val="0"/>
          <w:numId w:val="2"/>
        </w:numPr>
      </w:pPr>
      <w:r>
        <w:t xml:space="preserve">vormen een uitwerking en verduidelijking van de </w:t>
      </w:r>
      <w:r w:rsidR="001A1F4A">
        <w:t>Raamovereenkomst</w:t>
      </w:r>
      <w:r>
        <w:t>;</w:t>
      </w:r>
    </w:p>
    <w:p w14:paraId="53AC86AF" w14:textId="49AEEDD2" w:rsidR="00CC10B1" w:rsidRPr="00CC10B1" w:rsidRDefault="00CC10B1" w:rsidP="00CC10B1">
      <w:pPr>
        <w:numPr>
          <w:ilvl w:val="0"/>
          <w:numId w:val="2"/>
        </w:numPr>
      </w:pPr>
      <w:r>
        <w:t xml:space="preserve">zijn bedoeld om de toepassing van specifieke artikelen in deel 3 van de </w:t>
      </w:r>
      <w:r w:rsidR="001A1F4A">
        <w:t>Raamovereenkomst</w:t>
      </w:r>
      <w:r>
        <w:t xml:space="preserve"> praktisch in te vullen;</w:t>
      </w:r>
    </w:p>
    <w:p w14:paraId="1CB7D306" w14:textId="61E4D46F" w:rsidR="00CC10B1" w:rsidRPr="00CC10B1" w:rsidRDefault="00CC10B1" w:rsidP="00CC10B1">
      <w:pPr>
        <w:numPr>
          <w:ilvl w:val="0"/>
          <w:numId w:val="2"/>
        </w:numPr>
      </w:pPr>
      <w:r>
        <w:t xml:space="preserve">laten de inhoud en werking van de bepalingen in deel 3 van de </w:t>
      </w:r>
      <w:r w:rsidR="001A1F4A">
        <w:t>Raamovereenkomst</w:t>
      </w:r>
      <w:r>
        <w:t xml:space="preserve"> onverlet.</w:t>
      </w:r>
    </w:p>
    <w:p w14:paraId="7E6987A4" w14:textId="54B81E43" w:rsidR="00090E82" w:rsidRDefault="00CC10B1" w:rsidP="00FF47F9">
      <w:r>
        <w:br/>
        <w:t xml:space="preserve">Indien en voor zover bepalingen in deze bijlage een verwijzing bevatten naar een artikel uit de </w:t>
      </w:r>
      <w:r w:rsidR="001A1F4A">
        <w:t>Raamovereenkomst</w:t>
      </w:r>
      <w:r>
        <w:t xml:space="preserve">, geldt dat deze bijlage uitsluitend een nadere invulling van de uitvoering van dat artikel bevat. Er is derhalve geen sprake van een wijziging of afwijking van de </w:t>
      </w:r>
      <w:r w:rsidR="001A1F4A">
        <w:t>Raamovereenkomst</w:t>
      </w:r>
      <w:r>
        <w:t>.</w:t>
      </w:r>
    </w:p>
    <w:p w14:paraId="2F3715E6" w14:textId="77777777" w:rsidR="0039489C" w:rsidRDefault="0039489C" w:rsidP="00FF47F9"/>
    <w:p w14:paraId="66D1185B" w14:textId="4E78B24A" w:rsidR="0039489C" w:rsidRPr="00CC10B1" w:rsidRDefault="009E4FC4" w:rsidP="00FF47F9">
      <w:r>
        <w:t xml:space="preserve">Door ondertekening van de </w:t>
      </w:r>
      <w:r w:rsidR="001A1F4A">
        <w:t>Raamovereenkomst</w:t>
      </w:r>
      <w:r>
        <w:t xml:space="preserve"> verklaart Jeugdhulpaanbieder dat hij bijlage </w:t>
      </w:r>
      <w:r w:rsidR="00A53EE3">
        <w:t>09</w:t>
      </w:r>
      <w:r>
        <w:t xml:space="preserve"> – Contractmanagementafsp</w:t>
      </w:r>
      <w:r w:rsidR="001B6F6D">
        <w:t>raken heeft gelezen, de inhoud begrijpt en hiermee instemt. Deze bijlage maakt onlosmakelijk onderdeel</w:t>
      </w:r>
      <w:r w:rsidR="00FD79D1">
        <w:t xml:space="preserve"> uit</w:t>
      </w:r>
      <w:r w:rsidR="001B6F6D">
        <w:t xml:space="preserve"> van de </w:t>
      </w:r>
      <w:r w:rsidR="001A1F4A">
        <w:t>Raamovereenkomst</w:t>
      </w:r>
      <w:r w:rsidR="001B6F6D">
        <w:t xml:space="preserve">. </w:t>
      </w:r>
    </w:p>
    <w:p w14:paraId="6E4E8EA5" w14:textId="20B8E13F" w:rsidR="00090E82" w:rsidRPr="00CC10B1" w:rsidRDefault="00A2403A" w:rsidP="004D6803">
      <w:pPr>
        <w:pStyle w:val="Kop2"/>
      </w:pPr>
      <w:r>
        <w:t>Hoofdstuk 1 - Monitoring</w:t>
      </w:r>
    </w:p>
    <w:p w14:paraId="1B8DA84B" w14:textId="77777777" w:rsidR="00090E82" w:rsidRPr="00CC10B1" w:rsidRDefault="00090E82" w:rsidP="00FF47F9"/>
    <w:p w14:paraId="1E9B4B34" w14:textId="4C302305" w:rsidR="00090E82" w:rsidRPr="00090E82" w:rsidRDefault="00090E82" w:rsidP="00090E82">
      <w:r>
        <w:t xml:space="preserve">In aanvulling op artikel 1.3.3 </w:t>
      </w:r>
      <w:r w:rsidR="006665C7">
        <w:t xml:space="preserve">van de </w:t>
      </w:r>
      <w:r w:rsidR="001A1F4A">
        <w:t>Raamovereenkomst</w:t>
      </w:r>
      <w:r w:rsidR="006665C7">
        <w:t xml:space="preserve"> </w:t>
      </w:r>
      <w:r w:rsidR="00D70AEC">
        <w:t>wordt door Partijen afgesproken</w:t>
      </w:r>
      <w:r>
        <w:t>:</w:t>
      </w:r>
    </w:p>
    <w:p w14:paraId="46A0CB74" w14:textId="74465884" w:rsidR="00090E82" w:rsidRPr="00090E82" w:rsidRDefault="00090E82" w:rsidP="004D6803">
      <w:pPr>
        <w:pStyle w:val="Kop3"/>
      </w:pPr>
      <w:bookmarkStart w:id="0" w:name="_Toc205135757"/>
      <w:r w:rsidRPr="00090E82">
        <w:t>1.1</w:t>
      </w:r>
      <w:r w:rsidRPr="00090E82">
        <w:tab/>
        <w:t>Gezamenlijke verantwoordelijkheid</w:t>
      </w:r>
      <w:bookmarkEnd w:id="0"/>
    </w:p>
    <w:p w14:paraId="21A9F882" w14:textId="0D65EB3D" w:rsidR="00090E82" w:rsidRPr="00090E82" w:rsidRDefault="00090E82" w:rsidP="00090E82">
      <w:r>
        <w:t>Partijen sturen op</w:t>
      </w:r>
      <w:r w:rsidR="5333C54F">
        <w:t xml:space="preserve">, </w:t>
      </w:r>
      <w:r>
        <w:t>en zijn gezamenlijk verantwoordelijk voor</w:t>
      </w:r>
      <w:r w:rsidR="32A4C6B8">
        <w:t xml:space="preserve">, </w:t>
      </w:r>
      <w:r>
        <w:t>een beheerste financiële uitvoering</w:t>
      </w:r>
      <w:r w:rsidR="4A2180F7">
        <w:t xml:space="preserve">. </w:t>
      </w:r>
      <w:r w:rsidR="00EF23E7">
        <w:t>De gemeente Lelystad wil de kosten van jeugdhulp beheersbaar maken</w:t>
      </w:r>
      <w:r w:rsidR="008D13A6">
        <w:t xml:space="preserve"> en houden</w:t>
      </w:r>
      <w:r w:rsidR="00EF23E7">
        <w:t>. Daarvoor is nodig dat beide partijen zich inspannen om</w:t>
      </w:r>
      <w:r w:rsidR="2C3A1644">
        <w:t xml:space="preserve">, </w:t>
      </w:r>
      <w:r w:rsidR="00EF23E7">
        <w:t>en verantwoordelijk zijn voor</w:t>
      </w:r>
      <w:r w:rsidR="04D8FB8C">
        <w:t>,</w:t>
      </w:r>
      <w:r w:rsidR="00EF23E7">
        <w:t xml:space="preserve"> mogelijkheden te benutten om kosten te doen afnemen, stijging van kosten te voorkomen en samen te werken aan een goed</w:t>
      </w:r>
      <w:r w:rsidR="6823FC88">
        <w:t xml:space="preserve">e </w:t>
      </w:r>
      <w:r w:rsidR="00EF23E7">
        <w:t xml:space="preserve">wijze van monitoring. De gemeente Lelystad organiseert </w:t>
      </w:r>
      <w:r w:rsidR="1CB515A4">
        <w:t>minimaal twee keer</w:t>
      </w:r>
      <w:r w:rsidR="00EF23E7">
        <w:t xml:space="preserve"> per jaar een monitoringsoverleg waarbij de kostenontwikkeling, de </w:t>
      </w:r>
      <w:proofErr w:type="spellStart"/>
      <w:r w:rsidR="00EF23E7">
        <w:t>uitnutting</w:t>
      </w:r>
      <w:proofErr w:type="spellEnd"/>
      <w:r w:rsidR="00EF23E7">
        <w:t xml:space="preserve"> en de resultaten op de inkoopdoelstellingen besproken worden. De Jeugdhulpaanbieder is verplicht daaraan deel te nemen.</w:t>
      </w:r>
    </w:p>
    <w:p w14:paraId="10AF6520" w14:textId="411DC4A0" w:rsidR="00090E82" w:rsidRPr="00090E82" w:rsidRDefault="00090E82" w:rsidP="008E0908">
      <w:pPr>
        <w:pStyle w:val="Kop3"/>
      </w:pPr>
      <w:bookmarkStart w:id="1" w:name="_Toc205135758"/>
      <w:r w:rsidRPr="00090E82">
        <w:t>1.2</w:t>
      </w:r>
      <w:r w:rsidRPr="00090E82">
        <w:tab/>
        <w:t>Overlegfrequentie</w:t>
      </w:r>
      <w:bookmarkEnd w:id="1"/>
    </w:p>
    <w:p w14:paraId="33C7448F" w14:textId="6CB9CB57" w:rsidR="00090E82" w:rsidRPr="00090E82" w:rsidRDefault="00090E82" w:rsidP="00090E82">
      <w:r>
        <w:t xml:space="preserve">Minimaal </w:t>
      </w:r>
      <w:r w:rsidR="003974F1">
        <w:t>twee</w:t>
      </w:r>
      <w:r>
        <w:t xml:space="preserve">maal per </w:t>
      </w:r>
      <w:r w:rsidR="00757DAC">
        <w:t>jaar</w:t>
      </w:r>
      <w:r>
        <w:t xml:space="preserve"> vind</w:t>
      </w:r>
      <w:r w:rsidR="56C59F82">
        <w:t>t</w:t>
      </w:r>
      <w:r>
        <w:t xml:space="preserve"> er een monitoringsoverleg plaats. Aan dit overleg nemen minimaal de contactpersonen zoals opgenomen in </w:t>
      </w:r>
      <w:r w:rsidR="001A5513">
        <w:t xml:space="preserve">artikel </w:t>
      </w:r>
      <w:r>
        <w:t xml:space="preserve">3.1.8 </w:t>
      </w:r>
      <w:r w:rsidR="001A5513">
        <w:t xml:space="preserve">van de </w:t>
      </w:r>
      <w:r w:rsidR="001A1F4A">
        <w:t>Raamovereenkomst</w:t>
      </w:r>
      <w:r w:rsidR="001A5513">
        <w:t xml:space="preserve"> </w:t>
      </w:r>
      <w:r>
        <w:t>deel.</w:t>
      </w:r>
    </w:p>
    <w:p w14:paraId="7E9DE3CF" w14:textId="2E0D0AF6" w:rsidR="00090E82" w:rsidRPr="00090E82" w:rsidRDefault="00090E82" w:rsidP="008E0908">
      <w:pPr>
        <w:pStyle w:val="Kop3"/>
      </w:pPr>
      <w:bookmarkStart w:id="2" w:name="_Toc205135759"/>
      <w:r w:rsidRPr="00090E82">
        <w:t>1.3</w:t>
      </w:r>
      <w:r w:rsidRPr="00090E82">
        <w:tab/>
        <w:t>Agendapunten</w:t>
      </w:r>
      <w:bookmarkEnd w:id="2"/>
    </w:p>
    <w:p w14:paraId="0A396F71" w14:textId="77777777" w:rsidR="00090E82" w:rsidRPr="00090E82" w:rsidRDefault="00090E82" w:rsidP="00090E82">
      <w:r w:rsidRPr="00090E82">
        <w:t>Tijdens het monitoringsoverleg worden in ieder geval de volgende onderwerpen besproken:</w:t>
      </w:r>
    </w:p>
    <w:p w14:paraId="5875039D" w14:textId="3C229DF7" w:rsidR="00090E82" w:rsidRPr="00090E82" w:rsidRDefault="00090E82" w:rsidP="00F35DA4">
      <w:pPr>
        <w:pStyle w:val="Lijstalinea"/>
        <w:numPr>
          <w:ilvl w:val="0"/>
          <w:numId w:val="3"/>
        </w:numPr>
      </w:pPr>
      <w:r w:rsidRPr="00090E82">
        <w:t>Declaraties en berichtenverkeer;</w:t>
      </w:r>
    </w:p>
    <w:p w14:paraId="1C187567" w14:textId="1A67E86F" w:rsidR="00090E82" w:rsidRPr="00090E82" w:rsidRDefault="00090E82" w:rsidP="00F35DA4">
      <w:pPr>
        <w:pStyle w:val="Lijstalinea"/>
        <w:numPr>
          <w:ilvl w:val="0"/>
          <w:numId w:val="3"/>
        </w:numPr>
      </w:pPr>
      <w:r w:rsidRPr="00090E82">
        <w:t>Het aantal ontvangen Klachten, het onderwerp van de Klacht, de status en de wijze van afhandeling;</w:t>
      </w:r>
    </w:p>
    <w:p w14:paraId="0E97655C" w14:textId="23442841" w:rsidR="00090E82" w:rsidRPr="00090E82" w:rsidRDefault="00090E82" w:rsidP="00F35DA4">
      <w:pPr>
        <w:pStyle w:val="Lijstalinea"/>
        <w:numPr>
          <w:ilvl w:val="0"/>
          <w:numId w:val="3"/>
        </w:numPr>
      </w:pPr>
      <w:r w:rsidRPr="00090E82">
        <w:lastRenderedPageBreak/>
        <w:t>Indien er gebruik wordt gemaakt van Derden, hoeveel Derden dat betreft en hoe deze samenwerking verloopt;</w:t>
      </w:r>
    </w:p>
    <w:p w14:paraId="61183C48" w14:textId="4A16343A" w:rsidR="00090E82" w:rsidRPr="00090E82" w:rsidRDefault="00090E82" w:rsidP="00F35DA4">
      <w:pPr>
        <w:pStyle w:val="Lijstalinea"/>
        <w:numPr>
          <w:ilvl w:val="0"/>
          <w:numId w:val="3"/>
        </w:numPr>
      </w:pPr>
      <w:r>
        <w:t xml:space="preserve">Omzet van de Jeugdhulpaanbieder almede het aantal Jeugdigen van de Jeugdhulpaanbieder binnen </w:t>
      </w:r>
      <w:r w:rsidR="0F969FF1">
        <w:t>de</w:t>
      </w:r>
      <w:r>
        <w:t xml:space="preserve"> </w:t>
      </w:r>
      <w:r w:rsidR="001A1F4A">
        <w:t>Raamovereenkomst</w:t>
      </w:r>
      <w:r>
        <w:t>;</w:t>
      </w:r>
    </w:p>
    <w:p w14:paraId="79CD8965" w14:textId="3141BB5D" w:rsidR="00090E82" w:rsidRPr="00090E82" w:rsidRDefault="00090E82" w:rsidP="00F35DA4">
      <w:pPr>
        <w:pStyle w:val="Lijstalinea"/>
        <w:numPr>
          <w:ilvl w:val="0"/>
          <w:numId w:val="3"/>
        </w:numPr>
      </w:pPr>
      <w:r w:rsidRPr="00090E82">
        <w:t>Indien van toepassing de inspectierapporten;</w:t>
      </w:r>
    </w:p>
    <w:p w14:paraId="5D1CCF77" w14:textId="23BFC51E" w:rsidR="00090E82" w:rsidRPr="00090E82" w:rsidRDefault="00090E82" w:rsidP="00F35DA4">
      <w:pPr>
        <w:pStyle w:val="Lijstalinea"/>
        <w:numPr>
          <w:ilvl w:val="0"/>
          <w:numId w:val="3"/>
        </w:numPr>
      </w:pPr>
      <w:r w:rsidRPr="00090E82">
        <w:t xml:space="preserve">De </w:t>
      </w:r>
      <w:r w:rsidR="003121ED">
        <w:t xml:space="preserve">resultaten op de inkoopdoelstellingen </w:t>
      </w:r>
      <w:r w:rsidRPr="00090E82">
        <w:t xml:space="preserve">zoals opgenomen in de </w:t>
      </w:r>
      <w:r w:rsidR="00CE0887">
        <w:t>Aanbestedingsleidraad</w:t>
      </w:r>
      <w:r w:rsidRPr="00090E82">
        <w:t xml:space="preserve">; </w:t>
      </w:r>
    </w:p>
    <w:p w14:paraId="354FF819" w14:textId="14571888" w:rsidR="00090E82" w:rsidRPr="00090E82" w:rsidRDefault="00090E82" w:rsidP="00F35DA4">
      <w:pPr>
        <w:pStyle w:val="Lijstalinea"/>
        <w:numPr>
          <w:ilvl w:val="0"/>
          <w:numId w:val="3"/>
        </w:numPr>
      </w:pPr>
      <w:r w:rsidRPr="00090E82">
        <w:t>Het door Jeugdhulpaanbieder aan te leveren overzicht met daarin:</w:t>
      </w:r>
    </w:p>
    <w:p w14:paraId="55BFF2DC" w14:textId="65DE3EC8" w:rsidR="00090E82" w:rsidRPr="00090E82" w:rsidRDefault="00090E82" w:rsidP="00582567">
      <w:pPr>
        <w:pStyle w:val="Lijstalinea"/>
        <w:numPr>
          <w:ilvl w:val="1"/>
          <w:numId w:val="10"/>
        </w:numPr>
      </w:pPr>
      <w:r w:rsidRPr="00090E82">
        <w:t>Het aantal verwijzingen in absolute aantallen;</w:t>
      </w:r>
    </w:p>
    <w:p w14:paraId="3FD4D191" w14:textId="56EFF749" w:rsidR="00090E82" w:rsidRPr="00090E82" w:rsidRDefault="00090E82" w:rsidP="00582567">
      <w:pPr>
        <w:pStyle w:val="Lijstalinea"/>
        <w:numPr>
          <w:ilvl w:val="1"/>
          <w:numId w:val="10"/>
        </w:numPr>
      </w:pPr>
      <w:r w:rsidRPr="00090E82">
        <w:t>Gemiddelde doorlooptijd/hulpduur van het aantal behandelingen in absolute</w:t>
      </w:r>
      <w:r w:rsidR="00582567">
        <w:t xml:space="preserve"> </w:t>
      </w:r>
      <w:r w:rsidRPr="00090E82">
        <w:t>tijden;</w:t>
      </w:r>
    </w:p>
    <w:p w14:paraId="627873E0" w14:textId="02C73600" w:rsidR="00090E82" w:rsidRPr="00090E82" w:rsidRDefault="00090E82" w:rsidP="00582567">
      <w:pPr>
        <w:pStyle w:val="Lijstalinea"/>
        <w:numPr>
          <w:ilvl w:val="1"/>
          <w:numId w:val="10"/>
        </w:numPr>
      </w:pPr>
      <w:r>
        <w:t xml:space="preserve">Wachttijd per product onder </w:t>
      </w:r>
      <w:r w:rsidR="7DDF625B">
        <w:t>de</w:t>
      </w:r>
      <w:r>
        <w:t xml:space="preserve"> </w:t>
      </w:r>
      <w:r w:rsidR="001A1F4A">
        <w:t>Raamovereenkomst</w:t>
      </w:r>
      <w:r>
        <w:t xml:space="preserve"> in absolute tijden;</w:t>
      </w:r>
    </w:p>
    <w:p w14:paraId="42024E2A" w14:textId="665B47AA" w:rsidR="00090E82" w:rsidRPr="00090E82" w:rsidRDefault="00090E82" w:rsidP="00582567">
      <w:pPr>
        <w:pStyle w:val="Lijstalinea"/>
        <w:numPr>
          <w:ilvl w:val="1"/>
          <w:numId w:val="10"/>
        </w:numPr>
      </w:pPr>
      <w:r w:rsidRPr="00090E82">
        <w:t>Instroom en uitstroom binnen dit perceel</w:t>
      </w:r>
    </w:p>
    <w:p w14:paraId="7F41DE45" w14:textId="28FB5D9A" w:rsidR="00090E82" w:rsidRPr="00090E82" w:rsidRDefault="00090E82" w:rsidP="00582567">
      <w:pPr>
        <w:pStyle w:val="Lijstalinea"/>
        <w:numPr>
          <w:ilvl w:val="1"/>
          <w:numId w:val="10"/>
        </w:numPr>
      </w:pPr>
      <w:r w:rsidRPr="00090E82">
        <w:t>De bezettingsgraad per voorziening;</w:t>
      </w:r>
    </w:p>
    <w:p w14:paraId="1CF90A75" w14:textId="66DEB5F5" w:rsidR="00090E82" w:rsidRPr="00090E82" w:rsidRDefault="00090E82" w:rsidP="00582567">
      <w:pPr>
        <w:pStyle w:val="Lijstalinea"/>
        <w:numPr>
          <w:ilvl w:val="1"/>
          <w:numId w:val="10"/>
        </w:numPr>
      </w:pPr>
      <w:r w:rsidRPr="00090E82">
        <w:t>De verdeling van Verwijzers, zoals JEL, huisartsen en andere wettelijke Verwijzers, in percentages.</w:t>
      </w:r>
    </w:p>
    <w:p w14:paraId="1912FB0E" w14:textId="77777777" w:rsidR="00090E82" w:rsidRPr="00090E82" w:rsidRDefault="00090E82" w:rsidP="00090E82">
      <w:r w:rsidRPr="00090E82">
        <w:br/>
        <w:t xml:space="preserve">Partijen hebben het recht ook andere onderwerpen te agenderen voor het monitoringsoverleg. </w:t>
      </w:r>
    </w:p>
    <w:p w14:paraId="083605AE" w14:textId="019D5864" w:rsidR="00090E82" w:rsidRPr="00090E82" w:rsidRDefault="00090E82" w:rsidP="002B78EC">
      <w:pPr>
        <w:pStyle w:val="Kop3"/>
      </w:pPr>
      <w:bookmarkStart w:id="3" w:name="_Toc205135760"/>
      <w:r w:rsidRPr="00090E82">
        <w:t>1.4</w:t>
      </w:r>
      <w:r w:rsidRPr="00090E82">
        <w:tab/>
      </w:r>
      <w:bookmarkEnd w:id="3"/>
      <w:r w:rsidR="009C75CD">
        <w:t>Cliënttevredenheidsonderzoek</w:t>
      </w:r>
    </w:p>
    <w:p w14:paraId="1B84A387" w14:textId="11FD514E" w:rsidR="00090E82" w:rsidRPr="00090E82" w:rsidRDefault="00090E82" w:rsidP="00090E82">
      <w:r w:rsidRPr="00090E82">
        <w:t>Eenmaal per jaar wordt tijdens het monitoringsoverleg het clienttevredenheidsonderzoek</w:t>
      </w:r>
      <w:r w:rsidR="000F6971">
        <w:t xml:space="preserve"> over het voorgaande jaar</w:t>
      </w:r>
      <w:r w:rsidRPr="00090E82">
        <w:t xml:space="preserve"> en de jaarverslagen van Jeugdhulpaanbieders besproken. </w:t>
      </w:r>
    </w:p>
    <w:p w14:paraId="55E0E1B0" w14:textId="2A12E2D2" w:rsidR="00090E82" w:rsidRPr="00090E82" w:rsidRDefault="00090E82" w:rsidP="002B78EC">
      <w:pPr>
        <w:pStyle w:val="Kop3"/>
      </w:pPr>
      <w:bookmarkStart w:id="4" w:name="_Toc205135762"/>
      <w:r w:rsidRPr="00090E82">
        <w:t>1.</w:t>
      </w:r>
      <w:r w:rsidR="002F0B38">
        <w:t>5</w:t>
      </w:r>
      <w:r w:rsidRPr="00090E82">
        <w:tab/>
        <w:t>Aanleverfrequentie</w:t>
      </w:r>
      <w:bookmarkEnd w:id="4"/>
    </w:p>
    <w:p w14:paraId="1DFB3D0E" w14:textId="597F0A8F" w:rsidR="00090E82" w:rsidRPr="00090E82" w:rsidRDefault="00090E82" w:rsidP="00090E82">
      <w:r>
        <w:t xml:space="preserve">De in artikel </w:t>
      </w:r>
      <w:r w:rsidR="00EE638C">
        <w:t xml:space="preserve">1.3 </w:t>
      </w:r>
      <w:r>
        <w:t xml:space="preserve">opgenomen informatie wordt door Jeugdhulpaanbieder binnen zes (6) maanden na inwerkingtreding van </w:t>
      </w:r>
      <w:r w:rsidR="01A6236E">
        <w:t>de</w:t>
      </w:r>
      <w:r>
        <w:t xml:space="preserve"> </w:t>
      </w:r>
      <w:r w:rsidR="001A1F4A">
        <w:t>Raamovereenkomst</w:t>
      </w:r>
      <w:r>
        <w:t xml:space="preserve"> aan </w:t>
      </w:r>
      <w:r w:rsidR="37EDFC59">
        <w:t xml:space="preserve">de </w:t>
      </w:r>
      <w:r>
        <w:t xml:space="preserve">Gemeente </w:t>
      </w:r>
      <w:r w:rsidR="5D25DF98">
        <w:t xml:space="preserve">Lelystad </w:t>
      </w:r>
      <w:r>
        <w:t>verstrekt en daarna</w:t>
      </w:r>
      <w:r w:rsidR="003B279F">
        <w:t xml:space="preserve"> in ieder geval</w:t>
      </w:r>
      <w:r>
        <w:t xml:space="preserve"> telkens op de 1e </w:t>
      </w:r>
      <w:r w:rsidR="007062DF">
        <w:t>werk</w:t>
      </w:r>
      <w:r>
        <w:t xml:space="preserve">dag van een </w:t>
      </w:r>
      <w:r w:rsidR="007062DF">
        <w:t>‘nieuw’ half jaar</w:t>
      </w:r>
      <w:r w:rsidR="003B279F">
        <w:t>: de eerste werkdag van de maand januari en de eerste werkdag van de maand juli</w:t>
      </w:r>
      <w:r>
        <w:t>.</w:t>
      </w:r>
      <w:r w:rsidR="003B279F">
        <w:t xml:space="preserve"> Partijen kunnen over de aanleverfrequentie afwijkende afspraken maken.</w:t>
      </w:r>
      <w:r>
        <w:t xml:space="preserve"> </w:t>
      </w:r>
    </w:p>
    <w:p w14:paraId="4A61F1F7" w14:textId="25F9802E" w:rsidR="00090E82" w:rsidRPr="00090E82" w:rsidRDefault="00090E82" w:rsidP="002B78EC">
      <w:pPr>
        <w:pStyle w:val="Kop3"/>
      </w:pPr>
      <w:bookmarkStart w:id="5" w:name="_Toc205135763"/>
      <w:r w:rsidRPr="00090E82">
        <w:t>1.</w:t>
      </w:r>
      <w:r w:rsidR="002F0B38">
        <w:t>6</w:t>
      </w:r>
      <w:r w:rsidRPr="00090E82">
        <w:t xml:space="preserve"> </w:t>
      </w:r>
      <w:r w:rsidRPr="00090E82">
        <w:tab/>
        <w:t>Herzieningsmogelijkheden</w:t>
      </w:r>
      <w:bookmarkEnd w:id="5"/>
    </w:p>
    <w:p w14:paraId="2A8C6D32" w14:textId="13077386" w:rsidR="00090E82" w:rsidRPr="00090E82" w:rsidRDefault="00090E82" w:rsidP="00090E82">
      <w:r>
        <w:t xml:space="preserve">Partijen kunnen op basis van het monitoringsoverleg zoals opgenomen in artikel 1.3 afspraken maken over de verdeling </w:t>
      </w:r>
      <w:r w:rsidR="004B5C8E">
        <w:t xml:space="preserve">van te leveren </w:t>
      </w:r>
      <w:r>
        <w:t>producten</w:t>
      </w:r>
      <w:r w:rsidR="004B5C8E">
        <w:t>/diensten</w:t>
      </w:r>
      <w:r>
        <w:t xml:space="preserve">, verschuiving van </w:t>
      </w:r>
      <w:r w:rsidR="004B5C8E">
        <w:t>producten of diens</w:t>
      </w:r>
      <w:r w:rsidR="000D7228">
        <w:t xml:space="preserve">ten van </w:t>
      </w:r>
      <w:r>
        <w:t xml:space="preserve">het ene perceel naar het andere, </w:t>
      </w:r>
      <w:r w:rsidR="000D7228">
        <w:t xml:space="preserve">een en ander </w:t>
      </w:r>
      <w:r>
        <w:t xml:space="preserve">conform artikel 1.4. </w:t>
      </w:r>
      <w:r w:rsidR="002B78EC">
        <w:t xml:space="preserve">van de </w:t>
      </w:r>
      <w:r w:rsidR="001A1F4A">
        <w:t>Raamovereenkomst</w:t>
      </w:r>
      <w:r w:rsidR="002B78EC">
        <w:t xml:space="preserve">. </w:t>
      </w:r>
      <w:r>
        <w:t xml:space="preserve">Partijen </w:t>
      </w:r>
      <w:r w:rsidR="000D7228">
        <w:t xml:space="preserve">zijn zich </w:t>
      </w:r>
      <w:r w:rsidR="00E86FEF">
        <w:t xml:space="preserve">afdoende bewust van de </w:t>
      </w:r>
      <w:r>
        <w:t>onzekerheid in de ontwikkeling van het aantal Jeugdigen (volume) met behoefte aan een vorm van Zorg</w:t>
      </w:r>
      <w:r w:rsidR="00E86FEF">
        <w:t xml:space="preserve"> en anticiperen daar zo veel mogelijk op</w:t>
      </w:r>
      <w:r>
        <w:t>.</w:t>
      </w:r>
    </w:p>
    <w:p w14:paraId="6845D02F" w14:textId="77777777" w:rsidR="00090E82" w:rsidRPr="00090E82" w:rsidRDefault="00090E82" w:rsidP="00090E82">
      <w:r w:rsidRPr="00090E82">
        <w:t> </w:t>
      </w:r>
    </w:p>
    <w:p w14:paraId="59507DAE" w14:textId="7EE13B62" w:rsidR="00090E82" w:rsidRPr="00090E82" w:rsidRDefault="002B78EC" w:rsidP="002B78EC">
      <w:pPr>
        <w:pStyle w:val="Kop2"/>
      </w:pPr>
      <w:bookmarkStart w:id="6" w:name="_Toc205135764"/>
      <w:r>
        <w:t xml:space="preserve">Hoofdstuk 2: - </w:t>
      </w:r>
      <w:r w:rsidR="7A50DC8A">
        <w:t>(</w:t>
      </w:r>
      <w:r w:rsidR="00090E82">
        <w:t>Keten</w:t>
      </w:r>
      <w:r w:rsidR="3F764574">
        <w:t>)</w:t>
      </w:r>
      <w:r w:rsidR="00090E82">
        <w:t>samenwerking</w:t>
      </w:r>
      <w:bookmarkEnd w:id="6"/>
    </w:p>
    <w:p w14:paraId="7FF2578C" w14:textId="77335A2C" w:rsidR="00090E82" w:rsidRPr="00090E82" w:rsidRDefault="00090E82" w:rsidP="00090E82"/>
    <w:p w14:paraId="0F157FD0" w14:textId="0245BA84" w:rsidR="00090E82" w:rsidRPr="00090E82" w:rsidRDefault="00090E82" w:rsidP="002B78EC">
      <w:pPr>
        <w:pStyle w:val="Kop3"/>
      </w:pPr>
      <w:r>
        <w:t xml:space="preserve">2.1 </w:t>
      </w:r>
      <w:r>
        <w:tab/>
      </w:r>
      <w:r w:rsidR="1023CDA5">
        <w:t>Sam</w:t>
      </w:r>
      <w:r>
        <w:t>en</w:t>
      </w:r>
      <w:r w:rsidR="1023CDA5">
        <w:t>werkings</w:t>
      </w:r>
      <w:r>
        <w:t>afspraken</w:t>
      </w:r>
    </w:p>
    <w:p w14:paraId="2F73430D" w14:textId="77777777" w:rsidR="00FC1883" w:rsidRPr="00FC1883" w:rsidRDefault="00FC1883" w:rsidP="00FC1883">
      <w:r w:rsidRPr="00FC1883">
        <w:t>Partijen maken tijdens de implementatiefase afspraken over:</w:t>
      </w:r>
    </w:p>
    <w:p w14:paraId="73E01ACB" w14:textId="55397C5D" w:rsidR="00FC1883" w:rsidRPr="00FC1883" w:rsidRDefault="00FC1883" w:rsidP="00FC1883">
      <w:pPr>
        <w:pStyle w:val="Lijstalinea"/>
        <w:numPr>
          <w:ilvl w:val="0"/>
          <w:numId w:val="37"/>
        </w:numPr>
      </w:pPr>
      <w:r>
        <w:t>wijze waarop Jeugdhulpaanbieder de voorgeschreven samenwerking met J</w:t>
      </w:r>
      <w:r w:rsidR="59EBE62C">
        <w:t>eugd Lelystad</w:t>
      </w:r>
      <w:r>
        <w:t xml:space="preserve"> vorm geeft;</w:t>
      </w:r>
    </w:p>
    <w:p w14:paraId="7770CC1D" w14:textId="14A33D60" w:rsidR="00FC1883" w:rsidRPr="00FC1883" w:rsidRDefault="00FC1883" w:rsidP="00FC1883">
      <w:pPr>
        <w:pStyle w:val="Lijstalinea"/>
        <w:numPr>
          <w:ilvl w:val="0"/>
          <w:numId w:val="37"/>
        </w:numPr>
      </w:pPr>
      <w:r w:rsidRPr="00FC1883">
        <w:t>communiceren met ketenpartners;</w:t>
      </w:r>
    </w:p>
    <w:p w14:paraId="3D5363CE" w14:textId="1C16D8F7" w:rsidR="00FC1883" w:rsidRPr="00FC1883" w:rsidRDefault="00FC1883" w:rsidP="00FC1883">
      <w:pPr>
        <w:pStyle w:val="Lijstalinea"/>
        <w:numPr>
          <w:ilvl w:val="0"/>
          <w:numId w:val="37"/>
        </w:numPr>
      </w:pPr>
      <w:r w:rsidRPr="00FC1883">
        <w:t>afhandelen van afwijkingen (Klachten en/of incidenten);</w:t>
      </w:r>
    </w:p>
    <w:p w14:paraId="4328A5A2" w14:textId="6D700D45" w:rsidR="00FC1883" w:rsidRPr="00FC1883" w:rsidRDefault="00FC1883" w:rsidP="00FC1883">
      <w:pPr>
        <w:pStyle w:val="Lijstalinea"/>
        <w:numPr>
          <w:ilvl w:val="0"/>
          <w:numId w:val="37"/>
        </w:numPr>
      </w:pPr>
      <w:r w:rsidRPr="00FC1883">
        <w:t>doorlooptijden;</w:t>
      </w:r>
    </w:p>
    <w:p w14:paraId="096722DA" w14:textId="50D84E83" w:rsidR="00FC1883" w:rsidRPr="00FC1883" w:rsidRDefault="00FC1883" w:rsidP="00FC1883">
      <w:pPr>
        <w:pStyle w:val="Lijstalinea"/>
        <w:numPr>
          <w:ilvl w:val="0"/>
          <w:numId w:val="37"/>
        </w:numPr>
      </w:pPr>
      <w:r w:rsidRPr="00FC1883">
        <w:t>warme overdracht en nazorg;</w:t>
      </w:r>
    </w:p>
    <w:p w14:paraId="1CDCD6D0" w14:textId="056AD932" w:rsidR="00FC1883" w:rsidRPr="00FC1883" w:rsidRDefault="00FC1883" w:rsidP="00FC1883">
      <w:pPr>
        <w:pStyle w:val="Lijstalinea"/>
        <w:numPr>
          <w:ilvl w:val="0"/>
          <w:numId w:val="37"/>
        </w:numPr>
      </w:pPr>
      <w:r w:rsidRPr="00FC1883">
        <w:t>Partijen leggen deze afspraken met de partners schriftelijk vast.</w:t>
      </w:r>
    </w:p>
    <w:p w14:paraId="7CB9C347" w14:textId="5FE16B34" w:rsidR="00090E82" w:rsidRPr="00090E82" w:rsidRDefault="00090E82" w:rsidP="00090E82">
      <w:r>
        <w:t>  </w:t>
      </w:r>
    </w:p>
    <w:p w14:paraId="5C09D7C0" w14:textId="12F6763C" w:rsidR="6A7A1E65" w:rsidRDefault="6A7A1E65"/>
    <w:p w14:paraId="7D856FE7" w14:textId="5607C21D" w:rsidR="00090E82" w:rsidRPr="00090E82" w:rsidRDefault="00055570" w:rsidP="00055570">
      <w:pPr>
        <w:pStyle w:val="Kop2"/>
      </w:pPr>
      <w:bookmarkStart w:id="7" w:name="_Toc205135765"/>
      <w:r>
        <w:lastRenderedPageBreak/>
        <w:t>Hoofdstuk 3</w:t>
      </w:r>
      <w:r w:rsidR="00090E82" w:rsidRPr="00090E82">
        <w:t xml:space="preserve"> – </w:t>
      </w:r>
      <w:r w:rsidR="00DC28E3">
        <w:t>Afspraken omtrent v</w:t>
      </w:r>
      <w:r w:rsidR="00090E82" w:rsidRPr="00090E82">
        <w:t>erwijzing</w:t>
      </w:r>
      <w:bookmarkEnd w:id="7"/>
      <w:r w:rsidR="00DC28E3">
        <w:t>en</w:t>
      </w:r>
    </w:p>
    <w:p w14:paraId="0322ED87" w14:textId="77777777" w:rsidR="00090E82" w:rsidRPr="00090E82" w:rsidRDefault="00090E82" w:rsidP="00090E82">
      <w:r w:rsidRPr="00090E82">
        <w:t> </w:t>
      </w:r>
    </w:p>
    <w:p w14:paraId="6C37C655" w14:textId="10D649EE" w:rsidR="00090E82" w:rsidRPr="00090E82" w:rsidRDefault="00090E82" w:rsidP="00090E82">
      <w:r>
        <w:t xml:space="preserve">In aanvulling op artikel 3.1 </w:t>
      </w:r>
      <w:r w:rsidR="00A3456C">
        <w:t xml:space="preserve">van de </w:t>
      </w:r>
      <w:r w:rsidR="001A1F4A">
        <w:t>Raamovereenkomst</w:t>
      </w:r>
      <w:r w:rsidR="00A3456C">
        <w:t xml:space="preserve"> </w:t>
      </w:r>
      <w:r>
        <w:t>wordt</w:t>
      </w:r>
      <w:r w:rsidR="00D70AEC">
        <w:t xml:space="preserve"> door Partijen afgesproken</w:t>
      </w:r>
      <w:r>
        <w:t>:</w:t>
      </w:r>
    </w:p>
    <w:p w14:paraId="32C0A071" w14:textId="79765BEE" w:rsidR="00090E82" w:rsidRPr="00090E82" w:rsidRDefault="00A3456C" w:rsidP="00A3456C">
      <w:pPr>
        <w:pStyle w:val="Kop3"/>
      </w:pPr>
      <w:bookmarkStart w:id="8" w:name="_Toc205135766"/>
      <w:r>
        <w:t>3</w:t>
      </w:r>
      <w:r w:rsidR="00090E82" w:rsidRPr="00090E82">
        <w:t xml:space="preserve">.1 </w:t>
      </w:r>
      <w:r w:rsidR="00090E82" w:rsidRPr="00090E82">
        <w:tab/>
        <w:t>Behandelplan en beschikking</w:t>
      </w:r>
      <w:bookmarkEnd w:id="8"/>
    </w:p>
    <w:p w14:paraId="22D7E8BE" w14:textId="0303FCAF" w:rsidR="00090E82" w:rsidRPr="00090E82" w:rsidRDefault="00090E82" w:rsidP="00090E82">
      <w:r w:rsidRPr="00090E82">
        <w:t>Aan het verlenen van Jeugdhulp door Jeugdhulpaanbieder ligt altijd een Beschikking én een Behandelplan ten grondslag</w:t>
      </w:r>
    </w:p>
    <w:p w14:paraId="500884C2" w14:textId="77777777" w:rsidR="00090E82" w:rsidRPr="00090E82" w:rsidRDefault="00090E82" w:rsidP="00090E82">
      <w:r w:rsidRPr="00090E82">
        <w:t> </w:t>
      </w:r>
    </w:p>
    <w:p w14:paraId="71D9E81B" w14:textId="77777777" w:rsidR="00090E82" w:rsidRPr="00090E82" w:rsidRDefault="00090E82" w:rsidP="00090E82">
      <w:r w:rsidRPr="00090E82">
        <w:t xml:space="preserve">Aanvullend op het gestelde in de wet- en regelgeving moet in het Behandelplan minimaal worden opgenomen: </w:t>
      </w:r>
    </w:p>
    <w:p w14:paraId="4FAA47A6" w14:textId="77777777" w:rsidR="00090E82" w:rsidRPr="00090E82" w:rsidRDefault="00090E82" w:rsidP="00090E82">
      <w:r w:rsidRPr="00090E82">
        <w:t> </w:t>
      </w:r>
    </w:p>
    <w:p w14:paraId="528B7E40" w14:textId="3300732E" w:rsidR="00090E82" w:rsidRPr="00090E82" w:rsidRDefault="00090E82" w:rsidP="00A3456C">
      <w:pPr>
        <w:pStyle w:val="Lijstalinea"/>
        <w:numPr>
          <w:ilvl w:val="0"/>
          <w:numId w:val="15"/>
        </w:numPr>
      </w:pPr>
      <w:r w:rsidRPr="00090E82">
        <w:t>De hulpvraag;</w:t>
      </w:r>
    </w:p>
    <w:p w14:paraId="14F959FD" w14:textId="3A9A5236" w:rsidR="00090E82" w:rsidRPr="00090E82" w:rsidRDefault="00090E82" w:rsidP="00A3456C">
      <w:pPr>
        <w:pStyle w:val="Lijstalinea"/>
        <w:numPr>
          <w:ilvl w:val="0"/>
          <w:numId w:val="15"/>
        </w:numPr>
      </w:pPr>
      <w:r w:rsidRPr="00090E82">
        <w:t>Doel van de Jeugdhulp;</w:t>
      </w:r>
    </w:p>
    <w:p w14:paraId="3CFDEAAB" w14:textId="099CADEF" w:rsidR="00090E82" w:rsidRPr="00090E82" w:rsidRDefault="00090E82" w:rsidP="00A3456C">
      <w:pPr>
        <w:pStyle w:val="Lijstalinea"/>
        <w:numPr>
          <w:ilvl w:val="0"/>
          <w:numId w:val="15"/>
        </w:numPr>
      </w:pPr>
      <w:r w:rsidRPr="00090E82">
        <w:t>Middelen die gebruikt worden om de behandeling te doen slagen;</w:t>
      </w:r>
    </w:p>
    <w:p w14:paraId="74207EF4" w14:textId="25981BD4" w:rsidR="00090E82" w:rsidRPr="00090E82" w:rsidRDefault="00090E82" w:rsidP="00A3456C">
      <w:pPr>
        <w:pStyle w:val="Lijstalinea"/>
        <w:numPr>
          <w:ilvl w:val="0"/>
          <w:numId w:val="15"/>
        </w:numPr>
      </w:pPr>
      <w:r w:rsidRPr="00090E82">
        <w:t>Gemaakte afspraken tussen betrokken partijen in het Behandelplan;</w:t>
      </w:r>
    </w:p>
    <w:p w14:paraId="1DB358DE" w14:textId="18D88F74" w:rsidR="00090E82" w:rsidRPr="00090E82" w:rsidRDefault="00E21CC3" w:rsidP="00A3456C">
      <w:pPr>
        <w:pStyle w:val="Lijstalinea"/>
        <w:numPr>
          <w:ilvl w:val="0"/>
          <w:numId w:val="15"/>
        </w:numPr>
      </w:pPr>
      <w:r>
        <w:t xml:space="preserve">Indien van toepassing, </w:t>
      </w:r>
      <w:r w:rsidR="00090E82" w:rsidRPr="00090E82">
        <w:t xml:space="preserve">Motivatie voor </w:t>
      </w:r>
      <w:r>
        <w:t>een</w:t>
      </w:r>
      <w:r w:rsidR="00D323E9">
        <w:t xml:space="preserve"> </w:t>
      </w:r>
      <w:r w:rsidR="00090E82" w:rsidRPr="00090E82">
        <w:t xml:space="preserve">voorgestelde verlenging zoals opgenomen in </w:t>
      </w:r>
      <w:r w:rsidR="00074A11">
        <w:t>hoofdstuk 8</w:t>
      </w:r>
      <w:r w:rsidR="00090E82" w:rsidRPr="00090E82">
        <w:t>.</w:t>
      </w:r>
    </w:p>
    <w:p w14:paraId="04650ACD" w14:textId="77777777" w:rsidR="00090E82" w:rsidRPr="00090E82" w:rsidRDefault="00090E82" w:rsidP="00090E82">
      <w:r w:rsidRPr="00090E82">
        <w:t> </w:t>
      </w:r>
    </w:p>
    <w:p w14:paraId="7027F713" w14:textId="0356E98E" w:rsidR="00090E82" w:rsidRPr="00090E82" w:rsidRDefault="00090E82" w:rsidP="00090E82">
      <w:r w:rsidRPr="00090E82">
        <w:t xml:space="preserve">Een Beschikking kan een combinatie van producten bevatten zoals </w:t>
      </w:r>
      <w:r w:rsidRPr="0034236A">
        <w:t xml:space="preserve">opgenomen in artikel </w:t>
      </w:r>
      <w:r w:rsidR="0034236A" w:rsidRPr="0034236A">
        <w:t>3</w:t>
      </w:r>
      <w:r w:rsidRPr="0034236A">
        <w:t>.4</w:t>
      </w:r>
      <w:r w:rsidRPr="00090E82">
        <w:t xml:space="preserve"> combineren en verzoek om toewijzing (VOT).</w:t>
      </w:r>
    </w:p>
    <w:p w14:paraId="483E7469" w14:textId="3A1DC133" w:rsidR="00090E82" w:rsidRPr="00090E82" w:rsidRDefault="00143F3C" w:rsidP="00143F3C">
      <w:pPr>
        <w:pStyle w:val="Kop3"/>
      </w:pPr>
      <w:bookmarkStart w:id="9" w:name="_Toc205135767"/>
      <w:r>
        <w:t>3.</w:t>
      </w:r>
      <w:r w:rsidR="00090E82" w:rsidRPr="00090E82">
        <w:t xml:space="preserve">2 </w:t>
      </w:r>
      <w:r w:rsidR="00090E82" w:rsidRPr="00090E82">
        <w:tab/>
        <w:t>Onvoorziene omstandigheden</w:t>
      </w:r>
      <w:bookmarkEnd w:id="9"/>
    </w:p>
    <w:p w14:paraId="1F04B830" w14:textId="344745E7" w:rsidR="00090E82" w:rsidRPr="00090E82" w:rsidRDefault="00090E82" w:rsidP="00090E82">
      <w:r>
        <w:t xml:space="preserve">Als de uitvoering van de </w:t>
      </w:r>
      <w:r w:rsidR="001A1F4A">
        <w:t>Raamovereenkomst</w:t>
      </w:r>
      <w:r>
        <w:t xml:space="preserve"> niet kan plaatsvinden als gevolg van buiten de invloedssfeer van één van de Partijen liggende onvoorziene omstandigheden, waaronder in ieder geval begrepen gewijzigde wet- en regelgeving en bezuinigingen van Rijksoverheidswege die op het moment van het sluiten van de </w:t>
      </w:r>
      <w:r w:rsidR="001A1F4A">
        <w:t>Raamovereenkomst</w:t>
      </w:r>
      <w:r>
        <w:t xml:space="preserve"> nog niet konden worden voorzien althans daar onvoldoende zekerheid over was dan:</w:t>
      </w:r>
    </w:p>
    <w:p w14:paraId="0643B25C" w14:textId="29ED23B0" w:rsidR="00090E82" w:rsidRPr="00090E82" w:rsidRDefault="00090E82" w:rsidP="00143F3C">
      <w:pPr>
        <w:pStyle w:val="Lijstalinea"/>
        <w:numPr>
          <w:ilvl w:val="0"/>
          <w:numId w:val="17"/>
        </w:numPr>
      </w:pPr>
      <w:r>
        <w:t xml:space="preserve">kunnen Partijen in overleg treden over de uitvoering van de </w:t>
      </w:r>
      <w:r w:rsidR="001A1F4A">
        <w:t>Raamovereenkomst</w:t>
      </w:r>
      <w:r>
        <w:t>.</w:t>
      </w:r>
    </w:p>
    <w:p w14:paraId="5C320DA2" w14:textId="6341727C" w:rsidR="00090E82" w:rsidRPr="00090E82" w:rsidRDefault="00090E82" w:rsidP="00090E82">
      <w:pPr>
        <w:pStyle w:val="Lijstalinea"/>
        <w:numPr>
          <w:ilvl w:val="0"/>
          <w:numId w:val="17"/>
        </w:numPr>
      </w:pPr>
      <w:r>
        <w:t>Een wijziging als gevolg van een onvoorziene omstandigheid kan alleen plaatsvinden indien dit geen strijdigheid met wet- en regelgeving oplevert (zie aanvullend artikel 1.4</w:t>
      </w:r>
      <w:r w:rsidR="00143F3C">
        <w:t xml:space="preserve"> in de </w:t>
      </w:r>
      <w:r w:rsidR="001A1F4A">
        <w:t>Raamovereenkomst</w:t>
      </w:r>
      <w:r>
        <w:t>)</w:t>
      </w:r>
    </w:p>
    <w:p w14:paraId="2F4C396C" w14:textId="0945B309" w:rsidR="00090E82" w:rsidRPr="00090E82" w:rsidRDefault="00DC28E3" w:rsidP="00DC28E3">
      <w:pPr>
        <w:pStyle w:val="Kop4"/>
      </w:pPr>
      <w:r>
        <w:t>3</w:t>
      </w:r>
      <w:r w:rsidR="00090E82" w:rsidRPr="00090E82">
        <w:t>.4.2</w:t>
      </w:r>
      <w:r w:rsidR="00090E82" w:rsidRPr="00090E82">
        <w:tab/>
      </w:r>
      <w:r w:rsidR="00090E82" w:rsidRPr="00090E82">
        <w:tab/>
        <w:t>Combineren</w:t>
      </w:r>
    </w:p>
    <w:p w14:paraId="3D64D147" w14:textId="77777777" w:rsidR="003210D0" w:rsidRPr="003210D0" w:rsidRDefault="003210D0" w:rsidP="003210D0">
      <w:r w:rsidRPr="003210D0">
        <w:t xml:space="preserve">Jeugdhulpaanbieder mag, binnen de kaders zoals opgenomen in de wet- en regelgeving en bij de ondersteuning van Jeugdigen, producten uit meerdere percelen combineren. In geval van een </w:t>
      </w:r>
      <w:r w:rsidRPr="00250F45">
        <w:t>combinatie is een perceel leidend. Een product</w:t>
      </w:r>
      <w:r w:rsidRPr="003210D0">
        <w:t xml:space="preserve"> uit een ander perceel is aanvullend.</w:t>
      </w:r>
    </w:p>
    <w:p w14:paraId="06EF3CA6" w14:textId="4E95DD0D" w:rsidR="000B09AE" w:rsidRDefault="003210D0" w:rsidP="00090E82">
      <w:r>
        <w:t xml:space="preserve">Naast de kaders zoals opgenomen in de wet- en regelgeving gelden de volgende kaders wanneer producten worden gecombineerd: </w:t>
      </w:r>
    </w:p>
    <w:p w14:paraId="15B9FFE7" w14:textId="5B3A2345" w:rsidR="2F221E86" w:rsidRDefault="2F221E86"/>
    <w:tbl>
      <w:tblPr>
        <w:tblpPr w:leftFromText="141" w:rightFromText="141" w:vertAnchor="text" w:horzAnchor="page" w:tblpX="1963" w:tblpY="250"/>
        <w:tblW w:w="86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2835"/>
        <w:gridCol w:w="3515"/>
      </w:tblGrid>
      <w:tr w:rsidR="002B67D4" w:rsidRPr="002B67D4" w14:paraId="065DCCD2"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092B3B64" w14:textId="77777777" w:rsidR="002B67D4" w:rsidRPr="002B67D4" w:rsidRDefault="7E14978A" w:rsidP="002B67D4">
            <w:r w:rsidRPr="2F221E86">
              <w:rPr>
                <w:b/>
                <w:bCs/>
              </w:rPr>
              <w:t>Product</w:t>
            </w:r>
          </w:p>
        </w:tc>
        <w:tc>
          <w:tcPr>
            <w:tcW w:w="2835" w:type="dxa"/>
            <w:tcBorders>
              <w:top w:val="single" w:sz="4" w:space="0" w:color="auto"/>
              <w:left w:val="single" w:sz="4" w:space="0" w:color="auto"/>
              <w:bottom w:val="single" w:sz="4" w:space="0" w:color="auto"/>
              <w:right w:val="single" w:sz="4" w:space="0" w:color="auto"/>
            </w:tcBorders>
            <w:hideMark/>
          </w:tcPr>
          <w:p w14:paraId="5A92192F" w14:textId="77777777" w:rsidR="002B67D4" w:rsidRPr="002B67D4" w:rsidRDefault="002B67D4" w:rsidP="002B67D4">
            <w:r w:rsidRPr="002B67D4">
              <w:rPr>
                <w:b/>
                <w:bCs/>
              </w:rPr>
              <w:t xml:space="preserve">Mag </w:t>
            </w:r>
            <w:r w:rsidRPr="002B67D4">
              <w:rPr>
                <w:b/>
                <w:bCs/>
                <w:u w:val="single"/>
              </w:rPr>
              <w:t>niet</w:t>
            </w:r>
            <w:r w:rsidRPr="002B67D4">
              <w:rPr>
                <w:b/>
                <w:bCs/>
              </w:rPr>
              <w:t xml:space="preserve"> samen met.. </w:t>
            </w:r>
          </w:p>
        </w:tc>
        <w:tc>
          <w:tcPr>
            <w:tcW w:w="3515" w:type="dxa"/>
            <w:tcBorders>
              <w:top w:val="single" w:sz="4" w:space="0" w:color="auto"/>
              <w:left w:val="single" w:sz="4" w:space="0" w:color="auto"/>
              <w:bottom w:val="single" w:sz="4" w:space="0" w:color="auto"/>
              <w:right w:val="single" w:sz="4" w:space="0" w:color="auto"/>
            </w:tcBorders>
            <w:hideMark/>
          </w:tcPr>
          <w:p w14:paraId="31DD0035" w14:textId="574E84DE" w:rsidR="002B67D4" w:rsidRPr="002B67D4" w:rsidRDefault="7E14978A" w:rsidP="002B67D4">
            <w:r w:rsidRPr="2F221E86">
              <w:rPr>
                <w:b/>
                <w:bCs/>
              </w:rPr>
              <w:t>Reden</w:t>
            </w:r>
          </w:p>
        </w:tc>
      </w:tr>
      <w:tr w:rsidR="002B67D4" w:rsidRPr="002B67D4" w14:paraId="46D97CF1"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5787466A" w14:textId="77777777" w:rsidR="002B67D4" w:rsidRPr="002B67D4" w:rsidRDefault="002B67D4" w:rsidP="002B67D4">
            <w:r w:rsidRPr="002B67D4">
              <w:t xml:space="preserve">Regionaal ingekochte Verblijf </w:t>
            </w:r>
          </w:p>
          <w:p w14:paraId="7BA53E33" w14:textId="77777777" w:rsidR="002B67D4" w:rsidRPr="002B67D4" w:rsidRDefault="002B67D4" w:rsidP="002B67D4">
            <w:r w:rsidRPr="002B67D4">
              <w:t xml:space="preserve">(in de categorie 43) </w:t>
            </w:r>
          </w:p>
        </w:tc>
        <w:tc>
          <w:tcPr>
            <w:tcW w:w="2835" w:type="dxa"/>
            <w:tcBorders>
              <w:top w:val="single" w:sz="4" w:space="0" w:color="auto"/>
              <w:left w:val="single" w:sz="4" w:space="0" w:color="auto"/>
              <w:bottom w:val="single" w:sz="4" w:space="0" w:color="auto"/>
              <w:right w:val="single" w:sz="4" w:space="0" w:color="auto"/>
            </w:tcBorders>
            <w:hideMark/>
          </w:tcPr>
          <w:p w14:paraId="0D5027BC" w14:textId="620D501E" w:rsidR="002B67D4" w:rsidRPr="002B67D4" w:rsidRDefault="7E14978A" w:rsidP="002B67D4">
            <w:r>
              <w:t>Lokaal ingekochte jeugdhulp (met uitzondering van begeleiding groep of begeleiding terug of in het onderwijs (Perceel 1)</w:t>
            </w:r>
            <w:r w:rsidR="14309A98">
              <w:t>)</w:t>
            </w:r>
          </w:p>
        </w:tc>
        <w:tc>
          <w:tcPr>
            <w:tcW w:w="3515" w:type="dxa"/>
            <w:tcBorders>
              <w:top w:val="single" w:sz="4" w:space="0" w:color="auto"/>
              <w:left w:val="single" w:sz="4" w:space="0" w:color="auto"/>
              <w:bottom w:val="single" w:sz="4" w:space="0" w:color="auto"/>
              <w:right w:val="single" w:sz="4" w:space="0" w:color="auto"/>
            </w:tcBorders>
            <w:hideMark/>
          </w:tcPr>
          <w:p w14:paraId="57111EDA" w14:textId="77777777" w:rsidR="002B67D4" w:rsidRPr="002B67D4" w:rsidRDefault="002B67D4" w:rsidP="002B67D4">
            <w:r w:rsidRPr="002B67D4">
              <w:t>Regionaal ingekochte Verblijf is inclusief ambulante ondersteuning. Dubbel inzetten van ambulante ondersteuning kan niet ter sprake zijn.</w:t>
            </w:r>
          </w:p>
        </w:tc>
      </w:tr>
      <w:tr w:rsidR="002B67D4" w:rsidRPr="002B67D4" w14:paraId="0192189B" w14:textId="77777777" w:rsidTr="2F221E86">
        <w:tc>
          <w:tcPr>
            <w:tcW w:w="2263" w:type="dxa"/>
            <w:tcBorders>
              <w:top w:val="single" w:sz="4" w:space="0" w:color="auto"/>
              <w:left w:val="single" w:sz="4" w:space="0" w:color="auto"/>
              <w:bottom w:val="single" w:sz="4" w:space="0" w:color="auto"/>
              <w:right w:val="single" w:sz="4" w:space="0" w:color="auto"/>
            </w:tcBorders>
            <w:vAlign w:val="center"/>
            <w:hideMark/>
          </w:tcPr>
          <w:p w14:paraId="61A2044D" w14:textId="5E3229BD" w:rsidR="6940FDA2" w:rsidRDefault="6940FDA2" w:rsidP="2F221E86">
            <w:r>
              <w:t>Respijtzorg</w:t>
            </w:r>
          </w:p>
        </w:tc>
        <w:tc>
          <w:tcPr>
            <w:tcW w:w="2835" w:type="dxa"/>
            <w:tcBorders>
              <w:top w:val="single" w:sz="4" w:space="0" w:color="auto"/>
              <w:left w:val="single" w:sz="4" w:space="0" w:color="auto"/>
              <w:bottom w:val="single" w:sz="4" w:space="0" w:color="auto"/>
              <w:right w:val="single" w:sz="4" w:space="0" w:color="auto"/>
            </w:tcBorders>
            <w:hideMark/>
          </w:tcPr>
          <w:p w14:paraId="4E3C7CF8" w14:textId="67A23653" w:rsidR="002B67D4" w:rsidRPr="002B67D4" w:rsidRDefault="7E14978A" w:rsidP="002B67D4">
            <w:r>
              <w:t xml:space="preserve">Vervoer </w:t>
            </w:r>
          </w:p>
        </w:tc>
        <w:tc>
          <w:tcPr>
            <w:tcW w:w="3515" w:type="dxa"/>
            <w:tcBorders>
              <w:top w:val="single" w:sz="4" w:space="0" w:color="auto"/>
              <w:left w:val="single" w:sz="4" w:space="0" w:color="auto"/>
              <w:bottom w:val="single" w:sz="4" w:space="0" w:color="auto"/>
              <w:right w:val="single" w:sz="4" w:space="0" w:color="auto"/>
            </w:tcBorders>
            <w:hideMark/>
          </w:tcPr>
          <w:p w14:paraId="01930E23" w14:textId="71FACBE9" w:rsidR="002B67D4" w:rsidRPr="002B67D4" w:rsidRDefault="7E14978A" w:rsidP="002B67D4">
            <w:r>
              <w:t>Vervoer naar respijtzorg</w:t>
            </w:r>
            <w:r w:rsidR="5003732A">
              <w:t xml:space="preserve"> </w:t>
            </w:r>
            <w:r>
              <w:t xml:space="preserve">is verantwoordelijkheid van ouders. Gemeente regelt geen vervoer </w:t>
            </w:r>
            <w:r>
              <w:lastRenderedPageBreak/>
              <w:t>vanuit Jeugdwet voor deze producten.</w:t>
            </w:r>
          </w:p>
        </w:tc>
      </w:tr>
      <w:tr w:rsidR="002B67D4" w:rsidRPr="002B67D4" w14:paraId="27D8695E" w14:textId="77777777" w:rsidTr="2F221E86">
        <w:tc>
          <w:tcPr>
            <w:tcW w:w="2263" w:type="dxa"/>
            <w:vMerge w:val="restart"/>
            <w:tcBorders>
              <w:top w:val="single" w:sz="4" w:space="0" w:color="auto"/>
              <w:left w:val="single" w:sz="4" w:space="0" w:color="auto"/>
              <w:bottom w:val="single" w:sz="4" w:space="0" w:color="auto"/>
              <w:right w:val="single" w:sz="4" w:space="0" w:color="auto"/>
            </w:tcBorders>
            <w:hideMark/>
          </w:tcPr>
          <w:p w14:paraId="5CC69526" w14:textId="7268B49E" w:rsidR="002B67D4" w:rsidRPr="002B67D4" w:rsidRDefault="7E14978A" w:rsidP="2F221E86">
            <w:pPr>
              <w:rPr>
                <w:highlight w:val="yellow"/>
              </w:rPr>
            </w:pPr>
            <w:r>
              <w:lastRenderedPageBreak/>
              <w:t xml:space="preserve">Naschoolse dagbehandeling </w:t>
            </w:r>
          </w:p>
        </w:tc>
        <w:tc>
          <w:tcPr>
            <w:tcW w:w="2835" w:type="dxa"/>
            <w:tcBorders>
              <w:top w:val="single" w:sz="4" w:space="0" w:color="auto"/>
              <w:left w:val="single" w:sz="4" w:space="0" w:color="auto"/>
              <w:bottom w:val="single" w:sz="4" w:space="0" w:color="auto"/>
              <w:right w:val="single" w:sz="4" w:space="0" w:color="auto"/>
            </w:tcBorders>
            <w:hideMark/>
          </w:tcPr>
          <w:p w14:paraId="4954C9E7" w14:textId="0DD5A236" w:rsidR="002B67D4" w:rsidRPr="002B67D4" w:rsidRDefault="7E14978A" w:rsidP="2F221E86">
            <w:pPr>
              <w:rPr>
                <w:highlight w:val="yellow"/>
              </w:rPr>
            </w:pPr>
            <w:r>
              <w:t xml:space="preserve">Begeleiding groep </w:t>
            </w:r>
          </w:p>
        </w:tc>
        <w:tc>
          <w:tcPr>
            <w:tcW w:w="3515" w:type="dxa"/>
            <w:tcBorders>
              <w:top w:val="single" w:sz="4" w:space="0" w:color="auto"/>
              <w:left w:val="single" w:sz="4" w:space="0" w:color="auto"/>
              <w:bottom w:val="single" w:sz="4" w:space="0" w:color="auto"/>
              <w:right w:val="single" w:sz="4" w:space="0" w:color="auto"/>
            </w:tcBorders>
            <w:hideMark/>
          </w:tcPr>
          <w:p w14:paraId="54D26E25" w14:textId="77777777" w:rsidR="002B67D4" w:rsidRPr="002B67D4" w:rsidRDefault="7E14978A" w:rsidP="002B67D4">
            <w:r>
              <w:t>Naschoolse dagbehandeling betekent dat het kind naar school gaat. Begeleiding groep betekent dat het kind niet naar school gaat. Deze twee producten kunnen dus logischerwijs niet samen.</w:t>
            </w:r>
          </w:p>
        </w:tc>
      </w:tr>
      <w:tr w:rsidR="002B67D4" w:rsidRPr="002B67D4" w14:paraId="5FCEF5D9" w14:textId="77777777" w:rsidTr="2F221E86">
        <w:tc>
          <w:tcPr>
            <w:tcW w:w="0" w:type="auto"/>
            <w:vMerge/>
            <w:vAlign w:val="center"/>
            <w:hideMark/>
          </w:tcPr>
          <w:p w14:paraId="344F1284" w14:textId="77777777" w:rsidR="002B67D4" w:rsidRPr="002B67D4" w:rsidRDefault="002B67D4" w:rsidP="002B67D4"/>
        </w:tc>
        <w:tc>
          <w:tcPr>
            <w:tcW w:w="2835" w:type="dxa"/>
            <w:tcBorders>
              <w:top w:val="single" w:sz="4" w:space="0" w:color="auto"/>
              <w:left w:val="single" w:sz="4" w:space="0" w:color="auto"/>
              <w:bottom w:val="single" w:sz="4" w:space="0" w:color="auto"/>
              <w:right w:val="single" w:sz="4" w:space="0" w:color="auto"/>
            </w:tcBorders>
            <w:hideMark/>
          </w:tcPr>
          <w:p w14:paraId="588623D9" w14:textId="4B8DF5B5" w:rsidR="002B67D4" w:rsidRPr="002B67D4" w:rsidRDefault="7E14978A" w:rsidP="002B67D4">
            <w:r>
              <w:t>Perceel 2</w:t>
            </w:r>
          </w:p>
        </w:tc>
        <w:tc>
          <w:tcPr>
            <w:tcW w:w="3515" w:type="dxa"/>
            <w:tcBorders>
              <w:top w:val="single" w:sz="4" w:space="0" w:color="auto"/>
              <w:left w:val="single" w:sz="4" w:space="0" w:color="auto"/>
              <w:bottom w:val="single" w:sz="4" w:space="0" w:color="auto"/>
              <w:right w:val="single" w:sz="4" w:space="0" w:color="auto"/>
            </w:tcBorders>
            <w:hideMark/>
          </w:tcPr>
          <w:p w14:paraId="2D1A2A21" w14:textId="77777777" w:rsidR="002B67D4" w:rsidRPr="002B67D4" w:rsidRDefault="002B67D4" w:rsidP="002B67D4">
            <w:r w:rsidRPr="002B67D4">
              <w:t xml:space="preserve">Naschoolse dagbehandeling betekent dat het kind naar school gaat. Perceel 2 is voor jongeren die langdurig niet naar school kunnen. Daarom kan dit product niet met Perceel 2. </w:t>
            </w:r>
          </w:p>
        </w:tc>
      </w:tr>
      <w:tr w:rsidR="002B67D4" w:rsidRPr="002B67D4" w14:paraId="6261AEB2" w14:textId="77777777" w:rsidTr="2F221E86">
        <w:tc>
          <w:tcPr>
            <w:tcW w:w="0" w:type="auto"/>
            <w:vMerge/>
            <w:vAlign w:val="center"/>
            <w:hideMark/>
          </w:tcPr>
          <w:p w14:paraId="21BA7913" w14:textId="77777777" w:rsidR="002B67D4" w:rsidRPr="002B67D4" w:rsidRDefault="002B67D4" w:rsidP="002B67D4"/>
        </w:tc>
        <w:tc>
          <w:tcPr>
            <w:tcW w:w="2835" w:type="dxa"/>
            <w:tcBorders>
              <w:top w:val="single" w:sz="4" w:space="0" w:color="auto"/>
              <w:left w:val="single" w:sz="4" w:space="0" w:color="auto"/>
              <w:bottom w:val="single" w:sz="4" w:space="0" w:color="auto"/>
              <w:right w:val="single" w:sz="4" w:space="0" w:color="auto"/>
            </w:tcBorders>
            <w:hideMark/>
          </w:tcPr>
          <w:p w14:paraId="09C38F52" w14:textId="77777777" w:rsidR="002B67D4" w:rsidRPr="002B67D4" w:rsidRDefault="7E14978A" w:rsidP="002B67D4">
            <w:r>
              <w:t xml:space="preserve">Producten in Perceel 4a </w:t>
            </w:r>
          </w:p>
        </w:tc>
        <w:tc>
          <w:tcPr>
            <w:tcW w:w="3515" w:type="dxa"/>
            <w:tcBorders>
              <w:top w:val="single" w:sz="4" w:space="0" w:color="auto"/>
              <w:left w:val="single" w:sz="4" w:space="0" w:color="auto"/>
              <w:bottom w:val="single" w:sz="4" w:space="0" w:color="auto"/>
              <w:right w:val="single" w:sz="4" w:space="0" w:color="auto"/>
            </w:tcBorders>
            <w:hideMark/>
          </w:tcPr>
          <w:p w14:paraId="2E5DDFDB" w14:textId="77777777" w:rsidR="002B67D4" w:rsidRPr="002B67D4" w:rsidRDefault="7E14978A" w:rsidP="002B67D4">
            <w:r>
              <w:t>Naschoolse dagbehandeling bevat al gezinsbehandeling. Beide producten kunnen dus niet samen, omdat het ‘dubbelop’ wordt.</w:t>
            </w:r>
          </w:p>
        </w:tc>
      </w:tr>
      <w:tr w:rsidR="002B67D4" w:rsidRPr="002B67D4" w14:paraId="7460F0D2" w14:textId="77777777" w:rsidTr="2F221E86">
        <w:tc>
          <w:tcPr>
            <w:tcW w:w="2263" w:type="dxa"/>
            <w:vMerge w:val="restart"/>
            <w:tcBorders>
              <w:top w:val="single" w:sz="4" w:space="0" w:color="auto"/>
              <w:left w:val="single" w:sz="4" w:space="0" w:color="auto"/>
              <w:bottom w:val="single" w:sz="4" w:space="0" w:color="auto"/>
              <w:right w:val="single" w:sz="4" w:space="0" w:color="auto"/>
            </w:tcBorders>
            <w:hideMark/>
          </w:tcPr>
          <w:p w14:paraId="5877D035" w14:textId="6737B779" w:rsidR="002B67D4" w:rsidRPr="002B67D4" w:rsidRDefault="137AFA9C" w:rsidP="002B67D4">
            <w:r>
              <w:t>P</w:t>
            </w:r>
            <w:r w:rsidR="7E14978A">
              <w:t>erceel 2</w:t>
            </w:r>
          </w:p>
        </w:tc>
        <w:tc>
          <w:tcPr>
            <w:tcW w:w="2835" w:type="dxa"/>
            <w:tcBorders>
              <w:top w:val="single" w:sz="4" w:space="0" w:color="auto"/>
              <w:left w:val="single" w:sz="4" w:space="0" w:color="auto"/>
              <w:bottom w:val="single" w:sz="4" w:space="0" w:color="auto"/>
              <w:right w:val="single" w:sz="4" w:space="0" w:color="auto"/>
            </w:tcBorders>
            <w:hideMark/>
          </w:tcPr>
          <w:p w14:paraId="25989468" w14:textId="53B4E5A6" w:rsidR="002B67D4" w:rsidRPr="009C4669" w:rsidRDefault="7E14978A" w:rsidP="002B67D4">
            <w:pPr>
              <w:rPr>
                <w:strike/>
              </w:rPr>
            </w:pPr>
            <w:r w:rsidRPr="009C4669">
              <w:rPr>
                <w:strike/>
              </w:rPr>
              <w:t>Diagnostiek, BGGZ en SGGZ in Percelen 3a en 3b</w:t>
            </w:r>
          </w:p>
        </w:tc>
        <w:tc>
          <w:tcPr>
            <w:tcW w:w="3515" w:type="dxa"/>
            <w:tcBorders>
              <w:top w:val="single" w:sz="4" w:space="0" w:color="auto"/>
              <w:left w:val="single" w:sz="4" w:space="0" w:color="auto"/>
              <w:bottom w:val="single" w:sz="4" w:space="0" w:color="auto"/>
              <w:right w:val="single" w:sz="4" w:space="0" w:color="auto"/>
            </w:tcBorders>
            <w:hideMark/>
          </w:tcPr>
          <w:p w14:paraId="69821772" w14:textId="77777777" w:rsidR="002B67D4" w:rsidRPr="009C4669" w:rsidRDefault="002B67D4" w:rsidP="002B67D4">
            <w:pPr>
              <w:rPr>
                <w:strike/>
              </w:rPr>
            </w:pPr>
            <w:r w:rsidRPr="009C4669">
              <w:rPr>
                <w:strike/>
              </w:rPr>
              <w:t>Omdat er maar 1 behandeling gegeven kan worden.</w:t>
            </w:r>
          </w:p>
          <w:p w14:paraId="3ECA5D0F" w14:textId="77777777" w:rsidR="002B67D4" w:rsidRPr="009C4669" w:rsidRDefault="002B67D4" w:rsidP="002B67D4">
            <w:pPr>
              <w:rPr>
                <w:strike/>
              </w:rPr>
            </w:pPr>
            <w:r w:rsidRPr="009C4669">
              <w:rPr>
                <w:strike/>
              </w:rPr>
              <w:t> </w:t>
            </w:r>
          </w:p>
        </w:tc>
      </w:tr>
      <w:tr w:rsidR="002B67D4" w:rsidRPr="002B67D4" w14:paraId="797A2209" w14:textId="77777777" w:rsidTr="2F221E86">
        <w:tc>
          <w:tcPr>
            <w:tcW w:w="0" w:type="auto"/>
            <w:vMerge/>
            <w:vAlign w:val="center"/>
            <w:hideMark/>
          </w:tcPr>
          <w:p w14:paraId="37067F5D" w14:textId="77777777" w:rsidR="002B67D4" w:rsidRPr="002B67D4" w:rsidRDefault="002B67D4" w:rsidP="002B67D4"/>
        </w:tc>
        <w:tc>
          <w:tcPr>
            <w:tcW w:w="2835" w:type="dxa"/>
            <w:tcBorders>
              <w:top w:val="single" w:sz="4" w:space="0" w:color="auto"/>
              <w:left w:val="single" w:sz="4" w:space="0" w:color="auto"/>
              <w:bottom w:val="single" w:sz="4" w:space="0" w:color="auto"/>
              <w:right w:val="single" w:sz="4" w:space="0" w:color="auto"/>
            </w:tcBorders>
            <w:hideMark/>
          </w:tcPr>
          <w:p w14:paraId="0F50DF71" w14:textId="1AE0F209" w:rsidR="002B67D4" w:rsidRPr="002B67D4" w:rsidRDefault="7E14978A" w:rsidP="002B67D4">
            <w:r>
              <w:t xml:space="preserve">Vervoer </w:t>
            </w:r>
          </w:p>
        </w:tc>
        <w:tc>
          <w:tcPr>
            <w:tcW w:w="3515" w:type="dxa"/>
            <w:tcBorders>
              <w:top w:val="single" w:sz="4" w:space="0" w:color="auto"/>
              <w:left w:val="single" w:sz="4" w:space="0" w:color="auto"/>
              <w:bottom w:val="single" w:sz="4" w:space="0" w:color="auto"/>
              <w:right w:val="single" w:sz="4" w:space="0" w:color="auto"/>
            </w:tcBorders>
            <w:hideMark/>
          </w:tcPr>
          <w:p w14:paraId="2C98B590" w14:textId="77777777" w:rsidR="002B67D4" w:rsidRPr="002B67D4" w:rsidRDefault="002B67D4" w:rsidP="002B67D4">
            <w:r w:rsidRPr="002B67D4">
              <w:t>Het is integraal meegenomen in de inschrijfprijs.</w:t>
            </w:r>
          </w:p>
        </w:tc>
      </w:tr>
      <w:tr w:rsidR="002B67D4" w:rsidRPr="002B67D4" w14:paraId="0706936E" w14:textId="77777777" w:rsidTr="2F221E86">
        <w:tc>
          <w:tcPr>
            <w:tcW w:w="2263" w:type="dxa"/>
            <w:vMerge w:val="restart"/>
            <w:tcBorders>
              <w:top w:val="single" w:sz="4" w:space="0" w:color="auto"/>
              <w:left w:val="single" w:sz="4" w:space="0" w:color="auto"/>
              <w:bottom w:val="single" w:sz="4" w:space="0" w:color="auto"/>
              <w:right w:val="single" w:sz="4" w:space="0" w:color="auto"/>
            </w:tcBorders>
            <w:hideMark/>
          </w:tcPr>
          <w:p w14:paraId="5D78B378" w14:textId="6D169DCB" w:rsidR="002B67D4" w:rsidRPr="002B67D4" w:rsidRDefault="7E14978A" w:rsidP="002B67D4">
            <w:r>
              <w:t xml:space="preserve">Diagnostiek J-GGZ </w:t>
            </w:r>
          </w:p>
        </w:tc>
        <w:tc>
          <w:tcPr>
            <w:tcW w:w="2835" w:type="dxa"/>
            <w:tcBorders>
              <w:top w:val="single" w:sz="4" w:space="0" w:color="auto"/>
              <w:left w:val="single" w:sz="4" w:space="0" w:color="auto"/>
              <w:bottom w:val="single" w:sz="4" w:space="0" w:color="auto"/>
              <w:right w:val="single" w:sz="4" w:space="0" w:color="auto"/>
            </w:tcBorders>
            <w:hideMark/>
          </w:tcPr>
          <w:p w14:paraId="7A89FAB3" w14:textId="653DAA07" w:rsidR="002B67D4" w:rsidRPr="009C4669" w:rsidRDefault="7E14978A" w:rsidP="002B67D4">
            <w:pPr>
              <w:rPr>
                <w:strike/>
              </w:rPr>
            </w:pPr>
            <w:r w:rsidRPr="009C4669">
              <w:rPr>
                <w:strike/>
              </w:rPr>
              <w:t>Perceel 2</w:t>
            </w:r>
          </w:p>
          <w:p w14:paraId="1A63ABC0" w14:textId="77777777" w:rsidR="002B67D4" w:rsidRPr="009C4669" w:rsidRDefault="002B67D4" w:rsidP="002B67D4">
            <w:pPr>
              <w:rPr>
                <w:strike/>
              </w:rPr>
            </w:pPr>
            <w:r w:rsidRPr="009C4669">
              <w:rPr>
                <w:strike/>
              </w:rPr>
              <w:t> </w:t>
            </w:r>
          </w:p>
        </w:tc>
        <w:tc>
          <w:tcPr>
            <w:tcW w:w="3515" w:type="dxa"/>
            <w:tcBorders>
              <w:top w:val="single" w:sz="4" w:space="0" w:color="auto"/>
              <w:left w:val="single" w:sz="4" w:space="0" w:color="auto"/>
              <w:bottom w:val="single" w:sz="4" w:space="0" w:color="auto"/>
              <w:right w:val="single" w:sz="4" w:space="0" w:color="auto"/>
            </w:tcBorders>
            <w:hideMark/>
          </w:tcPr>
          <w:p w14:paraId="7CC0AF00" w14:textId="77777777" w:rsidR="002B67D4" w:rsidRPr="009C4669" w:rsidRDefault="002B67D4" w:rsidP="002B67D4">
            <w:pPr>
              <w:rPr>
                <w:strike/>
              </w:rPr>
            </w:pPr>
            <w:r w:rsidRPr="009C4669">
              <w:rPr>
                <w:strike/>
              </w:rPr>
              <w:t>Perceel 2 is behandeling, er kan geen andere behandeling ernaast, dus er is dan ook geen aanvullende diagnostiek nodig.</w:t>
            </w:r>
          </w:p>
        </w:tc>
      </w:tr>
      <w:tr w:rsidR="002B67D4" w:rsidRPr="002B67D4" w14:paraId="7CE78EA9" w14:textId="77777777" w:rsidTr="2F221E86">
        <w:tc>
          <w:tcPr>
            <w:tcW w:w="0" w:type="auto"/>
            <w:vMerge/>
            <w:vAlign w:val="center"/>
            <w:hideMark/>
          </w:tcPr>
          <w:p w14:paraId="2252A354" w14:textId="77777777" w:rsidR="002B67D4" w:rsidRPr="002B67D4" w:rsidRDefault="002B67D4" w:rsidP="002B67D4"/>
        </w:tc>
        <w:tc>
          <w:tcPr>
            <w:tcW w:w="2835" w:type="dxa"/>
            <w:tcBorders>
              <w:top w:val="single" w:sz="4" w:space="0" w:color="auto"/>
              <w:left w:val="single" w:sz="4" w:space="0" w:color="auto"/>
              <w:bottom w:val="single" w:sz="4" w:space="0" w:color="auto"/>
              <w:right w:val="single" w:sz="4" w:space="0" w:color="auto"/>
            </w:tcBorders>
            <w:hideMark/>
          </w:tcPr>
          <w:p w14:paraId="5750821D" w14:textId="4BC817F5" w:rsidR="002B67D4" w:rsidRPr="002B67D4" w:rsidRDefault="7E14978A" w:rsidP="002B67D4">
            <w:pPr>
              <w:rPr>
                <w:lang w:val="en-US"/>
              </w:rPr>
            </w:pPr>
            <w:r w:rsidRPr="2F221E86">
              <w:rPr>
                <w:lang w:val="en-US"/>
              </w:rPr>
              <w:t xml:space="preserve">BGGZ of SGGZ in </w:t>
            </w:r>
            <w:proofErr w:type="spellStart"/>
            <w:r w:rsidRPr="2F221E86">
              <w:rPr>
                <w:lang w:val="en-US"/>
              </w:rPr>
              <w:t>Percelen</w:t>
            </w:r>
            <w:proofErr w:type="spellEnd"/>
            <w:r w:rsidRPr="2F221E86">
              <w:rPr>
                <w:lang w:val="en-US"/>
              </w:rPr>
              <w:t xml:space="preserve"> 3a of 3b</w:t>
            </w:r>
          </w:p>
        </w:tc>
        <w:tc>
          <w:tcPr>
            <w:tcW w:w="3515" w:type="dxa"/>
            <w:tcBorders>
              <w:top w:val="single" w:sz="4" w:space="0" w:color="auto"/>
              <w:left w:val="single" w:sz="4" w:space="0" w:color="auto"/>
              <w:bottom w:val="single" w:sz="4" w:space="0" w:color="auto"/>
              <w:right w:val="single" w:sz="4" w:space="0" w:color="auto"/>
            </w:tcBorders>
            <w:hideMark/>
          </w:tcPr>
          <w:p w14:paraId="469C8001" w14:textId="77777777" w:rsidR="002B67D4" w:rsidRPr="002B67D4" w:rsidRDefault="002B67D4" w:rsidP="002B67D4">
            <w:r w:rsidRPr="002B67D4">
              <w:t>Diagnostiek moet voorafgaand aan behandeling GGZ plaatsvinden.</w:t>
            </w:r>
          </w:p>
        </w:tc>
      </w:tr>
      <w:tr w:rsidR="002B67D4" w:rsidRPr="002B67D4" w14:paraId="07032423"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7190964A" w14:textId="77777777" w:rsidR="002B67D4" w:rsidRPr="002B67D4" w:rsidRDefault="002B67D4" w:rsidP="002B67D4">
            <w:proofErr w:type="spellStart"/>
            <w:r w:rsidRPr="002B67D4">
              <w:t>Vaktherapie</w:t>
            </w:r>
            <w:proofErr w:type="spellEnd"/>
            <w:r w:rsidRPr="002B67D4">
              <w:t xml:space="preserve"> (45G03)</w:t>
            </w:r>
          </w:p>
        </w:tc>
        <w:tc>
          <w:tcPr>
            <w:tcW w:w="2835" w:type="dxa"/>
            <w:tcBorders>
              <w:top w:val="single" w:sz="4" w:space="0" w:color="auto"/>
              <w:left w:val="single" w:sz="4" w:space="0" w:color="auto"/>
              <w:bottom w:val="single" w:sz="4" w:space="0" w:color="auto"/>
              <w:right w:val="single" w:sz="4" w:space="0" w:color="auto"/>
            </w:tcBorders>
            <w:hideMark/>
          </w:tcPr>
          <w:p w14:paraId="52E28281" w14:textId="3284EA8E" w:rsidR="002B67D4" w:rsidRPr="002B67D4" w:rsidRDefault="7E14978A" w:rsidP="002B67D4">
            <w:r>
              <w:t>BGGZ</w:t>
            </w:r>
            <w:r w:rsidR="670888AA">
              <w:t xml:space="preserve"> en </w:t>
            </w:r>
            <w:r>
              <w:t>SGGZ in Perceel 3</w:t>
            </w:r>
            <w:r w:rsidR="099BB8D8">
              <w:t xml:space="preserve"> in geval </w:t>
            </w:r>
            <w:proofErr w:type="spellStart"/>
            <w:r w:rsidR="099BB8D8">
              <w:t>vaktherapie</w:t>
            </w:r>
            <w:proofErr w:type="spellEnd"/>
            <w:r w:rsidR="099BB8D8">
              <w:t xml:space="preserve"> onderdeel</w:t>
            </w:r>
            <w:r>
              <w:t xml:space="preserve"> is van de behandeling. Indien voorgaande niet aan de orde is dan is </w:t>
            </w:r>
            <w:proofErr w:type="spellStart"/>
            <w:r>
              <w:t>Vaktherapie</w:t>
            </w:r>
            <w:proofErr w:type="spellEnd"/>
            <w:r>
              <w:t xml:space="preserve"> een apart product onder Perceel 4b.</w:t>
            </w:r>
          </w:p>
        </w:tc>
        <w:tc>
          <w:tcPr>
            <w:tcW w:w="3515" w:type="dxa"/>
            <w:tcBorders>
              <w:top w:val="single" w:sz="4" w:space="0" w:color="auto"/>
              <w:left w:val="single" w:sz="4" w:space="0" w:color="auto"/>
              <w:bottom w:val="single" w:sz="4" w:space="0" w:color="auto"/>
              <w:right w:val="single" w:sz="4" w:space="0" w:color="auto"/>
            </w:tcBorders>
            <w:hideMark/>
          </w:tcPr>
          <w:p w14:paraId="56B55ED0" w14:textId="77777777" w:rsidR="002B67D4" w:rsidRPr="002B67D4" w:rsidRDefault="002B67D4" w:rsidP="002B67D4">
            <w:proofErr w:type="spellStart"/>
            <w:r w:rsidRPr="002B67D4">
              <w:t>Vaktherapie</w:t>
            </w:r>
            <w:proofErr w:type="spellEnd"/>
            <w:r w:rsidRPr="002B67D4">
              <w:t xml:space="preserve"> als onderdeel van GGZ valt onder Perceel 3.</w:t>
            </w:r>
          </w:p>
        </w:tc>
      </w:tr>
      <w:tr w:rsidR="002B67D4" w:rsidRPr="002B67D4" w14:paraId="65CF93FE"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1E8E0CA3" w14:textId="77777777" w:rsidR="002B67D4" w:rsidRPr="002B67D4" w:rsidRDefault="002B67D4" w:rsidP="002B67D4">
            <w:r w:rsidRPr="002B67D4">
              <w:rPr>
                <w:b/>
                <w:bCs/>
              </w:rPr>
              <w:t>Product</w:t>
            </w:r>
          </w:p>
        </w:tc>
        <w:tc>
          <w:tcPr>
            <w:tcW w:w="2835" w:type="dxa"/>
            <w:tcBorders>
              <w:top w:val="single" w:sz="4" w:space="0" w:color="auto"/>
              <w:left w:val="single" w:sz="4" w:space="0" w:color="auto"/>
              <w:bottom w:val="single" w:sz="4" w:space="0" w:color="auto"/>
              <w:right w:val="single" w:sz="4" w:space="0" w:color="auto"/>
            </w:tcBorders>
            <w:hideMark/>
          </w:tcPr>
          <w:p w14:paraId="4A878C5A" w14:textId="77777777" w:rsidR="002B67D4" w:rsidRPr="002B67D4" w:rsidRDefault="002B67D4" w:rsidP="002B67D4">
            <w:r w:rsidRPr="002B67D4">
              <w:rPr>
                <w:b/>
                <w:bCs/>
              </w:rPr>
              <w:t xml:space="preserve">Mag </w:t>
            </w:r>
            <w:r w:rsidRPr="002B67D4">
              <w:rPr>
                <w:b/>
                <w:bCs/>
                <w:u w:val="single"/>
              </w:rPr>
              <w:t>alleen</w:t>
            </w:r>
            <w:r w:rsidRPr="002B67D4">
              <w:rPr>
                <w:b/>
                <w:bCs/>
              </w:rPr>
              <w:t xml:space="preserve"> samen met…</w:t>
            </w:r>
          </w:p>
        </w:tc>
        <w:tc>
          <w:tcPr>
            <w:tcW w:w="3515" w:type="dxa"/>
            <w:tcBorders>
              <w:top w:val="single" w:sz="4" w:space="0" w:color="auto"/>
              <w:left w:val="single" w:sz="4" w:space="0" w:color="auto"/>
              <w:bottom w:val="single" w:sz="4" w:space="0" w:color="auto"/>
              <w:right w:val="single" w:sz="4" w:space="0" w:color="auto"/>
            </w:tcBorders>
            <w:hideMark/>
          </w:tcPr>
          <w:p w14:paraId="4D2028F1" w14:textId="77777777" w:rsidR="002B67D4" w:rsidRPr="002B67D4" w:rsidRDefault="002B67D4" w:rsidP="002B67D4">
            <w:r w:rsidRPr="002B67D4">
              <w:rPr>
                <w:b/>
                <w:bCs/>
              </w:rPr>
              <w:t> </w:t>
            </w:r>
          </w:p>
        </w:tc>
      </w:tr>
      <w:tr w:rsidR="002B67D4" w:rsidRPr="002B67D4" w14:paraId="391C8D61"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676D6D6F" w14:textId="197C691E" w:rsidR="002B67D4" w:rsidRPr="002B67D4" w:rsidRDefault="7E14978A" w:rsidP="002B67D4">
            <w:r>
              <w:t xml:space="preserve">Vervoer </w:t>
            </w:r>
          </w:p>
        </w:tc>
        <w:tc>
          <w:tcPr>
            <w:tcW w:w="2835" w:type="dxa"/>
            <w:tcBorders>
              <w:top w:val="single" w:sz="4" w:space="0" w:color="auto"/>
              <w:left w:val="single" w:sz="4" w:space="0" w:color="auto"/>
              <w:bottom w:val="single" w:sz="4" w:space="0" w:color="auto"/>
              <w:right w:val="single" w:sz="4" w:space="0" w:color="auto"/>
            </w:tcBorders>
            <w:hideMark/>
          </w:tcPr>
          <w:p w14:paraId="6C0C2652" w14:textId="46B559AA" w:rsidR="002B67D4" w:rsidRPr="002B67D4" w:rsidRDefault="7E14978A" w:rsidP="2F221E86">
            <w:pPr>
              <w:rPr>
                <w:highlight w:val="yellow"/>
              </w:rPr>
            </w:pPr>
            <w:r>
              <w:t>Begeleiding groep</w:t>
            </w:r>
          </w:p>
          <w:p w14:paraId="5843E5E3" w14:textId="0206D40A" w:rsidR="002B67D4" w:rsidRPr="002B67D4" w:rsidRDefault="7E14978A" w:rsidP="2F221E86">
            <w:pPr>
              <w:rPr>
                <w:highlight w:val="yellow"/>
              </w:rPr>
            </w:pPr>
            <w:r>
              <w:t>Begeleiding groep: respijtzorg dagbesteding</w:t>
            </w:r>
          </w:p>
        </w:tc>
        <w:tc>
          <w:tcPr>
            <w:tcW w:w="3515" w:type="dxa"/>
            <w:tcBorders>
              <w:top w:val="single" w:sz="4" w:space="0" w:color="auto"/>
              <w:left w:val="single" w:sz="4" w:space="0" w:color="auto"/>
              <w:bottom w:val="single" w:sz="4" w:space="0" w:color="auto"/>
              <w:right w:val="single" w:sz="4" w:space="0" w:color="auto"/>
            </w:tcBorders>
            <w:hideMark/>
          </w:tcPr>
          <w:p w14:paraId="3FD713BA" w14:textId="77777777" w:rsidR="002B67D4" w:rsidRPr="002B67D4" w:rsidRDefault="002B67D4" w:rsidP="002B67D4">
            <w:r w:rsidRPr="002B67D4">
              <w:t>Deze producten kunnen niet los van het vervoer beschikt worden. Vervoer maakt essentieel deel uit van het traject.</w:t>
            </w:r>
          </w:p>
        </w:tc>
      </w:tr>
      <w:tr w:rsidR="002B67D4" w:rsidRPr="002B67D4" w14:paraId="4B47D3B2"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17688EAB" w14:textId="77777777" w:rsidR="002B67D4" w:rsidRPr="002B67D4" w:rsidRDefault="7E14978A" w:rsidP="2F221E86">
            <w:pPr>
              <w:rPr>
                <w:b/>
                <w:bCs/>
              </w:rPr>
            </w:pPr>
            <w:r w:rsidRPr="2F221E86">
              <w:rPr>
                <w:b/>
                <w:bCs/>
              </w:rPr>
              <w:t xml:space="preserve">Product </w:t>
            </w:r>
          </w:p>
        </w:tc>
        <w:tc>
          <w:tcPr>
            <w:tcW w:w="2835" w:type="dxa"/>
            <w:tcBorders>
              <w:top w:val="single" w:sz="4" w:space="0" w:color="auto"/>
              <w:left w:val="single" w:sz="4" w:space="0" w:color="auto"/>
              <w:bottom w:val="single" w:sz="4" w:space="0" w:color="auto"/>
              <w:right w:val="single" w:sz="4" w:space="0" w:color="auto"/>
            </w:tcBorders>
            <w:hideMark/>
          </w:tcPr>
          <w:p w14:paraId="2135F417" w14:textId="77777777" w:rsidR="002B67D4" w:rsidRPr="002B67D4" w:rsidRDefault="7E14978A" w:rsidP="2F221E86">
            <w:pPr>
              <w:rPr>
                <w:b/>
                <w:bCs/>
              </w:rPr>
            </w:pPr>
            <w:r w:rsidRPr="2F221E86">
              <w:rPr>
                <w:b/>
                <w:bCs/>
                <w:u w:val="single"/>
              </w:rPr>
              <w:t>Moet altijd</w:t>
            </w:r>
            <w:r w:rsidRPr="2F221E86">
              <w:rPr>
                <w:b/>
                <w:bCs/>
              </w:rPr>
              <w:t xml:space="preserve"> samen met…</w:t>
            </w:r>
          </w:p>
        </w:tc>
        <w:tc>
          <w:tcPr>
            <w:tcW w:w="3515" w:type="dxa"/>
            <w:tcBorders>
              <w:top w:val="single" w:sz="4" w:space="0" w:color="auto"/>
              <w:left w:val="single" w:sz="4" w:space="0" w:color="auto"/>
              <w:bottom w:val="single" w:sz="4" w:space="0" w:color="auto"/>
              <w:right w:val="single" w:sz="4" w:space="0" w:color="auto"/>
            </w:tcBorders>
            <w:hideMark/>
          </w:tcPr>
          <w:p w14:paraId="2DE1D226" w14:textId="77777777" w:rsidR="002B67D4" w:rsidRPr="002B67D4" w:rsidRDefault="002B67D4" w:rsidP="002B67D4">
            <w:r w:rsidRPr="002B67D4">
              <w:rPr>
                <w:b/>
                <w:bCs/>
              </w:rPr>
              <w:t> </w:t>
            </w:r>
          </w:p>
        </w:tc>
      </w:tr>
      <w:tr w:rsidR="002B67D4" w:rsidRPr="002B67D4" w14:paraId="10851F32" w14:textId="77777777" w:rsidTr="2F221E86">
        <w:tc>
          <w:tcPr>
            <w:tcW w:w="2263" w:type="dxa"/>
            <w:tcBorders>
              <w:top w:val="single" w:sz="4" w:space="0" w:color="auto"/>
              <w:left w:val="single" w:sz="4" w:space="0" w:color="auto"/>
              <w:bottom w:val="single" w:sz="4" w:space="0" w:color="auto"/>
              <w:right w:val="single" w:sz="4" w:space="0" w:color="auto"/>
            </w:tcBorders>
            <w:hideMark/>
          </w:tcPr>
          <w:p w14:paraId="1D912FFA" w14:textId="754DE449" w:rsidR="002B67D4" w:rsidRPr="002B67D4" w:rsidRDefault="090940E1" w:rsidP="2F221E86">
            <w:r>
              <w:t>Respijtzorg logeren</w:t>
            </w:r>
          </w:p>
        </w:tc>
        <w:tc>
          <w:tcPr>
            <w:tcW w:w="2835" w:type="dxa"/>
            <w:tcBorders>
              <w:top w:val="single" w:sz="4" w:space="0" w:color="auto"/>
              <w:left w:val="single" w:sz="4" w:space="0" w:color="auto"/>
              <w:bottom w:val="single" w:sz="4" w:space="0" w:color="auto"/>
              <w:right w:val="single" w:sz="4" w:space="0" w:color="auto"/>
            </w:tcBorders>
            <w:hideMark/>
          </w:tcPr>
          <w:p w14:paraId="6ABC2A8C" w14:textId="1DAC4081" w:rsidR="002B67D4" w:rsidRPr="002B67D4" w:rsidRDefault="7E14978A" w:rsidP="2F221E86">
            <w:r>
              <w:t xml:space="preserve">Gezinsbegeleiding </w:t>
            </w:r>
            <w:r w:rsidR="5E15F775">
              <w:t xml:space="preserve">I </w:t>
            </w:r>
            <w:r w:rsidR="043229EB">
              <w:t>of II</w:t>
            </w:r>
          </w:p>
        </w:tc>
        <w:tc>
          <w:tcPr>
            <w:tcW w:w="3515" w:type="dxa"/>
            <w:tcBorders>
              <w:top w:val="single" w:sz="4" w:space="0" w:color="auto"/>
              <w:left w:val="single" w:sz="4" w:space="0" w:color="auto"/>
              <w:bottom w:val="single" w:sz="4" w:space="0" w:color="auto"/>
              <w:right w:val="single" w:sz="4" w:space="0" w:color="auto"/>
            </w:tcBorders>
            <w:hideMark/>
          </w:tcPr>
          <w:p w14:paraId="4FB93DCF" w14:textId="529A9F60" w:rsidR="002B67D4" w:rsidRPr="002B67D4" w:rsidRDefault="002B67D4" w:rsidP="002B67D4"/>
        </w:tc>
      </w:tr>
    </w:tbl>
    <w:p w14:paraId="63C90C1F" w14:textId="77777777" w:rsidR="00007A85" w:rsidRPr="001B6F6D" w:rsidRDefault="00007A85" w:rsidP="00090E82"/>
    <w:p w14:paraId="139938F7" w14:textId="57CCFBAB" w:rsidR="00090E82" w:rsidRPr="00090E82" w:rsidRDefault="000B09AE" w:rsidP="00AD49D3">
      <w:pPr>
        <w:pStyle w:val="Kop4"/>
      </w:pPr>
      <w:r>
        <w:t>3</w:t>
      </w:r>
      <w:r w:rsidR="00090E82" w:rsidRPr="00090E82">
        <w:t>.4.4</w:t>
      </w:r>
      <w:r w:rsidR="00090E82" w:rsidRPr="00090E82">
        <w:tab/>
      </w:r>
      <w:r w:rsidR="00090E82" w:rsidRPr="00090E82">
        <w:tab/>
        <w:t>Voorafgaand overleg</w:t>
      </w:r>
    </w:p>
    <w:p w14:paraId="25CB2340" w14:textId="3FDA8B02" w:rsidR="00090E82" w:rsidRPr="00090E82" w:rsidRDefault="00090E82" w:rsidP="00090E82">
      <w:r w:rsidRPr="00090E82">
        <w:t xml:space="preserve">Jeugdhulpaanbieder moet voorafgaand aan het combineren van de Zorg in overleg treden met andere betrokken Jeugdhulpaanbieders en JEL over de te combineren Zorg. </w:t>
      </w:r>
    </w:p>
    <w:p w14:paraId="7D1403D2" w14:textId="73CCAB3B" w:rsidR="00090E82" w:rsidRPr="00090E82" w:rsidRDefault="00DC28E3" w:rsidP="00AD49D3">
      <w:pPr>
        <w:pStyle w:val="Kop4"/>
      </w:pPr>
      <w:r>
        <w:lastRenderedPageBreak/>
        <w:t>3</w:t>
      </w:r>
      <w:r w:rsidR="00090E82" w:rsidRPr="00090E82">
        <w:t>.4.5</w:t>
      </w:r>
      <w:r w:rsidR="00090E82" w:rsidRPr="00090E82">
        <w:tab/>
      </w:r>
      <w:r w:rsidR="00090E82" w:rsidRPr="00090E82">
        <w:tab/>
        <w:t>Schriftelijke toestemming</w:t>
      </w:r>
    </w:p>
    <w:p w14:paraId="4B49CF00" w14:textId="0E0BDE0D" w:rsidR="00090E82" w:rsidRPr="00090E82" w:rsidRDefault="00090E82" w:rsidP="00090E82">
      <w:r w:rsidRPr="00090E82">
        <w:t xml:space="preserve">Eerst na schriftelijke toestemming van JEL inclusief de aanwijzing welk (deel)segment leidend is, mag </w:t>
      </w:r>
      <w:r w:rsidRPr="00DC28E3">
        <w:t xml:space="preserve">Jeugdhulpaanbieder gebruik maken van de mogelijkheid om te combineren zoals bepaald in artikel </w:t>
      </w:r>
      <w:r w:rsidR="00DC28E3" w:rsidRPr="00DC28E3">
        <w:t>3</w:t>
      </w:r>
      <w:r w:rsidRPr="00DC28E3">
        <w:t>.4.2</w:t>
      </w:r>
    </w:p>
    <w:p w14:paraId="699719A6" w14:textId="50990F38" w:rsidR="00090E82" w:rsidRPr="00090E82" w:rsidRDefault="00DC28E3" w:rsidP="00AD49D3">
      <w:pPr>
        <w:pStyle w:val="Kop4"/>
      </w:pPr>
      <w:r>
        <w:t>3</w:t>
      </w:r>
      <w:r w:rsidR="00090E82" w:rsidRPr="00090E82">
        <w:t>.4.6</w:t>
      </w:r>
      <w:r w:rsidR="00090E82" w:rsidRPr="00090E82">
        <w:tab/>
      </w:r>
      <w:r w:rsidR="00090E82" w:rsidRPr="00090E82">
        <w:tab/>
        <w:t>Toets</w:t>
      </w:r>
    </w:p>
    <w:p w14:paraId="325A17FD" w14:textId="2BC8B2F0" w:rsidR="00090E82" w:rsidRPr="00090E82" w:rsidRDefault="00090E82" w:rsidP="00090E82">
      <w:r w:rsidRPr="00090E82">
        <w:t xml:space="preserve">Een VOT – 315 bericht </w:t>
      </w:r>
      <w:r w:rsidR="008C4013">
        <w:t xml:space="preserve">– </w:t>
      </w:r>
      <w:r w:rsidRPr="00090E82">
        <w:t xml:space="preserve">wordt getoetst door JEL. Ongeacht of er sprake is van een eerste aanvraag met een combinatie of een aanvullende aanvraag om met bestaande </w:t>
      </w:r>
      <w:r w:rsidRPr="00DC28E3">
        <w:t xml:space="preserve">Zorg te combineren wordt het gehele Verzoek om Toewijzing afgewezen, indien het niet voldoet aan het bepaalde in artikel </w:t>
      </w:r>
      <w:r w:rsidR="00DC28E3" w:rsidRPr="00DC28E3">
        <w:t>3</w:t>
      </w:r>
      <w:r w:rsidRPr="00DC28E3">
        <w:t>.4.2.</w:t>
      </w:r>
    </w:p>
    <w:p w14:paraId="45570679" w14:textId="0347C6B4" w:rsidR="00090E82" w:rsidRPr="00090E82" w:rsidRDefault="00DC28E3" w:rsidP="00AD49D3">
      <w:pPr>
        <w:pStyle w:val="Kop4"/>
      </w:pPr>
      <w:r>
        <w:t>3</w:t>
      </w:r>
      <w:r w:rsidR="00090E82" w:rsidRPr="00090E82">
        <w:t>.4.7</w:t>
      </w:r>
      <w:r w:rsidR="00090E82" w:rsidRPr="00090E82">
        <w:tab/>
      </w:r>
      <w:r w:rsidR="00090E82" w:rsidRPr="00090E82">
        <w:tab/>
        <w:t>Verantwoordelijkheid</w:t>
      </w:r>
    </w:p>
    <w:p w14:paraId="36A02753" w14:textId="6F6E77A2" w:rsidR="00090E82" w:rsidRDefault="00090E82" w:rsidP="00090E82">
      <w:r>
        <w:t xml:space="preserve">Ingeval van een combinatie zoals bedoeld in artikel </w:t>
      </w:r>
      <w:r w:rsidR="00DC28E3">
        <w:t>3</w:t>
      </w:r>
      <w:r>
        <w:t xml:space="preserve">.4.2 is Jeugdhulpaanbieder zorginhoudelijk verantwoordelijk voor de door Jeugdhulpaanbieder geleverde Jeugdhulp, ongeacht of dit onder de werking van </w:t>
      </w:r>
      <w:r w:rsidR="27A02584">
        <w:t>de</w:t>
      </w:r>
      <w:r>
        <w:t xml:space="preserve"> </w:t>
      </w:r>
      <w:r w:rsidR="001A1F4A">
        <w:t>Raamovereenkomst</w:t>
      </w:r>
      <w:r>
        <w:t xml:space="preserve"> valt.</w:t>
      </w:r>
    </w:p>
    <w:p w14:paraId="4FA792F4" w14:textId="77777777" w:rsidR="00C000A6" w:rsidRDefault="00C000A6" w:rsidP="00090E82"/>
    <w:p w14:paraId="022D18B8" w14:textId="688744CD" w:rsidR="00C000A6" w:rsidRDefault="00C000A6" w:rsidP="00F61467">
      <w:pPr>
        <w:pStyle w:val="Kop2"/>
      </w:pPr>
      <w:r>
        <w:t>Hoofdstuk 4 –</w:t>
      </w:r>
      <w:r w:rsidR="00F61467">
        <w:t xml:space="preserve"> Afspraken op gebied van verantwoording en controle</w:t>
      </w:r>
    </w:p>
    <w:p w14:paraId="0F25447F" w14:textId="77777777" w:rsidR="00C000A6" w:rsidRDefault="00C000A6" w:rsidP="00090E82"/>
    <w:p w14:paraId="43A88D15" w14:textId="0F19A1AA" w:rsidR="00C000A6" w:rsidRPr="00C000A6" w:rsidRDefault="720EDD43" w:rsidP="00C000A6">
      <w:r w:rsidRPr="48DB1DFE">
        <w:rPr>
          <w:rStyle w:val="Kop3Char"/>
        </w:rPr>
        <w:t>4.1</w:t>
      </w:r>
      <w:r w:rsidR="00C000A6">
        <w:tab/>
      </w:r>
      <w:r w:rsidRPr="48DB1DFE">
        <w:rPr>
          <w:rStyle w:val="Kop3Char"/>
        </w:rPr>
        <w:t>Jaarafsluiting</w:t>
      </w:r>
      <w:r w:rsidR="00C000A6">
        <w:br/>
      </w:r>
      <w:r w:rsidR="18ACE3FE">
        <w:t xml:space="preserve">Jeugdhulpaanbieder voldoet aan en volgt de landelijke procedure Jaarverantwoording zorg. </w:t>
      </w:r>
      <w:hyperlink r:id="rId11">
        <w:r w:rsidR="18ACE3FE" w:rsidRPr="48DB1DFE">
          <w:rPr>
            <w:rStyle w:val="Hyperlink"/>
          </w:rPr>
          <w:t>https://www.jaarverantwoordingzorg.nl/</w:t>
        </w:r>
      </w:hyperlink>
      <w:r w:rsidR="00E15CDF">
        <w:t>. Het landelijke accountantsprotocol is van toepassing.</w:t>
      </w:r>
      <w:r w:rsidR="18ACE3FE">
        <w:t xml:space="preserve"> </w:t>
      </w:r>
    </w:p>
    <w:p w14:paraId="7A8CEE19" w14:textId="67B4DC27" w:rsidR="00C000A6" w:rsidRPr="00C000A6" w:rsidRDefault="00F61467" w:rsidP="00F61467">
      <w:pPr>
        <w:pStyle w:val="Kop3"/>
      </w:pPr>
      <w:r>
        <w:t>4</w:t>
      </w:r>
      <w:r w:rsidR="00C000A6" w:rsidRPr="00C000A6">
        <w:t>.</w:t>
      </w:r>
      <w:r w:rsidR="003F26F5">
        <w:t>2</w:t>
      </w:r>
      <w:r w:rsidR="00C000A6" w:rsidRPr="00C000A6">
        <w:tab/>
        <w:t>Weigering</w:t>
      </w:r>
    </w:p>
    <w:p w14:paraId="174B55F3" w14:textId="3DD5A1B4" w:rsidR="00090E82" w:rsidRPr="00090E82" w:rsidRDefault="00C000A6" w:rsidP="00090E82">
      <w:r>
        <w:t xml:space="preserve">Door Jeugdhulpaanbieder aangeleverde gegevens die niet voldoen aan het gestelde in de </w:t>
      </w:r>
      <w:r w:rsidR="001A1F4A">
        <w:t>Raamovereenkomst</w:t>
      </w:r>
      <w:r>
        <w:t xml:space="preserve"> worden niet door Gemeente aanvaard, noch in behandeling genomen. In de </w:t>
      </w:r>
      <w:r w:rsidR="001A1F4A">
        <w:t>Raamovereenkomst</w:t>
      </w:r>
      <w:r>
        <w:t xml:space="preserve"> </w:t>
      </w:r>
      <w:r w:rsidR="36A5334C">
        <w:t xml:space="preserve">en bijlagen </w:t>
      </w:r>
      <w:r>
        <w:t>opgenomen verplichtingen inzake aanlevering en de gevolgen van (niet) tijdige aanlevering van de betreffende gegevens blijven onverkort van toepassing.</w:t>
      </w:r>
    </w:p>
    <w:p w14:paraId="4CF644C5" w14:textId="6260DE93" w:rsidR="00090E82" w:rsidRPr="00090E82" w:rsidRDefault="007459D5" w:rsidP="007459D5">
      <w:pPr>
        <w:pStyle w:val="Kop2"/>
      </w:pPr>
      <w:bookmarkStart w:id="10" w:name="_Toc205135781"/>
      <w:r>
        <w:t>Hoofdstuk</w:t>
      </w:r>
      <w:r w:rsidR="009F0F5B">
        <w:t xml:space="preserve"> 5</w:t>
      </w:r>
      <w:r w:rsidR="00090E82" w:rsidRPr="00090E82">
        <w:t xml:space="preserve"> – </w:t>
      </w:r>
      <w:r>
        <w:t>Aanvullende afspraken omtrent f</w:t>
      </w:r>
      <w:r w:rsidR="00090E82" w:rsidRPr="00090E82">
        <w:t>inanciële kaders</w:t>
      </w:r>
      <w:bookmarkEnd w:id="10"/>
    </w:p>
    <w:p w14:paraId="1EB9107C" w14:textId="77777777" w:rsidR="00090E82" w:rsidRPr="00090E82" w:rsidRDefault="00090E82" w:rsidP="00090E82">
      <w:r w:rsidRPr="00090E82">
        <w:t> </w:t>
      </w:r>
    </w:p>
    <w:p w14:paraId="4E566FCB" w14:textId="4601B2E6" w:rsidR="00090E82" w:rsidRPr="00090E82" w:rsidRDefault="00090E82" w:rsidP="00090E82">
      <w:r>
        <w:t>In aanvulling op artikel 3.2</w:t>
      </w:r>
      <w:r w:rsidR="007459D5">
        <w:t xml:space="preserve"> van de </w:t>
      </w:r>
      <w:r w:rsidR="001A1F4A">
        <w:t>Raamovereenkomst</w:t>
      </w:r>
      <w:r w:rsidR="007459D5">
        <w:t xml:space="preserve"> wordt door Partijen afgesproken</w:t>
      </w:r>
      <w:r>
        <w:t xml:space="preserve">: </w:t>
      </w:r>
    </w:p>
    <w:p w14:paraId="650BA4B9" w14:textId="4298A82A" w:rsidR="00090E82" w:rsidRPr="00090E82" w:rsidRDefault="009F0F5B" w:rsidP="007459D5">
      <w:pPr>
        <w:pStyle w:val="Kop3"/>
      </w:pPr>
      <w:bookmarkStart w:id="11" w:name="_Toc205135782"/>
      <w:r>
        <w:t>5</w:t>
      </w:r>
      <w:r w:rsidR="00090E82" w:rsidRPr="00090E82">
        <w:t xml:space="preserve">.1 </w:t>
      </w:r>
      <w:r w:rsidR="00090E82" w:rsidRPr="00090E82">
        <w:tab/>
        <w:t>Financiële kaders</w:t>
      </w:r>
      <w:bookmarkEnd w:id="11"/>
    </w:p>
    <w:p w14:paraId="0ABB2F38" w14:textId="0619EE7D" w:rsidR="00090E82" w:rsidRPr="00090E82" w:rsidRDefault="00090E82" w:rsidP="007459D5">
      <w:pPr>
        <w:pStyle w:val="Lijstalinea"/>
        <w:numPr>
          <w:ilvl w:val="0"/>
          <w:numId w:val="23"/>
        </w:numPr>
      </w:pPr>
      <w:r>
        <w:t xml:space="preserve">Partijen streven ernaar om Zorg onder de </w:t>
      </w:r>
      <w:r w:rsidR="001A1F4A">
        <w:t>Raamovereenkomst</w:t>
      </w:r>
      <w:r>
        <w:t xml:space="preserve"> te verlenen binnen de gemeentelijke begroting beschikbare financiële middelen.</w:t>
      </w:r>
    </w:p>
    <w:p w14:paraId="4A0F1AEF" w14:textId="224D1B23" w:rsidR="00090E82" w:rsidRPr="00090E82" w:rsidRDefault="00090E82" w:rsidP="007459D5">
      <w:pPr>
        <w:pStyle w:val="Lijstalinea"/>
        <w:numPr>
          <w:ilvl w:val="0"/>
          <w:numId w:val="23"/>
        </w:numPr>
      </w:pPr>
      <w:r>
        <w:t xml:space="preserve">De gemeentelijke begroting voor de </w:t>
      </w:r>
      <w:r w:rsidR="001A1F4A">
        <w:t>Raamovereenkomst</w:t>
      </w:r>
      <w:r>
        <w:t xml:space="preserve"> kan door Gemeente ten minste éénmaal per jaar herijkt en vastgesteld worden.</w:t>
      </w:r>
    </w:p>
    <w:p w14:paraId="40892761" w14:textId="41E3AE4A" w:rsidR="00090E82" w:rsidRPr="00090E82" w:rsidRDefault="00090E82" w:rsidP="007459D5">
      <w:pPr>
        <w:pStyle w:val="Lijstalinea"/>
        <w:numPr>
          <w:ilvl w:val="0"/>
          <w:numId w:val="23"/>
        </w:numPr>
      </w:pPr>
      <w:r w:rsidRPr="00090E82">
        <w:t>Op het moment dat er, al dan niet op basis van trends en/of prognoses, aanwijzingen zijn dat de gemeentelijke begroting overschreden gaat worden treedt Gemeente met alle gecontracteerde Jeugdhulpaanbieders in overleg hoe deze overschrijding beperkt kan worden en stellen hiervoor een plan op voor het betreffende jaar.</w:t>
      </w:r>
    </w:p>
    <w:p w14:paraId="68B884EF" w14:textId="16143294" w:rsidR="00090E82" w:rsidRPr="00090E82" w:rsidRDefault="00090E82" w:rsidP="007459D5">
      <w:pPr>
        <w:pStyle w:val="Lijstalinea"/>
        <w:numPr>
          <w:ilvl w:val="0"/>
          <w:numId w:val="23"/>
        </w:numPr>
      </w:pPr>
      <w:r w:rsidRPr="00090E82">
        <w:t xml:space="preserve">Indien op grond van </w:t>
      </w:r>
      <w:r w:rsidR="00D030CD">
        <w:t>6.1</w:t>
      </w:r>
      <w:r w:rsidRPr="00090E82">
        <w:t xml:space="preserve"> lid c een plan is opgesteld wordt er tevens een plan opgesteld voor het daaropvolgende jaar om een herhaling van wederom een dreigende overschrijding van de gemeentelijke begroting te voorkomen. </w:t>
      </w:r>
    </w:p>
    <w:p w14:paraId="08E56942" w14:textId="1E06638F" w:rsidR="00090E82" w:rsidRDefault="00090E82" w:rsidP="00090E82">
      <w:pPr>
        <w:pStyle w:val="Lijstalinea"/>
        <w:numPr>
          <w:ilvl w:val="0"/>
          <w:numId w:val="23"/>
        </w:numPr>
      </w:pPr>
      <w:r>
        <w:t xml:space="preserve">De door Partijen op grond van dit artikel gemaakte afspraken en plannen worden op schrift gesteld en maken integraal onderdeel uit van de </w:t>
      </w:r>
      <w:r w:rsidR="001A1F4A">
        <w:t>Raamovereenkomst</w:t>
      </w:r>
      <w:r>
        <w:t>.</w:t>
      </w:r>
    </w:p>
    <w:p w14:paraId="06030748" w14:textId="77777777" w:rsidR="003F26F5" w:rsidRPr="00090E82" w:rsidRDefault="003F26F5" w:rsidP="003F26F5"/>
    <w:p w14:paraId="6403B602" w14:textId="0E83409E" w:rsidR="00090E82" w:rsidRPr="00090E82" w:rsidRDefault="001B6F6D" w:rsidP="001B6F6D">
      <w:pPr>
        <w:pStyle w:val="Kop2"/>
      </w:pPr>
      <w:bookmarkStart w:id="12" w:name="_Toc205135783"/>
      <w:r>
        <w:lastRenderedPageBreak/>
        <w:t xml:space="preserve">Hoofdstuk </w:t>
      </w:r>
      <w:r w:rsidR="001A1F4A">
        <w:t>6</w:t>
      </w:r>
      <w:r>
        <w:t xml:space="preserve"> – </w:t>
      </w:r>
      <w:r w:rsidR="00090E82">
        <w:t>Wachttijden</w:t>
      </w:r>
      <w:bookmarkEnd w:id="12"/>
    </w:p>
    <w:p w14:paraId="7D6A4AEE" w14:textId="77777777" w:rsidR="00090E82" w:rsidRPr="00090E82" w:rsidRDefault="00090E82" w:rsidP="00090E82">
      <w:r w:rsidRPr="00090E82">
        <w:t> </w:t>
      </w:r>
    </w:p>
    <w:p w14:paraId="71C9955A" w14:textId="2E6CF74F" w:rsidR="00090E82" w:rsidRPr="00090E82" w:rsidRDefault="00090E82" w:rsidP="00090E82">
      <w:r>
        <w:t xml:space="preserve">In aanvulling op artikel 3.5.4 </w:t>
      </w:r>
      <w:r w:rsidR="001B6F6D">
        <w:t xml:space="preserve">van de </w:t>
      </w:r>
      <w:r w:rsidR="001A1F4A">
        <w:t>Raamovereenkomst</w:t>
      </w:r>
      <w:r w:rsidR="001B6F6D">
        <w:t xml:space="preserve"> wordt door Partijen afgesproken</w:t>
      </w:r>
      <w:r>
        <w:t>:</w:t>
      </w:r>
    </w:p>
    <w:p w14:paraId="59EA67DB" w14:textId="31B20191" w:rsidR="00697593" w:rsidRDefault="00090E82" w:rsidP="0095359F">
      <w:pPr>
        <w:pStyle w:val="Kop3"/>
        <w:numPr>
          <w:ilvl w:val="1"/>
          <w:numId w:val="40"/>
        </w:numPr>
      </w:pPr>
      <w:bookmarkStart w:id="13" w:name="_Toc205135784"/>
      <w:r>
        <w:t>Meldplicht bij verwijzing</w:t>
      </w:r>
      <w:bookmarkEnd w:id="13"/>
    </w:p>
    <w:p w14:paraId="3DC7C906" w14:textId="60D29793" w:rsidR="00090E82" w:rsidRPr="00090E82" w:rsidRDefault="3C172112" w:rsidP="00C37B17">
      <w:r>
        <w:t>Als</w:t>
      </w:r>
      <w:r w:rsidR="00090E82">
        <w:t xml:space="preserve"> een </w:t>
      </w:r>
      <w:r w:rsidR="721DAFE9">
        <w:t xml:space="preserve">aanbieder </w:t>
      </w:r>
      <w:r w:rsidR="5D64DDB9">
        <w:t xml:space="preserve">voorziet dat hij niet binnen de maximale termijnen genoemd in artikel 3.5.1 van de </w:t>
      </w:r>
      <w:r w:rsidR="001A1F4A">
        <w:t>Raamovereenkomst</w:t>
      </w:r>
      <w:r w:rsidR="5D64DDB9">
        <w:t xml:space="preserve"> kan overgaan tot het uitvoeren van Zorg, maakt hij dit schriftelijk kenbaar a</w:t>
      </w:r>
      <w:r w:rsidR="0337FA77">
        <w:t>an</w:t>
      </w:r>
      <w:r w:rsidR="00C37B17">
        <w:t xml:space="preserve"> de Verwijzer in aanvulling op het informeren van de gemeente. </w:t>
      </w:r>
    </w:p>
    <w:p w14:paraId="15E1BFDF" w14:textId="77A3B40C" w:rsidR="00090E82" w:rsidRPr="00090E82" w:rsidRDefault="00090E82" w:rsidP="2F221E86"/>
    <w:p w14:paraId="47B08C68" w14:textId="58EE7800" w:rsidR="00090E82" w:rsidRPr="00090E82" w:rsidRDefault="37B66D0C" w:rsidP="2F221E86">
      <w:r>
        <w:t>Onder schriftelijk wordt tevens verstaan per e-mail indien Verwijzer kenbaar heeft gemaakt dat ook op die wijze gecommuniceerd kan worden.</w:t>
      </w:r>
    </w:p>
    <w:p w14:paraId="56C7AE7E" w14:textId="0E8AE111" w:rsidR="00090E82" w:rsidRPr="00090E82" w:rsidRDefault="00090E82" w:rsidP="2F221E86"/>
    <w:p w14:paraId="37768B7E" w14:textId="218ADE50" w:rsidR="00090E82" w:rsidRPr="00090E82" w:rsidRDefault="3D37257A" w:rsidP="2F221E86">
      <w:r>
        <w:t>De Jeugdhulpaanbieder</w:t>
      </w:r>
      <w:r w:rsidR="00090E82">
        <w:t xml:space="preserve"> treedt in overleg met Verwijzer welke mogelijkheden er zijn, inclusief de mogelijkheid om:</w:t>
      </w:r>
    </w:p>
    <w:p w14:paraId="59D238F6" w14:textId="52D1DFB7" w:rsidR="00090E82" w:rsidRPr="001B3967" w:rsidRDefault="00090E82" w:rsidP="00D030CD">
      <w:pPr>
        <w:pStyle w:val="Lijstalinea"/>
        <w:numPr>
          <w:ilvl w:val="0"/>
          <w:numId w:val="25"/>
        </w:numPr>
      </w:pPr>
      <w:r w:rsidRPr="001B3967">
        <w:t>Overbruggingshulp te bieden aan de Jeugdige; of</w:t>
      </w:r>
    </w:p>
    <w:p w14:paraId="70E02D8D" w14:textId="32F6A099" w:rsidR="00090E82" w:rsidRPr="001B3967" w:rsidRDefault="00090E82" w:rsidP="00D030CD">
      <w:pPr>
        <w:pStyle w:val="Lijstalinea"/>
        <w:numPr>
          <w:ilvl w:val="0"/>
          <w:numId w:val="25"/>
        </w:numPr>
      </w:pPr>
      <w:r w:rsidRPr="001B3967">
        <w:t>Jeugdhulp te laten uitvoeren door:</w:t>
      </w:r>
    </w:p>
    <w:p w14:paraId="6340618C" w14:textId="32A31D26" w:rsidR="00090E82" w:rsidRPr="001B3967" w:rsidRDefault="00090E82" w:rsidP="0095359F">
      <w:pPr>
        <w:pStyle w:val="Lijstalinea"/>
        <w:numPr>
          <w:ilvl w:val="1"/>
          <w:numId w:val="41"/>
        </w:numPr>
      </w:pPr>
      <w:r>
        <w:t>een andere gecontracteerde Jeugdhulpaanbieder die Jeugdhulp verleent zoals opgenomen in artikel 3.9</w:t>
      </w:r>
      <w:r w:rsidR="006961FA">
        <w:t xml:space="preserve"> van de </w:t>
      </w:r>
      <w:r w:rsidR="001A1F4A">
        <w:t>Raamovereenkomst</w:t>
      </w:r>
      <w:r>
        <w:t>; of</w:t>
      </w:r>
    </w:p>
    <w:p w14:paraId="007FBF5B" w14:textId="61FCD71B" w:rsidR="00FA21C3" w:rsidRPr="00090E82" w:rsidRDefault="00090E82" w:rsidP="0095359F">
      <w:pPr>
        <w:pStyle w:val="Lijstalinea"/>
        <w:numPr>
          <w:ilvl w:val="1"/>
          <w:numId w:val="41"/>
        </w:numPr>
      </w:pPr>
      <w:r>
        <w:t xml:space="preserve">een in te schakelen Derde zoals bedoeld in </w:t>
      </w:r>
      <w:r w:rsidR="001B3967">
        <w:t xml:space="preserve">artikel 3.9 in de </w:t>
      </w:r>
      <w:r w:rsidR="001A1F4A">
        <w:t>Raamovereenkomst</w:t>
      </w:r>
      <w:r w:rsidR="001B3967">
        <w:t>.</w:t>
      </w:r>
      <w:r>
        <w:t xml:space="preserve"> </w:t>
      </w:r>
    </w:p>
    <w:p w14:paraId="0406C0D5" w14:textId="2D2AB86D" w:rsidR="00FA21C3" w:rsidRPr="00FA21C3" w:rsidRDefault="00FA21C3" w:rsidP="0095359F">
      <w:bookmarkStart w:id="14" w:name="_Toc205135787"/>
      <w:r>
        <w:br/>
        <w:t>Bij het inzetten van overbruggingshulp door Jeugdhulpaanbieder kan de direct cliëntgebonden tijd worden gedeclareerd op basis van de beschikking</w:t>
      </w:r>
      <w:r w:rsidR="2E9F505C">
        <w:t>. Het moet wel gaan om een vergelijkbaar product met gelijke kwaliteit. In andere gevallen kan uitsluitend worden gedeclareerd indien</w:t>
      </w:r>
      <w:r w:rsidR="25B2708F">
        <w:t xml:space="preserve"> hiervoor toestemming </w:t>
      </w:r>
      <w:r w:rsidR="3C8E533C">
        <w:t xml:space="preserve">is </w:t>
      </w:r>
      <w:r w:rsidR="25B2708F">
        <w:t>vanuit de gemeente</w:t>
      </w:r>
      <w:r w:rsidR="00E45037">
        <w:t>.</w:t>
      </w:r>
    </w:p>
    <w:p w14:paraId="513A2E4D" w14:textId="507C5469" w:rsidR="00090E82" w:rsidRPr="00090E82" w:rsidRDefault="001A1F4A" w:rsidP="00697593">
      <w:pPr>
        <w:pStyle w:val="Kop3"/>
      </w:pPr>
      <w:r>
        <w:t>6</w:t>
      </w:r>
      <w:r w:rsidR="00090E82">
        <w:t>.</w:t>
      </w:r>
      <w:r w:rsidR="423B0AC8">
        <w:t>2</w:t>
      </w:r>
      <w:r w:rsidR="00090E82">
        <w:t xml:space="preserve"> </w:t>
      </w:r>
      <w:r w:rsidR="00697593">
        <w:tab/>
      </w:r>
      <w:r w:rsidR="00090E82">
        <w:t>Wachttijden bij crisishulp</w:t>
      </w:r>
      <w:bookmarkEnd w:id="14"/>
    </w:p>
    <w:p w14:paraId="4295B495" w14:textId="77777777" w:rsidR="00250F45" w:rsidRDefault="00090E82" w:rsidP="00090E82">
      <w:r w:rsidRPr="00090E82">
        <w:t>In het geval van Crisishulp gelden geen wachttijden. Jeugdhulpaanbieder biedt de Jeugdige direct Zorg aan.</w:t>
      </w:r>
    </w:p>
    <w:p w14:paraId="23D7165A" w14:textId="23EDC5EB" w:rsidR="00090E82" w:rsidRDefault="00F45CBE" w:rsidP="00E67607">
      <w:pPr>
        <w:pStyle w:val="Kop2"/>
      </w:pPr>
      <w:r>
        <w:t xml:space="preserve">Hoofdstuk </w:t>
      </w:r>
      <w:r w:rsidR="001A1F4A">
        <w:t>7</w:t>
      </w:r>
      <w:r>
        <w:t xml:space="preserve"> </w:t>
      </w:r>
      <w:r w:rsidR="00565582">
        <w:t>–</w:t>
      </w:r>
      <w:r>
        <w:t xml:space="preserve"> </w:t>
      </w:r>
      <w:r w:rsidR="009D46BE">
        <w:t>Klanttevredenheidsonderzoek</w:t>
      </w:r>
    </w:p>
    <w:p w14:paraId="02C846FA" w14:textId="77777777" w:rsidR="001D1DE9" w:rsidRDefault="001D1DE9" w:rsidP="00271B35"/>
    <w:p w14:paraId="7467CA2E" w14:textId="34498035" w:rsidR="00565582" w:rsidRDefault="00271B35" w:rsidP="00271B35">
      <w:r>
        <w:t xml:space="preserve">Opdrachtnemer stuurt jaarlijks de uitkomsten van het klanttevredenheidsonderzoek inzake de Zorg die valt onder </w:t>
      </w:r>
      <w:r w:rsidR="741AEBD1">
        <w:t>de</w:t>
      </w:r>
      <w:r>
        <w:t xml:space="preserve"> </w:t>
      </w:r>
      <w:r w:rsidR="001A1F4A">
        <w:t>Raamovereenkomst</w:t>
      </w:r>
      <w:r>
        <w:t xml:space="preserve"> aan Opdrachtgever.</w:t>
      </w:r>
    </w:p>
    <w:p w14:paraId="3D4896A4" w14:textId="49758145" w:rsidR="00250F45" w:rsidRDefault="00250F45">
      <w:pPr>
        <w:spacing w:after="200"/>
      </w:pPr>
    </w:p>
    <w:p w14:paraId="0EF1A4D4" w14:textId="2E244EEC" w:rsidR="00CA79B1" w:rsidRDefault="00CA79B1" w:rsidP="001D1DE9">
      <w:pPr>
        <w:pStyle w:val="Kop2"/>
      </w:pPr>
      <w:r>
        <w:t xml:space="preserve">Hoofdstuk </w:t>
      </w:r>
      <w:r w:rsidR="00AF04BD">
        <w:t>8</w:t>
      </w:r>
      <w:r>
        <w:t xml:space="preserve"> – Afspraken inloopregeling </w:t>
      </w:r>
    </w:p>
    <w:p w14:paraId="11A8B22A" w14:textId="24A60AD9" w:rsidR="00CA79B1" w:rsidRDefault="00AF04BD" w:rsidP="00656313">
      <w:pPr>
        <w:pStyle w:val="Kop3"/>
      </w:pPr>
      <w:r>
        <w:t>8</w:t>
      </w:r>
      <w:r w:rsidR="00FD47E9">
        <w:t>.1</w:t>
      </w:r>
      <w:r w:rsidR="00FD47E9">
        <w:tab/>
      </w:r>
      <w:r w:rsidR="00693852">
        <w:t>Doorlopende beschikkingen</w:t>
      </w:r>
    </w:p>
    <w:p w14:paraId="201D90C5" w14:textId="3205193A" w:rsidR="00CA79B1" w:rsidRDefault="00417025" w:rsidP="00FD47E9">
      <w:r>
        <w:t>Gemeente</w:t>
      </w:r>
      <w:r w:rsidR="00FD47E9">
        <w:t xml:space="preserve"> streeft ernaar dat op de dag van de inwerkingtreding van de </w:t>
      </w:r>
      <w:r w:rsidR="001A1F4A">
        <w:t>Raamovereenkomst</w:t>
      </w:r>
      <w:r w:rsidR="00FD47E9">
        <w:t xml:space="preserve"> een beperkt aantal Beschikkingen een looptijd heeft die ligt na de datum van deze inwerkingtreding.</w:t>
      </w:r>
    </w:p>
    <w:p w14:paraId="7B0855CD" w14:textId="0558FA90" w:rsidR="00CA79B1" w:rsidRDefault="00AF04BD" w:rsidP="00656313">
      <w:pPr>
        <w:pStyle w:val="Kop3"/>
      </w:pPr>
      <w:r>
        <w:t>8</w:t>
      </w:r>
      <w:r w:rsidR="00FD47E9">
        <w:t>.2</w:t>
      </w:r>
      <w:r w:rsidR="00FD47E9">
        <w:tab/>
      </w:r>
      <w:r w:rsidR="00693852">
        <w:t>Overdracht lopende beschikkingen</w:t>
      </w:r>
    </w:p>
    <w:p w14:paraId="3B60BA23" w14:textId="519EC5BA" w:rsidR="00CA79B1" w:rsidRDefault="00FD47E9" w:rsidP="00FD47E9">
      <w:r>
        <w:t xml:space="preserve">Ingeval van Beschikkingen die dateren van voor de </w:t>
      </w:r>
      <w:r w:rsidR="001A1F4A">
        <w:t>Raamovereenkomst</w:t>
      </w:r>
      <w:r>
        <w:t xml:space="preserve"> en het wenselijk geacht wordt door Opdrachtgever dat de dienstverlening aan de Jeugdige wordt voortgezet door een andere opdrachtnemer wordt Opdrachtnemer hiervan schriftelijk op de hoogte gesteld en aanvaardt dit zonder enige kosten of schade op Opdrachtgever en/of Jeugdige en/of Ouder te verhalen.</w:t>
      </w:r>
    </w:p>
    <w:p w14:paraId="704C26F3" w14:textId="74134905" w:rsidR="00CA79B1" w:rsidRDefault="00AF04BD" w:rsidP="00656313">
      <w:pPr>
        <w:pStyle w:val="Kop3"/>
      </w:pPr>
      <w:r>
        <w:t>8</w:t>
      </w:r>
      <w:r w:rsidR="00FD47E9">
        <w:t>.3</w:t>
      </w:r>
      <w:r w:rsidR="00FD47E9">
        <w:tab/>
      </w:r>
      <w:r w:rsidR="00656313">
        <w:t>Inschakelen derde</w:t>
      </w:r>
    </w:p>
    <w:p w14:paraId="752D47C6" w14:textId="02F423F8" w:rsidR="00250F45" w:rsidRPr="00090E82" w:rsidRDefault="00FD47E9" w:rsidP="00090E82">
      <w:r>
        <w:t xml:space="preserve">In geval er sprake is van een situatie zoals is opgenomen in artikel </w:t>
      </w:r>
      <w:r w:rsidR="00693852">
        <w:t>14</w:t>
      </w:r>
      <w:r>
        <w:t xml:space="preserve">.2 is het toegestaan dat Opdrachtnemer afspraken maakt met deze andere opdrachtnemer om hem in te schakelen als Derde. </w:t>
      </w:r>
      <w:r>
        <w:lastRenderedPageBreak/>
        <w:t xml:space="preserve">Het bepaalde in </w:t>
      </w:r>
      <w:r w:rsidR="00495FF9">
        <w:t xml:space="preserve">artikel 3.9 van de </w:t>
      </w:r>
      <w:r w:rsidR="001A1F4A">
        <w:t>Raamovereenkomst</w:t>
      </w:r>
      <w:r>
        <w:t xml:space="preserve"> is hierop onverkort van toepassing. Indien deze afspraken gemaakt zijn wordt Opdrachtgever hiervan per ommegaande op de hoogte gesteld.</w:t>
      </w:r>
    </w:p>
    <w:p w14:paraId="647753BA" w14:textId="391BF12D" w:rsidR="00475E9A" w:rsidRDefault="00CA79B1" w:rsidP="001D1DE9">
      <w:pPr>
        <w:pStyle w:val="Kop2"/>
      </w:pPr>
      <w:r>
        <w:t xml:space="preserve">Hoofdstuk </w:t>
      </w:r>
      <w:r w:rsidR="00AF04BD">
        <w:t>9</w:t>
      </w:r>
      <w:r>
        <w:t xml:space="preserve"> – Afspraken </w:t>
      </w:r>
      <w:proofErr w:type="spellStart"/>
      <w:r>
        <w:t>exitregeling</w:t>
      </w:r>
      <w:proofErr w:type="spellEnd"/>
    </w:p>
    <w:p w14:paraId="105BB05C" w14:textId="05B90BDD" w:rsidR="00CA79B1" w:rsidRDefault="00AF04BD" w:rsidP="00ED5F8B">
      <w:pPr>
        <w:pStyle w:val="Kop3"/>
      </w:pPr>
      <w:r>
        <w:t>9</w:t>
      </w:r>
      <w:r w:rsidR="00CA79B1">
        <w:t>.1</w:t>
      </w:r>
      <w:r w:rsidR="00CA79B1">
        <w:tab/>
      </w:r>
      <w:r w:rsidR="00A77A51">
        <w:t>Einde beschikkingen</w:t>
      </w:r>
    </w:p>
    <w:p w14:paraId="61A3B8B8" w14:textId="5C32743A" w:rsidR="00CA79B1" w:rsidRDefault="00ED5F8B" w:rsidP="00CA79B1">
      <w:r>
        <w:t>Gemeente</w:t>
      </w:r>
      <w:r w:rsidR="00CA79B1">
        <w:t xml:space="preserve"> streeft ernaar dat alle Beschikkingen verstrekt onder de werking van de</w:t>
      </w:r>
      <w:r>
        <w:t xml:space="preserve"> </w:t>
      </w:r>
      <w:r w:rsidR="001A1F4A">
        <w:t>Raamovereenkomst</w:t>
      </w:r>
      <w:r w:rsidR="00CA79B1">
        <w:t xml:space="preserve"> op de einddatum van </w:t>
      </w:r>
      <w:r w:rsidR="15A1C4BE">
        <w:t>de</w:t>
      </w:r>
      <w:r w:rsidR="00CA79B1">
        <w:t xml:space="preserve"> </w:t>
      </w:r>
      <w:r w:rsidR="001A1F4A">
        <w:t>Raamovereenkomst</w:t>
      </w:r>
      <w:r w:rsidR="00CA79B1">
        <w:t xml:space="preserve"> zijn geëindigd. </w:t>
      </w:r>
    </w:p>
    <w:p w14:paraId="3E7EFE8F" w14:textId="19B62993" w:rsidR="00CA79B1" w:rsidRDefault="00AF04BD" w:rsidP="00ED5F8B">
      <w:pPr>
        <w:pStyle w:val="Kop3"/>
      </w:pPr>
      <w:r>
        <w:t>9</w:t>
      </w:r>
      <w:r w:rsidR="00250F45">
        <w:t>.</w:t>
      </w:r>
      <w:r w:rsidR="00CA79B1">
        <w:t>2</w:t>
      </w:r>
      <w:r w:rsidR="00CA79B1">
        <w:tab/>
      </w:r>
      <w:r w:rsidR="00A77A51">
        <w:t>Einddatum acceptatieplicht</w:t>
      </w:r>
    </w:p>
    <w:p w14:paraId="4A52D2F6" w14:textId="24EAE178" w:rsidR="00CA79B1" w:rsidRDefault="00ED5F8B" w:rsidP="00CA79B1">
      <w:r>
        <w:t>Jeugdhulpaanbieder</w:t>
      </w:r>
      <w:r w:rsidR="00CA79B1">
        <w:t xml:space="preserve"> is tot en met de laatste dag van de </w:t>
      </w:r>
      <w:r w:rsidR="001A1F4A">
        <w:t>Raamovereenkomst</w:t>
      </w:r>
      <w:r w:rsidR="00CA79B1">
        <w:t xml:space="preserve"> verplicht uitvoering te geven </w:t>
      </w:r>
      <w:r w:rsidR="009D46BE">
        <w:t>conform</w:t>
      </w:r>
      <w:r w:rsidR="00CA79B1">
        <w:t xml:space="preserve"> </w:t>
      </w:r>
      <w:r w:rsidR="008A5348">
        <w:t xml:space="preserve">artikel </w:t>
      </w:r>
      <w:r w:rsidR="00F15DB5">
        <w:t xml:space="preserve">3.1.1 acceptatieplicht van de </w:t>
      </w:r>
      <w:r w:rsidR="001A1F4A">
        <w:t>Raamovereenkomst</w:t>
      </w:r>
    </w:p>
    <w:p w14:paraId="0A200E49" w14:textId="6137B1F8" w:rsidR="00CA79B1" w:rsidRDefault="00AF04BD" w:rsidP="00ED5F8B">
      <w:pPr>
        <w:pStyle w:val="Kop3"/>
      </w:pPr>
      <w:r>
        <w:t>9</w:t>
      </w:r>
      <w:r w:rsidR="00CA79B1">
        <w:t>.3</w:t>
      </w:r>
      <w:r w:rsidR="00CA79B1">
        <w:tab/>
      </w:r>
      <w:r w:rsidR="00B82821">
        <w:t>Doorlopende beschikkingen</w:t>
      </w:r>
    </w:p>
    <w:p w14:paraId="6E0D3670" w14:textId="6B9783BF" w:rsidR="00301A5C" w:rsidRDefault="00CA79B1" w:rsidP="00090E82">
      <w:r>
        <w:t xml:space="preserve">Indien een Beschikking doorloopt tot na het einde van de </w:t>
      </w:r>
      <w:r w:rsidR="001A1F4A">
        <w:t>Raamovereenkomst</w:t>
      </w:r>
      <w:r>
        <w:t xml:space="preserve">, zet </w:t>
      </w:r>
      <w:r w:rsidR="00ED5F8B">
        <w:t>Jeugdhulpaanbieder</w:t>
      </w:r>
      <w:r>
        <w:t xml:space="preserve"> de Zorg onder het bepaalde van de </w:t>
      </w:r>
      <w:r w:rsidR="001A1F4A">
        <w:t>Raamovereenkomst</w:t>
      </w:r>
      <w:r>
        <w:t xml:space="preserve"> voort</w:t>
      </w:r>
      <w:r w:rsidR="009D46BE">
        <w:t xml:space="preserve"> conform artikel 3.19.6 van de overeenkomst</w:t>
      </w:r>
      <w:r>
        <w:t xml:space="preserve">. In afwijking van het bepaalde </w:t>
      </w:r>
      <w:r w:rsidR="008A5348">
        <w:t>in hoofdstuk 8</w:t>
      </w:r>
      <w:r>
        <w:t xml:space="preserve"> is na het einde van deze Beschikking verlenging onder </w:t>
      </w:r>
      <w:r w:rsidR="7B36DA4E">
        <w:t>de</w:t>
      </w:r>
      <w:r w:rsidR="00ED5F8B">
        <w:t xml:space="preserve"> </w:t>
      </w:r>
      <w:r w:rsidR="001A1F4A">
        <w:t>Raamovereenkomst</w:t>
      </w:r>
      <w:r>
        <w:t xml:space="preserve"> niet mogelijk.</w:t>
      </w:r>
    </w:p>
    <w:p w14:paraId="2C0E5739" w14:textId="6DB58A25" w:rsidR="004728C7" w:rsidRDefault="00AF04BD" w:rsidP="00E41C38">
      <w:pPr>
        <w:pStyle w:val="Kop3"/>
      </w:pPr>
      <w:r>
        <w:t>9</w:t>
      </w:r>
      <w:r w:rsidR="00D51616">
        <w:t>.</w:t>
      </w:r>
      <w:r w:rsidR="00073CC4">
        <w:t>4</w:t>
      </w:r>
      <w:r w:rsidR="00D51616">
        <w:tab/>
      </w:r>
      <w:r w:rsidR="00B82821">
        <w:t xml:space="preserve">Voortdurende </w:t>
      </w:r>
      <w:r w:rsidR="00073CC4">
        <w:t>bepalingen</w:t>
      </w:r>
    </w:p>
    <w:p w14:paraId="319079D2" w14:textId="516BC1F9" w:rsidR="004728C7" w:rsidRDefault="00D51616" w:rsidP="00D51616">
      <w:r>
        <w:t xml:space="preserve">Verplichtingen die naar hun aard bestemd zijn om ook na beëindiging van de </w:t>
      </w:r>
      <w:r w:rsidR="001A1F4A">
        <w:t>Raamovereenkomst</w:t>
      </w:r>
      <w:r>
        <w:t xml:space="preserve"> voort te duren, waaronder maar niet uitsluitend: toepasselijk recht, geschillenbeslechting/forumkeuze, aansprakelijkheid, boetes, geheimhouding, blijven ook na eindigen van de desbetreffende </w:t>
      </w:r>
      <w:r w:rsidR="001A1F4A">
        <w:t>Raamovereenkomst</w:t>
      </w:r>
      <w:r>
        <w:t xml:space="preserve"> (ongeacht de wijze waarop beëindiging plaatsvindt) van kracht.</w:t>
      </w:r>
    </w:p>
    <w:p w14:paraId="69C52707" w14:textId="7F275AF7" w:rsidR="004728C7" w:rsidRDefault="00AF04BD" w:rsidP="00E41C38">
      <w:pPr>
        <w:pStyle w:val="Kop3"/>
      </w:pPr>
      <w:r>
        <w:t>9</w:t>
      </w:r>
      <w:r w:rsidR="00D51616">
        <w:t>.</w:t>
      </w:r>
      <w:r w:rsidR="00073CC4">
        <w:t>5</w:t>
      </w:r>
      <w:r w:rsidR="00250F45">
        <w:tab/>
      </w:r>
      <w:r w:rsidR="00E41C38">
        <w:t xml:space="preserve">In </w:t>
      </w:r>
      <w:r w:rsidR="55CC0E56">
        <w:t xml:space="preserve">de </w:t>
      </w:r>
      <w:r w:rsidR="00E41C38">
        <w:t xml:space="preserve">plaats </w:t>
      </w:r>
      <w:proofErr w:type="spellStart"/>
      <w:r w:rsidR="00E41C38">
        <w:t>treding</w:t>
      </w:r>
      <w:proofErr w:type="spellEnd"/>
    </w:p>
    <w:p w14:paraId="258F2B5A" w14:textId="6849046B" w:rsidR="00D51616" w:rsidRDefault="00D51616" w:rsidP="00D51616">
      <w:r>
        <w:t xml:space="preserve">De </w:t>
      </w:r>
      <w:r w:rsidR="001A1F4A">
        <w:t>Raamovereenkomst</w:t>
      </w:r>
      <w:r>
        <w:t xml:space="preserve"> met Bijlagen treedt in de plaats van al datgene dat tot nu toe tussen Partijen, hetzij mondeling, hetzij schriftelijk, is gedeeld, besproken en overeengekomen.</w:t>
      </w:r>
    </w:p>
    <w:p w14:paraId="14590DBB" w14:textId="4F87765A" w:rsidR="00090E82" w:rsidRDefault="00FD79D1" w:rsidP="0095359F">
      <w:pPr>
        <w:pStyle w:val="Kop2"/>
      </w:pPr>
      <w:r>
        <w:t>Hoofdstuk 10 – Evaluatiecriteria contract</w:t>
      </w:r>
    </w:p>
    <w:p w14:paraId="1DCD2700" w14:textId="77777777" w:rsidR="00FD79D1" w:rsidRDefault="00FD79D1" w:rsidP="00FF47F9"/>
    <w:p w14:paraId="71609D4F" w14:textId="350CCE3A" w:rsidR="003B18E5" w:rsidRDefault="2B79E757" w:rsidP="0064163F">
      <w:r>
        <w:t xml:space="preserve">De raamovereenkomst gaat in op 1-7-2026 en loopt tot en met 30-6-2030. In het eerste kwartaal van het derde contractjaar, </w:t>
      </w:r>
      <w:r w:rsidR="33ABC4F4">
        <w:t>evalueert de Gemeente</w:t>
      </w:r>
      <w:r>
        <w:t xml:space="preserve"> in welke mate de </w:t>
      </w:r>
      <w:r w:rsidR="6F5A17B8">
        <w:t>inkoopdoelen</w:t>
      </w:r>
      <w:r>
        <w:t xml:space="preserve"> gerealiseerd zijn conform artikel </w:t>
      </w:r>
      <w:r w:rsidR="4A9D2CEA">
        <w:t>2.1.4</w:t>
      </w:r>
      <w:r>
        <w:t xml:space="preserve"> van de </w:t>
      </w:r>
      <w:r w:rsidR="4A9D2CEA">
        <w:t>Aanbestedingsleidraad</w:t>
      </w:r>
      <w:r w:rsidR="008D7968">
        <w:t xml:space="preserve">, en eventuele herziene inkoopdoelen die zijn vastgelegd in een addendum op de raamovereenkomst, </w:t>
      </w:r>
      <w:r>
        <w:t xml:space="preserve">en op basis van deze evaluatie </w:t>
      </w:r>
      <w:r w:rsidR="0EE41411">
        <w:t xml:space="preserve">beslist de Gemeente of de overeenkomst wordt verlengd met een periode van vier jaar. </w:t>
      </w:r>
      <w:r w:rsidR="2B021203">
        <w:t xml:space="preserve">De uitkomst van de evaluatie zal met jeugdhulpaanbieders worden besproken. Na </w:t>
      </w:r>
      <w:r w:rsidR="2470D104">
        <w:t>ommekomst</w:t>
      </w:r>
      <w:r w:rsidR="2B021203">
        <w:t xml:space="preserve"> van de </w:t>
      </w:r>
      <w:r w:rsidR="00A54BEB">
        <w:t xml:space="preserve">eerste </w:t>
      </w:r>
      <w:r w:rsidR="2B021203">
        <w:t xml:space="preserve">verlenging zal wederom worden </w:t>
      </w:r>
      <w:r w:rsidR="2B56B80A">
        <w:t>geëvalueerd alvorens de gemeente beslist tot verlenging over te gaan</w:t>
      </w:r>
      <w:r w:rsidR="00737F01">
        <w:t>.</w:t>
      </w:r>
    </w:p>
    <w:p w14:paraId="38B14F3B" w14:textId="77777777" w:rsidR="00737F01" w:rsidRDefault="00737F01" w:rsidP="0064163F"/>
    <w:p w14:paraId="5EBFF45C" w14:textId="2EAAF9DE" w:rsidR="00737F01" w:rsidRPr="00801D5F" w:rsidRDefault="00737F01" w:rsidP="0064163F">
      <w:r>
        <w:t>De gemeente heeft onderstaande evaluatiecriteria opgesteld</w:t>
      </w:r>
      <w:r w:rsidR="00801D5F">
        <w:t xml:space="preserve"> waarop geëvalueerd </w:t>
      </w:r>
      <w:r w:rsidR="00801D5F">
        <w:rPr>
          <w:u w:val="single"/>
        </w:rPr>
        <w:t>kan</w:t>
      </w:r>
      <w:r w:rsidR="00801D5F">
        <w:t xml:space="preserve"> worden. De gemeente wil aan de voorkant transparant zijn in de evaluatiemethodiek</w:t>
      </w:r>
      <w:r w:rsidR="00C74BC4">
        <w:t xml:space="preserve">. De gemeente houdt zich het recht voor om </w:t>
      </w:r>
      <w:r w:rsidR="003D0686">
        <w:t>onderstaande evaluatiecriteria te wijzigen</w:t>
      </w:r>
      <w:r w:rsidR="003F03D5">
        <w:t>.</w:t>
      </w:r>
      <w:r w:rsidR="003D0686">
        <w:t xml:space="preserve"> </w:t>
      </w:r>
    </w:p>
    <w:p w14:paraId="03503F8F" w14:textId="77777777" w:rsidR="00737F01" w:rsidRPr="0064163F" w:rsidRDefault="00737F01" w:rsidP="0064163F"/>
    <w:p w14:paraId="54186F35" w14:textId="77777777" w:rsidR="0064163F" w:rsidRPr="0064163F" w:rsidRDefault="2B79E757" w:rsidP="48DB1DFE">
      <w:pPr>
        <w:rPr>
          <w:b/>
          <w:bCs/>
          <w:u w:val="single"/>
        </w:rPr>
      </w:pPr>
      <w:r w:rsidRPr="48DB1DFE">
        <w:rPr>
          <w:b/>
          <w:bCs/>
          <w:u w:val="single"/>
        </w:rPr>
        <w:t xml:space="preserve">Evaluatiecriteria overeenkomst (contractjaar 3 en 7) </w:t>
      </w:r>
    </w:p>
    <w:p w14:paraId="2C7C865B" w14:textId="1BCDE648" w:rsidR="48DB1DFE" w:rsidRDefault="48DB1DFE"/>
    <w:p w14:paraId="486F1DCB" w14:textId="477D5CCE" w:rsidR="0064163F" w:rsidRPr="0064163F" w:rsidRDefault="2B79E757" w:rsidP="48DB1DFE">
      <w:pPr>
        <w:rPr>
          <w:b/>
          <w:bCs/>
        </w:rPr>
      </w:pPr>
      <w:r w:rsidRPr="48DB1DFE">
        <w:rPr>
          <w:b/>
          <w:bCs/>
        </w:rPr>
        <w:t>1. Realisatie van de transformatieopgave</w:t>
      </w:r>
    </w:p>
    <w:p w14:paraId="69D6D0E8" w14:textId="440C6A13" w:rsidR="0064163F" w:rsidRPr="0064163F" w:rsidRDefault="2B79E757" w:rsidP="0064163F">
      <w:r>
        <w:t xml:space="preserve">De mate waarin de </w:t>
      </w:r>
      <w:r w:rsidR="5A12D30B">
        <w:t>Jeugdhulpaanbieder</w:t>
      </w:r>
      <w:r>
        <w:t xml:space="preserve"> bijdraagt aan de doelen van de transformatie, waaronder:</w:t>
      </w:r>
    </w:p>
    <w:p w14:paraId="71193E27" w14:textId="77777777" w:rsidR="0064163F" w:rsidRPr="0064163F" w:rsidRDefault="2B79E757" w:rsidP="0064163F">
      <w:pPr>
        <w:numPr>
          <w:ilvl w:val="0"/>
          <w:numId w:val="42"/>
        </w:numPr>
      </w:pPr>
      <w:r>
        <w:t>Versterken van eigen kracht en netwerk van jeugdigen en gezinnen.</w:t>
      </w:r>
    </w:p>
    <w:p w14:paraId="70725141" w14:textId="77777777" w:rsidR="0064163F" w:rsidRPr="0064163F" w:rsidRDefault="2B79E757" w:rsidP="0064163F">
      <w:pPr>
        <w:numPr>
          <w:ilvl w:val="0"/>
          <w:numId w:val="42"/>
        </w:numPr>
      </w:pPr>
      <w:r>
        <w:t>Vroegtijdige signalering en inzet van lichte hulp waar mogelijk.</w:t>
      </w:r>
    </w:p>
    <w:p w14:paraId="6CA42AD0" w14:textId="77777777" w:rsidR="0064163F" w:rsidRPr="0064163F" w:rsidRDefault="2B79E757" w:rsidP="0064163F">
      <w:pPr>
        <w:numPr>
          <w:ilvl w:val="0"/>
          <w:numId w:val="42"/>
        </w:numPr>
      </w:pPr>
      <w:r>
        <w:t>Afname van inzet zware, intramurale en crisiszorg.</w:t>
      </w:r>
    </w:p>
    <w:p w14:paraId="710B65AB" w14:textId="77777777" w:rsidR="0064163F" w:rsidRPr="0064163F" w:rsidRDefault="2B79E757" w:rsidP="0064163F">
      <w:pPr>
        <w:numPr>
          <w:ilvl w:val="0"/>
          <w:numId w:val="42"/>
        </w:numPr>
      </w:pPr>
      <w:r>
        <w:lastRenderedPageBreak/>
        <w:t>Integrale samenwerking met lokale teams en andere (zorg)partners.</w:t>
      </w:r>
    </w:p>
    <w:p w14:paraId="5D4857EA" w14:textId="77777777" w:rsidR="0064163F" w:rsidRPr="0064163F" w:rsidRDefault="2B79E757" w:rsidP="0064163F">
      <w:pPr>
        <w:numPr>
          <w:ilvl w:val="0"/>
          <w:numId w:val="42"/>
        </w:numPr>
      </w:pPr>
      <w:r>
        <w:t>Innovatie in werkwijzen of methodieken, gericht op duurzame oplossingen.</w:t>
      </w:r>
    </w:p>
    <w:p w14:paraId="7C2B6587" w14:textId="77777777" w:rsidR="006E2B91" w:rsidRDefault="006E2B91" w:rsidP="0064163F">
      <w:pPr>
        <w:rPr>
          <w:b/>
          <w:bCs/>
        </w:rPr>
      </w:pPr>
    </w:p>
    <w:p w14:paraId="3B61A385" w14:textId="48DA3A5C" w:rsidR="0064163F" w:rsidRPr="0064163F" w:rsidRDefault="2B79E757" w:rsidP="48DB1DFE">
      <w:pPr>
        <w:rPr>
          <w:b/>
          <w:bCs/>
        </w:rPr>
      </w:pPr>
      <w:r w:rsidRPr="48DB1DFE">
        <w:rPr>
          <w:b/>
          <w:bCs/>
        </w:rPr>
        <w:t xml:space="preserve">Beoordeling </w:t>
      </w:r>
      <w:r w:rsidR="0FD81254" w:rsidRPr="344C7644">
        <w:rPr>
          <w:b/>
          <w:bCs/>
        </w:rPr>
        <w:t xml:space="preserve">onder andere </w:t>
      </w:r>
      <w:r w:rsidRPr="344C7644">
        <w:rPr>
          <w:b/>
          <w:bCs/>
        </w:rPr>
        <w:t>op</w:t>
      </w:r>
      <w:r w:rsidRPr="48DB1DFE">
        <w:rPr>
          <w:b/>
          <w:bCs/>
        </w:rPr>
        <w:t xml:space="preserve"> basis van:</w:t>
      </w:r>
    </w:p>
    <w:p w14:paraId="2BCAF44B" w14:textId="77777777" w:rsidR="0064163F" w:rsidRPr="0064163F" w:rsidRDefault="2B79E757" w:rsidP="0064163F">
      <w:pPr>
        <w:numPr>
          <w:ilvl w:val="0"/>
          <w:numId w:val="43"/>
        </w:numPr>
      </w:pPr>
      <w:r>
        <w:t>Jaarlijkse voortgangsrapportages.</w:t>
      </w:r>
    </w:p>
    <w:p w14:paraId="240AA5F5" w14:textId="3577DCC0" w:rsidR="0064163F" w:rsidRPr="0064163F" w:rsidRDefault="2B79E757" w:rsidP="0064163F">
      <w:pPr>
        <w:numPr>
          <w:ilvl w:val="0"/>
          <w:numId w:val="43"/>
        </w:numPr>
      </w:pPr>
      <w:r>
        <w:t xml:space="preserve">Casuïstiekbesprekingen met </w:t>
      </w:r>
      <w:r w:rsidR="5662DEBB">
        <w:t>G</w:t>
      </w:r>
      <w:r>
        <w:t>emeente.</w:t>
      </w:r>
    </w:p>
    <w:p w14:paraId="478D7122" w14:textId="77777777" w:rsidR="0064163F" w:rsidRPr="0064163F" w:rsidRDefault="2B79E757" w:rsidP="0064163F">
      <w:pPr>
        <w:numPr>
          <w:ilvl w:val="0"/>
          <w:numId w:val="43"/>
        </w:numPr>
      </w:pPr>
      <w:r>
        <w:t>Kwalitatieve evaluaties (bv. interviews met wijkteams).</w:t>
      </w:r>
    </w:p>
    <w:p w14:paraId="183A09FC" w14:textId="650D8960" w:rsidR="0064163F" w:rsidRPr="0064163F" w:rsidRDefault="2B79E757" w:rsidP="0064163F">
      <w:pPr>
        <w:numPr>
          <w:ilvl w:val="0"/>
          <w:numId w:val="43"/>
        </w:numPr>
      </w:pPr>
      <w:r>
        <w:t>Data over instroom, doorstroom en uitstroom.</w:t>
      </w:r>
      <w:r w:rsidR="00B36ED9">
        <w:br/>
      </w:r>
    </w:p>
    <w:p w14:paraId="059DB9DB" w14:textId="25009C7A" w:rsidR="0064163F" w:rsidRPr="0064163F" w:rsidRDefault="2B79E757" w:rsidP="48DB1DFE">
      <w:pPr>
        <w:rPr>
          <w:b/>
          <w:bCs/>
        </w:rPr>
      </w:pPr>
      <w:r w:rsidRPr="48DB1DFE">
        <w:rPr>
          <w:b/>
          <w:bCs/>
        </w:rPr>
        <w:t>2. Cliëntervaring en tevredenheid</w:t>
      </w:r>
    </w:p>
    <w:p w14:paraId="0EEFA79B" w14:textId="77777777" w:rsidR="0064163F" w:rsidRPr="0064163F" w:rsidRDefault="2B79E757" w:rsidP="0064163F">
      <w:r>
        <w:t>De mate van tevredenheid onder jeugdigen en/of ouders over:</w:t>
      </w:r>
    </w:p>
    <w:p w14:paraId="1AFD9CC2" w14:textId="77777777" w:rsidR="0064163F" w:rsidRPr="0064163F" w:rsidRDefault="2B79E757" w:rsidP="0064163F">
      <w:pPr>
        <w:numPr>
          <w:ilvl w:val="0"/>
          <w:numId w:val="44"/>
        </w:numPr>
      </w:pPr>
      <w:r>
        <w:t>Bereikbaarheid en toegankelijkheid van hulp.</w:t>
      </w:r>
    </w:p>
    <w:p w14:paraId="0E7381D7" w14:textId="77777777" w:rsidR="0064163F" w:rsidRPr="0064163F" w:rsidRDefault="2B79E757" w:rsidP="0064163F">
      <w:pPr>
        <w:numPr>
          <w:ilvl w:val="0"/>
          <w:numId w:val="44"/>
        </w:numPr>
      </w:pPr>
      <w:r>
        <w:t>Betrokkenheid bij de hulpverlening.</w:t>
      </w:r>
    </w:p>
    <w:p w14:paraId="0048D3E6" w14:textId="77777777" w:rsidR="0064163F" w:rsidRPr="0064163F" w:rsidRDefault="2B79E757" w:rsidP="0064163F">
      <w:pPr>
        <w:numPr>
          <w:ilvl w:val="0"/>
          <w:numId w:val="44"/>
        </w:numPr>
      </w:pPr>
      <w:r>
        <w:t>Mate waarin de hulp als passend en effectief is ervaren.</w:t>
      </w:r>
    </w:p>
    <w:p w14:paraId="052711C2" w14:textId="77777777" w:rsidR="00E544F5" w:rsidRDefault="00E544F5" w:rsidP="0064163F">
      <w:pPr>
        <w:rPr>
          <w:b/>
          <w:bCs/>
        </w:rPr>
      </w:pPr>
    </w:p>
    <w:p w14:paraId="04F5DA47" w14:textId="3CAE48AE" w:rsidR="0064163F" w:rsidRPr="0064163F" w:rsidRDefault="2B79E757" w:rsidP="48DB1DFE">
      <w:pPr>
        <w:rPr>
          <w:b/>
          <w:bCs/>
        </w:rPr>
      </w:pPr>
      <w:r w:rsidRPr="48DB1DFE">
        <w:rPr>
          <w:b/>
          <w:bCs/>
        </w:rPr>
        <w:t>Beoordeling op basis van:</w:t>
      </w:r>
    </w:p>
    <w:p w14:paraId="66C3805A" w14:textId="16A162ED" w:rsidR="0064163F" w:rsidRPr="0064163F" w:rsidRDefault="5662DEBB" w:rsidP="0064163F">
      <w:pPr>
        <w:numPr>
          <w:ilvl w:val="0"/>
          <w:numId w:val="45"/>
        </w:numPr>
      </w:pPr>
      <w:r>
        <w:t>G</w:t>
      </w:r>
      <w:r w:rsidR="2B79E757">
        <w:t>evalideerde cliënttevredenheidsinstrumenten.</w:t>
      </w:r>
    </w:p>
    <w:p w14:paraId="751FEB7F" w14:textId="77777777" w:rsidR="0064163F" w:rsidRPr="0064163F" w:rsidRDefault="2B79E757" w:rsidP="0064163F">
      <w:pPr>
        <w:numPr>
          <w:ilvl w:val="0"/>
          <w:numId w:val="45"/>
        </w:numPr>
      </w:pPr>
      <w:r>
        <w:t>Responspercentages en verbetervoorstellen.</w:t>
      </w:r>
    </w:p>
    <w:p w14:paraId="3FB738CC" w14:textId="77777777" w:rsidR="00E544F5" w:rsidRDefault="00E544F5" w:rsidP="0064163F">
      <w:pPr>
        <w:rPr>
          <w:b/>
          <w:bCs/>
        </w:rPr>
      </w:pPr>
    </w:p>
    <w:p w14:paraId="649A6949" w14:textId="7BA1A5D0" w:rsidR="0064163F" w:rsidRPr="0064163F" w:rsidRDefault="2B79E757" w:rsidP="48DB1DFE">
      <w:pPr>
        <w:rPr>
          <w:b/>
          <w:bCs/>
        </w:rPr>
      </w:pPr>
      <w:r w:rsidRPr="48DB1DFE">
        <w:rPr>
          <w:b/>
          <w:bCs/>
        </w:rPr>
        <w:t>3. Doelmatigheid en effectiviteit</w:t>
      </w:r>
    </w:p>
    <w:p w14:paraId="12C602FE" w14:textId="77777777" w:rsidR="0064163F" w:rsidRPr="0064163F" w:rsidRDefault="2B79E757" w:rsidP="0064163F">
      <w:r>
        <w:t>De mate waarin ingezette middelen doelmatig worden benut in verhouding tot het resultaat:</w:t>
      </w:r>
    </w:p>
    <w:p w14:paraId="516D8C36" w14:textId="77777777" w:rsidR="0064163F" w:rsidRPr="0064163F" w:rsidRDefault="2B79E757" w:rsidP="0064163F">
      <w:pPr>
        <w:numPr>
          <w:ilvl w:val="0"/>
          <w:numId w:val="46"/>
        </w:numPr>
      </w:pPr>
      <w:r>
        <w:t>Voorkomen van herhaalde zorgtrajecten.</w:t>
      </w:r>
    </w:p>
    <w:p w14:paraId="72A8C776" w14:textId="77777777" w:rsidR="0064163F" w:rsidRPr="0064163F" w:rsidRDefault="2B79E757" w:rsidP="0064163F">
      <w:pPr>
        <w:numPr>
          <w:ilvl w:val="0"/>
          <w:numId w:val="46"/>
        </w:numPr>
      </w:pPr>
      <w:r>
        <w:t>Zorg op de juiste plek en tijd.</w:t>
      </w:r>
    </w:p>
    <w:p w14:paraId="4FF8DD85" w14:textId="77777777" w:rsidR="0064163F" w:rsidRPr="0064163F" w:rsidRDefault="2B79E757" w:rsidP="0064163F">
      <w:pPr>
        <w:numPr>
          <w:ilvl w:val="0"/>
          <w:numId w:val="46"/>
        </w:numPr>
      </w:pPr>
      <w:r>
        <w:t>Vermindering van wachttijden.</w:t>
      </w:r>
    </w:p>
    <w:p w14:paraId="12FB43B4" w14:textId="77777777" w:rsidR="001D686D" w:rsidRDefault="001D686D" w:rsidP="0064163F">
      <w:pPr>
        <w:rPr>
          <w:b/>
          <w:bCs/>
        </w:rPr>
      </w:pPr>
    </w:p>
    <w:p w14:paraId="195727A3" w14:textId="6CB265E0" w:rsidR="0064163F" w:rsidRPr="0064163F" w:rsidRDefault="2B79E757" w:rsidP="48DB1DFE">
      <w:pPr>
        <w:rPr>
          <w:b/>
          <w:bCs/>
        </w:rPr>
      </w:pPr>
      <w:r w:rsidRPr="48DB1DFE">
        <w:rPr>
          <w:b/>
          <w:bCs/>
        </w:rPr>
        <w:t>Beoordeling op basis van:</w:t>
      </w:r>
    </w:p>
    <w:p w14:paraId="3F985668" w14:textId="77777777" w:rsidR="0064163F" w:rsidRPr="0064163F" w:rsidRDefault="2B79E757" w:rsidP="0064163F">
      <w:pPr>
        <w:numPr>
          <w:ilvl w:val="0"/>
          <w:numId w:val="47"/>
        </w:numPr>
      </w:pPr>
      <w:r>
        <w:t>Inkoop- en realisatiegegevens.</w:t>
      </w:r>
    </w:p>
    <w:p w14:paraId="5237A47A" w14:textId="77777777" w:rsidR="0064163F" w:rsidRPr="0064163F" w:rsidRDefault="2B79E757" w:rsidP="0064163F">
      <w:pPr>
        <w:numPr>
          <w:ilvl w:val="0"/>
          <w:numId w:val="47"/>
        </w:numPr>
      </w:pPr>
      <w:r>
        <w:t>Benchmarkgegevens (indien beschikbaar).</w:t>
      </w:r>
    </w:p>
    <w:p w14:paraId="3BADCE36" w14:textId="77777777" w:rsidR="0064163F" w:rsidRPr="0064163F" w:rsidRDefault="2B79E757" w:rsidP="0064163F">
      <w:pPr>
        <w:numPr>
          <w:ilvl w:val="0"/>
          <w:numId w:val="47"/>
        </w:numPr>
      </w:pPr>
      <w:r>
        <w:t>Periodieke financiële overzichten.</w:t>
      </w:r>
    </w:p>
    <w:p w14:paraId="7B41D024" w14:textId="77777777" w:rsidR="001D686D" w:rsidRDefault="001D686D" w:rsidP="0064163F">
      <w:pPr>
        <w:rPr>
          <w:b/>
          <w:bCs/>
        </w:rPr>
      </w:pPr>
    </w:p>
    <w:p w14:paraId="15CCCB0E" w14:textId="4602C922" w:rsidR="0064163F" w:rsidRPr="0064163F" w:rsidRDefault="2B79E757" w:rsidP="48DB1DFE">
      <w:pPr>
        <w:rPr>
          <w:b/>
          <w:bCs/>
        </w:rPr>
      </w:pPr>
      <w:r w:rsidRPr="48DB1DFE">
        <w:rPr>
          <w:b/>
          <w:bCs/>
        </w:rPr>
        <w:t>4. Samenwerking en professionele houding</w:t>
      </w:r>
    </w:p>
    <w:p w14:paraId="6C969EF7" w14:textId="77777777" w:rsidR="0064163F" w:rsidRPr="0064163F" w:rsidRDefault="2B79E757" w:rsidP="0064163F">
      <w:pPr>
        <w:numPr>
          <w:ilvl w:val="0"/>
          <w:numId w:val="48"/>
        </w:numPr>
      </w:pPr>
      <w:r>
        <w:t>Bereidheid tot samenwerken in de lokale context.</w:t>
      </w:r>
    </w:p>
    <w:p w14:paraId="695D637D" w14:textId="5BA5BBB5" w:rsidR="0064163F" w:rsidRPr="0064163F" w:rsidRDefault="2B79E757" w:rsidP="0064163F">
      <w:pPr>
        <w:numPr>
          <w:ilvl w:val="0"/>
          <w:numId w:val="48"/>
        </w:numPr>
      </w:pPr>
      <w:r>
        <w:t>Delen van kennis en meedenken over beleidsontwikkeling</w:t>
      </w:r>
      <w:r w:rsidR="2D16BB8A">
        <w:t xml:space="preserve"> (Koerstafels)</w:t>
      </w:r>
      <w:r>
        <w:t>.</w:t>
      </w:r>
    </w:p>
    <w:p w14:paraId="3EBE92B2" w14:textId="77777777" w:rsidR="0064163F" w:rsidRPr="0064163F" w:rsidRDefault="2B79E757" w:rsidP="0064163F">
      <w:pPr>
        <w:numPr>
          <w:ilvl w:val="0"/>
          <w:numId w:val="48"/>
        </w:numPr>
      </w:pPr>
      <w:r>
        <w:t>Bereikbaarheid en transparantie in overlegstructuren.</w:t>
      </w:r>
    </w:p>
    <w:p w14:paraId="6C261367" w14:textId="77777777" w:rsidR="001D686D" w:rsidRDefault="001D686D" w:rsidP="0064163F">
      <w:pPr>
        <w:rPr>
          <w:b/>
          <w:bCs/>
        </w:rPr>
      </w:pPr>
    </w:p>
    <w:p w14:paraId="300E79CD" w14:textId="3A4E6283" w:rsidR="0064163F" w:rsidRPr="0064163F" w:rsidRDefault="2B79E757" w:rsidP="48DB1DFE">
      <w:pPr>
        <w:rPr>
          <w:b/>
          <w:bCs/>
        </w:rPr>
      </w:pPr>
      <w:r w:rsidRPr="48DB1DFE">
        <w:rPr>
          <w:b/>
          <w:bCs/>
        </w:rPr>
        <w:t>Beoordeling op basis van:</w:t>
      </w:r>
    </w:p>
    <w:p w14:paraId="36637DB9" w14:textId="77777777" w:rsidR="0064163F" w:rsidRPr="0064163F" w:rsidRDefault="2B79E757" w:rsidP="0064163F">
      <w:pPr>
        <w:numPr>
          <w:ilvl w:val="0"/>
          <w:numId w:val="49"/>
        </w:numPr>
      </w:pPr>
      <w:r>
        <w:t>Feedback vanuit lokale teams, gemeente en ketenpartners.</w:t>
      </w:r>
    </w:p>
    <w:p w14:paraId="21DAEA4A" w14:textId="77777777" w:rsidR="0064163F" w:rsidRPr="0064163F" w:rsidRDefault="2B79E757" w:rsidP="0064163F">
      <w:pPr>
        <w:numPr>
          <w:ilvl w:val="0"/>
          <w:numId w:val="49"/>
        </w:numPr>
      </w:pPr>
      <w:r>
        <w:t>Aantoonbare deelname aan overleggen en ontwikkeltafels.</w:t>
      </w:r>
    </w:p>
    <w:p w14:paraId="5FEBB626" w14:textId="77777777" w:rsidR="001D686D" w:rsidRDefault="001D686D" w:rsidP="0064163F">
      <w:pPr>
        <w:rPr>
          <w:b/>
          <w:bCs/>
        </w:rPr>
      </w:pPr>
    </w:p>
    <w:p w14:paraId="665AE8AE" w14:textId="1CBFE6A3" w:rsidR="0064163F" w:rsidRPr="0064163F" w:rsidRDefault="2B79E757" w:rsidP="48DB1DFE">
      <w:pPr>
        <w:rPr>
          <w:b/>
          <w:bCs/>
        </w:rPr>
      </w:pPr>
      <w:r w:rsidRPr="48DB1DFE">
        <w:rPr>
          <w:b/>
          <w:bCs/>
        </w:rPr>
        <w:t>5. Administratieve lasten en gegevensdeling</w:t>
      </w:r>
    </w:p>
    <w:p w14:paraId="489D4635" w14:textId="77777777" w:rsidR="0064163F" w:rsidRPr="0064163F" w:rsidRDefault="2B79E757" w:rsidP="0064163F">
      <w:pPr>
        <w:numPr>
          <w:ilvl w:val="0"/>
          <w:numId w:val="50"/>
        </w:numPr>
      </w:pPr>
      <w:r>
        <w:t>Mate waarin de opdrachtnemer bijdraagt aan het beperken van administratieve lasten.</w:t>
      </w:r>
    </w:p>
    <w:p w14:paraId="549B47C7" w14:textId="77777777" w:rsidR="0064163F" w:rsidRPr="0064163F" w:rsidRDefault="2B79E757" w:rsidP="0064163F">
      <w:pPr>
        <w:numPr>
          <w:ilvl w:val="0"/>
          <w:numId w:val="50"/>
        </w:numPr>
      </w:pPr>
      <w:r>
        <w:t>Tijdige, juiste en volledige aanlevering van stuur- en verantwoordingsinformatie.</w:t>
      </w:r>
    </w:p>
    <w:p w14:paraId="77E0FF21" w14:textId="77777777" w:rsidR="001D686D" w:rsidRDefault="001D686D" w:rsidP="0064163F">
      <w:pPr>
        <w:rPr>
          <w:b/>
          <w:bCs/>
        </w:rPr>
      </w:pPr>
    </w:p>
    <w:p w14:paraId="641D860A" w14:textId="76F032FD" w:rsidR="0064163F" w:rsidRPr="0064163F" w:rsidRDefault="2B79E757" w:rsidP="48DB1DFE">
      <w:pPr>
        <w:rPr>
          <w:b/>
          <w:bCs/>
        </w:rPr>
      </w:pPr>
      <w:r w:rsidRPr="48DB1DFE">
        <w:rPr>
          <w:b/>
          <w:bCs/>
        </w:rPr>
        <w:t>Beoordeling op basis van:</w:t>
      </w:r>
    </w:p>
    <w:p w14:paraId="5BAC2B49" w14:textId="77777777" w:rsidR="0064163F" w:rsidRPr="0064163F" w:rsidRDefault="2B79E757" w:rsidP="0064163F">
      <w:pPr>
        <w:numPr>
          <w:ilvl w:val="0"/>
          <w:numId w:val="51"/>
        </w:numPr>
      </w:pPr>
      <w:r>
        <w:t>Tijdigheid en kwaliteit van dataleveringen.</w:t>
      </w:r>
    </w:p>
    <w:p w14:paraId="770580CF" w14:textId="77777777" w:rsidR="0064163F" w:rsidRPr="0064163F" w:rsidRDefault="2B79E757" w:rsidP="0064163F">
      <w:pPr>
        <w:numPr>
          <w:ilvl w:val="0"/>
          <w:numId w:val="51"/>
        </w:numPr>
      </w:pPr>
      <w:r>
        <w:t>Resultaten uit audits of steekproeven.</w:t>
      </w:r>
    </w:p>
    <w:p w14:paraId="20D8363A" w14:textId="77777777" w:rsidR="001D686D" w:rsidRDefault="001D686D" w:rsidP="0064163F"/>
    <w:p w14:paraId="4EF9BE1C" w14:textId="215B86F8" w:rsidR="00FD79D1" w:rsidRPr="001E5A2F" w:rsidRDefault="2B79E757" w:rsidP="00FF47F9">
      <w:r>
        <w:t>De beoordeling wordt uitgevoerd door de contractmanagers, beleidsmedewerkers en controllers</w:t>
      </w:r>
      <w:r w:rsidR="5D3A6BA8">
        <w:t xml:space="preserve"> van de Gemeente</w:t>
      </w:r>
      <w:r>
        <w:t>. Zij halen input op bij de gemeentelijke toegang</w:t>
      </w:r>
      <w:r w:rsidR="00E81AB0">
        <w:t xml:space="preserve">, </w:t>
      </w:r>
      <w:r>
        <w:t xml:space="preserve">de </w:t>
      </w:r>
      <w:r w:rsidR="33ABC4F4">
        <w:t>jeugdhulp</w:t>
      </w:r>
      <w:r>
        <w:t>aanbieders</w:t>
      </w:r>
      <w:r w:rsidR="00E81AB0">
        <w:t xml:space="preserve"> en </w:t>
      </w:r>
      <w:proofErr w:type="spellStart"/>
      <w:r w:rsidR="00E81AB0">
        <w:t>cliëntervaringsonderzoek</w:t>
      </w:r>
      <w:proofErr w:type="spellEnd"/>
      <w:r w:rsidR="00E81AB0">
        <w:t xml:space="preserve"> (CEO)</w:t>
      </w:r>
      <w:r>
        <w:t xml:space="preserve">.  </w:t>
      </w:r>
    </w:p>
    <w:sectPr w:rsidR="00FD79D1" w:rsidRPr="001E5A2F" w:rsidSect="0011168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40E4" w14:textId="77777777" w:rsidR="00D21050" w:rsidRDefault="00D21050" w:rsidP="00582567">
      <w:pPr>
        <w:spacing w:line="240" w:lineRule="auto"/>
      </w:pPr>
      <w:r>
        <w:separator/>
      </w:r>
    </w:p>
  </w:endnote>
  <w:endnote w:type="continuationSeparator" w:id="0">
    <w:p w14:paraId="087AA87F" w14:textId="77777777" w:rsidR="00D21050" w:rsidRDefault="00D21050" w:rsidP="00582567">
      <w:pPr>
        <w:spacing w:line="240" w:lineRule="auto"/>
      </w:pPr>
      <w:r>
        <w:continuationSeparator/>
      </w:r>
    </w:p>
  </w:endnote>
  <w:endnote w:type="continuationNotice" w:id="1">
    <w:p w14:paraId="3A2AAB0D" w14:textId="77777777" w:rsidR="00D21050" w:rsidRDefault="00D210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58CC" w14:textId="77777777" w:rsidR="00D21050" w:rsidRDefault="00D21050" w:rsidP="00582567">
      <w:pPr>
        <w:spacing w:line="240" w:lineRule="auto"/>
      </w:pPr>
      <w:r>
        <w:separator/>
      </w:r>
    </w:p>
  </w:footnote>
  <w:footnote w:type="continuationSeparator" w:id="0">
    <w:p w14:paraId="2279239F" w14:textId="77777777" w:rsidR="00D21050" w:rsidRDefault="00D21050" w:rsidP="00582567">
      <w:pPr>
        <w:spacing w:line="240" w:lineRule="auto"/>
      </w:pPr>
      <w:r>
        <w:continuationSeparator/>
      </w:r>
    </w:p>
  </w:footnote>
  <w:footnote w:type="continuationNotice" w:id="1">
    <w:p w14:paraId="0191CDBD" w14:textId="77777777" w:rsidR="00D21050" w:rsidRDefault="00D210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C66" w14:textId="4B01E80A" w:rsidR="00582567" w:rsidRDefault="00582567" w:rsidP="00582567">
    <w:pPr>
      <w:pStyle w:val="Koptekst"/>
      <w:jc w:val="right"/>
    </w:pPr>
    <w:r>
      <w:rPr>
        <w:noProof/>
      </w:rPr>
      <w:drawing>
        <wp:inline distT="0" distB="0" distL="0" distR="0" wp14:anchorId="2EDF80E1" wp14:editId="4ADAE7F8">
          <wp:extent cx="1676400" cy="670560"/>
          <wp:effectExtent l="0" t="0" r="0" b="0"/>
          <wp:docPr id="12994127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0A4"/>
    <w:multiLevelType w:val="hybridMultilevel"/>
    <w:tmpl w:val="9ACAE272"/>
    <w:lvl w:ilvl="0" w:tplc="0776A4CC">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7A443B"/>
    <w:multiLevelType w:val="hybridMultilevel"/>
    <w:tmpl w:val="995ABDBE"/>
    <w:lvl w:ilvl="0" w:tplc="04130017">
      <w:start w:val="1"/>
      <w:numFmt w:val="lowerLetter"/>
      <w:lvlText w:val="%1)"/>
      <w:lvlJc w:val="left"/>
      <w:pPr>
        <w:ind w:left="720" w:hanging="360"/>
      </w:pPr>
    </w:lvl>
    <w:lvl w:ilvl="1" w:tplc="1E643E1E">
      <w:start w:val="1"/>
      <w:numFmt w:val="upperRoman"/>
      <w:lvlText w:val="%2."/>
      <w:lvlJc w:val="left"/>
      <w:pPr>
        <w:ind w:left="1800" w:hanging="720"/>
      </w:pPr>
      <w:rPr>
        <w:rFonts w:hint="default"/>
      </w:rPr>
    </w:lvl>
    <w:lvl w:ilvl="2" w:tplc="DC58D194">
      <w:start w:val="5"/>
      <w:numFmt w:val="bullet"/>
      <w:lvlText w:val="-"/>
      <w:lvlJc w:val="left"/>
      <w:pPr>
        <w:ind w:left="2685" w:hanging="705"/>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B3307E"/>
    <w:multiLevelType w:val="hybridMultilevel"/>
    <w:tmpl w:val="22185692"/>
    <w:lvl w:ilvl="0" w:tplc="1ADA6ACA">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419AE"/>
    <w:multiLevelType w:val="hybridMultilevel"/>
    <w:tmpl w:val="9AA2DFAC"/>
    <w:lvl w:ilvl="0" w:tplc="244CF70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A5F9B"/>
    <w:multiLevelType w:val="multilevel"/>
    <w:tmpl w:val="256E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46B69"/>
    <w:multiLevelType w:val="hybridMultilevel"/>
    <w:tmpl w:val="C0423E2C"/>
    <w:lvl w:ilvl="0" w:tplc="FFFFFFFF">
      <w:start w:val="1"/>
      <w:numFmt w:val="lowerLetter"/>
      <w:lvlText w:val="%1)"/>
      <w:lvlJc w:val="left"/>
      <w:pPr>
        <w:ind w:left="720" w:hanging="360"/>
      </w:pPr>
    </w:lvl>
    <w:lvl w:ilvl="1" w:tplc="FFFFFFFF">
      <w:start w:val="1"/>
      <w:numFmt w:val="upperRoman"/>
      <w:lvlText w:val="%2."/>
      <w:lvlJc w:val="left"/>
      <w:pPr>
        <w:ind w:left="1800" w:hanging="720"/>
      </w:pPr>
      <w:rPr>
        <w:rFonts w:hint="default"/>
      </w:rPr>
    </w:lvl>
    <w:lvl w:ilvl="2" w:tplc="0413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8F1975"/>
    <w:multiLevelType w:val="hybridMultilevel"/>
    <w:tmpl w:val="3B360C62"/>
    <w:lvl w:ilvl="0" w:tplc="ED1E4980">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9D3039"/>
    <w:multiLevelType w:val="multilevel"/>
    <w:tmpl w:val="64F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E015B"/>
    <w:multiLevelType w:val="hybridMultilevel"/>
    <w:tmpl w:val="F91646B8"/>
    <w:lvl w:ilvl="0" w:tplc="8D00B818">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6B4755"/>
    <w:multiLevelType w:val="hybridMultilevel"/>
    <w:tmpl w:val="54A223F6"/>
    <w:lvl w:ilvl="0" w:tplc="608AF53A">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8A5529"/>
    <w:multiLevelType w:val="hybridMultilevel"/>
    <w:tmpl w:val="7760366A"/>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CE5340"/>
    <w:multiLevelType w:val="hybridMultilevel"/>
    <w:tmpl w:val="F9A286E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46515A"/>
    <w:multiLevelType w:val="hybridMultilevel"/>
    <w:tmpl w:val="3BDCF88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8D4235"/>
    <w:multiLevelType w:val="hybridMultilevel"/>
    <w:tmpl w:val="55D4FE5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AC5B38"/>
    <w:multiLevelType w:val="hybridMultilevel"/>
    <w:tmpl w:val="5A5035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1E69AF"/>
    <w:multiLevelType w:val="multilevel"/>
    <w:tmpl w:val="405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F62D8F"/>
    <w:multiLevelType w:val="hybridMultilevel"/>
    <w:tmpl w:val="E3049BDE"/>
    <w:lvl w:ilvl="0" w:tplc="FFFFFFFF">
      <w:start w:val="1"/>
      <w:numFmt w:val="low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D4411E"/>
    <w:multiLevelType w:val="hybridMultilevel"/>
    <w:tmpl w:val="BAD06C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8D45FA"/>
    <w:multiLevelType w:val="multilevel"/>
    <w:tmpl w:val="BAA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106497"/>
    <w:multiLevelType w:val="multilevel"/>
    <w:tmpl w:val="7E8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10A82"/>
    <w:multiLevelType w:val="hybridMultilevel"/>
    <w:tmpl w:val="9ADC97D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DA2098"/>
    <w:multiLevelType w:val="multilevel"/>
    <w:tmpl w:val="3A58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2705DA"/>
    <w:multiLevelType w:val="hybridMultilevel"/>
    <w:tmpl w:val="51A6B47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880A2E"/>
    <w:multiLevelType w:val="hybridMultilevel"/>
    <w:tmpl w:val="6562F8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B20C51"/>
    <w:multiLevelType w:val="multilevel"/>
    <w:tmpl w:val="671C1B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956255"/>
    <w:multiLevelType w:val="multilevel"/>
    <w:tmpl w:val="48B2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A34F31"/>
    <w:multiLevelType w:val="hybridMultilevel"/>
    <w:tmpl w:val="B9E64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304300"/>
    <w:multiLevelType w:val="hybridMultilevel"/>
    <w:tmpl w:val="14600D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6672EE"/>
    <w:multiLevelType w:val="hybridMultilevel"/>
    <w:tmpl w:val="C0CCDF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3B07AE1"/>
    <w:multiLevelType w:val="hybridMultilevel"/>
    <w:tmpl w:val="0400E080"/>
    <w:lvl w:ilvl="0" w:tplc="13D08086">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B96A1F"/>
    <w:multiLevelType w:val="multilevel"/>
    <w:tmpl w:val="DDC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EB7235"/>
    <w:multiLevelType w:val="hybridMultilevel"/>
    <w:tmpl w:val="3AE4B354"/>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41230A"/>
    <w:multiLevelType w:val="hybridMultilevel"/>
    <w:tmpl w:val="B6F45CE0"/>
    <w:lvl w:ilvl="0" w:tplc="B336B6AE">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750A6F"/>
    <w:multiLevelType w:val="multilevel"/>
    <w:tmpl w:val="EB2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3111B"/>
    <w:multiLevelType w:val="hybridMultilevel"/>
    <w:tmpl w:val="CF94156E"/>
    <w:lvl w:ilvl="0" w:tplc="F198E8A6">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416214"/>
    <w:multiLevelType w:val="hybridMultilevel"/>
    <w:tmpl w:val="B3E4ADB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105CE0"/>
    <w:multiLevelType w:val="hybridMultilevel"/>
    <w:tmpl w:val="B07655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E11709"/>
    <w:multiLevelType w:val="hybridMultilevel"/>
    <w:tmpl w:val="5CF8EDBE"/>
    <w:lvl w:ilvl="0" w:tplc="E4A2B460">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4B26B2"/>
    <w:multiLevelType w:val="hybridMultilevel"/>
    <w:tmpl w:val="53FA27E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97719D"/>
    <w:multiLevelType w:val="multilevel"/>
    <w:tmpl w:val="BD48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363B0A"/>
    <w:multiLevelType w:val="hybridMultilevel"/>
    <w:tmpl w:val="47B0A70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412DB5"/>
    <w:multiLevelType w:val="multilevel"/>
    <w:tmpl w:val="4E78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300802"/>
    <w:multiLevelType w:val="hybridMultilevel"/>
    <w:tmpl w:val="EBACED2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3" w15:restartNumberingAfterBreak="0">
    <w:nsid w:val="7344432A"/>
    <w:multiLevelType w:val="multilevel"/>
    <w:tmpl w:val="EF26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5D4190"/>
    <w:multiLevelType w:val="hybridMultilevel"/>
    <w:tmpl w:val="ED12611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2711A9"/>
    <w:multiLevelType w:val="hybridMultilevel"/>
    <w:tmpl w:val="1DC09FDC"/>
    <w:lvl w:ilvl="0" w:tplc="C8829802">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4B0319"/>
    <w:multiLevelType w:val="hybridMultilevel"/>
    <w:tmpl w:val="8D685DC2"/>
    <w:lvl w:ilvl="0" w:tplc="BC6C2B38">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1D766A"/>
    <w:multiLevelType w:val="hybridMultilevel"/>
    <w:tmpl w:val="41F230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7346DF"/>
    <w:multiLevelType w:val="hybridMultilevel"/>
    <w:tmpl w:val="49D848AE"/>
    <w:lvl w:ilvl="0" w:tplc="3372F33E">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F41A57"/>
    <w:multiLevelType w:val="hybridMultilevel"/>
    <w:tmpl w:val="3930326A"/>
    <w:lvl w:ilvl="0" w:tplc="151AFE8E">
      <w:start w:val="1"/>
      <w:numFmt w:val="lowerLetter"/>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F163F10"/>
    <w:multiLevelType w:val="hybridMultilevel"/>
    <w:tmpl w:val="0D5E177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6766568">
    <w:abstractNumId w:val="41"/>
  </w:num>
  <w:num w:numId="2" w16cid:durableId="634143271">
    <w:abstractNumId w:val="39"/>
  </w:num>
  <w:num w:numId="3" w16cid:durableId="1207445456">
    <w:abstractNumId w:val="1"/>
  </w:num>
  <w:num w:numId="4" w16cid:durableId="352190886">
    <w:abstractNumId w:val="6"/>
  </w:num>
  <w:num w:numId="5" w16cid:durableId="2120836893">
    <w:abstractNumId w:val="12"/>
  </w:num>
  <w:num w:numId="6" w16cid:durableId="1941719821">
    <w:abstractNumId w:val="50"/>
  </w:num>
  <w:num w:numId="7" w16cid:durableId="1560627258">
    <w:abstractNumId w:val="11"/>
  </w:num>
  <w:num w:numId="8" w16cid:durableId="1807119228">
    <w:abstractNumId w:val="22"/>
  </w:num>
  <w:num w:numId="9" w16cid:durableId="991758073">
    <w:abstractNumId w:val="10"/>
  </w:num>
  <w:num w:numId="10" w16cid:durableId="460225282">
    <w:abstractNumId w:val="31"/>
  </w:num>
  <w:num w:numId="11" w16cid:durableId="101607686">
    <w:abstractNumId w:val="35"/>
  </w:num>
  <w:num w:numId="12" w16cid:durableId="159319240">
    <w:abstractNumId w:val="29"/>
  </w:num>
  <w:num w:numId="13" w16cid:durableId="316762283">
    <w:abstractNumId w:val="14"/>
  </w:num>
  <w:num w:numId="14" w16cid:durableId="447050834">
    <w:abstractNumId w:val="8"/>
  </w:num>
  <w:num w:numId="15" w16cid:durableId="1210921312">
    <w:abstractNumId w:val="38"/>
  </w:num>
  <w:num w:numId="16" w16cid:durableId="1416054625">
    <w:abstractNumId w:val="49"/>
  </w:num>
  <w:num w:numId="17" w16cid:durableId="979074825">
    <w:abstractNumId w:val="28"/>
  </w:num>
  <w:num w:numId="18" w16cid:durableId="884830655">
    <w:abstractNumId w:val="37"/>
  </w:num>
  <w:num w:numId="19" w16cid:durableId="1144085003">
    <w:abstractNumId w:val="17"/>
  </w:num>
  <w:num w:numId="20" w16cid:durableId="1310283841">
    <w:abstractNumId w:val="2"/>
  </w:num>
  <w:num w:numId="21" w16cid:durableId="1296642949">
    <w:abstractNumId w:val="23"/>
  </w:num>
  <w:num w:numId="22" w16cid:durableId="1651203042">
    <w:abstractNumId w:val="9"/>
  </w:num>
  <w:num w:numId="23" w16cid:durableId="1736664658">
    <w:abstractNumId w:val="13"/>
  </w:num>
  <w:num w:numId="24" w16cid:durableId="1702049545">
    <w:abstractNumId w:val="48"/>
  </w:num>
  <w:num w:numId="25" w16cid:durableId="1268927975">
    <w:abstractNumId w:val="40"/>
  </w:num>
  <w:num w:numId="26" w16cid:durableId="999189329">
    <w:abstractNumId w:val="32"/>
  </w:num>
  <w:num w:numId="27" w16cid:durableId="1175415239">
    <w:abstractNumId w:val="27"/>
  </w:num>
  <w:num w:numId="28" w16cid:durableId="858275032">
    <w:abstractNumId w:val="34"/>
  </w:num>
  <w:num w:numId="29" w16cid:durableId="778064618">
    <w:abstractNumId w:val="20"/>
  </w:num>
  <w:num w:numId="30" w16cid:durableId="1893803619">
    <w:abstractNumId w:val="45"/>
  </w:num>
  <w:num w:numId="31" w16cid:durableId="1900288273">
    <w:abstractNumId w:val="36"/>
  </w:num>
  <w:num w:numId="32" w16cid:durableId="963538184">
    <w:abstractNumId w:val="3"/>
  </w:num>
  <w:num w:numId="33" w16cid:durableId="2119566285">
    <w:abstractNumId w:val="44"/>
  </w:num>
  <w:num w:numId="34" w16cid:durableId="126628295">
    <w:abstractNumId w:val="46"/>
  </w:num>
  <w:num w:numId="35" w16cid:durableId="196507764">
    <w:abstractNumId w:val="26"/>
  </w:num>
  <w:num w:numId="36" w16cid:durableId="1869828000">
    <w:abstractNumId w:val="5"/>
  </w:num>
  <w:num w:numId="37" w16cid:durableId="657850577">
    <w:abstractNumId w:val="47"/>
  </w:num>
  <w:num w:numId="38" w16cid:durableId="649557586">
    <w:abstractNumId w:val="0"/>
  </w:num>
  <w:num w:numId="39" w16cid:durableId="930819174">
    <w:abstractNumId w:val="42"/>
  </w:num>
  <w:num w:numId="40" w16cid:durableId="1115103869">
    <w:abstractNumId w:val="24"/>
  </w:num>
  <w:num w:numId="41" w16cid:durableId="293366647">
    <w:abstractNumId w:val="16"/>
  </w:num>
  <w:num w:numId="42" w16cid:durableId="1134442905">
    <w:abstractNumId w:val="15"/>
  </w:num>
  <w:num w:numId="43" w16cid:durableId="1015889670">
    <w:abstractNumId w:val="43"/>
  </w:num>
  <w:num w:numId="44" w16cid:durableId="1512067772">
    <w:abstractNumId w:val="7"/>
  </w:num>
  <w:num w:numId="45" w16cid:durableId="1313677265">
    <w:abstractNumId w:val="19"/>
  </w:num>
  <w:num w:numId="46" w16cid:durableId="596518859">
    <w:abstractNumId w:val="25"/>
  </w:num>
  <w:num w:numId="47" w16cid:durableId="1112674979">
    <w:abstractNumId w:val="30"/>
  </w:num>
  <w:num w:numId="48" w16cid:durableId="2080783015">
    <w:abstractNumId w:val="18"/>
  </w:num>
  <w:num w:numId="49" w16cid:durableId="1329626604">
    <w:abstractNumId w:val="33"/>
  </w:num>
  <w:num w:numId="50" w16cid:durableId="151262079">
    <w:abstractNumId w:val="4"/>
  </w:num>
  <w:num w:numId="51" w16cid:durableId="164423464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B6"/>
    <w:rsid w:val="00000D51"/>
    <w:rsid w:val="00001EA5"/>
    <w:rsid w:val="00007A85"/>
    <w:rsid w:val="0001174C"/>
    <w:rsid w:val="00034784"/>
    <w:rsid w:val="00035D91"/>
    <w:rsid w:val="00041FA4"/>
    <w:rsid w:val="00042FDF"/>
    <w:rsid w:val="000519FC"/>
    <w:rsid w:val="0005261A"/>
    <w:rsid w:val="00055570"/>
    <w:rsid w:val="00056730"/>
    <w:rsid w:val="00067A8D"/>
    <w:rsid w:val="00070C93"/>
    <w:rsid w:val="0007171A"/>
    <w:rsid w:val="000735A3"/>
    <w:rsid w:val="00073A0D"/>
    <w:rsid w:val="00073CC4"/>
    <w:rsid w:val="00074A11"/>
    <w:rsid w:val="00075063"/>
    <w:rsid w:val="00075420"/>
    <w:rsid w:val="00075A16"/>
    <w:rsid w:val="0008706D"/>
    <w:rsid w:val="00090E82"/>
    <w:rsid w:val="00093806"/>
    <w:rsid w:val="000A6D55"/>
    <w:rsid w:val="000B09AE"/>
    <w:rsid w:val="000B3013"/>
    <w:rsid w:val="000C191F"/>
    <w:rsid w:val="000C1D5E"/>
    <w:rsid w:val="000C214E"/>
    <w:rsid w:val="000C59EC"/>
    <w:rsid w:val="000D087A"/>
    <w:rsid w:val="000D0C0A"/>
    <w:rsid w:val="000D0FE0"/>
    <w:rsid w:val="000D6710"/>
    <w:rsid w:val="000D7228"/>
    <w:rsid w:val="000F1E3D"/>
    <w:rsid w:val="000F3A79"/>
    <w:rsid w:val="000F55FF"/>
    <w:rsid w:val="000F6971"/>
    <w:rsid w:val="001025DE"/>
    <w:rsid w:val="00110630"/>
    <w:rsid w:val="00111682"/>
    <w:rsid w:val="00122EB7"/>
    <w:rsid w:val="00123CE9"/>
    <w:rsid w:val="001402A1"/>
    <w:rsid w:val="00143F3C"/>
    <w:rsid w:val="0014516F"/>
    <w:rsid w:val="001534CC"/>
    <w:rsid w:val="00157307"/>
    <w:rsid w:val="00157933"/>
    <w:rsid w:val="0016175A"/>
    <w:rsid w:val="001701B9"/>
    <w:rsid w:val="0017121C"/>
    <w:rsid w:val="00183FDF"/>
    <w:rsid w:val="001843C0"/>
    <w:rsid w:val="00185679"/>
    <w:rsid w:val="00187941"/>
    <w:rsid w:val="00192710"/>
    <w:rsid w:val="00193134"/>
    <w:rsid w:val="001A1F4A"/>
    <w:rsid w:val="001A5513"/>
    <w:rsid w:val="001A5759"/>
    <w:rsid w:val="001A7500"/>
    <w:rsid w:val="001B35B6"/>
    <w:rsid w:val="001B3967"/>
    <w:rsid w:val="001B6F6D"/>
    <w:rsid w:val="001C1E37"/>
    <w:rsid w:val="001D1DE9"/>
    <w:rsid w:val="001D3352"/>
    <w:rsid w:val="001D558B"/>
    <w:rsid w:val="001D5B44"/>
    <w:rsid w:val="001D686D"/>
    <w:rsid w:val="001E0039"/>
    <w:rsid w:val="001E5587"/>
    <w:rsid w:val="001E5A2F"/>
    <w:rsid w:val="001F78CE"/>
    <w:rsid w:val="001FBFD1"/>
    <w:rsid w:val="00203925"/>
    <w:rsid w:val="002066F7"/>
    <w:rsid w:val="002070B5"/>
    <w:rsid w:val="0020787E"/>
    <w:rsid w:val="00211FB2"/>
    <w:rsid w:val="00212809"/>
    <w:rsid w:val="00213ECC"/>
    <w:rsid w:val="002251DE"/>
    <w:rsid w:val="0022746A"/>
    <w:rsid w:val="00236C36"/>
    <w:rsid w:val="00244261"/>
    <w:rsid w:val="00246B19"/>
    <w:rsid w:val="00250F45"/>
    <w:rsid w:val="00262389"/>
    <w:rsid w:val="00271B35"/>
    <w:rsid w:val="00273B5E"/>
    <w:rsid w:val="00274D75"/>
    <w:rsid w:val="002861B0"/>
    <w:rsid w:val="00294347"/>
    <w:rsid w:val="00294B48"/>
    <w:rsid w:val="002A0DDC"/>
    <w:rsid w:val="002A39E5"/>
    <w:rsid w:val="002B3E75"/>
    <w:rsid w:val="002B67D4"/>
    <w:rsid w:val="002B78EC"/>
    <w:rsid w:val="002C750A"/>
    <w:rsid w:val="002D0443"/>
    <w:rsid w:val="002D2460"/>
    <w:rsid w:val="002D58FA"/>
    <w:rsid w:val="002D7856"/>
    <w:rsid w:val="002F06A2"/>
    <w:rsid w:val="002F0B38"/>
    <w:rsid w:val="002F7868"/>
    <w:rsid w:val="00301A5C"/>
    <w:rsid w:val="00301C7D"/>
    <w:rsid w:val="003121ED"/>
    <w:rsid w:val="00313020"/>
    <w:rsid w:val="003210D0"/>
    <w:rsid w:val="00331AF1"/>
    <w:rsid w:val="00335375"/>
    <w:rsid w:val="00336539"/>
    <w:rsid w:val="00336723"/>
    <w:rsid w:val="0034236A"/>
    <w:rsid w:val="00342BAF"/>
    <w:rsid w:val="00347EB5"/>
    <w:rsid w:val="0035071C"/>
    <w:rsid w:val="00352686"/>
    <w:rsid w:val="00357F38"/>
    <w:rsid w:val="003622B1"/>
    <w:rsid w:val="00366438"/>
    <w:rsid w:val="0038112D"/>
    <w:rsid w:val="00390942"/>
    <w:rsid w:val="0039489C"/>
    <w:rsid w:val="003974F1"/>
    <w:rsid w:val="003A6768"/>
    <w:rsid w:val="003A7A79"/>
    <w:rsid w:val="003B18E5"/>
    <w:rsid w:val="003B279F"/>
    <w:rsid w:val="003D0686"/>
    <w:rsid w:val="003E7392"/>
    <w:rsid w:val="003F03D5"/>
    <w:rsid w:val="003F0DA9"/>
    <w:rsid w:val="003F0EDB"/>
    <w:rsid w:val="003F26F5"/>
    <w:rsid w:val="003F3D9C"/>
    <w:rsid w:val="004047AB"/>
    <w:rsid w:val="00404F29"/>
    <w:rsid w:val="00405701"/>
    <w:rsid w:val="0040784A"/>
    <w:rsid w:val="00411BC6"/>
    <w:rsid w:val="00417025"/>
    <w:rsid w:val="00421B17"/>
    <w:rsid w:val="004270E6"/>
    <w:rsid w:val="00435D0B"/>
    <w:rsid w:val="00443F13"/>
    <w:rsid w:val="0044675C"/>
    <w:rsid w:val="0045494F"/>
    <w:rsid w:val="004569B7"/>
    <w:rsid w:val="004634DF"/>
    <w:rsid w:val="004728C7"/>
    <w:rsid w:val="00475C4A"/>
    <w:rsid w:val="00475E9A"/>
    <w:rsid w:val="00484432"/>
    <w:rsid w:val="0048701B"/>
    <w:rsid w:val="00495FF9"/>
    <w:rsid w:val="00497A26"/>
    <w:rsid w:val="004A1864"/>
    <w:rsid w:val="004A6C4B"/>
    <w:rsid w:val="004B5C8E"/>
    <w:rsid w:val="004C04CF"/>
    <w:rsid w:val="004D2D9D"/>
    <w:rsid w:val="004D6803"/>
    <w:rsid w:val="004E324E"/>
    <w:rsid w:val="00504772"/>
    <w:rsid w:val="00505110"/>
    <w:rsid w:val="00512115"/>
    <w:rsid w:val="005153CA"/>
    <w:rsid w:val="00516562"/>
    <w:rsid w:val="005179A9"/>
    <w:rsid w:val="00517A0B"/>
    <w:rsid w:val="0052287D"/>
    <w:rsid w:val="00535060"/>
    <w:rsid w:val="005405F2"/>
    <w:rsid w:val="00546EDE"/>
    <w:rsid w:val="00565582"/>
    <w:rsid w:val="00565925"/>
    <w:rsid w:val="00565B5E"/>
    <w:rsid w:val="00582567"/>
    <w:rsid w:val="005825B7"/>
    <w:rsid w:val="005826EB"/>
    <w:rsid w:val="005869A0"/>
    <w:rsid w:val="00587EB8"/>
    <w:rsid w:val="005928F3"/>
    <w:rsid w:val="005A0926"/>
    <w:rsid w:val="005B1987"/>
    <w:rsid w:val="005B40A8"/>
    <w:rsid w:val="005C0BAB"/>
    <w:rsid w:val="005C5C35"/>
    <w:rsid w:val="005D46CC"/>
    <w:rsid w:val="005E1E12"/>
    <w:rsid w:val="005E2619"/>
    <w:rsid w:val="005F6EAB"/>
    <w:rsid w:val="005F7542"/>
    <w:rsid w:val="006004B1"/>
    <w:rsid w:val="00605606"/>
    <w:rsid w:val="006121BE"/>
    <w:rsid w:val="00616B6C"/>
    <w:rsid w:val="0061799E"/>
    <w:rsid w:val="00626A5D"/>
    <w:rsid w:val="006277A7"/>
    <w:rsid w:val="0062799A"/>
    <w:rsid w:val="0064163F"/>
    <w:rsid w:val="006522D9"/>
    <w:rsid w:val="00656313"/>
    <w:rsid w:val="006665C7"/>
    <w:rsid w:val="00670C6D"/>
    <w:rsid w:val="00672A91"/>
    <w:rsid w:val="0067316B"/>
    <w:rsid w:val="00674B51"/>
    <w:rsid w:val="00686212"/>
    <w:rsid w:val="00687C6C"/>
    <w:rsid w:val="00693852"/>
    <w:rsid w:val="006961FA"/>
    <w:rsid w:val="00697593"/>
    <w:rsid w:val="006A6215"/>
    <w:rsid w:val="006B5381"/>
    <w:rsid w:val="006B7C37"/>
    <w:rsid w:val="006C7920"/>
    <w:rsid w:val="006D7D77"/>
    <w:rsid w:val="006E1968"/>
    <w:rsid w:val="006E2B91"/>
    <w:rsid w:val="006E347A"/>
    <w:rsid w:val="006F1461"/>
    <w:rsid w:val="007062DF"/>
    <w:rsid w:val="00710462"/>
    <w:rsid w:val="00710555"/>
    <w:rsid w:val="00711218"/>
    <w:rsid w:val="007113D7"/>
    <w:rsid w:val="007217B4"/>
    <w:rsid w:val="00723DDC"/>
    <w:rsid w:val="00726D16"/>
    <w:rsid w:val="00737F01"/>
    <w:rsid w:val="007459D5"/>
    <w:rsid w:val="00751AC0"/>
    <w:rsid w:val="00754AC1"/>
    <w:rsid w:val="0075527F"/>
    <w:rsid w:val="00757DAC"/>
    <w:rsid w:val="00760A35"/>
    <w:rsid w:val="0076226B"/>
    <w:rsid w:val="0077058C"/>
    <w:rsid w:val="00782008"/>
    <w:rsid w:val="00782A2A"/>
    <w:rsid w:val="00784C09"/>
    <w:rsid w:val="007861D0"/>
    <w:rsid w:val="007A44FF"/>
    <w:rsid w:val="007C2AF8"/>
    <w:rsid w:val="007C49B4"/>
    <w:rsid w:val="007C7EAC"/>
    <w:rsid w:val="007D2C96"/>
    <w:rsid w:val="007D63C6"/>
    <w:rsid w:val="007E1BB7"/>
    <w:rsid w:val="007E3F53"/>
    <w:rsid w:val="007F0F92"/>
    <w:rsid w:val="007F555B"/>
    <w:rsid w:val="00801D5F"/>
    <w:rsid w:val="00802317"/>
    <w:rsid w:val="00804242"/>
    <w:rsid w:val="0081108A"/>
    <w:rsid w:val="008165F6"/>
    <w:rsid w:val="00820CCD"/>
    <w:rsid w:val="0082433B"/>
    <w:rsid w:val="008335E1"/>
    <w:rsid w:val="0083526C"/>
    <w:rsid w:val="00850613"/>
    <w:rsid w:val="0085716C"/>
    <w:rsid w:val="00874CEC"/>
    <w:rsid w:val="00874F0C"/>
    <w:rsid w:val="00875E0E"/>
    <w:rsid w:val="008771C9"/>
    <w:rsid w:val="008772A0"/>
    <w:rsid w:val="008809BB"/>
    <w:rsid w:val="00881BFB"/>
    <w:rsid w:val="008A0D5B"/>
    <w:rsid w:val="008A2E6B"/>
    <w:rsid w:val="008A5348"/>
    <w:rsid w:val="008A6F04"/>
    <w:rsid w:val="008A7834"/>
    <w:rsid w:val="008B4C6A"/>
    <w:rsid w:val="008B4F0D"/>
    <w:rsid w:val="008C4013"/>
    <w:rsid w:val="008C6296"/>
    <w:rsid w:val="008C6820"/>
    <w:rsid w:val="008C7D46"/>
    <w:rsid w:val="008D13A6"/>
    <w:rsid w:val="008D2427"/>
    <w:rsid w:val="008D7968"/>
    <w:rsid w:val="008E0908"/>
    <w:rsid w:val="008E5586"/>
    <w:rsid w:val="008E5A6E"/>
    <w:rsid w:val="00904BC0"/>
    <w:rsid w:val="00921026"/>
    <w:rsid w:val="0092689F"/>
    <w:rsid w:val="009323E0"/>
    <w:rsid w:val="00932810"/>
    <w:rsid w:val="00933F7B"/>
    <w:rsid w:val="00936FC4"/>
    <w:rsid w:val="00941975"/>
    <w:rsid w:val="00944DC1"/>
    <w:rsid w:val="009475E5"/>
    <w:rsid w:val="0095066E"/>
    <w:rsid w:val="0095359F"/>
    <w:rsid w:val="009555E2"/>
    <w:rsid w:val="0096104B"/>
    <w:rsid w:val="009672FE"/>
    <w:rsid w:val="0097245E"/>
    <w:rsid w:val="009810AA"/>
    <w:rsid w:val="009825F0"/>
    <w:rsid w:val="009841D7"/>
    <w:rsid w:val="0099504E"/>
    <w:rsid w:val="009A2F52"/>
    <w:rsid w:val="009A479C"/>
    <w:rsid w:val="009A47CD"/>
    <w:rsid w:val="009A5CD5"/>
    <w:rsid w:val="009C1DEE"/>
    <w:rsid w:val="009C4669"/>
    <w:rsid w:val="009C5445"/>
    <w:rsid w:val="009C5985"/>
    <w:rsid w:val="009C5A20"/>
    <w:rsid w:val="009C75CD"/>
    <w:rsid w:val="009D171F"/>
    <w:rsid w:val="009D46BE"/>
    <w:rsid w:val="009D5618"/>
    <w:rsid w:val="009E33EA"/>
    <w:rsid w:val="009E4FC4"/>
    <w:rsid w:val="009F0F5B"/>
    <w:rsid w:val="009F6E18"/>
    <w:rsid w:val="009F7D3A"/>
    <w:rsid w:val="00A0022A"/>
    <w:rsid w:val="00A0111F"/>
    <w:rsid w:val="00A02222"/>
    <w:rsid w:val="00A13F7B"/>
    <w:rsid w:val="00A226C4"/>
    <w:rsid w:val="00A2403A"/>
    <w:rsid w:val="00A26CBE"/>
    <w:rsid w:val="00A31D4A"/>
    <w:rsid w:val="00A33342"/>
    <w:rsid w:val="00A3456C"/>
    <w:rsid w:val="00A348DE"/>
    <w:rsid w:val="00A4056E"/>
    <w:rsid w:val="00A4301E"/>
    <w:rsid w:val="00A437C7"/>
    <w:rsid w:val="00A438B6"/>
    <w:rsid w:val="00A53EE3"/>
    <w:rsid w:val="00A54BEB"/>
    <w:rsid w:val="00A54F05"/>
    <w:rsid w:val="00A65C02"/>
    <w:rsid w:val="00A6739C"/>
    <w:rsid w:val="00A72DCD"/>
    <w:rsid w:val="00A77A51"/>
    <w:rsid w:val="00A859DD"/>
    <w:rsid w:val="00A9455C"/>
    <w:rsid w:val="00AA7343"/>
    <w:rsid w:val="00AC4036"/>
    <w:rsid w:val="00AC4E82"/>
    <w:rsid w:val="00AC70AD"/>
    <w:rsid w:val="00AD25BE"/>
    <w:rsid w:val="00AD49D3"/>
    <w:rsid w:val="00AD712C"/>
    <w:rsid w:val="00AE1084"/>
    <w:rsid w:val="00AE1802"/>
    <w:rsid w:val="00AE20A0"/>
    <w:rsid w:val="00AF04BD"/>
    <w:rsid w:val="00AF4AF6"/>
    <w:rsid w:val="00B05EFD"/>
    <w:rsid w:val="00B1367C"/>
    <w:rsid w:val="00B13B75"/>
    <w:rsid w:val="00B248AA"/>
    <w:rsid w:val="00B25D4F"/>
    <w:rsid w:val="00B25FD0"/>
    <w:rsid w:val="00B263A1"/>
    <w:rsid w:val="00B36ED9"/>
    <w:rsid w:val="00B42F5C"/>
    <w:rsid w:val="00B45FD8"/>
    <w:rsid w:val="00B51F43"/>
    <w:rsid w:val="00B7132D"/>
    <w:rsid w:val="00B72B59"/>
    <w:rsid w:val="00B74F5D"/>
    <w:rsid w:val="00B82821"/>
    <w:rsid w:val="00B87E3D"/>
    <w:rsid w:val="00B9108E"/>
    <w:rsid w:val="00B94E7A"/>
    <w:rsid w:val="00B97507"/>
    <w:rsid w:val="00BA4995"/>
    <w:rsid w:val="00BA541F"/>
    <w:rsid w:val="00BB3C44"/>
    <w:rsid w:val="00BB4FD1"/>
    <w:rsid w:val="00BB54A0"/>
    <w:rsid w:val="00BB768A"/>
    <w:rsid w:val="00BC7D8C"/>
    <w:rsid w:val="00BD3F6E"/>
    <w:rsid w:val="00BD62F0"/>
    <w:rsid w:val="00BE0F64"/>
    <w:rsid w:val="00BF2571"/>
    <w:rsid w:val="00BF33AC"/>
    <w:rsid w:val="00BF400E"/>
    <w:rsid w:val="00C000A6"/>
    <w:rsid w:val="00C05D87"/>
    <w:rsid w:val="00C10B2C"/>
    <w:rsid w:val="00C164F9"/>
    <w:rsid w:val="00C169F3"/>
    <w:rsid w:val="00C210B1"/>
    <w:rsid w:val="00C21EF4"/>
    <w:rsid w:val="00C27F20"/>
    <w:rsid w:val="00C37B17"/>
    <w:rsid w:val="00C41DA2"/>
    <w:rsid w:val="00C508E5"/>
    <w:rsid w:val="00C50BF9"/>
    <w:rsid w:val="00C546D6"/>
    <w:rsid w:val="00C61EB8"/>
    <w:rsid w:val="00C74BC4"/>
    <w:rsid w:val="00C752B7"/>
    <w:rsid w:val="00C764A8"/>
    <w:rsid w:val="00C813B3"/>
    <w:rsid w:val="00C86980"/>
    <w:rsid w:val="00CA2278"/>
    <w:rsid w:val="00CA3558"/>
    <w:rsid w:val="00CA7245"/>
    <w:rsid w:val="00CA72DA"/>
    <w:rsid w:val="00CA79B1"/>
    <w:rsid w:val="00CB69AF"/>
    <w:rsid w:val="00CB6B43"/>
    <w:rsid w:val="00CC04EF"/>
    <w:rsid w:val="00CC10B1"/>
    <w:rsid w:val="00CC7DA5"/>
    <w:rsid w:val="00CD136C"/>
    <w:rsid w:val="00CD300C"/>
    <w:rsid w:val="00CD4120"/>
    <w:rsid w:val="00CD7AF7"/>
    <w:rsid w:val="00CE0887"/>
    <w:rsid w:val="00CE1BE5"/>
    <w:rsid w:val="00CE78B9"/>
    <w:rsid w:val="00CF0C24"/>
    <w:rsid w:val="00CF162B"/>
    <w:rsid w:val="00CF6868"/>
    <w:rsid w:val="00CF6D6A"/>
    <w:rsid w:val="00D030CD"/>
    <w:rsid w:val="00D06D7F"/>
    <w:rsid w:val="00D15CDD"/>
    <w:rsid w:val="00D21050"/>
    <w:rsid w:val="00D2489E"/>
    <w:rsid w:val="00D323E9"/>
    <w:rsid w:val="00D3346E"/>
    <w:rsid w:val="00D3609F"/>
    <w:rsid w:val="00D376A1"/>
    <w:rsid w:val="00D51616"/>
    <w:rsid w:val="00D55175"/>
    <w:rsid w:val="00D62BE0"/>
    <w:rsid w:val="00D6508E"/>
    <w:rsid w:val="00D70AEC"/>
    <w:rsid w:val="00D72703"/>
    <w:rsid w:val="00D75C65"/>
    <w:rsid w:val="00D77601"/>
    <w:rsid w:val="00D9200F"/>
    <w:rsid w:val="00DA03FA"/>
    <w:rsid w:val="00DA1E04"/>
    <w:rsid w:val="00DA7D41"/>
    <w:rsid w:val="00DB2D49"/>
    <w:rsid w:val="00DC0B8A"/>
    <w:rsid w:val="00DC28E3"/>
    <w:rsid w:val="00DC57E5"/>
    <w:rsid w:val="00DE0FDE"/>
    <w:rsid w:val="00DE4FDF"/>
    <w:rsid w:val="00DE6584"/>
    <w:rsid w:val="00DE6899"/>
    <w:rsid w:val="00DF2D15"/>
    <w:rsid w:val="00DF5546"/>
    <w:rsid w:val="00DFD90D"/>
    <w:rsid w:val="00E018E6"/>
    <w:rsid w:val="00E07E5C"/>
    <w:rsid w:val="00E11867"/>
    <w:rsid w:val="00E1198D"/>
    <w:rsid w:val="00E15CDF"/>
    <w:rsid w:val="00E17A9A"/>
    <w:rsid w:val="00E21CC3"/>
    <w:rsid w:val="00E2368D"/>
    <w:rsid w:val="00E31251"/>
    <w:rsid w:val="00E331F7"/>
    <w:rsid w:val="00E41C38"/>
    <w:rsid w:val="00E45037"/>
    <w:rsid w:val="00E544F5"/>
    <w:rsid w:val="00E61CCB"/>
    <w:rsid w:val="00E67607"/>
    <w:rsid w:val="00E707ED"/>
    <w:rsid w:val="00E8122D"/>
    <w:rsid w:val="00E81AB0"/>
    <w:rsid w:val="00E84084"/>
    <w:rsid w:val="00E850C6"/>
    <w:rsid w:val="00E86FEF"/>
    <w:rsid w:val="00E901A3"/>
    <w:rsid w:val="00EA4B81"/>
    <w:rsid w:val="00EA555C"/>
    <w:rsid w:val="00EB4700"/>
    <w:rsid w:val="00EC46BF"/>
    <w:rsid w:val="00EC7CE3"/>
    <w:rsid w:val="00ED2B9D"/>
    <w:rsid w:val="00ED5F8B"/>
    <w:rsid w:val="00EE638C"/>
    <w:rsid w:val="00EF1D55"/>
    <w:rsid w:val="00EF23E7"/>
    <w:rsid w:val="00EF2C99"/>
    <w:rsid w:val="00F011BF"/>
    <w:rsid w:val="00F02CC4"/>
    <w:rsid w:val="00F05961"/>
    <w:rsid w:val="00F0732E"/>
    <w:rsid w:val="00F07EDF"/>
    <w:rsid w:val="00F115B0"/>
    <w:rsid w:val="00F15DB5"/>
    <w:rsid w:val="00F35DA4"/>
    <w:rsid w:val="00F43D1F"/>
    <w:rsid w:val="00F44BAD"/>
    <w:rsid w:val="00F45CBE"/>
    <w:rsid w:val="00F45F62"/>
    <w:rsid w:val="00F555F0"/>
    <w:rsid w:val="00F557C9"/>
    <w:rsid w:val="00F61467"/>
    <w:rsid w:val="00F6314A"/>
    <w:rsid w:val="00F66EBB"/>
    <w:rsid w:val="00F70005"/>
    <w:rsid w:val="00F7446D"/>
    <w:rsid w:val="00F81AC9"/>
    <w:rsid w:val="00F86339"/>
    <w:rsid w:val="00F86B95"/>
    <w:rsid w:val="00F94601"/>
    <w:rsid w:val="00FA132C"/>
    <w:rsid w:val="00FA1A63"/>
    <w:rsid w:val="00FA21C3"/>
    <w:rsid w:val="00FA5CED"/>
    <w:rsid w:val="00FC1883"/>
    <w:rsid w:val="00FC4585"/>
    <w:rsid w:val="00FD0421"/>
    <w:rsid w:val="00FD47E9"/>
    <w:rsid w:val="00FD79D1"/>
    <w:rsid w:val="00FE3107"/>
    <w:rsid w:val="00FE74F6"/>
    <w:rsid w:val="00FF47F9"/>
    <w:rsid w:val="01A6236E"/>
    <w:rsid w:val="01D64688"/>
    <w:rsid w:val="02FF4F30"/>
    <w:rsid w:val="0337FA77"/>
    <w:rsid w:val="03F30DD9"/>
    <w:rsid w:val="042EF09B"/>
    <w:rsid w:val="043229EB"/>
    <w:rsid w:val="04D8FB8C"/>
    <w:rsid w:val="05C61579"/>
    <w:rsid w:val="08C95418"/>
    <w:rsid w:val="08CF9A65"/>
    <w:rsid w:val="090940E1"/>
    <w:rsid w:val="0937ED60"/>
    <w:rsid w:val="099BB8D8"/>
    <w:rsid w:val="0A0CA2B6"/>
    <w:rsid w:val="0AC0B05F"/>
    <w:rsid w:val="0CBC3634"/>
    <w:rsid w:val="0D79C3D5"/>
    <w:rsid w:val="0E5D7D2A"/>
    <w:rsid w:val="0ECCFBBE"/>
    <w:rsid w:val="0ECF80F4"/>
    <w:rsid w:val="0EE41411"/>
    <w:rsid w:val="0F969FF1"/>
    <w:rsid w:val="0FC10F2B"/>
    <w:rsid w:val="0FD81254"/>
    <w:rsid w:val="1023CDA5"/>
    <w:rsid w:val="103A1940"/>
    <w:rsid w:val="1057049C"/>
    <w:rsid w:val="11A92AC9"/>
    <w:rsid w:val="12CB479A"/>
    <w:rsid w:val="1308BBA3"/>
    <w:rsid w:val="137AFA9C"/>
    <w:rsid w:val="137C319C"/>
    <w:rsid w:val="1411A7B9"/>
    <w:rsid w:val="14309A98"/>
    <w:rsid w:val="14797370"/>
    <w:rsid w:val="14F76223"/>
    <w:rsid w:val="155861EB"/>
    <w:rsid w:val="15A1C4BE"/>
    <w:rsid w:val="16DDD58E"/>
    <w:rsid w:val="1705F38C"/>
    <w:rsid w:val="17241833"/>
    <w:rsid w:val="17901130"/>
    <w:rsid w:val="184F0CEA"/>
    <w:rsid w:val="188B6720"/>
    <w:rsid w:val="18ACE3FE"/>
    <w:rsid w:val="1A2213BC"/>
    <w:rsid w:val="1AB87581"/>
    <w:rsid w:val="1B37E7EA"/>
    <w:rsid w:val="1B8BA730"/>
    <w:rsid w:val="1BAEBB88"/>
    <w:rsid w:val="1CB515A4"/>
    <w:rsid w:val="1D4E0449"/>
    <w:rsid w:val="1F0D1D95"/>
    <w:rsid w:val="1F319FC3"/>
    <w:rsid w:val="1F8F1C37"/>
    <w:rsid w:val="20097B58"/>
    <w:rsid w:val="20D972A5"/>
    <w:rsid w:val="2105011C"/>
    <w:rsid w:val="21930183"/>
    <w:rsid w:val="21CD8BB6"/>
    <w:rsid w:val="22C41783"/>
    <w:rsid w:val="2470D104"/>
    <w:rsid w:val="252B57AB"/>
    <w:rsid w:val="25AE300A"/>
    <w:rsid w:val="25AEE262"/>
    <w:rsid w:val="25B2708F"/>
    <w:rsid w:val="26CB2B71"/>
    <w:rsid w:val="26D78206"/>
    <w:rsid w:val="26F80CBE"/>
    <w:rsid w:val="2701D05C"/>
    <w:rsid w:val="2716A94F"/>
    <w:rsid w:val="27A02584"/>
    <w:rsid w:val="2830BE37"/>
    <w:rsid w:val="292AABD3"/>
    <w:rsid w:val="29D7441F"/>
    <w:rsid w:val="2A22A522"/>
    <w:rsid w:val="2ADC3D72"/>
    <w:rsid w:val="2AEAE0BC"/>
    <w:rsid w:val="2B021203"/>
    <w:rsid w:val="2B56B80A"/>
    <w:rsid w:val="2B79E757"/>
    <w:rsid w:val="2B9304D8"/>
    <w:rsid w:val="2BB875EE"/>
    <w:rsid w:val="2C3A1644"/>
    <w:rsid w:val="2D16BB8A"/>
    <w:rsid w:val="2D52D159"/>
    <w:rsid w:val="2DFAD994"/>
    <w:rsid w:val="2E03725E"/>
    <w:rsid w:val="2E4A4349"/>
    <w:rsid w:val="2E9F505C"/>
    <w:rsid w:val="2F221E86"/>
    <w:rsid w:val="2F66C470"/>
    <w:rsid w:val="308F4639"/>
    <w:rsid w:val="3243FDC6"/>
    <w:rsid w:val="32A4C6B8"/>
    <w:rsid w:val="32BA5FAB"/>
    <w:rsid w:val="33651C55"/>
    <w:rsid w:val="33ABC4F4"/>
    <w:rsid w:val="3432C5A7"/>
    <w:rsid w:val="344206C0"/>
    <w:rsid w:val="344C7644"/>
    <w:rsid w:val="353B713A"/>
    <w:rsid w:val="3674AAC6"/>
    <w:rsid w:val="36A5334C"/>
    <w:rsid w:val="36D198B5"/>
    <w:rsid w:val="36DA0BDE"/>
    <w:rsid w:val="370F6540"/>
    <w:rsid w:val="37B66D0C"/>
    <w:rsid w:val="37EDFC59"/>
    <w:rsid w:val="382F52A0"/>
    <w:rsid w:val="385C229E"/>
    <w:rsid w:val="3888CE8E"/>
    <w:rsid w:val="39D23903"/>
    <w:rsid w:val="3A9729CA"/>
    <w:rsid w:val="3C172112"/>
    <w:rsid w:val="3C4F188F"/>
    <w:rsid w:val="3C8E533C"/>
    <w:rsid w:val="3D37257A"/>
    <w:rsid w:val="3D3F7280"/>
    <w:rsid w:val="3EBDDF08"/>
    <w:rsid w:val="3F1351F2"/>
    <w:rsid w:val="3F1E8FC3"/>
    <w:rsid w:val="3F764574"/>
    <w:rsid w:val="40027CDA"/>
    <w:rsid w:val="4075F0D1"/>
    <w:rsid w:val="408B2736"/>
    <w:rsid w:val="409C752F"/>
    <w:rsid w:val="410C29FC"/>
    <w:rsid w:val="41106E4F"/>
    <w:rsid w:val="41370875"/>
    <w:rsid w:val="41488683"/>
    <w:rsid w:val="41A3CFBF"/>
    <w:rsid w:val="41A773AA"/>
    <w:rsid w:val="41C83F10"/>
    <w:rsid w:val="422B380E"/>
    <w:rsid w:val="423B0AC8"/>
    <w:rsid w:val="42BB44FC"/>
    <w:rsid w:val="433EA947"/>
    <w:rsid w:val="437F75A0"/>
    <w:rsid w:val="4383672F"/>
    <w:rsid w:val="45F186C7"/>
    <w:rsid w:val="48B73A45"/>
    <w:rsid w:val="48DB1DFE"/>
    <w:rsid w:val="4926B99C"/>
    <w:rsid w:val="4952F237"/>
    <w:rsid w:val="496F2E2B"/>
    <w:rsid w:val="49734C06"/>
    <w:rsid w:val="4994ED2C"/>
    <w:rsid w:val="4A2180F7"/>
    <w:rsid w:val="4A865D10"/>
    <w:rsid w:val="4A9D2CEA"/>
    <w:rsid w:val="4AD0156B"/>
    <w:rsid w:val="4B2DB8D1"/>
    <w:rsid w:val="4BC9E667"/>
    <w:rsid w:val="4BE7D643"/>
    <w:rsid w:val="4CD5619E"/>
    <w:rsid w:val="4E0FFF88"/>
    <w:rsid w:val="4E64DF40"/>
    <w:rsid w:val="4ECE934B"/>
    <w:rsid w:val="4F0AAD27"/>
    <w:rsid w:val="5003732A"/>
    <w:rsid w:val="50260DDA"/>
    <w:rsid w:val="505E3AED"/>
    <w:rsid w:val="5116520C"/>
    <w:rsid w:val="5268C807"/>
    <w:rsid w:val="52E28AF3"/>
    <w:rsid w:val="5333C54F"/>
    <w:rsid w:val="53F48301"/>
    <w:rsid w:val="54EB69D8"/>
    <w:rsid w:val="54F4BAFB"/>
    <w:rsid w:val="552014D7"/>
    <w:rsid w:val="552C324B"/>
    <w:rsid w:val="552D4375"/>
    <w:rsid w:val="55959BA7"/>
    <w:rsid w:val="55A4D7BF"/>
    <w:rsid w:val="55CC0E56"/>
    <w:rsid w:val="55CC48B1"/>
    <w:rsid w:val="55EAC41B"/>
    <w:rsid w:val="55FD5347"/>
    <w:rsid w:val="5662DEBB"/>
    <w:rsid w:val="56C59F82"/>
    <w:rsid w:val="56EBC053"/>
    <w:rsid w:val="57239658"/>
    <w:rsid w:val="579CD8D0"/>
    <w:rsid w:val="583FE908"/>
    <w:rsid w:val="59947720"/>
    <w:rsid w:val="59EBE62C"/>
    <w:rsid w:val="5A12D30B"/>
    <w:rsid w:val="5A25CC92"/>
    <w:rsid w:val="5B069DE8"/>
    <w:rsid w:val="5C3673AC"/>
    <w:rsid w:val="5C3BCC5D"/>
    <w:rsid w:val="5CCF8422"/>
    <w:rsid w:val="5D245185"/>
    <w:rsid w:val="5D25DF98"/>
    <w:rsid w:val="5D3A6BA8"/>
    <w:rsid w:val="5D64DDB9"/>
    <w:rsid w:val="5E15F775"/>
    <w:rsid w:val="5E1C6DD5"/>
    <w:rsid w:val="5EDCD073"/>
    <w:rsid w:val="602128C0"/>
    <w:rsid w:val="606A1128"/>
    <w:rsid w:val="60FE9F4F"/>
    <w:rsid w:val="6241328E"/>
    <w:rsid w:val="625F7122"/>
    <w:rsid w:val="63C049E4"/>
    <w:rsid w:val="64049DEC"/>
    <w:rsid w:val="6476D46B"/>
    <w:rsid w:val="65BB347A"/>
    <w:rsid w:val="66471E11"/>
    <w:rsid w:val="670888AA"/>
    <w:rsid w:val="67FB7215"/>
    <w:rsid w:val="68003B82"/>
    <w:rsid w:val="6823FC88"/>
    <w:rsid w:val="68BD9E02"/>
    <w:rsid w:val="6940FDA2"/>
    <w:rsid w:val="6960FE76"/>
    <w:rsid w:val="69773CEB"/>
    <w:rsid w:val="698BF968"/>
    <w:rsid w:val="6A7A1E65"/>
    <w:rsid w:val="6B4B39C3"/>
    <w:rsid w:val="6B88E516"/>
    <w:rsid w:val="6BE23A3D"/>
    <w:rsid w:val="6BE9F721"/>
    <w:rsid w:val="6C2C9AA4"/>
    <w:rsid w:val="6C4758B8"/>
    <w:rsid w:val="6C8363E7"/>
    <w:rsid w:val="6D793EAD"/>
    <w:rsid w:val="6E0047AB"/>
    <w:rsid w:val="6E0374C3"/>
    <w:rsid w:val="6F5A17B8"/>
    <w:rsid w:val="6F95F6AB"/>
    <w:rsid w:val="70A48220"/>
    <w:rsid w:val="71997C78"/>
    <w:rsid w:val="720EDD43"/>
    <w:rsid w:val="721DAFE9"/>
    <w:rsid w:val="727CE10D"/>
    <w:rsid w:val="72FA1AB7"/>
    <w:rsid w:val="736C70EC"/>
    <w:rsid w:val="73BE24EC"/>
    <w:rsid w:val="741AEBD1"/>
    <w:rsid w:val="74991F29"/>
    <w:rsid w:val="74D36755"/>
    <w:rsid w:val="757D0FB7"/>
    <w:rsid w:val="75A3750B"/>
    <w:rsid w:val="75B5285B"/>
    <w:rsid w:val="75C40442"/>
    <w:rsid w:val="75FC0391"/>
    <w:rsid w:val="766D2703"/>
    <w:rsid w:val="76D0B48E"/>
    <w:rsid w:val="77879C76"/>
    <w:rsid w:val="78AF5EA6"/>
    <w:rsid w:val="78D1ADBF"/>
    <w:rsid w:val="78DFD3EF"/>
    <w:rsid w:val="792740F3"/>
    <w:rsid w:val="79D7466C"/>
    <w:rsid w:val="7A1D2A29"/>
    <w:rsid w:val="7A50DC8A"/>
    <w:rsid w:val="7B0F1A84"/>
    <w:rsid w:val="7B36DA4E"/>
    <w:rsid w:val="7D364AF3"/>
    <w:rsid w:val="7D413378"/>
    <w:rsid w:val="7D82D9C6"/>
    <w:rsid w:val="7DDF625B"/>
    <w:rsid w:val="7E14978A"/>
    <w:rsid w:val="7ED3FD08"/>
    <w:rsid w:val="7F0ABA58"/>
    <w:rsid w:val="7FCB561F"/>
    <w:rsid w:val="7FEA3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7772"/>
  <w15:chartTrackingRefBased/>
  <w15:docId w15:val="{4D6ED3EF-B4D9-413C-8D1E-957C77AE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A5CED"/>
    <w:pPr>
      <w:keepNext/>
      <w:keepLines/>
      <w:spacing w:before="240" w:after="60" w:line="720" w:lineRule="auto"/>
      <w:outlineLvl w:val="0"/>
    </w:pPr>
    <w:rPr>
      <w:rFonts w:eastAsiaTheme="majorEastAsia" w:cstheme="majorBidi"/>
      <w:b/>
      <w:bCs/>
      <w:color w:val="1F4E79"/>
      <w:sz w:val="32"/>
      <w:szCs w:val="28"/>
    </w:rPr>
  </w:style>
  <w:style w:type="paragraph" w:styleId="Kop2">
    <w:name w:val="heading 2"/>
    <w:basedOn w:val="Standaard"/>
    <w:next w:val="Standaard"/>
    <w:link w:val="Kop2Char"/>
    <w:uiPriority w:val="9"/>
    <w:unhideWhenUsed/>
    <w:qFormat/>
    <w:rsid w:val="004D6803"/>
    <w:pPr>
      <w:keepNext/>
      <w:keepLines/>
      <w:spacing w:before="240" w:after="60" w:line="240" w:lineRule="auto"/>
      <w:outlineLvl w:val="1"/>
    </w:pPr>
    <w:rPr>
      <w:rFonts w:eastAsiaTheme="majorEastAsia" w:cstheme="majorBidi"/>
      <w:b/>
      <w:bCs/>
      <w:i/>
      <w:color w:val="2E74B5"/>
      <w:sz w:val="28"/>
      <w:szCs w:val="26"/>
    </w:rPr>
  </w:style>
  <w:style w:type="paragraph" w:styleId="Kop3">
    <w:name w:val="heading 3"/>
    <w:basedOn w:val="Standaard"/>
    <w:next w:val="Standaard"/>
    <w:link w:val="Kop3Char"/>
    <w:uiPriority w:val="9"/>
    <w:unhideWhenUsed/>
    <w:qFormat/>
    <w:rsid w:val="004D6803"/>
    <w:pPr>
      <w:keepNext/>
      <w:keepLines/>
      <w:spacing w:before="240" w:after="60"/>
      <w:outlineLvl w:val="2"/>
    </w:pPr>
    <w:rPr>
      <w:rFonts w:eastAsiaTheme="majorEastAsia" w:cstheme="majorBidi"/>
      <w:b/>
      <w:bCs/>
      <w:color w:val="2E74B5"/>
    </w:rPr>
  </w:style>
  <w:style w:type="paragraph" w:styleId="Kop4">
    <w:name w:val="heading 4"/>
    <w:basedOn w:val="Standaard"/>
    <w:next w:val="Standaard"/>
    <w:link w:val="Kop4Char"/>
    <w:uiPriority w:val="9"/>
    <w:unhideWhenUsed/>
    <w:qFormat/>
    <w:rsid w:val="00BB4FD1"/>
    <w:pPr>
      <w:keepNext/>
      <w:keepLines/>
      <w:spacing w:before="240" w:after="60"/>
      <w:outlineLvl w:val="3"/>
    </w:pPr>
    <w:rPr>
      <w:rFonts w:eastAsiaTheme="majorEastAsia" w:cstheme="majorBidi"/>
      <w:bCs/>
      <w:i/>
      <w:iCs/>
      <w:color w:val="00B0F0"/>
    </w:rPr>
  </w:style>
  <w:style w:type="paragraph" w:styleId="Kop5">
    <w:name w:val="heading 5"/>
    <w:basedOn w:val="Standaard"/>
    <w:next w:val="Standaard"/>
    <w:link w:val="Kop5Char"/>
    <w:uiPriority w:val="9"/>
    <w:semiHidden/>
    <w:unhideWhenUsed/>
    <w:qFormat/>
    <w:rsid w:val="00A438B6"/>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A438B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438B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438B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438B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CED"/>
    <w:rPr>
      <w:rFonts w:eastAsiaTheme="majorEastAsia" w:cstheme="majorBidi"/>
      <w:b/>
      <w:bCs/>
      <w:color w:val="1F4E79"/>
      <w:sz w:val="32"/>
      <w:szCs w:val="28"/>
    </w:rPr>
  </w:style>
  <w:style w:type="character" w:customStyle="1" w:styleId="Kop2Char">
    <w:name w:val="Kop 2 Char"/>
    <w:basedOn w:val="Standaardalinea-lettertype"/>
    <w:link w:val="Kop2"/>
    <w:uiPriority w:val="9"/>
    <w:rsid w:val="004D6803"/>
    <w:rPr>
      <w:rFonts w:eastAsiaTheme="majorEastAsia" w:cstheme="majorBidi"/>
      <w:b/>
      <w:bCs/>
      <w:i/>
      <w:color w:val="2E74B5"/>
      <w:sz w:val="28"/>
      <w:szCs w:val="26"/>
    </w:rPr>
  </w:style>
  <w:style w:type="character" w:customStyle="1" w:styleId="Kop3Char">
    <w:name w:val="Kop 3 Char"/>
    <w:basedOn w:val="Standaardalinea-lettertype"/>
    <w:link w:val="Kop3"/>
    <w:uiPriority w:val="9"/>
    <w:rsid w:val="004D6803"/>
    <w:rPr>
      <w:rFonts w:eastAsiaTheme="majorEastAsia" w:cstheme="majorBidi"/>
      <w:b/>
      <w:bCs/>
      <w:color w:val="2E74B5"/>
    </w:rPr>
  </w:style>
  <w:style w:type="character" w:customStyle="1" w:styleId="Kop4Char">
    <w:name w:val="Kop 4 Char"/>
    <w:basedOn w:val="Standaardalinea-lettertype"/>
    <w:link w:val="Kop4"/>
    <w:uiPriority w:val="9"/>
    <w:rsid w:val="00BB4FD1"/>
    <w:rPr>
      <w:rFonts w:eastAsiaTheme="majorEastAsia" w:cstheme="majorBidi"/>
      <w:bCs/>
      <w:i/>
      <w:iCs/>
      <w:color w:val="00B0F0"/>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character" w:customStyle="1" w:styleId="Kop5Char">
    <w:name w:val="Kop 5 Char"/>
    <w:basedOn w:val="Standaardalinea-lettertype"/>
    <w:link w:val="Kop5"/>
    <w:uiPriority w:val="9"/>
    <w:semiHidden/>
    <w:rsid w:val="00A438B6"/>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A438B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438B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438B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438B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4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8B6"/>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A438B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438B6"/>
    <w:rPr>
      <w:i/>
      <w:iCs/>
      <w:color w:val="404040" w:themeColor="text1" w:themeTint="BF"/>
    </w:rPr>
  </w:style>
  <w:style w:type="paragraph" w:styleId="Lijstalinea">
    <w:name w:val="List Paragraph"/>
    <w:basedOn w:val="Standaard"/>
    <w:uiPriority w:val="34"/>
    <w:qFormat/>
    <w:rsid w:val="00A438B6"/>
    <w:pPr>
      <w:ind w:left="720"/>
      <w:contextualSpacing/>
    </w:pPr>
  </w:style>
  <w:style w:type="character" w:styleId="Intensievebenadrukking">
    <w:name w:val="Intense Emphasis"/>
    <w:basedOn w:val="Standaardalinea-lettertype"/>
    <w:uiPriority w:val="21"/>
    <w:qFormat/>
    <w:rsid w:val="00A438B6"/>
    <w:rPr>
      <w:i/>
      <w:iCs/>
      <w:color w:val="365F91" w:themeColor="accent1" w:themeShade="BF"/>
    </w:rPr>
  </w:style>
  <w:style w:type="paragraph" w:styleId="Duidelijkcitaat">
    <w:name w:val="Intense Quote"/>
    <w:basedOn w:val="Standaard"/>
    <w:next w:val="Standaard"/>
    <w:link w:val="DuidelijkcitaatChar"/>
    <w:uiPriority w:val="30"/>
    <w:qFormat/>
    <w:rsid w:val="00A438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438B6"/>
    <w:rPr>
      <w:i/>
      <w:iCs/>
      <w:color w:val="365F91" w:themeColor="accent1" w:themeShade="BF"/>
    </w:rPr>
  </w:style>
  <w:style w:type="character" w:styleId="Intensieveverwijzing">
    <w:name w:val="Intense Reference"/>
    <w:basedOn w:val="Standaardalinea-lettertype"/>
    <w:uiPriority w:val="32"/>
    <w:qFormat/>
    <w:rsid w:val="00A438B6"/>
    <w:rPr>
      <w:b/>
      <w:bCs/>
      <w:smallCaps/>
      <w:color w:val="365F91" w:themeColor="accent1" w:themeShade="BF"/>
      <w:spacing w:val="5"/>
    </w:rPr>
  </w:style>
  <w:style w:type="paragraph" w:styleId="Tekstopmerking">
    <w:name w:val="annotation text"/>
    <w:basedOn w:val="Standaard"/>
    <w:link w:val="TekstopmerkingChar"/>
    <w:uiPriority w:val="99"/>
    <w:unhideWhenUsed/>
    <w:rsid w:val="00090E82"/>
    <w:pPr>
      <w:spacing w:line="240" w:lineRule="auto"/>
    </w:pPr>
    <w:rPr>
      <w:szCs w:val="20"/>
    </w:rPr>
  </w:style>
  <w:style w:type="character" w:customStyle="1" w:styleId="TekstopmerkingChar">
    <w:name w:val="Tekst opmerking Char"/>
    <w:basedOn w:val="Standaardalinea-lettertype"/>
    <w:link w:val="Tekstopmerking"/>
    <w:uiPriority w:val="99"/>
    <w:rsid w:val="00090E82"/>
    <w:rPr>
      <w:szCs w:val="20"/>
    </w:rPr>
  </w:style>
  <w:style w:type="character" w:styleId="Verwijzingopmerking">
    <w:name w:val="annotation reference"/>
    <w:basedOn w:val="Standaardalinea-lettertype"/>
    <w:uiPriority w:val="99"/>
    <w:semiHidden/>
    <w:unhideWhenUsed/>
    <w:rsid w:val="00090E82"/>
  </w:style>
  <w:style w:type="character" w:styleId="Hyperlink">
    <w:name w:val="Hyperlink"/>
    <w:basedOn w:val="Standaardalinea-lettertype"/>
    <w:uiPriority w:val="99"/>
    <w:unhideWhenUsed/>
    <w:rsid w:val="00090E82"/>
    <w:rPr>
      <w:color w:val="0000FF" w:themeColor="hyperlink"/>
      <w:u w:val="single"/>
    </w:rPr>
  </w:style>
  <w:style w:type="character" w:styleId="Onopgelostemelding">
    <w:name w:val="Unresolved Mention"/>
    <w:basedOn w:val="Standaardalinea-lettertype"/>
    <w:uiPriority w:val="99"/>
    <w:semiHidden/>
    <w:unhideWhenUsed/>
    <w:rsid w:val="00090E8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A1E04"/>
    <w:rPr>
      <w:b/>
      <w:bCs/>
    </w:rPr>
  </w:style>
  <w:style w:type="character" w:customStyle="1" w:styleId="OnderwerpvanopmerkingChar">
    <w:name w:val="Onderwerp van opmerking Char"/>
    <w:basedOn w:val="TekstopmerkingChar"/>
    <w:link w:val="Onderwerpvanopmerking"/>
    <w:uiPriority w:val="99"/>
    <w:semiHidden/>
    <w:rsid w:val="00DA1E04"/>
    <w:rPr>
      <w:b/>
      <w:bCs/>
      <w:szCs w:val="20"/>
    </w:rPr>
  </w:style>
  <w:style w:type="character" w:styleId="Vermelding">
    <w:name w:val="Mention"/>
    <w:basedOn w:val="Standaardalinea-lettertype"/>
    <w:uiPriority w:val="99"/>
    <w:unhideWhenUsed/>
    <w:rsid w:val="00DA1E04"/>
    <w:rPr>
      <w:color w:val="2B579A"/>
      <w:shd w:val="clear" w:color="auto" w:fill="E1DFDD"/>
    </w:rPr>
  </w:style>
  <w:style w:type="paragraph" w:styleId="Koptekst">
    <w:name w:val="header"/>
    <w:basedOn w:val="Standaard"/>
    <w:link w:val="KoptekstChar"/>
    <w:uiPriority w:val="99"/>
    <w:unhideWhenUsed/>
    <w:rsid w:val="005825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2567"/>
  </w:style>
  <w:style w:type="paragraph" w:styleId="Voettekst">
    <w:name w:val="footer"/>
    <w:basedOn w:val="Standaard"/>
    <w:link w:val="VoettekstChar"/>
    <w:uiPriority w:val="99"/>
    <w:unhideWhenUsed/>
    <w:rsid w:val="005825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2567"/>
  </w:style>
  <w:style w:type="paragraph" w:styleId="Revisie">
    <w:name w:val="Revision"/>
    <w:hidden/>
    <w:uiPriority w:val="99"/>
    <w:semiHidden/>
    <w:rsid w:val="00582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3076">
      <w:bodyDiv w:val="1"/>
      <w:marLeft w:val="0"/>
      <w:marRight w:val="0"/>
      <w:marTop w:val="0"/>
      <w:marBottom w:val="0"/>
      <w:divBdr>
        <w:top w:val="none" w:sz="0" w:space="0" w:color="auto"/>
        <w:left w:val="none" w:sz="0" w:space="0" w:color="auto"/>
        <w:bottom w:val="none" w:sz="0" w:space="0" w:color="auto"/>
        <w:right w:val="none" w:sz="0" w:space="0" w:color="auto"/>
      </w:divBdr>
      <w:divsChild>
        <w:div w:id="1747220005">
          <w:marLeft w:val="0"/>
          <w:marRight w:val="0"/>
          <w:marTop w:val="0"/>
          <w:marBottom w:val="0"/>
          <w:divBdr>
            <w:top w:val="none" w:sz="0" w:space="0" w:color="auto"/>
            <w:left w:val="none" w:sz="0" w:space="0" w:color="auto"/>
            <w:bottom w:val="none" w:sz="0" w:space="0" w:color="auto"/>
            <w:right w:val="none" w:sz="0" w:space="0" w:color="auto"/>
          </w:divBdr>
        </w:div>
      </w:divsChild>
    </w:div>
    <w:div w:id="161549361">
      <w:bodyDiv w:val="1"/>
      <w:marLeft w:val="0"/>
      <w:marRight w:val="0"/>
      <w:marTop w:val="0"/>
      <w:marBottom w:val="0"/>
      <w:divBdr>
        <w:top w:val="none" w:sz="0" w:space="0" w:color="auto"/>
        <w:left w:val="none" w:sz="0" w:space="0" w:color="auto"/>
        <w:bottom w:val="none" w:sz="0" w:space="0" w:color="auto"/>
        <w:right w:val="none" w:sz="0" w:space="0" w:color="auto"/>
      </w:divBdr>
    </w:div>
    <w:div w:id="228540995">
      <w:bodyDiv w:val="1"/>
      <w:marLeft w:val="0"/>
      <w:marRight w:val="0"/>
      <w:marTop w:val="0"/>
      <w:marBottom w:val="0"/>
      <w:divBdr>
        <w:top w:val="none" w:sz="0" w:space="0" w:color="auto"/>
        <w:left w:val="none" w:sz="0" w:space="0" w:color="auto"/>
        <w:bottom w:val="none" w:sz="0" w:space="0" w:color="auto"/>
        <w:right w:val="none" w:sz="0" w:space="0" w:color="auto"/>
      </w:divBdr>
    </w:div>
    <w:div w:id="439028179">
      <w:bodyDiv w:val="1"/>
      <w:marLeft w:val="0"/>
      <w:marRight w:val="0"/>
      <w:marTop w:val="0"/>
      <w:marBottom w:val="0"/>
      <w:divBdr>
        <w:top w:val="none" w:sz="0" w:space="0" w:color="auto"/>
        <w:left w:val="none" w:sz="0" w:space="0" w:color="auto"/>
        <w:bottom w:val="none" w:sz="0" w:space="0" w:color="auto"/>
        <w:right w:val="none" w:sz="0" w:space="0" w:color="auto"/>
      </w:divBdr>
      <w:divsChild>
        <w:div w:id="1222136692">
          <w:marLeft w:val="0"/>
          <w:marRight w:val="0"/>
          <w:marTop w:val="0"/>
          <w:marBottom w:val="0"/>
          <w:divBdr>
            <w:top w:val="none" w:sz="0" w:space="0" w:color="auto"/>
            <w:left w:val="none" w:sz="0" w:space="0" w:color="auto"/>
            <w:bottom w:val="none" w:sz="0" w:space="0" w:color="auto"/>
            <w:right w:val="none" w:sz="0" w:space="0" w:color="auto"/>
          </w:divBdr>
        </w:div>
      </w:divsChild>
    </w:div>
    <w:div w:id="521481600">
      <w:bodyDiv w:val="1"/>
      <w:marLeft w:val="0"/>
      <w:marRight w:val="0"/>
      <w:marTop w:val="0"/>
      <w:marBottom w:val="0"/>
      <w:divBdr>
        <w:top w:val="none" w:sz="0" w:space="0" w:color="auto"/>
        <w:left w:val="none" w:sz="0" w:space="0" w:color="auto"/>
        <w:bottom w:val="none" w:sz="0" w:space="0" w:color="auto"/>
        <w:right w:val="none" w:sz="0" w:space="0" w:color="auto"/>
      </w:divBdr>
    </w:div>
    <w:div w:id="560676601">
      <w:bodyDiv w:val="1"/>
      <w:marLeft w:val="0"/>
      <w:marRight w:val="0"/>
      <w:marTop w:val="0"/>
      <w:marBottom w:val="0"/>
      <w:divBdr>
        <w:top w:val="none" w:sz="0" w:space="0" w:color="auto"/>
        <w:left w:val="none" w:sz="0" w:space="0" w:color="auto"/>
        <w:bottom w:val="none" w:sz="0" w:space="0" w:color="auto"/>
        <w:right w:val="none" w:sz="0" w:space="0" w:color="auto"/>
      </w:divBdr>
    </w:div>
    <w:div w:id="634215739">
      <w:bodyDiv w:val="1"/>
      <w:marLeft w:val="0"/>
      <w:marRight w:val="0"/>
      <w:marTop w:val="0"/>
      <w:marBottom w:val="0"/>
      <w:divBdr>
        <w:top w:val="none" w:sz="0" w:space="0" w:color="auto"/>
        <w:left w:val="none" w:sz="0" w:space="0" w:color="auto"/>
        <w:bottom w:val="none" w:sz="0" w:space="0" w:color="auto"/>
        <w:right w:val="none" w:sz="0" w:space="0" w:color="auto"/>
      </w:divBdr>
      <w:divsChild>
        <w:div w:id="1027177962">
          <w:marLeft w:val="0"/>
          <w:marRight w:val="0"/>
          <w:marTop w:val="0"/>
          <w:marBottom w:val="0"/>
          <w:divBdr>
            <w:top w:val="none" w:sz="0" w:space="0" w:color="auto"/>
            <w:left w:val="none" w:sz="0" w:space="0" w:color="auto"/>
            <w:bottom w:val="none" w:sz="0" w:space="0" w:color="auto"/>
            <w:right w:val="none" w:sz="0" w:space="0" w:color="auto"/>
          </w:divBdr>
        </w:div>
      </w:divsChild>
    </w:div>
    <w:div w:id="660935750">
      <w:bodyDiv w:val="1"/>
      <w:marLeft w:val="0"/>
      <w:marRight w:val="0"/>
      <w:marTop w:val="0"/>
      <w:marBottom w:val="0"/>
      <w:divBdr>
        <w:top w:val="none" w:sz="0" w:space="0" w:color="auto"/>
        <w:left w:val="none" w:sz="0" w:space="0" w:color="auto"/>
        <w:bottom w:val="none" w:sz="0" w:space="0" w:color="auto"/>
        <w:right w:val="none" w:sz="0" w:space="0" w:color="auto"/>
      </w:divBdr>
      <w:divsChild>
        <w:div w:id="971518086">
          <w:marLeft w:val="0"/>
          <w:marRight w:val="0"/>
          <w:marTop w:val="0"/>
          <w:marBottom w:val="0"/>
          <w:divBdr>
            <w:top w:val="none" w:sz="0" w:space="0" w:color="auto"/>
            <w:left w:val="none" w:sz="0" w:space="0" w:color="auto"/>
            <w:bottom w:val="none" w:sz="0" w:space="0" w:color="auto"/>
            <w:right w:val="none" w:sz="0" w:space="0" w:color="auto"/>
          </w:divBdr>
        </w:div>
      </w:divsChild>
    </w:div>
    <w:div w:id="791244543">
      <w:bodyDiv w:val="1"/>
      <w:marLeft w:val="0"/>
      <w:marRight w:val="0"/>
      <w:marTop w:val="0"/>
      <w:marBottom w:val="0"/>
      <w:divBdr>
        <w:top w:val="none" w:sz="0" w:space="0" w:color="auto"/>
        <w:left w:val="none" w:sz="0" w:space="0" w:color="auto"/>
        <w:bottom w:val="none" w:sz="0" w:space="0" w:color="auto"/>
        <w:right w:val="none" w:sz="0" w:space="0" w:color="auto"/>
      </w:divBdr>
    </w:div>
    <w:div w:id="792485810">
      <w:bodyDiv w:val="1"/>
      <w:marLeft w:val="0"/>
      <w:marRight w:val="0"/>
      <w:marTop w:val="0"/>
      <w:marBottom w:val="0"/>
      <w:divBdr>
        <w:top w:val="none" w:sz="0" w:space="0" w:color="auto"/>
        <w:left w:val="none" w:sz="0" w:space="0" w:color="auto"/>
        <w:bottom w:val="none" w:sz="0" w:space="0" w:color="auto"/>
        <w:right w:val="none" w:sz="0" w:space="0" w:color="auto"/>
      </w:divBdr>
    </w:div>
    <w:div w:id="841971258">
      <w:bodyDiv w:val="1"/>
      <w:marLeft w:val="0"/>
      <w:marRight w:val="0"/>
      <w:marTop w:val="0"/>
      <w:marBottom w:val="0"/>
      <w:divBdr>
        <w:top w:val="none" w:sz="0" w:space="0" w:color="auto"/>
        <w:left w:val="none" w:sz="0" w:space="0" w:color="auto"/>
        <w:bottom w:val="none" w:sz="0" w:space="0" w:color="auto"/>
        <w:right w:val="none" w:sz="0" w:space="0" w:color="auto"/>
      </w:divBdr>
    </w:div>
    <w:div w:id="1106847662">
      <w:bodyDiv w:val="1"/>
      <w:marLeft w:val="0"/>
      <w:marRight w:val="0"/>
      <w:marTop w:val="0"/>
      <w:marBottom w:val="0"/>
      <w:divBdr>
        <w:top w:val="none" w:sz="0" w:space="0" w:color="auto"/>
        <w:left w:val="none" w:sz="0" w:space="0" w:color="auto"/>
        <w:bottom w:val="none" w:sz="0" w:space="0" w:color="auto"/>
        <w:right w:val="none" w:sz="0" w:space="0" w:color="auto"/>
      </w:divBdr>
    </w:div>
    <w:div w:id="1344014413">
      <w:bodyDiv w:val="1"/>
      <w:marLeft w:val="0"/>
      <w:marRight w:val="0"/>
      <w:marTop w:val="0"/>
      <w:marBottom w:val="0"/>
      <w:divBdr>
        <w:top w:val="none" w:sz="0" w:space="0" w:color="auto"/>
        <w:left w:val="none" w:sz="0" w:space="0" w:color="auto"/>
        <w:bottom w:val="none" w:sz="0" w:space="0" w:color="auto"/>
        <w:right w:val="none" w:sz="0" w:space="0" w:color="auto"/>
      </w:divBdr>
    </w:div>
    <w:div w:id="1463231717">
      <w:bodyDiv w:val="1"/>
      <w:marLeft w:val="0"/>
      <w:marRight w:val="0"/>
      <w:marTop w:val="0"/>
      <w:marBottom w:val="0"/>
      <w:divBdr>
        <w:top w:val="none" w:sz="0" w:space="0" w:color="auto"/>
        <w:left w:val="none" w:sz="0" w:space="0" w:color="auto"/>
        <w:bottom w:val="none" w:sz="0" w:space="0" w:color="auto"/>
        <w:right w:val="none" w:sz="0" w:space="0" w:color="auto"/>
      </w:divBdr>
    </w:div>
    <w:div w:id="1486238709">
      <w:bodyDiv w:val="1"/>
      <w:marLeft w:val="0"/>
      <w:marRight w:val="0"/>
      <w:marTop w:val="0"/>
      <w:marBottom w:val="0"/>
      <w:divBdr>
        <w:top w:val="none" w:sz="0" w:space="0" w:color="auto"/>
        <w:left w:val="none" w:sz="0" w:space="0" w:color="auto"/>
        <w:bottom w:val="none" w:sz="0" w:space="0" w:color="auto"/>
        <w:right w:val="none" w:sz="0" w:space="0" w:color="auto"/>
      </w:divBdr>
    </w:div>
    <w:div w:id="1571963313">
      <w:bodyDiv w:val="1"/>
      <w:marLeft w:val="0"/>
      <w:marRight w:val="0"/>
      <w:marTop w:val="0"/>
      <w:marBottom w:val="0"/>
      <w:divBdr>
        <w:top w:val="none" w:sz="0" w:space="0" w:color="auto"/>
        <w:left w:val="none" w:sz="0" w:space="0" w:color="auto"/>
        <w:bottom w:val="none" w:sz="0" w:space="0" w:color="auto"/>
        <w:right w:val="none" w:sz="0" w:space="0" w:color="auto"/>
      </w:divBdr>
    </w:div>
    <w:div w:id="1601182007">
      <w:bodyDiv w:val="1"/>
      <w:marLeft w:val="0"/>
      <w:marRight w:val="0"/>
      <w:marTop w:val="0"/>
      <w:marBottom w:val="0"/>
      <w:divBdr>
        <w:top w:val="none" w:sz="0" w:space="0" w:color="auto"/>
        <w:left w:val="none" w:sz="0" w:space="0" w:color="auto"/>
        <w:bottom w:val="none" w:sz="0" w:space="0" w:color="auto"/>
        <w:right w:val="none" w:sz="0" w:space="0" w:color="auto"/>
      </w:divBdr>
    </w:div>
    <w:div w:id="1650868216">
      <w:bodyDiv w:val="1"/>
      <w:marLeft w:val="0"/>
      <w:marRight w:val="0"/>
      <w:marTop w:val="0"/>
      <w:marBottom w:val="0"/>
      <w:divBdr>
        <w:top w:val="none" w:sz="0" w:space="0" w:color="auto"/>
        <w:left w:val="none" w:sz="0" w:space="0" w:color="auto"/>
        <w:bottom w:val="none" w:sz="0" w:space="0" w:color="auto"/>
        <w:right w:val="none" w:sz="0" w:space="0" w:color="auto"/>
      </w:divBdr>
    </w:div>
    <w:div w:id="1713191945">
      <w:bodyDiv w:val="1"/>
      <w:marLeft w:val="0"/>
      <w:marRight w:val="0"/>
      <w:marTop w:val="0"/>
      <w:marBottom w:val="0"/>
      <w:divBdr>
        <w:top w:val="none" w:sz="0" w:space="0" w:color="auto"/>
        <w:left w:val="none" w:sz="0" w:space="0" w:color="auto"/>
        <w:bottom w:val="none" w:sz="0" w:space="0" w:color="auto"/>
        <w:right w:val="none" w:sz="0" w:space="0" w:color="auto"/>
      </w:divBdr>
    </w:div>
    <w:div w:id="1749384390">
      <w:bodyDiv w:val="1"/>
      <w:marLeft w:val="0"/>
      <w:marRight w:val="0"/>
      <w:marTop w:val="0"/>
      <w:marBottom w:val="0"/>
      <w:divBdr>
        <w:top w:val="none" w:sz="0" w:space="0" w:color="auto"/>
        <w:left w:val="none" w:sz="0" w:space="0" w:color="auto"/>
        <w:bottom w:val="none" w:sz="0" w:space="0" w:color="auto"/>
        <w:right w:val="none" w:sz="0" w:space="0" w:color="auto"/>
      </w:divBdr>
    </w:div>
    <w:div w:id="1868789292">
      <w:bodyDiv w:val="1"/>
      <w:marLeft w:val="0"/>
      <w:marRight w:val="0"/>
      <w:marTop w:val="0"/>
      <w:marBottom w:val="0"/>
      <w:divBdr>
        <w:top w:val="none" w:sz="0" w:space="0" w:color="auto"/>
        <w:left w:val="none" w:sz="0" w:space="0" w:color="auto"/>
        <w:bottom w:val="none" w:sz="0" w:space="0" w:color="auto"/>
        <w:right w:val="none" w:sz="0" w:space="0" w:color="auto"/>
      </w:divBdr>
    </w:div>
    <w:div w:id="21156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aarverantwoordingzorg.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7ABD981305646AFF38EDBBC44464D" ma:contentTypeVersion="3" ma:contentTypeDescription="Een nieuw document maken." ma:contentTypeScope="" ma:versionID="eb810948c58c282bd38486d5db30eb37">
  <xsd:schema xmlns:xsd="http://www.w3.org/2001/XMLSchema" xmlns:xs="http://www.w3.org/2001/XMLSchema" xmlns:p="http://schemas.microsoft.com/office/2006/metadata/properties" xmlns:ns2="85e1ac28-61fb-47f3-891f-5dcc20fb8671" targetNamespace="http://schemas.microsoft.com/office/2006/metadata/properties" ma:root="true" ma:fieldsID="0073d695371146b543e932cd56a06a8f" ns2:_="">
    <xsd:import namespace="85e1ac28-61fb-47f3-891f-5dcc20fb86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ac28-61fb-47f3-891f-5dcc20fb8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2.xml><?xml version="1.0" encoding="utf-8"?>
<ds:datastoreItem xmlns:ds="http://schemas.openxmlformats.org/officeDocument/2006/customXml" ds:itemID="{25200F4D-979B-4783-B09D-356C322CE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01B352-F6EB-4994-B925-95783D64F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ac28-61fb-47f3-891f-5dcc20fb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01059-468B-4489-B24B-8C76C5C2B929}">
  <ds:schemaRefs>
    <ds:schemaRef ds:uri="http://schemas.microsoft.com/sharepoint/v3/contenttype/forms"/>
  </ds:schemaRefs>
</ds:datastoreItem>
</file>

<file path=docMetadata/LabelInfo.xml><?xml version="1.0" encoding="utf-8"?>
<clbl:labelList xmlns:clbl="http://schemas.microsoft.com/office/2020/mipLabelMetadata">
  <clbl:label id="{02732a02-a390-486c-876d-2b69c582aa27}" enabled="0" method="" siteId="{02732a02-a390-486c-876d-2b69c582aa27}" removed="1"/>
</clbl:labelList>
</file>

<file path=docProps/app.xml><?xml version="1.0" encoding="utf-8"?>
<Properties xmlns="http://schemas.openxmlformats.org/officeDocument/2006/extended-properties" xmlns:vt="http://schemas.openxmlformats.org/officeDocument/2006/docPropsVTypes">
  <Template>Normal</Template>
  <TotalTime>42</TotalTime>
  <Pages>8</Pages>
  <Words>2960</Words>
  <Characters>16285</Characters>
  <Application>Microsoft Office Word</Application>
  <DocSecurity>0</DocSecurity>
  <Lines>135</Lines>
  <Paragraphs>38</Paragraphs>
  <ScaleCrop>false</ScaleCrop>
  <Company>Gemeente Lelystad</Company>
  <LinksUpToDate>false</LinksUpToDate>
  <CharactersWithSpaces>19207</CharactersWithSpaces>
  <SharedDoc>false</SharedDoc>
  <HLinks>
    <vt:vector size="12" baseType="variant">
      <vt:variant>
        <vt:i4>7405689</vt:i4>
      </vt:variant>
      <vt:variant>
        <vt:i4>0</vt:i4>
      </vt:variant>
      <vt:variant>
        <vt:i4>0</vt:i4>
      </vt:variant>
      <vt:variant>
        <vt:i4>5</vt:i4>
      </vt:variant>
      <vt:variant>
        <vt:lpwstr>https://www.jaarverantwoordingzorg.nl/</vt:lpwstr>
      </vt:variant>
      <vt:variant>
        <vt:lpwstr/>
      </vt:variant>
      <vt:variant>
        <vt:i4>3670088</vt:i4>
      </vt:variant>
      <vt:variant>
        <vt:i4>0</vt:i4>
      </vt:variant>
      <vt:variant>
        <vt:i4>0</vt:i4>
      </vt:variant>
      <vt:variant>
        <vt:i4>5</vt:i4>
      </vt:variant>
      <vt:variant>
        <vt:lpwstr>mailto:a.bilge@lelystad.nl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EJCM (Erwin)</dc:creator>
  <cp:keywords/>
  <dc:description/>
  <cp:lastModifiedBy>Heijnen, EJCM (Erwin)</cp:lastModifiedBy>
  <cp:revision>84</cp:revision>
  <cp:lastPrinted>2025-12-19T09:50:00Z</cp:lastPrinted>
  <dcterms:created xsi:type="dcterms:W3CDTF">2025-11-28T08:21:00Z</dcterms:created>
  <dcterms:modified xsi:type="dcterms:W3CDTF">2026-01-30T08:29:00Z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0x0101006E07ABD981305646AFF38EDBBC44464D</vt:lpwstr>
  </property>
</Properties>
</file>