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D9607" w14:textId="661D20AB" w:rsidR="00E91DF0" w:rsidRDefault="00E91DF0" w:rsidP="005F53C5">
      <w:pPr>
        <w:suppressAutoHyphens/>
        <w:jc w:val="both"/>
      </w:pPr>
    </w:p>
    <w:p w14:paraId="1B279258" w14:textId="77777777" w:rsidR="00E50369" w:rsidRDefault="00E50369" w:rsidP="005F53C5">
      <w:pPr>
        <w:suppressAutoHyphens/>
        <w:jc w:val="both"/>
      </w:pPr>
    </w:p>
    <w:p w14:paraId="5825FB01" w14:textId="77777777" w:rsidR="00E50369" w:rsidRDefault="00E50369" w:rsidP="005F53C5">
      <w:pPr>
        <w:suppressAutoHyphens/>
        <w:jc w:val="both"/>
      </w:pPr>
    </w:p>
    <w:p w14:paraId="441B48AE" w14:textId="77777777" w:rsidR="00E50369" w:rsidRDefault="00E50369" w:rsidP="005F53C5">
      <w:pPr>
        <w:suppressAutoHyphens/>
        <w:jc w:val="both"/>
      </w:pPr>
    </w:p>
    <w:p w14:paraId="49614C8E" w14:textId="6DA08F06" w:rsidR="00E91DF0" w:rsidRDefault="00E91DF0" w:rsidP="005F53C5">
      <w:pPr>
        <w:suppressAutoHyphens/>
        <w:jc w:val="both"/>
      </w:pPr>
    </w:p>
    <w:p w14:paraId="34C2BE66" w14:textId="77777777" w:rsidR="00E91DF0" w:rsidRDefault="00E91DF0" w:rsidP="005F53C5">
      <w:pPr>
        <w:tabs>
          <w:tab w:val="left" w:pos="6270"/>
        </w:tabs>
        <w:suppressAutoHyphens/>
        <w:jc w:val="both"/>
      </w:pPr>
      <w:r>
        <w:tab/>
      </w:r>
    </w:p>
    <w:p w14:paraId="439BC5E7" w14:textId="154CE91F" w:rsidR="00234E74" w:rsidRDefault="008F7CF3" w:rsidP="005F53C5">
      <w:pPr>
        <w:suppressAutoHyphens/>
        <w:jc w:val="both"/>
        <w:rPr>
          <w:color w:val="00314E" w:themeColor="accent1"/>
          <w:sz w:val="40"/>
          <w:szCs w:val="40"/>
        </w:rPr>
      </w:pPr>
      <w:r>
        <w:rPr>
          <w:color w:val="00314E" w:themeColor="accent1"/>
          <w:sz w:val="40"/>
          <w:szCs w:val="40"/>
        </w:rPr>
        <w:t>Beschrijvend Document</w:t>
      </w:r>
    </w:p>
    <w:p w14:paraId="1500F4BB" w14:textId="77777777" w:rsidR="005270DF" w:rsidRDefault="00DC2C9A" w:rsidP="005F53C5">
      <w:pPr>
        <w:suppressAutoHyphens/>
        <w:jc w:val="both"/>
        <w:rPr>
          <w:color w:val="00314E" w:themeColor="accent1"/>
          <w:sz w:val="40"/>
          <w:szCs w:val="40"/>
        </w:rPr>
      </w:pPr>
      <w:r>
        <w:rPr>
          <w:color w:val="00314E" w:themeColor="accent1"/>
          <w:sz w:val="40"/>
          <w:szCs w:val="40"/>
        </w:rPr>
        <w:t>Europese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Pr>
          <w:color w:val="00314E" w:themeColor="accent1"/>
          <w:sz w:val="40"/>
          <w:szCs w:val="40"/>
        </w:rPr>
        <w:t xml:space="preserve"> </w:t>
      </w:r>
      <w:r w:rsidR="002B6443">
        <w:rPr>
          <w:color w:val="00314E" w:themeColor="accent1"/>
          <w:sz w:val="40"/>
          <w:szCs w:val="40"/>
        </w:rPr>
        <w:t>a</w:t>
      </w:r>
      <w:r>
        <w:rPr>
          <w:color w:val="00314E" w:themeColor="accent1"/>
          <w:sz w:val="40"/>
          <w:szCs w:val="40"/>
        </w:rPr>
        <w:t xml:space="preserve">anbestedingsprocedure </w:t>
      </w:r>
    </w:p>
    <w:p w14:paraId="2E0F2E97" w14:textId="2A9E4670" w:rsidR="00E91DF0" w:rsidRPr="001F011F" w:rsidRDefault="005270DF" w:rsidP="005F53C5">
      <w:pPr>
        <w:suppressAutoHyphens/>
        <w:jc w:val="both"/>
        <w:rPr>
          <w:color w:val="00314E" w:themeColor="accent1"/>
          <w:sz w:val="40"/>
          <w:szCs w:val="40"/>
        </w:rPr>
      </w:pPr>
      <w:r>
        <w:rPr>
          <w:color w:val="00314E" w:themeColor="accent1"/>
          <w:sz w:val="40"/>
          <w:szCs w:val="40"/>
        </w:rPr>
        <w:t xml:space="preserve">IT Back-end </w:t>
      </w:r>
    </w:p>
    <w:p w14:paraId="177B210A" w14:textId="77777777" w:rsidR="00E91DF0" w:rsidRDefault="00E91DF0" w:rsidP="005F53C5">
      <w:pPr>
        <w:suppressAutoHyphens/>
        <w:jc w:val="both"/>
      </w:pPr>
    </w:p>
    <w:p w14:paraId="69AF295D" w14:textId="77777777" w:rsidR="00E91DF0" w:rsidRDefault="00E91DF0" w:rsidP="005F53C5">
      <w:pPr>
        <w:suppressAutoHyphens/>
        <w:jc w:val="both"/>
      </w:pPr>
    </w:p>
    <w:p w14:paraId="589FAFB1" w14:textId="77777777" w:rsidR="00A66C5A" w:rsidRDefault="00A66C5A" w:rsidP="005F53C5">
      <w:pPr>
        <w:jc w:val="both"/>
      </w:pPr>
    </w:p>
    <w:p w14:paraId="503B5C82" w14:textId="77777777" w:rsidR="00E57C97" w:rsidRDefault="00E57C97" w:rsidP="005F53C5">
      <w:pPr>
        <w:jc w:val="both"/>
      </w:pPr>
    </w:p>
    <w:p w14:paraId="38ED8F99" w14:textId="77777777" w:rsidR="00E57C97" w:rsidRDefault="00E57C97" w:rsidP="005F53C5">
      <w:pPr>
        <w:jc w:val="both"/>
      </w:pPr>
    </w:p>
    <w:p w14:paraId="0AB08A94" w14:textId="77777777" w:rsidR="00E57C97" w:rsidRDefault="00E57C97" w:rsidP="005F53C5">
      <w:pPr>
        <w:jc w:val="both"/>
      </w:pPr>
    </w:p>
    <w:p w14:paraId="529DEA9A" w14:textId="77777777" w:rsidR="00E57C97" w:rsidRDefault="00E57C97" w:rsidP="005F53C5">
      <w:pPr>
        <w:jc w:val="both"/>
      </w:pPr>
    </w:p>
    <w:p w14:paraId="58A0071C" w14:textId="77777777" w:rsidR="00E57C97" w:rsidRDefault="00E57C97" w:rsidP="005F53C5">
      <w:pPr>
        <w:jc w:val="both"/>
      </w:pPr>
    </w:p>
    <w:p w14:paraId="6D442F56" w14:textId="77777777" w:rsidR="00E57C97" w:rsidRDefault="00E57C97" w:rsidP="005F53C5">
      <w:pPr>
        <w:jc w:val="both"/>
      </w:pPr>
    </w:p>
    <w:p w14:paraId="79B05068" w14:textId="77777777" w:rsidR="00E57C97" w:rsidRDefault="00E57C97" w:rsidP="005F53C5">
      <w:pPr>
        <w:jc w:val="both"/>
      </w:pPr>
    </w:p>
    <w:p w14:paraId="190F07D9" w14:textId="77777777" w:rsidR="00E57C97" w:rsidRDefault="00E57C97" w:rsidP="005F53C5">
      <w:pPr>
        <w:jc w:val="both"/>
      </w:pPr>
    </w:p>
    <w:p w14:paraId="3173E0DA" w14:textId="77777777" w:rsidR="00E57C97" w:rsidRDefault="00E57C97" w:rsidP="005F53C5">
      <w:pPr>
        <w:jc w:val="both"/>
      </w:pPr>
    </w:p>
    <w:p w14:paraId="3A9F73BD" w14:textId="77777777" w:rsidR="00E57C97" w:rsidRDefault="00E57C97" w:rsidP="005F53C5">
      <w:pPr>
        <w:jc w:val="both"/>
      </w:pPr>
    </w:p>
    <w:p w14:paraId="39381BE7" w14:textId="77777777" w:rsidR="000E7DCC" w:rsidRDefault="000E7DCC" w:rsidP="00E57C97">
      <w:pPr>
        <w:jc w:val="both"/>
      </w:pPr>
    </w:p>
    <w:p w14:paraId="5163BAB7" w14:textId="77777777" w:rsidR="000E7DCC" w:rsidRDefault="000E7DCC" w:rsidP="00E57C97">
      <w:pPr>
        <w:jc w:val="both"/>
      </w:pPr>
    </w:p>
    <w:p w14:paraId="3FB51F5C" w14:textId="77777777" w:rsidR="000E7DCC" w:rsidRDefault="000E7DCC" w:rsidP="00E57C97">
      <w:pPr>
        <w:jc w:val="both"/>
      </w:pPr>
    </w:p>
    <w:p w14:paraId="3C2C9E75" w14:textId="77777777" w:rsidR="000E7DCC" w:rsidRDefault="000E7DCC" w:rsidP="00E57C97">
      <w:pPr>
        <w:jc w:val="both"/>
      </w:pPr>
    </w:p>
    <w:p w14:paraId="06866A5D" w14:textId="77777777" w:rsidR="000E7DCC" w:rsidRDefault="000E7DCC" w:rsidP="00E57C97">
      <w:pPr>
        <w:jc w:val="both"/>
      </w:pPr>
    </w:p>
    <w:p w14:paraId="0750D440" w14:textId="386439E3" w:rsidR="00E57C97" w:rsidRPr="00BC2256" w:rsidRDefault="00E57C97" w:rsidP="00E57C97">
      <w:pPr>
        <w:jc w:val="both"/>
        <w:rPr>
          <w:i/>
        </w:rPr>
      </w:pPr>
      <w:r>
        <w:t xml:space="preserve">Kenmerk: </w:t>
      </w:r>
      <w:r w:rsidR="00184AD3">
        <w:tab/>
      </w:r>
      <w:r w:rsidR="00184AD3">
        <w:tab/>
      </w:r>
      <w:r w:rsidRPr="00184AD3">
        <w:rPr>
          <w:iCs/>
        </w:rPr>
        <w:t>VRLN-20</w:t>
      </w:r>
      <w:r w:rsidR="00184AD3" w:rsidRPr="00184AD3">
        <w:rPr>
          <w:iCs/>
        </w:rPr>
        <w:t>25-VRLN-KJ-001</w:t>
      </w:r>
    </w:p>
    <w:p w14:paraId="42EB4057" w14:textId="6D1AC05D" w:rsidR="00E57C97" w:rsidRDefault="00E57C97" w:rsidP="00E57C97">
      <w:pPr>
        <w:jc w:val="both"/>
      </w:pPr>
      <w:r>
        <w:t>Tender</w:t>
      </w:r>
      <w:r w:rsidR="00184AD3">
        <w:t>N</w:t>
      </w:r>
      <w:r>
        <w:t>ed nummer</w:t>
      </w:r>
      <w:r w:rsidR="00184AD3">
        <w:t xml:space="preserve">: </w:t>
      </w:r>
      <w:r w:rsidR="00184AD3">
        <w:tab/>
      </w:r>
      <w:r w:rsidR="0079483F" w:rsidRPr="0079483F">
        <w:t>562833</w:t>
      </w:r>
    </w:p>
    <w:p w14:paraId="56102012" w14:textId="68299036" w:rsidR="00E57C97" w:rsidRDefault="00E57C97" w:rsidP="00E57C97">
      <w:pPr>
        <w:jc w:val="both"/>
      </w:pPr>
      <w:r>
        <w:t>CPV code</w:t>
      </w:r>
      <w:r w:rsidR="00184AD3">
        <w:t xml:space="preserve">: </w:t>
      </w:r>
      <w:r w:rsidR="00184AD3">
        <w:tab/>
      </w:r>
      <w:r w:rsidR="00184AD3">
        <w:tab/>
      </w:r>
      <w:r w:rsidR="001668CA" w:rsidRPr="001668CA">
        <w:t>72000000-5</w:t>
      </w:r>
    </w:p>
    <w:p w14:paraId="6E8674C2" w14:textId="77777777" w:rsidR="00E57C97" w:rsidRDefault="00E57C97" w:rsidP="005F53C5">
      <w:pPr>
        <w:jc w:val="both"/>
      </w:pPr>
    </w:p>
    <w:p w14:paraId="0C62A9C2" w14:textId="77F717FC" w:rsidR="00234E74" w:rsidRDefault="00234E74" w:rsidP="005F53C5">
      <w:pPr>
        <w:jc w:val="both"/>
      </w:pPr>
      <w:r>
        <w:t xml:space="preserve">Uitgevoerd door: </w:t>
      </w:r>
      <w:r w:rsidR="00184AD3">
        <w:tab/>
        <w:t xml:space="preserve">K. </w:t>
      </w:r>
      <w:r w:rsidR="00474A9F">
        <w:t>Jongen-</w:t>
      </w:r>
      <w:r w:rsidR="00184AD3">
        <w:t>Janssens</w:t>
      </w:r>
    </w:p>
    <w:p w14:paraId="4017252F" w14:textId="7CD7BADB" w:rsidR="00234E74" w:rsidRDefault="00234E74" w:rsidP="005F53C5">
      <w:pPr>
        <w:jc w:val="both"/>
      </w:pPr>
      <w:r>
        <w:t>Versie:</w:t>
      </w:r>
      <w:r w:rsidR="00184AD3">
        <w:tab/>
      </w:r>
      <w:r w:rsidR="00184AD3">
        <w:tab/>
      </w:r>
      <w:r w:rsidR="00184AD3">
        <w:tab/>
      </w:r>
      <w:r w:rsidR="00C14E4B">
        <w:t>1.</w:t>
      </w:r>
      <w:r w:rsidR="000A3BCC">
        <w:t>2</w:t>
      </w:r>
      <w:r w:rsidR="00A70537">
        <w:t xml:space="preserve"> NvI </w:t>
      </w:r>
      <w:r w:rsidR="000A3BCC">
        <w:t>2</w:t>
      </w:r>
    </w:p>
    <w:p w14:paraId="5D12C850" w14:textId="1F3AC238" w:rsidR="000E7DCC" w:rsidRDefault="000E7DCC" w:rsidP="005F53C5">
      <w:pPr>
        <w:jc w:val="both"/>
      </w:pPr>
      <w:r>
        <w:t xml:space="preserve">Status: </w:t>
      </w:r>
      <w:r w:rsidR="00184AD3">
        <w:tab/>
      </w:r>
      <w:r w:rsidR="00184AD3">
        <w:tab/>
      </w:r>
      <w:r w:rsidR="00184AD3">
        <w:tab/>
      </w:r>
      <w:r w:rsidR="00C14E4B">
        <w:t>Definitief</w:t>
      </w:r>
    </w:p>
    <w:p w14:paraId="52FA4E45" w14:textId="5266E8E4" w:rsidR="00234E74" w:rsidRDefault="00234E74" w:rsidP="005F53C5">
      <w:pPr>
        <w:jc w:val="both"/>
      </w:pPr>
      <w:r>
        <w:t>Datum:</w:t>
      </w:r>
      <w:r w:rsidR="00184AD3">
        <w:tab/>
      </w:r>
      <w:r w:rsidR="00184AD3">
        <w:tab/>
      </w:r>
      <w:r w:rsidR="00184AD3">
        <w:tab/>
      </w:r>
      <w:r w:rsidR="00661D8D" w:rsidRPr="00661D8D">
        <w:t>04</w:t>
      </w:r>
      <w:r w:rsidR="00077734" w:rsidRPr="00661D8D">
        <w:t>-0</w:t>
      </w:r>
      <w:r w:rsidR="000A3BCC" w:rsidRPr="00661D8D">
        <w:t>3</w:t>
      </w:r>
      <w:r w:rsidR="00077734" w:rsidRPr="00661D8D">
        <w:t>-2026</w:t>
      </w:r>
    </w:p>
    <w:p w14:paraId="4C009DE6" w14:textId="77777777" w:rsidR="008A6604" w:rsidRDefault="008A6604" w:rsidP="005F53C5">
      <w:pPr>
        <w:jc w:val="both"/>
      </w:pPr>
    </w:p>
    <w:p w14:paraId="156FC91A" w14:textId="77777777" w:rsidR="00234E74" w:rsidRDefault="00234E74" w:rsidP="005F53C5">
      <w:pPr>
        <w:pStyle w:val="Huisstijl-Adres"/>
        <w:jc w:val="both"/>
      </w:pPr>
      <w:r>
        <w:t>Veiligheidsregio Limburg-Noord</w:t>
      </w:r>
    </w:p>
    <w:p w14:paraId="7C82AE41" w14:textId="77777777" w:rsidR="00234E74" w:rsidRDefault="00234E74" w:rsidP="005F53C5">
      <w:pPr>
        <w:pStyle w:val="Huisstijl-Adres"/>
        <w:jc w:val="both"/>
      </w:pPr>
      <w:r>
        <w:t>Postbus 11</w:t>
      </w:r>
    </w:p>
    <w:p w14:paraId="3C63DC37" w14:textId="77777777" w:rsidR="00234E74" w:rsidRDefault="00234E74" w:rsidP="005F53C5">
      <w:pPr>
        <w:pStyle w:val="Huisstijl-Adres"/>
        <w:jc w:val="both"/>
      </w:pPr>
      <w:r>
        <w:t>5900 AA Venlo</w:t>
      </w:r>
    </w:p>
    <w:p w14:paraId="5E03F355" w14:textId="77777777" w:rsidR="00234E74" w:rsidRDefault="00234E74" w:rsidP="005F53C5">
      <w:pPr>
        <w:pStyle w:val="Huisstijl-Adres"/>
        <w:jc w:val="both"/>
      </w:pPr>
      <w:r>
        <w:t>Nijmeegseweg 42, 5916 PT Venlo</w:t>
      </w:r>
    </w:p>
    <w:p w14:paraId="589AFD69" w14:textId="77777777" w:rsidR="00234E74" w:rsidRDefault="00234E74" w:rsidP="005F53C5">
      <w:pPr>
        <w:pStyle w:val="Huisstijl-Adres"/>
        <w:jc w:val="both"/>
      </w:pPr>
      <w:r>
        <w:t>www.vrln.nl</w:t>
      </w:r>
    </w:p>
    <w:p w14:paraId="4CF896CF" w14:textId="77777777" w:rsidR="00234E74" w:rsidRDefault="00234E74" w:rsidP="005F53C5">
      <w:pPr>
        <w:pStyle w:val="Huisstijl-Adres"/>
        <w:jc w:val="both"/>
      </w:pPr>
      <w:hyperlink r:id="rId11" w:history="1">
        <w:r w:rsidRPr="00560C94">
          <w:rPr>
            <w:rStyle w:val="Hyperlink"/>
          </w:rPr>
          <w:t>inkoop@vrln.nl</w:t>
        </w:r>
      </w:hyperlink>
      <w:r>
        <w:t xml:space="preserve"> </w:t>
      </w:r>
    </w:p>
    <w:p w14:paraId="18334736" w14:textId="652B0E7F" w:rsidR="00A66C5A" w:rsidRDefault="00234E74" w:rsidP="00A66C5A">
      <w:pPr>
        <w:tabs>
          <w:tab w:val="left" w:pos="2143"/>
        </w:tabs>
        <w:jc w:val="both"/>
      </w:pPr>
      <w:r>
        <w:t>088-1190500</w:t>
      </w:r>
      <w:r w:rsidR="00A66C5A">
        <w:br w:type="page"/>
      </w:r>
    </w:p>
    <w:p w14:paraId="04B0AF1B" w14:textId="495AA81B" w:rsidR="002C434C" w:rsidRPr="00F4630F" w:rsidRDefault="002C434C" w:rsidP="00E1728B">
      <w:pPr>
        <w:pStyle w:val="Geenafstand"/>
        <w:tabs>
          <w:tab w:val="left" w:pos="6550"/>
        </w:tabs>
        <w:jc w:val="both"/>
        <w:rPr>
          <w:rFonts w:ascii="Arial" w:hAnsi="Arial" w:cs="Arial"/>
          <w:sz w:val="40"/>
          <w:szCs w:val="40"/>
        </w:rPr>
      </w:pPr>
      <w:r w:rsidRPr="00F4630F">
        <w:rPr>
          <w:rFonts w:ascii="Arial" w:hAnsi="Arial" w:cs="Arial"/>
          <w:sz w:val="40"/>
          <w:szCs w:val="40"/>
        </w:rPr>
        <w:lastRenderedPageBreak/>
        <w:t>Inhoudsopgave</w:t>
      </w:r>
      <w:r w:rsidR="00E1728B">
        <w:rPr>
          <w:rFonts w:ascii="Arial" w:hAnsi="Arial" w:cs="Arial"/>
          <w:sz w:val="40"/>
          <w:szCs w:val="40"/>
        </w:rPr>
        <w:tab/>
      </w:r>
    </w:p>
    <w:p w14:paraId="125843D4" w14:textId="77777777" w:rsidR="00234E74" w:rsidRDefault="00234E74" w:rsidP="005F53C5">
      <w:pPr>
        <w:tabs>
          <w:tab w:val="left" w:pos="2143"/>
        </w:tabs>
        <w:jc w:val="both"/>
      </w:pPr>
    </w:p>
    <w:p w14:paraId="787377B8" w14:textId="07F31EAF" w:rsidR="001260C9" w:rsidRDefault="00310262">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r>
        <w:fldChar w:fldCharType="begin"/>
      </w:r>
      <w:r w:rsidR="002C434C">
        <w:instrText>TOC \o "1-3" \z \u \h</w:instrText>
      </w:r>
      <w:r>
        <w:fldChar w:fldCharType="separate"/>
      </w:r>
      <w:hyperlink w:anchor="_Toc223518443" w:history="1">
        <w:r w:rsidR="001260C9" w:rsidRPr="00AA3B98">
          <w:rPr>
            <w:rStyle w:val="Hyperlink"/>
          </w:rPr>
          <w:t>1</w:t>
        </w:r>
        <w:r w:rsidR="001260C9">
          <w:rPr>
            <w:rFonts w:asciiTheme="minorHAnsi" w:eastAsiaTheme="minorEastAsia" w:hAnsiTheme="minorHAnsi" w:cstheme="minorBidi"/>
            <w:b w:val="0"/>
            <w:kern w:val="2"/>
            <w:sz w:val="24"/>
            <w:szCs w:val="24"/>
            <w14:ligatures w14:val="standardContextual"/>
          </w:rPr>
          <w:tab/>
        </w:r>
        <w:r w:rsidR="001260C9" w:rsidRPr="00AA3B98">
          <w:rPr>
            <w:rStyle w:val="Hyperlink"/>
          </w:rPr>
          <w:t>Begrippenlijst</w:t>
        </w:r>
        <w:r w:rsidR="001260C9">
          <w:rPr>
            <w:webHidden/>
          </w:rPr>
          <w:tab/>
        </w:r>
        <w:r w:rsidR="001260C9">
          <w:rPr>
            <w:webHidden/>
          </w:rPr>
          <w:fldChar w:fldCharType="begin"/>
        </w:r>
        <w:r w:rsidR="001260C9">
          <w:rPr>
            <w:webHidden/>
          </w:rPr>
          <w:instrText xml:space="preserve"> PAGEREF _Toc223518443 \h </w:instrText>
        </w:r>
        <w:r w:rsidR="001260C9">
          <w:rPr>
            <w:webHidden/>
          </w:rPr>
        </w:r>
        <w:r w:rsidR="001260C9">
          <w:rPr>
            <w:webHidden/>
          </w:rPr>
          <w:fldChar w:fldCharType="separate"/>
        </w:r>
        <w:r w:rsidR="001260C9">
          <w:rPr>
            <w:webHidden/>
          </w:rPr>
          <w:t>5</w:t>
        </w:r>
        <w:r w:rsidR="001260C9">
          <w:rPr>
            <w:webHidden/>
          </w:rPr>
          <w:fldChar w:fldCharType="end"/>
        </w:r>
      </w:hyperlink>
    </w:p>
    <w:p w14:paraId="00C4C356" w14:textId="5C32CDDA" w:rsidR="001260C9" w:rsidRDefault="001260C9">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23518444" w:history="1">
        <w:r w:rsidRPr="00AA3B98">
          <w:rPr>
            <w:rStyle w:val="Hyperlink"/>
          </w:rPr>
          <w:t>2</w:t>
        </w:r>
        <w:r>
          <w:rPr>
            <w:rFonts w:asciiTheme="minorHAnsi" w:eastAsiaTheme="minorEastAsia" w:hAnsiTheme="minorHAnsi" w:cstheme="minorBidi"/>
            <w:b w:val="0"/>
            <w:kern w:val="2"/>
            <w:sz w:val="24"/>
            <w:szCs w:val="24"/>
            <w14:ligatures w14:val="standardContextual"/>
          </w:rPr>
          <w:tab/>
        </w:r>
        <w:r w:rsidRPr="00AA3B98">
          <w:rPr>
            <w:rStyle w:val="Hyperlink"/>
          </w:rPr>
          <w:t>Algemene informatie, scope en doel aanbesteding</w:t>
        </w:r>
        <w:r>
          <w:rPr>
            <w:webHidden/>
          </w:rPr>
          <w:tab/>
        </w:r>
        <w:r>
          <w:rPr>
            <w:webHidden/>
          </w:rPr>
          <w:fldChar w:fldCharType="begin"/>
        </w:r>
        <w:r>
          <w:rPr>
            <w:webHidden/>
          </w:rPr>
          <w:instrText xml:space="preserve"> PAGEREF _Toc223518444 \h </w:instrText>
        </w:r>
        <w:r>
          <w:rPr>
            <w:webHidden/>
          </w:rPr>
        </w:r>
        <w:r>
          <w:rPr>
            <w:webHidden/>
          </w:rPr>
          <w:fldChar w:fldCharType="separate"/>
        </w:r>
        <w:r>
          <w:rPr>
            <w:webHidden/>
          </w:rPr>
          <w:t>8</w:t>
        </w:r>
        <w:r>
          <w:rPr>
            <w:webHidden/>
          </w:rPr>
          <w:fldChar w:fldCharType="end"/>
        </w:r>
      </w:hyperlink>
    </w:p>
    <w:p w14:paraId="17866687" w14:textId="14BC8F01"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45" w:history="1">
        <w:r w:rsidRPr="00AA3B98">
          <w:rPr>
            <w:rStyle w:val="Hyperlink"/>
          </w:rPr>
          <w:t>2.1</w:t>
        </w:r>
        <w:r>
          <w:rPr>
            <w:rFonts w:asciiTheme="minorHAnsi" w:eastAsiaTheme="minorEastAsia" w:hAnsiTheme="minorHAnsi" w:cstheme="minorBidi"/>
            <w:kern w:val="2"/>
            <w:sz w:val="24"/>
            <w:szCs w:val="24"/>
            <w14:ligatures w14:val="standardContextual"/>
          </w:rPr>
          <w:tab/>
        </w:r>
        <w:r w:rsidRPr="00AA3B98">
          <w:rPr>
            <w:rStyle w:val="Hyperlink"/>
          </w:rPr>
          <w:t>Aanbestedende dienst</w:t>
        </w:r>
        <w:r>
          <w:rPr>
            <w:webHidden/>
          </w:rPr>
          <w:tab/>
        </w:r>
        <w:r>
          <w:rPr>
            <w:webHidden/>
          </w:rPr>
          <w:fldChar w:fldCharType="begin"/>
        </w:r>
        <w:r>
          <w:rPr>
            <w:webHidden/>
          </w:rPr>
          <w:instrText xml:space="preserve"> PAGEREF _Toc223518445 \h </w:instrText>
        </w:r>
        <w:r>
          <w:rPr>
            <w:webHidden/>
          </w:rPr>
        </w:r>
        <w:r>
          <w:rPr>
            <w:webHidden/>
          </w:rPr>
          <w:fldChar w:fldCharType="separate"/>
        </w:r>
        <w:r>
          <w:rPr>
            <w:webHidden/>
          </w:rPr>
          <w:t>8</w:t>
        </w:r>
        <w:r>
          <w:rPr>
            <w:webHidden/>
          </w:rPr>
          <w:fldChar w:fldCharType="end"/>
        </w:r>
      </w:hyperlink>
    </w:p>
    <w:p w14:paraId="1A1809EF" w14:textId="07D7ECD2"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46" w:history="1">
        <w:r w:rsidRPr="00AA3B98">
          <w:rPr>
            <w:rStyle w:val="Hyperlink"/>
          </w:rPr>
          <w:t>2.2</w:t>
        </w:r>
        <w:r>
          <w:rPr>
            <w:rFonts w:asciiTheme="minorHAnsi" w:eastAsiaTheme="minorEastAsia" w:hAnsiTheme="minorHAnsi" w:cstheme="minorBidi"/>
            <w:kern w:val="2"/>
            <w:sz w:val="24"/>
            <w:szCs w:val="24"/>
            <w14:ligatures w14:val="standardContextual"/>
          </w:rPr>
          <w:tab/>
        </w:r>
        <w:r w:rsidRPr="00AA3B98">
          <w:rPr>
            <w:rStyle w:val="Hyperlink"/>
          </w:rPr>
          <w:t>Aanleiding aanbestedingsprocedure</w:t>
        </w:r>
        <w:r>
          <w:rPr>
            <w:webHidden/>
          </w:rPr>
          <w:tab/>
        </w:r>
        <w:r>
          <w:rPr>
            <w:webHidden/>
          </w:rPr>
          <w:fldChar w:fldCharType="begin"/>
        </w:r>
        <w:r>
          <w:rPr>
            <w:webHidden/>
          </w:rPr>
          <w:instrText xml:space="preserve"> PAGEREF _Toc223518446 \h </w:instrText>
        </w:r>
        <w:r>
          <w:rPr>
            <w:webHidden/>
          </w:rPr>
        </w:r>
        <w:r>
          <w:rPr>
            <w:webHidden/>
          </w:rPr>
          <w:fldChar w:fldCharType="separate"/>
        </w:r>
        <w:r>
          <w:rPr>
            <w:webHidden/>
          </w:rPr>
          <w:t>9</w:t>
        </w:r>
        <w:r>
          <w:rPr>
            <w:webHidden/>
          </w:rPr>
          <w:fldChar w:fldCharType="end"/>
        </w:r>
      </w:hyperlink>
    </w:p>
    <w:p w14:paraId="2741E058" w14:textId="2FD4AAEF"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47" w:history="1">
        <w:r w:rsidRPr="00AA3B98">
          <w:rPr>
            <w:rStyle w:val="Hyperlink"/>
          </w:rPr>
          <w:t>2.3</w:t>
        </w:r>
        <w:r>
          <w:rPr>
            <w:rFonts w:asciiTheme="minorHAnsi" w:eastAsiaTheme="minorEastAsia" w:hAnsiTheme="minorHAnsi" w:cstheme="minorBidi"/>
            <w:kern w:val="2"/>
            <w:sz w:val="24"/>
            <w:szCs w:val="24"/>
            <w14:ligatures w14:val="standardContextual"/>
          </w:rPr>
          <w:tab/>
        </w:r>
        <w:r w:rsidRPr="00AA3B98">
          <w:rPr>
            <w:rStyle w:val="Hyperlink"/>
          </w:rPr>
          <w:t>Looptijd Overeenkomst</w:t>
        </w:r>
        <w:r>
          <w:rPr>
            <w:webHidden/>
          </w:rPr>
          <w:tab/>
        </w:r>
        <w:r>
          <w:rPr>
            <w:webHidden/>
          </w:rPr>
          <w:fldChar w:fldCharType="begin"/>
        </w:r>
        <w:r>
          <w:rPr>
            <w:webHidden/>
          </w:rPr>
          <w:instrText xml:space="preserve"> PAGEREF _Toc223518447 \h </w:instrText>
        </w:r>
        <w:r>
          <w:rPr>
            <w:webHidden/>
          </w:rPr>
        </w:r>
        <w:r>
          <w:rPr>
            <w:webHidden/>
          </w:rPr>
          <w:fldChar w:fldCharType="separate"/>
        </w:r>
        <w:r>
          <w:rPr>
            <w:webHidden/>
          </w:rPr>
          <w:t>10</w:t>
        </w:r>
        <w:r>
          <w:rPr>
            <w:webHidden/>
          </w:rPr>
          <w:fldChar w:fldCharType="end"/>
        </w:r>
      </w:hyperlink>
    </w:p>
    <w:p w14:paraId="254848E1" w14:textId="1A0FF87F"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48" w:history="1">
        <w:r w:rsidRPr="00AA3B98">
          <w:rPr>
            <w:rStyle w:val="Hyperlink"/>
          </w:rPr>
          <w:t>2.4</w:t>
        </w:r>
        <w:r>
          <w:rPr>
            <w:rFonts w:asciiTheme="minorHAnsi" w:eastAsiaTheme="minorEastAsia" w:hAnsiTheme="minorHAnsi" w:cstheme="minorBidi"/>
            <w:kern w:val="2"/>
            <w:sz w:val="24"/>
            <w:szCs w:val="24"/>
            <w14:ligatures w14:val="standardContextual"/>
          </w:rPr>
          <w:tab/>
        </w:r>
        <w:r w:rsidRPr="00AA3B98">
          <w:rPr>
            <w:rStyle w:val="Hyperlink"/>
          </w:rPr>
          <w:t>Opvragen vertrouwelijke informatie t.b.v. aanbesteding</w:t>
        </w:r>
        <w:r>
          <w:rPr>
            <w:webHidden/>
          </w:rPr>
          <w:tab/>
        </w:r>
        <w:r>
          <w:rPr>
            <w:webHidden/>
          </w:rPr>
          <w:fldChar w:fldCharType="begin"/>
        </w:r>
        <w:r>
          <w:rPr>
            <w:webHidden/>
          </w:rPr>
          <w:instrText xml:space="preserve"> PAGEREF _Toc223518448 \h </w:instrText>
        </w:r>
        <w:r>
          <w:rPr>
            <w:webHidden/>
          </w:rPr>
        </w:r>
        <w:r>
          <w:rPr>
            <w:webHidden/>
          </w:rPr>
          <w:fldChar w:fldCharType="separate"/>
        </w:r>
        <w:r>
          <w:rPr>
            <w:webHidden/>
          </w:rPr>
          <w:t>11</w:t>
        </w:r>
        <w:r>
          <w:rPr>
            <w:webHidden/>
          </w:rPr>
          <w:fldChar w:fldCharType="end"/>
        </w:r>
      </w:hyperlink>
    </w:p>
    <w:p w14:paraId="6120A4B5" w14:textId="73FF306A"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49" w:history="1">
        <w:r w:rsidRPr="00AA3B98">
          <w:rPr>
            <w:rStyle w:val="Hyperlink"/>
          </w:rPr>
          <w:t>2.5</w:t>
        </w:r>
        <w:r>
          <w:rPr>
            <w:rFonts w:asciiTheme="minorHAnsi" w:eastAsiaTheme="minorEastAsia" w:hAnsiTheme="minorHAnsi" w:cstheme="minorBidi"/>
            <w:kern w:val="2"/>
            <w:sz w:val="24"/>
            <w:szCs w:val="24"/>
            <w14:ligatures w14:val="standardContextual"/>
          </w:rPr>
          <w:tab/>
        </w:r>
        <w:r w:rsidRPr="00AA3B98">
          <w:rPr>
            <w:rStyle w:val="Hyperlink"/>
          </w:rPr>
          <w:t>Voorwerp van de Opdracht (scope)</w:t>
        </w:r>
        <w:r>
          <w:rPr>
            <w:webHidden/>
          </w:rPr>
          <w:tab/>
        </w:r>
        <w:r>
          <w:rPr>
            <w:webHidden/>
          </w:rPr>
          <w:fldChar w:fldCharType="begin"/>
        </w:r>
        <w:r>
          <w:rPr>
            <w:webHidden/>
          </w:rPr>
          <w:instrText xml:space="preserve"> PAGEREF _Toc223518449 \h </w:instrText>
        </w:r>
        <w:r>
          <w:rPr>
            <w:webHidden/>
          </w:rPr>
        </w:r>
        <w:r>
          <w:rPr>
            <w:webHidden/>
          </w:rPr>
          <w:fldChar w:fldCharType="separate"/>
        </w:r>
        <w:r>
          <w:rPr>
            <w:webHidden/>
          </w:rPr>
          <w:t>11</w:t>
        </w:r>
        <w:r>
          <w:rPr>
            <w:webHidden/>
          </w:rPr>
          <w:fldChar w:fldCharType="end"/>
        </w:r>
      </w:hyperlink>
    </w:p>
    <w:p w14:paraId="3C5BA875" w14:textId="08779C70"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50" w:history="1">
        <w:r w:rsidRPr="00AA3B98">
          <w:rPr>
            <w:rStyle w:val="Hyperlink"/>
          </w:rPr>
          <w:t>2.6</w:t>
        </w:r>
        <w:r>
          <w:rPr>
            <w:rFonts w:asciiTheme="minorHAnsi" w:eastAsiaTheme="minorEastAsia" w:hAnsiTheme="minorHAnsi" w:cstheme="minorBidi"/>
            <w:kern w:val="2"/>
            <w:sz w:val="24"/>
            <w:szCs w:val="24"/>
            <w14:ligatures w14:val="standardContextual"/>
          </w:rPr>
          <w:tab/>
        </w:r>
        <w:r w:rsidRPr="00AA3B98">
          <w:rPr>
            <w:rStyle w:val="Hyperlink"/>
          </w:rPr>
          <w:t>Beschrijving huidige situatie</w:t>
        </w:r>
        <w:r>
          <w:rPr>
            <w:webHidden/>
          </w:rPr>
          <w:tab/>
        </w:r>
        <w:r>
          <w:rPr>
            <w:webHidden/>
          </w:rPr>
          <w:fldChar w:fldCharType="begin"/>
        </w:r>
        <w:r>
          <w:rPr>
            <w:webHidden/>
          </w:rPr>
          <w:instrText xml:space="preserve"> PAGEREF _Toc223518450 \h </w:instrText>
        </w:r>
        <w:r>
          <w:rPr>
            <w:webHidden/>
          </w:rPr>
        </w:r>
        <w:r>
          <w:rPr>
            <w:webHidden/>
          </w:rPr>
          <w:fldChar w:fldCharType="separate"/>
        </w:r>
        <w:r>
          <w:rPr>
            <w:webHidden/>
          </w:rPr>
          <w:t>13</w:t>
        </w:r>
        <w:r>
          <w:rPr>
            <w:webHidden/>
          </w:rPr>
          <w:fldChar w:fldCharType="end"/>
        </w:r>
      </w:hyperlink>
    </w:p>
    <w:p w14:paraId="235A537E" w14:textId="2B4F9B90"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51" w:history="1">
        <w:r w:rsidRPr="00AA3B98">
          <w:rPr>
            <w:rStyle w:val="Hyperlink"/>
          </w:rPr>
          <w:t>2.7</w:t>
        </w:r>
        <w:r>
          <w:rPr>
            <w:rFonts w:asciiTheme="minorHAnsi" w:eastAsiaTheme="minorEastAsia" w:hAnsiTheme="minorHAnsi" w:cstheme="minorBidi"/>
            <w:kern w:val="2"/>
            <w:sz w:val="24"/>
            <w:szCs w:val="24"/>
            <w14:ligatures w14:val="standardContextual"/>
          </w:rPr>
          <w:tab/>
        </w:r>
        <w:r w:rsidRPr="00AA3B98">
          <w:rPr>
            <w:rStyle w:val="Hyperlink"/>
          </w:rPr>
          <w:t>Gewenste situatie en doelstellingen</w:t>
        </w:r>
        <w:r>
          <w:rPr>
            <w:webHidden/>
          </w:rPr>
          <w:tab/>
        </w:r>
        <w:r>
          <w:rPr>
            <w:webHidden/>
          </w:rPr>
          <w:fldChar w:fldCharType="begin"/>
        </w:r>
        <w:r>
          <w:rPr>
            <w:webHidden/>
          </w:rPr>
          <w:instrText xml:space="preserve"> PAGEREF _Toc223518451 \h </w:instrText>
        </w:r>
        <w:r>
          <w:rPr>
            <w:webHidden/>
          </w:rPr>
        </w:r>
        <w:r>
          <w:rPr>
            <w:webHidden/>
          </w:rPr>
          <w:fldChar w:fldCharType="separate"/>
        </w:r>
        <w:r>
          <w:rPr>
            <w:webHidden/>
          </w:rPr>
          <w:t>13</w:t>
        </w:r>
        <w:r>
          <w:rPr>
            <w:webHidden/>
          </w:rPr>
          <w:fldChar w:fldCharType="end"/>
        </w:r>
      </w:hyperlink>
    </w:p>
    <w:p w14:paraId="5B41CB15" w14:textId="7DA1E0CE"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52" w:history="1">
        <w:r w:rsidRPr="00AA3B98">
          <w:rPr>
            <w:rStyle w:val="Hyperlink"/>
          </w:rPr>
          <w:t>2.8</w:t>
        </w:r>
        <w:r>
          <w:rPr>
            <w:rFonts w:asciiTheme="minorHAnsi" w:eastAsiaTheme="minorEastAsia" w:hAnsiTheme="minorHAnsi" w:cstheme="minorBidi"/>
            <w:kern w:val="2"/>
            <w:sz w:val="24"/>
            <w:szCs w:val="24"/>
            <w14:ligatures w14:val="standardContextual"/>
          </w:rPr>
          <w:tab/>
        </w:r>
        <w:r w:rsidRPr="00AA3B98">
          <w:rPr>
            <w:rStyle w:val="Hyperlink"/>
          </w:rPr>
          <w:t>Opties/ scenario’s</w:t>
        </w:r>
        <w:r>
          <w:rPr>
            <w:webHidden/>
          </w:rPr>
          <w:tab/>
        </w:r>
        <w:r>
          <w:rPr>
            <w:webHidden/>
          </w:rPr>
          <w:fldChar w:fldCharType="begin"/>
        </w:r>
        <w:r>
          <w:rPr>
            <w:webHidden/>
          </w:rPr>
          <w:instrText xml:space="preserve"> PAGEREF _Toc223518452 \h </w:instrText>
        </w:r>
        <w:r>
          <w:rPr>
            <w:webHidden/>
          </w:rPr>
        </w:r>
        <w:r>
          <w:rPr>
            <w:webHidden/>
          </w:rPr>
          <w:fldChar w:fldCharType="separate"/>
        </w:r>
        <w:r>
          <w:rPr>
            <w:webHidden/>
          </w:rPr>
          <w:t>14</w:t>
        </w:r>
        <w:r>
          <w:rPr>
            <w:webHidden/>
          </w:rPr>
          <w:fldChar w:fldCharType="end"/>
        </w:r>
      </w:hyperlink>
    </w:p>
    <w:p w14:paraId="0618DB52" w14:textId="41358F8A"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53" w:history="1">
        <w:r w:rsidRPr="00AA3B98">
          <w:rPr>
            <w:rStyle w:val="Hyperlink"/>
          </w:rPr>
          <w:t>2.9</w:t>
        </w:r>
        <w:r>
          <w:rPr>
            <w:rFonts w:asciiTheme="minorHAnsi" w:eastAsiaTheme="minorEastAsia" w:hAnsiTheme="minorHAnsi" w:cstheme="minorBidi"/>
            <w:kern w:val="2"/>
            <w:sz w:val="24"/>
            <w:szCs w:val="24"/>
            <w14:ligatures w14:val="standardContextual"/>
          </w:rPr>
          <w:tab/>
        </w:r>
        <w:r w:rsidRPr="00AA3B98">
          <w:rPr>
            <w:rStyle w:val="Hyperlink"/>
          </w:rPr>
          <w:t>Plafondbedragen</w:t>
        </w:r>
        <w:r>
          <w:rPr>
            <w:webHidden/>
          </w:rPr>
          <w:tab/>
        </w:r>
        <w:r>
          <w:rPr>
            <w:webHidden/>
          </w:rPr>
          <w:fldChar w:fldCharType="begin"/>
        </w:r>
        <w:r>
          <w:rPr>
            <w:webHidden/>
          </w:rPr>
          <w:instrText xml:space="preserve"> PAGEREF _Toc223518453 \h </w:instrText>
        </w:r>
        <w:r>
          <w:rPr>
            <w:webHidden/>
          </w:rPr>
        </w:r>
        <w:r>
          <w:rPr>
            <w:webHidden/>
          </w:rPr>
          <w:fldChar w:fldCharType="separate"/>
        </w:r>
        <w:r>
          <w:rPr>
            <w:webHidden/>
          </w:rPr>
          <w:t>14</w:t>
        </w:r>
        <w:r>
          <w:rPr>
            <w:webHidden/>
          </w:rPr>
          <w:fldChar w:fldCharType="end"/>
        </w:r>
      </w:hyperlink>
    </w:p>
    <w:p w14:paraId="02A2817B" w14:textId="5D7AE61B"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54" w:history="1">
        <w:r w:rsidRPr="00AA3B98">
          <w:rPr>
            <w:rStyle w:val="Hyperlink"/>
          </w:rPr>
          <w:t>2.10</w:t>
        </w:r>
        <w:r>
          <w:rPr>
            <w:rFonts w:asciiTheme="minorHAnsi" w:eastAsiaTheme="minorEastAsia" w:hAnsiTheme="minorHAnsi" w:cstheme="minorBidi"/>
            <w:kern w:val="2"/>
            <w:sz w:val="24"/>
            <w:szCs w:val="24"/>
            <w14:ligatures w14:val="standardContextual"/>
          </w:rPr>
          <w:tab/>
        </w:r>
        <w:r w:rsidRPr="00AA3B98">
          <w:rPr>
            <w:rStyle w:val="Hyperlink"/>
          </w:rPr>
          <w:t>Maximale opdrachtwaarde</w:t>
        </w:r>
        <w:r>
          <w:rPr>
            <w:webHidden/>
          </w:rPr>
          <w:tab/>
        </w:r>
        <w:r>
          <w:rPr>
            <w:webHidden/>
          </w:rPr>
          <w:fldChar w:fldCharType="begin"/>
        </w:r>
        <w:r>
          <w:rPr>
            <w:webHidden/>
          </w:rPr>
          <w:instrText xml:space="preserve"> PAGEREF _Toc223518454 \h </w:instrText>
        </w:r>
        <w:r>
          <w:rPr>
            <w:webHidden/>
          </w:rPr>
        </w:r>
        <w:r>
          <w:rPr>
            <w:webHidden/>
          </w:rPr>
          <w:fldChar w:fldCharType="separate"/>
        </w:r>
        <w:r>
          <w:rPr>
            <w:webHidden/>
          </w:rPr>
          <w:t>15</w:t>
        </w:r>
        <w:r>
          <w:rPr>
            <w:webHidden/>
          </w:rPr>
          <w:fldChar w:fldCharType="end"/>
        </w:r>
      </w:hyperlink>
    </w:p>
    <w:p w14:paraId="2F4DF100" w14:textId="2D1D9E48"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55" w:history="1">
        <w:r w:rsidRPr="00AA3B98">
          <w:rPr>
            <w:rStyle w:val="Hyperlink"/>
          </w:rPr>
          <w:t>2.11</w:t>
        </w:r>
        <w:r>
          <w:rPr>
            <w:rFonts w:asciiTheme="minorHAnsi" w:eastAsiaTheme="minorEastAsia" w:hAnsiTheme="minorHAnsi" w:cstheme="minorBidi"/>
            <w:kern w:val="2"/>
            <w:sz w:val="24"/>
            <w:szCs w:val="24"/>
            <w14:ligatures w14:val="standardContextual"/>
          </w:rPr>
          <w:tab/>
        </w:r>
        <w:r w:rsidRPr="00AA3B98">
          <w:rPr>
            <w:rStyle w:val="Hyperlink"/>
          </w:rPr>
          <w:t>Flexibiliteit</w:t>
        </w:r>
        <w:r>
          <w:rPr>
            <w:webHidden/>
          </w:rPr>
          <w:tab/>
        </w:r>
        <w:r>
          <w:rPr>
            <w:webHidden/>
          </w:rPr>
          <w:fldChar w:fldCharType="begin"/>
        </w:r>
        <w:r>
          <w:rPr>
            <w:webHidden/>
          </w:rPr>
          <w:instrText xml:space="preserve"> PAGEREF _Toc223518455 \h </w:instrText>
        </w:r>
        <w:r>
          <w:rPr>
            <w:webHidden/>
          </w:rPr>
        </w:r>
        <w:r>
          <w:rPr>
            <w:webHidden/>
          </w:rPr>
          <w:fldChar w:fldCharType="separate"/>
        </w:r>
        <w:r>
          <w:rPr>
            <w:webHidden/>
          </w:rPr>
          <w:t>15</w:t>
        </w:r>
        <w:r>
          <w:rPr>
            <w:webHidden/>
          </w:rPr>
          <w:fldChar w:fldCharType="end"/>
        </w:r>
      </w:hyperlink>
    </w:p>
    <w:p w14:paraId="5C235203" w14:textId="1D645588"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56" w:history="1">
        <w:r w:rsidRPr="00AA3B98">
          <w:rPr>
            <w:rStyle w:val="Hyperlink"/>
          </w:rPr>
          <w:t>2.12</w:t>
        </w:r>
        <w:r>
          <w:rPr>
            <w:rFonts w:asciiTheme="minorHAnsi" w:eastAsiaTheme="minorEastAsia" w:hAnsiTheme="minorHAnsi" w:cstheme="minorBidi"/>
            <w:kern w:val="2"/>
            <w:sz w:val="24"/>
            <w:szCs w:val="24"/>
            <w14:ligatures w14:val="standardContextual"/>
          </w:rPr>
          <w:tab/>
        </w:r>
        <w:r w:rsidRPr="00AA3B98">
          <w:rPr>
            <w:rStyle w:val="Hyperlink"/>
          </w:rPr>
          <w:t>Samenvoegen onderdelen Opdracht</w:t>
        </w:r>
        <w:r>
          <w:rPr>
            <w:webHidden/>
          </w:rPr>
          <w:tab/>
        </w:r>
        <w:r>
          <w:rPr>
            <w:webHidden/>
          </w:rPr>
          <w:fldChar w:fldCharType="begin"/>
        </w:r>
        <w:r>
          <w:rPr>
            <w:webHidden/>
          </w:rPr>
          <w:instrText xml:space="preserve"> PAGEREF _Toc223518456 \h </w:instrText>
        </w:r>
        <w:r>
          <w:rPr>
            <w:webHidden/>
          </w:rPr>
        </w:r>
        <w:r>
          <w:rPr>
            <w:webHidden/>
          </w:rPr>
          <w:fldChar w:fldCharType="separate"/>
        </w:r>
        <w:r>
          <w:rPr>
            <w:webHidden/>
          </w:rPr>
          <w:t>15</w:t>
        </w:r>
        <w:r>
          <w:rPr>
            <w:webHidden/>
          </w:rPr>
          <w:fldChar w:fldCharType="end"/>
        </w:r>
      </w:hyperlink>
    </w:p>
    <w:p w14:paraId="520E12BB" w14:textId="72FA3684"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57" w:history="1">
        <w:r w:rsidRPr="00AA3B98">
          <w:rPr>
            <w:rStyle w:val="Hyperlink"/>
          </w:rPr>
          <w:t>2.13</w:t>
        </w:r>
        <w:r>
          <w:rPr>
            <w:rFonts w:asciiTheme="minorHAnsi" w:eastAsiaTheme="minorEastAsia" w:hAnsiTheme="minorHAnsi" w:cstheme="minorBidi"/>
            <w:kern w:val="2"/>
            <w:sz w:val="24"/>
            <w:szCs w:val="24"/>
            <w14:ligatures w14:val="standardContextual"/>
          </w:rPr>
          <w:tab/>
        </w:r>
        <w:r w:rsidRPr="00AA3B98">
          <w:rPr>
            <w:rStyle w:val="Hyperlink"/>
          </w:rPr>
          <w:t>Percelen</w:t>
        </w:r>
        <w:r>
          <w:rPr>
            <w:webHidden/>
          </w:rPr>
          <w:tab/>
        </w:r>
        <w:r>
          <w:rPr>
            <w:webHidden/>
          </w:rPr>
          <w:fldChar w:fldCharType="begin"/>
        </w:r>
        <w:r>
          <w:rPr>
            <w:webHidden/>
          </w:rPr>
          <w:instrText xml:space="preserve"> PAGEREF _Toc223518457 \h </w:instrText>
        </w:r>
        <w:r>
          <w:rPr>
            <w:webHidden/>
          </w:rPr>
        </w:r>
        <w:r>
          <w:rPr>
            <w:webHidden/>
          </w:rPr>
          <w:fldChar w:fldCharType="separate"/>
        </w:r>
        <w:r>
          <w:rPr>
            <w:webHidden/>
          </w:rPr>
          <w:t>16</w:t>
        </w:r>
        <w:r>
          <w:rPr>
            <w:webHidden/>
          </w:rPr>
          <w:fldChar w:fldCharType="end"/>
        </w:r>
      </w:hyperlink>
    </w:p>
    <w:p w14:paraId="00F18161" w14:textId="1F09322E"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58" w:history="1">
        <w:r w:rsidRPr="00AA3B98">
          <w:rPr>
            <w:rStyle w:val="Hyperlink"/>
          </w:rPr>
          <w:t>2.14</w:t>
        </w:r>
        <w:r>
          <w:rPr>
            <w:rFonts w:asciiTheme="minorHAnsi" w:eastAsiaTheme="minorEastAsia" w:hAnsiTheme="minorHAnsi" w:cstheme="minorBidi"/>
            <w:kern w:val="2"/>
            <w:sz w:val="24"/>
            <w:szCs w:val="24"/>
            <w14:ligatures w14:val="standardContextual"/>
          </w:rPr>
          <w:tab/>
        </w:r>
        <w:r w:rsidRPr="00AA3B98">
          <w:rPr>
            <w:rStyle w:val="Hyperlink"/>
          </w:rPr>
          <w:t>Vertrouwelijkheid gegevens en informatiebeveiliging</w:t>
        </w:r>
        <w:r>
          <w:rPr>
            <w:webHidden/>
          </w:rPr>
          <w:tab/>
        </w:r>
        <w:r>
          <w:rPr>
            <w:webHidden/>
          </w:rPr>
          <w:fldChar w:fldCharType="begin"/>
        </w:r>
        <w:r>
          <w:rPr>
            <w:webHidden/>
          </w:rPr>
          <w:instrText xml:space="preserve"> PAGEREF _Toc223518458 \h </w:instrText>
        </w:r>
        <w:r>
          <w:rPr>
            <w:webHidden/>
          </w:rPr>
        </w:r>
        <w:r>
          <w:rPr>
            <w:webHidden/>
          </w:rPr>
          <w:fldChar w:fldCharType="separate"/>
        </w:r>
        <w:r>
          <w:rPr>
            <w:webHidden/>
          </w:rPr>
          <w:t>16</w:t>
        </w:r>
        <w:r>
          <w:rPr>
            <w:webHidden/>
          </w:rPr>
          <w:fldChar w:fldCharType="end"/>
        </w:r>
      </w:hyperlink>
    </w:p>
    <w:p w14:paraId="4BFD19DD" w14:textId="4FE19D3D"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59" w:history="1">
        <w:r w:rsidRPr="00AA3B98">
          <w:rPr>
            <w:rStyle w:val="Hyperlink"/>
          </w:rPr>
          <w:t>2.15</w:t>
        </w:r>
        <w:r>
          <w:rPr>
            <w:rFonts w:asciiTheme="minorHAnsi" w:eastAsiaTheme="minorEastAsia" w:hAnsiTheme="minorHAnsi" w:cstheme="minorBidi"/>
            <w:kern w:val="2"/>
            <w:sz w:val="24"/>
            <w:szCs w:val="24"/>
            <w14:ligatures w14:val="standardContextual"/>
          </w:rPr>
          <w:tab/>
        </w:r>
        <w:r w:rsidRPr="00AA3B98">
          <w:rPr>
            <w:rStyle w:val="Hyperlink"/>
          </w:rPr>
          <w:t>Social return</w:t>
        </w:r>
        <w:r>
          <w:rPr>
            <w:webHidden/>
          </w:rPr>
          <w:tab/>
        </w:r>
        <w:r>
          <w:rPr>
            <w:webHidden/>
          </w:rPr>
          <w:fldChar w:fldCharType="begin"/>
        </w:r>
        <w:r>
          <w:rPr>
            <w:webHidden/>
          </w:rPr>
          <w:instrText xml:space="preserve"> PAGEREF _Toc223518459 \h </w:instrText>
        </w:r>
        <w:r>
          <w:rPr>
            <w:webHidden/>
          </w:rPr>
        </w:r>
        <w:r>
          <w:rPr>
            <w:webHidden/>
          </w:rPr>
          <w:fldChar w:fldCharType="separate"/>
        </w:r>
        <w:r>
          <w:rPr>
            <w:webHidden/>
          </w:rPr>
          <w:t>17</w:t>
        </w:r>
        <w:r>
          <w:rPr>
            <w:webHidden/>
          </w:rPr>
          <w:fldChar w:fldCharType="end"/>
        </w:r>
      </w:hyperlink>
    </w:p>
    <w:p w14:paraId="47D612E5" w14:textId="22583656"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60" w:history="1">
        <w:r w:rsidRPr="00AA3B98">
          <w:rPr>
            <w:rStyle w:val="Hyperlink"/>
          </w:rPr>
          <w:t>2.16</w:t>
        </w:r>
        <w:r>
          <w:rPr>
            <w:rFonts w:asciiTheme="minorHAnsi" w:eastAsiaTheme="minorEastAsia" w:hAnsiTheme="minorHAnsi" w:cstheme="minorBidi"/>
            <w:kern w:val="2"/>
            <w:sz w:val="24"/>
            <w:szCs w:val="24"/>
            <w14:ligatures w14:val="standardContextual"/>
          </w:rPr>
          <w:tab/>
        </w:r>
        <w:r w:rsidRPr="00AA3B98">
          <w:rPr>
            <w:rStyle w:val="Hyperlink"/>
          </w:rPr>
          <w:t>Contractmanagement en overleg</w:t>
        </w:r>
        <w:r>
          <w:rPr>
            <w:webHidden/>
          </w:rPr>
          <w:tab/>
        </w:r>
        <w:r>
          <w:rPr>
            <w:webHidden/>
          </w:rPr>
          <w:fldChar w:fldCharType="begin"/>
        </w:r>
        <w:r>
          <w:rPr>
            <w:webHidden/>
          </w:rPr>
          <w:instrText xml:space="preserve"> PAGEREF _Toc223518460 \h </w:instrText>
        </w:r>
        <w:r>
          <w:rPr>
            <w:webHidden/>
          </w:rPr>
        </w:r>
        <w:r>
          <w:rPr>
            <w:webHidden/>
          </w:rPr>
          <w:fldChar w:fldCharType="separate"/>
        </w:r>
        <w:r>
          <w:rPr>
            <w:webHidden/>
          </w:rPr>
          <w:t>18</w:t>
        </w:r>
        <w:r>
          <w:rPr>
            <w:webHidden/>
          </w:rPr>
          <w:fldChar w:fldCharType="end"/>
        </w:r>
      </w:hyperlink>
    </w:p>
    <w:p w14:paraId="7A9FB7CD" w14:textId="2502B88A"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61" w:history="1">
        <w:r w:rsidRPr="00AA3B98">
          <w:rPr>
            <w:rStyle w:val="Hyperlink"/>
          </w:rPr>
          <w:t>2.17</w:t>
        </w:r>
        <w:r>
          <w:rPr>
            <w:rFonts w:asciiTheme="minorHAnsi" w:eastAsiaTheme="minorEastAsia" w:hAnsiTheme="minorHAnsi" w:cstheme="minorBidi"/>
            <w:kern w:val="2"/>
            <w:sz w:val="24"/>
            <w:szCs w:val="24"/>
            <w14:ligatures w14:val="standardContextual"/>
          </w:rPr>
          <w:tab/>
        </w:r>
        <w:r w:rsidRPr="00AA3B98">
          <w:rPr>
            <w:rStyle w:val="Hyperlink"/>
          </w:rPr>
          <w:t>Bewaartermijnen</w:t>
        </w:r>
        <w:r>
          <w:rPr>
            <w:webHidden/>
          </w:rPr>
          <w:tab/>
        </w:r>
        <w:r>
          <w:rPr>
            <w:webHidden/>
          </w:rPr>
          <w:fldChar w:fldCharType="begin"/>
        </w:r>
        <w:r>
          <w:rPr>
            <w:webHidden/>
          </w:rPr>
          <w:instrText xml:space="preserve"> PAGEREF _Toc223518461 \h </w:instrText>
        </w:r>
        <w:r>
          <w:rPr>
            <w:webHidden/>
          </w:rPr>
        </w:r>
        <w:r>
          <w:rPr>
            <w:webHidden/>
          </w:rPr>
          <w:fldChar w:fldCharType="separate"/>
        </w:r>
        <w:r>
          <w:rPr>
            <w:webHidden/>
          </w:rPr>
          <w:t>19</w:t>
        </w:r>
        <w:r>
          <w:rPr>
            <w:webHidden/>
          </w:rPr>
          <w:fldChar w:fldCharType="end"/>
        </w:r>
      </w:hyperlink>
    </w:p>
    <w:p w14:paraId="5C5B20CB" w14:textId="446B3E6C"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62" w:history="1">
        <w:r w:rsidRPr="00AA3B98">
          <w:rPr>
            <w:rStyle w:val="Hyperlink"/>
          </w:rPr>
          <w:t>2.18</w:t>
        </w:r>
        <w:r>
          <w:rPr>
            <w:rFonts w:asciiTheme="minorHAnsi" w:eastAsiaTheme="minorEastAsia" w:hAnsiTheme="minorHAnsi" w:cstheme="minorBidi"/>
            <w:kern w:val="2"/>
            <w:sz w:val="24"/>
            <w:szCs w:val="24"/>
            <w14:ligatures w14:val="standardContextual"/>
          </w:rPr>
          <w:tab/>
        </w:r>
        <w:r w:rsidRPr="00AA3B98">
          <w:rPr>
            <w:rStyle w:val="Hyperlink"/>
          </w:rPr>
          <w:t>Betrokkenheid Rusland</w:t>
        </w:r>
        <w:r>
          <w:rPr>
            <w:webHidden/>
          </w:rPr>
          <w:tab/>
        </w:r>
        <w:r>
          <w:rPr>
            <w:webHidden/>
          </w:rPr>
          <w:fldChar w:fldCharType="begin"/>
        </w:r>
        <w:r>
          <w:rPr>
            <w:webHidden/>
          </w:rPr>
          <w:instrText xml:space="preserve"> PAGEREF _Toc223518462 \h </w:instrText>
        </w:r>
        <w:r>
          <w:rPr>
            <w:webHidden/>
          </w:rPr>
        </w:r>
        <w:r>
          <w:rPr>
            <w:webHidden/>
          </w:rPr>
          <w:fldChar w:fldCharType="separate"/>
        </w:r>
        <w:r>
          <w:rPr>
            <w:webHidden/>
          </w:rPr>
          <w:t>19</w:t>
        </w:r>
        <w:r>
          <w:rPr>
            <w:webHidden/>
          </w:rPr>
          <w:fldChar w:fldCharType="end"/>
        </w:r>
      </w:hyperlink>
    </w:p>
    <w:p w14:paraId="2F05E630" w14:textId="687EB982" w:rsidR="001260C9" w:rsidRDefault="001260C9">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23518463" w:history="1">
        <w:r w:rsidRPr="00AA3B98">
          <w:rPr>
            <w:rStyle w:val="Hyperlink"/>
          </w:rPr>
          <w:t>3</w:t>
        </w:r>
        <w:r>
          <w:rPr>
            <w:rFonts w:asciiTheme="minorHAnsi" w:eastAsiaTheme="minorEastAsia" w:hAnsiTheme="minorHAnsi" w:cstheme="minorBidi"/>
            <w:b w:val="0"/>
            <w:kern w:val="2"/>
            <w:sz w:val="24"/>
            <w:szCs w:val="24"/>
            <w14:ligatures w14:val="standardContextual"/>
          </w:rPr>
          <w:tab/>
        </w:r>
        <w:r w:rsidRPr="00AA3B98">
          <w:rPr>
            <w:rStyle w:val="Hyperlink"/>
          </w:rPr>
          <w:t>Aanbestedingsprocedure</w:t>
        </w:r>
        <w:r>
          <w:rPr>
            <w:webHidden/>
          </w:rPr>
          <w:tab/>
        </w:r>
        <w:r>
          <w:rPr>
            <w:webHidden/>
          </w:rPr>
          <w:fldChar w:fldCharType="begin"/>
        </w:r>
        <w:r>
          <w:rPr>
            <w:webHidden/>
          </w:rPr>
          <w:instrText xml:space="preserve"> PAGEREF _Toc223518463 \h </w:instrText>
        </w:r>
        <w:r>
          <w:rPr>
            <w:webHidden/>
          </w:rPr>
        </w:r>
        <w:r>
          <w:rPr>
            <w:webHidden/>
          </w:rPr>
          <w:fldChar w:fldCharType="separate"/>
        </w:r>
        <w:r>
          <w:rPr>
            <w:webHidden/>
          </w:rPr>
          <w:t>20</w:t>
        </w:r>
        <w:r>
          <w:rPr>
            <w:webHidden/>
          </w:rPr>
          <w:fldChar w:fldCharType="end"/>
        </w:r>
      </w:hyperlink>
    </w:p>
    <w:p w14:paraId="105C7C22" w14:textId="649A332C"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64" w:history="1">
        <w:r w:rsidRPr="00AA3B98">
          <w:rPr>
            <w:rStyle w:val="Hyperlink"/>
          </w:rPr>
          <w:t>3.1</w:t>
        </w:r>
        <w:r>
          <w:rPr>
            <w:rFonts w:asciiTheme="minorHAnsi" w:eastAsiaTheme="minorEastAsia" w:hAnsiTheme="minorHAnsi" w:cstheme="minorBidi"/>
            <w:kern w:val="2"/>
            <w:sz w:val="24"/>
            <w:szCs w:val="24"/>
            <w14:ligatures w14:val="standardContextual"/>
          </w:rPr>
          <w:tab/>
        </w:r>
        <w:r w:rsidRPr="00AA3B98">
          <w:rPr>
            <w:rStyle w:val="Hyperlink"/>
          </w:rPr>
          <w:t>Europese openbare aanbestedingsprocedure</w:t>
        </w:r>
        <w:r>
          <w:rPr>
            <w:webHidden/>
          </w:rPr>
          <w:tab/>
        </w:r>
        <w:r>
          <w:rPr>
            <w:webHidden/>
          </w:rPr>
          <w:fldChar w:fldCharType="begin"/>
        </w:r>
        <w:r>
          <w:rPr>
            <w:webHidden/>
          </w:rPr>
          <w:instrText xml:space="preserve"> PAGEREF _Toc223518464 \h </w:instrText>
        </w:r>
        <w:r>
          <w:rPr>
            <w:webHidden/>
          </w:rPr>
        </w:r>
        <w:r>
          <w:rPr>
            <w:webHidden/>
          </w:rPr>
          <w:fldChar w:fldCharType="separate"/>
        </w:r>
        <w:r>
          <w:rPr>
            <w:webHidden/>
          </w:rPr>
          <w:t>20</w:t>
        </w:r>
        <w:r>
          <w:rPr>
            <w:webHidden/>
          </w:rPr>
          <w:fldChar w:fldCharType="end"/>
        </w:r>
      </w:hyperlink>
    </w:p>
    <w:p w14:paraId="4712DCC6" w14:textId="3861E9CE"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65" w:history="1">
        <w:r w:rsidRPr="00AA3B98">
          <w:rPr>
            <w:rStyle w:val="Hyperlink"/>
          </w:rPr>
          <w:t>3.2</w:t>
        </w:r>
        <w:r>
          <w:rPr>
            <w:rFonts w:asciiTheme="minorHAnsi" w:eastAsiaTheme="minorEastAsia" w:hAnsiTheme="minorHAnsi" w:cstheme="minorBidi"/>
            <w:kern w:val="2"/>
            <w:sz w:val="24"/>
            <w:szCs w:val="24"/>
            <w14:ligatures w14:val="standardContextual"/>
          </w:rPr>
          <w:tab/>
        </w:r>
        <w:r w:rsidRPr="00AA3B98">
          <w:rPr>
            <w:rStyle w:val="Hyperlink"/>
          </w:rPr>
          <w:t>Contactpersoon VRLN</w:t>
        </w:r>
        <w:r>
          <w:rPr>
            <w:webHidden/>
          </w:rPr>
          <w:tab/>
        </w:r>
        <w:r>
          <w:rPr>
            <w:webHidden/>
          </w:rPr>
          <w:fldChar w:fldCharType="begin"/>
        </w:r>
        <w:r>
          <w:rPr>
            <w:webHidden/>
          </w:rPr>
          <w:instrText xml:space="preserve"> PAGEREF _Toc223518465 \h </w:instrText>
        </w:r>
        <w:r>
          <w:rPr>
            <w:webHidden/>
          </w:rPr>
        </w:r>
        <w:r>
          <w:rPr>
            <w:webHidden/>
          </w:rPr>
          <w:fldChar w:fldCharType="separate"/>
        </w:r>
        <w:r>
          <w:rPr>
            <w:webHidden/>
          </w:rPr>
          <w:t>20</w:t>
        </w:r>
        <w:r>
          <w:rPr>
            <w:webHidden/>
          </w:rPr>
          <w:fldChar w:fldCharType="end"/>
        </w:r>
      </w:hyperlink>
    </w:p>
    <w:p w14:paraId="39AC6927" w14:textId="5A26DF93"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66" w:history="1">
        <w:r w:rsidRPr="00AA3B98">
          <w:rPr>
            <w:rStyle w:val="Hyperlink"/>
          </w:rPr>
          <w:t>3.3</w:t>
        </w:r>
        <w:r>
          <w:rPr>
            <w:rFonts w:asciiTheme="minorHAnsi" w:eastAsiaTheme="minorEastAsia" w:hAnsiTheme="minorHAnsi" w:cstheme="minorBidi"/>
            <w:kern w:val="2"/>
            <w:sz w:val="24"/>
            <w:szCs w:val="24"/>
            <w14:ligatures w14:val="standardContextual"/>
          </w:rPr>
          <w:tab/>
        </w:r>
        <w:r w:rsidRPr="00AA3B98">
          <w:rPr>
            <w:rStyle w:val="Hyperlink"/>
          </w:rPr>
          <w:t>Beoogde planning</w:t>
        </w:r>
        <w:r>
          <w:rPr>
            <w:webHidden/>
          </w:rPr>
          <w:tab/>
        </w:r>
        <w:r>
          <w:rPr>
            <w:webHidden/>
          </w:rPr>
          <w:fldChar w:fldCharType="begin"/>
        </w:r>
        <w:r>
          <w:rPr>
            <w:webHidden/>
          </w:rPr>
          <w:instrText xml:space="preserve"> PAGEREF _Toc223518466 \h </w:instrText>
        </w:r>
        <w:r>
          <w:rPr>
            <w:webHidden/>
          </w:rPr>
        </w:r>
        <w:r>
          <w:rPr>
            <w:webHidden/>
          </w:rPr>
          <w:fldChar w:fldCharType="separate"/>
        </w:r>
        <w:r>
          <w:rPr>
            <w:webHidden/>
          </w:rPr>
          <w:t>21</w:t>
        </w:r>
        <w:r>
          <w:rPr>
            <w:webHidden/>
          </w:rPr>
          <w:fldChar w:fldCharType="end"/>
        </w:r>
      </w:hyperlink>
    </w:p>
    <w:p w14:paraId="264AD31D" w14:textId="0021F245"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67" w:history="1">
        <w:r w:rsidRPr="00AA3B98">
          <w:rPr>
            <w:rStyle w:val="Hyperlink"/>
          </w:rPr>
          <w:t>3.4</w:t>
        </w:r>
        <w:r>
          <w:rPr>
            <w:rFonts w:asciiTheme="minorHAnsi" w:eastAsiaTheme="minorEastAsia" w:hAnsiTheme="minorHAnsi" w:cstheme="minorBidi"/>
            <w:kern w:val="2"/>
            <w:sz w:val="24"/>
            <w:szCs w:val="24"/>
            <w14:ligatures w14:val="standardContextual"/>
          </w:rPr>
          <w:tab/>
        </w:r>
        <w:r w:rsidRPr="00AA3B98">
          <w:rPr>
            <w:rStyle w:val="Hyperlink"/>
          </w:rPr>
          <w:t>TenderNed</w:t>
        </w:r>
        <w:r>
          <w:rPr>
            <w:webHidden/>
          </w:rPr>
          <w:tab/>
        </w:r>
        <w:r>
          <w:rPr>
            <w:webHidden/>
          </w:rPr>
          <w:fldChar w:fldCharType="begin"/>
        </w:r>
        <w:r>
          <w:rPr>
            <w:webHidden/>
          </w:rPr>
          <w:instrText xml:space="preserve"> PAGEREF _Toc223518467 \h </w:instrText>
        </w:r>
        <w:r>
          <w:rPr>
            <w:webHidden/>
          </w:rPr>
        </w:r>
        <w:r>
          <w:rPr>
            <w:webHidden/>
          </w:rPr>
          <w:fldChar w:fldCharType="separate"/>
        </w:r>
        <w:r>
          <w:rPr>
            <w:webHidden/>
          </w:rPr>
          <w:t>21</w:t>
        </w:r>
        <w:r>
          <w:rPr>
            <w:webHidden/>
          </w:rPr>
          <w:fldChar w:fldCharType="end"/>
        </w:r>
      </w:hyperlink>
    </w:p>
    <w:p w14:paraId="1F91C020" w14:textId="149E1D92"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68" w:history="1">
        <w:r w:rsidRPr="00AA3B98">
          <w:rPr>
            <w:rStyle w:val="Hyperlink"/>
          </w:rPr>
          <w:t>3.5</w:t>
        </w:r>
        <w:r>
          <w:rPr>
            <w:rFonts w:asciiTheme="minorHAnsi" w:eastAsiaTheme="minorEastAsia" w:hAnsiTheme="minorHAnsi" w:cstheme="minorBidi"/>
            <w:kern w:val="2"/>
            <w:sz w:val="24"/>
            <w:szCs w:val="24"/>
            <w14:ligatures w14:val="standardContextual"/>
          </w:rPr>
          <w:tab/>
        </w:r>
        <w:r w:rsidRPr="00AA3B98">
          <w:rPr>
            <w:rStyle w:val="Hyperlink"/>
          </w:rPr>
          <w:t>Schouw</w:t>
        </w:r>
        <w:r>
          <w:rPr>
            <w:webHidden/>
          </w:rPr>
          <w:tab/>
        </w:r>
        <w:r>
          <w:rPr>
            <w:webHidden/>
          </w:rPr>
          <w:fldChar w:fldCharType="begin"/>
        </w:r>
        <w:r>
          <w:rPr>
            <w:webHidden/>
          </w:rPr>
          <w:instrText xml:space="preserve"> PAGEREF _Toc223518468 \h </w:instrText>
        </w:r>
        <w:r>
          <w:rPr>
            <w:webHidden/>
          </w:rPr>
        </w:r>
        <w:r>
          <w:rPr>
            <w:webHidden/>
          </w:rPr>
          <w:fldChar w:fldCharType="separate"/>
        </w:r>
        <w:r>
          <w:rPr>
            <w:webHidden/>
          </w:rPr>
          <w:t>22</w:t>
        </w:r>
        <w:r>
          <w:rPr>
            <w:webHidden/>
          </w:rPr>
          <w:fldChar w:fldCharType="end"/>
        </w:r>
      </w:hyperlink>
    </w:p>
    <w:p w14:paraId="35845521" w14:textId="29F38312"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69" w:history="1">
        <w:r w:rsidRPr="00AA3B98">
          <w:rPr>
            <w:rStyle w:val="Hyperlink"/>
          </w:rPr>
          <w:t>3.6</w:t>
        </w:r>
        <w:r>
          <w:rPr>
            <w:rFonts w:asciiTheme="minorHAnsi" w:eastAsiaTheme="minorEastAsia" w:hAnsiTheme="minorHAnsi" w:cstheme="minorBidi"/>
            <w:kern w:val="2"/>
            <w:sz w:val="24"/>
            <w:szCs w:val="24"/>
            <w14:ligatures w14:val="standardContextual"/>
          </w:rPr>
          <w:tab/>
        </w:r>
        <w:r w:rsidRPr="00AA3B98">
          <w:rPr>
            <w:rStyle w:val="Hyperlink"/>
          </w:rPr>
          <w:t>Nota van Inlichtingen</w:t>
        </w:r>
        <w:r>
          <w:rPr>
            <w:webHidden/>
          </w:rPr>
          <w:tab/>
        </w:r>
        <w:r>
          <w:rPr>
            <w:webHidden/>
          </w:rPr>
          <w:fldChar w:fldCharType="begin"/>
        </w:r>
        <w:r>
          <w:rPr>
            <w:webHidden/>
          </w:rPr>
          <w:instrText xml:space="preserve"> PAGEREF _Toc223518469 \h </w:instrText>
        </w:r>
        <w:r>
          <w:rPr>
            <w:webHidden/>
          </w:rPr>
        </w:r>
        <w:r>
          <w:rPr>
            <w:webHidden/>
          </w:rPr>
          <w:fldChar w:fldCharType="separate"/>
        </w:r>
        <w:r>
          <w:rPr>
            <w:webHidden/>
          </w:rPr>
          <w:t>22</w:t>
        </w:r>
        <w:r>
          <w:rPr>
            <w:webHidden/>
          </w:rPr>
          <w:fldChar w:fldCharType="end"/>
        </w:r>
      </w:hyperlink>
    </w:p>
    <w:p w14:paraId="30C2B419" w14:textId="322A60A8"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70" w:history="1">
        <w:r w:rsidRPr="00AA3B98">
          <w:rPr>
            <w:rStyle w:val="Hyperlink"/>
          </w:rPr>
          <w:t>3.7</w:t>
        </w:r>
        <w:r>
          <w:rPr>
            <w:rFonts w:asciiTheme="minorHAnsi" w:eastAsiaTheme="minorEastAsia" w:hAnsiTheme="minorHAnsi" w:cstheme="minorBidi"/>
            <w:kern w:val="2"/>
            <w:sz w:val="24"/>
            <w:szCs w:val="24"/>
            <w14:ligatures w14:val="standardContextual"/>
          </w:rPr>
          <w:tab/>
        </w:r>
        <w:r w:rsidRPr="00AA3B98">
          <w:rPr>
            <w:rStyle w:val="Hyperlink"/>
          </w:rPr>
          <w:t>Indienen Inschrijving</w:t>
        </w:r>
        <w:r>
          <w:rPr>
            <w:webHidden/>
          </w:rPr>
          <w:tab/>
        </w:r>
        <w:r>
          <w:rPr>
            <w:webHidden/>
          </w:rPr>
          <w:fldChar w:fldCharType="begin"/>
        </w:r>
        <w:r>
          <w:rPr>
            <w:webHidden/>
          </w:rPr>
          <w:instrText xml:space="preserve"> PAGEREF _Toc223518470 \h </w:instrText>
        </w:r>
        <w:r>
          <w:rPr>
            <w:webHidden/>
          </w:rPr>
        </w:r>
        <w:r>
          <w:rPr>
            <w:webHidden/>
          </w:rPr>
          <w:fldChar w:fldCharType="separate"/>
        </w:r>
        <w:r>
          <w:rPr>
            <w:webHidden/>
          </w:rPr>
          <w:t>23</w:t>
        </w:r>
        <w:r>
          <w:rPr>
            <w:webHidden/>
          </w:rPr>
          <w:fldChar w:fldCharType="end"/>
        </w:r>
      </w:hyperlink>
    </w:p>
    <w:p w14:paraId="3883E625" w14:textId="64A0FD61"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71" w:history="1">
        <w:r w:rsidRPr="00AA3B98">
          <w:rPr>
            <w:rStyle w:val="Hyperlink"/>
          </w:rPr>
          <w:t>3.8</w:t>
        </w:r>
        <w:r>
          <w:rPr>
            <w:rFonts w:asciiTheme="minorHAnsi" w:eastAsiaTheme="minorEastAsia" w:hAnsiTheme="minorHAnsi" w:cstheme="minorBidi"/>
            <w:kern w:val="2"/>
            <w:sz w:val="24"/>
            <w:szCs w:val="24"/>
            <w14:ligatures w14:val="standardContextual"/>
          </w:rPr>
          <w:tab/>
        </w:r>
        <w:r w:rsidRPr="00AA3B98">
          <w:rPr>
            <w:rStyle w:val="Hyperlink"/>
          </w:rPr>
          <w:t>Inhoud Inschrijving</w:t>
        </w:r>
        <w:r>
          <w:rPr>
            <w:webHidden/>
          </w:rPr>
          <w:tab/>
        </w:r>
        <w:r>
          <w:rPr>
            <w:webHidden/>
          </w:rPr>
          <w:fldChar w:fldCharType="begin"/>
        </w:r>
        <w:r>
          <w:rPr>
            <w:webHidden/>
          </w:rPr>
          <w:instrText xml:space="preserve"> PAGEREF _Toc223518471 \h </w:instrText>
        </w:r>
        <w:r>
          <w:rPr>
            <w:webHidden/>
          </w:rPr>
        </w:r>
        <w:r>
          <w:rPr>
            <w:webHidden/>
          </w:rPr>
          <w:fldChar w:fldCharType="separate"/>
        </w:r>
        <w:r>
          <w:rPr>
            <w:webHidden/>
          </w:rPr>
          <w:t>24</w:t>
        </w:r>
        <w:r>
          <w:rPr>
            <w:webHidden/>
          </w:rPr>
          <w:fldChar w:fldCharType="end"/>
        </w:r>
      </w:hyperlink>
    </w:p>
    <w:p w14:paraId="3720E2B9" w14:textId="25742679"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72" w:history="1">
        <w:r w:rsidRPr="00AA3B98">
          <w:rPr>
            <w:rStyle w:val="Hyperlink"/>
          </w:rPr>
          <w:t>3.9</w:t>
        </w:r>
        <w:r>
          <w:rPr>
            <w:rFonts w:asciiTheme="minorHAnsi" w:eastAsiaTheme="minorEastAsia" w:hAnsiTheme="minorHAnsi" w:cstheme="minorBidi"/>
            <w:kern w:val="2"/>
            <w:sz w:val="24"/>
            <w:szCs w:val="24"/>
            <w14:ligatures w14:val="standardContextual"/>
          </w:rPr>
          <w:tab/>
        </w:r>
        <w:r w:rsidRPr="00AA3B98">
          <w:rPr>
            <w:rStyle w:val="Hyperlink"/>
          </w:rPr>
          <w:t>Prijs en prijsonderhandelingen</w:t>
        </w:r>
        <w:r>
          <w:rPr>
            <w:webHidden/>
          </w:rPr>
          <w:tab/>
        </w:r>
        <w:r>
          <w:rPr>
            <w:webHidden/>
          </w:rPr>
          <w:fldChar w:fldCharType="begin"/>
        </w:r>
        <w:r>
          <w:rPr>
            <w:webHidden/>
          </w:rPr>
          <w:instrText xml:space="preserve"> PAGEREF _Toc223518472 \h </w:instrText>
        </w:r>
        <w:r>
          <w:rPr>
            <w:webHidden/>
          </w:rPr>
        </w:r>
        <w:r>
          <w:rPr>
            <w:webHidden/>
          </w:rPr>
          <w:fldChar w:fldCharType="separate"/>
        </w:r>
        <w:r>
          <w:rPr>
            <w:webHidden/>
          </w:rPr>
          <w:t>24</w:t>
        </w:r>
        <w:r>
          <w:rPr>
            <w:webHidden/>
          </w:rPr>
          <w:fldChar w:fldCharType="end"/>
        </w:r>
      </w:hyperlink>
    </w:p>
    <w:p w14:paraId="03A69F6A" w14:textId="0EBB0222"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73" w:history="1">
        <w:r w:rsidRPr="00AA3B98">
          <w:rPr>
            <w:rStyle w:val="Hyperlink"/>
          </w:rPr>
          <w:t>3.10</w:t>
        </w:r>
        <w:r>
          <w:rPr>
            <w:rFonts w:asciiTheme="minorHAnsi" w:eastAsiaTheme="minorEastAsia" w:hAnsiTheme="minorHAnsi" w:cstheme="minorBidi"/>
            <w:kern w:val="2"/>
            <w:sz w:val="24"/>
            <w:szCs w:val="24"/>
            <w14:ligatures w14:val="standardContextual"/>
          </w:rPr>
          <w:tab/>
        </w:r>
        <w:r w:rsidRPr="00AA3B98">
          <w:rPr>
            <w:rStyle w:val="Hyperlink"/>
          </w:rPr>
          <w:t>Vergoeding kosten Inschrijving</w:t>
        </w:r>
        <w:r>
          <w:rPr>
            <w:webHidden/>
          </w:rPr>
          <w:tab/>
        </w:r>
        <w:r>
          <w:rPr>
            <w:webHidden/>
          </w:rPr>
          <w:fldChar w:fldCharType="begin"/>
        </w:r>
        <w:r>
          <w:rPr>
            <w:webHidden/>
          </w:rPr>
          <w:instrText xml:space="preserve"> PAGEREF _Toc223518473 \h </w:instrText>
        </w:r>
        <w:r>
          <w:rPr>
            <w:webHidden/>
          </w:rPr>
        </w:r>
        <w:r>
          <w:rPr>
            <w:webHidden/>
          </w:rPr>
          <w:fldChar w:fldCharType="separate"/>
        </w:r>
        <w:r>
          <w:rPr>
            <w:webHidden/>
          </w:rPr>
          <w:t>25</w:t>
        </w:r>
        <w:r>
          <w:rPr>
            <w:webHidden/>
          </w:rPr>
          <w:fldChar w:fldCharType="end"/>
        </w:r>
      </w:hyperlink>
    </w:p>
    <w:p w14:paraId="2A3E4E92" w14:textId="3458E496"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74" w:history="1">
        <w:r w:rsidRPr="00AA3B98">
          <w:rPr>
            <w:rStyle w:val="Hyperlink"/>
          </w:rPr>
          <w:t>3.11</w:t>
        </w:r>
        <w:r>
          <w:rPr>
            <w:rFonts w:asciiTheme="minorHAnsi" w:eastAsiaTheme="minorEastAsia" w:hAnsiTheme="minorHAnsi" w:cstheme="minorBidi"/>
            <w:kern w:val="2"/>
            <w:sz w:val="24"/>
            <w:szCs w:val="24"/>
            <w14:ligatures w14:val="standardContextual"/>
          </w:rPr>
          <w:tab/>
        </w:r>
        <w:r w:rsidRPr="00AA3B98">
          <w:rPr>
            <w:rStyle w:val="Hyperlink"/>
          </w:rPr>
          <w:t>Inschrijving percelen</w:t>
        </w:r>
        <w:r>
          <w:rPr>
            <w:webHidden/>
          </w:rPr>
          <w:tab/>
        </w:r>
        <w:r>
          <w:rPr>
            <w:webHidden/>
          </w:rPr>
          <w:fldChar w:fldCharType="begin"/>
        </w:r>
        <w:r>
          <w:rPr>
            <w:webHidden/>
          </w:rPr>
          <w:instrText xml:space="preserve"> PAGEREF _Toc223518474 \h </w:instrText>
        </w:r>
        <w:r>
          <w:rPr>
            <w:webHidden/>
          </w:rPr>
        </w:r>
        <w:r>
          <w:rPr>
            <w:webHidden/>
          </w:rPr>
          <w:fldChar w:fldCharType="separate"/>
        </w:r>
        <w:r>
          <w:rPr>
            <w:webHidden/>
          </w:rPr>
          <w:t>25</w:t>
        </w:r>
        <w:r>
          <w:rPr>
            <w:webHidden/>
          </w:rPr>
          <w:fldChar w:fldCharType="end"/>
        </w:r>
      </w:hyperlink>
    </w:p>
    <w:p w14:paraId="3358FF32" w14:textId="0821FD9C"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75" w:history="1">
        <w:r w:rsidRPr="00AA3B98">
          <w:rPr>
            <w:rStyle w:val="Hyperlink"/>
          </w:rPr>
          <w:t>3.12</w:t>
        </w:r>
        <w:r>
          <w:rPr>
            <w:rFonts w:asciiTheme="minorHAnsi" w:eastAsiaTheme="minorEastAsia" w:hAnsiTheme="minorHAnsi" w:cstheme="minorBidi"/>
            <w:kern w:val="2"/>
            <w:sz w:val="24"/>
            <w:szCs w:val="24"/>
            <w14:ligatures w14:val="standardContextual"/>
          </w:rPr>
          <w:tab/>
        </w:r>
        <w:r w:rsidRPr="00AA3B98">
          <w:rPr>
            <w:rStyle w:val="Hyperlink"/>
          </w:rPr>
          <w:t>Varianten</w:t>
        </w:r>
        <w:r>
          <w:rPr>
            <w:webHidden/>
          </w:rPr>
          <w:tab/>
        </w:r>
        <w:r>
          <w:rPr>
            <w:webHidden/>
          </w:rPr>
          <w:fldChar w:fldCharType="begin"/>
        </w:r>
        <w:r>
          <w:rPr>
            <w:webHidden/>
          </w:rPr>
          <w:instrText xml:space="preserve"> PAGEREF _Toc223518475 \h </w:instrText>
        </w:r>
        <w:r>
          <w:rPr>
            <w:webHidden/>
          </w:rPr>
        </w:r>
        <w:r>
          <w:rPr>
            <w:webHidden/>
          </w:rPr>
          <w:fldChar w:fldCharType="separate"/>
        </w:r>
        <w:r>
          <w:rPr>
            <w:webHidden/>
          </w:rPr>
          <w:t>25</w:t>
        </w:r>
        <w:r>
          <w:rPr>
            <w:webHidden/>
          </w:rPr>
          <w:fldChar w:fldCharType="end"/>
        </w:r>
      </w:hyperlink>
    </w:p>
    <w:p w14:paraId="7842F7EE" w14:textId="1216D007"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76" w:history="1">
        <w:r w:rsidRPr="00AA3B98">
          <w:rPr>
            <w:rStyle w:val="Hyperlink"/>
          </w:rPr>
          <w:t>3.13</w:t>
        </w:r>
        <w:r>
          <w:rPr>
            <w:rFonts w:asciiTheme="minorHAnsi" w:eastAsiaTheme="minorEastAsia" w:hAnsiTheme="minorHAnsi" w:cstheme="minorBidi"/>
            <w:kern w:val="2"/>
            <w:sz w:val="24"/>
            <w:szCs w:val="24"/>
            <w14:ligatures w14:val="standardContextual"/>
          </w:rPr>
          <w:tab/>
        </w:r>
        <w:r w:rsidRPr="00AA3B98">
          <w:rPr>
            <w:rStyle w:val="Hyperlink"/>
          </w:rPr>
          <w:t>Voorwaarden</w:t>
        </w:r>
        <w:r>
          <w:rPr>
            <w:webHidden/>
          </w:rPr>
          <w:tab/>
        </w:r>
        <w:r>
          <w:rPr>
            <w:webHidden/>
          </w:rPr>
          <w:fldChar w:fldCharType="begin"/>
        </w:r>
        <w:r>
          <w:rPr>
            <w:webHidden/>
          </w:rPr>
          <w:instrText xml:space="preserve"> PAGEREF _Toc223518476 \h </w:instrText>
        </w:r>
        <w:r>
          <w:rPr>
            <w:webHidden/>
          </w:rPr>
        </w:r>
        <w:r>
          <w:rPr>
            <w:webHidden/>
          </w:rPr>
          <w:fldChar w:fldCharType="separate"/>
        </w:r>
        <w:r>
          <w:rPr>
            <w:webHidden/>
          </w:rPr>
          <w:t>25</w:t>
        </w:r>
        <w:r>
          <w:rPr>
            <w:webHidden/>
          </w:rPr>
          <w:fldChar w:fldCharType="end"/>
        </w:r>
      </w:hyperlink>
    </w:p>
    <w:p w14:paraId="3C2E4C57" w14:textId="3710C9F4"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77" w:history="1">
        <w:r w:rsidRPr="00AA3B98">
          <w:rPr>
            <w:rStyle w:val="Hyperlink"/>
          </w:rPr>
          <w:t>3.14</w:t>
        </w:r>
        <w:r>
          <w:rPr>
            <w:rFonts w:asciiTheme="minorHAnsi" w:eastAsiaTheme="minorEastAsia" w:hAnsiTheme="minorHAnsi" w:cstheme="minorBidi"/>
            <w:kern w:val="2"/>
            <w:sz w:val="24"/>
            <w:szCs w:val="24"/>
            <w14:ligatures w14:val="standardContextual"/>
          </w:rPr>
          <w:tab/>
        </w:r>
        <w:r w:rsidRPr="00AA3B98">
          <w:rPr>
            <w:rStyle w:val="Hyperlink"/>
          </w:rPr>
          <w:t>Rechtsgeldige ondertekening</w:t>
        </w:r>
        <w:r>
          <w:rPr>
            <w:webHidden/>
          </w:rPr>
          <w:tab/>
        </w:r>
        <w:r>
          <w:rPr>
            <w:webHidden/>
          </w:rPr>
          <w:fldChar w:fldCharType="begin"/>
        </w:r>
        <w:r>
          <w:rPr>
            <w:webHidden/>
          </w:rPr>
          <w:instrText xml:space="preserve"> PAGEREF _Toc223518477 \h </w:instrText>
        </w:r>
        <w:r>
          <w:rPr>
            <w:webHidden/>
          </w:rPr>
        </w:r>
        <w:r>
          <w:rPr>
            <w:webHidden/>
          </w:rPr>
          <w:fldChar w:fldCharType="separate"/>
        </w:r>
        <w:r>
          <w:rPr>
            <w:webHidden/>
          </w:rPr>
          <w:t>25</w:t>
        </w:r>
        <w:r>
          <w:rPr>
            <w:webHidden/>
          </w:rPr>
          <w:fldChar w:fldCharType="end"/>
        </w:r>
      </w:hyperlink>
    </w:p>
    <w:p w14:paraId="57336837" w14:textId="6625B899"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78" w:history="1">
        <w:r w:rsidRPr="00AA3B98">
          <w:rPr>
            <w:rStyle w:val="Hyperlink"/>
          </w:rPr>
          <w:t>3.15</w:t>
        </w:r>
        <w:r>
          <w:rPr>
            <w:rFonts w:asciiTheme="minorHAnsi" w:eastAsiaTheme="minorEastAsia" w:hAnsiTheme="minorHAnsi" w:cstheme="minorBidi"/>
            <w:kern w:val="2"/>
            <w:sz w:val="24"/>
            <w:szCs w:val="24"/>
            <w14:ligatures w14:val="standardContextual"/>
          </w:rPr>
          <w:tab/>
        </w:r>
        <w:r w:rsidRPr="00AA3B98">
          <w:rPr>
            <w:rStyle w:val="Hyperlink"/>
          </w:rPr>
          <w:t>Alcatel-/ stand-still periode</w:t>
        </w:r>
        <w:r>
          <w:rPr>
            <w:webHidden/>
          </w:rPr>
          <w:tab/>
        </w:r>
        <w:r>
          <w:rPr>
            <w:webHidden/>
          </w:rPr>
          <w:fldChar w:fldCharType="begin"/>
        </w:r>
        <w:r>
          <w:rPr>
            <w:webHidden/>
          </w:rPr>
          <w:instrText xml:space="preserve"> PAGEREF _Toc223518478 \h </w:instrText>
        </w:r>
        <w:r>
          <w:rPr>
            <w:webHidden/>
          </w:rPr>
        </w:r>
        <w:r>
          <w:rPr>
            <w:webHidden/>
          </w:rPr>
          <w:fldChar w:fldCharType="separate"/>
        </w:r>
        <w:r>
          <w:rPr>
            <w:webHidden/>
          </w:rPr>
          <w:t>25</w:t>
        </w:r>
        <w:r>
          <w:rPr>
            <w:webHidden/>
          </w:rPr>
          <w:fldChar w:fldCharType="end"/>
        </w:r>
      </w:hyperlink>
    </w:p>
    <w:p w14:paraId="6A31F22D" w14:textId="206E469C"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79" w:history="1">
        <w:r w:rsidRPr="00AA3B98">
          <w:rPr>
            <w:rStyle w:val="Hyperlink"/>
          </w:rPr>
          <w:t>3.16</w:t>
        </w:r>
        <w:r>
          <w:rPr>
            <w:rFonts w:asciiTheme="minorHAnsi" w:eastAsiaTheme="minorEastAsia" w:hAnsiTheme="minorHAnsi" w:cstheme="minorBidi"/>
            <w:kern w:val="2"/>
            <w:sz w:val="24"/>
            <w:szCs w:val="24"/>
            <w14:ligatures w14:val="standardContextual"/>
          </w:rPr>
          <w:tab/>
        </w:r>
        <w:r w:rsidRPr="00AA3B98">
          <w:rPr>
            <w:rStyle w:val="Hyperlink"/>
          </w:rPr>
          <w:t>Toepasselijk recht en geschillenbeslechting</w:t>
        </w:r>
        <w:r>
          <w:rPr>
            <w:webHidden/>
          </w:rPr>
          <w:tab/>
        </w:r>
        <w:r>
          <w:rPr>
            <w:webHidden/>
          </w:rPr>
          <w:fldChar w:fldCharType="begin"/>
        </w:r>
        <w:r>
          <w:rPr>
            <w:webHidden/>
          </w:rPr>
          <w:instrText xml:space="preserve"> PAGEREF _Toc223518479 \h </w:instrText>
        </w:r>
        <w:r>
          <w:rPr>
            <w:webHidden/>
          </w:rPr>
        </w:r>
        <w:r>
          <w:rPr>
            <w:webHidden/>
          </w:rPr>
          <w:fldChar w:fldCharType="separate"/>
        </w:r>
        <w:r>
          <w:rPr>
            <w:webHidden/>
          </w:rPr>
          <w:t>26</w:t>
        </w:r>
        <w:r>
          <w:rPr>
            <w:webHidden/>
          </w:rPr>
          <w:fldChar w:fldCharType="end"/>
        </w:r>
      </w:hyperlink>
    </w:p>
    <w:p w14:paraId="19248D47" w14:textId="6CD038D2"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80" w:history="1">
        <w:r w:rsidRPr="00AA3B98">
          <w:rPr>
            <w:rStyle w:val="Hyperlink"/>
          </w:rPr>
          <w:t>3.17</w:t>
        </w:r>
        <w:r>
          <w:rPr>
            <w:rFonts w:asciiTheme="minorHAnsi" w:eastAsiaTheme="minorEastAsia" w:hAnsiTheme="minorHAnsi" w:cstheme="minorBidi"/>
            <w:kern w:val="2"/>
            <w:sz w:val="24"/>
            <w:szCs w:val="24"/>
            <w14:ligatures w14:val="standardContextual"/>
          </w:rPr>
          <w:tab/>
        </w:r>
        <w:r w:rsidRPr="00AA3B98">
          <w:rPr>
            <w:rStyle w:val="Hyperlink"/>
          </w:rPr>
          <w:t>Rechtsbescherming</w:t>
        </w:r>
        <w:r>
          <w:rPr>
            <w:webHidden/>
          </w:rPr>
          <w:tab/>
        </w:r>
        <w:r>
          <w:rPr>
            <w:webHidden/>
          </w:rPr>
          <w:fldChar w:fldCharType="begin"/>
        </w:r>
        <w:r>
          <w:rPr>
            <w:webHidden/>
          </w:rPr>
          <w:instrText xml:space="preserve"> PAGEREF _Toc223518480 \h </w:instrText>
        </w:r>
        <w:r>
          <w:rPr>
            <w:webHidden/>
          </w:rPr>
        </w:r>
        <w:r>
          <w:rPr>
            <w:webHidden/>
          </w:rPr>
          <w:fldChar w:fldCharType="separate"/>
        </w:r>
        <w:r>
          <w:rPr>
            <w:webHidden/>
          </w:rPr>
          <w:t>26</w:t>
        </w:r>
        <w:r>
          <w:rPr>
            <w:webHidden/>
          </w:rPr>
          <w:fldChar w:fldCharType="end"/>
        </w:r>
      </w:hyperlink>
    </w:p>
    <w:p w14:paraId="2A4CA9F9" w14:textId="7FDDBDB7"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81" w:history="1">
        <w:r w:rsidRPr="00AA3B98">
          <w:rPr>
            <w:rStyle w:val="Hyperlink"/>
          </w:rPr>
          <w:t>3.18</w:t>
        </w:r>
        <w:r>
          <w:rPr>
            <w:rFonts w:asciiTheme="minorHAnsi" w:eastAsiaTheme="minorEastAsia" w:hAnsiTheme="minorHAnsi" w:cstheme="minorBidi"/>
            <w:kern w:val="2"/>
            <w:sz w:val="24"/>
            <w:szCs w:val="24"/>
            <w14:ligatures w14:val="standardContextual"/>
          </w:rPr>
          <w:tab/>
        </w:r>
        <w:r w:rsidRPr="00AA3B98">
          <w:rPr>
            <w:rStyle w:val="Hyperlink"/>
          </w:rPr>
          <w:t>Klachtenprocedure</w:t>
        </w:r>
        <w:r>
          <w:rPr>
            <w:webHidden/>
          </w:rPr>
          <w:tab/>
        </w:r>
        <w:r>
          <w:rPr>
            <w:webHidden/>
          </w:rPr>
          <w:fldChar w:fldCharType="begin"/>
        </w:r>
        <w:r>
          <w:rPr>
            <w:webHidden/>
          </w:rPr>
          <w:instrText xml:space="preserve"> PAGEREF _Toc223518481 \h </w:instrText>
        </w:r>
        <w:r>
          <w:rPr>
            <w:webHidden/>
          </w:rPr>
        </w:r>
        <w:r>
          <w:rPr>
            <w:webHidden/>
          </w:rPr>
          <w:fldChar w:fldCharType="separate"/>
        </w:r>
        <w:r>
          <w:rPr>
            <w:webHidden/>
          </w:rPr>
          <w:t>26</w:t>
        </w:r>
        <w:r>
          <w:rPr>
            <w:webHidden/>
          </w:rPr>
          <w:fldChar w:fldCharType="end"/>
        </w:r>
      </w:hyperlink>
    </w:p>
    <w:p w14:paraId="5A216C61" w14:textId="12AF2CB6"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82" w:history="1">
        <w:r w:rsidRPr="00AA3B98">
          <w:rPr>
            <w:rStyle w:val="Hyperlink"/>
          </w:rPr>
          <w:t>3.19</w:t>
        </w:r>
        <w:r>
          <w:rPr>
            <w:rFonts w:asciiTheme="minorHAnsi" w:eastAsiaTheme="minorEastAsia" w:hAnsiTheme="minorHAnsi" w:cstheme="minorBidi"/>
            <w:kern w:val="2"/>
            <w:sz w:val="24"/>
            <w:szCs w:val="24"/>
            <w14:ligatures w14:val="standardContextual"/>
          </w:rPr>
          <w:tab/>
        </w:r>
        <w:r w:rsidRPr="00AA3B98">
          <w:rPr>
            <w:rStyle w:val="Hyperlink"/>
          </w:rPr>
          <w:t>Bezwaarprocedure</w:t>
        </w:r>
        <w:r>
          <w:rPr>
            <w:webHidden/>
          </w:rPr>
          <w:tab/>
        </w:r>
        <w:r>
          <w:rPr>
            <w:webHidden/>
          </w:rPr>
          <w:fldChar w:fldCharType="begin"/>
        </w:r>
        <w:r>
          <w:rPr>
            <w:webHidden/>
          </w:rPr>
          <w:instrText xml:space="preserve"> PAGEREF _Toc223518482 \h </w:instrText>
        </w:r>
        <w:r>
          <w:rPr>
            <w:webHidden/>
          </w:rPr>
        </w:r>
        <w:r>
          <w:rPr>
            <w:webHidden/>
          </w:rPr>
          <w:fldChar w:fldCharType="separate"/>
        </w:r>
        <w:r>
          <w:rPr>
            <w:webHidden/>
          </w:rPr>
          <w:t>27</w:t>
        </w:r>
        <w:r>
          <w:rPr>
            <w:webHidden/>
          </w:rPr>
          <w:fldChar w:fldCharType="end"/>
        </w:r>
      </w:hyperlink>
    </w:p>
    <w:p w14:paraId="4F47A48C" w14:textId="3A5F9CFF"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83" w:history="1">
        <w:r w:rsidRPr="00AA3B98">
          <w:rPr>
            <w:rStyle w:val="Hyperlink"/>
          </w:rPr>
          <w:t>3.20</w:t>
        </w:r>
        <w:r>
          <w:rPr>
            <w:rFonts w:asciiTheme="minorHAnsi" w:eastAsiaTheme="minorEastAsia" w:hAnsiTheme="minorHAnsi" w:cstheme="minorBidi"/>
            <w:kern w:val="2"/>
            <w:sz w:val="24"/>
            <w:szCs w:val="24"/>
            <w14:ligatures w14:val="standardContextual"/>
          </w:rPr>
          <w:tab/>
        </w:r>
        <w:r w:rsidRPr="00AA3B98">
          <w:rPr>
            <w:rStyle w:val="Hyperlink"/>
          </w:rPr>
          <w:t>Taal</w:t>
        </w:r>
        <w:r>
          <w:rPr>
            <w:webHidden/>
          </w:rPr>
          <w:tab/>
        </w:r>
        <w:r>
          <w:rPr>
            <w:webHidden/>
          </w:rPr>
          <w:fldChar w:fldCharType="begin"/>
        </w:r>
        <w:r>
          <w:rPr>
            <w:webHidden/>
          </w:rPr>
          <w:instrText xml:space="preserve"> PAGEREF _Toc223518483 \h </w:instrText>
        </w:r>
        <w:r>
          <w:rPr>
            <w:webHidden/>
          </w:rPr>
        </w:r>
        <w:r>
          <w:rPr>
            <w:webHidden/>
          </w:rPr>
          <w:fldChar w:fldCharType="separate"/>
        </w:r>
        <w:r>
          <w:rPr>
            <w:webHidden/>
          </w:rPr>
          <w:t>27</w:t>
        </w:r>
        <w:r>
          <w:rPr>
            <w:webHidden/>
          </w:rPr>
          <w:fldChar w:fldCharType="end"/>
        </w:r>
      </w:hyperlink>
    </w:p>
    <w:p w14:paraId="0A806A80" w14:textId="5DCB42B3"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84" w:history="1">
        <w:r w:rsidRPr="00AA3B98">
          <w:rPr>
            <w:rStyle w:val="Hyperlink"/>
          </w:rPr>
          <w:t>3.21</w:t>
        </w:r>
        <w:r>
          <w:rPr>
            <w:rFonts w:asciiTheme="minorHAnsi" w:eastAsiaTheme="minorEastAsia" w:hAnsiTheme="minorHAnsi" w:cstheme="minorBidi"/>
            <w:kern w:val="2"/>
            <w:sz w:val="24"/>
            <w:szCs w:val="24"/>
            <w14:ligatures w14:val="standardContextual"/>
          </w:rPr>
          <w:tab/>
        </w:r>
        <w:r w:rsidRPr="00AA3B98">
          <w:rPr>
            <w:rStyle w:val="Hyperlink"/>
          </w:rPr>
          <w:t>Termijn van gestanddoening</w:t>
        </w:r>
        <w:r>
          <w:rPr>
            <w:webHidden/>
          </w:rPr>
          <w:tab/>
        </w:r>
        <w:r>
          <w:rPr>
            <w:webHidden/>
          </w:rPr>
          <w:fldChar w:fldCharType="begin"/>
        </w:r>
        <w:r>
          <w:rPr>
            <w:webHidden/>
          </w:rPr>
          <w:instrText xml:space="preserve"> PAGEREF _Toc223518484 \h </w:instrText>
        </w:r>
        <w:r>
          <w:rPr>
            <w:webHidden/>
          </w:rPr>
        </w:r>
        <w:r>
          <w:rPr>
            <w:webHidden/>
          </w:rPr>
          <w:fldChar w:fldCharType="separate"/>
        </w:r>
        <w:r>
          <w:rPr>
            <w:webHidden/>
          </w:rPr>
          <w:t>28</w:t>
        </w:r>
        <w:r>
          <w:rPr>
            <w:webHidden/>
          </w:rPr>
          <w:fldChar w:fldCharType="end"/>
        </w:r>
      </w:hyperlink>
    </w:p>
    <w:p w14:paraId="7B826998" w14:textId="533EB86F"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85" w:history="1">
        <w:r w:rsidRPr="00AA3B98">
          <w:rPr>
            <w:rStyle w:val="Hyperlink"/>
          </w:rPr>
          <w:t>3.22</w:t>
        </w:r>
        <w:r>
          <w:rPr>
            <w:rFonts w:asciiTheme="minorHAnsi" w:eastAsiaTheme="minorEastAsia" w:hAnsiTheme="minorHAnsi" w:cstheme="minorBidi"/>
            <w:kern w:val="2"/>
            <w:sz w:val="24"/>
            <w:szCs w:val="24"/>
            <w14:ligatures w14:val="standardContextual"/>
          </w:rPr>
          <w:tab/>
        </w:r>
        <w:r w:rsidRPr="00AA3B98">
          <w:rPr>
            <w:rStyle w:val="Hyperlink"/>
          </w:rPr>
          <w:t>Valse verklaringen</w:t>
        </w:r>
        <w:r>
          <w:rPr>
            <w:webHidden/>
          </w:rPr>
          <w:tab/>
        </w:r>
        <w:r>
          <w:rPr>
            <w:webHidden/>
          </w:rPr>
          <w:fldChar w:fldCharType="begin"/>
        </w:r>
        <w:r>
          <w:rPr>
            <w:webHidden/>
          </w:rPr>
          <w:instrText xml:space="preserve"> PAGEREF _Toc223518485 \h </w:instrText>
        </w:r>
        <w:r>
          <w:rPr>
            <w:webHidden/>
          </w:rPr>
        </w:r>
        <w:r>
          <w:rPr>
            <w:webHidden/>
          </w:rPr>
          <w:fldChar w:fldCharType="separate"/>
        </w:r>
        <w:r>
          <w:rPr>
            <w:webHidden/>
          </w:rPr>
          <w:t>28</w:t>
        </w:r>
        <w:r>
          <w:rPr>
            <w:webHidden/>
          </w:rPr>
          <w:fldChar w:fldCharType="end"/>
        </w:r>
      </w:hyperlink>
    </w:p>
    <w:p w14:paraId="5519D5CB" w14:textId="46254DFE"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86" w:history="1">
        <w:r w:rsidRPr="00AA3B98">
          <w:rPr>
            <w:rStyle w:val="Hyperlink"/>
          </w:rPr>
          <w:t>3.23</w:t>
        </w:r>
        <w:r>
          <w:rPr>
            <w:rFonts w:asciiTheme="minorHAnsi" w:eastAsiaTheme="minorEastAsia" w:hAnsiTheme="minorHAnsi" w:cstheme="minorBidi"/>
            <w:kern w:val="2"/>
            <w:sz w:val="24"/>
            <w:szCs w:val="24"/>
            <w14:ligatures w14:val="standardContextual"/>
          </w:rPr>
          <w:tab/>
        </w:r>
        <w:r w:rsidRPr="00AA3B98">
          <w:rPr>
            <w:rStyle w:val="Hyperlink"/>
          </w:rPr>
          <w:t>Onduidelijkheden en onregelmatigheden</w:t>
        </w:r>
        <w:r>
          <w:rPr>
            <w:webHidden/>
          </w:rPr>
          <w:tab/>
        </w:r>
        <w:r>
          <w:rPr>
            <w:webHidden/>
          </w:rPr>
          <w:fldChar w:fldCharType="begin"/>
        </w:r>
        <w:r>
          <w:rPr>
            <w:webHidden/>
          </w:rPr>
          <w:instrText xml:space="preserve"> PAGEREF _Toc223518486 \h </w:instrText>
        </w:r>
        <w:r>
          <w:rPr>
            <w:webHidden/>
          </w:rPr>
        </w:r>
        <w:r>
          <w:rPr>
            <w:webHidden/>
          </w:rPr>
          <w:fldChar w:fldCharType="separate"/>
        </w:r>
        <w:r>
          <w:rPr>
            <w:webHidden/>
          </w:rPr>
          <w:t>28</w:t>
        </w:r>
        <w:r>
          <w:rPr>
            <w:webHidden/>
          </w:rPr>
          <w:fldChar w:fldCharType="end"/>
        </w:r>
      </w:hyperlink>
    </w:p>
    <w:p w14:paraId="5B2BA409" w14:textId="1A800BF2"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87" w:history="1">
        <w:r w:rsidRPr="00AA3B98">
          <w:rPr>
            <w:rStyle w:val="Hyperlink"/>
          </w:rPr>
          <w:t>3.24</w:t>
        </w:r>
        <w:r>
          <w:rPr>
            <w:rFonts w:asciiTheme="minorHAnsi" w:eastAsiaTheme="minorEastAsia" w:hAnsiTheme="minorHAnsi" w:cstheme="minorBidi"/>
            <w:kern w:val="2"/>
            <w:sz w:val="24"/>
            <w:szCs w:val="24"/>
            <w14:ligatures w14:val="standardContextual"/>
          </w:rPr>
          <w:tab/>
        </w:r>
        <w:r w:rsidRPr="00AA3B98">
          <w:rPr>
            <w:rStyle w:val="Hyperlink"/>
          </w:rPr>
          <w:t>Vertrouwelijkheid</w:t>
        </w:r>
        <w:r>
          <w:rPr>
            <w:webHidden/>
          </w:rPr>
          <w:tab/>
        </w:r>
        <w:r>
          <w:rPr>
            <w:webHidden/>
          </w:rPr>
          <w:fldChar w:fldCharType="begin"/>
        </w:r>
        <w:r>
          <w:rPr>
            <w:webHidden/>
          </w:rPr>
          <w:instrText xml:space="preserve"> PAGEREF _Toc223518487 \h </w:instrText>
        </w:r>
        <w:r>
          <w:rPr>
            <w:webHidden/>
          </w:rPr>
        </w:r>
        <w:r>
          <w:rPr>
            <w:webHidden/>
          </w:rPr>
          <w:fldChar w:fldCharType="separate"/>
        </w:r>
        <w:r>
          <w:rPr>
            <w:webHidden/>
          </w:rPr>
          <w:t>28</w:t>
        </w:r>
        <w:r>
          <w:rPr>
            <w:webHidden/>
          </w:rPr>
          <w:fldChar w:fldCharType="end"/>
        </w:r>
      </w:hyperlink>
    </w:p>
    <w:p w14:paraId="3440DE90" w14:textId="4BAA5256"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88" w:history="1">
        <w:r w:rsidRPr="00AA3B98">
          <w:rPr>
            <w:rStyle w:val="Hyperlink"/>
          </w:rPr>
          <w:t>3.25</w:t>
        </w:r>
        <w:r>
          <w:rPr>
            <w:rFonts w:asciiTheme="minorHAnsi" w:eastAsiaTheme="minorEastAsia" w:hAnsiTheme="minorHAnsi" w:cstheme="minorBidi"/>
            <w:kern w:val="2"/>
            <w:sz w:val="24"/>
            <w:szCs w:val="24"/>
            <w14:ligatures w14:val="standardContextual"/>
          </w:rPr>
          <w:tab/>
        </w:r>
        <w:r w:rsidRPr="00AA3B98">
          <w:rPr>
            <w:rStyle w:val="Hyperlink"/>
          </w:rPr>
          <w:t>Algemene voorwaarden</w:t>
        </w:r>
        <w:r>
          <w:rPr>
            <w:webHidden/>
          </w:rPr>
          <w:tab/>
        </w:r>
        <w:r>
          <w:rPr>
            <w:webHidden/>
          </w:rPr>
          <w:fldChar w:fldCharType="begin"/>
        </w:r>
        <w:r>
          <w:rPr>
            <w:webHidden/>
          </w:rPr>
          <w:instrText xml:space="preserve"> PAGEREF _Toc223518488 \h </w:instrText>
        </w:r>
        <w:r>
          <w:rPr>
            <w:webHidden/>
          </w:rPr>
        </w:r>
        <w:r>
          <w:rPr>
            <w:webHidden/>
          </w:rPr>
          <w:fldChar w:fldCharType="separate"/>
        </w:r>
        <w:r>
          <w:rPr>
            <w:webHidden/>
          </w:rPr>
          <w:t>29</w:t>
        </w:r>
        <w:r>
          <w:rPr>
            <w:webHidden/>
          </w:rPr>
          <w:fldChar w:fldCharType="end"/>
        </w:r>
      </w:hyperlink>
    </w:p>
    <w:p w14:paraId="37A7065E" w14:textId="1C2ED19F"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89" w:history="1">
        <w:r w:rsidRPr="00AA3B98">
          <w:rPr>
            <w:rStyle w:val="Hyperlink"/>
          </w:rPr>
          <w:t>3.26</w:t>
        </w:r>
        <w:r>
          <w:rPr>
            <w:rFonts w:asciiTheme="minorHAnsi" w:eastAsiaTheme="minorEastAsia" w:hAnsiTheme="minorHAnsi" w:cstheme="minorBidi"/>
            <w:kern w:val="2"/>
            <w:sz w:val="24"/>
            <w:szCs w:val="24"/>
            <w14:ligatures w14:val="standardContextual"/>
          </w:rPr>
          <w:tab/>
        </w:r>
        <w:r w:rsidRPr="00AA3B98">
          <w:rPr>
            <w:rStyle w:val="Hyperlink"/>
          </w:rPr>
          <w:t>Intrekken aanbestedingsprocedure</w:t>
        </w:r>
        <w:r>
          <w:rPr>
            <w:webHidden/>
          </w:rPr>
          <w:tab/>
        </w:r>
        <w:r>
          <w:rPr>
            <w:webHidden/>
          </w:rPr>
          <w:fldChar w:fldCharType="begin"/>
        </w:r>
        <w:r>
          <w:rPr>
            <w:webHidden/>
          </w:rPr>
          <w:instrText xml:space="preserve"> PAGEREF _Toc223518489 \h </w:instrText>
        </w:r>
        <w:r>
          <w:rPr>
            <w:webHidden/>
          </w:rPr>
        </w:r>
        <w:r>
          <w:rPr>
            <w:webHidden/>
          </w:rPr>
          <w:fldChar w:fldCharType="separate"/>
        </w:r>
        <w:r>
          <w:rPr>
            <w:webHidden/>
          </w:rPr>
          <w:t>29</w:t>
        </w:r>
        <w:r>
          <w:rPr>
            <w:webHidden/>
          </w:rPr>
          <w:fldChar w:fldCharType="end"/>
        </w:r>
      </w:hyperlink>
    </w:p>
    <w:p w14:paraId="1DAC05A3" w14:textId="0434B12C"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90" w:history="1">
        <w:r w:rsidRPr="00AA3B98">
          <w:rPr>
            <w:rStyle w:val="Hyperlink"/>
          </w:rPr>
          <w:t>3.27</w:t>
        </w:r>
        <w:r>
          <w:rPr>
            <w:rFonts w:asciiTheme="minorHAnsi" w:eastAsiaTheme="minorEastAsia" w:hAnsiTheme="minorHAnsi" w:cstheme="minorBidi"/>
            <w:kern w:val="2"/>
            <w:sz w:val="24"/>
            <w:szCs w:val="24"/>
            <w14:ligatures w14:val="standardContextual"/>
          </w:rPr>
          <w:tab/>
        </w:r>
        <w:r w:rsidRPr="00AA3B98">
          <w:rPr>
            <w:rStyle w:val="Hyperlink"/>
          </w:rPr>
          <w:t>Informatie over verplichtingen Opdrachtnemer</w:t>
        </w:r>
        <w:r>
          <w:rPr>
            <w:webHidden/>
          </w:rPr>
          <w:tab/>
        </w:r>
        <w:r>
          <w:rPr>
            <w:webHidden/>
          </w:rPr>
          <w:fldChar w:fldCharType="begin"/>
        </w:r>
        <w:r>
          <w:rPr>
            <w:webHidden/>
          </w:rPr>
          <w:instrText xml:space="preserve"> PAGEREF _Toc223518490 \h </w:instrText>
        </w:r>
        <w:r>
          <w:rPr>
            <w:webHidden/>
          </w:rPr>
        </w:r>
        <w:r>
          <w:rPr>
            <w:webHidden/>
          </w:rPr>
          <w:fldChar w:fldCharType="separate"/>
        </w:r>
        <w:r>
          <w:rPr>
            <w:webHidden/>
          </w:rPr>
          <w:t>29</w:t>
        </w:r>
        <w:r>
          <w:rPr>
            <w:webHidden/>
          </w:rPr>
          <w:fldChar w:fldCharType="end"/>
        </w:r>
      </w:hyperlink>
    </w:p>
    <w:p w14:paraId="6B610E9C" w14:textId="101B2661" w:rsidR="001260C9" w:rsidRDefault="001260C9">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23518491" w:history="1">
        <w:r w:rsidRPr="00AA3B98">
          <w:rPr>
            <w:rStyle w:val="Hyperlink"/>
          </w:rPr>
          <w:t>4</w:t>
        </w:r>
        <w:r>
          <w:rPr>
            <w:rFonts w:asciiTheme="minorHAnsi" w:eastAsiaTheme="minorEastAsia" w:hAnsiTheme="minorHAnsi" w:cstheme="minorBidi"/>
            <w:b w:val="0"/>
            <w:kern w:val="2"/>
            <w:sz w:val="24"/>
            <w:szCs w:val="24"/>
            <w14:ligatures w14:val="standardContextual"/>
          </w:rPr>
          <w:tab/>
        </w:r>
        <w:r w:rsidRPr="00AA3B98">
          <w:rPr>
            <w:rStyle w:val="Hyperlink"/>
          </w:rPr>
          <w:t>Mogelijkheden om in te schrijven</w:t>
        </w:r>
        <w:r>
          <w:rPr>
            <w:webHidden/>
          </w:rPr>
          <w:tab/>
        </w:r>
        <w:r>
          <w:rPr>
            <w:webHidden/>
          </w:rPr>
          <w:fldChar w:fldCharType="begin"/>
        </w:r>
        <w:r>
          <w:rPr>
            <w:webHidden/>
          </w:rPr>
          <w:instrText xml:space="preserve"> PAGEREF _Toc223518491 \h </w:instrText>
        </w:r>
        <w:r>
          <w:rPr>
            <w:webHidden/>
          </w:rPr>
        </w:r>
        <w:r>
          <w:rPr>
            <w:webHidden/>
          </w:rPr>
          <w:fldChar w:fldCharType="separate"/>
        </w:r>
        <w:r>
          <w:rPr>
            <w:webHidden/>
          </w:rPr>
          <w:t>30</w:t>
        </w:r>
        <w:r>
          <w:rPr>
            <w:webHidden/>
          </w:rPr>
          <w:fldChar w:fldCharType="end"/>
        </w:r>
      </w:hyperlink>
    </w:p>
    <w:p w14:paraId="057A730F" w14:textId="0C1CC015"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92" w:history="1">
        <w:r w:rsidRPr="00AA3B98">
          <w:rPr>
            <w:rStyle w:val="Hyperlink"/>
          </w:rPr>
          <w:t>4.1</w:t>
        </w:r>
        <w:r>
          <w:rPr>
            <w:rFonts w:asciiTheme="minorHAnsi" w:eastAsiaTheme="minorEastAsia" w:hAnsiTheme="minorHAnsi" w:cstheme="minorBidi"/>
            <w:kern w:val="2"/>
            <w:sz w:val="24"/>
            <w:szCs w:val="24"/>
            <w14:ligatures w14:val="standardContextual"/>
          </w:rPr>
          <w:tab/>
        </w:r>
        <w:r w:rsidRPr="00AA3B98">
          <w:rPr>
            <w:rStyle w:val="Hyperlink"/>
          </w:rPr>
          <w:t>Inleiding</w:t>
        </w:r>
        <w:r>
          <w:rPr>
            <w:webHidden/>
          </w:rPr>
          <w:tab/>
        </w:r>
        <w:r>
          <w:rPr>
            <w:webHidden/>
          </w:rPr>
          <w:fldChar w:fldCharType="begin"/>
        </w:r>
        <w:r>
          <w:rPr>
            <w:webHidden/>
          </w:rPr>
          <w:instrText xml:space="preserve"> PAGEREF _Toc223518492 \h </w:instrText>
        </w:r>
        <w:r>
          <w:rPr>
            <w:webHidden/>
          </w:rPr>
        </w:r>
        <w:r>
          <w:rPr>
            <w:webHidden/>
          </w:rPr>
          <w:fldChar w:fldCharType="separate"/>
        </w:r>
        <w:r>
          <w:rPr>
            <w:webHidden/>
          </w:rPr>
          <w:t>30</w:t>
        </w:r>
        <w:r>
          <w:rPr>
            <w:webHidden/>
          </w:rPr>
          <w:fldChar w:fldCharType="end"/>
        </w:r>
      </w:hyperlink>
    </w:p>
    <w:p w14:paraId="459CA7A4" w14:textId="4860DB34"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93" w:history="1">
        <w:r w:rsidRPr="00AA3B98">
          <w:rPr>
            <w:rStyle w:val="Hyperlink"/>
          </w:rPr>
          <w:t>4.2</w:t>
        </w:r>
        <w:r>
          <w:rPr>
            <w:rFonts w:asciiTheme="minorHAnsi" w:eastAsiaTheme="minorEastAsia" w:hAnsiTheme="minorHAnsi" w:cstheme="minorBidi"/>
            <w:kern w:val="2"/>
            <w:sz w:val="24"/>
            <w:szCs w:val="24"/>
            <w14:ligatures w14:val="standardContextual"/>
          </w:rPr>
          <w:tab/>
        </w:r>
        <w:r w:rsidRPr="00AA3B98">
          <w:rPr>
            <w:rStyle w:val="Hyperlink"/>
          </w:rPr>
          <w:t>Zelfstandig</w:t>
        </w:r>
        <w:r>
          <w:rPr>
            <w:webHidden/>
          </w:rPr>
          <w:tab/>
        </w:r>
        <w:r>
          <w:rPr>
            <w:webHidden/>
          </w:rPr>
          <w:fldChar w:fldCharType="begin"/>
        </w:r>
        <w:r>
          <w:rPr>
            <w:webHidden/>
          </w:rPr>
          <w:instrText xml:space="preserve"> PAGEREF _Toc223518493 \h </w:instrText>
        </w:r>
        <w:r>
          <w:rPr>
            <w:webHidden/>
          </w:rPr>
        </w:r>
        <w:r>
          <w:rPr>
            <w:webHidden/>
          </w:rPr>
          <w:fldChar w:fldCharType="separate"/>
        </w:r>
        <w:r>
          <w:rPr>
            <w:webHidden/>
          </w:rPr>
          <w:t>30</w:t>
        </w:r>
        <w:r>
          <w:rPr>
            <w:webHidden/>
          </w:rPr>
          <w:fldChar w:fldCharType="end"/>
        </w:r>
      </w:hyperlink>
    </w:p>
    <w:p w14:paraId="25D82A54" w14:textId="3ABBB5A0"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94" w:history="1">
        <w:r w:rsidRPr="00AA3B98">
          <w:rPr>
            <w:rStyle w:val="Hyperlink"/>
          </w:rPr>
          <w:t>4.3</w:t>
        </w:r>
        <w:r>
          <w:rPr>
            <w:rFonts w:asciiTheme="minorHAnsi" w:eastAsiaTheme="minorEastAsia" w:hAnsiTheme="minorHAnsi" w:cstheme="minorBidi"/>
            <w:kern w:val="2"/>
            <w:sz w:val="24"/>
            <w:szCs w:val="24"/>
            <w14:ligatures w14:val="standardContextual"/>
          </w:rPr>
          <w:tab/>
        </w:r>
        <w:r w:rsidRPr="00AA3B98">
          <w:rPr>
            <w:rStyle w:val="Hyperlink"/>
          </w:rPr>
          <w:t>Combinatievorming</w:t>
        </w:r>
        <w:r>
          <w:rPr>
            <w:webHidden/>
          </w:rPr>
          <w:tab/>
        </w:r>
        <w:r>
          <w:rPr>
            <w:webHidden/>
          </w:rPr>
          <w:fldChar w:fldCharType="begin"/>
        </w:r>
        <w:r>
          <w:rPr>
            <w:webHidden/>
          </w:rPr>
          <w:instrText xml:space="preserve"> PAGEREF _Toc223518494 \h </w:instrText>
        </w:r>
        <w:r>
          <w:rPr>
            <w:webHidden/>
          </w:rPr>
        </w:r>
        <w:r>
          <w:rPr>
            <w:webHidden/>
          </w:rPr>
          <w:fldChar w:fldCharType="separate"/>
        </w:r>
        <w:r>
          <w:rPr>
            <w:webHidden/>
          </w:rPr>
          <w:t>30</w:t>
        </w:r>
        <w:r>
          <w:rPr>
            <w:webHidden/>
          </w:rPr>
          <w:fldChar w:fldCharType="end"/>
        </w:r>
      </w:hyperlink>
    </w:p>
    <w:p w14:paraId="70DC93A2" w14:textId="2C879229"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95" w:history="1">
        <w:r w:rsidRPr="00AA3B98">
          <w:rPr>
            <w:rStyle w:val="Hyperlink"/>
          </w:rPr>
          <w:t>4.4</w:t>
        </w:r>
        <w:r>
          <w:rPr>
            <w:rFonts w:asciiTheme="minorHAnsi" w:eastAsiaTheme="minorEastAsia" w:hAnsiTheme="minorHAnsi" w:cstheme="minorBidi"/>
            <w:kern w:val="2"/>
            <w:sz w:val="24"/>
            <w:szCs w:val="24"/>
            <w14:ligatures w14:val="standardContextual"/>
          </w:rPr>
          <w:tab/>
        </w:r>
        <w:r w:rsidRPr="00AA3B98">
          <w:rPr>
            <w:rStyle w:val="Hyperlink"/>
          </w:rPr>
          <w:t>Onderaanneming</w:t>
        </w:r>
        <w:r>
          <w:rPr>
            <w:webHidden/>
          </w:rPr>
          <w:tab/>
        </w:r>
        <w:r>
          <w:rPr>
            <w:webHidden/>
          </w:rPr>
          <w:fldChar w:fldCharType="begin"/>
        </w:r>
        <w:r>
          <w:rPr>
            <w:webHidden/>
          </w:rPr>
          <w:instrText xml:space="preserve"> PAGEREF _Toc223518495 \h </w:instrText>
        </w:r>
        <w:r>
          <w:rPr>
            <w:webHidden/>
          </w:rPr>
        </w:r>
        <w:r>
          <w:rPr>
            <w:webHidden/>
          </w:rPr>
          <w:fldChar w:fldCharType="separate"/>
        </w:r>
        <w:r>
          <w:rPr>
            <w:webHidden/>
          </w:rPr>
          <w:t>30</w:t>
        </w:r>
        <w:r>
          <w:rPr>
            <w:webHidden/>
          </w:rPr>
          <w:fldChar w:fldCharType="end"/>
        </w:r>
      </w:hyperlink>
    </w:p>
    <w:p w14:paraId="591893C1" w14:textId="3DD6A7C8"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96" w:history="1">
        <w:r w:rsidRPr="00AA3B98">
          <w:rPr>
            <w:rStyle w:val="Hyperlink"/>
          </w:rPr>
          <w:t>4.5</w:t>
        </w:r>
        <w:r>
          <w:rPr>
            <w:rFonts w:asciiTheme="minorHAnsi" w:eastAsiaTheme="minorEastAsia" w:hAnsiTheme="minorHAnsi" w:cstheme="minorBidi"/>
            <w:kern w:val="2"/>
            <w:sz w:val="24"/>
            <w:szCs w:val="24"/>
            <w14:ligatures w14:val="standardContextual"/>
          </w:rPr>
          <w:tab/>
        </w:r>
        <w:r w:rsidRPr="00AA3B98">
          <w:rPr>
            <w:rStyle w:val="Hyperlink"/>
          </w:rPr>
          <w:t>Derden</w:t>
        </w:r>
        <w:r>
          <w:rPr>
            <w:webHidden/>
          </w:rPr>
          <w:tab/>
        </w:r>
        <w:r>
          <w:rPr>
            <w:webHidden/>
          </w:rPr>
          <w:fldChar w:fldCharType="begin"/>
        </w:r>
        <w:r>
          <w:rPr>
            <w:webHidden/>
          </w:rPr>
          <w:instrText xml:space="preserve"> PAGEREF _Toc223518496 \h </w:instrText>
        </w:r>
        <w:r>
          <w:rPr>
            <w:webHidden/>
          </w:rPr>
        </w:r>
        <w:r>
          <w:rPr>
            <w:webHidden/>
          </w:rPr>
          <w:fldChar w:fldCharType="separate"/>
        </w:r>
        <w:r>
          <w:rPr>
            <w:webHidden/>
          </w:rPr>
          <w:t>31</w:t>
        </w:r>
        <w:r>
          <w:rPr>
            <w:webHidden/>
          </w:rPr>
          <w:fldChar w:fldCharType="end"/>
        </w:r>
      </w:hyperlink>
    </w:p>
    <w:p w14:paraId="1EE92E27" w14:textId="71C2E46E" w:rsidR="001260C9" w:rsidRDefault="001260C9">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23518497" w:history="1">
        <w:r w:rsidRPr="00AA3B98">
          <w:rPr>
            <w:rStyle w:val="Hyperlink"/>
          </w:rPr>
          <w:t>5</w:t>
        </w:r>
        <w:r>
          <w:rPr>
            <w:rFonts w:asciiTheme="minorHAnsi" w:eastAsiaTheme="minorEastAsia" w:hAnsiTheme="minorHAnsi" w:cstheme="minorBidi"/>
            <w:b w:val="0"/>
            <w:kern w:val="2"/>
            <w:sz w:val="24"/>
            <w:szCs w:val="24"/>
            <w14:ligatures w14:val="standardContextual"/>
          </w:rPr>
          <w:tab/>
        </w:r>
        <w:r w:rsidRPr="00AA3B98">
          <w:rPr>
            <w:rStyle w:val="Hyperlink"/>
          </w:rPr>
          <w:t>Uitsluitingsgronden</w:t>
        </w:r>
        <w:r>
          <w:rPr>
            <w:webHidden/>
          </w:rPr>
          <w:tab/>
        </w:r>
        <w:r>
          <w:rPr>
            <w:webHidden/>
          </w:rPr>
          <w:fldChar w:fldCharType="begin"/>
        </w:r>
        <w:r>
          <w:rPr>
            <w:webHidden/>
          </w:rPr>
          <w:instrText xml:space="preserve"> PAGEREF _Toc223518497 \h </w:instrText>
        </w:r>
        <w:r>
          <w:rPr>
            <w:webHidden/>
          </w:rPr>
        </w:r>
        <w:r>
          <w:rPr>
            <w:webHidden/>
          </w:rPr>
          <w:fldChar w:fldCharType="separate"/>
        </w:r>
        <w:r>
          <w:rPr>
            <w:webHidden/>
          </w:rPr>
          <w:t>32</w:t>
        </w:r>
        <w:r>
          <w:rPr>
            <w:webHidden/>
          </w:rPr>
          <w:fldChar w:fldCharType="end"/>
        </w:r>
      </w:hyperlink>
    </w:p>
    <w:p w14:paraId="729C5C3E" w14:textId="2517322E"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98" w:history="1">
        <w:r w:rsidRPr="00AA3B98">
          <w:rPr>
            <w:rStyle w:val="Hyperlink"/>
          </w:rPr>
          <w:t>5.1</w:t>
        </w:r>
        <w:r>
          <w:rPr>
            <w:rFonts w:asciiTheme="minorHAnsi" w:eastAsiaTheme="minorEastAsia" w:hAnsiTheme="minorHAnsi" w:cstheme="minorBidi"/>
            <w:kern w:val="2"/>
            <w:sz w:val="24"/>
            <w:szCs w:val="24"/>
            <w14:ligatures w14:val="standardContextual"/>
          </w:rPr>
          <w:tab/>
        </w:r>
        <w:r w:rsidRPr="00AA3B98">
          <w:rPr>
            <w:rStyle w:val="Hyperlink"/>
          </w:rPr>
          <w:t>Inleiding</w:t>
        </w:r>
        <w:r>
          <w:rPr>
            <w:webHidden/>
          </w:rPr>
          <w:tab/>
        </w:r>
        <w:r>
          <w:rPr>
            <w:webHidden/>
          </w:rPr>
          <w:fldChar w:fldCharType="begin"/>
        </w:r>
        <w:r>
          <w:rPr>
            <w:webHidden/>
          </w:rPr>
          <w:instrText xml:space="preserve"> PAGEREF _Toc223518498 \h </w:instrText>
        </w:r>
        <w:r>
          <w:rPr>
            <w:webHidden/>
          </w:rPr>
        </w:r>
        <w:r>
          <w:rPr>
            <w:webHidden/>
          </w:rPr>
          <w:fldChar w:fldCharType="separate"/>
        </w:r>
        <w:r>
          <w:rPr>
            <w:webHidden/>
          </w:rPr>
          <w:t>32</w:t>
        </w:r>
        <w:r>
          <w:rPr>
            <w:webHidden/>
          </w:rPr>
          <w:fldChar w:fldCharType="end"/>
        </w:r>
      </w:hyperlink>
    </w:p>
    <w:p w14:paraId="738B9AB3" w14:textId="69917E33"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499" w:history="1">
        <w:r w:rsidRPr="00AA3B98">
          <w:rPr>
            <w:rStyle w:val="Hyperlink"/>
          </w:rPr>
          <w:t>5.2</w:t>
        </w:r>
        <w:r>
          <w:rPr>
            <w:rFonts w:asciiTheme="minorHAnsi" w:eastAsiaTheme="minorEastAsia" w:hAnsiTheme="minorHAnsi" w:cstheme="minorBidi"/>
            <w:kern w:val="2"/>
            <w:sz w:val="24"/>
            <w:szCs w:val="24"/>
            <w14:ligatures w14:val="standardContextual"/>
          </w:rPr>
          <w:tab/>
        </w:r>
        <w:r w:rsidRPr="00AA3B98">
          <w:rPr>
            <w:rStyle w:val="Hyperlink"/>
          </w:rPr>
          <w:t>Bewijsmiddelen uitsluitingsgronden</w:t>
        </w:r>
        <w:r>
          <w:rPr>
            <w:webHidden/>
          </w:rPr>
          <w:tab/>
        </w:r>
        <w:r>
          <w:rPr>
            <w:webHidden/>
          </w:rPr>
          <w:fldChar w:fldCharType="begin"/>
        </w:r>
        <w:r>
          <w:rPr>
            <w:webHidden/>
          </w:rPr>
          <w:instrText xml:space="preserve"> PAGEREF _Toc223518499 \h </w:instrText>
        </w:r>
        <w:r>
          <w:rPr>
            <w:webHidden/>
          </w:rPr>
        </w:r>
        <w:r>
          <w:rPr>
            <w:webHidden/>
          </w:rPr>
          <w:fldChar w:fldCharType="separate"/>
        </w:r>
        <w:r>
          <w:rPr>
            <w:webHidden/>
          </w:rPr>
          <w:t>32</w:t>
        </w:r>
        <w:r>
          <w:rPr>
            <w:webHidden/>
          </w:rPr>
          <w:fldChar w:fldCharType="end"/>
        </w:r>
      </w:hyperlink>
    </w:p>
    <w:p w14:paraId="4DBABFAF" w14:textId="4D516700"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00" w:history="1">
        <w:r w:rsidRPr="00AA3B98">
          <w:rPr>
            <w:rStyle w:val="Hyperlink"/>
          </w:rPr>
          <w:t>5.2.1</w:t>
        </w:r>
        <w:r>
          <w:rPr>
            <w:rFonts w:asciiTheme="minorHAnsi" w:eastAsiaTheme="minorEastAsia" w:hAnsiTheme="minorHAnsi" w:cstheme="minorBidi"/>
            <w:kern w:val="2"/>
            <w:sz w:val="24"/>
            <w:szCs w:val="24"/>
            <w14:ligatures w14:val="standardContextual"/>
          </w:rPr>
          <w:tab/>
        </w:r>
        <w:r w:rsidRPr="00AA3B98">
          <w:rPr>
            <w:rStyle w:val="Hyperlink"/>
          </w:rPr>
          <w:t>Bij één inschrijver</w:t>
        </w:r>
        <w:r>
          <w:rPr>
            <w:webHidden/>
          </w:rPr>
          <w:tab/>
        </w:r>
        <w:r>
          <w:rPr>
            <w:webHidden/>
          </w:rPr>
          <w:fldChar w:fldCharType="begin"/>
        </w:r>
        <w:r>
          <w:rPr>
            <w:webHidden/>
          </w:rPr>
          <w:instrText xml:space="preserve"> PAGEREF _Toc223518500 \h </w:instrText>
        </w:r>
        <w:r>
          <w:rPr>
            <w:webHidden/>
          </w:rPr>
        </w:r>
        <w:r>
          <w:rPr>
            <w:webHidden/>
          </w:rPr>
          <w:fldChar w:fldCharType="separate"/>
        </w:r>
        <w:r>
          <w:rPr>
            <w:webHidden/>
          </w:rPr>
          <w:t>32</w:t>
        </w:r>
        <w:r>
          <w:rPr>
            <w:webHidden/>
          </w:rPr>
          <w:fldChar w:fldCharType="end"/>
        </w:r>
      </w:hyperlink>
    </w:p>
    <w:p w14:paraId="105883C1" w14:textId="7C3F7214"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01" w:history="1">
        <w:r w:rsidRPr="00AA3B98">
          <w:rPr>
            <w:rStyle w:val="Hyperlink"/>
          </w:rPr>
          <w:t>5.2.2</w:t>
        </w:r>
        <w:r>
          <w:rPr>
            <w:rFonts w:asciiTheme="minorHAnsi" w:eastAsiaTheme="minorEastAsia" w:hAnsiTheme="minorHAnsi" w:cstheme="minorBidi"/>
            <w:kern w:val="2"/>
            <w:sz w:val="24"/>
            <w:szCs w:val="24"/>
            <w14:ligatures w14:val="standardContextual"/>
          </w:rPr>
          <w:tab/>
        </w:r>
        <w:r w:rsidRPr="00AA3B98">
          <w:rPr>
            <w:rStyle w:val="Hyperlink"/>
          </w:rPr>
          <w:t>Bij een combinatie</w:t>
        </w:r>
        <w:r>
          <w:rPr>
            <w:webHidden/>
          </w:rPr>
          <w:tab/>
        </w:r>
        <w:r>
          <w:rPr>
            <w:webHidden/>
          </w:rPr>
          <w:fldChar w:fldCharType="begin"/>
        </w:r>
        <w:r>
          <w:rPr>
            <w:webHidden/>
          </w:rPr>
          <w:instrText xml:space="preserve"> PAGEREF _Toc223518501 \h </w:instrText>
        </w:r>
        <w:r>
          <w:rPr>
            <w:webHidden/>
          </w:rPr>
        </w:r>
        <w:r>
          <w:rPr>
            <w:webHidden/>
          </w:rPr>
          <w:fldChar w:fldCharType="separate"/>
        </w:r>
        <w:r>
          <w:rPr>
            <w:webHidden/>
          </w:rPr>
          <w:t>33</w:t>
        </w:r>
        <w:r>
          <w:rPr>
            <w:webHidden/>
          </w:rPr>
          <w:fldChar w:fldCharType="end"/>
        </w:r>
      </w:hyperlink>
    </w:p>
    <w:p w14:paraId="2EC33B29" w14:textId="41EB5BF7"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02" w:history="1">
        <w:r w:rsidRPr="00AA3B98">
          <w:rPr>
            <w:rStyle w:val="Hyperlink"/>
          </w:rPr>
          <w:t>5.2.3</w:t>
        </w:r>
        <w:r>
          <w:rPr>
            <w:rFonts w:asciiTheme="minorHAnsi" w:eastAsiaTheme="minorEastAsia" w:hAnsiTheme="minorHAnsi" w:cstheme="minorBidi"/>
            <w:kern w:val="2"/>
            <w:sz w:val="24"/>
            <w:szCs w:val="24"/>
            <w14:ligatures w14:val="standardContextual"/>
          </w:rPr>
          <w:tab/>
        </w:r>
        <w:r w:rsidRPr="00AA3B98">
          <w:rPr>
            <w:rStyle w:val="Hyperlink"/>
          </w:rPr>
          <w:t>Bij Onderaanneming</w:t>
        </w:r>
        <w:r>
          <w:rPr>
            <w:webHidden/>
          </w:rPr>
          <w:tab/>
        </w:r>
        <w:r>
          <w:rPr>
            <w:webHidden/>
          </w:rPr>
          <w:fldChar w:fldCharType="begin"/>
        </w:r>
        <w:r>
          <w:rPr>
            <w:webHidden/>
          </w:rPr>
          <w:instrText xml:space="preserve"> PAGEREF _Toc223518502 \h </w:instrText>
        </w:r>
        <w:r>
          <w:rPr>
            <w:webHidden/>
          </w:rPr>
        </w:r>
        <w:r>
          <w:rPr>
            <w:webHidden/>
          </w:rPr>
          <w:fldChar w:fldCharType="separate"/>
        </w:r>
        <w:r>
          <w:rPr>
            <w:webHidden/>
          </w:rPr>
          <w:t>33</w:t>
        </w:r>
        <w:r>
          <w:rPr>
            <w:webHidden/>
          </w:rPr>
          <w:fldChar w:fldCharType="end"/>
        </w:r>
      </w:hyperlink>
    </w:p>
    <w:p w14:paraId="12C168A4" w14:textId="4C498BBC"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03" w:history="1">
        <w:r w:rsidRPr="00AA3B98">
          <w:rPr>
            <w:rStyle w:val="Hyperlink"/>
          </w:rPr>
          <w:t>5.2.4</w:t>
        </w:r>
        <w:r>
          <w:rPr>
            <w:rFonts w:asciiTheme="minorHAnsi" w:eastAsiaTheme="minorEastAsia" w:hAnsiTheme="minorHAnsi" w:cstheme="minorBidi"/>
            <w:kern w:val="2"/>
            <w:sz w:val="24"/>
            <w:szCs w:val="24"/>
            <w14:ligatures w14:val="standardContextual"/>
          </w:rPr>
          <w:tab/>
        </w:r>
        <w:r w:rsidRPr="00AA3B98">
          <w:rPr>
            <w:rStyle w:val="Hyperlink"/>
          </w:rPr>
          <w:t>Bij beroep op derde</w:t>
        </w:r>
        <w:r>
          <w:rPr>
            <w:webHidden/>
          </w:rPr>
          <w:tab/>
        </w:r>
        <w:r>
          <w:rPr>
            <w:webHidden/>
          </w:rPr>
          <w:fldChar w:fldCharType="begin"/>
        </w:r>
        <w:r>
          <w:rPr>
            <w:webHidden/>
          </w:rPr>
          <w:instrText xml:space="preserve"> PAGEREF _Toc223518503 \h </w:instrText>
        </w:r>
        <w:r>
          <w:rPr>
            <w:webHidden/>
          </w:rPr>
        </w:r>
        <w:r>
          <w:rPr>
            <w:webHidden/>
          </w:rPr>
          <w:fldChar w:fldCharType="separate"/>
        </w:r>
        <w:r>
          <w:rPr>
            <w:webHidden/>
          </w:rPr>
          <w:t>33</w:t>
        </w:r>
        <w:r>
          <w:rPr>
            <w:webHidden/>
          </w:rPr>
          <w:fldChar w:fldCharType="end"/>
        </w:r>
      </w:hyperlink>
    </w:p>
    <w:p w14:paraId="20D81FC4" w14:textId="7936FEFC"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04" w:history="1">
        <w:r w:rsidRPr="00AA3B98">
          <w:rPr>
            <w:rStyle w:val="Hyperlink"/>
          </w:rPr>
          <w:t>5.2.5</w:t>
        </w:r>
        <w:r>
          <w:rPr>
            <w:rFonts w:asciiTheme="minorHAnsi" w:eastAsiaTheme="minorEastAsia" w:hAnsiTheme="minorHAnsi" w:cstheme="minorBidi"/>
            <w:kern w:val="2"/>
            <w:sz w:val="24"/>
            <w:szCs w:val="24"/>
            <w14:ligatures w14:val="standardContextual"/>
          </w:rPr>
          <w:tab/>
        </w:r>
        <w:r w:rsidRPr="00AA3B98">
          <w:rPr>
            <w:rStyle w:val="Hyperlink"/>
          </w:rPr>
          <w:t>Vervangende derde(n)</w:t>
        </w:r>
        <w:r>
          <w:rPr>
            <w:webHidden/>
          </w:rPr>
          <w:tab/>
        </w:r>
        <w:r>
          <w:rPr>
            <w:webHidden/>
          </w:rPr>
          <w:fldChar w:fldCharType="begin"/>
        </w:r>
        <w:r>
          <w:rPr>
            <w:webHidden/>
          </w:rPr>
          <w:instrText xml:space="preserve"> PAGEREF _Toc223518504 \h </w:instrText>
        </w:r>
        <w:r>
          <w:rPr>
            <w:webHidden/>
          </w:rPr>
        </w:r>
        <w:r>
          <w:rPr>
            <w:webHidden/>
          </w:rPr>
          <w:fldChar w:fldCharType="separate"/>
        </w:r>
        <w:r>
          <w:rPr>
            <w:webHidden/>
          </w:rPr>
          <w:t>34</w:t>
        </w:r>
        <w:r>
          <w:rPr>
            <w:webHidden/>
          </w:rPr>
          <w:fldChar w:fldCharType="end"/>
        </w:r>
      </w:hyperlink>
    </w:p>
    <w:p w14:paraId="1E4760EC" w14:textId="49E1834B"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05" w:history="1">
        <w:r w:rsidRPr="00AA3B98">
          <w:rPr>
            <w:rStyle w:val="Hyperlink"/>
          </w:rPr>
          <w:t>5.3</w:t>
        </w:r>
        <w:r>
          <w:rPr>
            <w:rFonts w:asciiTheme="minorHAnsi" w:eastAsiaTheme="minorEastAsia" w:hAnsiTheme="minorHAnsi" w:cstheme="minorBidi"/>
            <w:kern w:val="2"/>
            <w:sz w:val="24"/>
            <w:szCs w:val="24"/>
            <w14:ligatures w14:val="standardContextual"/>
          </w:rPr>
          <w:tab/>
        </w:r>
        <w:r w:rsidRPr="00AA3B98">
          <w:rPr>
            <w:rStyle w:val="Hyperlink"/>
          </w:rPr>
          <w:t>Bewijsmiddelen</w:t>
        </w:r>
        <w:r>
          <w:rPr>
            <w:webHidden/>
          </w:rPr>
          <w:tab/>
        </w:r>
        <w:r>
          <w:rPr>
            <w:webHidden/>
          </w:rPr>
          <w:fldChar w:fldCharType="begin"/>
        </w:r>
        <w:r>
          <w:rPr>
            <w:webHidden/>
          </w:rPr>
          <w:instrText xml:space="preserve"> PAGEREF _Toc223518505 \h </w:instrText>
        </w:r>
        <w:r>
          <w:rPr>
            <w:webHidden/>
          </w:rPr>
        </w:r>
        <w:r>
          <w:rPr>
            <w:webHidden/>
          </w:rPr>
          <w:fldChar w:fldCharType="separate"/>
        </w:r>
        <w:r>
          <w:rPr>
            <w:webHidden/>
          </w:rPr>
          <w:t>34</w:t>
        </w:r>
        <w:r>
          <w:rPr>
            <w:webHidden/>
          </w:rPr>
          <w:fldChar w:fldCharType="end"/>
        </w:r>
      </w:hyperlink>
    </w:p>
    <w:p w14:paraId="335DF27C" w14:textId="4548D969"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06" w:history="1">
        <w:r w:rsidRPr="00AA3B98">
          <w:rPr>
            <w:rStyle w:val="Hyperlink"/>
          </w:rPr>
          <w:t>5.4</w:t>
        </w:r>
        <w:r>
          <w:rPr>
            <w:rFonts w:asciiTheme="minorHAnsi" w:eastAsiaTheme="minorEastAsia" w:hAnsiTheme="minorHAnsi" w:cstheme="minorBidi"/>
            <w:kern w:val="2"/>
            <w:sz w:val="24"/>
            <w:szCs w:val="24"/>
            <w14:ligatures w14:val="standardContextual"/>
          </w:rPr>
          <w:tab/>
        </w:r>
        <w:r w:rsidRPr="00AA3B98">
          <w:rPr>
            <w:rStyle w:val="Hyperlink"/>
          </w:rPr>
          <w:t>Bewijsmiddelen uitsluitingsgronden niet NL-inschrijvers</w:t>
        </w:r>
        <w:r>
          <w:rPr>
            <w:webHidden/>
          </w:rPr>
          <w:tab/>
        </w:r>
        <w:r>
          <w:rPr>
            <w:webHidden/>
          </w:rPr>
          <w:fldChar w:fldCharType="begin"/>
        </w:r>
        <w:r>
          <w:rPr>
            <w:webHidden/>
          </w:rPr>
          <w:instrText xml:space="preserve"> PAGEREF _Toc223518506 \h </w:instrText>
        </w:r>
        <w:r>
          <w:rPr>
            <w:webHidden/>
          </w:rPr>
        </w:r>
        <w:r>
          <w:rPr>
            <w:webHidden/>
          </w:rPr>
          <w:fldChar w:fldCharType="separate"/>
        </w:r>
        <w:r>
          <w:rPr>
            <w:webHidden/>
          </w:rPr>
          <w:t>35</w:t>
        </w:r>
        <w:r>
          <w:rPr>
            <w:webHidden/>
          </w:rPr>
          <w:fldChar w:fldCharType="end"/>
        </w:r>
      </w:hyperlink>
    </w:p>
    <w:p w14:paraId="362C5417" w14:textId="49284B10" w:rsidR="001260C9" w:rsidRDefault="001260C9">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23518507" w:history="1">
        <w:r w:rsidRPr="00AA3B98">
          <w:rPr>
            <w:rStyle w:val="Hyperlink"/>
          </w:rPr>
          <w:t>6</w:t>
        </w:r>
        <w:r>
          <w:rPr>
            <w:rFonts w:asciiTheme="minorHAnsi" w:eastAsiaTheme="minorEastAsia" w:hAnsiTheme="minorHAnsi" w:cstheme="minorBidi"/>
            <w:b w:val="0"/>
            <w:kern w:val="2"/>
            <w:sz w:val="24"/>
            <w:szCs w:val="24"/>
            <w14:ligatures w14:val="standardContextual"/>
          </w:rPr>
          <w:tab/>
        </w:r>
        <w:r w:rsidRPr="00AA3B98">
          <w:rPr>
            <w:rStyle w:val="Hyperlink"/>
          </w:rPr>
          <w:t>Geschiktheidseisen</w:t>
        </w:r>
        <w:r>
          <w:rPr>
            <w:webHidden/>
          </w:rPr>
          <w:tab/>
        </w:r>
        <w:r>
          <w:rPr>
            <w:webHidden/>
          </w:rPr>
          <w:fldChar w:fldCharType="begin"/>
        </w:r>
        <w:r>
          <w:rPr>
            <w:webHidden/>
          </w:rPr>
          <w:instrText xml:space="preserve"> PAGEREF _Toc223518507 \h </w:instrText>
        </w:r>
        <w:r>
          <w:rPr>
            <w:webHidden/>
          </w:rPr>
        </w:r>
        <w:r>
          <w:rPr>
            <w:webHidden/>
          </w:rPr>
          <w:fldChar w:fldCharType="separate"/>
        </w:r>
        <w:r>
          <w:rPr>
            <w:webHidden/>
          </w:rPr>
          <w:t>37</w:t>
        </w:r>
        <w:r>
          <w:rPr>
            <w:webHidden/>
          </w:rPr>
          <w:fldChar w:fldCharType="end"/>
        </w:r>
      </w:hyperlink>
    </w:p>
    <w:p w14:paraId="5DA2D669" w14:textId="576AA595"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08" w:history="1">
        <w:r w:rsidRPr="00AA3B98">
          <w:rPr>
            <w:rStyle w:val="Hyperlink"/>
          </w:rPr>
          <w:t>6.1</w:t>
        </w:r>
        <w:r>
          <w:rPr>
            <w:rFonts w:asciiTheme="minorHAnsi" w:eastAsiaTheme="minorEastAsia" w:hAnsiTheme="minorHAnsi" w:cstheme="minorBidi"/>
            <w:kern w:val="2"/>
            <w:sz w:val="24"/>
            <w:szCs w:val="24"/>
            <w14:ligatures w14:val="standardContextual"/>
          </w:rPr>
          <w:tab/>
        </w:r>
        <w:r w:rsidRPr="00AA3B98">
          <w:rPr>
            <w:rStyle w:val="Hyperlink"/>
          </w:rPr>
          <w:t>Inleiding</w:t>
        </w:r>
        <w:r>
          <w:rPr>
            <w:webHidden/>
          </w:rPr>
          <w:tab/>
        </w:r>
        <w:r>
          <w:rPr>
            <w:webHidden/>
          </w:rPr>
          <w:fldChar w:fldCharType="begin"/>
        </w:r>
        <w:r>
          <w:rPr>
            <w:webHidden/>
          </w:rPr>
          <w:instrText xml:space="preserve"> PAGEREF _Toc223518508 \h </w:instrText>
        </w:r>
        <w:r>
          <w:rPr>
            <w:webHidden/>
          </w:rPr>
        </w:r>
        <w:r>
          <w:rPr>
            <w:webHidden/>
          </w:rPr>
          <w:fldChar w:fldCharType="separate"/>
        </w:r>
        <w:r>
          <w:rPr>
            <w:webHidden/>
          </w:rPr>
          <w:t>37</w:t>
        </w:r>
        <w:r>
          <w:rPr>
            <w:webHidden/>
          </w:rPr>
          <w:fldChar w:fldCharType="end"/>
        </w:r>
      </w:hyperlink>
    </w:p>
    <w:p w14:paraId="4B08751A" w14:textId="2939A182"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09" w:history="1">
        <w:r w:rsidRPr="00AA3B98">
          <w:rPr>
            <w:rStyle w:val="Hyperlink"/>
          </w:rPr>
          <w:t>6.2</w:t>
        </w:r>
        <w:r>
          <w:rPr>
            <w:rFonts w:asciiTheme="minorHAnsi" w:eastAsiaTheme="minorEastAsia" w:hAnsiTheme="minorHAnsi" w:cstheme="minorBidi"/>
            <w:kern w:val="2"/>
            <w:sz w:val="24"/>
            <w:szCs w:val="24"/>
            <w14:ligatures w14:val="standardContextual"/>
          </w:rPr>
          <w:tab/>
        </w:r>
        <w:r w:rsidRPr="00AA3B98">
          <w:rPr>
            <w:rStyle w:val="Hyperlink"/>
          </w:rPr>
          <w:t>Bevoegdheid de beroepsactiviteiten uit te voeren</w:t>
        </w:r>
        <w:r>
          <w:rPr>
            <w:webHidden/>
          </w:rPr>
          <w:tab/>
        </w:r>
        <w:r>
          <w:rPr>
            <w:webHidden/>
          </w:rPr>
          <w:fldChar w:fldCharType="begin"/>
        </w:r>
        <w:r>
          <w:rPr>
            <w:webHidden/>
          </w:rPr>
          <w:instrText xml:space="preserve"> PAGEREF _Toc223518509 \h </w:instrText>
        </w:r>
        <w:r>
          <w:rPr>
            <w:webHidden/>
          </w:rPr>
        </w:r>
        <w:r>
          <w:rPr>
            <w:webHidden/>
          </w:rPr>
          <w:fldChar w:fldCharType="separate"/>
        </w:r>
        <w:r>
          <w:rPr>
            <w:webHidden/>
          </w:rPr>
          <w:t>37</w:t>
        </w:r>
        <w:r>
          <w:rPr>
            <w:webHidden/>
          </w:rPr>
          <w:fldChar w:fldCharType="end"/>
        </w:r>
      </w:hyperlink>
    </w:p>
    <w:p w14:paraId="1E81430F" w14:textId="4A3B36D9"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10" w:history="1">
        <w:r w:rsidRPr="00AA3B98">
          <w:rPr>
            <w:rStyle w:val="Hyperlink"/>
          </w:rPr>
          <w:t>6.2.1</w:t>
        </w:r>
        <w:r>
          <w:rPr>
            <w:rFonts w:asciiTheme="minorHAnsi" w:eastAsiaTheme="minorEastAsia" w:hAnsiTheme="minorHAnsi" w:cstheme="minorBidi"/>
            <w:kern w:val="2"/>
            <w:sz w:val="24"/>
            <w:szCs w:val="24"/>
            <w14:ligatures w14:val="standardContextual"/>
          </w:rPr>
          <w:tab/>
        </w:r>
        <w:r w:rsidRPr="00AA3B98">
          <w:rPr>
            <w:rStyle w:val="Hyperlink"/>
          </w:rPr>
          <w:t>Geschiktheidseis 1: Inschrijving in nationaal Handelsregister</w:t>
        </w:r>
        <w:r>
          <w:rPr>
            <w:webHidden/>
          </w:rPr>
          <w:tab/>
        </w:r>
        <w:r>
          <w:rPr>
            <w:webHidden/>
          </w:rPr>
          <w:fldChar w:fldCharType="begin"/>
        </w:r>
        <w:r>
          <w:rPr>
            <w:webHidden/>
          </w:rPr>
          <w:instrText xml:space="preserve"> PAGEREF _Toc223518510 \h </w:instrText>
        </w:r>
        <w:r>
          <w:rPr>
            <w:webHidden/>
          </w:rPr>
        </w:r>
        <w:r>
          <w:rPr>
            <w:webHidden/>
          </w:rPr>
          <w:fldChar w:fldCharType="separate"/>
        </w:r>
        <w:r>
          <w:rPr>
            <w:webHidden/>
          </w:rPr>
          <w:t>37</w:t>
        </w:r>
        <w:r>
          <w:rPr>
            <w:webHidden/>
          </w:rPr>
          <w:fldChar w:fldCharType="end"/>
        </w:r>
      </w:hyperlink>
    </w:p>
    <w:p w14:paraId="5FF65D68" w14:textId="0286466A"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11" w:history="1">
        <w:r w:rsidRPr="00AA3B98">
          <w:rPr>
            <w:rStyle w:val="Hyperlink"/>
          </w:rPr>
          <w:t>6.2.2</w:t>
        </w:r>
        <w:r>
          <w:rPr>
            <w:rFonts w:asciiTheme="minorHAnsi" w:eastAsiaTheme="minorEastAsia" w:hAnsiTheme="minorHAnsi" w:cstheme="minorBidi"/>
            <w:kern w:val="2"/>
            <w:sz w:val="24"/>
            <w:szCs w:val="24"/>
            <w14:ligatures w14:val="standardContextual"/>
          </w:rPr>
          <w:tab/>
        </w:r>
        <w:r w:rsidRPr="00AA3B98">
          <w:rPr>
            <w:rStyle w:val="Hyperlink"/>
          </w:rPr>
          <w:t>Geschiktheidseis 2: Verzekering</w:t>
        </w:r>
        <w:r>
          <w:rPr>
            <w:webHidden/>
          </w:rPr>
          <w:tab/>
        </w:r>
        <w:r>
          <w:rPr>
            <w:webHidden/>
          </w:rPr>
          <w:fldChar w:fldCharType="begin"/>
        </w:r>
        <w:r>
          <w:rPr>
            <w:webHidden/>
          </w:rPr>
          <w:instrText xml:space="preserve"> PAGEREF _Toc223518511 \h </w:instrText>
        </w:r>
        <w:r>
          <w:rPr>
            <w:webHidden/>
          </w:rPr>
        </w:r>
        <w:r>
          <w:rPr>
            <w:webHidden/>
          </w:rPr>
          <w:fldChar w:fldCharType="separate"/>
        </w:r>
        <w:r>
          <w:rPr>
            <w:webHidden/>
          </w:rPr>
          <w:t>38</w:t>
        </w:r>
        <w:r>
          <w:rPr>
            <w:webHidden/>
          </w:rPr>
          <w:fldChar w:fldCharType="end"/>
        </w:r>
      </w:hyperlink>
    </w:p>
    <w:p w14:paraId="096A3926" w14:textId="0B6B999A"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12" w:history="1">
        <w:r w:rsidRPr="00AA3B98">
          <w:rPr>
            <w:rStyle w:val="Hyperlink"/>
          </w:rPr>
          <w:t>6.3</w:t>
        </w:r>
        <w:r>
          <w:rPr>
            <w:rFonts w:asciiTheme="minorHAnsi" w:eastAsiaTheme="minorEastAsia" w:hAnsiTheme="minorHAnsi" w:cstheme="minorBidi"/>
            <w:kern w:val="2"/>
            <w:sz w:val="24"/>
            <w:szCs w:val="24"/>
            <w14:ligatures w14:val="standardContextual"/>
          </w:rPr>
          <w:tab/>
        </w:r>
        <w:r w:rsidRPr="00AA3B98">
          <w:rPr>
            <w:rStyle w:val="Hyperlink"/>
          </w:rPr>
          <w:t>Technische bekwaamheid en beroepsbekwaamheid</w:t>
        </w:r>
        <w:r>
          <w:rPr>
            <w:webHidden/>
          </w:rPr>
          <w:tab/>
        </w:r>
        <w:r>
          <w:rPr>
            <w:webHidden/>
          </w:rPr>
          <w:fldChar w:fldCharType="begin"/>
        </w:r>
        <w:r>
          <w:rPr>
            <w:webHidden/>
          </w:rPr>
          <w:instrText xml:space="preserve"> PAGEREF _Toc223518512 \h </w:instrText>
        </w:r>
        <w:r>
          <w:rPr>
            <w:webHidden/>
          </w:rPr>
        </w:r>
        <w:r>
          <w:rPr>
            <w:webHidden/>
          </w:rPr>
          <w:fldChar w:fldCharType="separate"/>
        </w:r>
        <w:r>
          <w:rPr>
            <w:webHidden/>
          </w:rPr>
          <w:t>38</w:t>
        </w:r>
        <w:r>
          <w:rPr>
            <w:webHidden/>
          </w:rPr>
          <w:fldChar w:fldCharType="end"/>
        </w:r>
      </w:hyperlink>
    </w:p>
    <w:p w14:paraId="4B1F1C87" w14:textId="55C8A4E3"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13" w:history="1">
        <w:r w:rsidRPr="00AA3B98">
          <w:rPr>
            <w:rStyle w:val="Hyperlink"/>
          </w:rPr>
          <w:t>6.4</w:t>
        </w:r>
        <w:r>
          <w:rPr>
            <w:rFonts w:asciiTheme="minorHAnsi" w:eastAsiaTheme="minorEastAsia" w:hAnsiTheme="minorHAnsi" w:cstheme="minorBidi"/>
            <w:kern w:val="2"/>
            <w:sz w:val="24"/>
            <w:szCs w:val="24"/>
            <w14:ligatures w14:val="standardContextual"/>
          </w:rPr>
          <w:tab/>
        </w:r>
        <w:r w:rsidRPr="00AA3B98">
          <w:rPr>
            <w:rStyle w:val="Hyperlink"/>
          </w:rPr>
          <w:t>Geschiktheidseis 3: Referenties</w:t>
        </w:r>
        <w:r>
          <w:rPr>
            <w:webHidden/>
          </w:rPr>
          <w:tab/>
        </w:r>
        <w:r>
          <w:rPr>
            <w:webHidden/>
          </w:rPr>
          <w:fldChar w:fldCharType="begin"/>
        </w:r>
        <w:r>
          <w:rPr>
            <w:webHidden/>
          </w:rPr>
          <w:instrText xml:space="preserve"> PAGEREF _Toc223518513 \h </w:instrText>
        </w:r>
        <w:r>
          <w:rPr>
            <w:webHidden/>
          </w:rPr>
        </w:r>
        <w:r>
          <w:rPr>
            <w:webHidden/>
          </w:rPr>
          <w:fldChar w:fldCharType="separate"/>
        </w:r>
        <w:r>
          <w:rPr>
            <w:webHidden/>
          </w:rPr>
          <w:t>38</w:t>
        </w:r>
        <w:r>
          <w:rPr>
            <w:webHidden/>
          </w:rPr>
          <w:fldChar w:fldCharType="end"/>
        </w:r>
      </w:hyperlink>
    </w:p>
    <w:p w14:paraId="039649F4" w14:textId="4992D648"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14" w:history="1">
        <w:r w:rsidRPr="00AA3B98">
          <w:rPr>
            <w:rStyle w:val="Hyperlink"/>
          </w:rPr>
          <w:t>6.5</w:t>
        </w:r>
        <w:r>
          <w:rPr>
            <w:rFonts w:asciiTheme="minorHAnsi" w:eastAsiaTheme="minorEastAsia" w:hAnsiTheme="minorHAnsi" w:cstheme="minorBidi"/>
            <w:kern w:val="2"/>
            <w:sz w:val="24"/>
            <w:szCs w:val="24"/>
            <w14:ligatures w14:val="standardContextual"/>
          </w:rPr>
          <w:tab/>
        </w:r>
        <w:r w:rsidRPr="00AA3B98">
          <w:rPr>
            <w:rStyle w:val="Hyperlink"/>
          </w:rPr>
          <w:t>Kwaliteitsmanagementsysteem</w:t>
        </w:r>
        <w:r>
          <w:rPr>
            <w:webHidden/>
          </w:rPr>
          <w:tab/>
        </w:r>
        <w:r>
          <w:rPr>
            <w:webHidden/>
          </w:rPr>
          <w:fldChar w:fldCharType="begin"/>
        </w:r>
        <w:r>
          <w:rPr>
            <w:webHidden/>
          </w:rPr>
          <w:instrText xml:space="preserve"> PAGEREF _Toc223518514 \h </w:instrText>
        </w:r>
        <w:r>
          <w:rPr>
            <w:webHidden/>
          </w:rPr>
        </w:r>
        <w:r>
          <w:rPr>
            <w:webHidden/>
          </w:rPr>
          <w:fldChar w:fldCharType="separate"/>
        </w:r>
        <w:r>
          <w:rPr>
            <w:webHidden/>
          </w:rPr>
          <w:t>40</w:t>
        </w:r>
        <w:r>
          <w:rPr>
            <w:webHidden/>
          </w:rPr>
          <w:fldChar w:fldCharType="end"/>
        </w:r>
      </w:hyperlink>
    </w:p>
    <w:p w14:paraId="379FC020" w14:textId="4AED0930"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15" w:history="1">
        <w:r w:rsidRPr="00AA3B98">
          <w:rPr>
            <w:rStyle w:val="Hyperlink"/>
          </w:rPr>
          <w:t>6.5.1</w:t>
        </w:r>
        <w:r>
          <w:rPr>
            <w:rFonts w:asciiTheme="minorHAnsi" w:eastAsiaTheme="minorEastAsia" w:hAnsiTheme="minorHAnsi" w:cstheme="minorBidi"/>
            <w:kern w:val="2"/>
            <w:sz w:val="24"/>
            <w:szCs w:val="24"/>
            <w14:ligatures w14:val="standardContextual"/>
          </w:rPr>
          <w:tab/>
        </w:r>
        <w:r w:rsidRPr="00AA3B98">
          <w:rPr>
            <w:rStyle w:val="Hyperlink"/>
          </w:rPr>
          <w:t>Geschiktheidseis 4:</w:t>
        </w:r>
        <w:r>
          <w:rPr>
            <w:webHidden/>
          </w:rPr>
          <w:tab/>
        </w:r>
        <w:r>
          <w:rPr>
            <w:webHidden/>
          </w:rPr>
          <w:fldChar w:fldCharType="begin"/>
        </w:r>
        <w:r>
          <w:rPr>
            <w:webHidden/>
          </w:rPr>
          <w:instrText xml:space="preserve"> PAGEREF _Toc223518515 \h </w:instrText>
        </w:r>
        <w:r>
          <w:rPr>
            <w:webHidden/>
          </w:rPr>
        </w:r>
        <w:r>
          <w:rPr>
            <w:webHidden/>
          </w:rPr>
          <w:fldChar w:fldCharType="separate"/>
        </w:r>
        <w:r>
          <w:rPr>
            <w:webHidden/>
          </w:rPr>
          <w:t>40</w:t>
        </w:r>
        <w:r>
          <w:rPr>
            <w:webHidden/>
          </w:rPr>
          <w:fldChar w:fldCharType="end"/>
        </w:r>
      </w:hyperlink>
    </w:p>
    <w:p w14:paraId="069A6518" w14:textId="76F8F77F"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16" w:history="1">
        <w:r w:rsidRPr="00AA3B98">
          <w:rPr>
            <w:rStyle w:val="Hyperlink"/>
          </w:rPr>
          <w:t>6.6</w:t>
        </w:r>
        <w:r>
          <w:rPr>
            <w:rFonts w:asciiTheme="minorHAnsi" w:eastAsiaTheme="minorEastAsia" w:hAnsiTheme="minorHAnsi" w:cstheme="minorBidi"/>
            <w:kern w:val="2"/>
            <w:sz w:val="24"/>
            <w:szCs w:val="24"/>
            <w14:ligatures w14:val="standardContextual"/>
          </w:rPr>
          <w:tab/>
        </w:r>
        <w:r w:rsidRPr="00AA3B98">
          <w:rPr>
            <w:rStyle w:val="Hyperlink"/>
          </w:rPr>
          <w:t>Bewijsmiddelen geschiktheidseisen en uitsluitingsgronden</w:t>
        </w:r>
        <w:r>
          <w:rPr>
            <w:webHidden/>
          </w:rPr>
          <w:tab/>
        </w:r>
        <w:r>
          <w:rPr>
            <w:webHidden/>
          </w:rPr>
          <w:fldChar w:fldCharType="begin"/>
        </w:r>
        <w:r>
          <w:rPr>
            <w:webHidden/>
          </w:rPr>
          <w:instrText xml:space="preserve"> PAGEREF _Toc223518516 \h </w:instrText>
        </w:r>
        <w:r>
          <w:rPr>
            <w:webHidden/>
          </w:rPr>
        </w:r>
        <w:r>
          <w:rPr>
            <w:webHidden/>
          </w:rPr>
          <w:fldChar w:fldCharType="separate"/>
        </w:r>
        <w:r>
          <w:rPr>
            <w:webHidden/>
          </w:rPr>
          <w:t>41</w:t>
        </w:r>
        <w:r>
          <w:rPr>
            <w:webHidden/>
          </w:rPr>
          <w:fldChar w:fldCharType="end"/>
        </w:r>
      </w:hyperlink>
    </w:p>
    <w:p w14:paraId="6C24F88C" w14:textId="343B31E4" w:rsidR="001260C9" w:rsidRDefault="001260C9">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23518517" w:history="1">
        <w:r w:rsidRPr="00AA3B98">
          <w:rPr>
            <w:rStyle w:val="Hyperlink"/>
          </w:rPr>
          <w:t>7</w:t>
        </w:r>
        <w:r>
          <w:rPr>
            <w:rFonts w:asciiTheme="minorHAnsi" w:eastAsiaTheme="minorEastAsia" w:hAnsiTheme="minorHAnsi" w:cstheme="minorBidi"/>
            <w:b w:val="0"/>
            <w:kern w:val="2"/>
            <w:sz w:val="24"/>
            <w:szCs w:val="24"/>
            <w14:ligatures w14:val="standardContextual"/>
          </w:rPr>
          <w:tab/>
        </w:r>
        <w:r w:rsidRPr="00AA3B98">
          <w:rPr>
            <w:rStyle w:val="Hyperlink"/>
          </w:rPr>
          <w:t>Minimumeisen</w:t>
        </w:r>
        <w:r>
          <w:rPr>
            <w:webHidden/>
          </w:rPr>
          <w:tab/>
        </w:r>
        <w:r>
          <w:rPr>
            <w:webHidden/>
          </w:rPr>
          <w:fldChar w:fldCharType="begin"/>
        </w:r>
        <w:r>
          <w:rPr>
            <w:webHidden/>
          </w:rPr>
          <w:instrText xml:space="preserve"> PAGEREF _Toc223518517 \h </w:instrText>
        </w:r>
        <w:r>
          <w:rPr>
            <w:webHidden/>
          </w:rPr>
        </w:r>
        <w:r>
          <w:rPr>
            <w:webHidden/>
          </w:rPr>
          <w:fldChar w:fldCharType="separate"/>
        </w:r>
        <w:r>
          <w:rPr>
            <w:webHidden/>
          </w:rPr>
          <w:t>42</w:t>
        </w:r>
        <w:r>
          <w:rPr>
            <w:webHidden/>
          </w:rPr>
          <w:fldChar w:fldCharType="end"/>
        </w:r>
      </w:hyperlink>
    </w:p>
    <w:p w14:paraId="616000DA" w14:textId="377FA111"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18" w:history="1">
        <w:r w:rsidRPr="00AA3B98">
          <w:rPr>
            <w:rStyle w:val="Hyperlink"/>
          </w:rPr>
          <w:t>7.1</w:t>
        </w:r>
        <w:r>
          <w:rPr>
            <w:rFonts w:asciiTheme="minorHAnsi" w:eastAsiaTheme="minorEastAsia" w:hAnsiTheme="minorHAnsi" w:cstheme="minorBidi"/>
            <w:kern w:val="2"/>
            <w:sz w:val="24"/>
            <w:szCs w:val="24"/>
            <w14:ligatures w14:val="standardContextual"/>
          </w:rPr>
          <w:tab/>
        </w:r>
        <w:r w:rsidRPr="00AA3B98">
          <w:rPr>
            <w:rStyle w:val="Hyperlink"/>
          </w:rPr>
          <w:t>Eisen aan IV-systemen</w:t>
        </w:r>
        <w:r>
          <w:rPr>
            <w:webHidden/>
          </w:rPr>
          <w:tab/>
        </w:r>
        <w:r>
          <w:rPr>
            <w:webHidden/>
          </w:rPr>
          <w:fldChar w:fldCharType="begin"/>
        </w:r>
        <w:r>
          <w:rPr>
            <w:webHidden/>
          </w:rPr>
          <w:instrText xml:space="preserve"> PAGEREF _Toc223518518 \h </w:instrText>
        </w:r>
        <w:r>
          <w:rPr>
            <w:webHidden/>
          </w:rPr>
        </w:r>
        <w:r>
          <w:rPr>
            <w:webHidden/>
          </w:rPr>
          <w:fldChar w:fldCharType="separate"/>
        </w:r>
        <w:r>
          <w:rPr>
            <w:webHidden/>
          </w:rPr>
          <w:t>42</w:t>
        </w:r>
        <w:r>
          <w:rPr>
            <w:webHidden/>
          </w:rPr>
          <w:fldChar w:fldCharType="end"/>
        </w:r>
      </w:hyperlink>
    </w:p>
    <w:p w14:paraId="3B0D9DE9" w14:textId="21B9E636" w:rsidR="001260C9" w:rsidRDefault="001260C9">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23518519" w:history="1">
        <w:r w:rsidRPr="00AA3B98">
          <w:rPr>
            <w:rStyle w:val="Hyperlink"/>
          </w:rPr>
          <w:t>8</w:t>
        </w:r>
        <w:r>
          <w:rPr>
            <w:rFonts w:asciiTheme="minorHAnsi" w:eastAsiaTheme="minorEastAsia" w:hAnsiTheme="minorHAnsi" w:cstheme="minorBidi"/>
            <w:b w:val="0"/>
            <w:kern w:val="2"/>
            <w:sz w:val="24"/>
            <w:szCs w:val="24"/>
            <w14:ligatures w14:val="standardContextual"/>
          </w:rPr>
          <w:tab/>
        </w:r>
        <w:r w:rsidRPr="00AA3B98">
          <w:rPr>
            <w:rStyle w:val="Hyperlink"/>
          </w:rPr>
          <w:t>Gunningscriteria en beoordeling</w:t>
        </w:r>
        <w:r>
          <w:rPr>
            <w:webHidden/>
          </w:rPr>
          <w:tab/>
        </w:r>
        <w:r>
          <w:rPr>
            <w:webHidden/>
          </w:rPr>
          <w:fldChar w:fldCharType="begin"/>
        </w:r>
        <w:r>
          <w:rPr>
            <w:webHidden/>
          </w:rPr>
          <w:instrText xml:space="preserve"> PAGEREF _Toc223518519 \h </w:instrText>
        </w:r>
        <w:r>
          <w:rPr>
            <w:webHidden/>
          </w:rPr>
        </w:r>
        <w:r>
          <w:rPr>
            <w:webHidden/>
          </w:rPr>
          <w:fldChar w:fldCharType="separate"/>
        </w:r>
        <w:r>
          <w:rPr>
            <w:webHidden/>
          </w:rPr>
          <w:t>43</w:t>
        </w:r>
        <w:r>
          <w:rPr>
            <w:webHidden/>
          </w:rPr>
          <w:fldChar w:fldCharType="end"/>
        </w:r>
      </w:hyperlink>
    </w:p>
    <w:p w14:paraId="146FD102" w14:textId="5B47621B"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20" w:history="1">
        <w:r w:rsidRPr="00AA3B98">
          <w:rPr>
            <w:rStyle w:val="Hyperlink"/>
          </w:rPr>
          <w:t>8.1</w:t>
        </w:r>
        <w:r>
          <w:rPr>
            <w:rFonts w:asciiTheme="minorHAnsi" w:eastAsiaTheme="minorEastAsia" w:hAnsiTheme="minorHAnsi" w:cstheme="minorBidi"/>
            <w:kern w:val="2"/>
            <w:sz w:val="24"/>
            <w:szCs w:val="24"/>
            <w14:ligatures w14:val="standardContextual"/>
          </w:rPr>
          <w:tab/>
        </w:r>
        <w:r w:rsidRPr="00AA3B98">
          <w:rPr>
            <w:rStyle w:val="Hyperlink"/>
          </w:rPr>
          <w:t>Gunningscriterium de beste prijs-kwaliteitverhouding</w:t>
        </w:r>
        <w:r>
          <w:rPr>
            <w:webHidden/>
          </w:rPr>
          <w:tab/>
        </w:r>
        <w:r>
          <w:rPr>
            <w:webHidden/>
          </w:rPr>
          <w:fldChar w:fldCharType="begin"/>
        </w:r>
        <w:r>
          <w:rPr>
            <w:webHidden/>
          </w:rPr>
          <w:instrText xml:space="preserve"> PAGEREF _Toc223518520 \h </w:instrText>
        </w:r>
        <w:r>
          <w:rPr>
            <w:webHidden/>
          </w:rPr>
        </w:r>
        <w:r>
          <w:rPr>
            <w:webHidden/>
          </w:rPr>
          <w:fldChar w:fldCharType="separate"/>
        </w:r>
        <w:r>
          <w:rPr>
            <w:webHidden/>
          </w:rPr>
          <w:t>43</w:t>
        </w:r>
        <w:r>
          <w:rPr>
            <w:webHidden/>
          </w:rPr>
          <w:fldChar w:fldCharType="end"/>
        </w:r>
      </w:hyperlink>
    </w:p>
    <w:p w14:paraId="20B1F9A5" w14:textId="701704AE"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21" w:history="1">
        <w:r w:rsidRPr="00AA3B98">
          <w:rPr>
            <w:rStyle w:val="Hyperlink"/>
          </w:rPr>
          <w:t>8.1.1</w:t>
        </w:r>
        <w:r>
          <w:rPr>
            <w:rFonts w:asciiTheme="minorHAnsi" w:eastAsiaTheme="minorEastAsia" w:hAnsiTheme="minorHAnsi" w:cstheme="minorBidi"/>
            <w:kern w:val="2"/>
            <w:sz w:val="24"/>
            <w:szCs w:val="24"/>
            <w14:ligatures w14:val="standardContextual"/>
          </w:rPr>
          <w:tab/>
        </w:r>
        <w:r w:rsidRPr="00AA3B98">
          <w:rPr>
            <w:rStyle w:val="Hyperlink"/>
          </w:rPr>
          <w:t>Kwaliteitscriterium K1: Beschrijving aangeboden dienst, functionaliteit en dienstverlening</w:t>
        </w:r>
        <w:r>
          <w:rPr>
            <w:webHidden/>
          </w:rPr>
          <w:tab/>
        </w:r>
        <w:r>
          <w:rPr>
            <w:webHidden/>
          </w:rPr>
          <w:fldChar w:fldCharType="begin"/>
        </w:r>
        <w:r>
          <w:rPr>
            <w:webHidden/>
          </w:rPr>
          <w:instrText xml:space="preserve"> PAGEREF _Toc223518521 \h </w:instrText>
        </w:r>
        <w:r>
          <w:rPr>
            <w:webHidden/>
          </w:rPr>
        </w:r>
        <w:r>
          <w:rPr>
            <w:webHidden/>
          </w:rPr>
          <w:fldChar w:fldCharType="separate"/>
        </w:r>
        <w:r>
          <w:rPr>
            <w:webHidden/>
          </w:rPr>
          <w:t>44</w:t>
        </w:r>
        <w:r>
          <w:rPr>
            <w:webHidden/>
          </w:rPr>
          <w:fldChar w:fldCharType="end"/>
        </w:r>
      </w:hyperlink>
    </w:p>
    <w:p w14:paraId="66C2E018" w14:textId="3E01E377"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22" w:history="1">
        <w:r w:rsidRPr="00AA3B98">
          <w:rPr>
            <w:rStyle w:val="Hyperlink"/>
          </w:rPr>
          <w:t>8.1.2</w:t>
        </w:r>
        <w:r>
          <w:rPr>
            <w:rFonts w:asciiTheme="minorHAnsi" w:eastAsiaTheme="minorEastAsia" w:hAnsiTheme="minorHAnsi" w:cstheme="minorBidi"/>
            <w:kern w:val="2"/>
            <w:sz w:val="24"/>
            <w:szCs w:val="24"/>
            <w14:ligatures w14:val="standardContextual"/>
          </w:rPr>
          <w:tab/>
        </w:r>
        <w:r w:rsidRPr="00AA3B98">
          <w:rPr>
            <w:rStyle w:val="Hyperlink"/>
          </w:rPr>
          <w:t>K2: Implementatieplan</w:t>
        </w:r>
        <w:r>
          <w:rPr>
            <w:webHidden/>
          </w:rPr>
          <w:tab/>
        </w:r>
        <w:r>
          <w:rPr>
            <w:webHidden/>
          </w:rPr>
          <w:fldChar w:fldCharType="begin"/>
        </w:r>
        <w:r>
          <w:rPr>
            <w:webHidden/>
          </w:rPr>
          <w:instrText xml:space="preserve"> PAGEREF _Toc223518522 \h </w:instrText>
        </w:r>
        <w:r>
          <w:rPr>
            <w:webHidden/>
          </w:rPr>
        </w:r>
        <w:r>
          <w:rPr>
            <w:webHidden/>
          </w:rPr>
          <w:fldChar w:fldCharType="separate"/>
        </w:r>
        <w:r>
          <w:rPr>
            <w:webHidden/>
          </w:rPr>
          <w:t>44</w:t>
        </w:r>
        <w:r>
          <w:rPr>
            <w:webHidden/>
          </w:rPr>
          <w:fldChar w:fldCharType="end"/>
        </w:r>
      </w:hyperlink>
    </w:p>
    <w:p w14:paraId="5D1BD88D" w14:textId="75AE61C9" w:rsidR="001260C9" w:rsidRDefault="001260C9">
      <w:pPr>
        <w:pStyle w:val="Inhopg3"/>
        <w:rPr>
          <w:rFonts w:asciiTheme="minorHAnsi" w:eastAsiaTheme="minorEastAsia" w:hAnsiTheme="minorHAnsi" w:cstheme="minorBidi"/>
          <w:kern w:val="2"/>
          <w:sz w:val="24"/>
          <w:szCs w:val="24"/>
          <w14:ligatures w14:val="standardContextual"/>
        </w:rPr>
      </w:pPr>
      <w:hyperlink w:anchor="_Toc223518523" w:history="1">
        <w:r w:rsidRPr="00AA3B98">
          <w:rPr>
            <w:rStyle w:val="Hyperlink"/>
          </w:rPr>
          <w:t>K3: Kansen- en risicodossier</w:t>
        </w:r>
        <w:r>
          <w:rPr>
            <w:webHidden/>
          </w:rPr>
          <w:tab/>
        </w:r>
        <w:r>
          <w:rPr>
            <w:webHidden/>
          </w:rPr>
          <w:fldChar w:fldCharType="begin"/>
        </w:r>
        <w:r>
          <w:rPr>
            <w:webHidden/>
          </w:rPr>
          <w:instrText xml:space="preserve"> PAGEREF _Toc223518523 \h </w:instrText>
        </w:r>
        <w:r>
          <w:rPr>
            <w:webHidden/>
          </w:rPr>
        </w:r>
        <w:r>
          <w:rPr>
            <w:webHidden/>
          </w:rPr>
          <w:fldChar w:fldCharType="separate"/>
        </w:r>
        <w:r>
          <w:rPr>
            <w:webHidden/>
          </w:rPr>
          <w:t>45</w:t>
        </w:r>
        <w:r>
          <w:rPr>
            <w:webHidden/>
          </w:rPr>
          <w:fldChar w:fldCharType="end"/>
        </w:r>
      </w:hyperlink>
    </w:p>
    <w:p w14:paraId="104F7F47" w14:textId="5F1DD3B4"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24" w:history="1">
        <w:r w:rsidRPr="00AA3B98">
          <w:rPr>
            <w:rStyle w:val="Hyperlink"/>
            <w:lang w:val="en-US"/>
          </w:rPr>
          <w:t>8.1.3</w:t>
        </w:r>
        <w:r>
          <w:rPr>
            <w:rFonts w:asciiTheme="minorHAnsi" w:eastAsiaTheme="minorEastAsia" w:hAnsiTheme="minorHAnsi" w:cstheme="minorBidi"/>
            <w:kern w:val="2"/>
            <w:sz w:val="24"/>
            <w:szCs w:val="24"/>
            <w14:ligatures w14:val="standardContextual"/>
          </w:rPr>
          <w:tab/>
        </w:r>
        <w:r w:rsidRPr="00AA3B98">
          <w:rPr>
            <w:rStyle w:val="Hyperlink"/>
            <w:lang w:val="en-US"/>
          </w:rPr>
          <w:t>Prijscriterium P1: Overall Total Cost of Ownership</w:t>
        </w:r>
        <w:r>
          <w:rPr>
            <w:webHidden/>
          </w:rPr>
          <w:tab/>
        </w:r>
        <w:r>
          <w:rPr>
            <w:webHidden/>
          </w:rPr>
          <w:fldChar w:fldCharType="begin"/>
        </w:r>
        <w:r>
          <w:rPr>
            <w:webHidden/>
          </w:rPr>
          <w:instrText xml:space="preserve"> PAGEREF _Toc223518524 \h </w:instrText>
        </w:r>
        <w:r>
          <w:rPr>
            <w:webHidden/>
          </w:rPr>
        </w:r>
        <w:r>
          <w:rPr>
            <w:webHidden/>
          </w:rPr>
          <w:fldChar w:fldCharType="separate"/>
        </w:r>
        <w:r>
          <w:rPr>
            <w:webHidden/>
          </w:rPr>
          <w:t>46</w:t>
        </w:r>
        <w:r>
          <w:rPr>
            <w:webHidden/>
          </w:rPr>
          <w:fldChar w:fldCharType="end"/>
        </w:r>
      </w:hyperlink>
    </w:p>
    <w:p w14:paraId="54D28967" w14:textId="01EB9CCA" w:rsidR="001260C9" w:rsidRDefault="001260C9">
      <w:pPr>
        <w:pStyle w:val="Inhopg3"/>
        <w:tabs>
          <w:tab w:val="left" w:pos="880"/>
        </w:tabs>
        <w:rPr>
          <w:rFonts w:asciiTheme="minorHAnsi" w:eastAsiaTheme="minorEastAsia" w:hAnsiTheme="minorHAnsi" w:cstheme="minorBidi"/>
          <w:kern w:val="2"/>
          <w:sz w:val="24"/>
          <w:szCs w:val="24"/>
          <w14:ligatures w14:val="standardContextual"/>
        </w:rPr>
      </w:pPr>
      <w:hyperlink w:anchor="_Toc223518525" w:history="1">
        <w:r w:rsidRPr="00AA3B98">
          <w:rPr>
            <w:rStyle w:val="Hyperlink"/>
          </w:rPr>
          <w:t>8.1.4</w:t>
        </w:r>
        <w:r>
          <w:rPr>
            <w:rFonts w:asciiTheme="minorHAnsi" w:eastAsiaTheme="minorEastAsia" w:hAnsiTheme="minorHAnsi" w:cstheme="minorBidi"/>
            <w:kern w:val="2"/>
            <w:sz w:val="24"/>
            <w:szCs w:val="24"/>
            <w14:ligatures w14:val="standardContextual"/>
          </w:rPr>
          <w:tab/>
        </w:r>
        <w:r w:rsidRPr="00AA3B98">
          <w:rPr>
            <w:rStyle w:val="Hyperlink"/>
          </w:rPr>
          <w:t>Prijscriterium P2: Uurtarief voor meerwerk</w:t>
        </w:r>
        <w:r>
          <w:rPr>
            <w:webHidden/>
          </w:rPr>
          <w:tab/>
        </w:r>
        <w:r>
          <w:rPr>
            <w:webHidden/>
          </w:rPr>
          <w:fldChar w:fldCharType="begin"/>
        </w:r>
        <w:r>
          <w:rPr>
            <w:webHidden/>
          </w:rPr>
          <w:instrText xml:space="preserve"> PAGEREF _Toc223518525 \h </w:instrText>
        </w:r>
        <w:r>
          <w:rPr>
            <w:webHidden/>
          </w:rPr>
        </w:r>
        <w:r>
          <w:rPr>
            <w:webHidden/>
          </w:rPr>
          <w:fldChar w:fldCharType="separate"/>
        </w:r>
        <w:r>
          <w:rPr>
            <w:webHidden/>
          </w:rPr>
          <w:t>47</w:t>
        </w:r>
        <w:r>
          <w:rPr>
            <w:webHidden/>
          </w:rPr>
          <w:fldChar w:fldCharType="end"/>
        </w:r>
      </w:hyperlink>
    </w:p>
    <w:p w14:paraId="2BEE209E" w14:textId="34F9A41F"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26" w:history="1">
        <w:r w:rsidRPr="00AA3B98">
          <w:rPr>
            <w:rStyle w:val="Hyperlink"/>
          </w:rPr>
          <w:t>8.2</w:t>
        </w:r>
        <w:r>
          <w:rPr>
            <w:rFonts w:asciiTheme="minorHAnsi" w:eastAsiaTheme="minorEastAsia" w:hAnsiTheme="minorHAnsi" w:cstheme="minorBidi"/>
            <w:kern w:val="2"/>
            <w:sz w:val="24"/>
            <w:szCs w:val="24"/>
            <w14:ligatures w14:val="standardContextual"/>
          </w:rPr>
          <w:tab/>
        </w:r>
        <w:r w:rsidRPr="00AA3B98">
          <w:rPr>
            <w:rStyle w:val="Hyperlink"/>
          </w:rPr>
          <w:t>Beoordeling</w:t>
        </w:r>
        <w:r>
          <w:rPr>
            <w:webHidden/>
          </w:rPr>
          <w:tab/>
        </w:r>
        <w:r>
          <w:rPr>
            <w:webHidden/>
          </w:rPr>
          <w:fldChar w:fldCharType="begin"/>
        </w:r>
        <w:r>
          <w:rPr>
            <w:webHidden/>
          </w:rPr>
          <w:instrText xml:space="preserve"> PAGEREF _Toc223518526 \h </w:instrText>
        </w:r>
        <w:r>
          <w:rPr>
            <w:webHidden/>
          </w:rPr>
        </w:r>
        <w:r>
          <w:rPr>
            <w:webHidden/>
          </w:rPr>
          <w:fldChar w:fldCharType="separate"/>
        </w:r>
        <w:r>
          <w:rPr>
            <w:webHidden/>
          </w:rPr>
          <w:t>47</w:t>
        </w:r>
        <w:r>
          <w:rPr>
            <w:webHidden/>
          </w:rPr>
          <w:fldChar w:fldCharType="end"/>
        </w:r>
      </w:hyperlink>
    </w:p>
    <w:p w14:paraId="69660BF6" w14:textId="480E8424"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27" w:history="1">
        <w:r w:rsidRPr="00AA3B98">
          <w:rPr>
            <w:rStyle w:val="Hyperlink"/>
          </w:rPr>
          <w:t>8.3</w:t>
        </w:r>
        <w:r>
          <w:rPr>
            <w:rFonts w:asciiTheme="minorHAnsi" w:eastAsiaTheme="minorEastAsia" w:hAnsiTheme="minorHAnsi" w:cstheme="minorBidi"/>
            <w:kern w:val="2"/>
            <w:sz w:val="24"/>
            <w:szCs w:val="24"/>
            <w14:ligatures w14:val="standardContextual"/>
          </w:rPr>
          <w:tab/>
        </w:r>
        <w:r w:rsidRPr="00AA3B98">
          <w:rPr>
            <w:rStyle w:val="Hyperlink"/>
          </w:rPr>
          <w:t>Prijzenblad en anti-manipulatiebepaling</w:t>
        </w:r>
        <w:r>
          <w:rPr>
            <w:webHidden/>
          </w:rPr>
          <w:tab/>
        </w:r>
        <w:r>
          <w:rPr>
            <w:webHidden/>
          </w:rPr>
          <w:fldChar w:fldCharType="begin"/>
        </w:r>
        <w:r>
          <w:rPr>
            <w:webHidden/>
          </w:rPr>
          <w:instrText xml:space="preserve"> PAGEREF _Toc223518527 \h </w:instrText>
        </w:r>
        <w:r>
          <w:rPr>
            <w:webHidden/>
          </w:rPr>
        </w:r>
        <w:r>
          <w:rPr>
            <w:webHidden/>
          </w:rPr>
          <w:fldChar w:fldCharType="separate"/>
        </w:r>
        <w:r>
          <w:rPr>
            <w:webHidden/>
          </w:rPr>
          <w:t>50</w:t>
        </w:r>
        <w:r>
          <w:rPr>
            <w:webHidden/>
          </w:rPr>
          <w:fldChar w:fldCharType="end"/>
        </w:r>
      </w:hyperlink>
    </w:p>
    <w:p w14:paraId="0AE5CFE9" w14:textId="6A65CF7E" w:rsidR="001260C9" w:rsidRDefault="001260C9">
      <w:pPr>
        <w:pStyle w:val="Inhopg2"/>
        <w:tabs>
          <w:tab w:val="left" w:pos="880"/>
        </w:tabs>
        <w:rPr>
          <w:rFonts w:asciiTheme="minorHAnsi" w:eastAsiaTheme="minorEastAsia" w:hAnsiTheme="minorHAnsi" w:cstheme="minorBidi"/>
          <w:kern w:val="2"/>
          <w:sz w:val="24"/>
          <w:szCs w:val="24"/>
          <w14:ligatures w14:val="standardContextual"/>
        </w:rPr>
      </w:pPr>
      <w:hyperlink w:anchor="_Toc223518528" w:history="1">
        <w:r w:rsidRPr="00AA3B98">
          <w:rPr>
            <w:rStyle w:val="Hyperlink"/>
          </w:rPr>
          <w:t>8.4</w:t>
        </w:r>
        <w:r>
          <w:rPr>
            <w:rFonts w:asciiTheme="minorHAnsi" w:eastAsiaTheme="minorEastAsia" w:hAnsiTheme="minorHAnsi" w:cstheme="minorBidi"/>
            <w:kern w:val="2"/>
            <w:sz w:val="24"/>
            <w:szCs w:val="24"/>
            <w14:ligatures w14:val="standardContextual"/>
          </w:rPr>
          <w:tab/>
        </w:r>
        <w:r w:rsidRPr="00AA3B98">
          <w:rPr>
            <w:rStyle w:val="Hyperlink"/>
          </w:rPr>
          <w:t>Verificatiegesprek</w:t>
        </w:r>
        <w:r>
          <w:rPr>
            <w:webHidden/>
          </w:rPr>
          <w:tab/>
        </w:r>
        <w:r>
          <w:rPr>
            <w:webHidden/>
          </w:rPr>
          <w:fldChar w:fldCharType="begin"/>
        </w:r>
        <w:r>
          <w:rPr>
            <w:webHidden/>
          </w:rPr>
          <w:instrText xml:space="preserve"> PAGEREF _Toc223518528 \h </w:instrText>
        </w:r>
        <w:r>
          <w:rPr>
            <w:webHidden/>
          </w:rPr>
        </w:r>
        <w:r>
          <w:rPr>
            <w:webHidden/>
          </w:rPr>
          <w:fldChar w:fldCharType="separate"/>
        </w:r>
        <w:r>
          <w:rPr>
            <w:webHidden/>
          </w:rPr>
          <w:t>51</w:t>
        </w:r>
        <w:r>
          <w:rPr>
            <w:webHidden/>
          </w:rPr>
          <w:fldChar w:fldCharType="end"/>
        </w:r>
      </w:hyperlink>
    </w:p>
    <w:p w14:paraId="2D65D492" w14:textId="53C7A552"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29" w:history="1">
        <w:r w:rsidRPr="00AA3B98">
          <w:rPr>
            <w:rStyle w:val="Hyperlink"/>
          </w:rPr>
          <w:t>Bijlage 1 Checklist Inschrijving</w:t>
        </w:r>
        <w:r>
          <w:rPr>
            <w:webHidden/>
          </w:rPr>
          <w:tab/>
        </w:r>
        <w:r>
          <w:rPr>
            <w:webHidden/>
          </w:rPr>
          <w:fldChar w:fldCharType="begin"/>
        </w:r>
        <w:r>
          <w:rPr>
            <w:webHidden/>
          </w:rPr>
          <w:instrText xml:space="preserve"> PAGEREF _Toc223518529 \h </w:instrText>
        </w:r>
        <w:r>
          <w:rPr>
            <w:webHidden/>
          </w:rPr>
        </w:r>
        <w:r>
          <w:rPr>
            <w:webHidden/>
          </w:rPr>
          <w:fldChar w:fldCharType="separate"/>
        </w:r>
        <w:r>
          <w:rPr>
            <w:webHidden/>
          </w:rPr>
          <w:t>52</w:t>
        </w:r>
        <w:r>
          <w:rPr>
            <w:webHidden/>
          </w:rPr>
          <w:fldChar w:fldCharType="end"/>
        </w:r>
      </w:hyperlink>
    </w:p>
    <w:p w14:paraId="36989DFC" w14:textId="7990CD8C"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30" w:history="1">
        <w:r w:rsidRPr="00AA3B98">
          <w:rPr>
            <w:rStyle w:val="Hyperlink"/>
          </w:rPr>
          <w:t>Bijlage 2.A Akkoordverklaring Beschrijvend document en gestelde eisen</w:t>
        </w:r>
        <w:r>
          <w:rPr>
            <w:webHidden/>
          </w:rPr>
          <w:tab/>
        </w:r>
        <w:r>
          <w:rPr>
            <w:webHidden/>
          </w:rPr>
          <w:fldChar w:fldCharType="begin"/>
        </w:r>
        <w:r>
          <w:rPr>
            <w:webHidden/>
          </w:rPr>
          <w:instrText xml:space="preserve"> PAGEREF _Toc223518530 \h </w:instrText>
        </w:r>
        <w:r>
          <w:rPr>
            <w:webHidden/>
          </w:rPr>
        </w:r>
        <w:r>
          <w:rPr>
            <w:webHidden/>
          </w:rPr>
          <w:fldChar w:fldCharType="separate"/>
        </w:r>
        <w:r>
          <w:rPr>
            <w:webHidden/>
          </w:rPr>
          <w:t>54</w:t>
        </w:r>
        <w:r>
          <w:rPr>
            <w:webHidden/>
          </w:rPr>
          <w:fldChar w:fldCharType="end"/>
        </w:r>
      </w:hyperlink>
    </w:p>
    <w:p w14:paraId="17F1A830" w14:textId="502ECA7D"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31" w:history="1">
        <w:r w:rsidRPr="00AA3B98">
          <w:rPr>
            <w:rStyle w:val="Hyperlink"/>
          </w:rPr>
          <w:t>Bijlage 2.B Akkoordverklaring contractuele bepalingen</w:t>
        </w:r>
        <w:r>
          <w:rPr>
            <w:webHidden/>
          </w:rPr>
          <w:tab/>
        </w:r>
        <w:r>
          <w:rPr>
            <w:webHidden/>
          </w:rPr>
          <w:fldChar w:fldCharType="begin"/>
        </w:r>
        <w:r>
          <w:rPr>
            <w:webHidden/>
          </w:rPr>
          <w:instrText xml:space="preserve"> PAGEREF _Toc223518531 \h </w:instrText>
        </w:r>
        <w:r>
          <w:rPr>
            <w:webHidden/>
          </w:rPr>
        </w:r>
        <w:r>
          <w:rPr>
            <w:webHidden/>
          </w:rPr>
          <w:fldChar w:fldCharType="separate"/>
        </w:r>
        <w:r>
          <w:rPr>
            <w:webHidden/>
          </w:rPr>
          <w:t>55</w:t>
        </w:r>
        <w:r>
          <w:rPr>
            <w:webHidden/>
          </w:rPr>
          <w:fldChar w:fldCharType="end"/>
        </w:r>
      </w:hyperlink>
    </w:p>
    <w:p w14:paraId="2CCDF289" w14:textId="5B7DC491"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32" w:history="1">
        <w:r w:rsidRPr="00AA3B98">
          <w:rPr>
            <w:rStyle w:val="Hyperlink"/>
          </w:rPr>
          <w:t>Bijlage 2.C Akkoordverklaring geen Russische betrokkenheid</w:t>
        </w:r>
        <w:r>
          <w:rPr>
            <w:webHidden/>
          </w:rPr>
          <w:tab/>
        </w:r>
        <w:r>
          <w:rPr>
            <w:webHidden/>
          </w:rPr>
          <w:fldChar w:fldCharType="begin"/>
        </w:r>
        <w:r>
          <w:rPr>
            <w:webHidden/>
          </w:rPr>
          <w:instrText xml:space="preserve"> PAGEREF _Toc223518532 \h </w:instrText>
        </w:r>
        <w:r>
          <w:rPr>
            <w:webHidden/>
          </w:rPr>
        </w:r>
        <w:r>
          <w:rPr>
            <w:webHidden/>
          </w:rPr>
          <w:fldChar w:fldCharType="separate"/>
        </w:r>
        <w:r>
          <w:rPr>
            <w:webHidden/>
          </w:rPr>
          <w:t>56</w:t>
        </w:r>
        <w:r>
          <w:rPr>
            <w:webHidden/>
          </w:rPr>
          <w:fldChar w:fldCharType="end"/>
        </w:r>
      </w:hyperlink>
    </w:p>
    <w:p w14:paraId="73DE34FA" w14:textId="07207ED7"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33" w:history="1">
        <w:r w:rsidRPr="00AA3B98">
          <w:rPr>
            <w:rStyle w:val="Hyperlink"/>
          </w:rPr>
          <w:t>Bijlage 3a Concept Overeenkomst</w:t>
        </w:r>
        <w:r>
          <w:rPr>
            <w:webHidden/>
          </w:rPr>
          <w:tab/>
        </w:r>
        <w:r>
          <w:rPr>
            <w:webHidden/>
          </w:rPr>
          <w:fldChar w:fldCharType="begin"/>
        </w:r>
        <w:r>
          <w:rPr>
            <w:webHidden/>
          </w:rPr>
          <w:instrText xml:space="preserve"> PAGEREF _Toc223518533 \h </w:instrText>
        </w:r>
        <w:r>
          <w:rPr>
            <w:webHidden/>
          </w:rPr>
        </w:r>
        <w:r>
          <w:rPr>
            <w:webHidden/>
          </w:rPr>
          <w:fldChar w:fldCharType="separate"/>
        </w:r>
        <w:r>
          <w:rPr>
            <w:webHidden/>
          </w:rPr>
          <w:t>57</w:t>
        </w:r>
        <w:r>
          <w:rPr>
            <w:webHidden/>
          </w:rPr>
          <w:fldChar w:fldCharType="end"/>
        </w:r>
      </w:hyperlink>
    </w:p>
    <w:p w14:paraId="2EA35867" w14:textId="3D66A3B7"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34" w:history="1">
        <w:r w:rsidRPr="00AA3B98">
          <w:rPr>
            <w:rStyle w:val="Hyperlink"/>
          </w:rPr>
          <w:t>Bijlage 3b Verwerkersovereenkomst VNG</w:t>
        </w:r>
        <w:r>
          <w:rPr>
            <w:webHidden/>
          </w:rPr>
          <w:tab/>
        </w:r>
        <w:r>
          <w:rPr>
            <w:webHidden/>
          </w:rPr>
          <w:fldChar w:fldCharType="begin"/>
        </w:r>
        <w:r>
          <w:rPr>
            <w:webHidden/>
          </w:rPr>
          <w:instrText xml:space="preserve"> PAGEREF _Toc223518534 \h </w:instrText>
        </w:r>
        <w:r>
          <w:rPr>
            <w:webHidden/>
          </w:rPr>
        </w:r>
        <w:r>
          <w:rPr>
            <w:webHidden/>
          </w:rPr>
          <w:fldChar w:fldCharType="separate"/>
        </w:r>
        <w:r>
          <w:rPr>
            <w:webHidden/>
          </w:rPr>
          <w:t>60</w:t>
        </w:r>
        <w:r>
          <w:rPr>
            <w:webHidden/>
          </w:rPr>
          <w:fldChar w:fldCharType="end"/>
        </w:r>
      </w:hyperlink>
    </w:p>
    <w:p w14:paraId="4B832B61" w14:textId="0DCD0440"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35" w:history="1">
        <w:r w:rsidRPr="00AA3B98">
          <w:rPr>
            <w:rStyle w:val="Hyperlink"/>
          </w:rPr>
          <w:t>Bijlage 4 Inkoopvoorwaarden</w:t>
        </w:r>
        <w:r>
          <w:rPr>
            <w:webHidden/>
          </w:rPr>
          <w:tab/>
        </w:r>
        <w:r>
          <w:rPr>
            <w:webHidden/>
          </w:rPr>
          <w:fldChar w:fldCharType="begin"/>
        </w:r>
        <w:r>
          <w:rPr>
            <w:webHidden/>
          </w:rPr>
          <w:instrText xml:space="preserve"> PAGEREF _Toc223518535 \h </w:instrText>
        </w:r>
        <w:r>
          <w:rPr>
            <w:webHidden/>
          </w:rPr>
        </w:r>
        <w:r>
          <w:rPr>
            <w:webHidden/>
          </w:rPr>
          <w:fldChar w:fldCharType="separate"/>
        </w:r>
        <w:r>
          <w:rPr>
            <w:webHidden/>
          </w:rPr>
          <w:t>61</w:t>
        </w:r>
        <w:r>
          <w:rPr>
            <w:webHidden/>
          </w:rPr>
          <w:fldChar w:fldCharType="end"/>
        </w:r>
      </w:hyperlink>
    </w:p>
    <w:p w14:paraId="0223F86A" w14:textId="70630925"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36" w:history="1">
        <w:r w:rsidRPr="00AA3B98">
          <w:rPr>
            <w:rStyle w:val="Hyperlink"/>
          </w:rPr>
          <w:t>Bijlage 5 UEA (Uniform Europees Aanbestedingsdocument)</w:t>
        </w:r>
        <w:r>
          <w:rPr>
            <w:webHidden/>
          </w:rPr>
          <w:tab/>
        </w:r>
        <w:r>
          <w:rPr>
            <w:webHidden/>
          </w:rPr>
          <w:fldChar w:fldCharType="begin"/>
        </w:r>
        <w:r>
          <w:rPr>
            <w:webHidden/>
          </w:rPr>
          <w:instrText xml:space="preserve"> PAGEREF _Toc223518536 \h </w:instrText>
        </w:r>
        <w:r>
          <w:rPr>
            <w:webHidden/>
          </w:rPr>
        </w:r>
        <w:r>
          <w:rPr>
            <w:webHidden/>
          </w:rPr>
          <w:fldChar w:fldCharType="separate"/>
        </w:r>
        <w:r>
          <w:rPr>
            <w:webHidden/>
          </w:rPr>
          <w:t>62</w:t>
        </w:r>
        <w:r>
          <w:rPr>
            <w:webHidden/>
          </w:rPr>
          <w:fldChar w:fldCharType="end"/>
        </w:r>
      </w:hyperlink>
    </w:p>
    <w:p w14:paraId="38FDBB9F" w14:textId="3FC66B7C"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37" w:history="1">
        <w:r w:rsidRPr="00AA3B98">
          <w:rPr>
            <w:rStyle w:val="Hyperlink"/>
          </w:rPr>
          <w:t>Bijlage 6 Formulier referentieopdracht</w:t>
        </w:r>
        <w:r>
          <w:rPr>
            <w:webHidden/>
          </w:rPr>
          <w:tab/>
        </w:r>
        <w:r>
          <w:rPr>
            <w:webHidden/>
          </w:rPr>
          <w:fldChar w:fldCharType="begin"/>
        </w:r>
        <w:r>
          <w:rPr>
            <w:webHidden/>
          </w:rPr>
          <w:instrText xml:space="preserve"> PAGEREF _Toc223518537 \h </w:instrText>
        </w:r>
        <w:r>
          <w:rPr>
            <w:webHidden/>
          </w:rPr>
        </w:r>
        <w:r>
          <w:rPr>
            <w:webHidden/>
          </w:rPr>
          <w:fldChar w:fldCharType="separate"/>
        </w:r>
        <w:r>
          <w:rPr>
            <w:webHidden/>
          </w:rPr>
          <w:t>63</w:t>
        </w:r>
        <w:r>
          <w:rPr>
            <w:webHidden/>
          </w:rPr>
          <w:fldChar w:fldCharType="end"/>
        </w:r>
      </w:hyperlink>
    </w:p>
    <w:p w14:paraId="791396AE" w14:textId="04A86FCA"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38" w:history="1">
        <w:r w:rsidRPr="00AA3B98">
          <w:rPr>
            <w:rStyle w:val="Hyperlink"/>
          </w:rPr>
          <w:t>Bijlage 7 Verklaring Combinatie</w:t>
        </w:r>
        <w:r>
          <w:rPr>
            <w:webHidden/>
          </w:rPr>
          <w:tab/>
        </w:r>
        <w:r>
          <w:rPr>
            <w:webHidden/>
          </w:rPr>
          <w:fldChar w:fldCharType="begin"/>
        </w:r>
        <w:r>
          <w:rPr>
            <w:webHidden/>
          </w:rPr>
          <w:instrText xml:space="preserve"> PAGEREF _Toc223518538 \h </w:instrText>
        </w:r>
        <w:r>
          <w:rPr>
            <w:webHidden/>
          </w:rPr>
        </w:r>
        <w:r>
          <w:rPr>
            <w:webHidden/>
          </w:rPr>
          <w:fldChar w:fldCharType="separate"/>
        </w:r>
        <w:r>
          <w:rPr>
            <w:webHidden/>
          </w:rPr>
          <w:t>65</w:t>
        </w:r>
        <w:r>
          <w:rPr>
            <w:webHidden/>
          </w:rPr>
          <w:fldChar w:fldCharType="end"/>
        </w:r>
      </w:hyperlink>
    </w:p>
    <w:p w14:paraId="7F8892D5" w14:textId="2B118806"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39" w:history="1">
        <w:r w:rsidRPr="00AA3B98">
          <w:rPr>
            <w:rStyle w:val="Hyperlink"/>
          </w:rPr>
          <w:t>Bijlage 8 Verklaring Onderaanneming</w:t>
        </w:r>
        <w:r>
          <w:rPr>
            <w:webHidden/>
          </w:rPr>
          <w:tab/>
        </w:r>
        <w:r>
          <w:rPr>
            <w:webHidden/>
          </w:rPr>
          <w:fldChar w:fldCharType="begin"/>
        </w:r>
        <w:r>
          <w:rPr>
            <w:webHidden/>
          </w:rPr>
          <w:instrText xml:space="preserve"> PAGEREF _Toc223518539 \h </w:instrText>
        </w:r>
        <w:r>
          <w:rPr>
            <w:webHidden/>
          </w:rPr>
        </w:r>
        <w:r>
          <w:rPr>
            <w:webHidden/>
          </w:rPr>
          <w:fldChar w:fldCharType="separate"/>
        </w:r>
        <w:r>
          <w:rPr>
            <w:webHidden/>
          </w:rPr>
          <w:t>66</w:t>
        </w:r>
        <w:r>
          <w:rPr>
            <w:webHidden/>
          </w:rPr>
          <w:fldChar w:fldCharType="end"/>
        </w:r>
      </w:hyperlink>
    </w:p>
    <w:p w14:paraId="3575FEE0" w14:textId="2E7F75A0"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40" w:history="1">
        <w:r w:rsidRPr="00AA3B98">
          <w:rPr>
            <w:rStyle w:val="Hyperlink"/>
          </w:rPr>
          <w:t>Bijlage 9 Verklaring Middelen Derde</w:t>
        </w:r>
        <w:r>
          <w:rPr>
            <w:webHidden/>
          </w:rPr>
          <w:tab/>
        </w:r>
        <w:r>
          <w:rPr>
            <w:webHidden/>
          </w:rPr>
          <w:fldChar w:fldCharType="begin"/>
        </w:r>
        <w:r>
          <w:rPr>
            <w:webHidden/>
          </w:rPr>
          <w:instrText xml:space="preserve"> PAGEREF _Toc223518540 \h </w:instrText>
        </w:r>
        <w:r>
          <w:rPr>
            <w:webHidden/>
          </w:rPr>
        </w:r>
        <w:r>
          <w:rPr>
            <w:webHidden/>
          </w:rPr>
          <w:fldChar w:fldCharType="separate"/>
        </w:r>
        <w:r>
          <w:rPr>
            <w:webHidden/>
          </w:rPr>
          <w:t>67</w:t>
        </w:r>
        <w:r>
          <w:rPr>
            <w:webHidden/>
          </w:rPr>
          <w:fldChar w:fldCharType="end"/>
        </w:r>
      </w:hyperlink>
    </w:p>
    <w:p w14:paraId="0ABF96D8" w14:textId="54FF3D69"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41" w:history="1">
        <w:r w:rsidRPr="00AA3B98">
          <w:rPr>
            <w:rStyle w:val="Hyperlink"/>
          </w:rPr>
          <w:t>Bijlage 10 Programma van Eisen</w:t>
        </w:r>
        <w:r>
          <w:rPr>
            <w:webHidden/>
          </w:rPr>
          <w:tab/>
        </w:r>
        <w:r>
          <w:rPr>
            <w:webHidden/>
          </w:rPr>
          <w:fldChar w:fldCharType="begin"/>
        </w:r>
        <w:r>
          <w:rPr>
            <w:webHidden/>
          </w:rPr>
          <w:instrText xml:space="preserve"> PAGEREF _Toc223518541 \h </w:instrText>
        </w:r>
        <w:r>
          <w:rPr>
            <w:webHidden/>
          </w:rPr>
        </w:r>
        <w:r>
          <w:rPr>
            <w:webHidden/>
          </w:rPr>
          <w:fldChar w:fldCharType="separate"/>
        </w:r>
        <w:r>
          <w:rPr>
            <w:webHidden/>
          </w:rPr>
          <w:t>68</w:t>
        </w:r>
        <w:r>
          <w:rPr>
            <w:webHidden/>
          </w:rPr>
          <w:fldChar w:fldCharType="end"/>
        </w:r>
      </w:hyperlink>
    </w:p>
    <w:p w14:paraId="730A8A2C" w14:textId="63FA0602"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42" w:history="1">
        <w:r w:rsidRPr="00AA3B98">
          <w:rPr>
            <w:rStyle w:val="Hyperlink"/>
          </w:rPr>
          <w:t>Bijlage 11 Prijzenblad</w:t>
        </w:r>
        <w:r>
          <w:rPr>
            <w:webHidden/>
          </w:rPr>
          <w:tab/>
        </w:r>
        <w:r>
          <w:rPr>
            <w:webHidden/>
          </w:rPr>
          <w:fldChar w:fldCharType="begin"/>
        </w:r>
        <w:r>
          <w:rPr>
            <w:webHidden/>
          </w:rPr>
          <w:instrText xml:space="preserve"> PAGEREF _Toc223518542 \h </w:instrText>
        </w:r>
        <w:r>
          <w:rPr>
            <w:webHidden/>
          </w:rPr>
        </w:r>
        <w:r>
          <w:rPr>
            <w:webHidden/>
          </w:rPr>
          <w:fldChar w:fldCharType="separate"/>
        </w:r>
        <w:r>
          <w:rPr>
            <w:webHidden/>
          </w:rPr>
          <w:t>73</w:t>
        </w:r>
        <w:r>
          <w:rPr>
            <w:webHidden/>
          </w:rPr>
          <w:fldChar w:fldCharType="end"/>
        </w:r>
      </w:hyperlink>
    </w:p>
    <w:p w14:paraId="7663B28A" w14:textId="746C37C6"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43" w:history="1">
        <w:r w:rsidRPr="00AA3B98">
          <w:rPr>
            <w:rStyle w:val="Hyperlink"/>
          </w:rPr>
          <w:t>Bijlage 12 Eisen aan IV-systemen</w:t>
        </w:r>
        <w:r>
          <w:rPr>
            <w:webHidden/>
          </w:rPr>
          <w:tab/>
        </w:r>
        <w:r>
          <w:rPr>
            <w:webHidden/>
          </w:rPr>
          <w:fldChar w:fldCharType="begin"/>
        </w:r>
        <w:r>
          <w:rPr>
            <w:webHidden/>
          </w:rPr>
          <w:instrText xml:space="preserve"> PAGEREF _Toc223518543 \h </w:instrText>
        </w:r>
        <w:r>
          <w:rPr>
            <w:webHidden/>
          </w:rPr>
        </w:r>
        <w:r>
          <w:rPr>
            <w:webHidden/>
          </w:rPr>
          <w:fldChar w:fldCharType="separate"/>
        </w:r>
        <w:r>
          <w:rPr>
            <w:webHidden/>
          </w:rPr>
          <w:t>75</w:t>
        </w:r>
        <w:r>
          <w:rPr>
            <w:webHidden/>
          </w:rPr>
          <w:fldChar w:fldCharType="end"/>
        </w:r>
      </w:hyperlink>
    </w:p>
    <w:p w14:paraId="69C56260" w14:textId="233FB109"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44" w:history="1">
        <w:r w:rsidRPr="00AA3B98">
          <w:rPr>
            <w:rStyle w:val="Hyperlink"/>
          </w:rPr>
          <w:t>Bijlage 13 Uitwerking K1: Beschrijving aangeboden dienst, functionaliteit en dienstverlening</w:t>
        </w:r>
        <w:r>
          <w:rPr>
            <w:webHidden/>
          </w:rPr>
          <w:tab/>
        </w:r>
        <w:r>
          <w:rPr>
            <w:webHidden/>
          </w:rPr>
          <w:fldChar w:fldCharType="begin"/>
        </w:r>
        <w:r>
          <w:rPr>
            <w:webHidden/>
          </w:rPr>
          <w:instrText xml:space="preserve"> PAGEREF _Toc223518544 \h </w:instrText>
        </w:r>
        <w:r>
          <w:rPr>
            <w:webHidden/>
          </w:rPr>
        </w:r>
        <w:r>
          <w:rPr>
            <w:webHidden/>
          </w:rPr>
          <w:fldChar w:fldCharType="separate"/>
        </w:r>
        <w:r>
          <w:rPr>
            <w:webHidden/>
          </w:rPr>
          <w:t>76</w:t>
        </w:r>
        <w:r>
          <w:rPr>
            <w:webHidden/>
          </w:rPr>
          <w:fldChar w:fldCharType="end"/>
        </w:r>
      </w:hyperlink>
    </w:p>
    <w:p w14:paraId="545BDBA9" w14:textId="48E2AD3A"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45" w:history="1">
        <w:r w:rsidRPr="00AA3B98">
          <w:rPr>
            <w:rStyle w:val="Hyperlink"/>
          </w:rPr>
          <w:t>Bijlage 14 Uitwerking K2: Implementatieplan</w:t>
        </w:r>
        <w:r>
          <w:rPr>
            <w:webHidden/>
          </w:rPr>
          <w:tab/>
        </w:r>
        <w:r>
          <w:rPr>
            <w:webHidden/>
          </w:rPr>
          <w:fldChar w:fldCharType="begin"/>
        </w:r>
        <w:r>
          <w:rPr>
            <w:webHidden/>
          </w:rPr>
          <w:instrText xml:space="preserve"> PAGEREF _Toc223518545 \h </w:instrText>
        </w:r>
        <w:r>
          <w:rPr>
            <w:webHidden/>
          </w:rPr>
        </w:r>
        <w:r>
          <w:rPr>
            <w:webHidden/>
          </w:rPr>
          <w:fldChar w:fldCharType="separate"/>
        </w:r>
        <w:r>
          <w:rPr>
            <w:webHidden/>
          </w:rPr>
          <w:t>77</w:t>
        </w:r>
        <w:r>
          <w:rPr>
            <w:webHidden/>
          </w:rPr>
          <w:fldChar w:fldCharType="end"/>
        </w:r>
      </w:hyperlink>
    </w:p>
    <w:p w14:paraId="6306B39D" w14:textId="4D485B43"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46" w:history="1">
        <w:r w:rsidRPr="00AA3B98">
          <w:rPr>
            <w:rStyle w:val="Hyperlink"/>
          </w:rPr>
          <w:t>Bijlage 15 Uitwerking K3: Kansen- en risicodossier</w:t>
        </w:r>
        <w:r>
          <w:rPr>
            <w:webHidden/>
          </w:rPr>
          <w:tab/>
        </w:r>
        <w:r>
          <w:rPr>
            <w:webHidden/>
          </w:rPr>
          <w:fldChar w:fldCharType="begin"/>
        </w:r>
        <w:r>
          <w:rPr>
            <w:webHidden/>
          </w:rPr>
          <w:instrText xml:space="preserve"> PAGEREF _Toc223518546 \h </w:instrText>
        </w:r>
        <w:r>
          <w:rPr>
            <w:webHidden/>
          </w:rPr>
        </w:r>
        <w:r>
          <w:rPr>
            <w:webHidden/>
          </w:rPr>
          <w:fldChar w:fldCharType="separate"/>
        </w:r>
        <w:r>
          <w:rPr>
            <w:webHidden/>
          </w:rPr>
          <w:t>78</w:t>
        </w:r>
        <w:r>
          <w:rPr>
            <w:webHidden/>
          </w:rPr>
          <w:fldChar w:fldCharType="end"/>
        </w:r>
      </w:hyperlink>
    </w:p>
    <w:p w14:paraId="13258A58" w14:textId="56467CDD" w:rsidR="001260C9" w:rsidRDefault="001260C9">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23518547" w:history="1">
        <w:r w:rsidRPr="00AA3B98">
          <w:rPr>
            <w:rStyle w:val="Hyperlink"/>
          </w:rPr>
          <w:t>Bijlage 16 Informatieverzoek aanbesteding IT-Back-end</w:t>
        </w:r>
        <w:r>
          <w:rPr>
            <w:webHidden/>
          </w:rPr>
          <w:tab/>
        </w:r>
        <w:r>
          <w:rPr>
            <w:webHidden/>
          </w:rPr>
          <w:fldChar w:fldCharType="begin"/>
        </w:r>
        <w:r>
          <w:rPr>
            <w:webHidden/>
          </w:rPr>
          <w:instrText xml:space="preserve"> PAGEREF _Toc223518547 \h </w:instrText>
        </w:r>
        <w:r>
          <w:rPr>
            <w:webHidden/>
          </w:rPr>
        </w:r>
        <w:r>
          <w:rPr>
            <w:webHidden/>
          </w:rPr>
          <w:fldChar w:fldCharType="separate"/>
        </w:r>
        <w:r>
          <w:rPr>
            <w:webHidden/>
          </w:rPr>
          <w:t>79</w:t>
        </w:r>
        <w:r>
          <w:rPr>
            <w:webHidden/>
          </w:rPr>
          <w:fldChar w:fldCharType="end"/>
        </w:r>
      </w:hyperlink>
    </w:p>
    <w:p w14:paraId="3998ADA9" w14:textId="2239128F" w:rsidR="00310262" w:rsidRDefault="00310262" w:rsidP="64A827B9">
      <w:pPr>
        <w:pStyle w:val="Inhopg1"/>
        <w:tabs>
          <w:tab w:val="right" w:leader="dot" w:pos="9060"/>
        </w:tabs>
        <w:rPr>
          <w:rFonts w:asciiTheme="minorHAnsi" w:eastAsiaTheme="minorEastAsia" w:hAnsiTheme="minorHAnsi" w:cstheme="minorBidi"/>
          <w:b w:val="0"/>
          <w:kern w:val="2"/>
          <w:sz w:val="24"/>
          <w:szCs w:val="24"/>
          <w14:ligatures w14:val="standardContextual"/>
        </w:rPr>
      </w:pPr>
      <w:r>
        <w:fldChar w:fldCharType="end"/>
      </w:r>
    </w:p>
    <w:p w14:paraId="2D411FDB" w14:textId="7518F658" w:rsidR="00E91DF0" w:rsidRPr="00234E74" w:rsidRDefault="00E91DF0" w:rsidP="64A827B9">
      <w:pPr>
        <w:pStyle w:val="Kop1"/>
        <w:suppressAutoHyphens/>
        <w:jc w:val="both"/>
        <w:rPr>
          <w:sz w:val="40"/>
          <w:szCs w:val="40"/>
        </w:rPr>
      </w:pPr>
      <w:bookmarkStart w:id="0" w:name="_Toc419285361"/>
      <w:bookmarkStart w:id="1" w:name="_Toc421086857"/>
      <w:bookmarkStart w:id="2" w:name="_Toc421100588"/>
      <w:bookmarkStart w:id="3" w:name="_Toc527637383"/>
      <w:bookmarkStart w:id="4" w:name="_Toc223518443"/>
      <w:r w:rsidRPr="64A827B9">
        <w:rPr>
          <w:sz w:val="40"/>
          <w:szCs w:val="40"/>
        </w:rPr>
        <w:lastRenderedPageBreak/>
        <w:t>Begrippenlijst</w:t>
      </w:r>
      <w:bookmarkEnd w:id="0"/>
      <w:bookmarkEnd w:id="1"/>
      <w:bookmarkEnd w:id="2"/>
      <w:bookmarkEnd w:id="3"/>
      <w:bookmarkEnd w:id="4"/>
    </w:p>
    <w:p w14:paraId="366FD359" w14:textId="77777777" w:rsidR="00E91DF0" w:rsidRPr="00E3330F" w:rsidRDefault="00E91DF0" w:rsidP="005F53C5">
      <w:pPr>
        <w:suppressAutoHyphens/>
        <w:jc w:val="both"/>
      </w:pPr>
      <w:r w:rsidRPr="00E3330F">
        <w:t xml:space="preserve">Termen die in </w:t>
      </w:r>
      <w:r>
        <w:t>dit</w:t>
      </w:r>
      <w:r w:rsidRPr="00E3330F">
        <w:t xml:space="preserve"> </w:t>
      </w:r>
      <w:r w:rsidR="008F7CF3">
        <w:t>Beschrijvend Document</w:t>
      </w:r>
      <w:r w:rsidRPr="00E3330F">
        <w:t xml:space="preserve"> met een hoofdletter beginnen</w:t>
      </w:r>
      <w:r w:rsidR="003573BE">
        <w:t>,</w:t>
      </w:r>
      <w:r w:rsidRPr="00E3330F">
        <w:t xml:space="preserve"> hebben de volgende betekenis:</w:t>
      </w:r>
    </w:p>
    <w:p w14:paraId="7B0BDF69" w14:textId="77777777" w:rsidR="00E91DF0" w:rsidRDefault="00E91DF0" w:rsidP="005F53C5">
      <w:pPr>
        <w:suppressAutoHyphens/>
        <w:jc w:val="both"/>
        <w:rPr>
          <w:u w:val="single"/>
        </w:rPr>
      </w:pPr>
    </w:p>
    <w:p w14:paraId="1186B66F" w14:textId="77777777" w:rsidR="00E91DF0" w:rsidRPr="006F2CF3" w:rsidRDefault="00E91DF0" w:rsidP="005F53C5">
      <w:pPr>
        <w:suppressAutoHyphens/>
        <w:jc w:val="both"/>
        <w:rPr>
          <w:b/>
        </w:rPr>
      </w:pPr>
      <w:r w:rsidRPr="006F2CF3">
        <w:rPr>
          <w:b/>
        </w:rPr>
        <w:t>Aanbestedingswet</w:t>
      </w:r>
    </w:p>
    <w:p w14:paraId="796816E6" w14:textId="77777777" w:rsidR="000613A3" w:rsidRDefault="000613A3" w:rsidP="00BA50A8">
      <w:pPr>
        <w:suppressAutoHyphens/>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r>
        <w:t xml:space="preserve"> </w:t>
      </w:r>
      <w:r>
        <w:rPr>
          <w:rFonts w:cs="Arial,Bold"/>
          <w:bCs/>
        </w:rPr>
        <w:t xml:space="preserve">De Aanbestedingswet kan worden geraadpleegd op </w:t>
      </w:r>
      <w:hyperlink r:id="rId12" w:history="1">
        <w:r w:rsidRPr="000E18FF">
          <w:rPr>
            <w:rStyle w:val="Hyperlink"/>
            <w:rFonts w:cs="Arial,Bold"/>
            <w:bCs/>
          </w:rPr>
          <w:t>wetten.overheid.nl</w:t>
        </w:r>
      </w:hyperlink>
      <w:r>
        <w:rPr>
          <w:rFonts w:cs="Arial,Bold"/>
          <w:bCs/>
        </w:rPr>
        <w:t>.</w:t>
      </w:r>
    </w:p>
    <w:p w14:paraId="519145C3" w14:textId="595EA6D8" w:rsidR="00E91DF0" w:rsidRDefault="00E91DF0" w:rsidP="005F53C5">
      <w:pPr>
        <w:suppressAutoHyphens/>
        <w:jc w:val="both"/>
        <w:rPr>
          <w:u w:val="single"/>
        </w:rPr>
      </w:pPr>
    </w:p>
    <w:p w14:paraId="4D2E385C" w14:textId="77777777" w:rsidR="00845E91" w:rsidRDefault="00845E91" w:rsidP="005F53C5">
      <w:pPr>
        <w:suppressAutoHyphens/>
        <w:jc w:val="both"/>
        <w:rPr>
          <w:b/>
        </w:rPr>
      </w:pPr>
      <w:r w:rsidRPr="00845E91">
        <w:rPr>
          <w:b/>
        </w:rPr>
        <w:t xml:space="preserve">Aanbestedende </w:t>
      </w:r>
      <w:r w:rsidR="00D82E35">
        <w:rPr>
          <w:b/>
        </w:rPr>
        <w:t>D</w:t>
      </w:r>
      <w:r w:rsidRPr="00845E91">
        <w:rPr>
          <w:b/>
        </w:rPr>
        <w:t>ienst</w:t>
      </w:r>
    </w:p>
    <w:p w14:paraId="517CD0C5" w14:textId="77777777" w:rsidR="00997727" w:rsidRDefault="00997727" w:rsidP="005F53C5">
      <w:pPr>
        <w:jc w:val="both"/>
        <w:rPr>
          <w:rFonts w:cs="Arial"/>
        </w:rPr>
      </w:pPr>
      <w:r w:rsidRPr="00FA4435">
        <w:rPr>
          <w:rFonts w:cs="Arial"/>
        </w:rPr>
        <w:t xml:space="preserve">Veiligheidsregio </w:t>
      </w:r>
      <w:hyperlink r:id="rId13" w:history="1">
        <w:r w:rsidRPr="00FA4435">
          <w:rPr>
            <w:rFonts w:cs="Arial"/>
          </w:rPr>
          <w:t>Limburg-Noord</w:t>
        </w:r>
      </w:hyperlink>
      <w:r w:rsidRPr="00FA4435">
        <w:rPr>
          <w:rFonts w:cs="Arial"/>
        </w:rPr>
        <w:t>, die de Aanbesteding uitvoert.</w:t>
      </w:r>
    </w:p>
    <w:p w14:paraId="2FDFBDFD" w14:textId="77777777" w:rsidR="00997727" w:rsidRDefault="00997727" w:rsidP="005F53C5">
      <w:pPr>
        <w:jc w:val="both"/>
        <w:rPr>
          <w:rFonts w:cs="Arial"/>
          <w:u w:val="single"/>
        </w:rPr>
      </w:pPr>
    </w:p>
    <w:p w14:paraId="31D835CB" w14:textId="77777777" w:rsidR="00997727" w:rsidRPr="00997727" w:rsidRDefault="00997727" w:rsidP="005F53C5">
      <w:pPr>
        <w:jc w:val="both"/>
        <w:rPr>
          <w:rFonts w:cs="Arial"/>
          <w:b/>
        </w:rPr>
      </w:pPr>
      <w:r w:rsidRPr="00997727">
        <w:rPr>
          <w:rFonts w:cs="Arial"/>
          <w:b/>
        </w:rPr>
        <w:t>Aanbestedingsdocumenten</w:t>
      </w:r>
    </w:p>
    <w:p w14:paraId="4E9471D4" w14:textId="77777777" w:rsidR="00997727" w:rsidRPr="00FA4435" w:rsidRDefault="00997727" w:rsidP="005F53C5">
      <w:pPr>
        <w:jc w:val="both"/>
        <w:rPr>
          <w:rFonts w:cs="Arial"/>
        </w:rPr>
      </w:pPr>
      <w:r w:rsidRPr="00FA4435">
        <w:rPr>
          <w:rFonts w:cs="Arial"/>
        </w:rPr>
        <w:t>De aankondiging, het Beschrijvend Document en de eventuele Nota’s van Inlichtingen, alle met betrekking tot de Aanbesteding en inclusief de Bijlagen.</w:t>
      </w:r>
    </w:p>
    <w:p w14:paraId="38EE87B0" w14:textId="77777777" w:rsidR="00997727" w:rsidRPr="00FA4435" w:rsidRDefault="00997727" w:rsidP="005F53C5">
      <w:pPr>
        <w:jc w:val="both"/>
        <w:rPr>
          <w:rFonts w:cs="Arial"/>
        </w:rPr>
      </w:pPr>
    </w:p>
    <w:p w14:paraId="27C9B2AE" w14:textId="77777777" w:rsidR="00997727" w:rsidRPr="00111F3D" w:rsidRDefault="00997727" w:rsidP="005F53C5">
      <w:pPr>
        <w:suppressAutoHyphens/>
        <w:jc w:val="both"/>
        <w:rPr>
          <w:b/>
        </w:rPr>
      </w:pPr>
      <w:r>
        <w:rPr>
          <w:b/>
        </w:rPr>
        <w:t>Beschrijvend Document</w:t>
      </w:r>
    </w:p>
    <w:p w14:paraId="7FD8825E" w14:textId="77777777" w:rsidR="00997727" w:rsidRDefault="00997727" w:rsidP="005F53C5">
      <w:pPr>
        <w:suppressAutoHyphens/>
        <w:jc w:val="both"/>
      </w:pPr>
      <w:r w:rsidRPr="006308B7">
        <w:t>Het onderhavige document</w:t>
      </w:r>
      <w:r>
        <w:t xml:space="preserve"> met inbegrip van de bijlagen.</w:t>
      </w:r>
    </w:p>
    <w:p w14:paraId="3BAE3B58" w14:textId="77777777" w:rsidR="00997727" w:rsidRDefault="00997727" w:rsidP="005F53C5">
      <w:pPr>
        <w:tabs>
          <w:tab w:val="left" w:pos="1088"/>
        </w:tabs>
        <w:jc w:val="both"/>
        <w:rPr>
          <w:rFonts w:cs="Arial"/>
          <w:b/>
        </w:rPr>
      </w:pPr>
    </w:p>
    <w:p w14:paraId="51868390" w14:textId="77777777" w:rsidR="00997727" w:rsidRPr="00997727" w:rsidRDefault="00997727" w:rsidP="005F53C5">
      <w:pPr>
        <w:jc w:val="both"/>
        <w:rPr>
          <w:b/>
        </w:rPr>
      </w:pPr>
      <w:r w:rsidRPr="00997727">
        <w:rPr>
          <w:b/>
        </w:rPr>
        <w:t>Beste Prijs-Kwaliteitverhouding (PKV)</w:t>
      </w:r>
    </w:p>
    <w:p w14:paraId="30720BE5" w14:textId="77777777" w:rsidR="00997727" w:rsidRPr="00B525D3" w:rsidRDefault="00997727" w:rsidP="005F53C5">
      <w:pPr>
        <w:jc w:val="both"/>
      </w:pPr>
      <w:r>
        <w:t>Voorheen ‘emvi’. De economisch meest voordelige inschrijving.</w:t>
      </w:r>
    </w:p>
    <w:p w14:paraId="300E4317" w14:textId="6C7ABCEA" w:rsidR="00997727" w:rsidRDefault="00997727" w:rsidP="005F53C5">
      <w:pPr>
        <w:tabs>
          <w:tab w:val="left" w:pos="1088"/>
        </w:tabs>
        <w:jc w:val="both"/>
        <w:rPr>
          <w:rFonts w:cs="Arial"/>
          <w:b/>
        </w:rPr>
      </w:pPr>
      <w:r>
        <w:rPr>
          <w:rFonts w:cs="Arial"/>
          <w:b/>
        </w:rPr>
        <w:tab/>
      </w:r>
    </w:p>
    <w:p w14:paraId="3AB16603" w14:textId="77777777" w:rsidR="00997727" w:rsidRPr="00997727" w:rsidRDefault="00997727" w:rsidP="005F53C5">
      <w:pPr>
        <w:jc w:val="both"/>
        <w:rPr>
          <w:rFonts w:cs="Arial"/>
          <w:b/>
        </w:rPr>
      </w:pPr>
      <w:r w:rsidRPr="00997727">
        <w:rPr>
          <w:rFonts w:cs="Arial"/>
          <w:b/>
        </w:rPr>
        <w:t>Bezwaarperiode</w:t>
      </w:r>
    </w:p>
    <w:p w14:paraId="42A352C3" w14:textId="77777777" w:rsidR="00997727" w:rsidRPr="00FA4435" w:rsidRDefault="00997727" w:rsidP="005F53C5">
      <w:pPr>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gunningsbeslissing van de Aanbesteder door betekening van een dagvaarding aan de Aanbesteder voor een procedure in kort geding.</w:t>
      </w:r>
    </w:p>
    <w:p w14:paraId="0EAADC3C" w14:textId="77777777" w:rsidR="00997727" w:rsidRPr="00FA4435" w:rsidRDefault="00997727" w:rsidP="005F53C5">
      <w:pPr>
        <w:jc w:val="both"/>
        <w:rPr>
          <w:rFonts w:cs="Arial"/>
          <w:b/>
        </w:rPr>
      </w:pPr>
    </w:p>
    <w:p w14:paraId="4BCF91A9" w14:textId="77777777" w:rsidR="00997727" w:rsidRPr="00997727" w:rsidRDefault="00997727" w:rsidP="005F53C5">
      <w:pPr>
        <w:jc w:val="both"/>
        <w:rPr>
          <w:rFonts w:cs="Arial"/>
          <w:b/>
        </w:rPr>
      </w:pPr>
      <w:r w:rsidRPr="00997727">
        <w:rPr>
          <w:rFonts w:cs="Arial"/>
          <w:b/>
        </w:rPr>
        <w:t>Bijlage</w:t>
      </w:r>
    </w:p>
    <w:p w14:paraId="7513CC25" w14:textId="77777777" w:rsidR="00997727" w:rsidRPr="00FA4435" w:rsidRDefault="00997727" w:rsidP="005F53C5">
      <w:pPr>
        <w:jc w:val="both"/>
        <w:rPr>
          <w:rFonts w:cs="Arial"/>
        </w:rPr>
      </w:pPr>
      <w:r w:rsidRPr="00FA4435">
        <w:rPr>
          <w:rFonts w:cs="Arial"/>
        </w:rPr>
        <w:t>Een Bijlage bij één van de Aanbestedingsdocumenten. Een Bijlage maakt onverbrekelijk onderdeel uit van het document waar het een Bijlage van is.</w:t>
      </w:r>
    </w:p>
    <w:p w14:paraId="3182B37C" w14:textId="77777777" w:rsidR="00111F3D" w:rsidRDefault="00111F3D" w:rsidP="005F53C5">
      <w:pPr>
        <w:suppressAutoHyphens/>
        <w:jc w:val="both"/>
        <w:rPr>
          <w:u w:val="single"/>
        </w:rPr>
      </w:pPr>
    </w:p>
    <w:p w14:paraId="2E69AEC9" w14:textId="77777777" w:rsidR="00E91DF0" w:rsidRPr="006F2CF3" w:rsidRDefault="00E91DF0" w:rsidP="005F53C5">
      <w:pPr>
        <w:suppressAutoHyphens/>
        <w:jc w:val="both"/>
        <w:rPr>
          <w:b/>
        </w:rPr>
      </w:pPr>
      <w:r w:rsidRPr="006F2CF3">
        <w:rPr>
          <w:b/>
        </w:rPr>
        <w:t>Inkoopvoorwaarden</w:t>
      </w:r>
    </w:p>
    <w:p w14:paraId="64C1BC2F" w14:textId="53E2105E" w:rsidR="005844E6" w:rsidRDefault="00097F02" w:rsidP="00097F02">
      <w:pPr>
        <w:shd w:val="clear" w:color="auto" w:fill="FFFFFF" w:themeFill="background1"/>
        <w:suppressAutoHyphens/>
        <w:ind w:right="-426"/>
        <w:jc w:val="both"/>
        <w:rPr>
          <w:u w:val="single"/>
        </w:rPr>
      </w:pPr>
      <w:r w:rsidRPr="00097F02">
        <w:t>Inkoopvoorwaarden</w:t>
      </w:r>
      <w:r w:rsidR="000731ED" w:rsidRPr="00097F02">
        <w:t xml:space="preserve"> GIBIT 202</w:t>
      </w:r>
      <w:r w:rsidRPr="00097F02">
        <w:t>3.</w:t>
      </w:r>
      <w:r>
        <w:t xml:space="preserve"> </w:t>
      </w:r>
    </w:p>
    <w:p w14:paraId="5246B0B8" w14:textId="77777777" w:rsidR="000731ED" w:rsidRDefault="000731ED" w:rsidP="005F53C5">
      <w:pPr>
        <w:suppressAutoHyphens/>
        <w:ind w:right="-426"/>
        <w:jc w:val="both"/>
        <w:rPr>
          <w:u w:val="single"/>
        </w:rPr>
      </w:pPr>
    </w:p>
    <w:p w14:paraId="71C1110C" w14:textId="77777777" w:rsidR="00600F01" w:rsidRPr="006F2CF3" w:rsidRDefault="005D5B41" w:rsidP="005F53C5">
      <w:pPr>
        <w:suppressAutoHyphens/>
        <w:jc w:val="both"/>
        <w:rPr>
          <w:b/>
        </w:rPr>
      </w:pPr>
      <w:r>
        <w:rPr>
          <w:b/>
        </w:rPr>
        <w:t>Inschrijver</w:t>
      </w:r>
    </w:p>
    <w:p w14:paraId="16B7DFF0" w14:textId="43A1A07E" w:rsidR="00600F01" w:rsidRDefault="00297E60" w:rsidP="005F53C5">
      <w:pPr>
        <w:suppressAutoHyphens/>
        <w:jc w:val="both"/>
      </w:pPr>
      <w:r>
        <w:t xml:space="preserve">Een ondernemer die zelfstandig </w:t>
      </w:r>
      <w:r w:rsidR="00E03B23" w:rsidRPr="009B5E08">
        <w:t>of in samenwerking</w:t>
      </w:r>
      <w:r w:rsidR="00F155B1">
        <w:t>sverband</w:t>
      </w:r>
      <w:r w:rsidR="00E03B23">
        <w:t xml:space="preserve"> met anderen </w:t>
      </w:r>
      <w:r w:rsidR="00600F01" w:rsidRPr="006308B7">
        <w:t xml:space="preserve">een </w:t>
      </w:r>
      <w:r w:rsidR="005D5B41">
        <w:t>Inschrijving</w:t>
      </w:r>
      <w:r w:rsidR="00600F01" w:rsidRPr="006308B7">
        <w:t xml:space="preserve"> indient om in aanmerking te komen voor het uitvoeren van de </w:t>
      </w:r>
      <w:r w:rsidR="00C41071">
        <w:t>Opdracht</w:t>
      </w:r>
      <w:r w:rsidR="00600F01" w:rsidRPr="006308B7">
        <w:t xml:space="preserve"> zoals beschreven in dit </w:t>
      </w:r>
      <w:r w:rsidR="008F7CF3">
        <w:t xml:space="preserve">Beschrijvend </w:t>
      </w:r>
      <w:r w:rsidR="008F7CF3" w:rsidRPr="00BA50A8">
        <w:t>Document</w:t>
      </w:r>
      <w:r w:rsidR="00600F01" w:rsidRPr="00BA50A8">
        <w:t xml:space="preserve">. </w:t>
      </w:r>
      <w:r w:rsidRPr="00BA50A8">
        <w:t>In hoofdstuk 4 van dit Beschrijvend Document wordt verduidelijkt op welke wijzen een</w:t>
      </w:r>
      <w:r>
        <w:t xml:space="preserve"> Inschrijving </w:t>
      </w:r>
      <w:r w:rsidR="004939CA">
        <w:t>kan</w:t>
      </w:r>
      <w:r>
        <w:t xml:space="preserve"> worden ingediend. </w:t>
      </w:r>
      <w:r w:rsidR="00600F01" w:rsidRPr="006308B7">
        <w:t xml:space="preserve">Voor </w:t>
      </w:r>
      <w:r w:rsidR="005D5B41">
        <w:t>Inschrijver</w:t>
      </w:r>
      <w:r w:rsidR="00600F01" w:rsidRPr="006308B7">
        <w:t xml:space="preserve"> kan waar van toepassing ook </w:t>
      </w:r>
      <w:r w:rsidR="005D5B41">
        <w:t>Inschrijver</w:t>
      </w:r>
      <w:r w:rsidR="00600F01" w:rsidRPr="006308B7">
        <w:t>s worden gelezen.</w:t>
      </w:r>
    </w:p>
    <w:p w14:paraId="2716C74A" w14:textId="77777777" w:rsidR="00600F01" w:rsidRDefault="00600F01" w:rsidP="005F53C5">
      <w:pPr>
        <w:suppressAutoHyphens/>
        <w:jc w:val="both"/>
        <w:rPr>
          <w:u w:val="single"/>
        </w:rPr>
      </w:pPr>
    </w:p>
    <w:p w14:paraId="2FE83834" w14:textId="77777777" w:rsidR="00600F01" w:rsidRDefault="005D5B41" w:rsidP="005F53C5">
      <w:pPr>
        <w:suppressAutoHyphens/>
        <w:jc w:val="both"/>
        <w:rPr>
          <w:u w:val="single"/>
        </w:rPr>
      </w:pPr>
      <w:r>
        <w:rPr>
          <w:b/>
        </w:rPr>
        <w:lastRenderedPageBreak/>
        <w:t>Inschrijving</w:t>
      </w:r>
      <w:r w:rsidR="00600F01">
        <w:rPr>
          <w:u w:val="single"/>
        </w:rPr>
        <w:t xml:space="preserve"> </w:t>
      </w:r>
    </w:p>
    <w:p w14:paraId="7AC0DFF4" w14:textId="5CF761E7" w:rsidR="00600F01" w:rsidRDefault="0086371E" w:rsidP="005F53C5">
      <w:pPr>
        <w:suppressAutoHyphens/>
        <w:jc w:val="both"/>
      </w:pPr>
      <w:r>
        <w:t xml:space="preserve">De </w:t>
      </w:r>
      <w:r w:rsidR="00F8733A">
        <w:t>inschrijving</w:t>
      </w:r>
      <w:r w:rsidR="00600F01" w:rsidRPr="006308B7">
        <w:t xml:space="preserve"> </w:t>
      </w:r>
      <w:r>
        <w:t xml:space="preserve">die is </w:t>
      </w:r>
      <w:r w:rsidR="00600F01" w:rsidRPr="006308B7">
        <w:t xml:space="preserve">ingediend door een </w:t>
      </w:r>
      <w:r w:rsidR="005D5B41">
        <w:t>Inschrijver</w:t>
      </w:r>
      <w:r w:rsidR="00630AEB">
        <w:t xml:space="preserve"> </w:t>
      </w:r>
      <w:r w:rsidR="00600F01" w:rsidRPr="006308B7">
        <w:t>in het kader van de onderhavige aanbesteding</w:t>
      </w:r>
      <w:r w:rsidR="003F2A9F">
        <w:t>s</w:t>
      </w:r>
      <w:r w:rsidR="006D2CF6">
        <w:softHyphen/>
      </w:r>
      <w:r w:rsidR="003F2A9F">
        <w:t>procedure</w:t>
      </w:r>
      <w:r w:rsidR="00600F01" w:rsidRPr="006308B7">
        <w:t>.</w:t>
      </w:r>
    </w:p>
    <w:p w14:paraId="22AAFD85" w14:textId="77777777" w:rsidR="003868BB" w:rsidRDefault="003868BB" w:rsidP="005F53C5">
      <w:pPr>
        <w:suppressAutoHyphens/>
        <w:jc w:val="both"/>
      </w:pPr>
    </w:p>
    <w:p w14:paraId="2B2944A5" w14:textId="77777777" w:rsidR="003868BB" w:rsidRPr="007E4314" w:rsidRDefault="003868BB" w:rsidP="003868BB">
      <w:pPr>
        <w:suppressAutoHyphens/>
        <w:jc w:val="both"/>
        <w:rPr>
          <w:b/>
          <w:bCs/>
        </w:rPr>
      </w:pPr>
      <w:r w:rsidRPr="007E4314">
        <w:rPr>
          <w:b/>
          <w:bCs/>
        </w:rPr>
        <w:t>Klacht</w:t>
      </w:r>
    </w:p>
    <w:p w14:paraId="693B2862" w14:textId="77777777" w:rsidR="003868BB" w:rsidRDefault="003868BB" w:rsidP="003868BB">
      <w:pPr>
        <w:suppressAutoHyphens/>
        <w:jc w:val="both"/>
      </w:pPr>
      <w:r>
        <w:t>E</w:t>
      </w:r>
      <w:r w:rsidRPr="005F2F21">
        <w:t xml:space="preserve">en uiting van ontevredenheid, ongeacht de wijze waarop deze wordt geuit, over </w:t>
      </w:r>
      <w:r>
        <w:t xml:space="preserve">de dienstverlening, </w:t>
      </w:r>
      <w:r w:rsidRPr="005F2F21">
        <w:t>genomen acties of het gebrek daaraan</w:t>
      </w:r>
      <w:r>
        <w:t>.</w:t>
      </w:r>
    </w:p>
    <w:p w14:paraId="43983750" w14:textId="77777777" w:rsidR="00F4272B" w:rsidRDefault="00F4272B" w:rsidP="005F53C5">
      <w:pPr>
        <w:suppressAutoHyphens/>
        <w:jc w:val="both"/>
      </w:pPr>
    </w:p>
    <w:p w14:paraId="07DA9515" w14:textId="77777777" w:rsidR="00F4272B" w:rsidRDefault="00F4272B" w:rsidP="00F4272B">
      <w:pPr>
        <w:suppressAutoHyphens/>
        <w:jc w:val="both"/>
      </w:pPr>
      <w:r>
        <w:rPr>
          <w:b/>
          <w:bCs/>
        </w:rPr>
        <w:t>Meerwerk</w:t>
      </w:r>
    </w:p>
    <w:p w14:paraId="6795FD1A" w14:textId="77777777" w:rsidR="00F4272B" w:rsidRDefault="00F4272B" w:rsidP="00F4272B">
      <w:pPr>
        <w:suppressAutoHyphens/>
        <w:jc w:val="both"/>
      </w:pPr>
      <w:r>
        <w:t xml:space="preserve">Meerwerk betreft </w:t>
      </w:r>
      <w:r w:rsidRPr="007175C3">
        <w:t>werkzaamheden die op verzoek van de Opdrachtgever worden uitgevoerd en buiten de</w:t>
      </w:r>
      <w:r>
        <w:t xml:space="preserve"> </w:t>
      </w:r>
      <w:r w:rsidRPr="007175C3">
        <w:t>Overeenkomst vallen</w:t>
      </w:r>
      <w:r>
        <w:t>. Het betreft</w:t>
      </w:r>
      <w:r w:rsidRPr="007175C3">
        <w:t xml:space="preserve"> een extra opdracht buiten de gevraagde en aangeboden dienstverlening</w:t>
      </w:r>
      <w:r>
        <w:t xml:space="preserve">. </w:t>
      </w:r>
    </w:p>
    <w:p w14:paraId="001BAA50" w14:textId="77777777" w:rsidR="00F4272B" w:rsidRDefault="00F4272B" w:rsidP="00F4272B">
      <w:pPr>
        <w:suppressAutoHyphens/>
        <w:jc w:val="both"/>
      </w:pPr>
    </w:p>
    <w:p w14:paraId="406166B3" w14:textId="77777777" w:rsidR="00F4272B" w:rsidRPr="007175C3" w:rsidRDefault="00F4272B" w:rsidP="00F4272B">
      <w:pPr>
        <w:suppressAutoHyphens/>
        <w:jc w:val="both"/>
      </w:pPr>
      <w:r>
        <w:t>Uitvoering van meerwerk geschiedt</w:t>
      </w:r>
      <w:r w:rsidRPr="007175C3">
        <w:t xml:space="preserve"> op basis van de door de Inschrijver op het prijzenblad aangeboden uurtarieven voor meerwerk.</w:t>
      </w:r>
      <w:r w:rsidRPr="00E33144">
        <w:t xml:space="preserve"> </w:t>
      </w:r>
      <w:r>
        <w:t>Meer</w:t>
      </w:r>
      <w:r w:rsidRPr="001657CE">
        <w:t xml:space="preserve">werk </w:t>
      </w:r>
      <w:r>
        <w:t>kan alleen</w:t>
      </w:r>
      <w:r w:rsidRPr="001657CE">
        <w:t xml:space="preserve"> op verzoek</w:t>
      </w:r>
      <w:r>
        <w:t xml:space="preserve"> van</w:t>
      </w:r>
      <w:r w:rsidRPr="001657CE">
        <w:t xml:space="preserve"> en na goedkeuring van de Opdrachtgever uitgevoerd worden</w:t>
      </w:r>
      <w:r>
        <w:t xml:space="preserve"> en</w:t>
      </w:r>
      <w:r w:rsidRPr="007175C3">
        <w:t xml:space="preserve"> mag alleen na schriftelijke  toestemming van de Opdrachtgever gefactureerd worden.</w:t>
      </w:r>
      <w:r>
        <w:t xml:space="preserve"> </w:t>
      </w:r>
      <w:r w:rsidRPr="007175C3">
        <w:t xml:space="preserve">Meerwerk dient separaat van de gevraagde en aangeboden dienstverlening, op een aparte factuur, gefactureerd te worden. </w:t>
      </w:r>
    </w:p>
    <w:p w14:paraId="7ED734D4" w14:textId="77777777" w:rsidR="00600F01" w:rsidRDefault="00600F01" w:rsidP="005F53C5">
      <w:pPr>
        <w:suppressAutoHyphens/>
        <w:jc w:val="both"/>
      </w:pPr>
    </w:p>
    <w:p w14:paraId="2112B522" w14:textId="77777777" w:rsidR="00602C40" w:rsidRDefault="00602C40" w:rsidP="005F53C5">
      <w:pPr>
        <w:suppressAutoHyphens/>
        <w:jc w:val="both"/>
        <w:rPr>
          <w:b/>
        </w:rPr>
      </w:pPr>
      <w:r w:rsidRPr="006F2CF3">
        <w:rPr>
          <w:b/>
        </w:rPr>
        <w:t>Nota</w:t>
      </w:r>
      <w:r w:rsidR="003F2A9F">
        <w:rPr>
          <w:b/>
        </w:rPr>
        <w:t>(‘s)</w:t>
      </w:r>
      <w:r w:rsidRPr="006F2CF3">
        <w:rPr>
          <w:b/>
        </w:rPr>
        <w:t xml:space="preserve"> van Inlichtingen</w:t>
      </w:r>
    </w:p>
    <w:p w14:paraId="65BBA69A" w14:textId="0FC08780" w:rsidR="00602C40" w:rsidRPr="006F2CF3" w:rsidRDefault="00602C40" w:rsidP="005F53C5">
      <w:pPr>
        <w:suppressAutoHyphens/>
        <w:jc w:val="both"/>
        <w:rPr>
          <w:b/>
        </w:rPr>
      </w:pPr>
      <w:r>
        <w:t xml:space="preserve">Het document/de documenten met </w:t>
      </w:r>
      <w:r w:rsidRPr="001640D1">
        <w:t>door potenti</w:t>
      </w:r>
      <w:r>
        <w:t>ë</w:t>
      </w:r>
      <w:r w:rsidRPr="001640D1">
        <w:t xml:space="preserve">le </w:t>
      </w:r>
      <w:r w:rsidR="005D5B41">
        <w:t>Inschrijver</w:t>
      </w:r>
      <w:r>
        <w:t>s</w:t>
      </w:r>
      <w:r w:rsidR="00983294">
        <w:t xml:space="preserve"> </w:t>
      </w:r>
      <w:r>
        <w:t>ges</w:t>
      </w:r>
      <w:r w:rsidR="00B7173C">
        <w:t>telde en door de Aanbestedende D</w:t>
      </w:r>
      <w:r>
        <w:t>ienst geanonimiseerde vragen over de aanbestedingsprocedure en de aanbestedings</w:t>
      </w:r>
      <w:r w:rsidR="00152030">
        <w:t>documenten</w:t>
      </w:r>
      <w:r>
        <w:t>, inclusief de a</w:t>
      </w:r>
      <w:r w:rsidR="00B7173C">
        <w:t>ntwoorden van de Aanbestedende D</w:t>
      </w:r>
      <w:r>
        <w:t>ienst op deze vragen.</w:t>
      </w:r>
    </w:p>
    <w:p w14:paraId="6AF34632" w14:textId="77777777" w:rsidR="00111F3D" w:rsidRDefault="00111F3D" w:rsidP="005F53C5">
      <w:pPr>
        <w:suppressAutoHyphens/>
        <w:jc w:val="both"/>
      </w:pPr>
    </w:p>
    <w:p w14:paraId="11D8EDB8" w14:textId="77777777" w:rsidR="00600F01" w:rsidRPr="006F2CF3" w:rsidRDefault="00C41071" w:rsidP="005F53C5">
      <w:pPr>
        <w:suppressAutoHyphens/>
        <w:jc w:val="both"/>
        <w:rPr>
          <w:b/>
        </w:rPr>
      </w:pPr>
      <w:r>
        <w:rPr>
          <w:b/>
        </w:rPr>
        <w:t>Opdracht</w:t>
      </w:r>
    </w:p>
    <w:p w14:paraId="4A246191" w14:textId="2A9FA448" w:rsidR="00600F01" w:rsidRDefault="00600F01" w:rsidP="005F53C5">
      <w:pPr>
        <w:suppressAutoHyphens/>
        <w:jc w:val="both"/>
      </w:pPr>
      <w:r w:rsidRPr="006308B7">
        <w:t xml:space="preserve">De </w:t>
      </w:r>
      <w:r w:rsidR="00D347AF" w:rsidRPr="00F034A9">
        <w:t>o</w:t>
      </w:r>
      <w:r w:rsidR="00C41071" w:rsidRPr="00F034A9">
        <w:t>pdracht</w:t>
      </w:r>
      <w:r w:rsidRPr="00F034A9">
        <w:t xml:space="preserve"> tot het leveren van de producten</w:t>
      </w:r>
      <w:r w:rsidR="00A05D2F" w:rsidRPr="00F034A9">
        <w:t xml:space="preserve"> en </w:t>
      </w:r>
      <w:r w:rsidRPr="00F034A9">
        <w:t xml:space="preserve">de uitvoering van de dienstverlening zoals beschreven in het </w:t>
      </w:r>
      <w:r w:rsidR="008F7CF3" w:rsidRPr="00F034A9">
        <w:t>Beschrijvend Document</w:t>
      </w:r>
      <w:r w:rsidRPr="00F034A9">
        <w:t>.</w:t>
      </w:r>
    </w:p>
    <w:p w14:paraId="70BFDA94" w14:textId="77777777" w:rsidR="00600F01" w:rsidRDefault="00600F01" w:rsidP="005F53C5">
      <w:pPr>
        <w:suppressAutoHyphens/>
        <w:jc w:val="both"/>
      </w:pPr>
    </w:p>
    <w:p w14:paraId="0B3156FB" w14:textId="77777777" w:rsidR="00600F01" w:rsidRPr="006F2CF3" w:rsidRDefault="00C41071" w:rsidP="005F53C5">
      <w:pPr>
        <w:suppressAutoHyphens/>
        <w:jc w:val="both"/>
        <w:rPr>
          <w:b/>
        </w:rPr>
      </w:pPr>
      <w:r>
        <w:rPr>
          <w:b/>
        </w:rPr>
        <w:t>Opdracht</w:t>
      </w:r>
      <w:r w:rsidR="00600F01" w:rsidRPr="006F2CF3">
        <w:rPr>
          <w:b/>
        </w:rPr>
        <w:t>gever</w:t>
      </w:r>
    </w:p>
    <w:p w14:paraId="4711A863" w14:textId="5DC490D0" w:rsidR="00997727" w:rsidRPr="00FA4435" w:rsidRDefault="00997727" w:rsidP="005F53C5">
      <w:pPr>
        <w:jc w:val="both"/>
      </w:pPr>
      <w:r w:rsidRPr="00FA4435">
        <w:t>Veiligheidsregio Limburg-Noord</w:t>
      </w:r>
      <w:r w:rsidR="002A2C5F">
        <w:t xml:space="preserve"> (VRLN)</w:t>
      </w:r>
      <w:r w:rsidRPr="00FA4435">
        <w:t xml:space="preserve">. </w:t>
      </w:r>
    </w:p>
    <w:p w14:paraId="547C3B95" w14:textId="77777777" w:rsidR="00042D74" w:rsidRDefault="00042D74" w:rsidP="005F53C5">
      <w:pPr>
        <w:suppressAutoHyphens/>
        <w:jc w:val="both"/>
      </w:pPr>
    </w:p>
    <w:p w14:paraId="3D06AD27" w14:textId="78EED84A" w:rsidR="00600F01" w:rsidRDefault="00C41071" w:rsidP="005F53C5">
      <w:pPr>
        <w:suppressAutoHyphens/>
        <w:jc w:val="both"/>
        <w:rPr>
          <w:b/>
        </w:rPr>
      </w:pPr>
      <w:r>
        <w:rPr>
          <w:b/>
        </w:rPr>
        <w:t>Opdracht</w:t>
      </w:r>
      <w:r w:rsidR="00600F01" w:rsidRPr="006F2CF3">
        <w:rPr>
          <w:b/>
        </w:rPr>
        <w:t>nemer</w:t>
      </w:r>
    </w:p>
    <w:p w14:paraId="442D8BD5" w14:textId="533B184E" w:rsidR="00042D74" w:rsidRPr="006F2CF3" w:rsidRDefault="00F8662B" w:rsidP="005F53C5">
      <w:pPr>
        <w:suppressAutoHyphens/>
        <w:jc w:val="both"/>
        <w:rPr>
          <w:b/>
        </w:rPr>
      </w:pPr>
      <w:r w:rsidRPr="006308B7">
        <w:t xml:space="preserve">De </w:t>
      </w:r>
      <w:r w:rsidR="005D5B41" w:rsidRPr="00C91BC0">
        <w:t>Inschrijver</w:t>
      </w:r>
      <w:r w:rsidRPr="00C91BC0">
        <w:t>(s)</w:t>
      </w:r>
      <w:r w:rsidR="00AF764C">
        <w:t xml:space="preserve"> </w:t>
      </w:r>
      <w:r w:rsidRPr="006308B7">
        <w:t xml:space="preserve">aan wie de </w:t>
      </w:r>
      <w:r w:rsidR="00C41071">
        <w:t>Opdracht</w:t>
      </w:r>
      <w:r w:rsidRPr="006308B7">
        <w:t xml:space="preserve"> gegund </w:t>
      </w:r>
      <w:r w:rsidR="00944EA6">
        <w:t>is</w:t>
      </w:r>
      <w:r w:rsidR="00944EA6" w:rsidRPr="006308B7">
        <w:t xml:space="preserve"> </w:t>
      </w:r>
      <w:r w:rsidRPr="006308B7">
        <w:t xml:space="preserve">en met wie </w:t>
      </w:r>
      <w:r w:rsidR="00C41071">
        <w:t>Opdracht</w:t>
      </w:r>
      <w:r w:rsidRPr="006308B7">
        <w:t xml:space="preserve">gever de Overeenkomst </w:t>
      </w:r>
      <w:r w:rsidR="00944EA6">
        <w:t>heeft gesloten</w:t>
      </w:r>
      <w:r w:rsidRPr="006308B7">
        <w:t>.</w:t>
      </w:r>
    </w:p>
    <w:p w14:paraId="225A3BFA" w14:textId="77777777" w:rsidR="00602C40" w:rsidRDefault="00602C40" w:rsidP="005F53C5">
      <w:pPr>
        <w:suppressAutoHyphens/>
        <w:jc w:val="both"/>
        <w:rPr>
          <w:u w:val="single"/>
        </w:rPr>
      </w:pPr>
    </w:p>
    <w:p w14:paraId="7ABBB83D" w14:textId="77777777" w:rsidR="00BB5A11" w:rsidRPr="00C91BC0" w:rsidRDefault="00BB5A11" w:rsidP="005F53C5">
      <w:pPr>
        <w:suppressAutoHyphens/>
        <w:jc w:val="both"/>
        <w:rPr>
          <w:b/>
        </w:rPr>
      </w:pPr>
      <w:r w:rsidRPr="00C91BC0">
        <w:rPr>
          <w:b/>
        </w:rPr>
        <w:t>Overeenkomst</w:t>
      </w:r>
    </w:p>
    <w:p w14:paraId="0E97F4DF" w14:textId="6D2CE73D" w:rsidR="00BB5A11" w:rsidRPr="000106F7" w:rsidRDefault="00BB5A11" w:rsidP="005F53C5">
      <w:pPr>
        <w:suppressAutoHyphens/>
        <w:jc w:val="both"/>
        <w:rPr>
          <w:b/>
        </w:rPr>
      </w:pPr>
      <w:r w:rsidRPr="00F034A9">
        <w:t xml:space="preserve">De </w:t>
      </w:r>
      <w:r w:rsidR="00F034A9" w:rsidRPr="00F034A9">
        <w:t>O</w:t>
      </w:r>
      <w:r w:rsidR="00B75D46" w:rsidRPr="00F034A9">
        <w:t>vereenkomst</w:t>
      </w:r>
      <w:r w:rsidRPr="00F034A9">
        <w:t xml:space="preserve"> die als resultaat van deze aanbesteding</w:t>
      </w:r>
      <w:r w:rsidR="00B75D46" w:rsidRPr="00F034A9">
        <w:t>sprocedure</w:t>
      </w:r>
      <w:r w:rsidRPr="00F034A9">
        <w:t xml:space="preserve"> met </w:t>
      </w:r>
      <w:r w:rsidR="00B75D46" w:rsidRPr="00F034A9">
        <w:t>éé</w:t>
      </w:r>
      <w:r w:rsidR="008F7CF3" w:rsidRPr="00F034A9">
        <w:t>n</w:t>
      </w:r>
      <w:r w:rsidRPr="00F034A9">
        <w:t xml:space="preserve"> </w:t>
      </w:r>
      <w:r w:rsidR="00C41071" w:rsidRPr="00F034A9">
        <w:t>Opdracht</w:t>
      </w:r>
      <w:r w:rsidR="00AB5E34" w:rsidRPr="00F034A9">
        <w:t>nemer</w:t>
      </w:r>
      <w:r w:rsidR="001A0F99" w:rsidRPr="00F034A9">
        <w:t xml:space="preserve"> zal worden </w:t>
      </w:r>
      <w:r w:rsidRPr="00F034A9">
        <w:t>gesloten voor onderhavig</w:t>
      </w:r>
      <w:r w:rsidR="00B75D46" w:rsidRPr="00F034A9">
        <w:t>e Opdracht</w:t>
      </w:r>
      <w:r w:rsidRPr="00F034A9">
        <w:t>, met inbegrip van eventuele bijlagen.</w:t>
      </w:r>
    </w:p>
    <w:p w14:paraId="7699DA76" w14:textId="77777777" w:rsidR="00BB5A11" w:rsidRDefault="00BB5A11" w:rsidP="005F53C5">
      <w:pPr>
        <w:suppressAutoHyphens/>
        <w:jc w:val="both"/>
        <w:rPr>
          <w:u w:val="single"/>
        </w:rPr>
      </w:pPr>
    </w:p>
    <w:p w14:paraId="075EDDB4" w14:textId="77777777" w:rsidR="00602C40" w:rsidRDefault="00602C40" w:rsidP="005F53C5">
      <w:pPr>
        <w:suppressAutoHyphens/>
        <w:jc w:val="both"/>
        <w:rPr>
          <w:b/>
        </w:rPr>
      </w:pPr>
      <w:r w:rsidRPr="006F2CF3">
        <w:rPr>
          <w:b/>
        </w:rPr>
        <w:t>Programma van Eisen</w:t>
      </w:r>
    </w:p>
    <w:p w14:paraId="5D6BE72E" w14:textId="68395915" w:rsidR="00602C40" w:rsidRPr="006F2CF3" w:rsidRDefault="00602C40" w:rsidP="005F53C5">
      <w:pPr>
        <w:suppressAutoHyphens/>
        <w:jc w:val="both"/>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w:t>
      </w:r>
      <w:r w:rsidR="00B75D46" w:rsidRPr="00BA50A8">
        <w:t>Opdracht (</w:t>
      </w:r>
      <w:r w:rsidR="004B1B9D" w:rsidRPr="00BA50A8">
        <w:t xml:space="preserve">Bijlage </w:t>
      </w:r>
      <w:r w:rsidR="0004153E" w:rsidRPr="00BA50A8">
        <w:t>10)</w:t>
      </w:r>
      <w:r w:rsidR="00B75D46" w:rsidRPr="00BA50A8">
        <w:t xml:space="preserve"> en</w:t>
      </w:r>
      <w:r w:rsidRPr="00BA50A8">
        <w:t xml:space="preserve"> dat integraal onderdeel uitmaakt van het </w:t>
      </w:r>
      <w:r w:rsidR="008F7CF3" w:rsidRPr="00BA50A8">
        <w:t>Beschrijvend Document</w:t>
      </w:r>
      <w:r w:rsidRPr="00BA50A8">
        <w:t>.</w:t>
      </w:r>
    </w:p>
    <w:p w14:paraId="6EC9506E" w14:textId="697B813C" w:rsidR="00093627" w:rsidRDefault="00093627">
      <w:pPr>
        <w:rPr>
          <w:b/>
        </w:rPr>
      </w:pPr>
    </w:p>
    <w:p w14:paraId="3CD66B9C" w14:textId="30921200" w:rsidR="00CB3CD9" w:rsidRDefault="00CB3CD9" w:rsidP="005F53C5">
      <w:pPr>
        <w:suppressAutoHyphens/>
        <w:jc w:val="both"/>
        <w:rPr>
          <w:b/>
        </w:rPr>
      </w:pPr>
      <w:r>
        <w:rPr>
          <w:b/>
        </w:rPr>
        <w:t>Samenwerkingsverband</w:t>
      </w:r>
    </w:p>
    <w:p w14:paraId="08EB1133" w14:textId="77777777" w:rsidR="00CB3CD9" w:rsidRPr="00B534E2" w:rsidRDefault="006716D1" w:rsidP="005F53C5">
      <w:pPr>
        <w:suppressAutoHyphens/>
        <w:jc w:val="both"/>
        <w:rPr>
          <w:b/>
        </w:rPr>
      </w:pPr>
      <w:r>
        <w:t>Twee</w:t>
      </w:r>
      <w:r w:rsidR="00CB3CD9">
        <w:t xml:space="preserve"> </w:t>
      </w:r>
      <w:r>
        <w:t>of meer ondernemers die</w:t>
      </w:r>
      <w:r w:rsidR="00CB3CD9">
        <w:t xml:space="preserve"> gezamenlijk als </w:t>
      </w:r>
      <w:r w:rsidR="00CB3CD9" w:rsidRPr="006308B7">
        <w:t>samenwerkingsverband</w:t>
      </w:r>
      <w:r>
        <w:t xml:space="preserve"> een Inschrijving indienen, om in aanmerking te komen voor het uitvoeren van de Opdracht, zoals beschreven in dit Beschrijvend Document. Een </w:t>
      </w:r>
      <w:r w:rsidR="00CB3CD9">
        <w:t>samenwerkingsverband van ondernemers die gezamenlijk een Inschrijving indienen</w:t>
      </w:r>
      <w:r>
        <w:t xml:space="preserve"> </w:t>
      </w:r>
      <w:r w:rsidRPr="00B534E2">
        <w:t xml:space="preserve">kunnen één of meerdere onderaannemers inschakelen bij het uitvoeren van de Opdracht of het voldoen </w:t>
      </w:r>
      <w:r w:rsidRPr="00B534E2">
        <w:lastRenderedPageBreak/>
        <w:t xml:space="preserve">aan de gestelde geschiktheidseisen. In hoofdstuk 4 van dit Beschrijvend Document wordt verduidelijkt op welke wijze een Inschrijving kan worden ingediend. </w:t>
      </w:r>
    </w:p>
    <w:p w14:paraId="3CFF769E" w14:textId="77777777" w:rsidR="006716D1" w:rsidRPr="00B534E2" w:rsidRDefault="006716D1" w:rsidP="005F53C5">
      <w:pPr>
        <w:suppressAutoHyphens/>
        <w:jc w:val="both"/>
        <w:rPr>
          <w:b/>
        </w:rPr>
      </w:pPr>
    </w:p>
    <w:p w14:paraId="2F7661DE" w14:textId="6EAFF56F" w:rsidR="00BB5A11" w:rsidRPr="00B534E2" w:rsidRDefault="00E119B1" w:rsidP="005F53C5">
      <w:pPr>
        <w:suppressAutoHyphens/>
        <w:jc w:val="both"/>
        <w:rPr>
          <w:b/>
        </w:rPr>
      </w:pPr>
      <w:r w:rsidRPr="00B534E2">
        <w:rPr>
          <w:b/>
        </w:rPr>
        <w:t>TenderN</w:t>
      </w:r>
      <w:r w:rsidR="00BB5A11" w:rsidRPr="00B534E2">
        <w:rPr>
          <w:b/>
        </w:rPr>
        <w:t>ed</w:t>
      </w:r>
    </w:p>
    <w:p w14:paraId="6B954CA6" w14:textId="77777777" w:rsidR="00BB5A11" w:rsidRPr="00B534E2" w:rsidRDefault="00BB5A11" w:rsidP="005F53C5">
      <w:pPr>
        <w:suppressAutoHyphens/>
        <w:jc w:val="both"/>
        <w:rPr>
          <w:b/>
        </w:rPr>
      </w:pPr>
      <w:r w:rsidRPr="00B534E2">
        <w:t>Het digitale online aanbestedingsplatform</w:t>
      </w:r>
      <w:r w:rsidR="00B75D46" w:rsidRPr="00B534E2">
        <w:t>,</w:t>
      </w:r>
      <w:r w:rsidRPr="00B534E2">
        <w:t xml:space="preserve"> waarvan voor de gehele aanbestedingsprocedure gebruik wordt gemaakt, vanaf de aankondiging</w:t>
      </w:r>
      <w:r w:rsidR="00B75D46" w:rsidRPr="00B534E2">
        <w:t xml:space="preserve"> </w:t>
      </w:r>
      <w:r w:rsidRPr="00B534E2">
        <w:t xml:space="preserve">tot en met de gunning </w:t>
      </w:r>
      <w:r w:rsidR="00B75D46" w:rsidRPr="00B534E2">
        <w:t xml:space="preserve">van de Opdracht </w:t>
      </w:r>
      <w:r w:rsidRPr="00B534E2">
        <w:t xml:space="preserve">zoals </w:t>
      </w:r>
      <w:r w:rsidR="00B75D46" w:rsidRPr="00B534E2">
        <w:t xml:space="preserve">nader beschreven </w:t>
      </w:r>
      <w:r w:rsidRPr="00B534E2">
        <w:t xml:space="preserve">in dit </w:t>
      </w:r>
      <w:r w:rsidR="008F7CF3" w:rsidRPr="00B534E2">
        <w:t>Beschrijvend Document</w:t>
      </w:r>
      <w:r w:rsidRPr="00B534E2">
        <w:t>.</w:t>
      </w:r>
    </w:p>
    <w:p w14:paraId="59AA75B0" w14:textId="77777777" w:rsidR="0076290D" w:rsidRPr="00B534E2" w:rsidRDefault="0076290D" w:rsidP="005F53C5">
      <w:pPr>
        <w:suppressAutoHyphens/>
        <w:jc w:val="both"/>
        <w:rPr>
          <w:u w:val="single"/>
        </w:rPr>
      </w:pPr>
    </w:p>
    <w:p w14:paraId="7B71C4AA" w14:textId="77777777" w:rsidR="00EA42C0" w:rsidRPr="00B534E2" w:rsidRDefault="00EA42C0" w:rsidP="005F53C5">
      <w:pPr>
        <w:suppressAutoHyphens/>
        <w:jc w:val="both"/>
        <w:rPr>
          <w:b/>
        </w:rPr>
      </w:pPr>
      <w:r w:rsidRPr="00B534E2">
        <w:rPr>
          <w:b/>
        </w:rPr>
        <w:t>UEA</w:t>
      </w:r>
    </w:p>
    <w:p w14:paraId="5692A4E5" w14:textId="4B52193C" w:rsidR="00364015" w:rsidRDefault="00EA42C0" w:rsidP="005F53C5">
      <w:pPr>
        <w:suppressAutoHyphens/>
        <w:jc w:val="both"/>
      </w:pPr>
      <w:r w:rsidRPr="00B534E2">
        <w:t>He</w:t>
      </w:r>
      <w:r w:rsidR="004B21A7" w:rsidRPr="00B534E2">
        <w:t xml:space="preserve">t </w:t>
      </w:r>
      <w:r w:rsidRPr="00B534E2">
        <w:t>Uniform Europees Aanbestedingsdocument</w:t>
      </w:r>
      <w:r w:rsidR="000810D8" w:rsidRPr="00B534E2">
        <w:t>, zoals bedoeld in artikel 2.84 lid 1 Aw, die</w:t>
      </w:r>
      <w:r w:rsidR="00581E87" w:rsidRPr="00B534E2">
        <w:t xml:space="preserve"> is opgenomen als </w:t>
      </w:r>
      <w:r w:rsidR="00581E87" w:rsidRPr="00717393">
        <w:t xml:space="preserve">Bijlage </w:t>
      </w:r>
      <w:r w:rsidR="00FD55B3" w:rsidRPr="00717393">
        <w:t>5</w:t>
      </w:r>
      <w:r w:rsidR="00581E87" w:rsidRPr="00717393">
        <w:t xml:space="preserve"> bij het Beschrijvend</w:t>
      </w:r>
      <w:r w:rsidR="00581E87" w:rsidRPr="00B534E2">
        <w:t xml:space="preserve"> Document.</w:t>
      </w:r>
    </w:p>
    <w:p w14:paraId="5A87746E" w14:textId="77777777" w:rsidR="00023462" w:rsidRDefault="00023462" w:rsidP="005F53C5">
      <w:pPr>
        <w:suppressAutoHyphens/>
        <w:jc w:val="both"/>
      </w:pPr>
    </w:p>
    <w:p w14:paraId="3CFA9F8B" w14:textId="77777777" w:rsidR="00023462" w:rsidRPr="00893F1D" w:rsidRDefault="00023462" w:rsidP="00023462">
      <w:pPr>
        <w:suppressAutoHyphens/>
        <w:jc w:val="both"/>
        <w:rPr>
          <w:b/>
          <w:bCs/>
        </w:rPr>
      </w:pPr>
      <w:r w:rsidRPr="00893F1D">
        <w:rPr>
          <w:b/>
          <w:bCs/>
        </w:rPr>
        <w:t>Verstoring</w:t>
      </w:r>
    </w:p>
    <w:p w14:paraId="75C76A5D" w14:textId="77777777" w:rsidR="00023462" w:rsidRPr="00893F1D" w:rsidRDefault="00023462" w:rsidP="00023462">
      <w:pPr>
        <w:suppressAutoHyphens/>
        <w:jc w:val="both"/>
        <w:rPr>
          <w:bCs/>
        </w:rPr>
      </w:pPr>
      <w:r>
        <w:rPr>
          <w:bCs/>
        </w:rPr>
        <w:t>E</w:t>
      </w:r>
      <w:r w:rsidRPr="00893F1D">
        <w:rPr>
          <w:bCs/>
        </w:rPr>
        <w:t>en ongeplande verstoring in de dienstverlening waardoor de te verwachten service in zijn geheel of gedeeltelijk is verdwenen of dreigt te verminderen.</w:t>
      </w:r>
      <w:r>
        <w:rPr>
          <w:bCs/>
        </w:rPr>
        <w:t xml:space="preserve"> </w:t>
      </w:r>
      <w:r w:rsidRPr="008931E2">
        <w:rPr>
          <w:bCs/>
        </w:rPr>
        <w:t xml:space="preserve">Een situatie die te maken heeft met uitval of </w:t>
      </w:r>
      <w:r>
        <w:rPr>
          <w:bCs/>
        </w:rPr>
        <w:t xml:space="preserve">het </w:t>
      </w:r>
      <w:r w:rsidRPr="008931E2">
        <w:rPr>
          <w:bCs/>
        </w:rPr>
        <w:t>niet goed functioneren van (een deel van) de applicatie of een dienst</w:t>
      </w:r>
      <w:r>
        <w:rPr>
          <w:bCs/>
        </w:rPr>
        <w:t>.</w:t>
      </w:r>
    </w:p>
    <w:p w14:paraId="70138348" w14:textId="77777777" w:rsidR="00023462" w:rsidRDefault="00023462" w:rsidP="005F53C5">
      <w:pPr>
        <w:suppressAutoHyphens/>
        <w:jc w:val="both"/>
      </w:pPr>
    </w:p>
    <w:p w14:paraId="7BF65F9C" w14:textId="4E9B2BB8" w:rsidR="00E91DF0" w:rsidRPr="00234E74" w:rsidRDefault="00997727" w:rsidP="64A827B9">
      <w:pPr>
        <w:pStyle w:val="Kop1"/>
        <w:suppressAutoHyphens/>
        <w:rPr>
          <w:sz w:val="40"/>
          <w:szCs w:val="40"/>
        </w:rPr>
      </w:pPr>
      <w:bookmarkStart w:id="5" w:name="_Toc527637384"/>
      <w:bookmarkStart w:id="6" w:name="_Toc223518444"/>
      <w:r w:rsidRPr="64A827B9">
        <w:rPr>
          <w:sz w:val="40"/>
          <w:szCs w:val="40"/>
        </w:rPr>
        <w:lastRenderedPageBreak/>
        <w:t>Algemene informatie, scope en doel aanbesteding</w:t>
      </w:r>
      <w:bookmarkEnd w:id="5"/>
      <w:bookmarkEnd w:id="6"/>
    </w:p>
    <w:p w14:paraId="35BEE6DF" w14:textId="1366C5D4" w:rsidR="006F278F" w:rsidRPr="005C7E26" w:rsidRDefault="00AC5E8F" w:rsidP="00A63689">
      <w:pPr>
        <w:pStyle w:val="Kop2"/>
        <w:suppressAutoHyphens/>
        <w:spacing w:after="0"/>
        <w:ind w:left="0" w:firstLine="0"/>
        <w:jc w:val="both"/>
        <w:rPr>
          <w:color w:val="auto"/>
        </w:rPr>
      </w:pPr>
      <w:bookmarkStart w:id="7" w:name="_Toc527637385"/>
      <w:bookmarkStart w:id="8" w:name="_Toc419285363"/>
      <w:bookmarkStart w:id="9" w:name="_Toc421086859"/>
      <w:bookmarkStart w:id="10" w:name="_Toc421100590"/>
      <w:bookmarkStart w:id="11" w:name="_Toc223518445"/>
      <w:r>
        <w:rPr>
          <w:noProof/>
        </w:rPr>
        <w:drawing>
          <wp:anchor distT="0" distB="0" distL="114300" distR="114300" simplePos="0" relativeHeight="251658240" behindDoc="0" locked="0" layoutInCell="1" allowOverlap="1" wp14:anchorId="5501C3C7" wp14:editId="6AD6A23F">
            <wp:simplePos x="0" y="0"/>
            <wp:positionH relativeFrom="column">
              <wp:posOffset>3829523</wp:posOffset>
            </wp:positionH>
            <wp:positionV relativeFrom="paragraph">
              <wp:posOffset>160655</wp:posOffset>
            </wp:positionV>
            <wp:extent cx="2286000" cy="4100195"/>
            <wp:effectExtent l="0" t="0" r="0" b="0"/>
            <wp:wrapThrough wrapText="bothSides">
              <wp:wrapPolygon edited="0">
                <wp:start x="0" y="0"/>
                <wp:lineTo x="0" y="21476"/>
                <wp:lineTo x="21420" y="21476"/>
                <wp:lineTo x="21420" y="0"/>
                <wp:lineTo x="0" y="0"/>
              </wp:wrapPolygon>
            </wp:wrapThrough>
            <wp:docPr id="4" name="Afbeelding 4" descr="Afbeelding met kaar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art, schermopname&#10;&#10;Automatisch gegenereerde beschrijving"/>
                    <pic:cNvPicPr/>
                  </pic:nvPicPr>
                  <pic:blipFill>
                    <a:blip r:embed="rId14"/>
                    <a:stretch>
                      <a:fillRect/>
                    </a:stretch>
                  </pic:blipFill>
                  <pic:spPr>
                    <a:xfrm>
                      <a:off x="0" y="0"/>
                      <a:ext cx="2286000" cy="4100195"/>
                    </a:xfrm>
                    <a:prstGeom prst="rect">
                      <a:avLst/>
                    </a:prstGeom>
                  </pic:spPr>
                </pic:pic>
              </a:graphicData>
            </a:graphic>
            <wp14:sizeRelH relativeFrom="margin">
              <wp14:pctWidth>0</wp14:pctWidth>
            </wp14:sizeRelH>
            <wp14:sizeRelV relativeFrom="margin">
              <wp14:pctHeight>0</wp14:pctHeight>
            </wp14:sizeRelV>
          </wp:anchor>
        </w:drawing>
      </w:r>
      <w:r w:rsidR="00997727" w:rsidRPr="005C7E26">
        <w:rPr>
          <w:color w:val="auto"/>
        </w:rPr>
        <w:t>Aanbestedende dienst</w:t>
      </w:r>
      <w:bookmarkEnd w:id="7"/>
      <w:bookmarkEnd w:id="11"/>
    </w:p>
    <w:bookmarkEnd w:id="8"/>
    <w:bookmarkEnd w:id="9"/>
    <w:bookmarkEnd w:id="10"/>
    <w:p w14:paraId="7FF39B22" w14:textId="2BCDDB67" w:rsidR="005F53C5" w:rsidRDefault="005F53C5" w:rsidP="0018413D">
      <w:r w:rsidRPr="0031053B">
        <w:rPr>
          <w:rFonts w:cs="Arial"/>
          <w:u w:val="single"/>
        </w:rPr>
        <w:t xml:space="preserve">Veiligheidsregio Limburg-Noord </w:t>
      </w:r>
      <w:r w:rsidRPr="0031053B">
        <w:rPr>
          <w:rFonts w:cs="Arial"/>
          <w:u w:val="single"/>
        </w:rPr>
        <w:br/>
      </w:r>
      <w:r w:rsidR="008B3C12">
        <w:t xml:space="preserve">De VRLN is een gemeenschappelijke regeling die haar oorsprong kent in de Wet op de Veiligheidsregio’s. De VRLN is ingericht om belangrijke onderdelen van de openbare veiligheid en de openbare gezondheidszorg binnen de regio beter te organiseren en </w:t>
      </w:r>
      <w:r w:rsidR="008B3C12" w:rsidRPr="1B992E84">
        <w:rPr>
          <w:rFonts w:cs="Arial"/>
        </w:rPr>
        <w:t>bestrijdt rampen en crises</w:t>
      </w:r>
      <w:r w:rsidR="008B3C12">
        <w:t xml:space="preserve">. </w:t>
      </w:r>
      <w:r w:rsidR="008B3C12" w:rsidRPr="1B992E84">
        <w:rPr>
          <w:rFonts w:cs="Arial"/>
        </w:rPr>
        <w:t xml:space="preserve">Hiervoor bundelt de VRLN de krachten van brandweer, </w:t>
      </w:r>
      <w:r w:rsidR="008B3C12">
        <w:rPr>
          <w:rFonts w:cs="Arial"/>
        </w:rPr>
        <w:t>C</w:t>
      </w:r>
      <w:r w:rsidR="008B3C12" w:rsidRPr="1B992E84">
        <w:rPr>
          <w:rFonts w:cs="Arial"/>
        </w:rPr>
        <w:t>risisbeheersing,</w:t>
      </w:r>
      <w:r w:rsidR="008B3C12">
        <w:rPr>
          <w:rFonts w:cs="Arial"/>
        </w:rPr>
        <w:t xml:space="preserve"> </w:t>
      </w:r>
      <w:r w:rsidR="008B3C12" w:rsidRPr="1B992E84">
        <w:rPr>
          <w:rFonts w:cs="Arial"/>
        </w:rPr>
        <w:t xml:space="preserve">GGD, GHOR, RiskFactory en 15 gemeenten van Mook en Middelaar tot en met Echt-Susteren. </w:t>
      </w:r>
      <w:r w:rsidR="008B3C12">
        <w:t>De ambitie van VRLN is: ‘Veiligheidsregio Limburg-Noord wil de veiligste en gezondste regio zijn. Dit vraagt een permanente inspanning om onze regio veiliger en gezonder te maken´. Binnen VRLN zijn ca. 1400 medewerkers actief: ongeveer 600 medewerkers in vaste dienst en 800 vrijwilligers (brandweer).</w:t>
      </w:r>
    </w:p>
    <w:p w14:paraId="1423CDE8" w14:textId="77777777" w:rsidR="005F53C5" w:rsidRDefault="005F53C5" w:rsidP="005F53C5">
      <w:pPr>
        <w:pStyle w:val="Geenafstand"/>
        <w:jc w:val="both"/>
        <w:rPr>
          <w:rFonts w:ascii="Arial" w:hAnsi="Arial" w:cs="Arial"/>
          <w:sz w:val="20"/>
          <w:szCs w:val="20"/>
        </w:rPr>
      </w:pPr>
      <w:bookmarkStart w:id="12" w:name="_Toc430854871"/>
    </w:p>
    <w:bookmarkEnd w:id="12"/>
    <w:p w14:paraId="47647EB9" w14:textId="77777777" w:rsidR="00FB3844" w:rsidRDefault="001B00B8" w:rsidP="00FB3844">
      <w:pPr>
        <w:spacing w:line="276" w:lineRule="auto"/>
      </w:pPr>
      <w:r w:rsidRPr="00B5633D">
        <w:rPr>
          <w:rFonts w:cs="Arial"/>
          <w:u w:val="single"/>
        </w:rPr>
        <w:t xml:space="preserve">Organisatie </w:t>
      </w:r>
      <w:r w:rsidRPr="00B5633D">
        <w:rPr>
          <w:rFonts w:cs="Arial"/>
          <w:iCs/>
          <w:u w:val="single"/>
        </w:rPr>
        <w:br/>
      </w:r>
      <w:r w:rsidR="00FB3844" w:rsidRPr="00BD4829">
        <w:t>De huidige organisatie bestaat uit de sectoren Brandweer</w:t>
      </w:r>
      <w:r w:rsidR="00FB3844">
        <w:t>zorg,</w:t>
      </w:r>
      <w:r w:rsidR="00FB3844" w:rsidRPr="00BD4829">
        <w:t xml:space="preserve"> </w:t>
      </w:r>
      <w:r w:rsidR="00FB3844">
        <w:t xml:space="preserve">Crisisbeheersing </w:t>
      </w:r>
      <w:r w:rsidR="00FB3844" w:rsidRPr="00BD4829">
        <w:t xml:space="preserve">en GGD. </w:t>
      </w:r>
    </w:p>
    <w:p w14:paraId="755E669B" w14:textId="19987186" w:rsidR="00FB3844" w:rsidRDefault="00950DD3" w:rsidP="00FB3844">
      <w:pPr>
        <w:spacing w:line="276" w:lineRule="auto"/>
      </w:pPr>
      <w:r>
        <w:t xml:space="preserve">- </w:t>
      </w:r>
      <w:r w:rsidR="00FB3844" w:rsidRPr="00BD4829">
        <w:t>Brandweer</w:t>
      </w:r>
      <w:r w:rsidR="00FB3844">
        <w:t>zorg</w:t>
      </w:r>
      <w:r w:rsidR="00FB3844" w:rsidRPr="00BD4829">
        <w:t xml:space="preserve"> kent </w:t>
      </w:r>
      <w:r w:rsidR="00FB3844">
        <w:t>drie</w:t>
      </w:r>
      <w:r w:rsidR="00FB3844" w:rsidRPr="00BD4829">
        <w:t xml:space="preserve"> afdelingen: Incidentbestrijding (IB), </w:t>
      </w:r>
      <w:r w:rsidR="00FB3844">
        <w:t xml:space="preserve">Preparatie en  Risicobeheersing. </w:t>
      </w:r>
    </w:p>
    <w:p w14:paraId="41933BA0" w14:textId="77777777" w:rsidR="00FB3844" w:rsidRDefault="00FB3844" w:rsidP="00FB3844">
      <w:pPr>
        <w:spacing w:line="276" w:lineRule="auto"/>
      </w:pPr>
      <w:r>
        <w:t>Crisisbeheersing kent de afdelingen Crisisbeheersing, Meldkamer (MK), GHOR en Oranje Kolom.</w:t>
      </w:r>
      <w:r w:rsidRPr="00BD4829">
        <w:t xml:space="preserve"> </w:t>
      </w:r>
    </w:p>
    <w:p w14:paraId="48633195" w14:textId="45CF1C74" w:rsidR="00FB3844" w:rsidRDefault="00950DD3" w:rsidP="00FB3844">
      <w:pPr>
        <w:spacing w:line="276" w:lineRule="auto"/>
      </w:pPr>
      <w:r>
        <w:t xml:space="preserve">- </w:t>
      </w:r>
      <w:r w:rsidR="00FB3844" w:rsidRPr="00BD4829">
        <w:t xml:space="preserve">De GGD kent </w:t>
      </w:r>
      <w:r w:rsidR="00FB3844">
        <w:t>drie</w:t>
      </w:r>
      <w:r w:rsidR="00FB3844" w:rsidRPr="00BD4829">
        <w:t xml:space="preserve"> afdelingen: Algemene Gezondheidszorg (AGZ)</w:t>
      </w:r>
      <w:r w:rsidR="00FB3844">
        <w:t xml:space="preserve">, </w:t>
      </w:r>
      <w:r w:rsidR="00FB3844" w:rsidRPr="00BD4829">
        <w:t xml:space="preserve"> Jeugdgezondheidszorg (JGZ)</w:t>
      </w:r>
      <w:r w:rsidR="00FB3844">
        <w:t xml:space="preserve"> en Strategie, Onderzoek en Beleid</w:t>
      </w:r>
      <w:r w:rsidR="00FB3844" w:rsidRPr="00BD4829">
        <w:t xml:space="preserve">. </w:t>
      </w:r>
    </w:p>
    <w:p w14:paraId="2071ED68" w14:textId="0F2463BE" w:rsidR="00FB3844" w:rsidRDefault="00950DD3" w:rsidP="00FB3844">
      <w:pPr>
        <w:spacing w:line="276" w:lineRule="auto"/>
      </w:pPr>
      <w:r>
        <w:t xml:space="preserve">- </w:t>
      </w:r>
      <w:r w:rsidR="00FB3844">
        <w:t>Al d</w:t>
      </w:r>
      <w:r w:rsidR="00FB3844" w:rsidRPr="00BD4829">
        <w:t xml:space="preserve">eze sectoren worden ondersteund door </w:t>
      </w:r>
      <w:r w:rsidR="00FB3844">
        <w:t>de afdeling Bedrijfsvoering</w:t>
      </w:r>
      <w:r w:rsidR="00FB3844" w:rsidRPr="00BD4829">
        <w:t xml:space="preserve">. </w:t>
      </w:r>
    </w:p>
    <w:p w14:paraId="1B7659EB" w14:textId="4DAD852C" w:rsidR="0018413D" w:rsidRDefault="0018413D" w:rsidP="00FB3844">
      <w:pPr>
        <w:rPr>
          <w:iCs/>
          <w:u w:val="single"/>
        </w:rPr>
      </w:pPr>
    </w:p>
    <w:p w14:paraId="4E883CAA" w14:textId="6A2EAB81" w:rsidR="005F53C5" w:rsidRPr="0031053B" w:rsidRDefault="005F53C5" w:rsidP="005F53C5">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Brandweer Limburg-Noord</w:t>
      </w:r>
    </w:p>
    <w:p w14:paraId="653BE44A" w14:textId="574149D1" w:rsidR="00093627" w:rsidRPr="00093627" w:rsidRDefault="005F53C5" w:rsidP="00093627">
      <w:pPr>
        <w:jc w:val="both"/>
      </w:pPr>
      <w:r w:rsidRPr="00093627">
        <w:t>De Brandweer Limburg-Noord redt mens en dier, voorkomt en bestrijdt brand en verleent hulp bij ongevallen. Vanuit 3</w:t>
      </w:r>
      <w:r w:rsidR="004C4D7B">
        <w:t>0</w:t>
      </w:r>
      <w:r w:rsidRPr="00093627">
        <w:t xml:space="preserve"> brandweerposten, waarvan 2</w:t>
      </w:r>
      <w:r w:rsidR="004C4D7B">
        <w:t>8</w:t>
      </w:r>
      <w:r w:rsidRPr="00093627">
        <w:t xml:space="preserve"> volledig op vrijwillige basis bemand, wordt 24/7 gezorgd voor de veiligheid in onze regio. </w:t>
      </w:r>
      <w:r w:rsidR="00DF1850">
        <w:t>VRLN</w:t>
      </w:r>
      <w:r w:rsidRPr="00093627">
        <w:t xml:space="preserve"> beheert en onderhoudt de kazernes en het brandweermateriaal.</w:t>
      </w:r>
      <w:r w:rsidR="00093627" w:rsidRPr="00093627">
        <w:t xml:space="preserve"> </w:t>
      </w:r>
    </w:p>
    <w:p w14:paraId="55861D4F" w14:textId="77777777" w:rsidR="00093627" w:rsidRDefault="00093627" w:rsidP="00093627">
      <w:pPr>
        <w:pStyle w:val="Geenafstand"/>
        <w:jc w:val="both"/>
        <w:rPr>
          <w:rFonts w:ascii="Arial" w:eastAsia="Times New Roman" w:hAnsi="Arial" w:cs="Times New Roman"/>
          <w:iCs/>
          <w:sz w:val="20"/>
          <w:szCs w:val="20"/>
          <w:u w:val="single"/>
        </w:rPr>
      </w:pPr>
    </w:p>
    <w:p w14:paraId="19CBE4A4" w14:textId="45B1EAB6" w:rsidR="00093627" w:rsidRPr="0031053B" w:rsidRDefault="00093627" w:rsidP="00093627">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GGD Limburg-Noord</w:t>
      </w:r>
    </w:p>
    <w:p w14:paraId="64A1D8DA" w14:textId="7B3A802B" w:rsidR="00D4394D" w:rsidRDefault="00093627" w:rsidP="00093627">
      <w:pPr>
        <w:pStyle w:val="Geenafstand"/>
        <w:jc w:val="both"/>
        <w:rPr>
          <w:rFonts w:ascii="Arial" w:eastAsia="Times New Roman" w:hAnsi="Arial" w:cs="Times New Roman"/>
          <w:sz w:val="20"/>
          <w:szCs w:val="20"/>
        </w:rPr>
      </w:pPr>
      <w:r w:rsidRPr="00234FB1">
        <w:rPr>
          <w:rFonts w:ascii="Arial" w:eastAsia="Times New Roman" w:hAnsi="Arial" w:cs="Times New Roman"/>
          <w:sz w:val="20"/>
          <w:szCs w:val="20"/>
        </w:rPr>
        <w:t>De GGD Limburg-Noord bevordert, beschermt en bewaakt de gezondheid van de ruim 5</w:t>
      </w:r>
      <w:r w:rsidR="00950DD3">
        <w:rPr>
          <w:rFonts w:ascii="Arial" w:eastAsia="Times New Roman" w:hAnsi="Arial" w:cs="Times New Roman"/>
          <w:sz w:val="20"/>
          <w:szCs w:val="20"/>
        </w:rPr>
        <w:t>24.000</w:t>
      </w:r>
      <w:r w:rsidRPr="00234FB1">
        <w:rPr>
          <w:rFonts w:ascii="Arial" w:eastAsia="Times New Roman" w:hAnsi="Arial" w:cs="Times New Roman"/>
          <w:sz w:val="20"/>
          <w:szCs w:val="20"/>
        </w:rPr>
        <w:t xml:space="preserve"> inwoners in de regio. De GGD stimuleert gezond gedrag en bestrijdt gezondheidsrisico’s.</w:t>
      </w:r>
    </w:p>
    <w:p w14:paraId="6EBA44DB" w14:textId="77777777" w:rsidR="00D4394D" w:rsidRDefault="00D4394D">
      <w:r>
        <w:br w:type="page"/>
      </w:r>
    </w:p>
    <w:p w14:paraId="6778CF56" w14:textId="6923EE76" w:rsidR="004E5D47" w:rsidRPr="005C7E26" w:rsidRDefault="004E5D47" w:rsidP="00A63689">
      <w:pPr>
        <w:pStyle w:val="Kop2"/>
        <w:suppressAutoHyphens/>
        <w:spacing w:after="0"/>
        <w:ind w:left="0" w:firstLine="0"/>
        <w:jc w:val="both"/>
        <w:rPr>
          <w:color w:val="auto"/>
        </w:rPr>
      </w:pPr>
      <w:bookmarkStart w:id="13" w:name="_Toc527461354"/>
      <w:bookmarkStart w:id="14" w:name="_Toc527637387"/>
      <w:bookmarkStart w:id="15" w:name="_Toc527637563"/>
      <w:bookmarkStart w:id="16" w:name="_Toc527637662"/>
      <w:bookmarkStart w:id="17" w:name="_Toc527637761"/>
      <w:bookmarkStart w:id="18" w:name="_Toc528218075"/>
      <w:bookmarkStart w:id="19" w:name="_Toc529273829"/>
      <w:bookmarkStart w:id="20" w:name="_Toc535503284"/>
      <w:bookmarkStart w:id="21" w:name="_Toc527461355"/>
      <w:bookmarkStart w:id="22" w:name="_Toc527637388"/>
      <w:bookmarkStart w:id="23" w:name="_Toc527637564"/>
      <w:bookmarkStart w:id="24" w:name="_Toc527637663"/>
      <w:bookmarkStart w:id="25" w:name="_Toc527637762"/>
      <w:bookmarkStart w:id="26" w:name="_Toc528218076"/>
      <w:bookmarkStart w:id="27" w:name="_Toc529273830"/>
      <w:bookmarkStart w:id="28" w:name="_Toc535503285"/>
      <w:bookmarkStart w:id="29" w:name="_Toc527461356"/>
      <w:bookmarkStart w:id="30" w:name="_Toc527637389"/>
      <w:bookmarkStart w:id="31" w:name="_Toc527637565"/>
      <w:bookmarkStart w:id="32" w:name="_Toc527637664"/>
      <w:bookmarkStart w:id="33" w:name="_Toc527637763"/>
      <w:bookmarkStart w:id="34" w:name="_Toc528218077"/>
      <w:bookmarkStart w:id="35" w:name="_Toc529273831"/>
      <w:bookmarkStart w:id="36" w:name="_Toc535503286"/>
      <w:bookmarkStart w:id="37" w:name="_Toc527461357"/>
      <w:bookmarkStart w:id="38" w:name="_Toc527637390"/>
      <w:bookmarkStart w:id="39" w:name="_Toc527637566"/>
      <w:bookmarkStart w:id="40" w:name="_Toc527637665"/>
      <w:bookmarkStart w:id="41" w:name="_Toc527637764"/>
      <w:bookmarkStart w:id="42" w:name="_Toc528218078"/>
      <w:bookmarkStart w:id="43" w:name="_Toc529273832"/>
      <w:bookmarkStart w:id="44" w:name="_Toc535503287"/>
      <w:bookmarkStart w:id="45" w:name="_Toc527637391"/>
      <w:bookmarkStart w:id="46" w:name="_Toc22351844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64A827B9">
        <w:rPr>
          <w:color w:val="auto"/>
        </w:rPr>
        <w:lastRenderedPageBreak/>
        <w:t>Aanleiding</w:t>
      </w:r>
      <w:bookmarkEnd w:id="45"/>
      <w:r w:rsidR="00E51963" w:rsidRPr="64A827B9">
        <w:rPr>
          <w:color w:val="auto"/>
        </w:rPr>
        <w:t xml:space="preserve"> </w:t>
      </w:r>
      <w:r w:rsidR="00F57E44" w:rsidRPr="64A827B9">
        <w:rPr>
          <w:color w:val="auto"/>
        </w:rPr>
        <w:t>aanbestedingsprocedure</w:t>
      </w:r>
      <w:bookmarkEnd w:id="46"/>
    </w:p>
    <w:p w14:paraId="45DBF397" w14:textId="63175A57" w:rsidR="005050BE" w:rsidRPr="00553C1C" w:rsidRDefault="00F57E44" w:rsidP="005050BE">
      <w:pPr>
        <w:jc w:val="both"/>
        <w:rPr>
          <w:rFonts w:cs="Arial"/>
        </w:rPr>
      </w:pPr>
      <w:bookmarkStart w:id="47" w:name="_Toc527637392"/>
      <w:r w:rsidRPr="008365C3">
        <w:rPr>
          <w:rFonts w:cs="Arial"/>
        </w:rPr>
        <w:t>De huidige Overeenkomst</w:t>
      </w:r>
      <w:r w:rsidR="00E37BC5" w:rsidRPr="008365C3">
        <w:rPr>
          <w:rFonts w:cs="Arial"/>
        </w:rPr>
        <w:t>en</w:t>
      </w:r>
      <w:r w:rsidRPr="008365C3">
        <w:rPr>
          <w:rFonts w:cs="Arial"/>
        </w:rPr>
        <w:t xml:space="preserve"> van </w:t>
      </w:r>
      <w:r w:rsidR="00DF1850" w:rsidRPr="008365C3">
        <w:rPr>
          <w:rFonts w:cs="Arial"/>
        </w:rPr>
        <w:t>VRLN</w:t>
      </w:r>
      <w:r w:rsidRPr="008365C3">
        <w:rPr>
          <w:rFonts w:cs="Arial"/>
        </w:rPr>
        <w:t xml:space="preserve"> voor </w:t>
      </w:r>
      <w:r w:rsidR="00E7253B">
        <w:rPr>
          <w:rFonts w:cs="Arial"/>
        </w:rPr>
        <w:t>het werkplekplatform en communicatieplatform</w:t>
      </w:r>
      <w:r w:rsidRPr="008365C3">
        <w:rPr>
          <w:rFonts w:cs="Arial"/>
        </w:rPr>
        <w:t xml:space="preserve"> lo</w:t>
      </w:r>
      <w:r w:rsidR="00E7253B">
        <w:rPr>
          <w:rFonts w:cs="Arial"/>
        </w:rPr>
        <w:t>pen</w:t>
      </w:r>
      <w:r w:rsidRPr="008365C3">
        <w:rPr>
          <w:rFonts w:cs="Arial"/>
        </w:rPr>
        <w:t xml:space="preserve"> af </w:t>
      </w:r>
      <w:r w:rsidRPr="00553C1C">
        <w:rPr>
          <w:rFonts w:cs="Arial"/>
        </w:rPr>
        <w:t xml:space="preserve">en er dient een nieuwe Overeenkomst te worden afgesloten. </w:t>
      </w:r>
      <w:r w:rsidR="005050BE" w:rsidRPr="00553C1C">
        <w:rPr>
          <w:rFonts w:cs="Arial"/>
        </w:rPr>
        <w:t>In het kader hiervan is het “Infra 3.0” traject opgestart waarin de contracten voor de volgende diensten opnieuw dienen te worden aanbesteed</w:t>
      </w:r>
      <w:r w:rsidR="00162250">
        <w:rPr>
          <w:rFonts w:cs="Arial"/>
        </w:rPr>
        <w:t xml:space="preserve">. Voor deze aanbesteding wordt het gedeelte </w:t>
      </w:r>
      <w:r w:rsidR="00333CAA">
        <w:rPr>
          <w:rFonts w:cs="Arial"/>
        </w:rPr>
        <w:t>back-end opnieuw in de markt gezet.</w:t>
      </w:r>
    </w:p>
    <w:p w14:paraId="36FF2725" w14:textId="77777777" w:rsidR="005050BE" w:rsidRPr="00553C1C" w:rsidRDefault="005050BE" w:rsidP="005050BE">
      <w:pPr>
        <w:jc w:val="both"/>
        <w:rPr>
          <w:rFonts w:cs="Arial"/>
        </w:rPr>
      </w:pPr>
    </w:p>
    <w:p w14:paraId="34A51A7D" w14:textId="3CEFA35A" w:rsidR="00994BAD" w:rsidRPr="00553C1C" w:rsidRDefault="00994BAD" w:rsidP="00994BAD">
      <w:pPr>
        <w:jc w:val="both"/>
        <w:rPr>
          <w:rFonts w:cs="Arial"/>
          <w:u w:val="single"/>
        </w:rPr>
      </w:pPr>
      <w:r w:rsidRPr="72AF1D4C">
        <w:rPr>
          <w:rFonts w:cs="Arial"/>
          <w:u w:val="single"/>
        </w:rPr>
        <w:t>Back-End:</w:t>
      </w:r>
    </w:p>
    <w:p w14:paraId="427E9695" w14:textId="77777777" w:rsidR="00994BAD" w:rsidRPr="00553C1C" w:rsidRDefault="00994BAD" w:rsidP="00215876">
      <w:pPr>
        <w:pStyle w:val="Lijstalinea"/>
        <w:numPr>
          <w:ilvl w:val="0"/>
          <w:numId w:val="43"/>
        </w:numPr>
        <w:jc w:val="both"/>
        <w:rPr>
          <w:rFonts w:cs="Arial"/>
        </w:rPr>
      </w:pPr>
      <w:r w:rsidRPr="51A14752">
        <w:rPr>
          <w:rFonts w:cs="Arial"/>
        </w:rPr>
        <w:t>Backup</w:t>
      </w:r>
    </w:p>
    <w:p w14:paraId="0D63A36E" w14:textId="0BB4FE4F" w:rsidR="00994BAD" w:rsidRPr="00553C1C" w:rsidRDefault="00994BAD" w:rsidP="00215876">
      <w:pPr>
        <w:pStyle w:val="Lijstalinea"/>
        <w:numPr>
          <w:ilvl w:val="0"/>
          <w:numId w:val="43"/>
        </w:numPr>
        <w:jc w:val="both"/>
        <w:rPr>
          <w:rFonts w:cs="Arial"/>
        </w:rPr>
      </w:pPr>
      <w:r w:rsidRPr="51A14752">
        <w:rPr>
          <w:rFonts w:cs="Arial"/>
        </w:rPr>
        <w:t>Storage</w:t>
      </w:r>
      <w:r w:rsidR="45853BF2" w:rsidRPr="51A14752">
        <w:rPr>
          <w:rFonts w:cs="Arial"/>
        </w:rPr>
        <w:t xml:space="preserve"> inclusief uitwijklocatie</w:t>
      </w:r>
    </w:p>
    <w:p w14:paraId="67B7A306" w14:textId="77777777" w:rsidR="00994BAD" w:rsidRPr="00553C1C" w:rsidRDefault="00994BAD" w:rsidP="00215876">
      <w:pPr>
        <w:pStyle w:val="Lijstalinea"/>
        <w:numPr>
          <w:ilvl w:val="0"/>
          <w:numId w:val="43"/>
        </w:numPr>
        <w:jc w:val="both"/>
        <w:rPr>
          <w:rFonts w:cs="Arial"/>
        </w:rPr>
      </w:pPr>
      <w:r w:rsidRPr="51A14752">
        <w:rPr>
          <w:rFonts w:cs="Arial"/>
        </w:rPr>
        <w:t>Server (Migratie)</w:t>
      </w:r>
    </w:p>
    <w:p w14:paraId="79B9830E" w14:textId="21C72760" w:rsidR="00994BAD" w:rsidRPr="00553C1C" w:rsidRDefault="00450AC0" w:rsidP="00215876">
      <w:pPr>
        <w:pStyle w:val="Lijstalinea"/>
        <w:numPr>
          <w:ilvl w:val="0"/>
          <w:numId w:val="43"/>
        </w:numPr>
        <w:jc w:val="both"/>
        <w:rPr>
          <w:rFonts w:cs="Arial"/>
        </w:rPr>
      </w:pPr>
      <w:r>
        <w:rPr>
          <w:rFonts w:cs="Arial"/>
        </w:rPr>
        <w:t>Server Based Computing op eenduidige manier inrichten</w:t>
      </w:r>
    </w:p>
    <w:p w14:paraId="35D57514" w14:textId="77777777" w:rsidR="00994BAD" w:rsidRPr="00553C1C" w:rsidRDefault="00994BAD" w:rsidP="005050BE">
      <w:pPr>
        <w:jc w:val="both"/>
        <w:rPr>
          <w:rFonts w:cs="Arial"/>
        </w:rPr>
      </w:pPr>
    </w:p>
    <w:p w14:paraId="541B5DDC" w14:textId="510487AA" w:rsidR="005050BE" w:rsidRPr="00553C1C" w:rsidRDefault="005050BE" w:rsidP="005050BE">
      <w:pPr>
        <w:jc w:val="both"/>
        <w:rPr>
          <w:rFonts w:cs="Arial"/>
          <w:u w:val="single"/>
        </w:rPr>
      </w:pPr>
      <w:r w:rsidRPr="00553C1C">
        <w:rPr>
          <w:rFonts w:cs="Arial"/>
          <w:u w:val="single"/>
        </w:rPr>
        <w:t>Communicatie Platform:</w:t>
      </w:r>
    </w:p>
    <w:p w14:paraId="577265AF" w14:textId="65156C23" w:rsidR="005050BE" w:rsidRPr="00553C1C" w:rsidRDefault="005050BE" w:rsidP="00215876">
      <w:pPr>
        <w:pStyle w:val="Lijstalinea"/>
        <w:numPr>
          <w:ilvl w:val="0"/>
          <w:numId w:val="44"/>
        </w:numPr>
        <w:jc w:val="both"/>
        <w:rPr>
          <w:rFonts w:cs="Arial"/>
        </w:rPr>
      </w:pPr>
      <w:r w:rsidRPr="00553C1C">
        <w:rPr>
          <w:rFonts w:cs="Arial"/>
        </w:rPr>
        <w:t>S4B (Teams calling)</w:t>
      </w:r>
    </w:p>
    <w:p w14:paraId="64650B26" w14:textId="2AD5E627" w:rsidR="005050BE" w:rsidRPr="00553C1C" w:rsidRDefault="005050BE" w:rsidP="00215876">
      <w:pPr>
        <w:pStyle w:val="Lijstalinea"/>
        <w:numPr>
          <w:ilvl w:val="0"/>
          <w:numId w:val="44"/>
        </w:numPr>
        <w:jc w:val="both"/>
        <w:rPr>
          <w:rFonts w:cs="Arial"/>
        </w:rPr>
      </w:pPr>
      <w:r w:rsidRPr="00553C1C">
        <w:rPr>
          <w:rFonts w:cs="Arial"/>
        </w:rPr>
        <w:t>Mobiele telefonie</w:t>
      </w:r>
    </w:p>
    <w:p w14:paraId="5AF58193" w14:textId="77777777" w:rsidR="005050BE" w:rsidRPr="00553C1C" w:rsidRDefault="005050BE" w:rsidP="005050BE">
      <w:pPr>
        <w:jc w:val="both"/>
        <w:rPr>
          <w:rFonts w:cs="Arial"/>
        </w:rPr>
      </w:pPr>
    </w:p>
    <w:p w14:paraId="684B86E6" w14:textId="0E70DF9C" w:rsidR="005050BE" w:rsidRPr="00553C1C" w:rsidRDefault="005050BE" w:rsidP="005050BE">
      <w:pPr>
        <w:jc w:val="both"/>
        <w:rPr>
          <w:rFonts w:cs="Arial"/>
          <w:u w:val="single"/>
        </w:rPr>
      </w:pPr>
      <w:r w:rsidRPr="00553C1C">
        <w:rPr>
          <w:rFonts w:cs="Arial"/>
          <w:u w:val="single"/>
        </w:rPr>
        <w:t>Werkplek:</w:t>
      </w:r>
    </w:p>
    <w:p w14:paraId="230ABAA8" w14:textId="094DF306" w:rsidR="005050BE" w:rsidRPr="00553C1C" w:rsidRDefault="005050BE" w:rsidP="00215876">
      <w:pPr>
        <w:pStyle w:val="Lijstalinea"/>
        <w:numPr>
          <w:ilvl w:val="0"/>
          <w:numId w:val="45"/>
        </w:numPr>
        <w:jc w:val="both"/>
        <w:rPr>
          <w:rFonts w:cs="Arial"/>
        </w:rPr>
      </w:pPr>
      <w:r w:rsidRPr="00553C1C">
        <w:rPr>
          <w:rFonts w:cs="Arial"/>
        </w:rPr>
        <w:t>Workspace 365 Online Werkplek</w:t>
      </w:r>
    </w:p>
    <w:p w14:paraId="31C3A4D6" w14:textId="25B431D4" w:rsidR="005050BE" w:rsidRPr="00553C1C" w:rsidRDefault="48396DE0" w:rsidP="597F7703">
      <w:pPr>
        <w:pStyle w:val="Lijstalinea"/>
        <w:numPr>
          <w:ilvl w:val="0"/>
          <w:numId w:val="45"/>
        </w:numPr>
        <w:jc w:val="both"/>
        <w:rPr>
          <w:rFonts w:cs="Arial"/>
        </w:rPr>
      </w:pPr>
      <w:r w:rsidRPr="597F7703">
        <w:rPr>
          <w:rFonts w:cs="Arial"/>
        </w:rPr>
        <w:t>Lokale applicaties</w:t>
      </w:r>
    </w:p>
    <w:p w14:paraId="0FB28C11" w14:textId="7BF8D4A4" w:rsidR="48396DE0" w:rsidRDefault="48396DE0" w:rsidP="597F7703">
      <w:pPr>
        <w:pStyle w:val="Lijstalinea"/>
        <w:numPr>
          <w:ilvl w:val="0"/>
          <w:numId w:val="45"/>
        </w:numPr>
        <w:jc w:val="both"/>
        <w:rPr>
          <w:rFonts w:cs="Arial"/>
        </w:rPr>
      </w:pPr>
      <w:r w:rsidRPr="597F7703">
        <w:rPr>
          <w:rFonts w:cs="Arial"/>
        </w:rPr>
        <w:t>Citrix daar waar lokale applicaties niet mogelijk zijn (legacy)</w:t>
      </w:r>
    </w:p>
    <w:p w14:paraId="530BB598" w14:textId="0DC1262B" w:rsidR="48396DE0" w:rsidRDefault="48396DE0" w:rsidP="597F7703">
      <w:pPr>
        <w:pStyle w:val="Lijstalinea"/>
        <w:ind w:left="720"/>
        <w:jc w:val="both"/>
        <w:rPr>
          <w:rFonts w:cs="Arial"/>
        </w:rPr>
      </w:pPr>
      <w:r w:rsidRPr="597F7703">
        <w:rPr>
          <w:rFonts w:cs="Arial"/>
        </w:rPr>
        <w:t>Is uitgefaseerd per 2026</w:t>
      </w:r>
    </w:p>
    <w:p w14:paraId="7B01147A" w14:textId="77777777" w:rsidR="00085585" w:rsidRDefault="00085585" w:rsidP="597F7703">
      <w:pPr>
        <w:pStyle w:val="Lijstalinea"/>
        <w:ind w:left="720"/>
        <w:jc w:val="both"/>
        <w:rPr>
          <w:rFonts w:cs="Arial"/>
        </w:rPr>
      </w:pPr>
    </w:p>
    <w:p w14:paraId="326A3CCC" w14:textId="4BDC0BEC" w:rsidR="005050BE" w:rsidRPr="00553C1C" w:rsidRDefault="005050BE" w:rsidP="005050BE">
      <w:pPr>
        <w:jc w:val="both"/>
        <w:rPr>
          <w:rFonts w:cs="Arial"/>
          <w:u w:val="single"/>
        </w:rPr>
      </w:pPr>
      <w:r w:rsidRPr="00553C1C">
        <w:rPr>
          <w:rFonts w:cs="Arial"/>
          <w:u w:val="single"/>
        </w:rPr>
        <w:t>Netwerk:</w:t>
      </w:r>
    </w:p>
    <w:p w14:paraId="5A72B111" w14:textId="3912E9C4" w:rsidR="005050BE" w:rsidRPr="00553C1C" w:rsidRDefault="005050BE" w:rsidP="00215876">
      <w:pPr>
        <w:pStyle w:val="Lijstalinea"/>
        <w:numPr>
          <w:ilvl w:val="0"/>
          <w:numId w:val="46"/>
        </w:numPr>
        <w:jc w:val="both"/>
        <w:rPr>
          <w:rFonts w:cs="Arial"/>
        </w:rPr>
      </w:pPr>
      <w:r w:rsidRPr="6BE1D54B">
        <w:rPr>
          <w:rFonts w:cs="Arial"/>
        </w:rPr>
        <w:t>SD WAN</w:t>
      </w:r>
      <w:r w:rsidR="008D41E0" w:rsidRPr="6BE1D54B">
        <w:rPr>
          <w:rFonts w:cs="Arial"/>
        </w:rPr>
        <w:t xml:space="preserve"> (loopt af zomer 2025)</w:t>
      </w:r>
    </w:p>
    <w:p w14:paraId="531813FD" w14:textId="6DE5D4E6" w:rsidR="005050BE" w:rsidRPr="00553C1C" w:rsidRDefault="005050BE" w:rsidP="00215876">
      <w:pPr>
        <w:pStyle w:val="Lijstalinea"/>
        <w:numPr>
          <w:ilvl w:val="0"/>
          <w:numId w:val="46"/>
        </w:numPr>
        <w:jc w:val="both"/>
        <w:rPr>
          <w:rFonts w:cs="Arial"/>
        </w:rPr>
      </w:pPr>
      <w:r w:rsidRPr="00553C1C">
        <w:rPr>
          <w:rFonts w:cs="Arial"/>
        </w:rPr>
        <w:t>Firewall</w:t>
      </w:r>
      <w:r w:rsidR="008D41E0" w:rsidRPr="00553C1C">
        <w:rPr>
          <w:rFonts w:cs="Arial"/>
        </w:rPr>
        <w:t xml:space="preserve"> (loopt af zomer 2025)</w:t>
      </w:r>
    </w:p>
    <w:p w14:paraId="5DAB4FCD" w14:textId="3DE2400C" w:rsidR="005050BE" w:rsidRPr="00553C1C" w:rsidRDefault="005050BE" w:rsidP="00215876">
      <w:pPr>
        <w:pStyle w:val="Lijstalinea"/>
        <w:numPr>
          <w:ilvl w:val="0"/>
          <w:numId w:val="46"/>
        </w:numPr>
        <w:jc w:val="both"/>
        <w:rPr>
          <w:rFonts w:cs="Arial"/>
        </w:rPr>
      </w:pPr>
      <w:r w:rsidRPr="00553C1C">
        <w:rPr>
          <w:rFonts w:cs="Arial"/>
        </w:rPr>
        <w:t>Werkplek switches / NAC</w:t>
      </w:r>
      <w:r w:rsidR="008D41E0" w:rsidRPr="00553C1C">
        <w:rPr>
          <w:rFonts w:cs="Arial"/>
        </w:rPr>
        <w:t xml:space="preserve"> (loopt af zomer 2025)</w:t>
      </w:r>
    </w:p>
    <w:p w14:paraId="54678739" w14:textId="0ACE7880" w:rsidR="005050BE" w:rsidRPr="00553C1C" w:rsidRDefault="005050BE" w:rsidP="00215876">
      <w:pPr>
        <w:pStyle w:val="Lijstalinea"/>
        <w:numPr>
          <w:ilvl w:val="0"/>
          <w:numId w:val="46"/>
        </w:numPr>
        <w:jc w:val="both"/>
        <w:rPr>
          <w:rFonts w:cs="Arial"/>
        </w:rPr>
      </w:pPr>
      <w:r w:rsidRPr="00553C1C">
        <w:rPr>
          <w:rFonts w:cs="Arial"/>
        </w:rPr>
        <w:t>Core switch</w:t>
      </w:r>
      <w:r w:rsidR="008D41E0" w:rsidRPr="00553C1C">
        <w:rPr>
          <w:rFonts w:cs="Arial"/>
        </w:rPr>
        <w:t xml:space="preserve"> (loopt af zomer 2025)</w:t>
      </w:r>
    </w:p>
    <w:p w14:paraId="38A2E473" w14:textId="164CF4C0" w:rsidR="008D41E0" w:rsidRPr="00553C1C" w:rsidRDefault="008D41E0" w:rsidP="00215876">
      <w:pPr>
        <w:pStyle w:val="Lijstalinea"/>
        <w:numPr>
          <w:ilvl w:val="0"/>
          <w:numId w:val="46"/>
        </w:numPr>
        <w:jc w:val="both"/>
        <w:rPr>
          <w:rFonts w:cs="Arial"/>
        </w:rPr>
      </w:pPr>
      <w:r w:rsidRPr="00553C1C">
        <w:rPr>
          <w:rFonts w:cs="Arial"/>
        </w:rPr>
        <w:t>Wifi</w:t>
      </w:r>
    </w:p>
    <w:p w14:paraId="02890AC5" w14:textId="3652C7AF" w:rsidR="008D41E0" w:rsidRPr="00553C1C" w:rsidRDefault="008D41E0" w:rsidP="00215876">
      <w:pPr>
        <w:pStyle w:val="Lijstalinea"/>
        <w:numPr>
          <w:ilvl w:val="0"/>
          <w:numId w:val="46"/>
        </w:numPr>
        <w:jc w:val="both"/>
        <w:rPr>
          <w:rFonts w:cs="Arial"/>
        </w:rPr>
      </w:pPr>
      <w:r w:rsidRPr="00553C1C">
        <w:rPr>
          <w:rFonts w:cs="Arial"/>
        </w:rPr>
        <w:t>Datacenter</w:t>
      </w:r>
      <w:r w:rsidR="000A0EA2">
        <w:rPr>
          <w:rFonts w:cs="Arial"/>
        </w:rPr>
        <w:t xml:space="preserve"> inclusief uitwijklocatie (2</w:t>
      </w:r>
      <w:r w:rsidR="000A0EA2" w:rsidRPr="000A0EA2">
        <w:rPr>
          <w:rFonts w:cs="Arial"/>
          <w:vertAlign w:val="superscript"/>
        </w:rPr>
        <w:t>de</w:t>
      </w:r>
      <w:r w:rsidR="000A0EA2">
        <w:rPr>
          <w:rFonts w:cs="Arial"/>
        </w:rPr>
        <w:t xml:space="preserve"> datacenter)</w:t>
      </w:r>
      <w:r w:rsidR="006973BB">
        <w:rPr>
          <w:rFonts w:cs="Arial"/>
        </w:rPr>
        <w:t>.</w:t>
      </w:r>
    </w:p>
    <w:p w14:paraId="4E00BF19" w14:textId="77777777" w:rsidR="005050BE" w:rsidRPr="00553C1C" w:rsidRDefault="005050BE" w:rsidP="005050BE">
      <w:pPr>
        <w:jc w:val="both"/>
        <w:rPr>
          <w:rFonts w:cs="Arial"/>
        </w:rPr>
      </w:pPr>
    </w:p>
    <w:p w14:paraId="5436A91C" w14:textId="01308B02" w:rsidR="00553C1C" w:rsidRPr="000759CC" w:rsidRDefault="007861FE" w:rsidP="00553C1C">
      <w:pPr>
        <w:jc w:val="both"/>
        <w:rPr>
          <w:rFonts w:cs="Arial"/>
        </w:rPr>
      </w:pPr>
      <w:r>
        <w:rPr>
          <w:rFonts w:cs="Arial"/>
        </w:rPr>
        <w:t>Van het bovenstaande vallen de</w:t>
      </w:r>
      <w:r w:rsidR="00553C1C" w:rsidRPr="000759CC">
        <w:rPr>
          <w:rFonts w:cs="Arial"/>
        </w:rPr>
        <w:t xml:space="preserve"> volgende onderdelen </w:t>
      </w:r>
      <w:r w:rsidR="00553C1C" w:rsidRPr="007861FE">
        <w:rPr>
          <w:rFonts w:cs="Arial"/>
          <w:u w:val="single"/>
        </w:rPr>
        <w:t>binnen de scope van onderhavige aanbesteding</w:t>
      </w:r>
      <w:r w:rsidR="00553C1C" w:rsidRPr="000759CC">
        <w:rPr>
          <w:rFonts w:cs="Arial"/>
        </w:rPr>
        <w:t xml:space="preserve">: </w:t>
      </w:r>
    </w:p>
    <w:p w14:paraId="5930B3E3" w14:textId="77777777" w:rsidR="000759CC" w:rsidRPr="000759CC" w:rsidRDefault="00553C1C" w:rsidP="000759CC">
      <w:pPr>
        <w:pStyle w:val="Lijstalinea"/>
        <w:numPr>
          <w:ilvl w:val="0"/>
          <w:numId w:val="58"/>
        </w:numPr>
        <w:jc w:val="both"/>
        <w:rPr>
          <w:rFonts w:cs="Arial"/>
        </w:rPr>
      </w:pPr>
      <w:r w:rsidRPr="000759CC">
        <w:rPr>
          <w:rFonts w:cs="Arial"/>
        </w:rPr>
        <w:t>Backup</w:t>
      </w:r>
    </w:p>
    <w:p w14:paraId="60D76A0F" w14:textId="77777777" w:rsidR="000759CC" w:rsidRPr="000759CC" w:rsidRDefault="00553C1C" w:rsidP="000759CC">
      <w:pPr>
        <w:pStyle w:val="Lijstalinea"/>
        <w:numPr>
          <w:ilvl w:val="0"/>
          <w:numId w:val="58"/>
        </w:numPr>
        <w:jc w:val="both"/>
        <w:rPr>
          <w:rFonts w:cs="Arial"/>
        </w:rPr>
      </w:pPr>
      <w:r w:rsidRPr="000759CC">
        <w:rPr>
          <w:rFonts w:cs="Arial"/>
        </w:rPr>
        <w:t>Storage</w:t>
      </w:r>
    </w:p>
    <w:p w14:paraId="45BD5588" w14:textId="77777777" w:rsidR="006633B4" w:rsidRDefault="00553C1C" w:rsidP="000759CC">
      <w:pPr>
        <w:pStyle w:val="Lijstalinea"/>
        <w:numPr>
          <w:ilvl w:val="0"/>
          <w:numId w:val="58"/>
        </w:numPr>
        <w:jc w:val="both"/>
        <w:rPr>
          <w:rFonts w:cs="Arial"/>
        </w:rPr>
      </w:pPr>
      <w:r w:rsidRPr="000759CC">
        <w:rPr>
          <w:rFonts w:cs="Arial"/>
        </w:rPr>
        <w:t>Server (Migratie)</w:t>
      </w:r>
    </w:p>
    <w:p w14:paraId="57EFFD8F" w14:textId="0B55142D" w:rsidR="000759CC" w:rsidRPr="006633B4" w:rsidRDefault="006633B4" w:rsidP="006633B4">
      <w:pPr>
        <w:pStyle w:val="Lijstalinea"/>
        <w:numPr>
          <w:ilvl w:val="0"/>
          <w:numId w:val="58"/>
        </w:numPr>
        <w:jc w:val="both"/>
        <w:rPr>
          <w:rFonts w:cs="Arial"/>
        </w:rPr>
      </w:pPr>
      <w:r>
        <w:rPr>
          <w:rFonts w:cs="Arial"/>
        </w:rPr>
        <w:t>Server Based Computing op eenduidige manier inrichten.</w:t>
      </w:r>
      <w:r w:rsidR="00553C1C" w:rsidRPr="006633B4">
        <w:rPr>
          <w:rFonts w:cs="Arial"/>
        </w:rPr>
        <w:t xml:space="preserve">  </w:t>
      </w:r>
    </w:p>
    <w:p w14:paraId="0BA70CCE" w14:textId="77777777" w:rsidR="000759CC" w:rsidRDefault="000759CC" w:rsidP="00553C1C">
      <w:pPr>
        <w:jc w:val="both"/>
        <w:rPr>
          <w:rFonts w:cs="Arial"/>
        </w:rPr>
      </w:pPr>
    </w:p>
    <w:p w14:paraId="1DBAF2EA" w14:textId="2CDF4000" w:rsidR="00553C1C" w:rsidRPr="000759CC" w:rsidRDefault="00553C1C" w:rsidP="00553C1C">
      <w:pPr>
        <w:jc w:val="both"/>
        <w:rPr>
          <w:rFonts w:cs="Arial"/>
        </w:rPr>
      </w:pPr>
      <w:r w:rsidRPr="000759CC">
        <w:rPr>
          <w:rFonts w:cs="Arial"/>
        </w:rPr>
        <w:t>De andere onderdelen vallen buiten de scope van deze aanbesteding en worden of apart uitgevraagd of zijn nog niet aan vervanging toe.</w:t>
      </w:r>
    </w:p>
    <w:p w14:paraId="6FC71353" w14:textId="77777777" w:rsidR="00553C1C" w:rsidRPr="00553C1C" w:rsidRDefault="00553C1C" w:rsidP="005050BE">
      <w:pPr>
        <w:jc w:val="both"/>
        <w:rPr>
          <w:rFonts w:cs="Arial"/>
        </w:rPr>
      </w:pPr>
    </w:p>
    <w:p w14:paraId="3FD4959D" w14:textId="6E90D20C" w:rsidR="005050BE" w:rsidRPr="00553C1C" w:rsidRDefault="005050BE" w:rsidP="005050BE">
      <w:pPr>
        <w:jc w:val="both"/>
        <w:rPr>
          <w:rFonts w:cs="Arial"/>
        </w:rPr>
      </w:pPr>
      <w:r w:rsidRPr="157E3BA7">
        <w:rPr>
          <w:rFonts w:cs="Arial"/>
        </w:rPr>
        <w:t xml:space="preserve">Onderstaande figuur toont de samenhang, scope en inhoud van de gevraagde diensten en functionaliteit. </w:t>
      </w:r>
    </w:p>
    <w:p w14:paraId="597B7FB0" w14:textId="77777777" w:rsidR="008D41E0" w:rsidRDefault="008D41E0" w:rsidP="005050BE">
      <w:pPr>
        <w:jc w:val="both"/>
        <w:rPr>
          <w:rFonts w:cs="Arial"/>
          <w:highlight w:val="yellow"/>
        </w:rPr>
      </w:pPr>
    </w:p>
    <w:p w14:paraId="226B8E4F" w14:textId="77777777" w:rsidR="008D41E0" w:rsidRDefault="008D41E0" w:rsidP="005050BE">
      <w:pPr>
        <w:jc w:val="both"/>
        <w:rPr>
          <w:rFonts w:cs="Arial"/>
          <w:highlight w:val="yellow"/>
        </w:rPr>
      </w:pPr>
    </w:p>
    <w:p w14:paraId="777D331F" w14:textId="77777777" w:rsidR="008D41E0" w:rsidRDefault="008D41E0" w:rsidP="005050BE">
      <w:pPr>
        <w:jc w:val="both"/>
        <w:rPr>
          <w:rFonts w:cs="Arial"/>
          <w:highlight w:val="yellow"/>
        </w:rPr>
      </w:pPr>
    </w:p>
    <w:p w14:paraId="554BC303" w14:textId="77777777" w:rsidR="008D41E0" w:rsidRDefault="008D41E0" w:rsidP="005050BE">
      <w:pPr>
        <w:jc w:val="both"/>
        <w:rPr>
          <w:rFonts w:cs="Arial"/>
          <w:highlight w:val="yellow"/>
        </w:rPr>
      </w:pPr>
    </w:p>
    <w:p w14:paraId="506C28D8" w14:textId="6F1604CA" w:rsidR="008D41E0" w:rsidRPr="005050BE" w:rsidRDefault="4456F133" w:rsidP="157E3BA7">
      <w:pPr>
        <w:jc w:val="both"/>
      </w:pPr>
      <w:r>
        <w:rPr>
          <w:noProof/>
        </w:rPr>
        <w:lastRenderedPageBreak/>
        <w:drawing>
          <wp:inline distT="0" distB="0" distL="0" distR="0" wp14:anchorId="4C47D82F" wp14:editId="18B38FAA">
            <wp:extent cx="5762625" cy="5076825"/>
            <wp:effectExtent l="0" t="0" r="0" b="0"/>
            <wp:docPr id="6190557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55717" name=""/>
                    <pic:cNvPicPr/>
                  </pic:nvPicPr>
                  <pic:blipFill>
                    <a:blip r:embed="rId15">
                      <a:extLst>
                        <a:ext uri="{28A0092B-C50C-407E-A947-70E740481C1C}">
                          <a14:useLocalDpi xmlns:a14="http://schemas.microsoft.com/office/drawing/2010/main" val="0"/>
                        </a:ext>
                      </a:extLst>
                    </a:blip>
                    <a:stretch>
                      <a:fillRect/>
                    </a:stretch>
                  </pic:blipFill>
                  <pic:spPr>
                    <a:xfrm>
                      <a:off x="0" y="0"/>
                      <a:ext cx="5762625" cy="5076825"/>
                    </a:xfrm>
                    <a:prstGeom prst="rect">
                      <a:avLst/>
                    </a:prstGeom>
                  </pic:spPr>
                </pic:pic>
              </a:graphicData>
            </a:graphic>
          </wp:inline>
        </w:drawing>
      </w:r>
    </w:p>
    <w:p w14:paraId="54FE789D" w14:textId="77777777" w:rsidR="00C10908" w:rsidRPr="00E1332F" w:rsidRDefault="00C10908" w:rsidP="00A63689">
      <w:pPr>
        <w:pStyle w:val="Kop2"/>
        <w:suppressAutoHyphens/>
        <w:spacing w:after="0"/>
        <w:ind w:left="0" w:firstLine="0"/>
        <w:jc w:val="both"/>
        <w:rPr>
          <w:color w:val="auto"/>
        </w:rPr>
      </w:pPr>
      <w:bookmarkStart w:id="48" w:name="_Toc524008116"/>
      <w:bookmarkStart w:id="49" w:name="_Toc223518447"/>
      <w:r w:rsidRPr="64A827B9">
        <w:rPr>
          <w:color w:val="auto"/>
        </w:rPr>
        <w:t>Looptijd Overeenkomst</w:t>
      </w:r>
      <w:bookmarkEnd w:id="48"/>
      <w:bookmarkEnd w:id="49"/>
    </w:p>
    <w:p w14:paraId="3AECF800" w14:textId="342EA970" w:rsidR="008A6C55" w:rsidRDefault="00C10908" w:rsidP="00C10908">
      <w:pPr>
        <w:jc w:val="both"/>
        <w:rPr>
          <w:rFonts w:cs="Arial"/>
        </w:rPr>
      </w:pPr>
      <w:r w:rsidRPr="00C10908">
        <w:rPr>
          <w:rFonts w:cs="Arial"/>
        </w:rPr>
        <w:t xml:space="preserve">Het doel van deze aanbesteding is om één Overeenkomst te </w:t>
      </w:r>
      <w:r w:rsidRPr="00B15BF0">
        <w:rPr>
          <w:rFonts w:cs="Arial"/>
        </w:rPr>
        <w:t>sluiten met één Opdrachtnemer waarbij beide partijen streven naar een langjarige strategische relatie. De beoogde</w:t>
      </w:r>
      <w:r w:rsidRPr="00C10908">
        <w:rPr>
          <w:rFonts w:cs="Arial"/>
        </w:rPr>
        <w:t xml:space="preserve"> ingangsdatum van de Overeenkomst </w:t>
      </w:r>
      <w:r w:rsidRPr="00EB5B6D">
        <w:rPr>
          <w:rFonts w:cs="Arial"/>
        </w:rPr>
        <w:t xml:space="preserve">is </w:t>
      </w:r>
      <w:r w:rsidR="00B2722E" w:rsidRPr="00EB5B6D">
        <w:rPr>
          <w:rFonts w:cs="Arial"/>
        </w:rPr>
        <w:t>1</w:t>
      </w:r>
      <w:r w:rsidR="00816CBD" w:rsidRPr="00EB5B6D">
        <w:rPr>
          <w:rFonts w:cs="Arial"/>
        </w:rPr>
        <w:t>1 mei</w:t>
      </w:r>
      <w:r w:rsidR="00B2722E" w:rsidRPr="00EB5B6D">
        <w:rPr>
          <w:rFonts w:cs="Arial"/>
        </w:rPr>
        <w:t xml:space="preserve"> 2026.</w:t>
      </w:r>
      <w:r w:rsidR="008A6C55" w:rsidRPr="00EB5B6D">
        <w:rPr>
          <w:rFonts w:cs="Arial"/>
        </w:rPr>
        <w:t xml:space="preserve"> </w:t>
      </w:r>
      <w:r w:rsidR="00816CBD" w:rsidRPr="00EB5B6D">
        <w:rPr>
          <w:rFonts w:cs="Arial"/>
        </w:rPr>
        <w:t>Dit is de startdatum van de implementatie. De implementatieperiode loopt tot</w:t>
      </w:r>
      <w:r w:rsidR="00E0444A" w:rsidRPr="00EB5B6D">
        <w:rPr>
          <w:rFonts w:cs="Arial"/>
        </w:rPr>
        <w:t xml:space="preserve"> en met</w:t>
      </w:r>
      <w:r w:rsidR="00816CBD" w:rsidRPr="00EB5B6D">
        <w:rPr>
          <w:rFonts w:cs="Arial"/>
        </w:rPr>
        <w:t xml:space="preserve"> </w:t>
      </w:r>
      <w:r w:rsidR="00E0444A" w:rsidRPr="00EB5B6D">
        <w:rPr>
          <w:rFonts w:cs="Arial"/>
        </w:rPr>
        <w:t>31 augustus 2026. Hierna</w:t>
      </w:r>
      <w:r w:rsidR="00E0444A">
        <w:rPr>
          <w:rFonts w:cs="Arial"/>
        </w:rPr>
        <w:t xml:space="preserve"> start de </w:t>
      </w:r>
      <w:r w:rsidR="00CC5162">
        <w:rPr>
          <w:rFonts w:cs="Arial"/>
        </w:rPr>
        <w:t>structurele component van de overeenkomst.</w:t>
      </w:r>
    </w:p>
    <w:p w14:paraId="1468AB79" w14:textId="77777777" w:rsidR="008A6C55" w:rsidRDefault="008A6C55" w:rsidP="00C10908">
      <w:pPr>
        <w:jc w:val="both"/>
        <w:rPr>
          <w:rFonts w:cs="Arial"/>
        </w:rPr>
      </w:pPr>
    </w:p>
    <w:p w14:paraId="3DE34EFD" w14:textId="77777777" w:rsidR="00B5312F" w:rsidRPr="00882772" w:rsidRDefault="00B5312F" w:rsidP="00B5312F">
      <w:pPr>
        <w:jc w:val="both"/>
        <w:rPr>
          <w:rFonts w:cs="Arial"/>
          <w:iCs/>
        </w:rPr>
      </w:pPr>
      <w:r w:rsidRPr="00882772">
        <w:rPr>
          <w:rFonts w:cs="Arial"/>
          <w:iCs/>
        </w:rPr>
        <w:t>De motivatie voor het langjarige karakter van de Overeenkomst is dat:</w:t>
      </w:r>
    </w:p>
    <w:p w14:paraId="545A0332" w14:textId="77777777" w:rsidR="00B5312F" w:rsidRPr="00882772" w:rsidRDefault="00B5312F" w:rsidP="00215876">
      <w:pPr>
        <w:pStyle w:val="Lijstalinea"/>
        <w:numPr>
          <w:ilvl w:val="3"/>
          <w:numId w:val="20"/>
        </w:numPr>
        <w:ind w:left="426"/>
        <w:jc w:val="both"/>
        <w:rPr>
          <w:rFonts w:cs="Arial"/>
          <w:iCs/>
        </w:rPr>
      </w:pPr>
      <w:r w:rsidRPr="00882772">
        <w:rPr>
          <w:rFonts w:cs="Arial"/>
          <w:iCs/>
        </w:rPr>
        <w:t xml:space="preserve">De Opdrachtnemer op deze wijze een langere terugverdientijd heeft voor de te maken investeringen. </w:t>
      </w:r>
    </w:p>
    <w:p w14:paraId="1C39735A" w14:textId="12FFD37F" w:rsidR="00B5312F" w:rsidRPr="000C5DEC" w:rsidRDefault="00B5312F" w:rsidP="00215876">
      <w:pPr>
        <w:pStyle w:val="Lijstalinea"/>
        <w:numPr>
          <w:ilvl w:val="3"/>
          <w:numId w:val="20"/>
        </w:numPr>
        <w:ind w:left="426"/>
        <w:jc w:val="both"/>
        <w:rPr>
          <w:rFonts w:cs="Arial"/>
          <w:iCs/>
        </w:rPr>
      </w:pPr>
      <w:r w:rsidRPr="00882772">
        <w:rPr>
          <w:rFonts w:cs="Arial"/>
          <w:iCs/>
        </w:rPr>
        <w:t>De Opdrachtnemer een langjarige en strategische relatie wil opbouwen met de Opdrachtnemer</w:t>
      </w:r>
      <w:r>
        <w:rPr>
          <w:rFonts w:cs="Arial"/>
          <w:iCs/>
        </w:rPr>
        <w:t xml:space="preserve"> en </w:t>
      </w:r>
      <w:r w:rsidRPr="000C5DEC">
        <w:rPr>
          <w:rFonts w:cs="Arial"/>
          <w:iCs/>
        </w:rPr>
        <w:t xml:space="preserve">Opdrachtgever bij optimaal presteren van de </w:t>
      </w:r>
      <w:r>
        <w:rPr>
          <w:rFonts w:cs="Arial"/>
          <w:iCs/>
        </w:rPr>
        <w:t>O</w:t>
      </w:r>
      <w:r w:rsidRPr="000C5DEC">
        <w:rPr>
          <w:rFonts w:cs="Arial"/>
          <w:iCs/>
        </w:rPr>
        <w:t>pdrachtnemer niet op voorhand de relatie wenst te beperken tot de gebruikelijke contractduur van 4 jaar.</w:t>
      </w:r>
      <w:r w:rsidR="0050230D">
        <w:rPr>
          <w:rFonts w:cs="Arial"/>
          <w:iCs/>
        </w:rPr>
        <w:t xml:space="preserve"> We streven ernaar, om bij tevredenheid en </w:t>
      </w:r>
      <w:r w:rsidR="00253B6C">
        <w:rPr>
          <w:rFonts w:cs="Arial"/>
          <w:iCs/>
        </w:rPr>
        <w:t>als de aangeboden en afgenomen</w:t>
      </w:r>
      <w:r w:rsidR="001008D3">
        <w:rPr>
          <w:rFonts w:cs="Arial"/>
          <w:iCs/>
        </w:rPr>
        <w:t xml:space="preserve"> oplossing</w:t>
      </w:r>
      <w:r w:rsidR="00253B6C">
        <w:rPr>
          <w:rFonts w:cs="Arial"/>
          <w:iCs/>
        </w:rPr>
        <w:t xml:space="preserve"> nog steeds passend is</w:t>
      </w:r>
      <w:r w:rsidR="0050230D">
        <w:rPr>
          <w:rFonts w:cs="Arial"/>
          <w:iCs/>
        </w:rPr>
        <w:t>, de vol</w:t>
      </w:r>
      <w:r w:rsidR="00987C0D">
        <w:rPr>
          <w:rFonts w:cs="Arial"/>
          <w:iCs/>
        </w:rPr>
        <w:t>le</w:t>
      </w:r>
      <w:r w:rsidR="0050230D">
        <w:rPr>
          <w:rFonts w:cs="Arial"/>
          <w:iCs/>
        </w:rPr>
        <w:t>dige looptijd van de overeenkomst uit te dienen.</w:t>
      </w:r>
    </w:p>
    <w:p w14:paraId="0EF4C508" w14:textId="77777777" w:rsidR="00B5312F" w:rsidRDefault="00B5312F" w:rsidP="008A6C55">
      <w:pPr>
        <w:jc w:val="both"/>
        <w:rPr>
          <w:rFonts w:cs="Arial"/>
        </w:rPr>
      </w:pPr>
    </w:p>
    <w:p w14:paraId="4867423D" w14:textId="094ABE83" w:rsidR="008A6C55" w:rsidRDefault="008A6C55" w:rsidP="008A6C55">
      <w:pPr>
        <w:jc w:val="both"/>
        <w:rPr>
          <w:rFonts w:cs="Arial"/>
        </w:rPr>
      </w:pPr>
      <w:r w:rsidRPr="00C10908">
        <w:rPr>
          <w:rFonts w:cs="Arial"/>
        </w:rPr>
        <w:t xml:space="preserve">De initiële contractduur van de Overeenkomst </w:t>
      </w:r>
      <w:r w:rsidRPr="00E45557">
        <w:rPr>
          <w:rFonts w:cs="Arial"/>
        </w:rPr>
        <w:t>bedraagt 2</w:t>
      </w:r>
      <w:r w:rsidR="00573ED9" w:rsidRPr="00E45557">
        <w:rPr>
          <w:rFonts w:cs="Arial"/>
        </w:rPr>
        <w:t xml:space="preserve"> jaar plus de duur van de implementatieperiode</w:t>
      </w:r>
      <w:r w:rsidRPr="00E45557">
        <w:rPr>
          <w:rFonts w:cs="Arial"/>
        </w:rPr>
        <w:t xml:space="preserve">. De Overeenkomst kan </w:t>
      </w:r>
      <w:r w:rsidR="00573ED9" w:rsidRPr="00E45557">
        <w:rPr>
          <w:rFonts w:cs="Arial"/>
        </w:rPr>
        <w:t xml:space="preserve">vervolgens </w:t>
      </w:r>
      <w:r w:rsidRPr="00E45557">
        <w:rPr>
          <w:rFonts w:cs="Arial"/>
        </w:rPr>
        <w:t xml:space="preserve">door de Opdrachtgever met </w:t>
      </w:r>
      <w:r w:rsidR="00337BB7" w:rsidRPr="00E45557">
        <w:rPr>
          <w:rFonts w:cs="Arial"/>
        </w:rPr>
        <w:t>4</w:t>
      </w:r>
      <w:r w:rsidRPr="00E45557">
        <w:rPr>
          <w:rFonts w:cs="Arial"/>
        </w:rPr>
        <w:t xml:space="preserve"> maal 1 jaar worden</w:t>
      </w:r>
      <w:r w:rsidRPr="00C10908">
        <w:rPr>
          <w:rFonts w:cs="Arial"/>
        </w:rPr>
        <w:t xml:space="preserve"> verlengd. De </w:t>
      </w:r>
      <w:r w:rsidRPr="00C10908">
        <w:rPr>
          <w:rFonts w:cs="Arial"/>
        </w:rPr>
        <w:lastRenderedPageBreak/>
        <w:t xml:space="preserve">overeenkomst eindigt van rechtswege op </w:t>
      </w:r>
      <w:r w:rsidRPr="00EF2593">
        <w:rPr>
          <w:rFonts w:cs="Arial"/>
        </w:rPr>
        <w:t xml:space="preserve">uiterlijk </w:t>
      </w:r>
      <w:r w:rsidR="00573ED9" w:rsidRPr="00EF2593">
        <w:rPr>
          <w:rFonts w:cs="Arial"/>
        </w:rPr>
        <w:t>31 augustus</w:t>
      </w:r>
      <w:r w:rsidR="00FE2884" w:rsidRPr="00EF2593">
        <w:rPr>
          <w:rFonts w:cs="Arial"/>
        </w:rPr>
        <w:t xml:space="preserve"> </w:t>
      </w:r>
      <w:r w:rsidR="003E429F" w:rsidRPr="00EF2593">
        <w:rPr>
          <w:rFonts w:cs="Arial"/>
        </w:rPr>
        <w:t>203</w:t>
      </w:r>
      <w:r w:rsidR="004B3CCD" w:rsidRPr="00EF2593">
        <w:rPr>
          <w:rFonts w:cs="Arial"/>
        </w:rPr>
        <w:t>2</w:t>
      </w:r>
      <w:r w:rsidRPr="00EF2593">
        <w:rPr>
          <w:rFonts w:cs="Arial"/>
        </w:rPr>
        <w:t xml:space="preserve">. </w:t>
      </w:r>
      <w:r w:rsidR="0069536A" w:rsidRPr="00EF2593">
        <w:rPr>
          <w:rFonts w:cs="Arial"/>
        </w:rPr>
        <w:t xml:space="preserve">De overeenkomst wordt stilzwijgend verlengd. </w:t>
      </w:r>
      <w:r w:rsidR="00DF1850" w:rsidRPr="00EF2593">
        <w:rPr>
          <w:rFonts w:cs="Arial"/>
        </w:rPr>
        <w:t>VRLN</w:t>
      </w:r>
      <w:r w:rsidRPr="00EF2593">
        <w:rPr>
          <w:rFonts w:cs="Arial"/>
        </w:rPr>
        <w:t xml:space="preserve"> zal de Opdrachtnemer uiterlijk 3 maanden voor het</w:t>
      </w:r>
      <w:r w:rsidRPr="00B45E92">
        <w:rPr>
          <w:rFonts w:cs="Arial"/>
        </w:rPr>
        <w:t xml:space="preserve"> aflopen van de Overeenkomst schriftelijk mededelen wanneer zij de Overeenkomst </w:t>
      </w:r>
      <w:r w:rsidR="0069536A" w:rsidRPr="00B45E92">
        <w:rPr>
          <w:rFonts w:cs="Arial"/>
        </w:rPr>
        <w:t>niet wenst te verlengen</w:t>
      </w:r>
      <w:r w:rsidRPr="00B45E92">
        <w:rPr>
          <w:rFonts w:cs="Arial"/>
        </w:rPr>
        <w:t>. De Overeenkomst kan, met inachtneming van het</w:t>
      </w:r>
      <w:r w:rsidR="00CA05CE">
        <w:rPr>
          <w:rFonts w:cs="Arial"/>
        </w:rPr>
        <w:t xml:space="preserve">geen bepaald is in de </w:t>
      </w:r>
      <w:r w:rsidR="00C14581">
        <w:rPr>
          <w:rFonts w:cs="Arial"/>
        </w:rPr>
        <w:t>bij deze aanbesteding geldende inkoopvoorwaarden</w:t>
      </w:r>
      <w:r w:rsidRPr="00B45E92">
        <w:rPr>
          <w:rFonts w:cs="Arial"/>
        </w:rPr>
        <w:t>, op ieder moment worden beëindigd indien beide partijen daar wederzijds overeenstemming over bereiken.</w:t>
      </w:r>
      <w:r w:rsidRPr="00C10908">
        <w:rPr>
          <w:rFonts w:cs="Arial"/>
        </w:rPr>
        <w:t xml:space="preserve"> </w:t>
      </w:r>
    </w:p>
    <w:p w14:paraId="154CDF37" w14:textId="77777777" w:rsidR="00410DF2" w:rsidRDefault="00410DF2" w:rsidP="008A6C55">
      <w:pPr>
        <w:jc w:val="both"/>
        <w:rPr>
          <w:rFonts w:cs="Arial"/>
        </w:rPr>
      </w:pPr>
    </w:p>
    <w:p w14:paraId="6C29F3E2" w14:textId="2D336589" w:rsidR="00410DF2" w:rsidRDefault="00410DF2" w:rsidP="008A6C55">
      <w:pPr>
        <w:jc w:val="both"/>
        <w:rPr>
          <w:rFonts w:cs="Arial"/>
        </w:rPr>
      </w:pPr>
      <w:r>
        <w:rPr>
          <w:rFonts w:cs="Arial"/>
        </w:rPr>
        <w:t>De Opdrachtgever heeft de intentie om gebruik te maken van de maximale duur van de Overeenkomst</w:t>
      </w:r>
      <w:r w:rsidR="00DD4DFC">
        <w:rPr>
          <w:rFonts w:cs="Arial"/>
        </w:rPr>
        <w:t xml:space="preserve">. Redenen om de Overeenkomst tussentijds niet te verlengen zouden </w:t>
      </w:r>
      <w:r w:rsidR="00446077">
        <w:rPr>
          <w:rFonts w:cs="Arial"/>
        </w:rPr>
        <w:t>o.a. kunnen zijn: ontevredenheid over functioneren oplossing of dienstverlening, technologische ontwikkelingen die niet mogeli</w:t>
      </w:r>
      <w:r w:rsidR="008C1E7A">
        <w:rPr>
          <w:rFonts w:cs="Arial"/>
        </w:rPr>
        <w:t>jk zijn binnen de afgenomen oplossing, organisatorische ontwikkelingen waarbij de afgenomen oplossing niet langer passend is</w:t>
      </w:r>
      <w:r w:rsidR="00931D82">
        <w:rPr>
          <w:rFonts w:cs="Arial"/>
        </w:rPr>
        <w:t xml:space="preserve"> etc. </w:t>
      </w:r>
      <w:r w:rsidR="00446077">
        <w:rPr>
          <w:rFonts w:cs="Arial"/>
        </w:rPr>
        <w:t xml:space="preserve"> </w:t>
      </w:r>
    </w:p>
    <w:p w14:paraId="5B69DE2F" w14:textId="77777777" w:rsidR="00356FE4" w:rsidRDefault="00356FE4" w:rsidP="008A6C55">
      <w:pPr>
        <w:jc w:val="both"/>
        <w:rPr>
          <w:rFonts w:cs="Arial"/>
        </w:rPr>
      </w:pPr>
    </w:p>
    <w:p w14:paraId="291F854D" w14:textId="60C807C5" w:rsidR="00220CBA" w:rsidRPr="00B5312F" w:rsidRDefault="008A6C55" w:rsidP="00C10908">
      <w:pPr>
        <w:jc w:val="both"/>
        <w:rPr>
          <w:rFonts w:cs="Arial"/>
          <w:iCs/>
        </w:rPr>
      </w:pPr>
      <w:r w:rsidRPr="00793486">
        <w:rPr>
          <w:rFonts w:cs="Arial"/>
          <w:iCs/>
        </w:rPr>
        <w:t xml:space="preserve">Zowel bij aanvang als aan het einde van de looptijd van de Overeenkomst is in een transitieperiode van </w:t>
      </w:r>
      <w:r w:rsidR="00AD1068" w:rsidRPr="0075468D">
        <w:rPr>
          <w:rFonts w:cs="Arial"/>
          <w:iCs/>
        </w:rPr>
        <w:t xml:space="preserve">3 </w:t>
      </w:r>
      <w:r w:rsidRPr="0075468D">
        <w:rPr>
          <w:rFonts w:cs="Arial"/>
          <w:iCs/>
        </w:rPr>
        <w:t>maan</w:t>
      </w:r>
      <w:r w:rsidR="00C14581" w:rsidRPr="0075468D">
        <w:rPr>
          <w:rFonts w:cs="Arial"/>
          <w:iCs/>
        </w:rPr>
        <w:t>den</w:t>
      </w:r>
      <w:r w:rsidRPr="0075468D">
        <w:rPr>
          <w:rFonts w:cs="Arial"/>
          <w:iCs/>
        </w:rPr>
        <w:t xml:space="preserve"> voorzien.</w:t>
      </w:r>
      <w:r w:rsidRPr="00793486">
        <w:rPr>
          <w:rFonts w:cs="Arial"/>
          <w:iCs/>
        </w:rPr>
        <w:t xml:space="preserve"> Beoogd is dat in deze transitieperiode de huidige opdrachtnemer zijn dienstverlening geleidelijk afbouwt en de nieuwe Opdrachtnemer zijn dienstverlening</w:t>
      </w:r>
      <w:r w:rsidR="00C14581" w:rsidRPr="00793486">
        <w:rPr>
          <w:rFonts w:cs="Arial"/>
          <w:iCs/>
        </w:rPr>
        <w:t xml:space="preserve"> </w:t>
      </w:r>
      <w:r w:rsidRPr="00793486">
        <w:rPr>
          <w:rFonts w:cs="Arial"/>
          <w:iCs/>
        </w:rPr>
        <w:t>geleidelijk opbouwt. Van de huidige Opdrachtnemer en de nieuwe Opdrachtnemer wordt verwacht dat zij gedurende de transitieperiode waar nodig samenwerken en zorgdragen voor een onverstoorde dienstverlening</w:t>
      </w:r>
      <w:r w:rsidR="00793486" w:rsidRPr="00793486">
        <w:rPr>
          <w:rFonts w:cs="Arial"/>
          <w:iCs/>
        </w:rPr>
        <w:t xml:space="preserve"> </w:t>
      </w:r>
      <w:r w:rsidRPr="00793486">
        <w:rPr>
          <w:rFonts w:cs="Arial"/>
          <w:iCs/>
        </w:rPr>
        <w:t xml:space="preserve">aan </w:t>
      </w:r>
      <w:r w:rsidR="00DF1850" w:rsidRPr="00793486">
        <w:rPr>
          <w:rFonts w:cs="Arial"/>
          <w:iCs/>
        </w:rPr>
        <w:t>VRLN</w:t>
      </w:r>
      <w:r w:rsidRPr="00793486">
        <w:rPr>
          <w:rFonts w:cs="Arial"/>
          <w:iCs/>
        </w:rPr>
        <w:t>.</w:t>
      </w:r>
    </w:p>
    <w:p w14:paraId="194CEB54" w14:textId="4872F70F" w:rsidR="00E34E06" w:rsidRDefault="0003130C" w:rsidP="00A63689">
      <w:pPr>
        <w:pStyle w:val="Kop2"/>
        <w:suppressAutoHyphens/>
        <w:spacing w:after="0"/>
        <w:ind w:left="0" w:firstLine="0"/>
        <w:jc w:val="both"/>
        <w:rPr>
          <w:color w:val="auto"/>
        </w:rPr>
      </w:pPr>
      <w:bookmarkStart w:id="50" w:name="_Toc527637395"/>
      <w:bookmarkStart w:id="51" w:name="_Toc223518448"/>
      <w:r>
        <w:rPr>
          <w:color w:val="auto"/>
        </w:rPr>
        <w:t>Opvragen v</w:t>
      </w:r>
      <w:r w:rsidR="00E34E06">
        <w:rPr>
          <w:color w:val="auto"/>
        </w:rPr>
        <w:t>ertrouwelijk</w:t>
      </w:r>
      <w:r>
        <w:rPr>
          <w:color w:val="auto"/>
        </w:rPr>
        <w:t>e</w:t>
      </w:r>
      <w:r w:rsidR="00E34E06">
        <w:rPr>
          <w:color w:val="auto"/>
        </w:rPr>
        <w:t xml:space="preserve"> </w:t>
      </w:r>
      <w:r w:rsidR="007D1193">
        <w:rPr>
          <w:color w:val="auto"/>
        </w:rPr>
        <w:t>informatie t.b.v. aanbesteding</w:t>
      </w:r>
      <w:bookmarkEnd w:id="51"/>
    </w:p>
    <w:p w14:paraId="71D27969" w14:textId="3E6920D4" w:rsidR="007D1193" w:rsidRDefault="007D1193" w:rsidP="004B7AFC">
      <w:pPr>
        <w:jc w:val="both"/>
      </w:pPr>
      <w:r>
        <w:t xml:space="preserve">Deze aanbesteding bevat vertrouwelijke </w:t>
      </w:r>
      <w:r w:rsidR="00891724">
        <w:t xml:space="preserve">informatie over de netwerkstructuur van VRLN. </w:t>
      </w:r>
      <w:r w:rsidR="005503E4">
        <w:t xml:space="preserve">Deze informatie is door Inschrijvers benodigd voor het doen van een </w:t>
      </w:r>
      <w:r w:rsidR="00CE063A">
        <w:t>I</w:t>
      </w:r>
      <w:r w:rsidR="005503E4">
        <w:t xml:space="preserve">nschrijving. </w:t>
      </w:r>
      <w:r w:rsidR="00891724">
        <w:t>Opdrachtgever wil</w:t>
      </w:r>
      <w:r w:rsidR="00F675F4">
        <w:t xml:space="preserve"> </w:t>
      </w:r>
      <w:r w:rsidR="00CE063A">
        <w:t xml:space="preserve">echter </w:t>
      </w:r>
      <w:r w:rsidR="00F675F4">
        <w:t xml:space="preserve">niet dat deze informatie voor andere doeleinden gebruikt </w:t>
      </w:r>
      <w:r w:rsidR="00F70386">
        <w:t>kan worden</w:t>
      </w:r>
      <w:r w:rsidR="00CE063A">
        <w:t xml:space="preserve"> </w:t>
      </w:r>
      <w:r w:rsidR="00F675F4">
        <w:t xml:space="preserve">dan </w:t>
      </w:r>
      <w:r w:rsidR="00CE063A">
        <w:t xml:space="preserve">voor </w:t>
      </w:r>
      <w:r w:rsidR="00F675F4">
        <w:t>het doen van een Inschrijving.</w:t>
      </w:r>
      <w:r w:rsidR="00CE063A">
        <w:t xml:space="preserve"> </w:t>
      </w:r>
      <w:r w:rsidR="008B07EF">
        <w:t xml:space="preserve">Daarom is </w:t>
      </w:r>
      <w:r w:rsidR="00CE063A">
        <w:t>deze</w:t>
      </w:r>
      <w:r w:rsidR="008B07EF">
        <w:t xml:space="preserve"> informatie niet opgenomen in de gepubliceerde aanbestedingsdocumenten.</w:t>
      </w:r>
    </w:p>
    <w:p w14:paraId="1F229EB0" w14:textId="77777777" w:rsidR="008B07EF" w:rsidRDefault="008B07EF" w:rsidP="004B7AFC">
      <w:pPr>
        <w:jc w:val="both"/>
      </w:pPr>
    </w:p>
    <w:p w14:paraId="687471FD" w14:textId="69769CA3" w:rsidR="001E0081" w:rsidRPr="003A113A" w:rsidRDefault="008B07EF" w:rsidP="004B7AFC">
      <w:pPr>
        <w:jc w:val="both"/>
      </w:pPr>
      <w:r w:rsidRPr="003A113A">
        <w:t xml:space="preserve">Deze informatie is op te vragen bij de </w:t>
      </w:r>
      <w:r w:rsidR="00BD3426" w:rsidRPr="003A113A">
        <w:t>O</w:t>
      </w:r>
      <w:r w:rsidRPr="003A113A">
        <w:t>pdrachtgever</w:t>
      </w:r>
      <w:r w:rsidR="00BD3426" w:rsidRPr="003A113A">
        <w:t xml:space="preserve">. Deze informatie is alleen op te vragen door organisaties die door middel van een </w:t>
      </w:r>
      <w:r w:rsidR="008467C8" w:rsidRPr="003A113A">
        <w:t xml:space="preserve">Uittreksel Kamer van Koophandel </w:t>
      </w:r>
      <w:r w:rsidR="005D5EA9" w:rsidRPr="003A113A">
        <w:t>en de ingevulde versie van bijlage 1</w:t>
      </w:r>
      <w:r w:rsidR="00A14076">
        <w:t>6</w:t>
      </w:r>
      <w:r w:rsidR="005D5EA9" w:rsidRPr="003A113A">
        <w:t xml:space="preserve"> </w:t>
      </w:r>
      <w:r w:rsidR="008467C8" w:rsidRPr="003A113A">
        <w:t>kunnen aantonen in het werkveld te opereren welke de gevraagde dienstverlening kan levere</w:t>
      </w:r>
      <w:r w:rsidR="00931C6B" w:rsidRPr="003A113A">
        <w:t>n.</w:t>
      </w:r>
      <w:r w:rsidR="001E0081" w:rsidRPr="003A113A">
        <w:t xml:space="preserve"> </w:t>
      </w:r>
    </w:p>
    <w:p w14:paraId="500A000D" w14:textId="77777777" w:rsidR="001E0081" w:rsidRPr="003A113A" w:rsidRDefault="001E0081" w:rsidP="004B7AFC">
      <w:pPr>
        <w:jc w:val="both"/>
      </w:pPr>
    </w:p>
    <w:p w14:paraId="67494A48" w14:textId="3E44C760" w:rsidR="00723F57" w:rsidRPr="003A113A" w:rsidRDefault="00EB51C3" w:rsidP="004B7AFC">
      <w:pPr>
        <w:jc w:val="both"/>
      </w:pPr>
      <w:r w:rsidRPr="003A113A">
        <w:t>De de</w:t>
      </w:r>
      <w:r w:rsidR="00C757A9" w:rsidRPr="003A113A">
        <w:t>s</w:t>
      </w:r>
      <w:r w:rsidRPr="003A113A">
        <w:t xml:space="preserve">betreffende informatie is op te vragen tot </w:t>
      </w:r>
      <w:r w:rsidRPr="003A113A">
        <w:rPr>
          <w:b/>
          <w:bCs/>
          <w:u w:val="single"/>
        </w:rPr>
        <w:t xml:space="preserve">uiterlijk </w:t>
      </w:r>
      <w:r w:rsidR="003A55F8" w:rsidRPr="003A113A">
        <w:rPr>
          <w:b/>
          <w:bCs/>
          <w:u w:val="single"/>
        </w:rPr>
        <w:t>donderdag 12 maart</w:t>
      </w:r>
      <w:r w:rsidR="00C757A9" w:rsidRPr="003A113A">
        <w:rPr>
          <w:b/>
          <w:bCs/>
          <w:u w:val="single"/>
        </w:rPr>
        <w:t xml:space="preserve"> 2026</w:t>
      </w:r>
      <w:r w:rsidR="00C757A9" w:rsidRPr="003A113A">
        <w:t xml:space="preserve">. U dient er rekening mee te houden dat er </w:t>
      </w:r>
      <w:r w:rsidR="00B93760" w:rsidRPr="003A113A">
        <w:t>in de kerstperiode (</w:t>
      </w:r>
      <w:r w:rsidR="00C757A9" w:rsidRPr="003A113A">
        <w:t xml:space="preserve">tussen </w:t>
      </w:r>
      <w:r w:rsidR="00B93760" w:rsidRPr="003A113A">
        <w:t xml:space="preserve">19 december 2025 en </w:t>
      </w:r>
      <w:r w:rsidR="00166FDB" w:rsidRPr="003A113A">
        <w:t>5</w:t>
      </w:r>
      <w:r w:rsidR="00B93760" w:rsidRPr="003A113A">
        <w:t xml:space="preserve"> januari 2026)</w:t>
      </w:r>
      <w:r w:rsidR="00254174" w:rsidRPr="003A113A">
        <w:t xml:space="preserve"> niemand aanwezig is bij de Opdrachtgever om deze informatie te verzenden. </w:t>
      </w:r>
    </w:p>
    <w:p w14:paraId="61759ECC" w14:textId="77777777" w:rsidR="00723F57" w:rsidRPr="003A113A" w:rsidRDefault="00723F57" w:rsidP="004B7AFC">
      <w:pPr>
        <w:jc w:val="both"/>
      </w:pPr>
    </w:p>
    <w:p w14:paraId="292B1B37" w14:textId="43CC2D9F" w:rsidR="008B07EF" w:rsidRPr="007D1193" w:rsidRDefault="00254174" w:rsidP="004B7AFC">
      <w:pPr>
        <w:jc w:val="both"/>
      </w:pPr>
      <w:r w:rsidRPr="003A113A">
        <w:t>U kunt de informatie per mail opvragen</w:t>
      </w:r>
      <w:r w:rsidR="00B93760" w:rsidRPr="003A113A">
        <w:t xml:space="preserve"> </w:t>
      </w:r>
      <w:r w:rsidR="001E0081" w:rsidRPr="003A113A">
        <w:t xml:space="preserve">via </w:t>
      </w:r>
      <w:hyperlink r:id="rId16" w:history="1">
        <w:r w:rsidR="001E0081" w:rsidRPr="003A113A">
          <w:rPr>
            <w:rStyle w:val="Hyperlink"/>
          </w:rPr>
          <w:t>k.janssens@vrln.nl</w:t>
        </w:r>
      </w:hyperlink>
      <w:r w:rsidR="006B1232" w:rsidRPr="003A113A">
        <w:t xml:space="preserve">. </w:t>
      </w:r>
      <w:r w:rsidR="006B1232" w:rsidRPr="003A113A">
        <w:rPr>
          <w:i/>
          <w:iCs/>
        </w:rPr>
        <w:t xml:space="preserve">U dient hierbij </w:t>
      </w:r>
      <w:r w:rsidR="00FE7A21" w:rsidRPr="003A113A">
        <w:rPr>
          <w:i/>
          <w:iCs/>
        </w:rPr>
        <w:t xml:space="preserve">een volledig ingevulde en rechtsgeldig ondertekende versie van </w:t>
      </w:r>
      <w:r w:rsidR="006B1232" w:rsidRPr="003A113A">
        <w:rPr>
          <w:i/>
          <w:iCs/>
        </w:rPr>
        <w:t>bijlage 1</w:t>
      </w:r>
      <w:r w:rsidR="00A14076">
        <w:rPr>
          <w:i/>
          <w:iCs/>
        </w:rPr>
        <w:t>6</w:t>
      </w:r>
      <w:r w:rsidR="00FE7A21" w:rsidRPr="003A113A">
        <w:rPr>
          <w:i/>
          <w:iCs/>
        </w:rPr>
        <w:t xml:space="preserve"> aan te leveren, inclusief een recente versie van Uittreksel Kamer van Koophandel (niet ouder dan 6 maanden</w:t>
      </w:r>
      <w:r w:rsidR="00E42648" w:rsidRPr="003A113A">
        <w:rPr>
          <w:i/>
          <w:iCs/>
        </w:rPr>
        <w:t xml:space="preserve"> op datum</w:t>
      </w:r>
      <w:r w:rsidR="00E42648" w:rsidRPr="00CE063A">
        <w:rPr>
          <w:i/>
          <w:iCs/>
        </w:rPr>
        <w:t xml:space="preserve"> van aanvraag informatie).</w:t>
      </w:r>
      <w:r w:rsidR="00E42648">
        <w:t xml:space="preserve"> </w:t>
      </w:r>
    </w:p>
    <w:p w14:paraId="716038D4" w14:textId="071A5C20" w:rsidR="00F57E44" w:rsidRPr="005C7E26" w:rsidRDefault="00F57E44" w:rsidP="00A63689">
      <w:pPr>
        <w:pStyle w:val="Kop2"/>
        <w:suppressAutoHyphens/>
        <w:spacing w:after="0"/>
        <w:ind w:left="0" w:firstLine="0"/>
        <w:jc w:val="both"/>
        <w:rPr>
          <w:color w:val="auto"/>
        </w:rPr>
      </w:pPr>
      <w:bookmarkStart w:id="52" w:name="_Toc223518449"/>
      <w:r w:rsidRPr="64A827B9">
        <w:rPr>
          <w:color w:val="auto"/>
        </w:rPr>
        <w:t>Voorwerp van de Opdracht (scope)</w:t>
      </w:r>
      <w:bookmarkEnd w:id="50"/>
      <w:bookmarkEnd w:id="52"/>
    </w:p>
    <w:p w14:paraId="46C12FD4" w14:textId="0868A695" w:rsidR="00263B58" w:rsidRPr="00310874" w:rsidRDefault="00DF1850" w:rsidP="00D6176D">
      <w:pPr>
        <w:suppressAutoHyphens/>
        <w:jc w:val="both"/>
        <w:rPr>
          <w:rFonts w:cs="Arial"/>
        </w:rPr>
      </w:pPr>
      <w:r w:rsidRPr="00310874">
        <w:rPr>
          <w:rFonts w:cs="Arial"/>
        </w:rPr>
        <w:t>VRLN</w:t>
      </w:r>
      <w:r w:rsidR="00D6176D" w:rsidRPr="00310874">
        <w:rPr>
          <w:rFonts w:cs="Arial"/>
        </w:rPr>
        <w:t xml:space="preserve"> is op zoek naar een Opdrachtnemer die</w:t>
      </w:r>
      <w:r w:rsidR="00263B58" w:rsidRPr="00310874">
        <w:rPr>
          <w:rFonts w:cs="Arial"/>
        </w:rPr>
        <w:t xml:space="preserve"> binnen de scope van </w:t>
      </w:r>
      <w:r w:rsidR="008E2A77" w:rsidRPr="00310874">
        <w:rPr>
          <w:rFonts w:cs="Arial"/>
        </w:rPr>
        <w:t>de lokale serveromgevingen van Veiligheids</w:t>
      </w:r>
      <w:r w:rsidR="007C1201" w:rsidRPr="00310874">
        <w:rPr>
          <w:rFonts w:cs="Arial"/>
        </w:rPr>
        <w:t>r</w:t>
      </w:r>
      <w:r w:rsidR="008E2A77" w:rsidRPr="00310874">
        <w:rPr>
          <w:rFonts w:cs="Arial"/>
        </w:rPr>
        <w:t>egio Limburg-Noord (VRLN)</w:t>
      </w:r>
      <w:r w:rsidR="00591DC4" w:rsidRPr="00310874">
        <w:rPr>
          <w:rFonts w:cs="Arial"/>
        </w:rPr>
        <w:t xml:space="preserve"> </w:t>
      </w:r>
      <w:r w:rsidR="00263B58" w:rsidRPr="00310874">
        <w:rPr>
          <w:rFonts w:cs="Arial"/>
        </w:rPr>
        <w:t xml:space="preserve">de volgende activiteiten kan uitvoeren </w:t>
      </w:r>
      <w:r w:rsidR="008E2A77" w:rsidRPr="00310874">
        <w:rPr>
          <w:rFonts w:cs="Arial"/>
        </w:rPr>
        <w:t>binnen de looptijd van het contract</w:t>
      </w:r>
      <w:r w:rsidR="00263B58" w:rsidRPr="00310874">
        <w:rPr>
          <w:rFonts w:cs="Arial"/>
        </w:rPr>
        <w:t>:</w:t>
      </w:r>
    </w:p>
    <w:p w14:paraId="559D0E3C" w14:textId="77777777" w:rsidR="00263B58" w:rsidRPr="00310874" w:rsidRDefault="00263B58" w:rsidP="00D6176D">
      <w:pPr>
        <w:suppressAutoHyphens/>
        <w:jc w:val="both"/>
        <w:rPr>
          <w:rFonts w:cs="Arial"/>
        </w:rPr>
      </w:pPr>
    </w:p>
    <w:p w14:paraId="5E60A00D" w14:textId="3BE8FC99" w:rsidR="00310874" w:rsidRDefault="00125AA1" w:rsidP="00310874">
      <w:pPr>
        <w:pStyle w:val="Lijstalinea"/>
        <w:numPr>
          <w:ilvl w:val="0"/>
          <w:numId w:val="42"/>
        </w:numPr>
        <w:suppressAutoHyphens/>
        <w:jc w:val="both"/>
        <w:rPr>
          <w:rFonts w:cs="Arial"/>
        </w:rPr>
      </w:pPr>
      <w:r w:rsidRPr="00310874">
        <w:rPr>
          <w:rFonts w:cs="Arial"/>
        </w:rPr>
        <w:t>Transitie van b</w:t>
      </w:r>
      <w:r w:rsidR="00263B58" w:rsidRPr="00310874">
        <w:rPr>
          <w:rFonts w:cs="Arial"/>
        </w:rPr>
        <w:t xml:space="preserve">eheer </w:t>
      </w:r>
      <w:r w:rsidRPr="00310874">
        <w:rPr>
          <w:rFonts w:cs="Arial"/>
        </w:rPr>
        <w:t xml:space="preserve">van huidige partij </w:t>
      </w:r>
      <w:r w:rsidR="00263B58" w:rsidRPr="00310874">
        <w:rPr>
          <w:rFonts w:cs="Arial"/>
        </w:rPr>
        <w:t>op basis van ITIL</w:t>
      </w:r>
      <w:r w:rsidRPr="00310874">
        <w:rPr>
          <w:rFonts w:cs="Arial"/>
        </w:rPr>
        <w:t>-</w:t>
      </w:r>
      <w:r w:rsidR="00263B58" w:rsidRPr="00310874">
        <w:rPr>
          <w:rFonts w:cs="Arial"/>
        </w:rPr>
        <w:t>servicema</w:t>
      </w:r>
      <w:r w:rsidR="002C320A" w:rsidRPr="00310874">
        <w:rPr>
          <w:rFonts w:cs="Arial"/>
        </w:rPr>
        <w:t>n</w:t>
      </w:r>
      <w:r w:rsidR="00263B58" w:rsidRPr="00310874">
        <w:rPr>
          <w:rFonts w:cs="Arial"/>
        </w:rPr>
        <w:t>agementprocessen</w:t>
      </w:r>
      <w:r w:rsidR="00310874">
        <w:rPr>
          <w:rFonts w:cs="Arial"/>
        </w:rPr>
        <w:t>;</w:t>
      </w:r>
    </w:p>
    <w:p w14:paraId="560075B2" w14:textId="4028A6DF" w:rsidR="008E2A77" w:rsidRPr="00310874" w:rsidRDefault="00125AA1" w:rsidP="00310874">
      <w:pPr>
        <w:pStyle w:val="Lijstalinea"/>
        <w:numPr>
          <w:ilvl w:val="0"/>
          <w:numId w:val="42"/>
        </w:numPr>
        <w:suppressAutoHyphens/>
        <w:jc w:val="both"/>
        <w:rPr>
          <w:rFonts w:cs="Arial"/>
        </w:rPr>
      </w:pPr>
      <w:r w:rsidRPr="00310874">
        <w:rPr>
          <w:rFonts w:cs="Arial"/>
        </w:rPr>
        <w:t xml:space="preserve">Transformatie </w:t>
      </w:r>
      <w:r w:rsidR="002B26BB" w:rsidRPr="00310874">
        <w:rPr>
          <w:rFonts w:cs="Arial"/>
        </w:rPr>
        <w:t>naar nieuwe functionaliteit</w:t>
      </w:r>
      <w:r w:rsidR="7301DDC9" w:rsidRPr="00310874">
        <w:rPr>
          <w:rFonts w:cs="Arial"/>
        </w:rPr>
        <w:t xml:space="preserve">. </w:t>
      </w:r>
    </w:p>
    <w:p w14:paraId="7E283104" w14:textId="77777777" w:rsidR="008E2A77" w:rsidRPr="00E41BF8" w:rsidRDefault="008E2A77" w:rsidP="00D6176D">
      <w:pPr>
        <w:suppressAutoHyphens/>
        <w:jc w:val="both"/>
        <w:rPr>
          <w:rFonts w:cs="Arial"/>
          <w:highlight w:val="yellow"/>
        </w:rPr>
      </w:pPr>
    </w:p>
    <w:p w14:paraId="15D183C4" w14:textId="77777777" w:rsidR="00AA7142" w:rsidRDefault="00AA7142" w:rsidP="00D6176D">
      <w:pPr>
        <w:suppressAutoHyphens/>
        <w:jc w:val="both"/>
        <w:rPr>
          <w:rFonts w:cs="Arial"/>
        </w:rPr>
      </w:pPr>
    </w:p>
    <w:p w14:paraId="7A30DDD1" w14:textId="729694A5" w:rsidR="00310262" w:rsidRPr="00310874" w:rsidRDefault="00310262" w:rsidP="00D6176D">
      <w:pPr>
        <w:suppressAutoHyphens/>
        <w:jc w:val="both"/>
        <w:rPr>
          <w:rFonts w:cs="Arial"/>
        </w:rPr>
      </w:pPr>
      <w:r w:rsidRPr="00310874">
        <w:rPr>
          <w:rFonts w:cs="Arial"/>
        </w:rPr>
        <w:lastRenderedPageBreak/>
        <w:t>De servers bestaan uit:</w:t>
      </w:r>
    </w:p>
    <w:p w14:paraId="14058ACC" w14:textId="04824FE3" w:rsidR="00310262" w:rsidRPr="00310874" w:rsidRDefault="00F44853" w:rsidP="00215876">
      <w:pPr>
        <w:pStyle w:val="Lijstalinea"/>
        <w:numPr>
          <w:ilvl w:val="0"/>
          <w:numId w:val="47"/>
        </w:numPr>
        <w:suppressAutoHyphens/>
        <w:jc w:val="both"/>
        <w:rPr>
          <w:rFonts w:cs="Arial"/>
        </w:rPr>
      </w:pPr>
      <w:r w:rsidRPr="00310874">
        <w:rPr>
          <w:rFonts w:cs="Arial"/>
        </w:rPr>
        <w:t>11</w:t>
      </w:r>
      <w:r w:rsidR="00310262" w:rsidRPr="00310874">
        <w:rPr>
          <w:rFonts w:cs="Arial"/>
        </w:rPr>
        <w:t xml:space="preserve"> fysieke servers</w:t>
      </w:r>
      <w:r w:rsidR="00455217" w:rsidRPr="00310874">
        <w:rPr>
          <w:rFonts w:cs="Arial"/>
        </w:rPr>
        <w:t>;</w:t>
      </w:r>
    </w:p>
    <w:p w14:paraId="2E2D291E" w14:textId="089F4924" w:rsidR="00310262" w:rsidRPr="00310874" w:rsidRDefault="00B61CF5" w:rsidP="00215876">
      <w:pPr>
        <w:pStyle w:val="Lijstalinea"/>
        <w:numPr>
          <w:ilvl w:val="0"/>
          <w:numId w:val="47"/>
        </w:numPr>
        <w:suppressAutoHyphens/>
        <w:jc w:val="both"/>
        <w:rPr>
          <w:rFonts w:cs="Arial"/>
        </w:rPr>
      </w:pPr>
      <w:r w:rsidRPr="6E25CD64">
        <w:rPr>
          <w:rFonts w:cs="Arial"/>
        </w:rPr>
        <w:t xml:space="preserve">Op dit moment hebben we </w:t>
      </w:r>
      <w:r w:rsidR="00E41BF8" w:rsidRPr="6E25CD64">
        <w:rPr>
          <w:rFonts w:cs="Arial"/>
        </w:rPr>
        <w:t>80</w:t>
      </w:r>
      <w:r w:rsidR="00310262" w:rsidRPr="6E25CD64">
        <w:rPr>
          <w:rFonts w:cs="Arial"/>
        </w:rPr>
        <w:t xml:space="preserve"> virtuele servers</w:t>
      </w:r>
      <w:r w:rsidR="00F44853" w:rsidRPr="6E25CD64">
        <w:rPr>
          <w:rFonts w:cs="Arial"/>
        </w:rPr>
        <w:t xml:space="preserve"> die draaien op</w:t>
      </w:r>
      <w:r w:rsidR="00073D1C">
        <w:rPr>
          <w:rFonts w:cs="Arial"/>
        </w:rPr>
        <w:t xml:space="preserve"> </w:t>
      </w:r>
      <w:r w:rsidR="00214CDE">
        <w:rPr>
          <w:rFonts w:cs="Arial"/>
        </w:rPr>
        <w:t>3</w:t>
      </w:r>
      <w:r w:rsidR="00F44853" w:rsidRPr="6E25CD64">
        <w:rPr>
          <w:rFonts w:cs="Arial"/>
        </w:rPr>
        <w:t xml:space="preserve"> ESXi hosts</w:t>
      </w:r>
      <w:r w:rsidR="00073D1C">
        <w:rPr>
          <w:rFonts w:cs="Arial"/>
        </w:rPr>
        <w:t xml:space="preserve"> in het primaire datacenter en 2 ESX</w:t>
      </w:r>
      <w:r w:rsidR="00153D5F">
        <w:rPr>
          <w:rFonts w:cs="Arial"/>
        </w:rPr>
        <w:t>i hosts</w:t>
      </w:r>
      <w:r w:rsidR="00AA08D7">
        <w:rPr>
          <w:rFonts w:cs="Arial"/>
        </w:rPr>
        <w:t xml:space="preserve"> </w:t>
      </w:r>
      <w:r w:rsidR="003A5AC8">
        <w:rPr>
          <w:rFonts w:cs="Arial"/>
        </w:rPr>
        <w:t>op de uitwijklocatie</w:t>
      </w:r>
      <w:r w:rsidR="00455217" w:rsidRPr="6E25CD64">
        <w:rPr>
          <w:rFonts w:cs="Arial"/>
        </w:rPr>
        <w:t>.</w:t>
      </w:r>
    </w:p>
    <w:p w14:paraId="20DB83CD" w14:textId="77777777" w:rsidR="00310262" w:rsidRDefault="00310262" w:rsidP="00D6176D">
      <w:pPr>
        <w:suppressAutoHyphens/>
        <w:jc w:val="both"/>
        <w:rPr>
          <w:rFonts w:cs="Arial"/>
        </w:rPr>
      </w:pPr>
    </w:p>
    <w:p w14:paraId="7B2ACDE2" w14:textId="72240FE9" w:rsidR="00D6176D" w:rsidRPr="00D53404" w:rsidRDefault="00AA7142" w:rsidP="00D6176D">
      <w:pPr>
        <w:suppressAutoHyphens/>
        <w:jc w:val="both"/>
        <w:rPr>
          <w:rFonts w:cs="Arial"/>
        </w:rPr>
      </w:pPr>
      <w:r>
        <w:rPr>
          <w:rFonts w:cs="Arial"/>
        </w:rPr>
        <w:t>E</w:t>
      </w:r>
      <w:r w:rsidR="00310262">
        <w:rPr>
          <w:rFonts w:cs="Arial"/>
        </w:rPr>
        <w:t>en compleet overzicht van de servers in scope</w:t>
      </w:r>
      <w:r>
        <w:rPr>
          <w:rFonts w:cs="Arial"/>
        </w:rPr>
        <w:t xml:space="preserve"> is op te vragen bij de contactpersoon voor deze aanbesteding (zie paragraaf 2.4).</w:t>
      </w:r>
      <w:r w:rsidR="00D53404">
        <w:rPr>
          <w:rFonts w:cs="Arial"/>
        </w:rPr>
        <w:t xml:space="preserve"> </w:t>
      </w:r>
      <w:r w:rsidR="00D6176D">
        <w:t>Onderstaand staat weergegeven wat er binnen en buiten de scope van de Aanbesteding valt.</w:t>
      </w:r>
    </w:p>
    <w:p w14:paraId="211EFCBD" w14:textId="633B92B0" w:rsidR="00B5312F" w:rsidRDefault="00B5312F">
      <w:pPr>
        <w:rPr>
          <w:u w:val="single"/>
        </w:rPr>
      </w:pPr>
    </w:p>
    <w:p w14:paraId="5DCF4319" w14:textId="0E3A5811" w:rsidR="00164C40" w:rsidRDefault="00164C40" w:rsidP="00164C40">
      <w:pPr>
        <w:jc w:val="both"/>
        <w:rPr>
          <w:u w:val="single"/>
        </w:rPr>
      </w:pPr>
      <w:r w:rsidRPr="00164C40">
        <w:rPr>
          <w:u w:val="single"/>
        </w:rPr>
        <w:t>Binnen scope:</w:t>
      </w:r>
    </w:p>
    <w:p w14:paraId="0A4D126F" w14:textId="4978F835" w:rsidR="00E41BF8" w:rsidRDefault="00D818EE" w:rsidP="0003546A">
      <w:pPr>
        <w:jc w:val="both"/>
      </w:pPr>
      <w:r w:rsidRPr="00115E8A">
        <w:t>Beheer</w:t>
      </w:r>
      <w:r w:rsidR="005620D6">
        <w:t xml:space="preserve">, </w:t>
      </w:r>
      <w:r w:rsidRPr="00115E8A">
        <w:t xml:space="preserve">instandhouding </w:t>
      </w:r>
      <w:r w:rsidR="005620D6">
        <w:t xml:space="preserve">en </w:t>
      </w:r>
      <w:r w:rsidR="00D82E07">
        <w:t xml:space="preserve">secure </w:t>
      </w:r>
      <w:r w:rsidR="007A0AF3">
        <w:t xml:space="preserve">en stabiel </w:t>
      </w:r>
      <w:r w:rsidR="00D82E07">
        <w:t xml:space="preserve">houden </w:t>
      </w:r>
      <w:r w:rsidRPr="00115E8A">
        <w:t>van l</w:t>
      </w:r>
      <w:r w:rsidR="00E41BF8" w:rsidRPr="00115E8A">
        <w:t>okale serveromgevingen in gebruik bij de Veiligheidsregio Limburg-Noord</w:t>
      </w:r>
      <w:r w:rsidR="0003546A">
        <w:t>:</w:t>
      </w:r>
    </w:p>
    <w:p w14:paraId="09AA95AB" w14:textId="77777777" w:rsidR="00164C40" w:rsidRPr="00115E8A" w:rsidRDefault="178BAE0A" w:rsidP="0003546A">
      <w:pPr>
        <w:pStyle w:val="Lijstalinea"/>
        <w:numPr>
          <w:ilvl w:val="0"/>
          <w:numId w:val="51"/>
        </w:numPr>
        <w:ind w:left="757"/>
        <w:jc w:val="both"/>
        <w:rPr>
          <w:rFonts w:cs="Arial"/>
        </w:rPr>
      </w:pPr>
      <w:r w:rsidRPr="00115E8A">
        <w:rPr>
          <w:rFonts w:cs="Arial"/>
        </w:rPr>
        <w:t>Beheerswerkzaamheden bestaan uit:</w:t>
      </w:r>
    </w:p>
    <w:p w14:paraId="3A2CA6E8" w14:textId="5D946B03" w:rsidR="00164C40" w:rsidRPr="00115E8A" w:rsidRDefault="178BAE0A" w:rsidP="0003546A">
      <w:pPr>
        <w:pStyle w:val="Lijstalinea"/>
        <w:numPr>
          <w:ilvl w:val="0"/>
          <w:numId w:val="50"/>
        </w:numPr>
        <w:ind w:left="1117"/>
        <w:jc w:val="both"/>
        <w:rPr>
          <w:rFonts w:cs="Arial"/>
        </w:rPr>
      </w:pPr>
      <w:r w:rsidRPr="00115E8A">
        <w:rPr>
          <w:rFonts w:cs="Arial"/>
        </w:rPr>
        <w:t xml:space="preserve">Instandhouding </w:t>
      </w:r>
      <w:r w:rsidR="00714973">
        <w:t xml:space="preserve">en secure en stabiel </w:t>
      </w:r>
      <w:r w:rsidR="009655B7">
        <w:t xml:space="preserve">houden </w:t>
      </w:r>
      <w:r w:rsidR="00171B0E">
        <w:t xml:space="preserve">van </w:t>
      </w:r>
      <w:r w:rsidRPr="00115E8A">
        <w:rPr>
          <w:rFonts w:cs="Arial"/>
        </w:rPr>
        <w:t xml:space="preserve">hardware van de </w:t>
      </w:r>
      <w:r w:rsidR="009E5CB6">
        <w:rPr>
          <w:rFonts w:cs="Arial"/>
        </w:rPr>
        <w:t>hypervisor</w:t>
      </w:r>
      <w:r w:rsidR="00CD5792">
        <w:rPr>
          <w:rFonts w:cs="Arial"/>
        </w:rPr>
        <w:t>omgeving</w:t>
      </w:r>
      <w:r w:rsidRPr="00115E8A">
        <w:rPr>
          <w:rFonts w:cs="Arial"/>
        </w:rPr>
        <w:t xml:space="preserve"> (bestaande uit compute en storage componenten);</w:t>
      </w:r>
    </w:p>
    <w:p w14:paraId="3EECA051" w14:textId="5C017A26" w:rsidR="00164C40" w:rsidRPr="00115E8A" w:rsidRDefault="178BAE0A" w:rsidP="0003546A">
      <w:pPr>
        <w:pStyle w:val="Lijstalinea"/>
        <w:numPr>
          <w:ilvl w:val="0"/>
          <w:numId w:val="50"/>
        </w:numPr>
        <w:ind w:left="1117"/>
        <w:jc w:val="both"/>
        <w:rPr>
          <w:rFonts w:cs="Arial"/>
        </w:rPr>
      </w:pPr>
      <w:r w:rsidRPr="00115E8A">
        <w:rPr>
          <w:rFonts w:cs="Arial"/>
        </w:rPr>
        <w:t xml:space="preserve">Instandhouding </w:t>
      </w:r>
      <w:r w:rsidR="00171B0E">
        <w:t xml:space="preserve">en secure en stabiel </w:t>
      </w:r>
      <w:r w:rsidR="009655B7">
        <w:t xml:space="preserve">houden </w:t>
      </w:r>
      <w:r w:rsidR="00171B0E">
        <w:t xml:space="preserve">van </w:t>
      </w:r>
      <w:r w:rsidRPr="00115E8A">
        <w:rPr>
          <w:rFonts w:cs="Arial"/>
        </w:rPr>
        <w:t xml:space="preserve">software geïnstalleerd op de </w:t>
      </w:r>
      <w:r w:rsidR="0034495F">
        <w:rPr>
          <w:rFonts w:cs="Arial"/>
        </w:rPr>
        <w:t>hyper</w:t>
      </w:r>
      <w:r w:rsidR="00E3148D">
        <w:rPr>
          <w:rFonts w:cs="Arial"/>
        </w:rPr>
        <w:t>visor</w:t>
      </w:r>
      <w:r w:rsidR="009E5CB6">
        <w:rPr>
          <w:rFonts w:cs="Arial"/>
        </w:rPr>
        <w:t>omgeving</w:t>
      </w:r>
      <w:r w:rsidRPr="00115E8A">
        <w:rPr>
          <w:rFonts w:cs="Arial"/>
        </w:rPr>
        <w:t xml:space="preserve"> inclusief licenties, patches en nieuwe versies;</w:t>
      </w:r>
    </w:p>
    <w:p w14:paraId="72BA1300" w14:textId="2CC6A116" w:rsidR="00164C40" w:rsidRDefault="00CE4C8A" w:rsidP="0003546A">
      <w:pPr>
        <w:pStyle w:val="Lijstalinea"/>
        <w:numPr>
          <w:ilvl w:val="0"/>
          <w:numId w:val="50"/>
        </w:numPr>
        <w:ind w:left="1117"/>
        <w:jc w:val="both"/>
        <w:rPr>
          <w:rFonts w:cs="Arial"/>
        </w:rPr>
      </w:pPr>
      <w:r w:rsidRPr="00115E8A">
        <w:rPr>
          <w:rFonts w:cs="Arial"/>
        </w:rPr>
        <w:t xml:space="preserve">Instandhouding </w:t>
      </w:r>
      <w:r>
        <w:t xml:space="preserve">en secure en stabiel houden van </w:t>
      </w:r>
      <w:r w:rsidR="002A6E4D">
        <w:t xml:space="preserve">de </w:t>
      </w:r>
      <w:r w:rsidR="178BAE0A" w:rsidRPr="00115E8A">
        <w:rPr>
          <w:rFonts w:cs="Arial"/>
        </w:rPr>
        <w:t xml:space="preserve">Backup- en restore </w:t>
      </w:r>
      <w:r w:rsidR="002A6E4D">
        <w:rPr>
          <w:rFonts w:cs="Arial"/>
        </w:rPr>
        <w:t>oplossing.</w:t>
      </w:r>
    </w:p>
    <w:p w14:paraId="4E57FA55" w14:textId="50B191EE" w:rsidR="00040282" w:rsidRPr="00115E8A" w:rsidRDefault="0060597C" w:rsidP="0003546A">
      <w:pPr>
        <w:pStyle w:val="Lijstalinea"/>
        <w:numPr>
          <w:ilvl w:val="0"/>
          <w:numId w:val="50"/>
        </w:numPr>
        <w:ind w:left="1117"/>
        <w:jc w:val="both"/>
        <w:rPr>
          <w:rFonts w:cs="Arial"/>
        </w:rPr>
      </w:pPr>
      <w:r>
        <w:rPr>
          <w:rFonts w:cs="Arial"/>
        </w:rPr>
        <w:t>Changemanagem</w:t>
      </w:r>
      <w:r w:rsidR="00C65262">
        <w:rPr>
          <w:rFonts w:cs="Arial"/>
        </w:rPr>
        <w:t xml:space="preserve">ent </w:t>
      </w:r>
      <w:r w:rsidR="0043216B">
        <w:rPr>
          <w:rFonts w:cs="Arial"/>
        </w:rPr>
        <w:t>op de hypervisoromgeving</w:t>
      </w:r>
      <w:r w:rsidR="0047519D">
        <w:rPr>
          <w:rFonts w:cs="Arial"/>
        </w:rPr>
        <w:t>. B</w:t>
      </w:r>
      <w:r w:rsidR="00896108">
        <w:rPr>
          <w:rFonts w:cs="Arial"/>
        </w:rPr>
        <w:t xml:space="preserve">ijvoorbeeld </w:t>
      </w:r>
      <w:r w:rsidR="0043216B">
        <w:rPr>
          <w:rFonts w:cs="Arial"/>
        </w:rPr>
        <w:t xml:space="preserve">het aanmaken en opruimen </w:t>
      </w:r>
      <w:r w:rsidR="000E3876">
        <w:rPr>
          <w:rFonts w:cs="Arial"/>
        </w:rPr>
        <w:t xml:space="preserve">van </w:t>
      </w:r>
      <w:r w:rsidR="00896108">
        <w:rPr>
          <w:rFonts w:cs="Arial"/>
        </w:rPr>
        <w:t xml:space="preserve">virtuele </w:t>
      </w:r>
      <w:r w:rsidR="00102D25">
        <w:rPr>
          <w:rFonts w:cs="Arial"/>
        </w:rPr>
        <w:t>server</w:t>
      </w:r>
      <w:r w:rsidR="000E2012">
        <w:rPr>
          <w:rFonts w:cs="Arial"/>
        </w:rPr>
        <w:t>s</w:t>
      </w:r>
      <w:r w:rsidR="002E5B4F">
        <w:rPr>
          <w:rFonts w:cs="Arial"/>
        </w:rPr>
        <w:t xml:space="preserve"> </w:t>
      </w:r>
      <w:r w:rsidR="0047519D">
        <w:rPr>
          <w:rFonts w:cs="Arial"/>
        </w:rPr>
        <w:t xml:space="preserve">, </w:t>
      </w:r>
      <w:r w:rsidR="00C03069">
        <w:rPr>
          <w:rFonts w:cs="Arial"/>
        </w:rPr>
        <w:t>virtuele netwerken</w:t>
      </w:r>
      <w:r w:rsidR="002C3083">
        <w:rPr>
          <w:rFonts w:cs="Arial"/>
        </w:rPr>
        <w:t xml:space="preserve">, </w:t>
      </w:r>
      <w:r w:rsidR="008E5A6F">
        <w:rPr>
          <w:rFonts w:cs="Arial"/>
        </w:rPr>
        <w:t>virtuele disks et</w:t>
      </w:r>
      <w:r w:rsidR="00AD3D85">
        <w:rPr>
          <w:rFonts w:cs="Arial"/>
        </w:rPr>
        <w:t>c.</w:t>
      </w:r>
    </w:p>
    <w:p w14:paraId="2EDC78F0" w14:textId="77777777" w:rsidR="00164C40" w:rsidRPr="00115E8A" w:rsidRDefault="00164C40" w:rsidP="0003546A">
      <w:pPr>
        <w:ind w:left="1117"/>
        <w:jc w:val="both"/>
        <w:rPr>
          <w:rFonts w:cs="Arial"/>
        </w:rPr>
      </w:pPr>
    </w:p>
    <w:p w14:paraId="2DF15186" w14:textId="77777777" w:rsidR="00164C40" w:rsidRPr="0003546A" w:rsidRDefault="178BAE0A" w:rsidP="0003546A">
      <w:pPr>
        <w:ind w:left="1117"/>
        <w:jc w:val="both"/>
        <w:rPr>
          <w:rFonts w:cs="Arial"/>
          <w:i/>
          <w:iCs/>
          <w:u w:val="single"/>
        </w:rPr>
      </w:pPr>
      <w:r w:rsidRPr="0003546A">
        <w:rPr>
          <w:rFonts w:cs="Arial"/>
          <w:i/>
          <w:iCs/>
          <w:u w:val="single"/>
        </w:rPr>
        <w:t>Onder instandhouding wordt verstaan:</w:t>
      </w:r>
    </w:p>
    <w:p w14:paraId="7A39DB61" w14:textId="62359550" w:rsidR="00164C40" w:rsidRPr="00115E8A" w:rsidRDefault="178BAE0A" w:rsidP="0003546A">
      <w:pPr>
        <w:pStyle w:val="Lijstalinea"/>
        <w:numPr>
          <w:ilvl w:val="0"/>
          <w:numId w:val="52"/>
        </w:numPr>
        <w:ind w:left="1117"/>
        <w:jc w:val="both"/>
        <w:rPr>
          <w:rFonts w:cs="Arial"/>
        </w:rPr>
      </w:pPr>
      <w:r w:rsidRPr="00115E8A">
        <w:rPr>
          <w:rFonts w:cs="Arial"/>
        </w:rPr>
        <w:t>Incident management op basis van ITIL-servicemanagementprocessen;</w:t>
      </w:r>
    </w:p>
    <w:p w14:paraId="6904D227" w14:textId="3CAE0AB6" w:rsidR="00164C40" w:rsidRPr="00115E8A" w:rsidRDefault="178BAE0A" w:rsidP="0003546A">
      <w:pPr>
        <w:pStyle w:val="Lijstalinea"/>
        <w:numPr>
          <w:ilvl w:val="0"/>
          <w:numId w:val="52"/>
        </w:numPr>
        <w:ind w:left="1117"/>
        <w:jc w:val="both"/>
        <w:rPr>
          <w:rFonts w:cs="Arial"/>
        </w:rPr>
      </w:pPr>
      <w:r w:rsidRPr="00115E8A">
        <w:rPr>
          <w:rFonts w:cs="Arial"/>
        </w:rPr>
        <w:t>Problem management op basis van ITIL-servicemanagementprocessen;</w:t>
      </w:r>
    </w:p>
    <w:p w14:paraId="1347AB84" w14:textId="7BDDAA20" w:rsidR="00164C40" w:rsidRPr="00115E8A" w:rsidRDefault="178BAE0A" w:rsidP="0003546A">
      <w:pPr>
        <w:pStyle w:val="Lijstalinea"/>
        <w:numPr>
          <w:ilvl w:val="0"/>
          <w:numId w:val="52"/>
        </w:numPr>
        <w:ind w:left="1117"/>
        <w:jc w:val="both"/>
        <w:rPr>
          <w:rFonts w:cs="Arial"/>
        </w:rPr>
      </w:pPr>
      <w:r w:rsidRPr="00115E8A">
        <w:rPr>
          <w:rFonts w:cs="Arial"/>
        </w:rPr>
        <w:t>Change management op basis van ITIL-servicemanagementprocessen;</w:t>
      </w:r>
    </w:p>
    <w:p w14:paraId="012C429D" w14:textId="01D48ECE" w:rsidR="00164C40" w:rsidRPr="00115E8A" w:rsidRDefault="178BAE0A" w:rsidP="0003546A">
      <w:pPr>
        <w:pStyle w:val="Lijstalinea"/>
        <w:numPr>
          <w:ilvl w:val="0"/>
          <w:numId w:val="52"/>
        </w:numPr>
        <w:ind w:left="1117"/>
        <w:jc w:val="both"/>
        <w:rPr>
          <w:rFonts w:cs="Arial"/>
        </w:rPr>
      </w:pPr>
      <w:r w:rsidRPr="00115E8A">
        <w:rPr>
          <w:rFonts w:cs="Arial"/>
        </w:rPr>
        <w:t>Capacity management op basis van ITIL-servicemanagementprocessen;</w:t>
      </w:r>
    </w:p>
    <w:p w14:paraId="3D4025E1" w14:textId="52772E01" w:rsidR="00164C40" w:rsidRPr="00115E8A" w:rsidRDefault="178BAE0A" w:rsidP="0003546A">
      <w:pPr>
        <w:pStyle w:val="Lijstalinea"/>
        <w:numPr>
          <w:ilvl w:val="0"/>
          <w:numId w:val="52"/>
        </w:numPr>
        <w:ind w:left="1117"/>
        <w:jc w:val="both"/>
        <w:rPr>
          <w:rFonts w:cs="Arial"/>
        </w:rPr>
      </w:pPr>
      <w:r w:rsidRPr="00115E8A">
        <w:rPr>
          <w:rFonts w:cs="Arial"/>
        </w:rPr>
        <w:t>Monitoring van de hard- en software in scope op basis van vastgestelde SLA’s;</w:t>
      </w:r>
    </w:p>
    <w:p w14:paraId="01360D95" w14:textId="2519690D" w:rsidR="00164C40" w:rsidRDefault="178BAE0A" w:rsidP="0003546A">
      <w:pPr>
        <w:pStyle w:val="Lijstalinea"/>
        <w:numPr>
          <w:ilvl w:val="0"/>
          <w:numId w:val="52"/>
        </w:numPr>
        <w:ind w:left="1117"/>
        <w:jc w:val="both"/>
        <w:rPr>
          <w:rFonts w:cs="Arial"/>
        </w:rPr>
      </w:pPr>
      <w:r w:rsidRPr="00115E8A">
        <w:rPr>
          <w:rFonts w:cs="Arial"/>
        </w:rPr>
        <w:t>Leveren van beheerdashboards aan VRLN.</w:t>
      </w:r>
    </w:p>
    <w:p w14:paraId="5CC02E0B" w14:textId="7703C905" w:rsidR="00AC360E" w:rsidRPr="00115E8A" w:rsidRDefault="00456F7F" w:rsidP="0003546A">
      <w:pPr>
        <w:pStyle w:val="Lijstalinea"/>
        <w:numPr>
          <w:ilvl w:val="0"/>
          <w:numId w:val="52"/>
        </w:numPr>
        <w:ind w:left="1117"/>
        <w:jc w:val="both"/>
        <w:rPr>
          <w:rFonts w:cs="Arial"/>
        </w:rPr>
      </w:pPr>
      <w:r>
        <w:rPr>
          <w:rFonts w:cs="Arial"/>
        </w:rPr>
        <w:t xml:space="preserve">Uitvoeren van </w:t>
      </w:r>
      <w:r w:rsidR="004A5961">
        <w:rPr>
          <w:rFonts w:cs="Arial"/>
        </w:rPr>
        <w:t>e</w:t>
      </w:r>
      <w:r w:rsidR="005D5113">
        <w:rPr>
          <w:rFonts w:cs="Arial"/>
        </w:rPr>
        <w:t>en</w:t>
      </w:r>
      <w:r>
        <w:rPr>
          <w:rFonts w:cs="Arial"/>
        </w:rPr>
        <w:t xml:space="preserve"> </w:t>
      </w:r>
      <w:r w:rsidR="004A17A1">
        <w:rPr>
          <w:rFonts w:cs="Arial"/>
        </w:rPr>
        <w:t>Restore test</w:t>
      </w:r>
      <w:r w:rsidR="004A5961">
        <w:rPr>
          <w:rFonts w:cs="Arial"/>
        </w:rPr>
        <w:t xml:space="preserve"> 2 maal </w:t>
      </w:r>
      <w:r w:rsidR="00801A90">
        <w:rPr>
          <w:rFonts w:cs="Arial"/>
        </w:rPr>
        <w:t>per</w:t>
      </w:r>
      <w:r w:rsidR="00D07ED8">
        <w:rPr>
          <w:rFonts w:cs="Arial"/>
        </w:rPr>
        <w:t xml:space="preserve"> jaar</w:t>
      </w:r>
      <w:r w:rsidR="00A16051">
        <w:rPr>
          <w:rFonts w:cs="Arial"/>
        </w:rPr>
        <w:t>, op basis van een afgestemd plan.</w:t>
      </w:r>
    </w:p>
    <w:p w14:paraId="287C64E6" w14:textId="77777777" w:rsidR="003D7C51" w:rsidRPr="003D7C51" w:rsidRDefault="003D7C51" w:rsidP="003D7C51">
      <w:pPr>
        <w:pStyle w:val="Lijstalinea"/>
        <w:ind w:left="720"/>
        <w:jc w:val="both"/>
        <w:rPr>
          <w:rFonts w:cs="Arial"/>
        </w:rPr>
      </w:pPr>
    </w:p>
    <w:p w14:paraId="060063C5" w14:textId="1A5ACD23" w:rsidR="00164C40" w:rsidRPr="00115E8A" w:rsidRDefault="178BAE0A" w:rsidP="00215876">
      <w:pPr>
        <w:pStyle w:val="Lijstalinea"/>
        <w:numPr>
          <w:ilvl w:val="0"/>
          <w:numId w:val="48"/>
        </w:numPr>
        <w:jc w:val="both"/>
        <w:rPr>
          <w:rFonts w:cs="Arial"/>
        </w:rPr>
      </w:pPr>
      <w:r w:rsidRPr="00115E8A">
        <w:t xml:space="preserve">Migratiewerkzaamheden van servers naar nieuwe fysieke dan wel virtuele omgeving (on-prem of off-prem / public cloud). </w:t>
      </w:r>
      <w:r w:rsidRPr="00115E8A">
        <w:rPr>
          <w:rFonts w:cs="Arial"/>
        </w:rPr>
        <w:t>Migratiewerkzaamheden bestaan uit:</w:t>
      </w:r>
    </w:p>
    <w:p w14:paraId="3321320D" w14:textId="77777777" w:rsidR="00164C40" w:rsidRPr="00115E8A" w:rsidRDefault="178BAE0A" w:rsidP="00215876">
      <w:pPr>
        <w:pStyle w:val="Lijstalinea"/>
        <w:numPr>
          <w:ilvl w:val="0"/>
          <w:numId w:val="53"/>
        </w:numPr>
        <w:jc w:val="both"/>
        <w:rPr>
          <w:rFonts w:cs="Arial"/>
        </w:rPr>
      </w:pPr>
      <w:r w:rsidRPr="00115E8A">
        <w:rPr>
          <w:rFonts w:cs="Arial"/>
        </w:rPr>
        <w:t>Migratie van servers (fysiek of virtueel) op basis van de volgende scenario’s:</w:t>
      </w:r>
    </w:p>
    <w:p w14:paraId="6359F986" w14:textId="6EBDCA61" w:rsidR="00164C40" w:rsidRPr="00115E8A" w:rsidRDefault="178BAE0A" w:rsidP="00215876">
      <w:pPr>
        <w:pStyle w:val="Lijstalinea"/>
        <w:numPr>
          <w:ilvl w:val="1"/>
          <w:numId w:val="54"/>
        </w:numPr>
        <w:jc w:val="both"/>
        <w:rPr>
          <w:rFonts w:cs="Arial"/>
        </w:rPr>
      </w:pPr>
      <w:r w:rsidRPr="00115E8A">
        <w:rPr>
          <w:rFonts w:cs="Arial"/>
        </w:rPr>
        <w:t>Migratie naar nieuw hardwareplatform;</w:t>
      </w:r>
    </w:p>
    <w:p w14:paraId="6BC73351" w14:textId="0209CCE0" w:rsidR="00164C40" w:rsidRPr="00115E8A" w:rsidRDefault="178BAE0A" w:rsidP="00215876">
      <w:pPr>
        <w:pStyle w:val="Lijstalinea"/>
        <w:numPr>
          <w:ilvl w:val="1"/>
          <w:numId w:val="54"/>
        </w:numPr>
        <w:jc w:val="both"/>
        <w:rPr>
          <w:rFonts w:cs="Arial"/>
        </w:rPr>
      </w:pPr>
      <w:r w:rsidRPr="00115E8A">
        <w:rPr>
          <w:rFonts w:cs="Arial"/>
        </w:rPr>
        <w:t>Migratie van hardware naar virtueel platform binnen datacenter;</w:t>
      </w:r>
    </w:p>
    <w:p w14:paraId="6A14B53D" w14:textId="4D055490" w:rsidR="00164C40" w:rsidRPr="00115E8A" w:rsidRDefault="178BAE0A" w:rsidP="00215876">
      <w:pPr>
        <w:pStyle w:val="Lijstalinea"/>
        <w:numPr>
          <w:ilvl w:val="1"/>
          <w:numId w:val="54"/>
        </w:numPr>
        <w:jc w:val="both"/>
        <w:rPr>
          <w:rFonts w:cs="Arial"/>
        </w:rPr>
      </w:pPr>
      <w:r w:rsidRPr="00115E8A">
        <w:rPr>
          <w:rFonts w:cs="Arial"/>
        </w:rPr>
        <w:t>Migratie van hardware naar virtueel platform in de public cloud;</w:t>
      </w:r>
    </w:p>
    <w:p w14:paraId="3E0A82B6" w14:textId="6089F214" w:rsidR="00164C40" w:rsidRDefault="178BAE0A" w:rsidP="00215876">
      <w:pPr>
        <w:pStyle w:val="Lijstalinea"/>
        <w:numPr>
          <w:ilvl w:val="1"/>
          <w:numId w:val="54"/>
        </w:numPr>
        <w:jc w:val="both"/>
        <w:rPr>
          <w:rFonts w:cs="Arial"/>
        </w:rPr>
      </w:pPr>
      <w:r w:rsidRPr="00115E8A">
        <w:rPr>
          <w:rFonts w:cs="Arial"/>
        </w:rPr>
        <w:t>Migratie van virtuele server vanaf host binnen datacenter naar public cloud.</w:t>
      </w:r>
    </w:p>
    <w:p w14:paraId="78A0F97C" w14:textId="3CE9E99E" w:rsidR="00654FA9" w:rsidRPr="00115E8A" w:rsidRDefault="00654FA9" w:rsidP="00215876">
      <w:pPr>
        <w:pStyle w:val="Lijstalinea"/>
        <w:numPr>
          <w:ilvl w:val="1"/>
          <w:numId w:val="54"/>
        </w:numPr>
        <w:jc w:val="both"/>
        <w:rPr>
          <w:rFonts w:cs="Arial"/>
        </w:rPr>
      </w:pPr>
      <w:r>
        <w:rPr>
          <w:rFonts w:cs="Arial"/>
        </w:rPr>
        <w:t>Migratie van de back</w:t>
      </w:r>
      <w:r w:rsidR="00F02F63">
        <w:rPr>
          <w:rFonts w:cs="Arial"/>
        </w:rPr>
        <w:t>-</w:t>
      </w:r>
      <w:r>
        <w:rPr>
          <w:rFonts w:cs="Arial"/>
        </w:rPr>
        <w:t>ups</w:t>
      </w:r>
      <w:r w:rsidR="0062585D">
        <w:rPr>
          <w:rFonts w:cs="Arial"/>
        </w:rPr>
        <w:t xml:space="preserve"> </w:t>
      </w:r>
      <w:r w:rsidR="00E22141">
        <w:rPr>
          <w:rFonts w:cs="Arial"/>
        </w:rPr>
        <w:t>en overnemen</w:t>
      </w:r>
      <w:r w:rsidR="004773B5">
        <w:rPr>
          <w:rFonts w:cs="Arial"/>
        </w:rPr>
        <w:t xml:space="preserve"> </w:t>
      </w:r>
      <w:r w:rsidR="0062585D">
        <w:rPr>
          <w:rFonts w:cs="Arial"/>
        </w:rPr>
        <w:t>naar het nieuwe platform</w:t>
      </w:r>
      <w:r w:rsidR="00B80C34">
        <w:rPr>
          <w:rFonts w:cs="Arial"/>
        </w:rPr>
        <w:t>.</w:t>
      </w:r>
    </w:p>
    <w:p w14:paraId="1CB844B5" w14:textId="32F14550" w:rsidR="00164C40" w:rsidRPr="00115E8A" w:rsidRDefault="00164C40" w:rsidP="00164C40">
      <w:pPr>
        <w:jc w:val="both"/>
      </w:pPr>
    </w:p>
    <w:p w14:paraId="4AF3FF47" w14:textId="77777777" w:rsidR="00DF2E0D" w:rsidRDefault="00DF2E0D" w:rsidP="00DF2E0D">
      <w:pPr>
        <w:jc w:val="both"/>
      </w:pPr>
      <w:r w:rsidRPr="00697B90">
        <w:t>Mogelijk zijn er onderdelen die een relatie (lijken te) hebben met de werkzaamheden/dienstverlening die onderdeel uitmaken van de Opdracht, maar die door de Aanbestedende Dienst expliciet buiten de scope van de beschreven Opdracht worden gehouden. Het gaat hierbij om de volgende onderdelen:</w:t>
      </w:r>
    </w:p>
    <w:p w14:paraId="1D7CF61F" w14:textId="77777777" w:rsidR="00DF2E0D" w:rsidRDefault="00DF2E0D" w:rsidP="00164C40">
      <w:pPr>
        <w:rPr>
          <w:u w:val="single"/>
        </w:rPr>
      </w:pPr>
    </w:p>
    <w:p w14:paraId="64308BCD" w14:textId="34F7B239" w:rsidR="00164C40" w:rsidRPr="00115E8A" w:rsidRDefault="00164C40" w:rsidP="00164C40">
      <w:pPr>
        <w:rPr>
          <w:u w:val="single"/>
        </w:rPr>
      </w:pPr>
      <w:r w:rsidRPr="00115E8A">
        <w:rPr>
          <w:u w:val="single"/>
        </w:rPr>
        <w:t>Buiten scope:</w:t>
      </w:r>
    </w:p>
    <w:p w14:paraId="2B3B66F6" w14:textId="36293A59" w:rsidR="00565F3A" w:rsidRPr="00115E8A" w:rsidRDefault="00565F3A" w:rsidP="00215876">
      <w:pPr>
        <w:pStyle w:val="Lijstalinea"/>
        <w:numPr>
          <w:ilvl w:val="0"/>
          <w:numId w:val="49"/>
        </w:numPr>
      </w:pPr>
      <w:r w:rsidRPr="00115E8A">
        <w:t>Beheer en instandhouding van het fysieke datacenter;</w:t>
      </w:r>
    </w:p>
    <w:p w14:paraId="13743D53" w14:textId="63D52A5C" w:rsidR="00565F3A" w:rsidRPr="00115E8A" w:rsidRDefault="00565F3A" w:rsidP="0003546A">
      <w:pPr>
        <w:pStyle w:val="Lijstalinea"/>
        <w:numPr>
          <w:ilvl w:val="1"/>
          <w:numId w:val="49"/>
        </w:numPr>
      </w:pPr>
      <w:r w:rsidRPr="00115E8A">
        <w:t xml:space="preserve">Housing </w:t>
      </w:r>
    </w:p>
    <w:p w14:paraId="03CB652F" w14:textId="355CB538" w:rsidR="00565F3A" w:rsidRPr="00115E8A" w:rsidRDefault="00565F3A" w:rsidP="0003546A">
      <w:pPr>
        <w:pStyle w:val="Lijstalinea"/>
        <w:numPr>
          <w:ilvl w:val="1"/>
          <w:numId w:val="49"/>
        </w:numPr>
      </w:pPr>
      <w:r w:rsidRPr="00115E8A">
        <w:t>Stroom</w:t>
      </w:r>
    </w:p>
    <w:p w14:paraId="79EF10D0" w14:textId="0E25C9FA" w:rsidR="00565F3A" w:rsidRPr="00115E8A" w:rsidRDefault="00565F3A" w:rsidP="0003546A">
      <w:pPr>
        <w:pStyle w:val="Lijstalinea"/>
        <w:numPr>
          <w:ilvl w:val="1"/>
          <w:numId w:val="49"/>
        </w:numPr>
      </w:pPr>
      <w:r w:rsidRPr="00115E8A">
        <w:t>Koeling</w:t>
      </w:r>
    </w:p>
    <w:p w14:paraId="64CFED09" w14:textId="67F5D826" w:rsidR="00565F3A" w:rsidRPr="00115E8A" w:rsidRDefault="00565F3A" w:rsidP="0003546A">
      <w:pPr>
        <w:pStyle w:val="Lijstalinea"/>
        <w:numPr>
          <w:ilvl w:val="1"/>
          <w:numId w:val="49"/>
        </w:numPr>
      </w:pPr>
      <w:r w:rsidRPr="00115E8A">
        <w:lastRenderedPageBreak/>
        <w:t>Bekabeling</w:t>
      </w:r>
    </w:p>
    <w:p w14:paraId="7E0D740D" w14:textId="2F897715" w:rsidR="00565F3A" w:rsidRPr="00115E8A" w:rsidRDefault="00565F3A" w:rsidP="0003546A">
      <w:pPr>
        <w:pStyle w:val="Lijstalinea"/>
        <w:numPr>
          <w:ilvl w:val="1"/>
          <w:numId w:val="49"/>
        </w:numPr>
      </w:pPr>
      <w:r w:rsidRPr="00115E8A">
        <w:t>Fysieke beveiliging</w:t>
      </w:r>
    </w:p>
    <w:p w14:paraId="66D4534F" w14:textId="5B0E632A" w:rsidR="00565F3A" w:rsidRPr="00115E8A" w:rsidRDefault="00565F3A" w:rsidP="0003546A">
      <w:pPr>
        <w:pStyle w:val="Lijstalinea"/>
        <w:numPr>
          <w:ilvl w:val="1"/>
          <w:numId w:val="49"/>
        </w:numPr>
      </w:pPr>
      <w:r w:rsidRPr="00115E8A">
        <w:t>Brandveiligheid</w:t>
      </w:r>
    </w:p>
    <w:p w14:paraId="6E843D1D" w14:textId="2DC7EF4D" w:rsidR="6E89EAD8" w:rsidRPr="00115E8A" w:rsidRDefault="00D818EE" w:rsidP="00215876">
      <w:pPr>
        <w:pStyle w:val="Lijstalinea"/>
        <w:numPr>
          <w:ilvl w:val="0"/>
          <w:numId w:val="49"/>
        </w:numPr>
        <w:rPr>
          <w:rFonts w:cs="Arial"/>
        </w:rPr>
      </w:pPr>
      <w:r w:rsidRPr="00115E8A">
        <w:t xml:space="preserve">Beheer en instandhouding van </w:t>
      </w:r>
      <w:r w:rsidR="6E89EAD8" w:rsidRPr="00115E8A">
        <w:t>netwerkcomponenten in datacenter. Dit is in scope van een andere aanbesteed bestek</w:t>
      </w:r>
    </w:p>
    <w:p w14:paraId="2490041F" w14:textId="0C1581BF" w:rsidR="00D818EE" w:rsidRPr="00115E8A" w:rsidRDefault="00D818EE" w:rsidP="00215876">
      <w:pPr>
        <w:pStyle w:val="Lijstalinea"/>
        <w:numPr>
          <w:ilvl w:val="0"/>
          <w:numId w:val="49"/>
        </w:numPr>
      </w:pPr>
      <w:r w:rsidRPr="00115E8A">
        <w:t xml:space="preserve">Beheer en instandhouding van </w:t>
      </w:r>
      <w:r w:rsidR="0BF7A8EF" w:rsidRPr="00115E8A">
        <w:t>eindgebruiker</w:t>
      </w:r>
      <w:r w:rsidR="00B51E25">
        <w:t xml:space="preserve"> </w:t>
      </w:r>
      <w:r w:rsidRPr="00115E8A">
        <w:t>applicaties die op het serverplatform draaien</w:t>
      </w:r>
      <w:r w:rsidR="2E9E6826" w:rsidRPr="00115E8A">
        <w:t xml:space="preserve"> en die geen onderdeel zijn van het operating system van de serveromgeving.</w:t>
      </w:r>
    </w:p>
    <w:p w14:paraId="4FBD8957" w14:textId="364B9164" w:rsidR="016FAB33" w:rsidRPr="00115E8A" w:rsidRDefault="016FAB33" w:rsidP="00215876">
      <w:pPr>
        <w:pStyle w:val="Lijstalinea"/>
        <w:numPr>
          <w:ilvl w:val="0"/>
          <w:numId w:val="49"/>
        </w:numPr>
      </w:pPr>
      <w:r w:rsidRPr="00115E8A">
        <w:t>Beheer en instandhouding van de fysieke, netwerk, server, werkplek en applicatie</w:t>
      </w:r>
      <w:r w:rsidR="00B51E25">
        <w:t xml:space="preserve"> </w:t>
      </w:r>
      <w:r w:rsidRPr="00115E8A">
        <w:t>infrastructuur</w:t>
      </w:r>
      <w:r w:rsidR="297FBA8F" w:rsidRPr="00115E8A">
        <w:t xml:space="preserve"> op de decentrale locaties van VRLN (bijv. Kantoorlocaties, kazernes etc.)</w:t>
      </w:r>
    </w:p>
    <w:p w14:paraId="66136109" w14:textId="77777777" w:rsidR="00914C95" w:rsidRPr="00164C40" w:rsidRDefault="00914C95" w:rsidP="00164C40">
      <w:pPr>
        <w:rPr>
          <w:u w:val="single"/>
        </w:rPr>
      </w:pPr>
    </w:p>
    <w:p w14:paraId="362C7D47" w14:textId="27159152" w:rsidR="00E914DA" w:rsidRDefault="00E914DA" w:rsidP="00E914DA">
      <w:pPr>
        <w:suppressAutoHyphens/>
        <w:jc w:val="both"/>
        <w:rPr>
          <w:rFonts w:cs="Arial"/>
        </w:rPr>
      </w:pPr>
      <w:r>
        <w:rPr>
          <w:rFonts w:cs="Arial"/>
        </w:rPr>
        <w:t xml:space="preserve">De Inschrijver wordt uitgenodigd om </w:t>
      </w:r>
      <w:r w:rsidRPr="00F8402C">
        <w:rPr>
          <w:rFonts w:cs="Arial"/>
        </w:rPr>
        <w:t xml:space="preserve">op basis van dit Beschrijvend Document een Inschrijving in te dienen conform de voorwaarden die zijn vastgelegd in dit Beschrijvend Document. Gunning van de Opdracht vindt plaats op basis van het gunningscriterium de beste prijs-kwaliteitverhouding (zie </w:t>
      </w:r>
      <w:r w:rsidRPr="003A113A">
        <w:rPr>
          <w:rFonts w:cs="Arial"/>
        </w:rPr>
        <w:t>hoofdstuk 8).</w:t>
      </w:r>
    </w:p>
    <w:p w14:paraId="63CEE01D" w14:textId="77777777" w:rsidR="00E914DA" w:rsidRDefault="00E914DA" w:rsidP="00E914DA">
      <w:pPr>
        <w:suppressAutoHyphens/>
        <w:jc w:val="both"/>
        <w:rPr>
          <w:rFonts w:cs="Arial"/>
        </w:rPr>
      </w:pPr>
    </w:p>
    <w:p w14:paraId="587185AE" w14:textId="59234D84" w:rsidR="005050BE" w:rsidRPr="00E914DA" w:rsidRDefault="00E914DA" w:rsidP="00E914DA">
      <w:pPr>
        <w:suppressAutoHyphens/>
        <w:jc w:val="both"/>
        <w:rPr>
          <w:rFonts w:cs="Arial"/>
          <w:i/>
          <w:iCs/>
        </w:rPr>
      </w:pPr>
      <w:r w:rsidRPr="00F8402C">
        <w:rPr>
          <w:rFonts w:cs="Arial"/>
          <w:i/>
          <w:iCs/>
        </w:rPr>
        <w:t>Alle genoemde aantallen die worden vermeld in het Beschrijvend Document en alle bijbehorende Bijlagen zijn indicatief. Er kunnen geen rechten aan worden ontleend.</w:t>
      </w:r>
    </w:p>
    <w:p w14:paraId="6CAB2A89" w14:textId="0DFBD2E8" w:rsidR="00111F3D" w:rsidRPr="005C7E26" w:rsidRDefault="00BC2256" w:rsidP="00A63689">
      <w:pPr>
        <w:pStyle w:val="Kop2"/>
        <w:suppressAutoHyphens/>
        <w:spacing w:after="0"/>
        <w:ind w:left="0" w:firstLine="0"/>
        <w:jc w:val="both"/>
        <w:rPr>
          <w:color w:val="auto"/>
        </w:rPr>
      </w:pPr>
      <w:bookmarkStart w:id="53" w:name="_Toc527637393"/>
      <w:bookmarkStart w:id="54" w:name="_Toc223518450"/>
      <w:bookmarkEnd w:id="47"/>
      <w:r w:rsidRPr="64A827B9">
        <w:rPr>
          <w:color w:val="auto"/>
        </w:rPr>
        <w:t>B</w:t>
      </w:r>
      <w:r w:rsidR="00E51963" w:rsidRPr="64A827B9">
        <w:rPr>
          <w:color w:val="auto"/>
        </w:rPr>
        <w:t>eschrijving huidige situatie</w:t>
      </w:r>
      <w:bookmarkEnd w:id="53"/>
      <w:bookmarkEnd w:id="54"/>
    </w:p>
    <w:p w14:paraId="20725859" w14:textId="4A596A39" w:rsidR="005C00BB" w:rsidRPr="00C35383" w:rsidRDefault="00565F3A" w:rsidP="6BE1D54B">
      <w:pPr>
        <w:suppressAutoHyphens/>
        <w:spacing w:line="312" w:lineRule="auto"/>
        <w:jc w:val="both"/>
        <w:rPr>
          <w:rFonts w:cs="Arial"/>
        </w:rPr>
      </w:pPr>
      <w:r w:rsidRPr="6BE1D54B">
        <w:rPr>
          <w:rFonts w:cs="Arial"/>
        </w:rPr>
        <w:t xml:space="preserve">De huidige serveromgeving </w:t>
      </w:r>
      <w:r w:rsidR="005C00BB" w:rsidRPr="6BE1D54B">
        <w:rPr>
          <w:rFonts w:cs="Arial"/>
        </w:rPr>
        <w:t xml:space="preserve">bestaat uit 11 fysieke servers en 80 virtuele servers. </w:t>
      </w:r>
      <w:r w:rsidR="090EF125" w:rsidRPr="24BEFB9B">
        <w:rPr>
          <w:rFonts w:cs="Arial"/>
        </w:rPr>
        <w:t xml:space="preserve">3 ESXi hosts in het primaire datacenter en </w:t>
      </w:r>
      <w:r w:rsidR="005C00BB" w:rsidRPr="6BE1D54B">
        <w:rPr>
          <w:rFonts w:cs="Arial"/>
        </w:rPr>
        <w:t>2 ESXi hosts</w:t>
      </w:r>
      <w:r w:rsidR="090EF125" w:rsidRPr="24BEFB9B">
        <w:rPr>
          <w:rFonts w:cs="Arial"/>
        </w:rPr>
        <w:t xml:space="preserve"> op de uitwijklocatie</w:t>
      </w:r>
      <w:r w:rsidR="005C00BB" w:rsidRPr="24BEFB9B">
        <w:rPr>
          <w:rFonts w:cs="Arial"/>
        </w:rPr>
        <w:t>.</w:t>
      </w:r>
      <w:r w:rsidR="00455217" w:rsidRPr="6BE1D54B">
        <w:rPr>
          <w:rFonts w:cs="Arial"/>
        </w:rPr>
        <w:t xml:space="preserve"> </w:t>
      </w:r>
      <w:r w:rsidR="005C00BB" w:rsidRPr="6BE1D54B">
        <w:rPr>
          <w:rFonts w:cs="Arial"/>
        </w:rPr>
        <w:t>Naast de ESXi hosts bestaat de serveromgeving uit een drietal Veeam backupservers die verantwoordelijk zijn voor de backups van de servers</w:t>
      </w:r>
      <w:r w:rsidR="00326B23">
        <w:rPr>
          <w:rFonts w:cs="Arial"/>
        </w:rPr>
        <w:t xml:space="preserve"> en</w:t>
      </w:r>
      <w:r w:rsidR="67FFAFD2" w:rsidRPr="6BE1D54B">
        <w:rPr>
          <w:rFonts w:cs="Arial"/>
        </w:rPr>
        <w:t xml:space="preserve"> </w:t>
      </w:r>
      <w:r w:rsidR="005C00BB" w:rsidRPr="6BE1D54B">
        <w:rPr>
          <w:rFonts w:cs="Arial"/>
        </w:rPr>
        <w:t>applicaties</w:t>
      </w:r>
      <w:r w:rsidR="00326B23">
        <w:rPr>
          <w:rFonts w:cs="Arial"/>
        </w:rPr>
        <w:t>.</w:t>
      </w:r>
    </w:p>
    <w:p w14:paraId="4EE35C53" w14:textId="77777777" w:rsidR="005C00BB" w:rsidRDefault="005C00BB" w:rsidP="005F53C5">
      <w:pPr>
        <w:suppressAutoHyphens/>
        <w:spacing w:line="312" w:lineRule="auto"/>
        <w:jc w:val="both"/>
        <w:rPr>
          <w:rFonts w:cs="Arial"/>
          <w:iCs/>
        </w:rPr>
      </w:pPr>
    </w:p>
    <w:p w14:paraId="14999B71" w14:textId="409E5000" w:rsidR="001534BB" w:rsidRPr="00C35383" w:rsidRDefault="001534BB" w:rsidP="005F53C5">
      <w:pPr>
        <w:suppressAutoHyphens/>
        <w:spacing w:line="312" w:lineRule="auto"/>
        <w:jc w:val="both"/>
        <w:rPr>
          <w:rFonts w:cs="Arial"/>
          <w:iCs/>
        </w:rPr>
      </w:pPr>
      <w:r w:rsidRPr="001534BB">
        <w:rPr>
          <w:rFonts w:cs="Arial"/>
          <w:iCs/>
        </w:rPr>
        <w:t>Een compleet overzicht van de servers in scope is op te vragen bij de contactpersoon voor deze aanbesteding (zie paragraaf 2.4).</w:t>
      </w:r>
    </w:p>
    <w:p w14:paraId="685D2EDE" w14:textId="2509F4FE" w:rsidR="00111F3D" w:rsidRPr="005C7E26" w:rsidRDefault="004E5D47" w:rsidP="00A63689">
      <w:pPr>
        <w:pStyle w:val="Kop2"/>
        <w:suppressAutoHyphens/>
        <w:spacing w:after="0"/>
        <w:ind w:left="0" w:firstLine="0"/>
        <w:jc w:val="both"/>
        <w:rPr>
          <w:color w:val="auto"/>
        </w:rPr>
      </w:pPr>
      <w:bookmarkStart w:id="55" w:name="_Toc527637394"/>
      <w:bookmarkStart w:id="56" w:name="_Toc223518451"/>
      <w:r w:rsidRPr="64A827B9">
        <w:rPr>
          <w:color w:val="auto"/>
        </w:rPr>
        <w:t>G</w:t>
      </w:r>
      <w:r w:rsidR="00E51963" w:rsidRPr="64A827B9">
        <w:rPr>
          <w:color w:val="auto"/>
        </w:rPr>
        <w:t>ewenste situatie</w:t>
      </w:r>
      <w:bookmarkEnd w:id="55"/>
      <w:r w:rsidR="00F57E44" w:rsidRPr="64A827B9">
        <w:rPr>
          <w:color w:val="auto"/>
        </w:rPr>
        <w:t xml:space="preserve"> en doelstellingen</w:t>
      </w:r>
      <w:bookmarkEnd w:id="56"/>
    </w:p>
    <w:p w14:paraId="302977F8" w14:textId="77777777" w:rsidR="000025E1" w:rsidRDefault="000025E1" w:rsidP="000025E1">
      <w:pPr>
        <w:suppressAutoHyphens/>
        <w:jc w:val="both"/>
      </w:pPr>
      <w:r>
        <w:t>De Opdrachtgever heeft de onderstaande doelstellingen geformuleerd met betrekking tot de onderhavige opdracht.</w:t>
      </w:r>
    </w:p>
    <w:p w14:paraId="1CB06C00" w14:textId="77777777" w:rsidR="000025E1" w:rsidRDefault="000025E1" w:rsidP="000025E1">
      <w:pPr>
        <w:jc w:val="both"/>
        <w:rPr>
          <w:highlight w:val="yellow"/>
        </w:rPr>
      </w:pPr>
    </w:p>
    <w:p w14:paraId="3F87AC91" w14:textId="45780266" w:rsidR="000025E1" w:rsidRPr="00AE57DA" w:rsidRDefault="000025E1" w:rsidP="000025E1">
      <w:pPr>
        <w:jc w:val="both"/>
      </w:pPr>
      <w:r w:rsidRPr="00AE57DA">
        <w:t>Transitie van het beheer van de huidige server systemen in het datacenter van VRLN:</w:t>
      </w:r>
    </w:p>
    <w:p w14:paraId="79247E5F" w14:textId="77777777" w:rsidR="000025E1" w:rsidRPr="00AE57DA" w:rsidRDefault="000025E1" w:rsidP="00215876">
      <w:pPr>
        <w:pStyle w:val="Lijstalinea"/>
        <w:numPr>
          <w:ilvl w:val="0"/>
          <w:numId w:val="51"/>
        </w:numPr>
        <w:suppressAutoHyphens/>
        <w:jc w:val="both"/>
        <w:rPr>
          <w:rFonts w:cs="Arial"/>
        </w:rPr>
      </w:pPr>
      <w:r w:rsidRPr="00AE57DA">
        <w:rPr>
          <w:rFonts w:cs="Arial"/>
        </w:rPr>
        <w:t>Beheerswerkzaamheden bestaan uit:</w:t>
      </w:r>
    </w:p>
    <w:p w14:paraId="0D93EFD3" w14:textId="313FE9FB" w:rsidR="000025E1" w:rsidRPr="00AE57DA" w:rsidRDefault="000025E1" w:rsidP="00215876">
      <w:pPr>
        <w:pStyle w:val="Lijstalinea"/>
        <w:numPr>
          <w:ilvl w:val="0"/>
          <w:numId w:val="50"/>
        </w:numPr>
        <w:suppressAutoHyphens/>
        <w:jc w:val="both"/>
        <w:rPr>
          <w:rFonts w:cs="Arial"/>
        </w:rPr>
      </w:pPr>
      <w:r w:rsidRPr="00AE57DA">
        <w:rPr>
          <w:rFonts w:cs="Arial"/>
        </w:rPr>
        <w:t xml:space="preserve">Instandhouding hardware van de serveromgevingen </w:t>
      </w:r>
      <w:r w:rsidR="00752EB0" w:rsidRPr="00AE57DA">
        <w:rPr>
          <w:rFonts w:cs="Arial"/>
        </w:rPr>
        <w:t>(bestaande uit compute en storage componenten)</w:t>
      </w:r>
      <w:r w:rsidR="00181621" w:rsidRPr="00AE57DA">
        <w:rPr>
          <w:rFonts w:cs="Arial"/>
        </w:rPr>
        <w:t>;</w:t>
      </w:r>
    </w:p>
    <w:p w14:paraId="7F641790" w14:textId="3726AFDD" w:rsidR="000025E1" w:rsidRPr="00AE57DA" w:rsidRDefault="000025E1" w:rsidP="00215876">
      <w:pPr>
        <w:pStyle w:val="Lijstalinea"/>
        <w:numPr>
          <w:ilvl w:val="0"/>
          <w:numId w:val="50"/>
        </w:numPr>
        <w:suppressAutoHyphens/>
        <w:jc w:val="both"/>
        <w:rPr>
          <w:rFonts w:cs="Arial"/>
        </w:rPr>
      </w:pPr>
      <w:r w:rsidRPr="00AE57DA">
        <w:rPr>
          <w:rFonts w:cs="Arial"/>
        </w:rPr>
        <w:t>Instandhouding software geïnstalleerd op de serveromgevingen inclusief licenties, patches en nieuwe versies</w:t>
      </w:r>
      <w:r w:rsidR="00181621" w:rsidRPr="00AE57DA">
        <w:rPr>
          <w:rFonts w:cs="Arial"/>
        </w:rPr>
        <w:t>;</w:t>
      </w:r>
    </w:p>
    <w:p w14:paraId="3DE8EC12" w14:textId="2277F8E6" w:rsidR="000025E1" w:rsidRPr="00AE57DA" w:rsidRDefault="000025E1" w:rsidP="00215876">
      <w:pPr>
        <w:pStyle w:val="Lijstalinea"/>
        <w:numPr>
          <w:ilvl w:val="0"/>
          <w:numId w:val="50"/>
        </w:numPr>
        <w:suppressAutoHyphens/>
        <w:jc w:val="both"/>
        <w:rPr>
          <w:rFonts w:cs="Arial"/>
        </w:rPr>
      </w:pPr>
      <w:r w:rsidRPr="157E3BA7">
        <w:rPr>
          <w:rFonts w:cs="Arial"/>
        </w:rPr>
        <w:t>Backup- en restore van software geïnstalleerd op de serveromgevingen naar backupsysteem in datacenter.</w:t>
      </w:r>
      <w:r w:rsidR="0E5E3B46" w:rsidRPr="40B34AA4">
        <w:rPr>
          <w:rFonts w:cs="Arial"/>
        </w:rPr>
        <w:t xml:space="preserve"> </w:t>
      </w:r>
      <w:r w:rsidR="0E5E3B46" w:rsidRPr="5E3CBC6E">
        <w:rPr>
          <w:rFonts w:cs="Arial"/>
        </w:rPr>
        <w:t>Wensen aan backup</w:t>
      </w:r>
      <w:r w:rsidR="004424BD">
        <w:rPr>
          <w:rFonts w:cs="Arial"/>
        </w:rPr>
        <w:t>:</w:t>
      </w:r>
    </w:p>
    <w:p w14:paraId="0752C9AF" w14:textId="16A09ABE" w:rsidR="5E3CBC6E" w:rsidRDefault="0E5E3B46" w:rsidP="2FC3C2E8">
      <w:pPr>
        <w:pStyle w:val="Lijstalinea"/>
        <w:numPr>
          <w:ilvl w:val="1"/>
          <w:numId w:val="50"/>
        </w:numPr>
        <w:jc w:val="both"/>
        <w:rPr>
          <w:rFonts w:cs="Arial"/>
        </w:rPr>
      </w:pPr>
      <w:r w:rsidRPr="2FC3C2E8">
        <w:rPr>
          <w:rFonts w:cs="Arial"/>
        </w:rPr>
        <w:t>Back</w:t>
      </w:r>
      <w:r w:rsidR="00144A7C">
        <w:rPr>
          <w:rFonts w:cs="Arial"/>
        </w:rPr>
        <w:t>up</w:t>
      </w:r>
      <w:r w:rsidRPr="2FC3C2E8">
        <w:rPr>
          <w:rFonts w:cs="Arial"/>
        </w:rPr>
        <w:t xml:space="preserve"> en restore van </w:t>
      </w:r>
      <w:r w:rsidRPr="2178FC8F">
        <w:rPr>
          <w:rFonts w:cs="Arial"/>
        </w:rPr>
        <w:t>VM's</w:t>
      </w:r>
      <w:r w:rsidR="181F9B84" w:rsidRPr="7BDBE90E">
        <w:rPr>
          <w:rFonts w:cs="Arial"/>
        </w:rPr>
        <w:t xml:space="preserve">, databases </w:t>
      </w:r>
      <w:r w:rsidR="181F9B84" w:rsidRPr="36BB0528">
        <w:rPr>
          <w:rFonts w:cs="Arial"/>
        </w:rPr>
        <w:t>en</w:t>
      </w:r>
      <w:r w:rsidRPr="736C2E52">
        <w:rPr>
          <w:rFonts w:cs="Arial"/>
        </w:rPr>
        <w:t xml:space="preserve"> </w:t>
      </w:r>
      <w:r w:rsidR="181F9B84" w:rsidRPr="4EB6BE58">
        <w:rPr>
          <w:rFonts w:cs="Arial"/>
        </w:rPr>
        <w:t>op</w:t>
      </w:r>
      <w:r w:rsidRPr="4EB6BE58">
        <w:rPr>
          <w:rFonts w:cs="Arial"/>
        </w:rPr>
        <w:t xml:space="preserve"> </w:t>
      </w:r>
      <w:r w:rsidRPr="6E0800EF">
        <w:rPr>
          <w:rFonts w:cs="Arial"/>
        </w:rPr>
        <w:t>bestandsniveau</w:t>
      </w:r>
    </w:p>
    <w:p w14:paraId="29A61DF2" w14:textId="44BBBF3A" w:rsidR="0E5E3B46" w:rsidRPr="00144A7C" w:rsidRDefault="0E5E3B46" w:rsidP="0BB4252A">
      <w:pPr>
        <w:pStyle w:val="Lijstalinea"/>
        <w:numPr>
          <w:ilvl w:val="1"/>
          <w:numId w:val="50"/>
        </w:numPr>
        <w:suppressAutoHyphens/>
        <w:jc w:val="both"/>
        <w:rPr>
          <w:rFonts w:cs="Arial"/>
        </w:rPr>
      </w:pPr>
      <w:r w:rsidRPr="381DB07D">
        <w:rPr>
          <w:rFonts w:cs="Arial"/>
        </w:rPr>
        <w:t xml:space="preserve">Backup oplossing moet voldoen aan eisen die in NEN7510 en BIO worden </w:t>
      </w:r>
      <w:r w:rsidR="4A91D7BA" w:rsidRPr="381DB07D">
        <w:rPr>
          <w:rFonts w:cs="Arial"/>
        </w:rPr>
        <w:t>ge</w:t>
      </w:r>
      <w:r w:rsidR="2D0E945E" w:rsidRPr="381DB07D">
        <w:rPr>
          <w:rFonts w:cs="Arial"/>
        </w:rPr>
        <w:t>steld</w:t>
      </w:r>
    </w:p>
    <w:p w14:paraId="2BB532A7" w14:textId="55BE645D" w:rsidR="000025E1" w:rsidRPr="00E1084B" w:rsidRDefault="1883C9F2" w:rsidP="71A2BBB5">
      <w:pPr>
        <w:pStyle w:val="Lijstalinea"/>
        <w:numPr>
          <w:ilvl w:val="1"/>
          <w:numId w:val="50"/>
        </w:numPr>
        <w:suppressAutoHyphens/>
        <w:jc w:val="both"/>
        <w:rPr>
          <w:rFonts w:eastAsia="Roboto" w:cs="Arial"/>
        </w:rPr>
      </w:pPr>
      <w:r w:rsidRPr="71A2BBB5">
        <w:rPr>
          <w:rFonts w:cs="Arial"/>
        </w:rPr>
        <w:t xml:space="preserve">Maak gebruik van immutable backup en </w:t>
      </w:r>
      <w:r w:rsidR="2F562B8F" w:rsidRPr="71A2BBB5">
        <w:rPr>
          <w:rFonts w:cs="Arial"/>
        </w:rPr>
        <w:t>de</w:t>
      </w:r>
      <w:r w:rsidRPr="71A2BBB5">
        <w:rPr>
          <w:rFonts w:cs="Arial"/>
        </w:rPr>
        <w:t xml:space="preserve"> 3-2-1 </w:t>
      </w:r>
      <w:r w:rsidR="2F562B8F" w:rsidRPr="71A2BBB5">
        <w:rPr>
          <w:rFonts w:eastAsia="Roboto" w:cs="Arial"/>
        </w:rPr>
        <w:t>backup-regel</w:t>
      </w:r>
    </w:p>
    <w:p w14:paraId="122313BD" w14:textId="14BB7663" w:rsidR="29AA4CD7" w:rsidRDefault="29AA4CD7" w:rsidP="71A2BBB5">
      <w:pPr>
        <w:pStyle w:val="Lijstalinea"/>
        <w:numPr>
          <w:ilvl w:val="1"/>
          <w:numId w:val="50"/>
        </w:numPr>
        <w:jc w:val="both"/>
        <w:rPr>
          <w:rFonts w:eastAsia="Roboto" w:cs="Arial"/>
        </w:rPr>
      </w:pPr>
      <w:r w:rsidRPr="71A2BBB5">
        <w:rPr>
          <w:rFonts w:eastAsia="Roboto" w:cs="Arial"/>
        </w:rPr>
        <w:t xml:space="preserve">Backup van </w:t>
      </w:r>
      <w:r w:rsidR="001153D4">
        <w:rPr>
          <w:rFonts w:eastAsia="Roboto" w:cs="Arial"/>
        </w:rPr>
        <w:t xml:space="preserve">alle </w:t>
      </w:r>
      <w:r w:rsidR="000E0147">
        <w:rPr>
          <w:rFonts w:eastAsia="Roboto" w:cs="Arial"/>
        </w:rPr>
        <w:t xml:space="preserve">in gebruik zijnde </w:t>
      </w:r>
      <w:r w:rsidR="00B33F9F">
        <w:rPr>
          <w:rFonts w:eastAsia="Roboto" w:cs="Arial"/>
        </w:rPr>
        <w:t>Azure services</w:t>
      </w:r>
    </w:p>
    <w:p w14:paraId="1FEAABC5" w14:textId="77777777" w:rsidR="00BA2C78" w:rsidRDefault="00BA2C78" w:rsidP="71A2BBB5">
      <w:pPr>
        <w:pStyle w:val="Lijstalinea"/>
        <w:numPr>
          <w:ilvl w:val="1"/>
          <w:numId w:val="50"/>
        </w:numPr>
        <w:jc w:val="both"/>
        <w:rPr>
          <w:rFonts w:eastAsia="Roboto" w:cs="Arial"/>
        </w:rPr>
      </w:pPr>
    </w:p>
    <w:p w14:paraId="6164E86A" w14:textId="77777777" w:rsidR="000025E1" w:rsidRPr="00AE57DA" w:rsidRDefault="000025E1" w:rsidP="00215876">
      <w:pPr>
        <w:pStyle w:val="Lijstalinea"/>
        <w:numPr>
          <w:ilvl w:val="0"/>
          <w:numId w:val="51"/>
        </w:numPr>
        <w:suppressAutoHyphens/>
        <w:jc w:val="both"/>
        <w:rPr>
          <w:rFonts w:cs="Arial"/>
        </w:rPr>
      </w:pPr>
      <w:r w:rsidRPr="00AE57DA">
        <w:rPr>
          <w:rFonts w:cs="Arial"/>
        </w:rPr>
        <w:lastRenderedPageBreak/>
        <w:t>Onder instandhouding wordt verstaan:</w:t>
      </w:r>
    </w:p>
    <w:p w14:paraId="48C392B1" w14:textId="62359550" w:rsidR="000025E1" w:rsidRPr="00AE57DA" w:rsidRDefault="000025E1" w:rsidP="00215876">
      <w:pPr>
        <w:pStyle w:val="Lijstalinea"/>
        <w:numPr>
          <w:ilvl w:val="0"/>
          <w:numId w:val="52"/>
        </w:numPr>
        <w:suppressAutoHyphens/>
        <w:jc w:val="both"/>
        <w:rPr>
          <w:rFonts w:cs="Arial"/>
        </w:rPr>
      </w:pPr>
      <w:r w:rsidRPr="00AE57DA">
        <w:rPr>
          <w:rFonts w:cs="Arial"/>
        </w:rPr>
        <w:t>Incident management op basis van ITIL-servicemanagementprocessen</w:t>
      </w:r>
      <w:r w:rsidR="00181621" w:rsidRPr="00AE57DA">
        <w:rPr>
          <w:rFonts w:cs="Arial"/>
        </w:rPr>
        <w:t>;</w:t>
      </w:r>
    </w:p>
    <w:p w14:paraId="11DF73E2" w14:textId="3CAE0AB6" w:rsidR="000025E1" w:rsidRPr="00AE57DA" w:rsidRDefault="000025E1" w:rsidP="00215876">
      <w:pPr>
        <w:pStyle w:val="Lijstalinea"/>
        <w:numPr>
          <w:ilvl w:val="0"/>
          <w:numId w:val="52"/>
        </w:numPr>
        <w:suppressAutoHyphens/>
        <w:jc w:val="both"/>
        <w:rPr>
          <w:rFonts w:cs="Arial"/>
          <w:lang w:val="en-US"/>
        </w:rPr>
      </w:pPr>
      <w:r w:rsidRPr="2FE17350">
        <w:rPr>
          <w:rFonts w:cs="Arial"/>
          <w:lang w:val="en-US"/>
        </w:rPr>
        <w:t>Problem management op basis van ITIL-servicemanagementprocessen</w:t>
      </w:r>
      <w:r w:rsidR="00181621" w:rsidRPr="2FE17350">
        <w:rPr>
          <w:rFonts w:cs="Arial"/>
          <w:lang w:val="en-US"/>
        </w:rPr>
        <w:t>;</w:t>
      </w:r>
    </w:p>
    <w:p w14:paraId="7FF588FF" w14:textId="0DA0BDAD" w:rsidR="3B58D283" w:rsidRDefault="003A4D4F" w:rsidP="60439D02">
      <w:pPr>
        <w:pStyle w:val="Lijstalinea"/>
        <w:numPr>
          <w:ilvl w:val="0"/>
          <w:numId w:val="52"/>
        </w:numPr>
        <w:jc w:val="both"/>
        <w:rPr>
          <w:rFonts w:cs="Arial"/>
        </w:rPr>
      </w:pPr>
      <w:r>
        <w:rPr>
          <w:rFonts w:cs="Arial"/>
        </w:rPr>
        <w:t xml:space="preserve">Onderhoud en uitval van een host </w:t>
      </w:r>
      <w:r w:rsidR="00F8462A">
        <w:rPr>
          <w:rFonts w:cs="Arial"/>
        </w:rPr>
        <w:t>mag niet leiden tot down time voor de organisatie</w:t>
      </w:r>
    </w:p>
    <w:p w14:paraId="34393CED" w14:textId="01D48ECE" w:rsidR="000025E1" w:rsidRPr="00AE57DA" w:rsidRDefault="000025E1" w:rsidP="00215876">
      <w:pPr>
        <w:pStyle w:val="Lijstalinea"/>
        <w:numPr>
          <w:ilvl w:val="0"/>
          <w:numId w:val="52"/>
        </w:numPr>
        <w:suppressAutoHyphens/>
        <w:jc w:val="both"/>
        <w:rPr>
          <w:rFonts w:cs="Arial"/>
        </w:rPr>
      </w:pPr>
      <w:r w:rsidRPr="00AE57DA">
        <w:rPr>
          <w:rFonts w:cs="Arial"/>
        </w:rPr>
        <w:t>Capacity management op basis van ITIL-servicemanagementprocessen</w:t>
      </w:r>
      <w:r w:rsidR="00181621" w:rsidRPr="00AE57DA">
        <w:rPr>
          <w:rFonts w:cs="Arial"/>
        </w:rPr>
        <w:t>;</w:t>
      </w:r>
    </w:p>
    <w:p w14:paraId="12E328AA" w14:textId="52772E01" w:rsidR="000025E1" w:rsidRPr="00AE57DA" w:rsidRDefault="000025E1" w:rsidP="00215876">
      <w:pPr>
        <w:pStyle w:val="Lijstalinea"/>
        <w:numPr>
          <w:ilvl w:val="0"/>
          <w:numId w:val="52"/>
        </w:numPr>
        <w:suppressAutoHyphens/>
        <w:jc w:val="both"/>
        <w:rPr>
          <w:rFonts w:cs="Arial"/>
        </w:rPr>
      </w:pPr>
      <w:r w:rsidRPr="00AE57DA">
        <w:rPr>
          <w:rFonts w:cs="Arial"/>
        </w:rPr>
        <w:t>Monitoring van de hard- en software in scope op basis van vastgestelde SLA’s</w:t>
      </w:r>
      <w:r w:rsidR="00181621" w:rsidRPr="00AE57DA">
        <w:rPr>
          <w:rFonts w:cs="Arial"/>
        </w:rPr>
        <w:t>;</w:t>
      </w:r>
    </w:p>
    <w:p w14:paraId="2F9BD00F" w14:textId="412CCCE8" w:rsidR="000025E1" w:rsidRPr="00AE57DA" w:rsidRDefault="000025E1" w:rsidP="00215876">
      <w:pPr>
        <w:pStyle w:val="Lijstalinea"/>
        <w:numPr>
          <w:ilvl w:val="0"/>
          <w:numId w:val="52"/>
        </w:numPr>
        <w:suppressAutoHyphens/>
        <w:jc w:val="both"/>
        <w:rPr>
          <w:rFonts w:cs="Arial"/>
        </w:rPr>
      </w:pPr>
      <w:r w:rsidRPr="00AE57DA">
        <w:rPr>
          <w:rFonts w:cs="Arial"/>
        </w:rPr>
        <w:t>Leveren van beheerdashboards aan VRLN</w:t>
      </w:r>
      <w:r w:rsidR="00181621" w:rsidRPr="00AE57DA">
        <w:rPr>
          <w:rFonts w:cs="Arial"/>
        </w:rPr>
        <w:t>.</w:t>
      </w:r>
    </w:p>
    <w:p w14:paraId="0789A22C" w14:textId="77777777" w:rsidR="000025E1" w:rsidRPr="00AE57DA" w:rsidRDefault="000025E1" w:rsidP="000025E1">
      <w:pPr>
        <w:suppressAutoHyphens/>
        <w:jc w:val="both"/>
        <w:rPr>
          <w:rFonts w:cs="Arial"/>
        </w:rPr>
      </w:pPr>
    </w:p>
    <w:p w14:paraId="461F39D7" w14:textId="77777777" w:rsidR="000025E1" w:rsidRPr="00AE57DA" w:rsidRDefault="000025E1" w:rsidP="00215876">
      <w:pPr>
        <w:pStyle w:val="Lijstalinea"/>
        <w:numPr>
          <w:ilvl w:val="0"/>
          <w:numId w:val="51"/>
        </w:numPr>
        <w:suppressAutoHyphens/>
        <w:jc w:val="both"/>
        <w:rPr>
          <w:rFonts w:cs="Arial"/>
        </w:rPr>
      </w:pPr>
      <w:r w:rsidRPr="00AE57DA">
        <w:rPr>
          <w:rFonts w:cs="Arial"/>
        </w:rPr>
        <w:t>Migratiewerkzaamheden bestaan uit:</w:t>
      </w:r>
    </w:p>
    <w:p w14:paraId="4ECB96C8" w14:textId="77777777" w:rsidR="000025E1" w:rsidRPr="00AE57DA" w:rsidRDefault="000025E1" w:rsidP="004F6841">
      <w:pPr>
        <w:pStyle w:val="Lijstalinea"/>
        <w:numPr>
          <w:ilvl w:val="0"/>
          <w:numId w:val="53"/>
        </w:numPr>
        <w:suppressAutoHyphens/>
        <w:ind w:left="1440"/>
        <w:jc w:val="both"/>
        <w:rPr>
          <w:rFonts w:cs="Arial"/>
        </w:rPr>
      </w:pPr>
      <w:r w:rsidRPr="00AE57DA">
        <w:rPr>
          <w:rFonts w:cs="Arial"/>
        </w:rPr>
        <w:t>Migratie van servers (fysiek of virtueel) op basis van de volgende scenario’s:</w:t>
      </w:r>
    </w:p>
    <w:p w14:paraId="73645E0E" w14:textId="6EBDCA61" w:rsidR="000025E1" w:rsidRPr="00AE57DA" w:rsidRDefault="000025E1" w:rsidP="004F6841">
      <w:pPr>
        <w:pStyle w:val="Lijstalinea"/>
        <w:numPr>
          <w:ilvl w:val="1"/>
          <w:numId w:val="54"/>
        </w:numPr>
        <w:suppressAutoHyphens/>
        <w:ind w:left="1800"/>
        <w:jc w:val="both"/>
        <w:rPr>
          <w:rFonts w:cs="Arial"/>
        </w:rPr>
      </w:pPr>
      <w:r w:rsidRPr="00AE57DA">
        <w:rPr>
          <w:rFonts w:cs="Arial"/>
        </w:rPr>
        <w:t>Migratie naar nieuw hardwareplatform</w:t>
      </w:r>
      <w:r w:rsidR="00181621" w:rsidRPr="00AE57DA">
        <w:rPr>
          <w:rFonts w:cs="Arial"/>
        </w:rPr>
        <w:t>;</w:t>
      </w:r>
    </w:p>
    <w:p w14:paraId="6C793266" w14:textId="0209CCE0" w:rsidR="000025E1" w:rsidRPr="00AE57DA" w:rsidRDefault="000025E1" w:rsidP="004F6841">
      <w:pPr>
        <w:pStyle w:val="Lijstalinea"/>
        <w:numPr>
          <w:ilvl w:val="1"/>
          <w:numId w:val="54"/>
        </w:numPr>
        <w:suppressAutoHyphens/>
        <w:ind w:left="1800"/>
        <w:jc w:val="both"/>
        <w:rPr>
          <w:rFonts w:cs="Arial"/>
        </w:rPr>
      </w:pPr>
      <w:r w:rsidRPr="00AE57DA">
        <w:rPr>
          <w:rFonts w:cs="Arial"/>
        </w:rPr>
        <w:t>Migratie van hardware naar virtueel platform binnen datacenter</w:t>
      </w:r>
      <w:r w:rsidR="00181621" w:rsidRPr="00AE57DA">
        <w:rPr>
          <w:rFonts w:cs="Arial"/>
        </w:rPr>
        <w:t>;</w:t>
      </w:r>
    </w:p>
    <w:p w14:paraId="008F61E1" w14:textId="4D055490" w:rsidR="000025E1" w:rsidRPr="00AE57DA" w:rsidRDefault="000025E1" w:rsidP="004F6841">
      <w:pPr>
        <w:pStyle w:val="Lijstalinea"/>
        <w:numPr>
          <w:ilvl w:val="1"/>
          <w:numId w:val="54"/>
        </w:numPr>
        <w:suppressAutoHyphens/>
        <w:ind w:left="1800"/>
        <w:jc w:val="both"/>
        <w:rPr>
          <w:rFonts w:cs="Arial"/>
        </w:rPr>
      </w:pPr>
      <w:r w:rsidRPr="00AE57DA">
        <w:rPr>
          <w:rFonts w:cs="Arial"/>
        </w:rPr>
        <w:t>Migratie van hardware naar virtueel platform in de public cloud</w:t>
      </w:r>
      <w:r w:rsidR="00181621" w:rsidRPr="00AE57DA">
        <w:rPr>
          <w:rFonts w:cs="Arial"/>
        </w:rPr>
        <w:t>;</w:t>
      </w:r>
    </w:p>
    <w:p w14:paraId="17AA9ABB" w14:textId="6089F214" w:rsidR="000025E1" w:rsidRPr="00AE57DA" w:rsidRDefault="000025E1" w:rsidP="004F6841">
      <w:pPr>
        <w:pStyle w:val="Lijstalinea"/>
        <w:numPr>
          <w:ilvl w:val="1"/>
          <w:numId w:val="54"/>
        </w:numPr>
        <w:suppressAutoHyphens/>
        <w:ind w:left="1800"/>
        <w:jc w:val="both"/>
        <w:rPr>
          <w:rFonts w:cs="Arial"/>
        </w:rPr>
      </w:pPr>
      <w:r w:rsidRPr="00AE57DA">
        <w:rPr>
          <w:rFonts w:cs="Arial"/>
        </w:rPr>
        <w:t>Migratie van virtuele server vanaf host binnen datacenter naar public cloud</w:t>
      </w:r>
      <w:r w:rsidR="00181621" w:rsidRPr="00AE57DA">
        <w:rPr>
          <w:rFonts w:cs="Arial"/>
        </w:rPr>
        <w:t>.</w:t>
      </w:r>
    </w:p>
    <w:p w14:paraId="06FEAEF0" w14:textId="77777777" w:rsidR="000025E1" w:rsidRPr="00AE57DA" w:rsidRDefault="000025E1" w:rsidP="000025E1">
      <w:pPr>
        <w:suppressAutoHyphens/>
        <w:jc w:val="both"/>
        <w:rPr>
          <w:rFonts w:cs="Arial"/>
        </w:rPr>
      </w:pPr>
    </w:p>
    <w:p w14:paraId="5CD6D46F" w14:textId="63AEBF20" w:rsidR="000025E1" w:rsidRPr="004F6841" w:rsidRDefault="000025E1" w:rsidP="000025E1">
      <w:pPr>
        <w:pStyle w:val="Lijstalinea"/>
        <w:numPr>
          <w:ilvl w:val="0"/>
          <w:numId w:val="51"/>
        </w:numPr>
        <w:suppressAutoHyphens/>
        <w:jc w:val="both"/>
        <w:rPr>
          <w:rFonts w:cs="Arial"/>
          <w:u w:val="single"/>
        </w:rPr>
      </w:pPr>
      <w:r w:rsidRPr="00343033">
        <w:rPr>
          <w:rFonts w:cs="Arial"/>
        </w:rPr>
        <w:t>Transformatie</w:t>
      </w:r>
      <w:r w:rsidR="00343033" w:rsidRPr="00343033">
        <w:rPr>
          <w:rFonts w:cs="Arial"/>
        </w:rPr>
        <w:t xml:space="preserve">: </w:t>
      </w:r>
      <w:r w:rsidRPr="00343033">
        <w:rPr>
          <w:rFonts w:cs="Arial"/>
        </w:rPr>
        <w:t>Onder</w:t>
      </w:r>
      <w:r w:rsidRPr="004F6841">
        <w:rPr>
          <w:rFonts w:cs="Arial"/>
        </w:rPr>
        <w:t xml:space="preserve"> transformatie wordt verstaan: De innovatie van het huidige ICT-landschap en daarmee verandering van de huidige dienstverlening. Hierin is in scope:</w:t>
      </w:r>
    </w:p>
    <w:p w14:paraId="38A08FD3" w14:textId="0F49925A" w:rsidR="000025E1" w:rsidRPr="00AE57DA" w:rsidRDefault="000025E1" w:rsidP="00215876">
      <w:pPr>
        <w:pStyle w:val="Lijstalinea"/>
        <w:numPr>
          <w:ilvl w:val="0"/>
          <w:numId w:val="55"/>
        </w:numPr>
        <w:suppressAutoHyphens/>
        <w:jc w:val="both"/>
        <w:rPr>
          <w:rFonts w:cs="Arial"/>
        </w:rPr>
      </w:pPr>
      <w:r w:rsidRPr="00AE57DA">
        <w:rPr>
          <w:rFonts w:cs="Arial"/>
        </w:rPr>
        <w:t>Onderzoek naar gebruik Azure Virtual Desktops</w:t>
      </w:r>
      <w:r w:rsidR="004F6841">
        <w:rPr>
          <w:rFonts w:cs="Arial"/>
        </w:rPr>
        <w:t>;</w:t>
      </w:r>
    </w:p>
    <w:p w14:paraId="04FCD980" w14:textId="1BBD88B6" w:rsidR="000025E1" w:rsidRPr="004F6841" w:rsidRDefault="000025E1" w:rsidP="00215876">
      <w:pPr>
        <w:pStyle w:val="Lijstalinea"/>
        <w:numPr>
          <w:ilvl w:val="0"/>
          <w:numId w:val="55"/>
        </w:numPr>
        <w:jc w:val="both"/>
        <w:rPr>
          <w:rFonts w:cs="Arial"/>
        </w:rPr>
      </w:pPr>
      <w:r w:rsidRPr="004F6841">
        <w:rPr>
          <w:rFonts w:cs="Arial"/>
        </w:rPr>
        <w:t xml:space="preserve">Ondersteuning voor bredere innovatietrajecten in Azure. </w:t>
      </w:r>
    </w:p>
    <w:p w14:paraId="022AD850" w14:textId="7209FF43" w:rsidR="2F891F78" w:rsidRPr="00AE57DA" w:rsidRDefault="2F891F78" w:rsidP="2F891F78">
      <w:pPr>
        <w:jc w:val="both"/>
        <w:rPr>
          <w:color w:val="000000" w:themeColor="text1"/>
        </w:rPr>
      </w:pPr>
    </w:p>
    <w:p w14:paraId="4B45073A" w14:textId="77777777" w:rsidR="0015161D" w:rsidRPr="00AE57DA" w:rsidRDefault="1A69BC4B" w:rsidP="0015161D">
      <w:pPr>
        <w:jc w:val="both"/>
        <w:rPr>
          <w:rFonts w:cs="Arial"/>
          <w:u w:val="single"/>
        </w:rPr>
      </w:pPr>
      <w:r w:rsidRPr="00AE57DA">
        <w:rPr>
          <w:color w:val="000000" w:themeColor="text1"/>
          <w:u w:val="single"/>
        </w:rPr>
        <w:t>Virtualisatievoorkeur</w:t>
      </w:r>
    </w:p>
    <w:p w14:paraId="4C066867" w14:textId="43AC7D05" w:rsidR="1A69BC4B" w:rsidRPr="00AE57DA" w:rsidRDefault="1A69BC4B" w:rsidP="0015161D">
      <w:pPr>
        <w:jc w:val="both"/>
        <w:rPr>
          <w:rFonts w:cs="Arial"/>
          <w:u w:val="single"/>
        </w:rPr>
      </w:pPr>
      <w:r w:rsidRPr="00AE57DA">
        <w:rPr>
          <w:color w:val="000000" w:themeColor="text1"/>
        </w:rPr>
        <w:t>Bij</w:t>
      </w:r>
      <w:r w:rsidR="0015161D" w:rsidRPr="00AE57DA">
        <w:rPr>
          <w:color w:val="000000" w:themeColor="text1"/>
        </w:rPr>
        <w:t xml:space="preserve"> </w:t>
      </w:r>
      <w:r w:rsidRPr="00AE57DA">
        <w:rPr>
          <w:color w:val="000000" w:themeColor="text1"/>
        </w:rPr>
        <w:t>de selectie en inrichting van de virtualisatieoplossing gaat de voorkeur uit naar een toekomstbestendige, kostenefficiënte en beheersbare oplossing. Hierbij wordt in het bijzonder overwogen om gebruik te maken van open source technologieën zoals Proxmox en Docker, dan wel een Microsoft-gebaseerde virtualisatieoplossing. Beide benaderingen worden als realistische opties beschouwd en zullen worden meegewogen op basis van onder andere functionaliteit, integratiemogelijkheden, beheerlast en Total Cost of Ownership (TCO).</w:t>
      </w:r>
    </w:p>
    <w:p w14:paraId="2F7B9032" w14:textId="67CDF1F9" w:rsidR="002741FD" w:rsidRPr="005C7E26" w:rsidRDefault="00BC2256" w:rsidP="00A63689">
      <w:pPr>
        <w:pStyle w:val="Kop2"/>
        <w:suppressAutoHyphens/>
        <w:spacing w:after="0"/>
        <w:ind w:left="0" w:firstLine="0"/>
        <w:jc w:val="both"/>
        <w:rPr>
          <w:color w:val="auto"/>
        </w:rPr>
      </w:pPr>
      <w:bookmarkStart w:id="57" w:name="_Toc527637398"/>
      <w:bookmarkStart w:id="58" w:name="_Toc223518452"/>
      <w:r w:rsidRPr="64A827B9">
        <w:rPr>
          <w:color w:val="auto"/>
        </w:rPr>
        <w:t>O</w:t>
      </w:r>
      <w:r w:rsidR="002741FD" w:rsidRPr="64A827B9">
        <w:rPr>
          <w:color w:val="auto"/>
        </w:rPr>
        <w:t>pties/ scenario’s</w:t>
      </w:r>
      <w:bookmarkEnd w:id="57"/>
      <w:bookmarkEnd w:id="58"/>
    </w:p>
    <w:p w14:paraId="687C3E50" w14:textId="308704AA" w:rsidR="0002138B" w:rsidRPr="00002A3D" w:rsidRDefault="002741FD" w:rsidP="005F53C5">
      <w:pPr>
        <w:spacing w:line="312" w:lineRule="auto"/>
        <w:jc w:val="both"/>
        <w:rPr>
          <w:rFonts w:cs="Arial"/>
          <w:iCs/>
        </w:rPr>
      </w:pPr>
      <w:r w:rsidRPr="00002A3D">
        <w:rPr>
          <w:rFonts w:cs="Arial"/>
          <w:iCs/>
        </w:rPr>
        <w:t>Niet van toepassing.</w:t>
      </w:r>
    </w:p>
    <w:p w14:paraId="639652DB" w14:textId="19ED3EF0" w:rsidR="0002138B" w:rsidRPr="009137E5" w:rsidRDefault="0002138B" w:rsidP="00A63689">
      <w:pPr>
        <w:pStyle w:val="Kop2"/>
        <w:suppressAutoHyphens/>
        <w:spacing w:after="0"/>
        <w:ind w:left="0" w:firstLine="0"/>
        <w:jc w:val="both"/>
        <w:rPr>
          <w:color w:val="auto"/>
        </w:rPr>
      </w:pPr>
      <w:bookmarkStart w:id="59" w:name="_Toc524008117"/>
      <w:bookmarkStart w:id="60" w:name="_Toc223518453"/>
      <w:r w:rsidRPr="009137E5">
        <w:rPr>
          <w:color w:val="auto"/>
        </w:rPr>
        <w:t>Plafondbedrag</w:t>
      </w:r>
      <w:bookmarkEnd w:id="59"/>
      <w:r w:rsidR="00216C07" w:rsidRPr="009137E5">
        <w:rPr>
          <w:color w:val="auto"/>
        </w:rPr>
        <w:t>en</w:t>
      </w:r>
      <w:bookmarkEnd w:id="60"/>
    </w:p>
    <w:p w14:paraId="1F2AF508" w14:textId="77777777" w:rsidR="0047152B" w:rsidRPr="009137E5" w:rsidRDefault="0002138B" w:rsidP="0002138B">
      <w:pPr>
        <w:jc w:val="both"/>
      </w:pPr>
      <w:r w:rsidRPr="009137E5">
        <w:t xml:space="preserve">Het plafondbedrag </w:t>
      </w:r>
      <w:r w:rsidR="00A40088" w:rsidRPr="009137E5">
        <w:t>bestaat uit twee componenten</w:t>
      </w:r>
      <w:r w:rsidR="0047152B" w:rsidRPr="009137E5">
        <w:t xml:space="preserve">: </w:t>
      </w:r>
    </w:p>
    <w:p w14:paraId="1E35EB70" w14:textId="77777777" w:rsidR="0030599E" w:rsidRPr="009137E5" w:rsidRDefault="0030599E" w:rsidP="0030599E">
      <w:pPr>
        <w:jc w:val="both"/>
        <w:rPr>
          <w:b/>
          <w:bCs/>
          <w:i/>
          <w:iCs/>
        </w:rPr>
      </w:pPr>
    </w:p>
    <w:p w14:paraId="4D22BE26" w14:textId="68F9D549" w:rsidR="00FD7926" w:rsidRPr="00D55BE5" w:rsidRDefault="0047152B" w:rsidP="0030599E">
      <w:pPr>
        <w:jc w:val="both"/>
        <w:rPr>
          <w:b/>
          <w:bCs/>
          <w:i/>
          <w:iCs/>
        </w:rPr>
      </w:pPr>
      <w:r w:rsidRPr="009137E5">
        <w:rPr>
          <w:b/>
          <w:bCs/>
          <w:i/>
          <w:iCs/>
        </w:rPr>
        <w:t xml:space="preserve">Eenmalige </w:t>
      </w:r>
      <w:r w:rsidRPr="00D55BE5">
        <w:rPr>
          <w:b/>
          <w:bCs/>
          <w:i/>
          <w:iCs/>
        </w:rPr>
        <w:t>kosten: Het p</w:t>
      </w:r>
      <w:r w:rsidR="00095BA1" w:rsidRPr="00D55BE5">
        <w:rPr>
          <w:b/>
          <w:bCs/>
          <w:i/>
          <w:iCs/>
        </w:rPr>
        <w:t>la</w:t>
      </w:r>
      <w:r w:rsidRPr="00D55BE5">
        <w:rPr>
          <w:b/>
          <w:bCs/>
          <w:i/>
          <w:iCs/>
        </w:rPr>
        <w:t xml:space="preserve">fondbedrag </w:t>
      </w:r>
      <w:r w:rsidR="0002138B" w:rsidRPr="00D55BE5">
        <w:rPr>
          <w:b/>
          <w:bCs/>
          <w:i/>
          <w:iCs/>
        </w:rPr>
        <w:t xml:space="preserve">bedraagt </w:t>
      </w:r>
      <w:r w:rsidR="0002138B" w:rsidRPr="00D55BE5">
        <w:rPr>
          <w:rFonts w:cs="Arial"/>
          <w:b/>
          <w:bCs/>
          <w:i/>
          <w:iCs/>
          <w:u w:val="single"/>
        </w:rPr>
        <w:t xml:space="preserve">€ </w:t>
      </w:r>
      <w:r w:rsidR="00205EB6" w:rsidRPr="00D55BE5">
        <w:rPr>
          <w:rFonts w:cs="Arial"/>
          <w:b/>
          <w:bCs/>
          <w:i/>
          <w:iCs/>
          <w:u w:val="single"/>
        </w:rPr>
        <w:t>2</w:t>
      </w:r>
      <w:r w:rsidR="00D719FA" w:rsidRPr="00D55BE5">
        <w:rPr>
          <w:rFonts w:cs="Arial"/>
          <w:b/>
          <w:bCs/>
          <w:i/>
          <w:iCs/>
          <w:u w:val="single"/>
        </w:rPr>
        <w:t>4</w:t>
      </w:r>
      <w:r w:rsidR="00205EB6" w:rsidRPr="00D55BE5">
        <w:rPr>
          <w:rFonts w:cs="Arial"/>
          <w:b/>
          <w:bCs/>
          <w:i/>
          <w:iCs/>
          <w:u w:val="single"/>
        </w:rPr>
        <w:t>0.000</w:t>
      </w:r>
      <w:r w:rsidR="00234FB1" w:rsidRPr="00D55BE5">
        <w:rPr>
          <w:rFonts w:cs="Arial"/>
          <w:b/>
          <w:bCs/>
          <w:i/>
          <w:iCs/>
          <w:u w:val="single"/>
        </w:rPr>
        <w:t>,-</w:t>
      </w:r>
      <w:r w:rsidR="00234FB1" w:rsidRPr="00D55BE5">
        <w:rPr>
          <w:rFonts w:cs="Arial"/>
          <w:b/>
          <w:bCs/>
          <w:i/>
          <w:iCs/>
        </w:rPr>
        <w:t xml:space="preserve"> exclusief BTW</w:t>
      </w:r>
      <w:r w:rsidR="00FD7926" w:rsidRPr="00D55BE5">
        <w:rPr>
          <w:rFonts w:cs="Arial"/>
          <w:b/>
          <w:bCs/>
          <w:i/>
          <w:iCs/>
        </w:rPr>
        <w:t xml:space="preserve">. </w:t>
      </w:r>
    </w:p>
    <w:p w14:paraId="4ECDEBC0" w14:textId="74C4C712" w:rsidR="00095BA1" w:rsidRPr="00216C07" w:rsidRDefault="00FD7926" w:rsidP="0030599E">
      <w:pPr>
        <w:jc w:val="both"/>
      </w:pPr>
      <w:r w:rsidRPr="0030599E">
        <w:rPr>
          <w:rFonts w:cs="Arial"/>
        </w:rPr>
        <w:t>Het betreft het</w:t>
      </w:r>
      <w:r w:rsidR="004B048E" w:rsidRPr="0030599E">
        <w:rPr>
          <w:rFonts w:cs="Arial"/>
        </w:rPr>
        <w:t xml:space="preserve"> totale beschikbare bedrag</w:t>
      </w:r>
      <w:r w:rsidR="006C2F75" w:rsidRPr="0030599E">
        <w:rPr>
          <w:rFonts w:cs="Arial"/>
        </w:rPr>
        <w:t xml:space="preserve"> voor de opgegeven implementatieperiode. Het betreft hier de </w:t>
      </w:r>
      <w:r w:rsidR="006115C3">
        <w:rPr>
          <w:rFonts w:cs="Arial"/>
        </w:rPr>
        <w:t xml:space="preserve">eenmalige </w:t>
      </w:r>
      <w:r w:rsidR="006C2F75" w:rsidRPr="0030599E">
        <w:rPr>
          <w:rFonts w:cs="Arial"/>
        </w:rPr>
        <w:t xml:space="preserve">kosten </w:t>
      </w:r>
      <w:r w:rsidR="008013B0" w:rsidRPr="0030599E">
        <w:rPr>
          <w:rFonts w:cs="Arial"/>
        </w:rPr>
        <w:t xml:space="preserve">voor de inrichting van de dienstverlening, vervanging van de hardware en de bijbehorende </w:t>
      </w:r>
      <w:r w:rsidR="008B4D1B" w:rsidRPr="0030599E">
        <w:rPr>
          <w:rFonts w:cs="Arial"/>
        </w:rPr>
        <w:t>hardware licentiekosten.</w:t>
      </w:r>
      <w:r w:rsidR="00EA2582" w:rsidRPr="0030599E">
        <w:rPr>
          <w:rFonts w:cs="Arial"/>
        </w:rPr>
        <w:t xml:space="preserve"> Dit betreft ook al hetgeen u aanbiedt en door Opdrachtgever is uitgevraagd m.b.t. gunningscriterium K2: Implementatieplan.</w:t>
      </w:r>
      <w:r w:rsidR="0002138B" w:rsidRPr="0030599E">
        <w:rPr>
          <w:rFonts w:cs="Arial"/>
        </w:rPr>
        <w:t xml:space="preserve"> </w:t>
      </w:r>
    </w:p>
    <w:p w14:paraId="13AB8B8F" w14:textId="77777777" w:rsidR="0030599E" w:rsidRDefault="0030599E" w:rsidP="0030599E">
      <w:pPr>
        <w:jc w:val="both"/>
        <w:rPr>
          <w:rFonts w:cs="Arial"/>
          <w:b/>
          <w:bCs/>
          <w:i/>
          <w:iCs/>
        </w:rPr>
      </w:pPr>
    </w:p>
    <w:p w14:paraId="3D163684" w14:textId="1D7B0BFF" w:rsidR="00EA2582" w:rsidRPr="00216C07" w:rsidRDefault="00095BA1" w:rsidP="0030599E">
      <w:pPr>
        <w:jc w:val="both"/>
      </w:pPr>
      <w:r w:rsidRPr="0030599E">
        <w:rPr>
          <w:rFonts w:cs="Arial"/>
          <w:b/>
          <w:bCs/>
          <w:i/>
          <w:iCs/>
        </w:rPr>
        <w:t xml:space="preserve">Structurele </w:t>
      </w:r>
      <w:r w:rsidRPr="00D55BE5">
        <w:rPr>
          <w:rFonts w:cs="Arial"/>
          <w:b/>
          <w:bCs/>
          <w:i/>
          <w:iCs/>
        </w:rPr>
        <w:t xml:space="preserve">kosten: Het plafondbedrag bedraagt </w:t>
      </w:r>
      <w:r w:rsidRPr="00D55BE5">
        <w:rPr>
          <w:rFonts w:cs="Arial"/>
          <w:b/>
          <w:bCs/>
          <w:i/>
          <w:iCs/>
          <w:u w:val="single"/>
        </w:rPr>
        <w:t xml:space="preserve">€ </w:t>
      </w:r>
      <w:r w:rsidR="00216C07" w:rsidRPr="00D55BE5">
        <w:rPr>
          <w:rFonts w:cs="Arial"/>
          <w:b/>
          <w:bCs/>
          <w:i/>
          <w:iCs/>
          <w:u w:val="single"/>
        </w:rPr>
        <w:t>6</w:t>
      </w:r>
      <w:r w:rsidR="0054427A" w:rsidRPr="00D55BE5">
        <w:rPr>
          <w:rFonts w:cs="Arial"/>
          <w:b/>
          <w:bCs/>
          <w:i/>
          <w:iCs/>
          <w:u w:val="single"/>
        </w:rPr>
        <w:t>0</w:t>
      </w:r>
      <w:r w:rsidR="00216C07" w:rsidRPr="00D55BE5">
        <w:rPr>
          <w:rFonts w:cs="Arial"/>
          <w:b/>
          <w:bCs/>
          <w:i/>
          <w:iCs/>
          <w:u w:val="single"/>
        </w:rPr>
        <w:t>0.000</w:t>
      </w:r>
      <w:r w:rsidRPr="00D55BE5">
        <w:rPr>
          <w:rFonts w:cs="Arial"/>
          <w:b/>
          <w:bCs/>
          <w:i/>
          <w:iCs/>
          <w:u w:val="single"/>
        </w:rPr>
        <w:t>,-</w:t>
      </w:r>
      <w:r w:rsidRPr="00D55BE5">
        <w:rPr>
          <w:rFonts w:cs="Arial"/>
          <w:b/>
          <w:bCs/>
          <w:i/>
          <w:iCs/>
        </w:rPr>
        <w:t xml:space="preserve"> exclusief BTW</w:t>
      </w:r>
      <w:r w:rsidR="00FD7926" w:rsidRPr="00D55BE5">
        <w:rPr>
          <w:rFonts w:cs="Arial"/>
          <w:b/>
          <w:bCs/>
        </w:rPr>
        <w:t>.</w:t>
      </w:r>
    </w:p>
    <w:p w14:paraId="15DE4A83" w14:textId="4884566C" w:rsidR="008745E1" w:rsidRPr="00216C07" w:rsidRDefault="00EA2582" w:rsidP="0030599E">
      <w:pPr>
        <w:jc w:val="both"/>
      </w:pPr>
      <w:r w:rsidRPr="0030599E">
        <w:rPr>
          <w:rFonts w:cs="Arial"/>
        </w:rPr>
        <w:t>Het betreft het</w:t>
      </w:r>
      <w:r w:rsidRPr="0030599E">
        <w:rPr>
          <w:rFonts w:cs="Arial"/>
          <w:b/>
          <w:bCs/>
          <w:i/>
          <w:iCs/>
        </w:rPr>
        <w:t xml:space="preserve"> </w:t>
      </w:r>
      <w:r w:rsidR="00095BA1" w:rsidRPr="0030599E">
        <w:rPr>
          <w:rFonts w:cs="Arial"/>
        </w:rPr>
        <w:t>totale beschikbare bedrag</w:t>
      </w:r>
      <w:r w:rsidR="00216C07" w:rsidRPr="0030599E">
        <w:rPr>
          <w:rFonts w:cs="Arial"/>
        </w:rPr>
        <w:t xml:space="preserve"> voor de structurele kosten</w:t>
      </w:r>
      <w:r w:rsidR="00095BA1" w:rsidRPr="0030599E">
        <w:rPr>
          <w:rFonts w:cs="Arial"/>
        </w:rPr>
        <w:t>,</w:t>
      </w:r>
      <w:r w:rsidR="008745E1" w:rsidRPr="0030599E">
        <w:rPr>
          <w:rFonts w:cs="Arial"/>
        </w:rPr>
        <w:t xml:space="preserve"> </w:t>
      </w:r>
      <w:r w:rsidR="004B048E" w:rsidRPr="0030599E">
        <w:rPr>
          <w:rFonts w:cs="Arial"/>
        </w:rPr>
        <w:t>voor de totale duur van de overeenkomst, dus</w:t>
      </w:r>
      <w:r w:rsidR="004B048E" w:rsidRPr="00216C07">
        <w:t xml:space="preserve"> inclusief verlengingen (</w:t>
      </w:r>
      <w:r w:rsidR="008745E1" w:rsidRPr="00216C07">
        <w:t>72 maanden</w:t>
      </w:r>
      <w:r w:rsidR="004B048E" w:rsidRPr="00216C07">
        <w:t xml:space="preserve">). </w:t>
      </w:r>
      <w:r w:rsidR="009F2D84">
        <w:t xml:space="preserve">Het betreft hier de kosten voor de dienstverlening, beheerkosten en overige licentiekosten (uitgezonderd </w:t>
      </w:r>
      <w:r w:rsidR="0017354B">
        <w:t xml:space="preserve">hardware licentiekosten). Het betreft ook al hetgeen u aanbiedt en door Opdrachtgever is uitgevraagd </w:t>
      </w:r>
      <w:r w:rsidR="005C6E94">
        <w:t xml:space="preserve">en </w:t>
      </w:r>
      <w:r w:rsidR="00F0163D">
        <w:t xml:space="preserve">wat geen onderdeel uitmaakt van de implementatie. </w:t>
      </w:r>
    </w:p>
    <w:p w14:paraId="08064982" w14:textId="77777777" w:rsidR="008745E1" w:rsidRDefault="008745E1" w:rsidP="008745E1">
      <w:pPr>
        <w:jc w:val="both"/>
      </w:pPr>
    </w:p>
    <w:p w14:paraId="6A308C8F" w14:textId="26F555C1" w:rsidR="0002138B" w:rsidRPr="008745E1" w:rsidRDefault="004B048E" w:rsidP="008745E1">
      <w:pPr>
        <w:jc w:val="both"/>
        <w:rPr>
          <w:highlight w:val="yellow"/>
        </w:rPr>
      </w:pPr>
      <w:r w:rsidRPr="004B048E">
        <w:t>I</w:t>
      </w:r>
      <w:r w:rsidR="00A429B0" w:rsidRPr="004B048E">
        <w:t xml:space="preserve">ndexeringen </w:t>
      </w:r>
      <w:r w:rsidRPr="004B048E">
        <w:t xml:space="preserve">zijn </w:t>
      </w:r>
      <w:r w:rsidR="00F96134">
        <w:t xml:space="preserve">in </w:t>
      </w:r>
      <w:r w:rsidR="008745E1">
        <w:t>de</w:t>
      </w:r>
      <w:r w:rsidR="00F96134">
        <w:t xml:space="preserve"> plafondbedrag</w:t>
      </w:r>
      <w:r w:rsidR="008745E1">
        <w:t>en</w:t>
      </w:r>
      <w:r w:rsidRPr="004B048E">
        <w:t xml:space="preserve"> </w:t>
      </w:r>
      <w:r w:rsidR="00A429B0" w:rsidRPr="004B048E">
        <w:t>niet meege</w:t>
      </w:r>
      <w:r w:rsidR="00F96134">
        <w:t>nomen</w:t>
      </w:r>
      <w:r w:rsidRPr="004B048E">
        <w:t xml:space="preserve"> en</w:t>
      </w:r>
      <w:r w:rsidR="00A429B0" w:rsidRPr="004B048E">
        <w:t xml:space="preserve"> mogen toegepast worden zoals beschreven in </w:t>
      </w:r>
      <w:r w:rsidR="00A429B0" w:rsidRPr="007C3A16">
        <w:t>paragraaf 3.9.</w:t>
      </w:r>
    </w:p>
    <w:p w14:paraId="638D41FC" w14:textId="77777777" w:rsidR="0002138B" w:rsidRPr="0002138B" w:rsidRDefault="0002138B" w:rsidP="0002138B">
      <w:pPr>
        <w:jc w:val="both"/>
        <w:rPr>
          <w:highlight w:val="yellow"/>
        </w:rPr>
      </w:pPr>
    </w:p>
    <w:p w14:paraId="3D2939F0" w14:textId="677E0872" w:rsidR="0002138B" w:rsidRPr="00A429B0" w:rsidRDefault="0002138B" w:rsidP="0002138B">
      <w:pPr>
        <w:jc w:val="both"/>
      </w:pPr>
      <w:r w:rsidRPr="00A429B0">
        <w:t>De gestelde plafondbedragen zijn gebaseerd op de gewenste dienstverlening, het beschikbare budget en de huidige uitgaven aan</w:t>
      </w:r>
      <w:r w:rsidR="005E75AF">
        <w:t xml:space="preserve"> de desbetreffende producten en/of dienstverlening</w:t>
      </w:r>
      <w:r w:rsidRPr="00A429B0">
        <w:t>. Indien Inschrijver het niet mogelijk acht om binnen de gestelde plafondbedragen te kunnen leveren, d</w:t>
      </w:r>
      <w:r w:rsidR="00234FB1" w:rsidRPr="00A429B0">
        <w:t>an verzoekt de opdrachtgever de Inschrijver</w:t>
      </w:r>
      <w:r w:rsidRPr="00A429B0">
        <w:t xml:space="preserve"> om hier, tijdens de Nota van Inlichtingen fase, vragen over te stellen en deze </w:t>
      </w:r>
      <w:r w:rsidRPr="005E75AF">
        <w:rPr>
          <w:b/>
          <w:bCs/>
          <w:u w:val="single"/>
        </w:rPr>
        <w:t>duidelijk te motiveren</w:t>
      </w:r>
      <w:r w:rsidRPr="00A429B0">
        <w:t xml:space="preserve">. De Opdrachtgever neemt dit dan in overweging. </w:t>
      </w:r>
    </w:p>
    <w:p w14:paraId="71A07A69" w14:textId="77777777" w:rsidR="0002138B" w:rsidRPr="00A429B0" w:rsidRDefault="0002138B" w:rsidP="0002138B">
      <w:pPr>
        <w:jc w:val="both"/>
      </w:pPr>
    </w:p>
    <w:p w14:paraId="34850043" w14:textId="77777777" w:rsidR="0002138B" w:rsidRDefault="0002138B" w:rsidP="0002138B">
      <w:pPr>
        <w:jc w:val="both"/>
        <w:rPr>
          <w:iCs/>
        </w:rPr>
      </w:pPr>
      <w:r w:rsidRPr="00A429B0">
        <w:rPr>
          <w:i/>
        </w:rPr>
        <w:t>Let op: Alle genoemde aantallen die worden vermeld in het Beschrijvend Document en alle bijbehorende Bijlagen (hierbij geldt als uitzondering het vermelde plafondbedrag) zijn indicatief. Er kunnen geen rechten aan worden ontleend.</w:t>
      </w:r>
    </w:p>
    <w:p w14:paraId="3480DD49" w14:textId="4D1A3F85" w:rsidR="00691583" w:rsidRPr="00B127FF" w:rsidRDefault="00691583" w:rsidP="00E53078">
      <w:pPr>
        <w:pStyle w:val="Kop2"/>
        <w:suppressAutoHyphens/>
        <w:spacing w:after="0"/>
        <w:ind w:left="0" w:firstLine="0"/>
        <w:jc w:val="both"/>
        <w:rPr>
          <w:color w:val="auto"/>
        </w:rPr>
      </w:pPr>
      <w:bookmarkStart w:id="61" w:name="_Toc524008118"/>
      <w:bookmarkStart w:id="62" w:name="_Toc202182075"/>
      <w:bookmarkStart w:id="63" w:name="_Toc223518454"/>
      <w:r w:rsidRPr="00B127FF">
        <w:rPr>
          <w:color w:val="auto"/>
        </w:rPr>
        <w:t>Maximale opdrachtwaarde</w:t>
      </w:r>
      <w:bookmarkEnd w:id="63"/>
    </w:p>
    <w:p w14:paraId="493338E3" w14:textId="342020BF" w:rsidR="00691583" w:rsidRPr="00691583" w:rsidRDefault="00691583" w:rsidP="00691583">
      <w:pPr>
        <w:jc w:val="both"/>
      </w:pPr>
      <w:r w:rsidRPr="00691583">
        <w:t xml:space="preserve">Vanwege jurisprudentie (Arrest ECLI:EU:C:2018:1034) is de aanbestedende dienst verplicht om in haar aanbestedingsdocumenten een maximum aantal deelopdrachten en/of een maximumbedrag op te nemen. Voor deze opdracht </w:t>
      </w:r>
      <w:r w:rsidRPr="00F02EEA">
        <w:t>geldt een maximale waarde van €</w:t>
      </w:r>
      <w:r w:rsidR="00040764" w:rsidRPr="00F02EEA">
        <w:t>1.100.000</w:t>
      </w:r>
      <w:r w:rsidR="00390CEF" w:rsidRPr="00F02EEA">
        <w:t>,-</w:t>
      </w:r>
      <w:r w:rsidRPr="00F02EEA">
        <w:t xml:space="preserve"> exclusief BTW over de gehele looptijd</w:t>
      </w:r>
      <w:r w:rsidR="00AE357D">
        <w:t xml:space="preserve"> van de overeenkomst</w:t>
      </w:r>
      <w:r w:rsidR="004C4E04">
        <w:t>,</w:t>
      </w:r>
      <w:r w:rsidRPr="00F02EEA">
        <w:t xml:space="preserve"> inclusief verlengingsopties. Indien binnen de contractduur de maximale waarde van €</w:t>
      </w:r>
      <w:r w:rsidR="00040764" w:rsidRPr="00F02EEA">
        <w:t>1.100.000</w:t>
      </w:r>
      <w:r w:rsidRPr="00F02EEA">
        <w:t>,- exclusief BTW wordt bereikt, zal de overeenkomst bij het bereiken van voornoemde maximale waarde van rechtswege eindigen. De grens van de omvang van de overeenkomst staat los van de eventuele looptijd of contractduur.</w:t>
      </w:r>
    </w:p>
    <w:p w14:paraId="18C6D082" w14:textId="39DED43C" w:rsidR="00E53078" w:rsidRPr="000D09F7" w:rsidRDefault="00E53078" w:rsidP="00E53078">
      <w:pPr>
        <w:pStyle w:val="Kop2"/>
        <w:suppressAutoHyphens/>
        <w:spacing w:after="0"/>
        <w:ind w:left="0" w:firstLine="0"/>
        <w:jc w:val="both"/>
        <w:rPr>
          <w:color w:val="auto"/>
        </w:rPr>
      </w:pPr>
      <w:bookmarkStart w:id="64" w:name="_Toc223518455"/>
      <w:r w:rsidRPr="000D09F7">
        <w:rPr>
          <w:color w:val="auto"/>
        </w:rPr>
        <w:t>Flexibiliteit</w:t>
      </w:r>
      <w:bookmarkEnd w:id="61"/>
      <w:bookmarkEnd w:id="62"/>
      <w:bookmarkEnd w:id="64"/>
    </w:p>
    <w:p w14:paraId="762200CC" w14:textId="5CC0882F" w:rsidR="009E7D3E" w:rsidRDefault="00E53078" w:rsidP="00E53078">
      <w:pPr>
        <w:jc w:val="both"/>
      </w:pPr>
      <w:r>
        <w:t>De VRLN is een organisatie in beweging. Het kan voorkomen dat er locaties en/of ruimtes bijkomen of afgestoten worden, dat de bestemming van een pand gewijzigd wordt</w:t>
      </w:r>
      <w:r w:rsidR="00631ADA">
        <w:t xml:space="preserve">, of dat er wordt verhuisd naar een ander datacenter of kantoor. </w:t>
      </w:r>
      <w:r>
        <w:t xml:space="preserve">Dit kan o.a. gevolgen hebben voor het </w:t>
      </w:r>
      <w:r w:rsidR="009E7D3E">
        <w:t xml:space="preserve">aantal producten/diensten die de Opdrachtgever afneemt. </w:t>
      </w:r>
      <w:r w:rsidR="009C49E6">
        <w:t xml:space="preserve">De Opdrachtgever wenst flexibiliteit betreffende de (hoeveelheid) producten die worden afgenomen. </w:t>
      </w:r>
    </w:p>
    <w:p w14:paraId="49BB764C" w14:textId="77777777" w:rsidR="009E7D3E" w:rsidRDefault="009E7D3E" w:rsidP="00E53078">
      <w:pPr>
        <w:jc w:val="both"/>
      </w:pPr>
    </w:p>
    <w:p w14:paraId="66D43437" w14:textId="26D7BD32" w:rsidR="002D2F0B" w:rsidRDefault="002D2F0B" w:rsidP="00E53078">
      <w:pPr>
        <w:jc w:val="both"/>
      </w:pPr>
      <w:r>
        <w:t>Ook wil de Opdrachtgever de mogelijkheid hebben om in te kunnen spelen op technologische ontwikkelingen die zich tijdens de looptijd van de Overeenkomst kunnen voordoen</w:t>
      </w:r>
      <w:r w:rsidR="006527A6">
        <w:t>.</w:t>
      </w:r>
      <w:r w:rsidR="00265895" w:rsidRPr="00265895">
        <w:t xml:space="preserve"> </w:t>
      </w:r>
      <w:r w:rsidR="00265895">
        <w:t>Indien de situatie zich voordoet waardoor een wijziging noodzakelijk is zal de bijbehorende prijs verrekend worden.</w:t>
      </w:r>
      <w:r w:rsidR="00E02E5B">
        <w:t xml:space="preserve"> </w:t>
      </w:r>
    </w:p>
    <w:p w14:paraId="3DC9A7EB" w14:textId="5381AA54" w:rsidR="00E02E5B" w:rsidRDefault="00E02E5B" w:rsidP="00E53078">
      <w:pPr>
        <w:jc w:val="both"/>
      </w:pPr>
      <w:r>
        <w:t>Deze werkzaamheden en wijzigingen vallen onder meerwerk en maken geen onderdeel uit van het plafondbedrag.</w:t>
      </w:r>
    </w:p>
    <w:p w14:paraId="02DCC202" w14:textId="77777777" w:rsidR="009C49E6" w:rsidRDefault="009C49E6" w:rsidP="00E53078">
      <w:pPr>
        <w:jc w:val="both"/>
      </w:pPr>
    </w:p>
    <w:p w14:paraId="4873DF9D" w14:textId="0E7DA3D3" w:rsidR="002D2F0B" w:rsidRDefault="00265895" w:rsidP="00E53078">
      <w:pPr>
        <w:jc w:val="both"/>
      </w:pPr>
      <w:r>
        <w:t xml:space="preserve">Een beschrijving van de flexibiliteit die de Inschrijver hieromtrent biedt dient uitgewerkt te worden bij </w:t>
      </w:r>
      <w:r w:rsidRPr="0082585B">
        <w:t>gunningscriterium K1.</w:t>
      </w:r>
      <w:r>
        <w:t xml:space="preserve"> </w:t>
      </w:r>
    </w:p>
    <w:p w14:paraId="13603314" w14:textId="77777777" w:rsidR="000F7B65" w:rsidRPr="005C7E26" w:rsidRDefault="000F7B65" w:rsidP="00A63689">
      <w:pPr>
        <w:pStyle w:val="Kop2"/>
        <w:suppressAutoHyphens/>
        <w:spacing w:after="0"/>
        <w:ind w:left="0" w:firstLine="0"/>
        <w:jc w:val="both"/>
        <w:rPr>
          <w:color w:val="auto"/>
        </w:rPr>
      </w:pPr>
      <w:bookmarkStart w:id="65" w:name="_Toc527637396"/>
      <w:bookmarkStart w:id="66" w:name="_Toc223518456"/>
      <w:r w:rsidRPr="64A827B9">
        <w:rPr>
          <w:color w:val="auto"/>
        </w:rPr>
        <w:t>Samenvoegen onderdelen Opdracht</w:t>
      </w:r>
      <w:bookmarkEnd w:id="65"/>
      <w:bookmarkEnd w:id="66"/>
    </w:p>
    <w:p w14:paraId="0C08CC1B" w14:textId="1A1F15E7" w:rsidR="000F7B65" w:rsidRPr="006F2CF3" w:rsidRDefault="00DF1850" w:rsidP="000F7B65">
      <w:pPr>
        <w:suppressAutoHyphens/>
        <w:jc w:val="both"/>
        <w:rPr>
          <w:rFonts w:cs="Arial"/>
        </w:rPr>
      </w:pPr>
      <w:r>
        <w:rPr>
          <w:rFonts w:cs="Arial"/>
        </w:rPr>
        <w:t>VRLN</w:t>
      </w:r>
      <w:r w:rsidR="000F7B65" w:rsidRPr="006F2CF3">
        <w:rPr>
          <w:rFonts w:cs="Arial"/>
        </w:rPr>
        <w:t xml:space="preserve"> heeft de verschillende overheids</w:t>
      </w:r>
      <w:r w:rsidR="000F7B65">
        <w:rPr>
          <w:rFonts w:cs="Arial"/>
        </w:rPr>
        <w:t>opdracht</w:t>
      </w:r>
      <w:r w:rsidR="000F7B65" w:rsidRPr="006F2CF3">
        <w:rPr>
          <w:rFonts w:cs="Arial"/>
        </w:rPr>
        <w:t xml:space="preserve">en samengevoegd en is van mening dat er geen sprake is van onnodige samenvoeging in de zin van artikel 1.5 lid 1 Aanbestedingswet. </w:t>
      </w:r>
      <w:r>
        <w:rPr>
          <w:rFonts w:cs="Arial"/>
        </w:rPr>
        <w:t>VRLN</w:t>
      </w:r>
      <w:r w:rsidR="000F7B65" w:rsidRPr="006F2CF3">
        <w:rPr>
          <w:rFonts w:cs="Arial"/>
        </w:rPr>
        <w:t xml:space="preserve"> heeft, alvorens </w:t>
      </w:r>
      <w:r w:rsidR="000F7B65">
        <w:rPr>
          <w:rFonts w:cs="Arial"/>
        </w:rPr>
        <w:t>h</w:t>
      </w:r>
      <w:r w:rsidR="000F7B65" w:rsidRPr="006F2CF3">
        <w:rPr>
          <w:rFonts w:cs="Arial"/>
        </w:rPr>
        <w:t>ij de verschillende overheids</w:t>
      </w:r>
      <w:r w:rsidR="000F7B65">
        <w:rPr>
          <w:rFonts w:cs="Arial"/>
        </w:rPr>
        <w:t>opdracht</w:t>
      </w:r>
      <w:r w:rsidR="000F7B65" w:rsidRPr="006F2CF3">
        <w:rPr>
          <w:rFonts w:cs="Arial"/>
        </w:rPr>
        <w:t xml:space="preserve">en heeft samengevoegd, acht geslagen op de volgende aspecten: </w:t>
      </w:r>
    </w:p>
    <w:p w14:paraId="1AF55B24" w14:textId="7C85A299" w:rsidR="002F3301" w:rsidRDefault="00DE0C40" w:rsidP="00215876">
      <w:pPr>
        <w:pStyle w:val="Lijstalinea"/>
        <w:numPr>
          <w:ilvl w:val="0"/>
          <w:numId w:val="26"/>
        </w:numPr>
        <w:tabs>
          <w:tab w:val="clear" w:pos="397"/>
        </w:tabs>
        <w:suppressAutoHyphens/>
        <w:jc w:val="both"/>
      </w:pPr>
      <w:r w:rsidRPr="00DE0C40">
        <w:lastRenderedPageBreak/>
        <w:t xml:space="preserve">De organisatorische gevolgen en risico’s van de samenvoeging van de verschillende opdrachten voor </w:t>
      </w:r>
      <w:r w:rsidR="00EE3C06">
        <w:t>VRLN</w:t>
      </w:r>
      <w:r w:rsidRPr="00DE0C40">
        <w:t xml:space="preserve"> en de ondernemer. Bij zijn besluit om de overheidsopdrachten samen te voegen heeft de </w:t>
      </w:r>
      <w:r w:rsidR="00EE3C06">
        <w:t>VRLN</w:t>
      </w:r>
      <w:r w:rsidRPr="00DE0C40">
        <w:t xml:space="preserve"> zich onder andere laten leiden door zijn behoefte om vanuit efficiencyoverwegingen (lagere logistieke en administratieve kosten) te worden ontzorgd. Door het samenvoegen van de overheidsopdrachten heeft de Aanbestedende Dienst getracht te bewerkstelligen dat de organisatorische verantwoordelijkheid van de overheidsopdrachten in één hand komen te liggen. Dat heeft ook voordelen voor de Opdrachtnemer; één aanspreekpunt als het gaat om contractmanagementaangelegenheden.</w:t>
      </w:r>
    </w:p>
    <w:p w14:paraId="3607AD5B" w14:textId="7BE491C3" w:rsidR="000F7B65" w:rsidRPr="00D427C5" w:rsidRDefault="002F3301" w:rsidP="00215876">
      <w:pPr>
        <w:pStyle w:val="Lijstalinea"/>
        <w:numPr>
          <w:ilvl w:val="0"/>
          <w:numId w:val="26"/>
        </w:numPr>
        <w:tabs>
          <w:tab w:val="clear" w:pos="397"/>
        </w:tabs>
        <w:suppressAutoHyphens/>
        <w:jc w:val="both"/>
      </w:pPr>
      <w:r w:rsidRPr="002F3301">
        <w:t>Ook is de samenvoeging van de overheidsopdrachten doelmatig gedurende de uitvoering ervan. De samenvoeging van de overheidsopdrachten leidt ertoe dat de Aanbestedende Dienst inkoopvoordelen kan realiseren</w:t>
      </w:r>
      <w:r w:rsidR="009F54E5">
        <w:t xml:space="preserve"> en</w:t>
      </w:r>
      <w:r w:rsidR="002337CF">
        <w:t xml:space="preserve"> de impact van verschillende implementatietrajecten kan bepe</w:t>
      </w:r>
      <w:r w:rsidR="009F54E5">
        <w:t xml:space="preserve">rken. </w:t>
      </w:r>
      <w:r w:rsidRPr="002F3301">
        <w:t>Bovendien leidt het samenvoegen van de overheidsopdrachten in een aanbesteding er voor de Aanbestedende Dienst toe, dat de totale kosten die hij moet maken voor het organiseren van aanbestedingsprocedures aanzienlijk worden beperkt.</w:t>
      </w:r>
      <w:r w:rsidR="000F7B65" w:rsidRPr="00D427C5">
        <w:t xml:space="preserve"> </w:t>
      </w:r>
    </w:p>
    <w:p w14:paraId="5F925C31" w14:textId="1F2EAE38" w:rsidR="000F7B65" w:rsidRPr="006F2CF3" w:rsidRDefault="000F7B65" w:rsidP="00215876">
      <w:pPr>
        <w:pStyle w:val="Lijstalinea"/>
        <w:numPr>
          <w:ilvl w:val="0"/>
          <w:numId w:val="26"/>
        </w:numPr>
        <w:tabs>
          <w:tab w:val="clear" w:pos="397"/>
        </w:tabs>
        <w:suppressAutoHyphens/>
        <w:jc w:val="both"/>
        <w:rPr>
          <w:rFonts w:cs="Arial"/>
        </w:rPr>
      </w:pPr>
      <w:r w:rsidRPr="00D427C5">
        <w:t xml:space="preserve">De mate van samenhang van de </w:t>
      </w:r>
      <w:r>
        <w:t>o</w:t>
      </w:r>
      <w:r w:rsidRPr="00D427C5">
        <w:t xml:space="preserve">pdrachten. Tussen de verschillende </w:t>
      </w:r>
      <w:r>
        <w:t>o</w:t>
      </w:r>
      <w:r w:rsidRPr="00D427C5">
        <w:t>pdrachten</w:t>
      </w:r>
      <w:r w:rsidRPr="006F2CF3">
        <w:rPr>
          <w:rFonts w:cs="Arial"/>
        </w:rPr>
        <w:t xml:space="preserve"> bestaat </w:t>
      </w:r>
      <w:r w:rsidR="00B91899">
        <w:rPr>
          <w:rFonts w:cs="Arial"/>
        </w:rPr>
        <w:t>vol</w:t>
      </w:r>
      <w:r w:rsidR="00BB61BF">
        <w:rPr>
          <w:rFonts w:cs="Arial"/>
        </w:rPr>
        <w:softHyphen/>
      </w:r>
      <w:r w:rsidR="00B91899">
        <w:rPr>
          <w:rFonts w:cs="Arial"/>
        </w:rPr>
        <w:t>doende</w:t>
      </w:r>
      <w:r w:rsidRPr="006F2CF3">
        <w:rPr>
          <w:rFonts w:cs="Arial"/>
        </w:rPr>
        <w:t xml:space="preserve"> samenhang</w:t>
      </w:r>
      <w:r w:rsidR="00671A1B">
        <w:rPr>
          <w:rFonts w:cs="Arial"/>
        </w:rPr>
        <w:t>, omdat er voldoende marktpartijen zijn die zich bezighouden met alle onder</w:t>
      </w:r>
      <w:r w:rsidR="00BB61BF">
        <w:rPr>
          <w:rFonts w:cs="Arial"/>
        </w:rPr>
        <w:softHyphen/>
      </w:r>
      <w:r w:rsidR="00671A1B">
        <w:rPr>
          <w:rFonts w:cs="Arial"/>
        </w:rPr>
        <w:t>delen van deze opdracht</w:t>
      </w:r>
      <w:r w:rsidRPr="006F2CF3">
        <w:rPr>
          <w:rFonts w:cs="Arial"/>
        </w:rPr>
        <w:t xml:space="preserve">. Objectief gezien is de samenvoeging van de </w:t>
      </w:r>
      <w:r>
        <w:rPr>
          <w:rFonts w:cs="Arial"/>
        </w:rPr>
        <w:t>overheidsopdracht</w:t>
      </w:r>
      <w:r w:rsidRPr="006F2CF3">
        <w:rPr>
          <w:rFonts w:cs="Arial"/>
        </w:rPr>
        <w:t xml:space="preserve">en niet strikt noodzakelijk. Voor </w:t>
      </w:r>
      <w:r w:rsidR="00DF1850">
        <w:rPr>
          <w:rFonts w:cs="Arial"/>
        </w:rPr>
        <w:t>VRLN</w:t>
      </w:r>
      <w:r w:rsidRPr="006F2CF3">
        <w:rPr>
          <w:rFonts w:cs="Arial"/>
        </w:rPr>
        <w:t xml:space="preserve"> is het echter in essentie van belang om vanuit efficiency</w:t>
      </w:r>
      <w:r w:rsidR="00BB61BF">
        <w:rPr>
          <w:rFonts w:cs="Arial"/>
        </w:rPr>
        <w:softHyphen/>
      </w:r>
      <w:r w:rsidRPr="006F2CF3">
        <w:rPr>
          <w:rFonts w:cs="Arial"/>
        </w:rPr>
        <w:t>overwegingen zoveel mogelijk te worden ontzorgd voor wat betreft de organisatorische verant</w:t>
      </w:r>
      <w:r w:rsidR="00BB61BF">
        <w:rPr>
          <w:rFonts w:cs="Arial"/>
        </w:rPr>
        <w:softHyphen/>
      </w:r>
      <w:r w:rsidRPr="006F2CF3">
        <w:rPr>
          <w:rFonts w:cs="Arial"/>
        </w:rPr>
        <w:t xml:space="preserve">woordelijkheid voor de uitvoering van de geïntegreerde </w:t>
      </w:r>
      <w:r>
        <w:rPr>
          <w:rFonts w:cs="Arial"/>
        </w:rPr>
        <w:t>Opdracht</w:t>
      </w:r>
      <w:r w:rsidRPr="006F2CF3">
        <w:rPr>
          <w:rFonts w:cs="Arial"/>
        </w:rPr>
        <w:t>.</w:t>
      </w:r>
    </w:p>
    <w:p w14:paraId="0CE79F5E" w14:textId="77777777" w:rsidR="000F7B65" w:rsidRPr="00E1332F" w:rsidRDefault="000F7B65" w:rsidP="00A63689">
      <w:pPr>
        <w:pStyle w:val="Kop2"/>
        <w:suppressAutoHyphens/>
        <w:spacing w:after="0"/>
        <w:ind w:left="0" w:firstLine="0"/>
        <w:jc w:val="both"/>
        <w:rPr>
          <w:color w:val="auto"/>
        </w:rPr>
      </w:pPr>
      <w:bookmarkStart w:id="67" w:name="_Toc508701575"/>
      <w:bookmarkStart w:id="68" w:name="_Toc508887520"/>
      <w:bookmarkStart w:id="69" w:name="_Toc509233826"/>
      <w:bookmarkStart w:id="70" w:name="_Toc509233931"/>
      <w:bookmarkStart w:id="71" w:name="_Toc508701576"/>
      <w:bookmarkStart w:id="72" w:name="_Toc508887521"/>
      <w:bookmarkStart w:id="73" w:name="_Toc509233827"/>
      <w:bookmarkStart w:id="74" w:name="_Toc509233932"/>
      <w:bookmarkStart w:id="75" w:name="_Toc527637397"/>
      <w:bookmarkStart w:id="76" w:name="_Toc223518457"/>
      <w:bookmarkEnd w:id="67"/>
      <w:bookmarkEnd w:id="68"/>
      <w:bookmarkEnd w:id="69"/>
      <w:bookmarkEnd w:id="70"/>
      <w:bookmarkEnd w:id="71"/>
      <w:bookmarkEnd w:id="72"/>
      <w:bookmarkEnd w:id="73"/>
      <w:bookmarkEnd w:id="74"/>
      <w:r w:rsidRPr="64A827B9">
        <w:rPr>
          <w:color w:val="auto"/>
        </w:rPr>
        <w:t>Percelen</w:t>
      </w:r>
      <w:bookmarkEnd w:id="75"/>
      <w:bookmarkEnd w:id="76"/>
    </w:p>
    <w:p w14:paraId="30C0EA20" w14:textId="5C31E94C" w:rsidR="000F7B65" w:rsidRPr="004D617B" w:rsidRDefault="00DF1850" w:rsidP="000F7B65">
      <w:pPr>
        <w:suppressAutoHyphens/>
        <w:spacing w:line="276" w:lineRule="auto"/>
        <w:jc w:val="both"/>
      </w:pPr>
      <w:r w:rsidRPr="004D617B">
        <w:t>VRLN</w:t>
      </w:r>
      <w:r w:rsidR="000F7B65" w:rsidRPr="004D617B">
        <w:t xml:space="preserve"> vindt het niet passend om de (samengevoegde) Opdracht conform artikel 1.5 lid 3 Aanbestedingswet onder te verdelen in meerdere percelen. De redenen hiervoor zijn dezelfde als de redenen van </w:t>
      </w:r>
      <w:r w:rsidRPr="004D617B">
        <w:t>VRLN</w:t>
      </w:r>
      <w:r w:rsidR="000F7B65" w:rsidRPr="004D617B">
        <w:t xml:space="preserve"> om de verschillende overheidsopdrachten samen te voegen tot de Opdracht. Indien de (samengevoegde) Opdracht door </w:t>
      </w:r>
      <w:r w:rsidRPr="004D617B">
        <w:t>VRLN</w:t>
      </w:r>
      <w:r w:rsidR="000F7B65" w:rsidRPr="004D617B">
        <w:t xml:space="preserve"> zou worden opgedeeld in verschillende percelen, zouden immers de voordelen van samenvoeging tenietgedaan worden.</w:t>
      </w:r>
    </w:p>
    <w:p w14:paraId="3DA47C06" w14:textId="77777777" w:rsidR="00284CC1" w:rsidRDefault="00284CC1" w:rsidP="00A63689">
      <w:pPr>
        <w:pStyle w:val="Kop2"/>
        <w:suppressAutoHyphens/>
        <w:spacing w:after="0"/>
        <w:ind w:left="0" w:firstLine="0"/>
        <w:jc w:val="both"/>
        <w:rPr>
          <w:color w:val="auto"/>
        </w:rPr>
      </w:pPr>
      <w:bookmarkStart w:id="77" w:name="_Toc474314140"/>
      <w:bookmarkStart w:id="78" w:name="_Toc474316830"/>
      <w:bookmarkStart w:id="79" w:name="_Toc518393280"/>
      <w:bookmarkStart w:id="80" w:name="_Toc527637399"/>
      <w:bookmarkStart w:id="81" w:name="_Toc223518458"/>
      <w:r w:rsidRPr="6BE1D54B">
        <w:rPr>
          <w:color w:val="auto"/>
        </w:rPr>
        <w:t>Vertrouwelijkheid gegevens en informatiebeveiliging</w:t>
      </w:r>
      <w:bookmarkEnd w:id="77"/>
      <w:bookmarkEnd w:id="78"/>
      <w:bookmarkEnd w:id="79"/>
      <w:bookmarkEnd w:id="80"/>
      <w:bookmarkEnd w:id="81"/>
    </w:p>
    <w:p w14:paraId="54DB9ADD" w14:textId="634DCF96" w:rsidR="00284CC1" w:rsidRPr="00971B28" w:rsidRDefault="00971B28" w:rsidP="00E259D5">
      <w:pPr>
        <w:spacing w:line="312" w:lineRule="auto"/>
        <w:jc w:val="both"/>
      </w:pPr>
      <w:r>
        <w:t xml:space="preserve">De Inschrijver met wie </w:t>
      </w:r>
      <w:r w:rsidR="00DF1850">
        <w:t>VRLN</w:t>
      </w:r>
      <w:r>
        <w:t xml:space="preserve"> een Overeenkomst wenst af te sluiten, dient de verwerkersovereenkomst (Bijlage </w:t>
      </w:r>
      <w:r w:rsidRPr="005428B6">
        <w:t>3b</w:t>
      </w:r>
      <w:r>
        <w:t xml:space="preserve">) op verzoek van de Aanbestedende Dienst voor definitieve gunning van de Opdracht in te vullen en </w:t>
      </w:r>
      <w:r w:rsidR="000B544B">
        <w:t xml:space="preserve">rechtsgeldig </w:t>
      </w:r>
      <w:r>
        <w:t>te ondertekenen. Door ondertekening van de verwerkersovereenkomst gaat de Inschrijver akkoord met de hierin opgenomen voorwaarden inzake de borging van de bescherming van persoonsgegevens, vertrouwelijkheid en informatiebeveiliging. De verwerkersovereenkomst zal na ondertekening als Bijlage in de Overeenkomst worden opgenomen. De Inschrijver zal dan ook met eventuele in te zetten onderaannemers, eenzelfde verwerkersovereenkomst dienen af te sluiten.</w:t>
      </w:r>
    </w:p>
    <w:p w14:paraId="7CC287E1" w14:textId="0F9EE1A9" w:rsidR="00C25754" w:rsidRDefault="00C25754" w:rsidP="00E259D5">
      <w:pPr>
        <w:spacing w:line="312" w:lineRule="auto"/>
        <w:jc w:val="both"/>
      </w:pPr>
    </w:p>
    <w:p w14:paraId="5874F395" w14:textId="7A913D83" w:rsidR="00B55730" w:rsidRPr="003C7F54" w:rsidRDefault="00B55730" w:rsidP="00B55730">
      <w:pPr>
        <w:spacing w:line="312" w:lineRule="auto"/>
        <w:jc w:val="both"/>
      </w:pPr>
      <w:r w:rsidRPr="003C7F54">
        <w:t>Het IV-systeem beschikt standaard over functionaliteiten waarmee wordt voldaan aan de wettelijke toestemmingsvereisten en het registreren daarvan conform WBP en AVG.</w:t>
      </w:r>
      <w:r w:rsidR="003C7F54" w:rsidRPr="003C7F54">
        <w:t xml:space="preserve"> </w:t>
      </w:r>
      <w:r w:rsidRPr="003C7F54">
        <w:t xml:space="preserve">De applicatie dwingt het gebruik van een wachtwoord af (minimale eisen: </w:t>
      </w:r>
      <w:r w:rsidR="009C17EA">
        <w:t>12</w:t>
      </w:r>
      <w:r w:rsidRPr="003C7F54">
        <w:t xml:space="preserve"> karakters waarvan minimaal 1 hoofdletter en minimaal 1 speciaal karakter)</w:t>
      </w:r>
      <w:r w:rsidR="003C7F54" w:rsidRPr="003C7F54">
        <w:t xml:space="preserve">. </w:t>
      </w:r>
      <w:r w:rsidRPr="003C7F54">
        <w:t>De applicatie dwingt ten minste 4 maal per jaar het wijzigen van het wachtwoord door de gebruiker af.</w:t>
      </w:r>
    </w:p>
    <w:p w14:paraId="0258C953" w14:textId="77777777" w:rsidR="00E259D5" w:rsidRDefault="00E259D5" w:rsidP="00E259D5">
      <w:pPr>
        <w:spacing w:line="312" w:lineRule="auto"/>
        <w:jc w:val="both"/>
      </w:pPr>
    </w:p>
    <w:p w14:paraId="2493F9EC" w14:textId="77777777" w:rsidR="004D617B" w:rsidRDefault="004D617B" w:rsidP="005428B6">
      <w:pPr>
        <w:spacing w:line="312" w:lineRule="auto"/>
        <w:jc w:val="both"/>
        <w:rPr>
          <w:u w:val="single"/>
        </w:rPr>
      </w:pPr>
    </w:p>
    <w:p w14:paraId="5C709326" w14:textId="77777777" w:rsidR="004D617B" w:rsidRDefault="004D617B" w:rsidP="005428B6">
      <w:pPr>
        <w:spacing w:line="312" w:lineRule="auto"/>
        <w:jc w:val="both"/>
        <w:rPr>
          <w:u w:val="single"/>
        </w:rPr>
      </w:pPr>
    </w:p>
    <w:p w14:paraId="3E9D1265" w14:textId="5BE7889B" w:rsidR="00C25754" w:rsidRPr="005428B6" w:rsidRDefault="00C25754" w:rsidP="005428B6">
      <w:pPr>
        <w:spacing w:line="312" w:lineRule="auto"/>
        <w:jc w:val="both"/>
        <w:rPr>
          <w:u w:val="single"/>
        </w:rPr>
      </w:pPr>
      <w:r w:rsidRPr="005428B6">
        <w:rPr>
          <w:u w:val="single"/>
        </w:rPr>
        <w:lastRenderedPageBreak/>
        <w:t>Eigendom van data</w:t>
      </w:r>
    </w:p>
    <w:p w14:paraId="2AD78CD3" w14:textId="40CE7348" w:rsidR="00C25754" w:rsidRPr="005428B6" w:rsidRDefault="00C25754" w:rsidP="005428B6">
      <w:pPr>
        <w:spacing w:line="312" w:lineRule="auto"/>
        <w:jc w:val="both"/>
      </w:pPr>
      <w:r w:rsidRPr="005428B6">
        <w:t>Het eigendom van de data ligt te allen tijde bij de aanleverende partij. Voor het aanleveren van data wordt een gegevens-leveringsovereenkomst (manier van aanleveren, frequentie, welke data etc.) opgesteld en daar waar nodig een verwerkersovereenkomst (bijvoorbeeld wanneer het gaat om privacy gevoelige informatie). De gegevens van onze organisatie zijn ook onze gegevens wanneer ze door uw dienst worden verwerkt. U mag de gegevens alleen gebruiken met onze toestemming. Wij willen altijd toegang tot onze gegevens. Dit betreft niet alleen de opgeslagen gegevens, maar ook de zogenaamde “current state of transactions”.</w:t>
      </w:r>
    </w:p>
    <w:p w14:paraId="611A5CA2" w14:textId="65272D10" w:rsidR="00393D59" w:rsidRDefault="00393D59" w:rsidP="005428B6">
      <w:pPr>
        <w:spacing w:line="312" w:lineRule="auto"/>
        <w:jc w:val="both"/>
      </w:pPr>
    </w:p>
    <w:p w14:paraId="7C060BAD" w14:textId="37277A40" w:rsidR="00284CC1" w:rsidRPr="005428B6" w:rsidRDefault="00284CC1" w:rsidP="005428B6">
      <w:pPr>
        <w:spacing w:line="312" w:lineRule="auto"/>
        <w:jc w:val="both"/>
        <w:rPr>
          <w:u w:val="single"/>
        </w:rPr>
      </w:pPr>
      <w:r w:rsidRPr="005428B6">
        <w:rPr>
          <w:u w:val="single"/>
        </w:rPr>
        <w:t xml:space="preserve">Verantwoording en </w:t>
      </w:r>
      <w:r w:rsidR="00695820" w:rsidRPr="005428B6">
        <w:rPr>
          <w:u w:val="single"/>
        </w:rPr>
        <w:t>m</w:t>
      </w:r>
      <w:r w:rsidRPr="005428B6">
        <w:rPr>
          <w:u w:val="single"/>
        </w:rPr>
        <w:t>onitoring</w:t>
      </w:r>
    </w:p>
    <w:p w14:paraId="6A788BA8" w14:textId="71D320A7" w:rsidR="00C25754" w:rsidRPr="00C25754" w:rsidRDefault="00DF1850" w:rsidP="00C25754">
      <w:pPr>
        <w:spacing w:line="312" w:lineRule="auto"/>
        <w:jc w:val="both"/>
      </w:pPr>
      <w:r>
        <w:t>VRLN</w:t>
      </w:r>
      <w:r w:rsidR="00284CC1">
        <w:t xml:space="preserve"> verwacht een regelmatige terugkoppeling van de dienstverlening van de leverancier over de geleverde afgesproken prestaties en een Third Party Mededeling op de betrouwbaarheid van de dienstverlening.</w:t>
      </w:r>
      <w:r w:rsidR="00695820">
        <w:t xml:space="preserve"> </w:t>
      </w:r>
      <w:r w:rsidR="00C25754" w:rsidRPr="00C25754">
        <w:t xml:space="preserve">Beveiligingsincidenten die betrekking hebben op </w:t>
      </w:r>
      <w:r w:rsidR="00AA1708">
        <w:t>VRLN</w:t>
      </w:r>
      <w:r w:rsidR="00C25754" w:rsidRPr="00C25754">
        <w:t xml:space="preserve"> worden direct gemeld aan de CISO van de opdrachtgever</w:t>
      </w:r>
      <w:r w:rsidR="001E3821">
        <w:t>.</w:t>
      </w:r>
    </w:p>
    <w:p w14:paraId="2930A0CB" w14:textId="77777777" w:rsidR="00E259D5" w:rsidRDefault="00E259D5" w:rsidP="00E259D5">
      <w:pPr>
        <w:spacing w:line="312" w:lineRule="auto"/>
        <w:jc w:val="both"/>
      </w:pPr>
    </w:p>
    <w:p w14:paraId="48F9DA98" w14:textId="77777777" w:rsidR="00284CC1" w:rsidRPr="005428B6" w:rsidRDefault="00284CC1" w:rsidP="005428B6">
      <w:pPr>
        <w:spacing w:line="312" w:lineRule="auto"/>
        <w:jc w:val="both"/>
        <w:rPr>
          <w:u w:val="single"/>
        </w:rPr>
      </w:pPr>
      <w:r w:rsidRPr="005428B6">
        <w:rPr>
          <w:u w:val="single"/>
        </w:rPr>
        <w:t>Overstappen</w:t>
      </w:r>
    </w:p>
    <w:p w14:paraId="3A82EEF4" w14:textId="0FA422AE" w:rsidR="0096103B" w:rsidRDefault="00DF1850" w:rsidP="008D6143">
      <w:pPr>
        <w:spacing w:line="312" w:lineRule="auto"/>
        <w:jc w:val="both"/>
      </w:pPr>
      <w:r>
        <w:t>VRLN</w:t>
      </w:r>
      <w:r w:rsidR="00284CC1">
        <w:t xml:space="preserve"> wil een exit-strategie vastleggen voor als zij om welke reden dan ook het contract wil beëindigen en/of de leverancier niet meer kan leveren. Daarbij wil </w:t>
      </w:r>
      <w:r>
        <w:t>VRLN</w:t>
      </w:r>
      <w:r w:rsidR="00284CC1">
        <w:t xml:space="preserve"> contractueel vastleggen dat haar gegevens bij beëindiging van de dienstverlening direct, bruikbaar en bewerkbaar, tot haar beschikking komen. Indien de leverancier gedurende de overeenkomst aangeeft dat zij haar voor de opdracht relevante bedrijfsactiviteiten staakt, dan behoudt </w:t>
      </w:r>
      <w:r>
        <w:t>VRLN</w:t>
      </w:r>
      <w:r w:rsidR="00284CC1">
        <w:t xml:space="preserve"> zich het recht voor de overeenkomst per direct te beëindigen. </w:t>
      </w:r>
    </w:p>
    <w:p w14:paraId="0BEA96F1" w14:textId="41AD608F" w:rsidR="00713EF7" w:rsidRDefault="00713EF7" w:rsidP="008D6143">
      <w:pPr>
        <w:spacing w:line="312" w:lineRule="auto"/>
        <w:jc w:val="both"/>
      </w:pPr>
    </w:p>
    <w:p w14:paraId="0E213AE4" w14:textId="34755F12" w:rsidR="00C263D8" w:rsidRPr="005428B6" w:rsidRDefault="00C263D8" w:rsidP="005428B6">
      <w:pPr>
        <w:spacing w:line="312" w:lineRule="auto"/>
        <w:jc w:val="both"/>
        <w:rPr>
          <w:u w:val="single"/>
        </w:rPr>
      </w:pPr>
      <w:r w:rsidRPr="005428B6">
        <w:rPr>
          <w:u w:val="single"/>
        </w:rPr>
        <w:t>2-factor</w:t>
      </w:r>
      <w:r w:rsidR="004D611A" w:rsidRPr="005428B6">
        <w:rPr>
          <w:u w:val="single"/>
        </w:rPr>
        <w:t xml:space="preserve"> authenticatie</w:t>
      </w:r>
    </w:p>
    <w:p w14:paraId="04519CE0" w14:textId="1B5E971C" w:rsidR="00C263D8" w:rsidRPr="004D611A" w:rsidRDefault="00C263D8" w:rsidP="00C263D8">
      <w:pPr>
        <w:spacing w:line="312" w:lineRule="auto"/>
        <w:jc w:val="both"/>
      </w:pPr>
      <w:r w:rsidRPr="004D611A">
        <w:t>Het IV-systeem bevat de functionaliteit tot toepassen van 'twee-factor'/ 'multi factor' authenticatie: de authenticatie gebruikt naast een user-id en wachtwoord ook een gegenereerde code die de gebruiker moet invoeren.</w:t>
      </w:r>
      <w:r w:rsidR="004D611A" w:rsidRPr="004D611A">
        <w:t xml:space="preserve"> </w:t>
      </w:r>
      <w:r w:rsidRPr="004D611A">
        <w:t>Het moet mogelijk zijn om de twee factor authenticatie dienst van de leverancier te koppelen aan die dienst van de Veiligheidsregio Limburg</w:t>
      </w:r>
      <w:r w:rsidR="004D611A" w:rsidRPr="004D611A">
        <w:t>-</w:t>
      </w:r>
      <w:r w:rsidRPr="004D611A">
        <w:t xml:space="preserve">Noord. </w:t>
      </w:r>
    </w:p>
    <w:p w14:paraId="49FC00CF" w14:textId="77777777" w:rsidR="00C263D8" w:rsidRPr="005428B6" w:rsidRDefault="00C263D8" w:rsidP="005428B6">
      <w:pPr>
        <w:spacing w:line="312" w:lineRule="auto"/>
        <w:jc w:val="both"/>
      </w:pPr>
    </w:p>
    <w:p w14:paraId="63B7F152" w14:textId="77777777" w:rsidR="00C263D8" w:rsidRPr="005428B6" w:rsidRDefault="00C263D8" w:rsidP="005428B6">
      <w:pPr>
        <w:spacing w:line="312" w:lineRule="auto"/>
        <w:jc w:val="both"/>
        <w:rPr>
          <w:u w:val="single"/>
        </w:rPr>
      </w:pPr>
      <w:r w:rsidRPr="005428B6">
        <w:rPr>
          <w:u w:val="single"/>
        </w:rPr>
        <w:t>Business Intelligence</w:t>
      </w:r>
    </w:p>
    <w:p w14:paraId="5AA48E6F" w14:textId="4AB50E0A" w:rsidR="00C263D8" w:rsidRPr="004D611A" w:rsidRDefault="00C263D8" w:rsidP="00C263D8">
      <w:pPr>
        <w:spacing w:line="312" w:lineRule="auto"/>
        <w:jc w:val="both"/>
      </w:pPr>
      <w:r w:rsidRPr="004D611A">
        <w:t>Het IV-systeem ondersteunt het ontsluiten van alle relevante data binnen het IV-systeem naar het datawarehouse van Opdrachtgever.</w:t>
      </w:r>
      <w:r w:rsidR="004D611A">
        <w:t xml:space="preserve"> </w:t>
      </w:r>
      <w:r w:rsidRPr="004D611A">
        <w:t>De productie-, test- en overige databases moeten raadpleegbaar zijn door lokale BI tools, zoals Qlikview.</w:t>
      </w:r>
      <w:r w:rsidR="009C5A45" w:rsidRPr="004D611A">
        <w:t xml:space="preserve"> </w:t>
      </w:r>
      <w:r w:rsidRPr="004D611A">
        <w:t>Gegevens kunnen (geanonimiseerd) geëxporteerd worden t.b.v. onderzoek</w:t>
      </w:r>
      <w:r w:rsidR="009C5A45" w:rsidRPr="004D611A">
        <w:t xml:space="preserve">. </w:t>
      </w:r>
      <w:r w:rsidRPr="004D611A">
        <w:t>Alle relevante velden uit het IV-systeem zijn beschikbaar voor een export</w:t>
      </w:r>
      <w:r w:rsidR="009C5A45" w:rsidRPr="004D611A">
        <w:t>.</w:t>
      </w:r>
    </w:p>
    <w:p w14:paraId="02CE2392" w14:textId="77777777" w:rsidR="00284CC1" w:rsidRDefault="00284CC1" w:rsidP="00A63689">
      <w:pPr>
        <w:pStyle w:val="Kop2"/>
        <w:suppressAutoHyphens/>
        <w:spacing w:after="0"/>
        <w:ind w:left="0" w:firstLine="0"/>
        <w:jc w:val="both"/>
        <w:rPr>
          <w:color w:val="auto"/>
        </w:rPr>
      </w:pPr>
      <w:bookmarkStart w:id="82" w:name="_Toc497384406"/>
      <w:bookmarkStart w:id="83" w:name="_Toc497386092"/>
      <w:bookmarkStart w:id="84" w:name="_Toc498344721"/>
      <w:bookmarkStart w:id="85" w:name="_Toc504568713"/>
      <w:bookmarkStart w:id="86" w:name="_Toc518393281"/>
      <w:bookmarkStart w:id="87" w:name="_Toc527637400"/>
      <w:bookmarkStart w:id="88" w:name="_Toc223518459"/>
      <w:r w:rsidRPr="64A827B9">
        <w:rPr>
          <w:color w:val="auto"/>
        </w:rPr>
        <w:t>Social return</w:t>
      </w:r>
      <w:bookmarkEnd w:id="82"/>
      <w:bookmarkEnd w:id="83"/>
      <w:bookmarkEnd w:id="84"/>
      <w:bookmarkEnd w:id="85"/>
      <w:bookmarkEnd w:id="86"/>
      <w:bookmarkEnd w:id="87"/>
      <w:bookmarkEnd w:id="88"/>
    </w:p>
    <w:p w14:paraId="2E9F617E" w14:textId="0ADFF5D6" w:rsidR="00E4594F" w:rsidRPr="00927211" w:rsidRDefault="00E4594F" w:rsidP="00E4594F">
      <w:pPr>
        <w:jc w:val="both"/>
        <w:rPr>
          <w:rFonts w:cs="Arial"/>
        </w:rPr>
      </w:pPr>
      <w:r w:rsidRPr="00927211">
        <w:rPr>
          <w:rFonts w:cs="Arial"/>
        </w:rPr>
        <w:t xml:space="preserve">Ten aanzien van social return is de voorliggende opdracht aangemerkt door VRLN als een Opdracht die werkgelegenheid moet creëren voor mensen die een afstand hebben tot de arbeidsmarkt. De Opdrachtnemer die de opdracht uitvoert, verplicht </w:t>
      </w:r>
      <w:r w:rsidRPr="00E729E6">
        <w:rPr>
          <w:rFonts w:cs="Arial"/>
        </w:rPr>
        <w:t xml:space="preserve">zich om minimaal </w:t>
      </w:r>
      <w:r w:rsidR="003F0151">
        <w:rPr>
          <w:rFonts w:cs="Arial"/>
        </w:rPr>
        <w:t>2</w:t>
      </w:r>
      <w:r w:rsidRPr="00E729E6">
        <w:rPr>
          <w:rFonts w:cs="Arial"/>
        </w:rPr>
        <w:t>% van de aanneemsom te verlonen door middel van het inzetten van leden van de ondergenoemde doelgroepen. Hiermee worden mogelijkheden gecreëerd om leden van de doelgroep in te zetten op gerelateerd werk/werkzaamheden.</w:t>
      </w:r>
    </w:p>
    <w:p w14:paraId="336BE6A1" w14:textId="77777777" w:rsidR="00E4594F" w:rsidRDefault="00E4594F" w:rsidP="00E4594F">
      <w:pPr>
        <w:jc w:val="both"/>
        <w:rPr>
          <w:rFonts w:cs="Arial"/>
        </w:rPr>
      </w:pPr>
    </w:p>
    <w:p w14:paraId="4D7B8FBF" w14:textId="764B306A" w:rsidR="00E4594F" w:rsidRPr="00927211" w:rsidRDefault="00E4594F" w:rsidP="00E4594F">
      <w:pPr>
        <w:jc w:val="both"/>
        <w:rPr>
          <w:rFonts w:cs="Arial"/>
        </w:rPr>
      </w:pPr>
      <w:r w:rsidRPr="00E4065E">
        <w:rPr>
          <w:rFonts w:cs="Arial"/>
        </w:rPr>
        <w:t xml:space="preserve">Na opdrachtverstrekking neemt de Opdrachtnemer, binnen 10 werkdagen, contact op met de Coördinator, dhr. </w:t>
      </w:r>
      <w:r w:rsidRPr="00E4065E">
        <w:rPr>
          <w:rFonts w:cs="Arial"/>
          <w:lang w:val="de-DE"/>
        </w:rPr>
        <w:t xml:space="preserve">Robert Paumen. Mailadres: </w:t>
      </w:r>
      <w:hyperlink r:id="rId17" w:history="1">
        <w:r w:rsidRPr="00E4065E">
          <w:rPr>
            <w:rStyle w:val="Hyperlink"/>
            <w:lang w:val="de-DE"/>
          </w:rPr>
          <w:t>r.paumen@echt-susteren.nl</w:t>
        </w:r>
      </w:hyperlink>
      <w:r w:rsidRPr="00E4065E">
        <w:rPr>
          <w:lang w:val="de-DE"/>
        </w:rPr>
        <w:t xml:space="preserve">, </w:t>
      </w:r>
      <w:r w:rsidRPr="00E4065E">
        <w:rPr>
          <w:rFonts w:cs="Arial"/>
          <w:lang w:val="de-DE"/>
        </w:rPr>
        <w:t xml:space="preserve">telefoonnummer: 06-20 410 415. </w:t>
      </w:r>
      <w:r w:rsidRPr="00E4065E">
        <w:rPr>
          <w:rFonts w:cs="Arial"/>
        </w:rPr>
        <w:t xml:space="preserve">In overleg met het coördinatiepunt Social Return zullen afspraken gemaakt worden om te komen tot </w:t>
      </w:r>
      <w:r w:rsidRPr="00E4065E">
        <w:rPr>
          <w:rFonts w:cs="Arial"/>
        </w:rPr>
        <w:lastRenderedPageBreak/>
        <w:t>inzet van social return. Aan de hand van het landelijke format van de bouwblokmethodiek zal bepaald worden hoe SROI ingezet</w:t>
      </w:r>
      <w:r>
        <w:rPr>
          <w:rFonts w:cs="Arial"/>
        </w:rPr>
        <w:t xml:space="preserve"> dient te worden om te voldoen aan de gestelde eis van deze opdracht. Start van de invulling is het maken van een plan van aanpak, waarin de inzet van social return wordt uitgewerkt. </w:t>
      </w:r>
      <w:r w:rsidRPr="00927211">
        <w:rPr>
          <w:rFonts w:cs="Arial"/>
        </w:rPr>
        <w:t xml:space="preserve">De in te zetten werkzaamheden en mensen uit de genoemde doelgroepen starten pas na overleg en goedkeuring van de </w:t>
      </w:r>
      <w:r>
        <w:rPr>
          <w:rFonts w:cs="Arial"/>
        </w:rPr>
        <w:t>Coördinator Social Return</w:t>
      </w:r>
      <w:r w:rsidRPr="00927211">
        <w:rPr>
          <w:rFonts w:cs="Arial"/>
        </w:rPr>
        <w:t>.</w:t>
      </w:r>
    </w:p>
    <w:p w14:paraId="18466363" w14:textId="77777777" w:rsidR="00E4594F" w:rsidRPr="00927211" w:rsidRDefault="00E4594F" w:rsidP="00E4594F">
      <w:pPr>
        <w:pStyle w:val="Geenafstand"/>
      </w:pPr>
    </w:p>
    <w:p w14:paraId="5F5F8E00" w14:textId="77777777" w:rsidR="00E4594F" w:rsidRPr="00927211" w:rsidRDefault="00E4594F" w:rsidP="00E4594F">
      <w:pPr>
        <w:jc w:val="both"/>
        <w:rPr>
          <w:rFonts w:cs="Arial"/>
        </w:rPr>
      </w:pPr>
      <w:r w:rsidRPr="00927211">
        <w:rPr>
          <w:rFonts w:cs="Arial"/>
        </w:rPr>
        <w:t xml:space="preserve">De doelgroep </w:t>
      </w:r>
      <w:r>
        <w:rPr>
          <w:rFonts w:cs="Arial"/>
        </w:rPr>
        <w:t xml:space="preserve">social return </w:t>
      </w:r>
      <w:r w:rsidRPr="00927211">
        <w:rPr>
          <w:rFonts w:cs="Arial"/>
        </w:rPr>
        <w:t xml:space="preserve">bestaat onder andere uit: </w:t>
      </w:r>
    </w:p>
    <w:p w14:paraId="6FD78950" w14:textId="77777777" w:rsidR="00E4594F" w:rsidRPr="00927211" w:rsidRDefault="00E4594F" w:rsidP="00E4594F">
      <w:pPr>
        <w:pStyle w:val="Lijstalinea"/>
        <w:numPr>
          <w:ilvl w:val="0"/>
          <w:numId w:val="62"/>
        </w:numPr>
        <w:tabs>
          <w:tab w:val="clear" w:pos="397"/>
        </w:tabs>
        <w:ind w:left="426"/>
        <w:jc w:val="both"/>
        <w:rPr>
          <w:rFonts w:cs="Arial"/>
        </w:rPr>
      </w:pPr>
      <w:r w:rsidRPr="00927211">
        <w:rPr>
          <w:rFonts w:cs="Arial"/>
        </w:rPr>
        <w:t xml:space="preserve">Werkloos werkzoekenden: WW-ers, WIA-ers, Wajong; </w:t>
      </w:r>
    </w:p>
    <w:p w14:paraId="3ABBB0CF" w14:textId="77777777" w:rsidR="00E4594F" w:rsidRPr="00927211" w:rsidRDefault="00E4594F" w:rsidP="00E4594F">
      <w:pPr>
        <w:pStyle w:val="Lijstalinea"/>
        <w:numPr>
          <w:ilvl w:val="0"/>
          <w:numId w:val="62"/>
        </w:numPr>
        <w:tabs>
          <w:tab w:val="clear" w:pos="397"/>
        </w:tabs>
        <w:ind w:left="426"/>
        <w:jc w:val="both"/>
        <w:rPr>
          <w:rFonts w:cs="Arial"/>
        </w:rPr>
      </w:pPr>
      <w:r w:rsidRPr="00927211">
        <w:rPr>
          <w:rFonts w:cs="Arial"/>
        </w:rPr>
        <w:t>Mensen die vallen onder de Participatiewet;</w:t>
      </w:r>
    </w:p>
    <w:p w14:paraId="4D7ABAA8" w14:textId="77777777" w:rsidR="00E4594F" w:rsidRPr="00927211" w:rsidRDefault="00E4594F" w:rsidP="00E4594F">
      <w:pPr>
        <w:pStyle w:val="Lijstalinea"/>
        <w:numPr>
          <w:ilvl w:val="0"/>
          <w:numId w:val="62"/>
        </w:numPr>
        <w:tabs>
          <w:tab w:val="clear" w:pos="397"/>
        </w:tabs>
        <w:ind w:left="426"/>
        <w:jc w:val="both"/>
        <w:rPr>
          <w:rFonts w:cs="Arial"/>
        </w:rPr>
      </w:pPr>
      <w:r w:rsidRPr="00927211">
        <w:rPr>
          <w:rFonts w:cs="Arial"/>
        </w:rPr>
        <w:t xml:space="preserve">Leerlingen die starten in een leertraject Leerlingwezen en </w:t>
      </w:r>
    </w:p>
    <w:p w14:paraId="7857A77A" w14:textId="77777777" w:rsidR="00E4594F" w:rsidRPr="00927211" w:rsidRDefault="00E4594F" w:rsidP="00E4594F">
      <w:pPr>
        <w:pStyle w:val="Lijstalinea"/>
        <w:numPr>
          <w:ilvl w:val="0"/>
          <w:numId w:val="62"/>
        </w:numPr>
        <w:tabs>
          <w:tab w:val="clear" w:pos="397"/>
        </w:tabs>
        <w:ind w:left="426"/>
        <w:jc w:val="both"/>
        <w:rPr>
          <w:rFonts w:cs="Arial"/>
        </w:rPr>
      </w:pPr>
      <w:r w:rsidRPr="00927211">
        <w:rPr>
          <w:rFonts w:cs="Arial"/>
        </w:rPr>
        <w:t>Mensen die vallen onder de SW-populatie.</w:t>
      </w:r>
    </w:p>
    <w:p w14:paraId="55C0FB77" w14:textId="77777777" w:rsidR="00E4594F" w:rsidRPr="00927211" w:rsidRDefault="00E4594F" w:rsidP="00E4594F">
      <w:pPr>
        <w:jc w:val="both"/>
        <w:rPr>
          <w:rFonts w:cs="Arial"/>
        </w:rPr>
      </w:pPr>
      <w:r w:rsidRPr="00927211">
        <w:rPr>
          <w:rFonts w:cs="Arial"/>
        </w:rPr>
        <w:t xml:space="preserve"> </w:t>
      </w:r>
    </w:p>
    <w:p w14:paraId="677BDFB7" w14:textId="77777777" w:rsidR="00E4594F" w:rsidRDefault="00E4594F" w:rsidP="00E4594F">
      <w:pPr>
        <w:jc w:val="both"/>
        <w:rPr>
          <w:rFonts w:cs="Arial"/>
        </w:rPr>
      </w:pPr>
      <w:r w:rsidRPr="00927211">
        <w:rPr>
          <w:rFonts w:cs="Arial"/>
        </w:rPr>
        <w:t>De Opdrachtnemer verstrekt per overeengekomen termijn (minimaal per kwartaal)</w:t>
      </w:r>
      <w:r>
        <w:rPr>
          <w:rFonts w:cs="Arial"/>
        </w:rPr>
        <w:t xml:space="preserve"> </w:t>
      </w:r>
      <w:r w:rsidRPr="00927211">
        <w:rPr>
          <w:rFonts w:cs="Arial"/>
        </w:rPr>
        <w:t xml:space="preserve">een overzicht aan de </w:t>
      </w:r>
      <w:r>
        <w:rPr>
          <w:rFonts w:cs="Arial"/>
        </w:rPr>
        <w:t>Coördinator Social Return</w:t>
      </w:r>
      <w:r w:rsidRPr="00927211">
        <w:rPr>
          <w:rFonts w:cs="Arial"/>
        </w:rPr>
        <w:t xml:space="preserve"> </w:t>
      </w:r>
      <w:r>
        <w:rPr>
          <w:rFonts w:cs="Arial"/>
        </w:rPr>
        <w:t xml:space="preserve">met </w:t>
      </w:r>
      <w:r w:rsidRPr="00927211">
        <w:rPr>
          <w:rFonts w:cs="Arial"/>
        </w:rPr>
        <w:t>van de stand van zaken van de uitvoering van social return.</w:t>
      </w:r>
      <w:r>
        <w:rPr>
          <w:rFonts w:cs="Arial"/>
        </w:rPr>
        <w:t xml:space="preserve"> De rapportage is aan de hand van een vastgesteld </w:t>
      </w:r>
      <w:r w:rsidRPr="00927211">
        <w:rPr>
          <w:rFonts w:cs="Arial"/>
        </w:rPr>
        <w:t>format</w:t>
      </w:r>
      <w:r>
        <w:rPr>
          <w:rFonts w:cs="Arial"/>
        </w:rPr>
        <w:t>.</w:t>
      </w:r>
      <w:r w:rsidRPr="00927211">
        <w:rPr>
          <w:rFonts w:cs="Arial"/>
        </w:rPr>
        <w:t xml:space="preserve"> Indien de Opdrachtnemer zijn verplichtingen in het kader van deze regeling niet of niet volledig nakomt, vindt er een inhouding plaats op de aanneemsom ter hoogte van dat deel van de aanneemsom dat ten onrechte niet verloond is aan de doelgroep zoals boven omschreven. Door in te schrijven op deze opdracht verklaart inschrijver zich akkoord met de genoemde criteria ten aanzien van social return.</w:t>
      </w:r>
    </w:p>
    <w:p w14:paraId="1642675E" w14:textId="77777777" w:rsidR="00E4594F" w:rsidRPr="008670E6" w:rsidRDefault="00E4594F" w:rsidP="00E4594F">
      <w:pPr>
        <w:autoSpaceDE w:val="0"/>
        <w:autoSpaceDN w:val="0"/>
        <w:adjustRightInd w:val="0"/>
        <w:spacing w:line="240" w:lineRule="auto"/>
        <w:rPr>
          <w:rFonts w:ascii="Symbol" w:hAnsi="Symbol" w:cs="Symbol"/>
          <w:color w:val="000000"/>
          <w:sz w:val="24"/>
          <w:szCs w:val="24"/>
        </w:rPr>
      </w:pPr>
    </w:p>
    <w:p w14:paraId="0C844C9B" w14:textId="77777777" w:rsidR="00E4594F" w:rsidRPr="008670E6" w:rsidRDefault="00E4594F" w:rsidP="00E4594F">
      <w:pPr>
        <w:jc w:val="both"/>
        <w:rPr>
          <w:rFonts w:cs="Arial"/>
        </w:rPr>
      </w:pPr>
      <w:r w:rsidRPr="008670E6">
        <w:rPr>
          <w:rFonts w:cs="Arial"/>
        </w:rPr>
        <w:t xml:space="preserve">Indien de Opdrachtnemer zijn verplichtingen aangaande Social Return niet of niet volledig nakomt, </w:t>
      </w:r>
      <w:r>
        <w:rPr>
          <w:rFonts w:cs="Arial"/>
        </w:rPr>
        <w:t>is VRLN</w:t>
      </w:r>
      <w:r w:rsidRPr="008670E6">
        <w:rPr>
          <w:rFonts w:cs="Arial"/>
        </w:rPr>
        <w:t xml:space="preserve"> bevoegd een boete op te leggen aan de Opdrachtnemer. De boete zal gesteld worden op het verschil tussen vereiste en uitgevoerde Social Return verplichting (in euro’s). Deze betaling kan plaatsvinden door creditnota’s. De SR-functionaris en de contractmanager hebben de bevoegdheid de inzet van Social Return middels het opvragen van contracten en loonstroken te verifiëren. De eventuele kosten voorvloeiend uit de verplichte medewerking hiertoe kunnen niet op de Opdrachtgever verhaald worden. Binnen een maand na het einde van de looptijd van de overeenkomst levert de Opdrachtnemer ter accordering een eindrapportage aan de SR-functionaris. In onvoorziene situaties treden de SR-functionaris en de Opdrachtnemer met elkaar in overleg. </w:t>
      </w:r>
    </w:p>
    <w:p w14:paraId="1278DEA8" w14:textId="2505F3A1" w:rsidR="00C765EE" w:rsidRPr="00BC2256" w:rsidRDefault="00BC2256" w:rsidP="00A63689">
      <w:pPr>
        <w:pStyle w:val="Kop2"/>
        <w:suppressAutoHyphens/>
        <w:spacing w:after="0"/>
        <w:ind w:left="0" w:firstLine="0"/>
        <w:jc w:val="both"/>
        <w:rPr>
          <w:color w:val="auto"/>
        </w:rPr>
      </w:pPr>
      <w:bookmarkStart w:id="89" w:name="_Toc524008115"/>
      <w:bookmarkStart w:id="90" w:name="_Toc527637401"/>
      <w:bookmarkStart w:id="91" w:name="_Toc223518460"/>
      <w:r w:rsidRPr="64A827B9">
        <w:rPr>
          <w:color w:val="auto"/>
        </w:rPr>
        <w:t>C</w:t>
      </w:r>
      <w:r w:rsidR="00C765EE" w:rsidRPr="64A827B9">
        <w:rPr>
          <w:color w:val="auto"/>
        </w:rPr>
        <w:t>ontractmanagement en overleg</w:t>
      </w:r>
      <w:bookmarkEnd w:id="89"/>
      <w:bookmarkEnd w:id="90"/>
      <w:bookmarkEnd w:id="91"/>
    </w:p>
    <w:p w14:paraId="73C26253" w14:textId="6F3DB4B8" w:rsidR="00167A63" w:rsidRPr="00616B5C" w:rsidRDefault="00FA146F" w:rsidP="00EB371F">
      <w:pPr>
        <w:jc w:val="both"/>
      </w:pPr>
      <w:r w:rsidRPr="00616B5C">
        <w:t>Tijdens de looptijd van de Overeenkomst wordt door de Opdrachtgever contractmanagement uitgevoerd op de Overeenkomst, waarbij beide partijen streven naar een langjarige strategische relatie.</w:t>
      </w:r>
      <w:r w:rsidR="00036A80">
        <w:t xml:space="preserve"> </w:t>
      </w:r>
      <w:r w:rsidR="00DF1850">
        <w:t>VRLN</w:t>
      </w:r>
      <w:r w:rsidR="00C84354">
        <w:t xml:space="preserve"> zal de strategische relatie, die tot stand komt op basis van de onderhavige aanbesteding, managen.</w:t>
      </w:r>
      <w:r w:rsidR="00BB02BD">
        <w:t xml:space="preserve"> </w:t>
      </w:r>
      <w:r w:rsidR="00167A63">
        <w:t xml:space="preserve">De Opdrachtnemer dient overzichtelijke managementrapportages aan te leveren, waaruit het opvolgen van de gemaakte afspraken door de leverancier en de door hem aangeboden kwaliteit, makkelijk af te lezen zijn. Zie hiervoor de eisen zoals deze gesteld </w:t>
      </w:r>
      <w:r w:rsidR="00167A63" w:rsidRPr="00440041">
        <w:t xml:space="preserve">zijn in Bijlage </w:t>
      </w:r>
      <w:r w:rsidR="00616B5C" w:rsidRPr="00440041">
        <w:t>1</w:t>
      </w:r>
      <w:r w:rsidR="003C3407">
        <w:t>0</w:t>
      </w:r>
      <w:r w:rsidR="00167A63" w:rsidRPr="00440041">
        <w:t>.</w:t>
      </w:r>
      <w:r w:rsidR="00167A63">
        <w:t xml:space="preserve"> </w:t>
      </w:r>
    </w:p>
    <w:p w14:paraId="1E789F11" w14:textId="77777777" w:rsidR="00616B5C" w:rsidRDefault="00616B5C" w:rsidP="00EB371F">
      <w:pPr>
        <w:jc w:val="both"/>
      </w:pPr>
    </w:p>
    <w:p w14:paraId="3FCD72D8" w14:textId="562CF12D" w:rsidR="00C765EE" w:rsidRPr="00440041" w:rsidRDefault="00167A63" w:rsidP="00EB371F">
      <w:pPr>
        <w:jc w:val="both"/>
      </w:pPr>
      <w:r w:rsidRPr="00616B5C">
        <w:t xml:space="preserve">Daarnaast ontwikkelen partijen in het kader van het door opdrachtgever voorgestane contract- c.q. relatiemanagement een voortgangsrapportage, waarin de echt kritische prestatie indicatoren (KPI) over en weer worden benoemd. </w:t>
      </w:r>
      <w:r w:rsidR="0096103B" w:rsidRPr="00616B5C">
        <w:t>Partijen zullen in deze voortgangsrapportage</w:t>
      </w:r>
      <w:r w:rsidR="0096103B">
        <w:t xml:space="preserve"> zo smart als mogelijk aangeven</w:t>
      </w:r>
      <w:r w:rsidR="0096103B" w:rsidRPr="00616B5C">
        <w:t xml:space="preserve"> wanneer men tevreden is over de invulling/</w:t>
      </w:r>
      <w:r w:rsidR="0096103B">
        <w:t xml:space="preserve"> </w:t>
      </w:r>
      <w:r w:rsidR="0096103B" w:rsidRPr="00616B5C">
        <w:t xml:space="preserve">uitvoering </w:t>
      </w:r>
      <w:r w:rsidR="0096103B">
        <w:t xml:space="preserve">van de opdracht. Welke KPI’s worden benoemd </w:t>
      </w:r>
      <w:r w:rsidR="0096103B" w:rsidRPr="00616B5C">
        <w:t xml:space="preserve">en wat </w:t>
      </w:r>
      <w:r w:rsidR="0096103B">
        <w:t xml:space="preserve">zullen </w:t>
      </w:r>
      <w:r w:rsidR="0096103B" w:rsidRPr="00616B5C">
        <w:t xml:space="preserve">de consequenties zijn van het </w:t>
      </w:r>
      <w:r w:rsidR="0096103B">
        <w:t>ondermaats</w:t>
      </w:r>
      <w:r w:rsidR="0096103B" w:rsidRPr="00616B5C">
        <w:t xml:space="preserve"> pre</w:t>
      </w:r>
      <w:r w:rsidR="0096103B">
        <w:t>steren op een of meerdere KPI’s. De u</w:t>
      </w:r>
      <w:r w:rsidR="0096103B" w:rsidRPr="00616B5C">
        <w:t xml:space="preserve">ltieme consequentie van </w:t>
      </w:r>
      <w:r w:rsidR="0096103B">
        <w:t>ondermaats</w:t>
      </w:r>
      <w:r w:rsidR="0096103B" w:rsidRPr="00616B5C">
        <w:t xml:space="preserve"> presteren c.q. van ontevredenheid van een of beide partijen zou kunnen zijn dat</w:t>
      </w:r>
      <w:r w:rsidR="0096103B" w:rsidRPr="0096103B">
        <w:t xml:space="preserve"> </w:t>
      </w:r>
      <w:r w:rsidR="0096103B" w:rsidRPr="00616B5C">
        <w:t xml:space="preserve">de Overeenkomst na de initiële looptijd </w:t>
      </w:r>
      <w:r w:rsidR="0096103B" w:rsidRPr="00440041">
        <w:t>van 2 jaar ontbonden</w:t>
      </w:r>
      <w:r w:rsidR="0096103B">
        <w:t xml:space="preserve"> wordt. (bijvoorbeeld: indien één van de partijen een </w:t>
      </w:r>
      <w:r w:rsidR="0096103B" w:rsidRPr="00616B5C">
        <w:t xml:space="preserve">ondermaatse prestatie </w:t>
      </w:r>
      <w:r w:rsidR="0096103B">
        <w:t xml:space="preserve">levert en deze is </w:t>
      </w:r>
      <w:r w:rsidR="0096103B" w:rsidRPr="00616B5C">
        <w:t>in 3 achtereenvolgende kwartalen in de voortgangsrapportages benoemd</w:t>
      </w:r>
      <w:r w:rsidR="0096103B">
        <w:t>, zal de overeenkomst ontbonden worden</w:t>
      </w:r>
      <w:r w:rsidR="0096103B" w:rsidRPr="00616B5C">
        <w:t>)</w:t>
      </w:r>
      <w:r w:rsidRPr="00616B5C">
        <w:t xml:space="preserve">. Inschrijvers wordt </w:t>
      </w:r>
      <w:r w:rsidRPr="00616B5C">
        <w:lastRenderedPageBreak/>
        <w:t xml:space="preserve">gevraagd om hier vooraf in hun inschrijving (in het kansen- en risicodossier) nader op in te gaan. Het contractmanagement alsook de - niveaus en frequenties van de - overleg- en afstemmingsvormen, zal in de tussen partijen te sluiten overeenkomst resp. een communicatiemodel nader uitgewerkt worden </w:t>
      </w:r>
      <w:r w:rsidRPr="00440041">
        <w:t>(zie Bijlage 3 conceptovereenkomst).</w:t>
      </w:r>
    </w:p>
    <w:p w14:paraId="19138B03" w14:textId="413467A1" w:rsidR="00671A1B" w:rsidRPr="00440041" w:rsidRDefault="00671A1B" w:rsidP="00A63689">
      <w:pPr>
        <w:pStyle w:val="Kop2"/>
        <w:suppressAutoHyphens/>
        <w:spacing w:after="0"/>
        <w:ind w:left="0" w:firstLine="0"/>
        <w:jc w:val="both"/>
        <w:rPr>
          <w:color w:val="auto"/>
        </w:rPr>
      </w:pPr>
      <w:bookmarkStart w:id="92" w:name="_Toc33192845"/>
      <w:bookmarkStart w:id="93" w:name="_Toc223518461"/>
      <w:r w:rsidRPr="00440041">
        <w:rPr>
          <w:color w:val="auto"/>
        </w:rPr>
        <w:t>Bewa</w:t>
      </w:r>
      <w:bookmarkEnd w:id="92"/>
      <w:r w:rsidR="006D5ABF" w:rsidRPr="00440041">
        <w:rPr>
          <w:color w:val="auto"/>
        </w:rPr>
        <w:t>artermijnen</w:t>
      </w:r>
      <w:bookmarkEnd w:id="93"/>
    </w:p>
    <w:p w14:paraId="1DC8B993" w14:textId="463D2740" w:rsidR="00671A1B" w:rsidRDefault="00671A1B" w:rsidP="00110516">
      <w:pPr>
        <w:spacing w:line="276" w:lineRule="auto"/>
        <w:jc w:val="both"/>
      </w:pPr>
      <w:r>
        <w:t xml:space="preserve">Voor de bewaartermijn van de </w:t>
      </w:r>
      <w:r w:rsidR="00E1094F">
        <w:t>aanbestedings</w:t>
      </w:r>
      <w:r>
        <w:t xml:space="preserve">dossiers is de Aanbestedende Dienst gebonden aan wettelijke termijnen. </w:t>
      </w:r>
      <w:r w:rsidR="00E1094F">
        <w:t>Aanbestedings</w:t>
      </w:r>
      <w:r>
        <w:t xml:space="preserve">dossiers worden in ieder geval niet langer bewaard dan </w:t>
      </w:r>
      <w:r w:rsidRPr="006D5ABF">
        <w:t>tien</w:t>
      </w:r>
      <w:r>
        <w:t xml:space="preserve"> jaar. </w:t>
      </w:r>
    </w:p>
    <w:p w14:paraId="20550053" w14:textId="6212FAC3" w:rsidR="007E11D0" w:rsidRPr="00127D81" w:rsidRDefault="009B7AA9" w:rsidP="00A63689">
      <w:pPr>
        <w:pStyle w:val="Kop2"/>
        <w:suppressAutoHyphens/>
        <w:spacing w:after="0"/>
        <w:ind w:left="0" w:firstLine="0"/>
        <w:jc w:val="both"/>
        <w:rPr>
          <w:color w:val="auto"/>
        </w:rPr>
      </w:pPr>
      <w:bookmarkStart w:id="94" w:name="_Toc223518462"/>
      <w:r w:rsidRPr="64A827B9">
        <w:rPr>
          <w:color w:val="auto"/>
        </w:rPr>
        <w:t>Betrokkenheid Rusland</w:t>
      </w:r>
      <w:bookmarkEnd w:id="94"/>
    </w:p>
    <w:p w14:paraId="2DA3C100" w14:textId="77777777" w:rsidR="006D7A19" w:rsidRPr="00127D81" w:rsidRDefault="00AE2A0D" w:rsidP="00CF70B5">
      <w:pPr>
        <w:jc w:val="both"/>
      </w:pPr>
      <w:r w:rsidRPr="00127D81">
        <w:t xml:space="preserve">Op basis van </w:t>
      </w:r>
      <w:r w:rsidR="00AA7CD7" w:rsidRPr="00127D81">
        <w:t>het</w:t>
      </w:r>
      <w:r w:rsidR="00B14CE9" w:rsidRPr="00127D81">
        <w:t xml:space="preserve"> vijfde</w:t>
      </w:r>
      <w:r w:rsidR="00AA7CD7" w:rsidRPr="00127D81">
        <w:t xml:space="preserve"> sanctiepakket van de Europese Unie (EU) </w:t>
      </w:r>
      <w:r w:rsidR="00F13F9C" w:rsidRPr="00127D81">
        <w:t xml:space="preserve">is het </w:t>
      </w:r>
      <w:r w:rsidR="00126151" w:rsidRPr="00127D81">
        <w:t>de Aanbestedende Dienst niet toegestaan opdrachten te gunnen aan Russische partijen</w:t>
      </w:r>
      <w:r w:rsidR="006D7A19" w:rsidRPr="00127D81">
        <w:t>.</w:t>
      </w:r>
    </w:p>
    <w:p w14:paraId="6CF8E248" w14:textId="77777777" w:rsidR="00AB717A" w:rsidRPr="00127D81" w:rsidRDefault="00AB717A" w:rsidP="00CF70B5">
      <w:pPr>
        <w:jc w:val="both"/>
      </w:pPr>
    </w:p>
    <w:p w14:paraId="0F45FCFD" w14:textId="2598AB85" w:rsidR="006D7A19" w:rsidRPr="00127D81" w:rsidRDefault="006D7A19" w:rsidP="00CF70B5">
      <w:pPr>
        <w:jc w:val="both"/>
      </w:pPr>
      <w:r w:rsidRPr="00127D81">
        <w:t xml:space="preserve">De aanbestedende dienst </w:t>
      </w:r>
      <w:r w:rsidR="00FE50F1" w:rsidRPr="00127D81">
        <w:t>sluit een inschrijver uit indien er sprake is van:</w:t>
      </w:r>
    </w:p>
    <w:p w14:paraId="739583E1" w14:textId="42119826" w:rsidR="00FE50F1" w:rsidRPr="00127D81" w:rsidRDefault="00FE50F1" w:rsidP="00215876">
      <w:pPr>
        <w:pStyle w:val="Lijstalinea"/>
        <w:numPr>
          <w:ilvl w:val="0"/>
          <w:numId w:val="25"/>
        </w:numPr>
        <w:tabs>
          <w:tab w:val="clear" w:pos="397"/>
        </w:tabs>
        <w:ind w:left="426"/>
        <w:jc w:val="both"/>
      </w:pPr>
      <w:r w:rsidRPr="00127D81">
        <w:t xml:space="preserve">Personen met een Russische nationaliteit </w:t>
      </w:r>
      <w:r w:rsidR="00D43A37" w:rsidRPr="00127D81">
        <w:t>of rechtspersonen (bedrijven, entiteiten of organen</w:t>
      </w:r>
      <w:r w:rsidR="00C76D3A" w:rsidRPr="00127D81">
        <w:t>) die gevestigd zijn in Rusland;</w:t>
      </w:r>
    </w:p>
    <w:p w14:paraId="09DF63D4" w14:textId="1A39B5A4" w:rsidR="00C76D3A" w:rsidRPr="00127D81" w:rsidRDefault="00020BA7" w:rsidP="00215876">
      <w:pPr>
        <w:pStyle w:val="Lijstalinea"/>
        <w:numPr>
          <w:ilvl w:val="0"/>
          <w:numId w:val="25"/>
        </w:numPr>
        <w:tabs>
          <w:tab w:val="clear" w:pos="397"/>
        </w:tabs>
        <w:ind w:left="426"/>
        <w:jc w:val="both"/>
      </w:pPr>
      <w:r w:rsidRPr="00127D81">
        <w:t>Rechtspersonen die voor meer dan 50% eigendom zijn van een Russische partij zoa</w:t>
      </w:r>
      <w:r w:rsidR="00424F96" w:rsidRPr="00127D81">
        <w:t>ls genoemd hierboven; en</w:t>
      </w:r>
    </w:p>
    <w:p w14:paraId="4146E264" w14:textId="79D94B70" w:rsidR="00424F96" w:rsidRPr="00127D81" w:rsidRDefault="00424F96" w:rsidP="00215876">
      <w:pPr>
        <w:pStyle w:val="Lijstalinea"/>
        <w:numPr>
          <w:ilvl w:val="0"/>
          <w:numId w:val="25"/>
        </w:numPr>
        <w:tabs>
          <w:tab w:val="clear" w:pos="397"/>
        </w:tabs>
        <w:ind w:left="426"/>
        <w:jc w:val="both"/>
      </w:pPr>
      <w:r w:rsidRPr="00127D81">
        <w:t xml:space="preserve">Personen of rechtspersonen die handelen in belang van </w:t>
      </w:r>
      <w:r w:rsidR="00054867" w:rsidRPr="00127D81">
        <w:t>of op aanwijzing van een bovengenoemde Russische partij.</w:t>
      </w:r>
    </w:p>
    <w:p w14:paraId="0AF64A9A" w14:textId="77777777" w:rsidR="00AB717A" w:rsidRPr="00127D81" w:rsidRDefault="00AB717A" w:rsidP="00CF70B5">
      <w:pPr>
        <w:jc w:val="both"/>
      </w:pPr>
    </w:p>
    <w:p w14:paraId="628331B6" w14:textId="1A44285A" w:rsidR="00C66272" w:rsidRPr="00F00180" w:rsidRDefault="00511C73" w:rsidP="00BB02BD">
      <w:pPr>
        <w:jc w:val="both"/>
      </w:pPr>
      <w:r w:rsidRPr="00127D81">
        <w:t>De rechtspersonen zoals bedoeld bij de tweede of derde bullit omvatten ook rechtspersonen</w:t>
      </w:r>
      <w:r w:rsidR="00B63052" w:rsidRPr="00127D81">
        <w:t xml:space="preserve"> gevestigd in de EU/EER of in een ander land dan Rusland.</w:t>
      </w:r>
      <w:r w:rsidR="00DF211A" w:rsidRPr="00127D81">
        <w:t xml:space="preserve"> </w:t>
      </w:r>
      <w:r w:rsidR="00B63052" w:rsidRPr="00127D81">
        <w:t xml:space="preserve">Dit geldt ook </w:t>
      </w:r>
      <w:r w:rsidR="00303EF4" w:rsidRPr="00127D81">
        <w:t xml:space="preserve">voor overheidsaanbestedingen waar een Russische </w:t>
      </w:r>
      <w:r w:rsidR="00642D3F" w:rsidRPr="00127D81">
        <w:t>partij voor meer dan 10% deelneemt in het contract</w:t>
      </w:r>
      <w:r w:rsidR="004004FD" w:rsidRPr="00127D81">
        <w:t xml:space="preserve"> als onderaannemer of leverancier.</w:t>
      </w:r>
      <w:r w:rsidR="00DF211A" w:rsidRPr="00127D81">
        <w:t xml:space="preserve"> </w:t>
      </w:r>
      <w:r w:rsidR="004004FD" w:rsidRPr="00127D81">
        <w:t>De aanbestedende dienst sluit een inschrijver niet uit als sprake is van één van de uitzonderingen als aangegeven in het vijfde sanctiepakket</w:t>
      </w:r>
      <w:r w:rsidR="00AB717A" w:rsidRPr="00127D81">
        <w:t>.</w:t>
      </w:r>
      <w:r w:rsidR="00B30A86">
        <w:t xml:space="preserve"> </w:t>
      </w:r>
      <w:r w:rsidR="007400BF" w:rsidRPr="00127D81">
        <w:t xml:space="preserve">Mocht gedurende de opdracht blijken dat dit wel </w:t>
      </w:r>
      <w:r w:rsidR="00D0508A" w:rsidRPr="00127D81">
        <w:t>h</w:t>
      </w:r>
      <w:r w:rsidR="007400BF" w:rsidRPr="00127D81">
        <w:t>et geval is</w:t>
      </w:r>
      <w:r w:rsidR="00D0508A" w:rsidRPr="00127D81">
        <w:t>, dan</w:t>
      </w:r>
      <w:r w:rsidR="00562CC9" w:rsidRPr="00127D81">
        <w:t xml:space="preserve"> zal de opdracht ontbonden worden.</w:t>
      </w:r>
      <w:r w:rsidR="00237DBC" w:rsidRPr="00127D81">
        <w:t xml:space="preserve"> Ter bevestiging dient Bijlage 2.c ingediend te worden bij de inschrijving.</w:t>
      </w:r>
    </w:p>
    <w:p w14:paraId="1A8DB252" w14:textId="77777777" w:rsidR="00E91DF0" w:rsidRPr="00BC2256" w:rsidRDefault="00E91DF0" w:rsidP="64A827B9">
      <w:pPr>
        <w:pStyle w:val="Kop1"/>
        <w:suppressAutoHyphens/>
        <w:jc w:val="both"/>
        <w:rPr>
          <w:sz w:val="40"/>
          <w:szCs w:val="40"/>
        </w:rPr>
      </w:pPr>
      <w:bookmarkStart w:id="95" w:name="_Toc419285366"/>
      <w:bookmarkStart w:id="96" w:name="_Toc421086862"/>
      <w:bookmarkStart w:id="97" w:name="_Toc421100593"/>
      <w:bookmarkStart w:id="98" w:name="_Toc527637402"/>
      <w:bookmarkStart w:id="99" w:name="_Toc223518463"/>
      <w:r w:rsidRPr="64A827B9">
        <w:rPr>
          <w:sz w:val="40"/>
          <w:szCs w:val="40"/>
        </w:rPr>
        <w:lastRenderedPageBreak/>
        <w:t>Aanbestedingsprocedure</w:t>
      </w:r>
      <w:bookmarkEnd w:id="95"/>
      <w:bookmarkEnd w:id="96"/>
      <w:bookmarkEnd w:id="97"/>
      <w:bookmarkEnd w:id="98"/>
      <w:bookmarkEnd w:id="99"/>
      <w:r w:rsidRPr="64A827B9">
        <w:rPr>
          <w:sz w:val="40"/>
          <w:szCs w:val="40"/>
        </w:rPr>
        <w:t xml:space="preserve"> </w:t>
      </w:r>
    </w:p>
    <w:p w14:paraId="48FEBB7F" w14:textId="77777777" w:rsidR="00E91DF0" w:rsidRPr="005C7E26" w:rsidRDefault="00E91DF0" w:rsidP="00A63689">
      <w:pPr>
        <w:pStyle w:val="Kop2"/>
        <w:suppressAutoHyphens/>
        <w:spacing w:after="0"/>
        <w:ind w:left="0" w:firstLine="0"/>
        <w:jc w:val="both"/>
        <w:rPr>
          <w:color w:val="auto"/>
        </w:rPr>
      </w:pPr>
      <w:bookmarkStart w:id="100" w:name="_Toc419285367"/>
      <w:bookmarkStart w:id="101" w:name="_Toc421086863"/>
      <w:bookmarkStart w:id="102" w:name="_Toc421100594"/>
      <w:bookmarkStart w:id="103" w:name="_Toc527637403"/>
      <w:bookmarkStart w:id="104" w:name="_Toc223518464"/>
      <w:r w:rsidRPr="64A827B9">
        <w:rPr>
          <w:color w:val="auto"/>
        </w:rPr>
        <w:t>Europese openbare aanbestedingsprocedure</w:t>
      </w:r>
      <w:bookmarkEnd w:id="100"/>
      <w:bookmarkEnd w:id="101"/>
      <w:bookmarkEnd w:id="102"/>
      <w:bookmarkEnd w:id="103"/>
      <w:bookmarkEnd w:id="104"/>
    </w:p>
    <w:p w14:paraId="6F6BCA74" w14:textId="48D37902" w:rsidR="00234D28" w:rsidRDefault="00234D28" w:rsidP="005F53C5">
      <w:pPr>
        <w:suppressAutoHyphens/>
        <w:jc w:val="both"/>
      </w:pPr>
      <w:r w:rsidRPr="00234D28">
        <w:t xml:space="preserve">Voor de aanbesteding van de </w:t>
      </w:r>
      <w:r w:rsidR="00C41071">
        <w:t>Opdracht</w:t>
      </w:r>
      <w:r w:rsidR="000D11BF">
        <w:t xml:space="preserve">, </w:t>
      </w:r>
      <w:r w:rsidRPr="00234D28">
        <w:t xml:space="preserve">hanteert </w:t>
      </w:r>
      <w:r w:rsidR="00DF1850">
        <w:t>VRLN</w:t>
      </w:r>
      <w:r w:rsidRPr="00234D28">
        <w:t xml:space="preserve"> de Europese openbare aanbestedings</w:t>
      </w:r>
      <w:r w:rsidR="00481E8F">
        <w:softHyphen/>
      </w:r>
      <w:r w:rsidRPr="00234D28">
        <w:t>procedure. Op deze aanbestedingsprocedure is de Aanbestedingswet van toepassing.</w:t>
      </w:r>
    </w:p>
    <w:p w14:paraId="1542C3BF" w14:textId="77777777" w:rsidR="00CB37A1" w:rsidRDefault="00CB37A1" w:rsidP="005F53C5">
      <w:pPr>
        <w:suppressAutoHyphens/>
        <w:jc w:val="both"/>
      </w:pPr>
    </w:p>
    <w:p w14:paraId="16863B78" w14:textId="023834AE" w:rsidR="00944A6D" w:rsidRDefault="00944A6D" w:rsidP="005F53C5">
      <w:pPr>
        <w:suppressAutoHyphens/>
        <w:jc w:val="both"/>
      </w:pPr>
      <w:r w:rsidRPr="00944A6D">
        <w:t>Op deze aanbestedingsprocedure is de Aanbestedingswet 2012 van toepassing. Voor het overige is op de onderhavige procedure en de daaruit voortvloeiende Overeenkomst het Nederlandse recht van toepassing, met uitsluiting van het Weens Koopverdrag. In het bijzonder wordt in dit kader gewezen op de uitsluiting van partijen die gerelateerd zijn aan en/of Russische partijen.</w:t>
      </w:r>
    </w:p>
    <w:p w14:paraId="22C9D862" w14:textId="77777777" w:rsidR="00953916" w:rsidRDefault="00953916" w:rsidP="005F53C5">
      <w:pPr>
        <w:suppressAutoHyphens/>
        <w:jc w:val="both"/>
      </w:pPr>
    </w:p>
    <w:p w14:paraId="15AD3EB7" w14:textId="35C6E188" w:rsidR="00CB37A1" w:rsidRPr="00A74974" w:rsidRDefault="00DF1850" w:rsidP="005F53C5">
      <w:pPr>
        <w:tabs>
          <w:tab w:val="left" w:pos="567"/>
        </w:tabs>
        <w:suppressAutoHyphens/>
        <w:jc w:val="both"/>
        <w:rPr>
          <w:rFonts w:cs="Arial"/>
        </w:rPr>
      </w:pPr>
      <w:r>
        <w:t>VRLN</w:t>
      </w:r>
      <w:r w:rsidR="00CB37A1" w:rsidRPr="00A74974">
        <w:t xml:space="preserve"> acht het voor de aanbesteding van de onderhavige </w:t>
      </w:r>
      <w:r w:rsidR="00C41071">
        <w:t>Opdracht</w:t>
      </w:r>
      <w:r w:rsidR="00CB37A1" w:rsidRPr="00A74974">
        <w:t xml:space="preserve"> geschikt en proportioneel om de Europese openbare aanbestedingsprocedure te hanteren. </w:t>
      </w:r>
      <w:r w:rsidR="00791E80">
        <w:t>Opdrachtgever is van mening</w:t>
      </w:r>
      <w:r w:rsidR="00CB37A1" w:rsidRPr="00A74974">
        <w:rPr>
          <w:rFonts w:cs="Arial"/>
        </w:rPr>
        <w:t xml:space="preserve"> dat het aantal potenti</w:t>
      </w:r>
      <w:r w:rsidR="00CB37A1">
        <w:rPr>
          <w:rFonts w:cs="Arial"/>
        </w:rPr>
        <w:t>ë</w:t>
      </w:r>
      <w:r w:rsidR="00013107">
        <w:rPr>
          <w:rFonts w:cs="Arial"/>
        </w:rPr>
        <w:t>le I</w:t>
      </w:r>
      <w:r w:rsidR="00CB37A1" w:rsidRPr="00A74974">
        <w:rPr>
          <w:rFonts w:cs="Arial"/>
        </w:rPr>
        <w:t xml:space="preserve">nschrijvers dat geïnteresseerd </w:t>
      </w:r>
      <w:r w:rsidR="00CB37A1">
        <w:rPr>
          <w:rFonts w:cs="Arial"/>
        </w:rPr>
        <w:t>kan</w:t>
      </w:r>
      <w:r w:rsidR="00CB37A1" w:rsidRPr="00A74974">
        <w:rPr>
          <w:rFonts w:cs="Arial"/>
        </w:rPr>
        <w:t xml:space="preserve"> zijn om deel te nemen aan deze aanbestedingsprocedure niet voldoende groot is om een Europese niet-openbare aanbestedingsprocedure te organiseren. Met een Europese openbare aanbestedingsprocedure wordt dan ook de meeste concurrentie voor de </w:t>
      </w:r>
      <w:r w:rsidR="00C41071">
        <w:rPr>
          <w:rFonts w:cs="Arial"/>
        </w:rPr>
        <w:t>Opdracht</w:t>
      </w:r>
      <w:r w:rsidR="00CB37A1" w:rsidRPr="00A74974">
        <w:rPr>
          <w:rFonts w:cs="Arial"/>
        </w:rPr>
        <w:t xml:space="preserve"> gegenereerd. Daarnaast is </w:t>
      </w:r>
      <w:r>
        <w:rPr>
          <w:rFonts w:cs="Arial"/>
        </w:rPr>
        <w:t>VRLN</w:t>
      </w:r>
      <w:r w:rsidR="00CB37A1" w:rsidRPr="00A74974">
        <w:rPr>
          <w:rFonts w:cs="Arial"/>
        </w:rPr>
        <w:t xml:space="preserve"> van me</w:t>
      </w:r>
      <w:r w:rsidR="00387463">
        <w:rPr>
          <w:rFonts w:cs="Arial"/>
        </w:rPr>
        <w:t>ning dat het opstellen van een I</w:t>
      </w:r>
      <w:r w:rsidR="00CB37A1" w:rsidRPr="00A74974">
        <w:rPr>
          <w:rFonts w:cs="Arial"/>
        </w:rPr>
        <w:t>nschrijving voor deze aanbestedingsprocedure – met name nu gewerkt wordt met het UEA – niet een</w:t>
      </w:r>
      <w:r w:rsidR="00013107">
        <w:rPr>
          <w:rFonts w:cs="Arial"/>
        </w:rPr>
        <w:t xml:space="preserve"> dermate grote inspanning voor </w:t>
      </w:r>
      <w:r w:rsidR="00F953B3">
        <w:rPr>
          <w:rFonts w:cs="Arial"/>
        </w:rPr>
        <w:t xml:space="preserve">de </w:t>
      </w:r>
      <w:r w:rsidR="00013107">
        <w:rPr>
          <w:rFonts w:cs="Arial"/>
        </w:rPr>
        <w:t>I</w:t>
      </w:r>
      <w:r w:rsidR="00CB37A1" w:rsidRPr="00A74974">
        <w:rPr>
          <w:rFonts w:cs="Arial"/>
        </w:rPr>
        <w:t>nschrijvers oplevert</w:t>
      </w:r>
      <w:r w:rsidR="003221C4">
        <w:rPr>
          <w:rFonts w:cs="Arial"/>
        </w:rPr>
        <w:t>,</w:t>
      </w:r>
      <w:r w:rsidR="00CB37A1" w:rsidRPr="00A74974">
        <w:rPr>
          <w:rFonts w:cs="Arial"/>
        </w:rPr>
        <w:t xml:space="preserve"> dat </w:t>
      </w:r>
      <w:r w:rsidR="00641C23">
        <w:rPr>
          <w:rFonts w:cs="Arial"/>
        </w:rPr>
        <w:t>zij</w:t>
      </w:r>
      <w:r w:rsidR="00641C23" w:rsidRPr="00A74974">
        <w:rPr>
          <w:rFonts w:cs="Arial"/>
        </w:rPr>
        <w:t xml:space="preserve"> </w:t>
      </w:r>
      <w:r w:rsidR="00CB37A1" w:rsidRPr="00A74974">
        <w:rPr>
          <w:rFonts w:cs="Arial"/>
        </w:rPr>
        <w:t>gehouden is om een Europese niet-openbare aanbestedingsprocedure te organiseren.</w:t>
      </w:r>
    </w:p>
    <w:p w14:paraId="324BB997" w14:textId="34DA062B" w:rsidR="00E91DF0" w:rsidRPr="005C7E26" w:rsidRDefault="00E91DF0" w:rsidP="00A63689">
      <w:pPr>
        <w:pStyle w:val="Kop2"/>
        <w:suppressAutoHyphens/>
        <w:spacing w:after="0"/>
        <w:ind w:left="0" w:firstLine="0"/>
        <w:jc w:val="both"/>
        <w:rPr>
          <w:color w:val="auto"/>
        </w:rPr>
      </w:pPr>
      <w:bookmarkStart w:id="105" w:name="_Toc419285368"/>
      <w:bookmarkStart w:id="106" w:name="_Toc421086864"/>
      <w:bookmarkStart w:id="107" w:name="_Toc421100595"/>
      <w:bookmarkStart w:id="108" w:name="_Ref517960525"/>
      <w:bookmarkStart w:id="109" w:name="_Ref522259404"/>
      <w:bookmarkStart w:id="110" w:name="_Toc527637404"/>
      <w:bookmarkStart w:id="111" w:name="_Toc223518465"/>
      <w:r w:rsidRPr="64A827B9">
        <w:rPr>
          <w:color w:val="auto"/>
        </w:rPr>
        <w:t xml:space="preserve">Contactpersoon </w:t>
      </w:r>
      <w:bookmarkEnd w:id="105"/>
      <w:bookmarkEnd w:id="106"/>
      <w:bookmarkEnd w:id="107"/>
      <w:bookmarkEnd w:id="108"/>
      <w:bookmarkEnd w:id="109"/>
      <w:r w:rsidR="00BC2256" w:rsidRPr="64A827B9">
        <w:rPr>
          <w:color w:val="auto"/>
        </w:rPr>
        <w:t>VRLN</w:t>
      </w:r>
      <w:bookmarkEnd w:id="110"/>
      <w:bookmarkEnd w:id="111"/>
    </w:p>
    <w:p w14:paraId="2363BCF5" w14:textId="2083B745" w:rsidR="00C3079C" w:rsidRDefault="001E0E9A" w:rsidP="005F53C5">
      <w:pPr>
        <w:suppressAutoHyphens/>
        <w:jc w:val="both"/>
      </w:pPr>
      <w:r>
        <w:t xml:space="preserve">Alle communicatie over de aanbestedingsprocedure dient via TenderNed te verlopen </w:t>
      </w:r>
      <w:r w:rsidR="00C3079C">
        <w:t xml:space="preserve">of </w:t>
      </w:r>
      <w:r>
        <w:t>via de onderstaande contactperson</w:t>
      </w:r>
      <w:r w:rsidR="00C3079C">
        <w:t>en</w:t>
      </w:r>
      <w:r>
        <w:t xml:space="preserve"> van </w:t>
      </w:r>
      <w:r w:rsidR="00DF1850">
        <w:t>VRLN</w:t>
      </w:r>
      <w:r>
        <w:t xml:space="preserve">. Bij correspondentie met </w:t>
      </w:r>
      <w:r w:rsidR="00DF1850">
        <w:t>VRLN</w:t>
      </w:r>
      <w:r>
        <w:t xml:space="preserve"> dient altijd de naam van de aanbestedingsprocedure te worden vermeld.</w:t>
      </w:r>
    </w:p>
    <w:p w14:paraId="059DC82C" w14:textId="77777777" w:rsidR="00C3079C" w:rsidRDefault="00C3079C" w:rsidP="005F53C5">
      <w:pPr>
        <w:suppressAutoHyphens/>
        <w:jc w:val="both"/>
      </w:pPr>
    </w:p>
    <w:p w14:paraId="1998C966" w14:textId="6A484EE2" w:rsidR="0096103B" w:rsidRDefault="00C3079C" w:rsidP="00130F51">
      <w:pPr>
        <w:suppressAutoHyphens/>
        <w:jc w:val="both"/>
      </w:pPr>
      <w:r w:rsidRPr="00A97141">
        <w:t>De Aanbestedende Dienst is opdrachtgever en verantwoordelijk voor de inhoudelijke aspecten in deze Europese aanbestedingsprocedure. Voor deze Europese aanbesteding is een werkgroep geformeerd, bestaande uit vertegenwoordigers van de Aanbestedende Dienst.</w:t>
      </w:r>
      <w:r w:rsidR="00130F51">
        <w:t xml:space="preserve"> </w:t>
      </w:r>
      <w:r w:rsidRPr="00A97141">
        <w:t>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Inschrijvers ernstig in gevaar. Om die reden worden partijen die contact zoeken met een ander dan de aangewezen contactpersoon van deelname aan deze Aanbesteding uitgesloten.</w:t>
      </w:r>
    </w:p>
    <w:p w14:paraId="548E928F" w14:textId="77777777" w:rsidR="0096103B" w:rsidRDefault="0096103B">
      <w:r>
        <w:br w:type="page"/>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2489"/>
        <w:gridCol w:w="1505"/>
        <w:gridCol w:w="2440"/>
      </w:tblGrid>
      <w:tr w:rsidR="00115200" w:rsidRPr="001326BF" w14:paraId="35EABA59" w14:textId="77777777" w:rsidTr="00017729">
        <w:trPr>
          <w:cnfStyle w:val="100000000000" w:firstRow="1" w:lastRow="0" w:firstColumn="0" w:lastColumn="0" w:oddVBand="0" w:evenVBand="0" w:oddHBand="0" w:evenHBand="0" w:firstRowFirstColumn="0" w:firstRowLastColumn="0" w:lastRowFirstColumn="0" w:lastRowLastColumn="0"/>
        </w:trPr>
        <w:tc>
          <w:tcPr>
            <w:tcW w:w="2660" w:type="dxa"/>
            <w:shd w:val="clear" w:color="auto" w:fill="D9D9D9" w:themeFill="background1" w:themeFillShade="D9"/>
            <w:vAlign w:val="center"/>
          </w:tcPr>
          <w:p w14:paraId="456A639A" w14:textId="77777777" w:rsidR="00115200" w:rsidRPr="001326BF" w:rsidRDefault="00115200" w:rsidP="00017729">
            <w:pPr>
              <w:pStyle w:val="Geenafstand"/>
              <w:jc w:val="both"/>
              <w:rPr>
                <w:rFonts w:ascii="Arial" w:hAnsi="Arial" w:cs="Arial"/>
                <w:b/>
                <w:color w:val="auto"/>
                <w:sz w:val="20"/>
                <w:szCs w:val="20"/>
              </w:rPr>
            </w:pPr>
            <w:r w:rsidRPr="001326BF">
              <w:rPr>
                <w:rFonts w:ascii="Arial" w:hAnsi="Arial" w:cs="Arial"/>
                <w:b/>
                <w:color w:val="auto"/>
                <w:sz w:val="20"/>
                <w:szCs w:val="20"/>
              </w:rPr>
              <w:lastRenderedPageBreak/>
              <w:t>Contact</w:t>
            </w:r>
          </w:p>
        </w:tc>
        <w:tc>
          <w:tcPr>
            <w:tcW w:w="6502" w:type="dxa"/>
            <w:gridSpan w:val="3"/>
            <w:shd w:val="clear" w:color="auto" w:fill="D9D9D9" w:themeFill="background1" w:themeFillShade="D9"/>
            <w:vAlign w:val="center"/>
          </w:tcPr>
          <w:p w14:paraId="1D7BEAC8" w14:textId="77777777" w:rsidR="00115200" w:rsidRPr="001326BF" w:rsidRDefault="00115200" w:rsidP="00017729">
            <w:pPr>
              <w:pStyle w:val="Geenafstand"/>
              <w:jc w:val="both"/>
              <w:rPr>
                <w:rFonts w:ascii="Arial" w:hAnsi="Arial" w:cs="Arial"/>
                <w:b/>
                <w:color w:val="auto"/>
                <w:sz w:val="20"/>
                <w:szCs w:val="20"/>
              </w:rPr>
            </w:pPr>
          </w:p>
        </w:tc>
      </w:tr>
      <w:tr w:rsidR="00115200" w:rsidRPr="00E827CE" w14:paraId="35B8BC62" w14:textId="77777777" w:rsidTr="00130F51">
        <w:tc>
          <w:tcPr>
            <w:tcW w:w="2660" w:type="dxa"/>
            <w:shd w:val="clear" w:color="auto" w:fill="F2F2F2" w:themeFill="background1" w:themeFillShade="F2"/>
            <w:vAlign w:val="center"/>
          </w:tcPr>
          <w:p w14:paraId="08FBAAF2" w14:textId="77777777" w:rsidR="00115200" w:rsidRPr="00E827CE" w:rsidRDefault="00115200" w:rsidP="00017729">
            <w:pPr>
              <w:pStyle w:val="Geenafstand"/>
              <w:jc w:val="both"/>
              <w:rPr>
                <w:rFonts w:ascii="Arial" w:hAnsi="Arial" w:cs="Arial"/>
                <w:i/>
                <w:sz w:val="20"/>
                <w:szCs w:val="20"/>
              </w:rPr>
            </w:pPr>
            <w:r w:rsidRPr="00E827CE">
              <w:rPr>
                <w:rFonts w:ascii="Arial" w:hAnsi="Arial" w:cs="Arial"/>
                <w:i/>
                <w:sz w:val="20"/>
                <w:szCs w:val="20"/>
              </w:rPr>
              <w:t>Contactpersoon</w:t>
            </w:r>
          </w:p>
        </w:tc>
        <w:tc>
          <w:tcPr>
            <w:tcW w:w="2522" w:type="dxa"/>
            <w:vAlign w:val="center"/>
          </w:tcPr>
          <w:p w14:paraId="39D9CBBF" w14:textId="77777777" w:rsidR="00115200" w:rsidRPr="00E827CE" w:rsidRDefault="00115200" w:rsidP="00017729">
            <w:pPr>
              <w:pStyle w:val="Geenafstand"/>
              <w:jc w:val="both"/>
              <w:rPr>
                <w:rFonts w:ascii="Arial" w:hAnsi="Arial" w:cs="Arial"/>
                <w:sz w:val="20"/>
                <w:szCs w:val="20"/>
              </w:rPr>
            </w:pPr>
            <w:r>
              <w:rPr>
                <w:rFonts w:ascii="Arial" w:hAnsi="Arial" w:cs="Arial"/>
                <w:sz w:val="20"/>
                <w:szCs w:val="20"/>
              </w:rPr>
              <w:t>Kelly Jongen-Janssens</w:t>
            </w:r>
          </w:p>
        </w:tc>
        <w:tc>
          <w:tcPr>
            <w:tcW w:w="1520" w:type="dxa"/>
            <w:vAlign w:val="center"/>
          </w:tcPr>
          <w:p w14:paraId="736A4350" w14:textId="77777777" w:rsidR="00115200" w:rsidRPr="00E827CE" w:rsidRDefault="00115200" w:rsidP="00017729">
            <w:pPr>
              <w:pStyle w:val="Geenafstand"/>
              <w:jc w:val="both"/>
              <w:rPr>
                <w:rFonts w:ascii="Arial" w:hAnsi="Arial" w:cs="Arial"/>
                <w:sz w:val="20"/>
                <w:szCs w:val="20"/>
              </w:rPr>
            </w:pPr>
            <w:r w:rsidRPr="00E827CE">
              <w:rPr>
                <w:rFonts w:ascii="Arial" w:hAnsi="Arial" w:cs="Arial"/>
                <w:i/>
                <w:iCs/>
                <w:sz w:val="20"/>
                <w:szCs w:val="20"/>
              </w:rPr>
              <w:t>Functie</w:t>
            </w:r>
          </w:p>
        </w:tc>
        <w:tc>
          <w:tcPr>
            <w:tcW w:w="2460" w:type="dxa"/>
            <w:vAlign w:val="center"/>
          </w:tcPr>
          <w:p w14:paraId="4EA5479A" w14:textId="77777777" w:rsidR="00115200" w:rsidRPr="00E827CE" w:rsidRDefault="00115200" w:rsidP="00017729">
            <w:pPr>
              <w:pStyle w:val="Geenafstand"/>
              <w:jc w:val="both"/>
              <w:rPr>
                <w:rFonts w:ascii="Arial" w:hAnsi="Arial" w:cs="Arial"/>
                <w:sz w:val="20"/>
                <w:szCs w:val="20"/>
              </w:rPr>
            </w:pPr>
            <w:r>
              <w:rPr>
                <w:rFonts w:ascii="Arial" w:hAnsi="Arial" w:cs="Arial"/>
                <w:sz w:val="20"/>
                <w:szCs w:val="20"/>
              </w:rPr>
              <w:t xml:space="preserve">Inkoopadviseur </w:t>
            </w:r>
          </w:p>
        </w:tc>
      </w:tr>
      <w:tr w:rsidR="00115200" w:rsidRPr="00E827CE" w14:paraId="75DD2E98" w14:textId="77777777" w:rsidTr="00130F51">
        <w:tc>
          <w:tcPr>
            <w:tcW w:w="2660" w:type="dxa"/>
            <w:shd w:val="clear" w:color="auto" w:fill="F2F2F2" w:themeFill="background1" w:themeFillShade="F2"/>
            <w:vAlign w:val="center"/>
          </w:tcPr>
          <w:p w14:paraId="0B1FC27D" w14:textId="77777777" w:rsidR="00115200" w:rsidRPr="00E827CE" w:rsidRDefault="00115200" w:rsidP="00017729">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vAlign w:val="center"/>
          </w:tcPr>
          <w:p w14:paraId="5C74E271" w14:textId="77777777" w:rsidR="00115200" w:rsidRPr="00E827CE" w:rsidRDefault="00115200" w:rsidP="00017729">
            <w:pPr>
              <w:pStyle w:val="Geenafstand"/>
              <w:jc w:val="both"/>
              <w:rPr>
                <w:rFonts w:ascii="Arial" w:hAnsi="Arial" w:cs="Arial"/>
                <w:sz w:val="20"/>
                <w:szCs w:val="20"/>
              </w:rPr>
            </w:pPr>
            <w:r>
              <w:rPr>
                <w:rFonts w:ascii="Arial" w:hAnsi="Arial" w:cs="Arial"/>
                <w:sz w:val="20"/>
                <w:szCs w:val="20"/>
              </w:rPr>
              <w:t>06 - 1164 1690</w:t>
            </w:r>
          </w:p>
        </w:tc>
        <w:tc>
          <w:tcPr>
            <w:tcW w:w="1520" w:type="dxa"/>
            <w:vAlign w:val="center"/>
          </w:tcPr>
          <w:p w14:paraId="0B1FE943" w14:textId="77777777" w:rsidR="00115200" w:rsidRPr="00E827CE" w:rsidRDefault="00115200" w:rsidP="00017729">
            <w:pPr>
              <w:pStyle w:val="Geenafstand"/>
              <w:jc w:val="both"/>
              <w:rPr>
                <w:rFonts w:ascii="Arial" w:hAnsi="Arial" w:cs="Arial"/>
                <w:i/>
                <w:iCs/>
                <w:sz w:val="20"/>
                <w:szCs w:val="20"/>
              </w:rPr>
            </w:pPr>
            <w:r w:rsidRPr="00E827CE">
              <w:rPr>
                <w:rFonts w:ascii="Arial" w:hAnsi="Arial" w:cs="Arial"/>
                <w:i/>
                <w:iCs/>
                <w:sz w:val="20"/>
                <w:szCs w:val="20"/>
              </w:rPr>
              <w:t>Mailadres</w:t>
            </w:r>
          </w:p>
        </w:tc>
        <w:tc>
          <w:tcPr>
            <w:tcW w:w="2460" w:type="dxa"/>
            <w:vAlign w:val="center"/>
          </w:tcPr>
          <w:p w14:paraId="62446B81" w14:textId="77777777" w:rsidR="00115200" w:rsidRPr="00E827CE" w:rsidRDefault="00115200" w:rsidP="00017729">
            <w:pPr>
              <w:pStyle w:val="Geenafstand"/>
              <w:jc w:val="both"/>
              <w:rPr>
                <w:rFonts w:ascii="Arial" w:hAnsi="Arial" w:cs="Arial"/>
                <w:sz w:val="20"/>
                <w:szCs w:val="20"/>
              </w:rPr>
            </w:pPr>
            <w:r>
              <w:rPr>
                <w:rFonts w:ascii="Arial" w:hAnsi="Arial" w:cs="Arial"/>
                <w:sz w:val="20"/>
                <w:szCs w:val="20"/>
              </w:rPr>
              <w:t>k.janssens@vrln.nl</w:t>
            </w:r>
          </w:p>
        </w:tc>
      </w:tr>
      <w:tr w:rsidR="00115200" w:rsidRPr="00E827CE" w14:paraId="396F8900" w14:textId="77777777" w:rsidTr="00130F51">
        <w:tc>
          <w:tcPr>
            <w:tcW w:w="2660" w:type="dxa"/>
            <w:shd w:val="clear" w:color="auto" w:fill="F2F2F2" w:themeFill="background1" w:themeFillShade="F2"/>
            <w:vAlign w:val="center"/>
          </w:tcPr>
          <w:p w14:paraId="41516B4A" w14:textId="77777777" w:rsidR="00115200" w:rsidRPr="00E827CE" w:rsidRDefault="00115200" w:rsidP="00017729">
            <w:pPr>
              <w:pStyle w:val="Geenafstand"/>
              <w:jc w:val="both"/>
              <w:rPr>
                <w:rFonts w:ascii="Arial" w:hAnsi="Arial" w:cs="Arial"/>
                <w:i/>
                <w:sz w:val="20"/>
                <w:szCs w:val="20"/>
              </w:rPr>
            </w:pPr>
            <w:r w:rsidRPr="00E827CE">
              <w:rPr>
                <w:rFonts w:ascii="Arial" w:hAnsi="Arial" w:cs="Arial"/>
                <w:i/>
                <w:sz w:val="20"/>
                <w:szCs w:val="20"/>
              </w:rPr>
              <w:t xml:space="preserve">Bezoekadres </w:t>
            </w:r>
          </w:p>
        </w:tc>
        <w:tc>
          <w:tcPr>
            <w:tcW w:w="6502" w:type="dxa"/>
            <w:gridSpan w:val="3"/>
            <w:vAlign w:val="center"/>
          </w:tcPr>
          <w:p w14:paraId="6B8DC947" w14:textId="77777777" w:rsidR="00115200" w:rsidRPr="00E827CE" w:rsidRDefault="00115200" w:rsidP="00017729">
            <w:pPr>
              <w:pStyle w:val="Geenafstand"/>
              <w:jc w:val="both"/>
              <w:rPr>
                <w:rFonts w:ascii="Arial" w:hAnsi="Arial" w:cs="Arial"/>
                <w:sz w:val="20"/>
                <w:szCs w:val="20"/>
              </w:rPr>
            </w:pPr>
            <w:r w:rsidRPr="00931E79">
              <w:rPr>
                <w:rFonts w:ascii="Arial" w:hAnsi="Arial" w:cs="Arial"/>
                <w:sz w:val="20"/>
                <w:szCs w:val="20"/>
              </w:rPr>
              <w:t>Drie Decembersingel 50</w:t>
            </w:r>
            <w:r>
              <w:rPr>
                <w:rFonts w:ascii="Arial" w:hAnsi="Arial" w:cs="Arial"/>
                <w:sz w:val="20"/>
                <w:szCs w:val="20"/>
              </w:rPr>
              <w:t>, 5921 AC Blerick</w:t>
            </w:r>
          </w:p>
        </w:tc>
      </w:tr>
      <w:tr w:rsidR="00115200" w:rsidRPr="00E827CE" w14:paraId="639721D0" w14:textId="77777777" w:rsidTr="00130F51">
        <w:tc>
          <w:tcPr>
            <w:tcW w:w="2660" w:type="dxa"/>
            <w:shd w:val="clear" w:color="auto" w:fill="F2F2F2" w:themeFill="background1" w:themeFillShade="F2"/>
            <w:vAlign w:val="center"/>
          </w:tcPr>
          <w:p w14:paraId="06E7A789" w14:textId="77777777" w:rsidR="00115200" w:rsidRPr="00E827CE" w:rsidRDefault="00115200" w:rsidP="00017729">
            <w:pPr>
              <w:pStyle w:val="Geenafstand"/>
              <w:jc w:val="both"/>
              <w:rPr>
                <w:rFonts w:ascii="Arial" w:hAnsi="Arial" w:cs="Arial"/>
                <w:i/>
                <w:sz w:val="20"/>
                <w:szCs w:val="20"/>
              </w:rPr>
            </w:pPr>
            <w:r w:rsidRPr="00E827CE">
              <w:rPr>
                <w:rFonts w:ascii="Arial" w:hAnsi="Arial" w:cs="Arial"/>
                <w:i/>
                <w:sz w:val="20"/>
                <w:szCs w:val="20"/>
              </w:rPr>
              <w:t>Plaatsvervanger</w:t>
            </w:r>
          </w:p>
        </w:tc>
        <w:tc>
          <w:tcPr>
            <w:tcW w:w="2522" w:type="dxa"/>
            <w:vAlign w:val="center"/>
          </w:tcPr>
          <w:p w14:paraId="0012E0C8" w14:textId="77777777" w:rsidR="00115200" w:rsidRPr="00E827CE" w:rsidRDefault="00115200" w:rsidP="00017729">
            <w:pPr>
              <w:pStyle w:val="Geenafstand"/>
              <w:jc w:val="both"/>
              <w:rPr>
                <w:rFonts w:ascii="Arial" w:hAnsi="Arial" w:cs="Arial"/>
                <w:sz w:val="20"/>
                <w:szCs w:val="20"/>
              </w:rPr>
            </w:pPr>
            <w:r>
              <w:rPr>
                <w:rFonts w:ascii="Arial" w:hAnsi="Arial" w:cs="Arial"/>
                <w:sz w:val="20"/>
                <w:szCs w:val="20"/>
              </w:rPr>
              <w:t>Mariëlle Hunnekens</w:t>
            </w:r>
          </w:p>
        </w:tc>
        <w:tc>
          <w:tcPr>
            <w:tcW w:w="1520" w:type="dxa"/>
            <w:vAlign w:val="center"/>
          </w:tcPr>
          <w:p w14:paraId="6F45F9FF" w14:textId="77777777" w:rsidR="00115200" w:rsidRPr="00E827CE" w:rsidRDefault="00115200" w:rsidP="00017729">
            <w:pPr>
              <w:pStyle w:val="Geenafstand"/>
              <w:jc w:val="both"/>
              <w:rPr>
                <w:rFonts w:ascii="Arial" w:hAnsi="Arial" w:cs="Arial"/>
                <w:sz w:val="20"/>
                <w:szCs w:val="20"/>
              </w:rPr>
            </w:pPr>
            <w:r w:rsidRPr="00E827CE">
              <w:rPr>
                <w:rFonts w:ascii="Arial" w:hAnsi="Arial" w:cs="Arial"/>
                <w:i/>
                <w:sz w:val="20"/>
                <w:szCs w:val="20"/>
              </w:rPr>
              <w:t>Functie</w:t>
            </w:r>
          </w:p>
        </w:tc>
        <w:tc>
          <w:tcPr>
            <w:tcW w:w="2460" w:type="dxa"/>
            <w:vAlign w:val="center"/>
          </w:tcPr>
          <w:p w14:paraId="6A94A552" w14:textId="77777777" w:rsidR="00115200" w:rsidRPr="00E827CE" w:rsidRDefault="00115200" w:rsidP="00017729">
            <w:pPr>
              <w:pStyle w:val="Geenafstand"/>
              <w:jc w:val="both"/>
              <w:rPr>
                <w:rFonts w:ascii="Arial" w:hAnsi="Arial" w:cs="Arial"/>
                <w:sz w:val="20"/>
                <w:szCs w:val="20"/>
              </w:rPr>
            </w:pPr>
            <w:r>
              <w:rPr>
                <w:rFonts w:ascii="Arial" w:hAnsi="Arial" w:cs="Arial"/>
                <w:sz w:val="20"/>
                <w:szCs w:val="20"/>
              </w:rPr>
              <w:t>Inkoopadviseur</w:t>
            </w:r>
          </w:p>
        </w:tc>
      </w:tr>
      <w:tr w:rsidR="00115200" w:rsidRPr="00E827CE" w14:paraId="301C4997" w14:textId="77777777" w:rsidTr="00130F51">
        <w:tc>
          <w:tcPr>
            <w:tcW w:w="2660" w:type="dxa"/>
            <w:shd w:val="clear" w:color="auto" w:fill="F2F2F2" w:themeFill="background1" w:themeFillShade="F2"/>
            <w:vAlign w:val="center"/>
          </w:tcPr>
          <w:p w14:paraId="37F91F66" w14:textId="77777777" w:rsidR="00115200" w:rsidRPr="00E827CE" w:rsidRDefault="00115200" w:rsidP="00017729">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vAlign w:val="center"/>
          </w:tcPr>
          <w:p w14:paraId="6B36690A" w14:textId="77777777" w:rsidR="00115200" w:rsidRPr="00E827CE" w:rsidRDefault="00115200" w:rsidP="00017729">
            <w:pPr>
              <w:pStyle w:val="Geenafstand"/>
              <w:jc w:val="both"/>
              <w:rPr>
                <w:rFonts w:ascii="Arial" w:hAnsi="Arial" w:cs="Arial"/>
                <w:sz w:val="20"/>
                <w:szCs w:val="20"/>
              </w:rPr>
            </w:pPr>
            <w:r>
              <w:rPr>
                <w:rFonts w:ascii="Arial" w:hAnsi="Arial" w:cs="Arial"/>
                <w:sz w:val="20"/>
                <w:szCs w:val="20"/>
              </w:rPr>
              <w:t>06 - 5465 5494</w:t>
            </w:r>
          </w:p>
        </w:tc>
        <w:tc>
          <w:tcPr>
            <w:tcW w:w="1520" w:type="dxa"/>
            <w:vAlign w:val="center"/>
          </w:tcPr>
          <w:p w14:paraId="21688E6F" w14:textId="77777777" w:rsidR="00115200" w:rsidRPr="00E827CE" w:rsidRDefault="00115200" w:rsidP="00017729">
            <w:pPr>
              <w:pStyle w:val="Geenafstand"/>
              <w:jc w:val="both"/>
              <w:rPr>
                <w:rFonts w:ascii="Arial" w:hAnsi="Arial" w:cs="Arial"/>
                <w:sz w:val="20"/>
                <w:szCs w:val="20"/>
              </w:rPr>
            </w:pPr>
            <w:r w:rsidRPr="00E827CE">
              <w:rPr>
                <w:rFonts w:ascii="Arial" w:hAnsi="Arial" w:cs="Arial"/>
                <w:i/>
                <w:sz w:val="20"/>
                <w:szCs w:val="20"/>
              </w:rPr>
              <w:t>Mailadres</w:t>
            </w:r>
          </w:p>
        </w:tc>
        <w:tc>
          <w:tcPr>
            <w:tcW w:w="2460" w:type="dxa"/>
            <w:vAlign w:val="center"/>
          </w:tcPr>
          <w:p w14:paraId="432CFE15" w14:textId="77777777" w:rsidR="00115200" w:rsidRPr="00E827CE" w:rsidRDefault="00115200" w:rsidP="00017729">
            <w:pPr>
              <w:pStyle w:val="Geenafstand"/>
              <w:jc w:val="both"/>
              <w:rPr>
                <w:rFonts w:ascii="Arial" w:hAnsi="Arial" w:cs="Arial"/>
                <w:sz w:val="20"/>
                <w:szCs w:val="20"/>
                <w:u w:val="single"/>
              </w:rPr>
            </w:pPr>
            <w:r>
              <w:rPr>
                <w:rFonts w:ascii="Arial" w:hAnsi="Arial" w:cs="Arial"/>
                <w:sz w:val="20"/>
                <w:szCs w:val="20"/>
                <w:u w:val="single"/>
              </w:rPr>
              <w:t>m.hunnekens@vrln.nl</w:t>
            </w:r>
          </w:p>
        </w:tc>
      </w:tr>
    </w:tbl>
    <w:p w14:paraId="5C32BDDF" w14:textId="1302FF54" w:rsidR="00E91DF0" w:rsidRPr="005C7E26" w:rsidRDefault="00E91DF0" w:rsidP="00A63689">
      <w:pPr>
        <w:pStyle w:val="Kop2"/>
        <w:suppressAutoHyphens/>
        <w:spacing w:after="0"/>
        <w:ind w:left="0" w:firstLine="0"/>
        <w:jc w:val="both"/>
        <w:rPr>
          <w:color w:val="auto"/>
        </w:rPr>
      </w:pPr>
      <w:bookmarkStart w:id="112" w:name="_Ref401057395"/>
      <w:bookmarkStart w:id="113" w:name="_Ref401060337"/>
      <w:bookmarkStart w:id="114" w:name="_Toc419285369"/>
      <w:bookmarkStart w:id="115" w:name="_Toc421086865"/>
      <w:bookmarkStart w:id="116" w:name="_Toc421100596"/>
      <w:bookmarkStart w:id="117" w:name="_Toc527637405"/>
      <w:bookmarkStart w:id="118" w:name="_Toc223518466"/>
      <w:r w:rsidRPr="64A827B9">
        <w:rPr>
          <w:color w:val="auto"/>
        </w:rPr>
        <w:t>Beoogde planning</w:t>
      </w:r>
      <w:bookmarkEnd w:id="112"/>
      <w:bookmarkEnd w:id="113"/>
      <w:bookmarkEnd w:id="114"/>
      <w:bookmarkEnd w:id="115"/>
      <w:bookmarkEnd w:id="116"/>
      <w:bookmarkEnd w:id="117"/>
      <w:bookmarkEnd w:id="118"/>
    </w:p>
    <w:p w14:paraId="6B40993C" w14:textId="2AB54017" w:rsidR="00093FAE" w:rsidRDefault="00093FAE" w:rsidP="00093FAE">
      <w:pPr>
        <w:jc w:val="both"/>
      </w:pPr>
      <w:r>
        <w:t xml:space="preserve">De onderstaande planning wordt beoogd. </w:t>
      </w:r>
      <w:r w:rsidRPr="005A1C44">
        <w:rPr>
          <w:rFonts w:cs="Arial"/>
          <w:lang w:eastAsia="en-US" w:bidi="en-US"/>
        </w:rPr>
        <w:t>De vet gedrukte weergegeven data zijn definitief en derhalve fatale data behoudens een andersluidend schriftelijk bericht van de Opdrachtgever. De andere data zijn indicatief en niet bindend.</w:t>
      </w:r>
      <w:r w:rsidRPr="005A1C44">
        <w:t xml:space="preserve"> </w:t>
      </w:r>
      <w:r>
        <w:t xml:space="preserve">Inschrijvers kunnen geen rechten ontlenen aan deze planning. </w:t>
      </w:r>
      <w:r w:rsidR="00DF1850">
        <w:t>VRLN</w:t>
      </w:r>
      <w:r>
        <w:rPr>
          <w:i/>
        </w:rPr>
        <w:t xml:space="preserve"> </w:t>
      </w:r>
      <w:r>
        <w:t xml:space="preserve">is gerechtigd de planning van de aanbestedingsprocedure eenzijdig te wijzigen. </w:t>
      </w:r>
      <w:r w:rsidR="00DF1850">
        <w:t>VRLN</w:t>
      </w:r>
      <w:r>
        <w:rPr>
          <w:i/>
        </w:rPr>
        <w:t xml:space="preserve"> </w:t>
      </w:r>
      <w:r>
        <w:t>zal inschrijvers tijdig op de hoogte brengen van wijzigingen in de planning.</w:t>
      </w:r>
      <w:r w:rsidRPr="001242E4">
        <w:t xml:space="preserve"> </w:t>
      </w:r>
    </w:p>
    <w:p w14:paraId="370BC381" w14:textId="77777777" w:rsidR="00E91DF0" w:rsidRDefault="00E91DF0" w:rsidP="005F53C5">
      <w:pPr>
        <w:suppressAutoHyphens/>
        <w:jc w:val="both"/>
      </w:pPr>
    </w:p>
    <w:tbl>
      <w:tblPr>
        <w:tblStyle w:val="Tabelraster1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7"/>
        <w:gridCol w:w="2184"/>
      </w:tblGrid>
      <w:tr w:rsidR="00025C30" w:rsidRPr="00025C30" w14:paraId="08709661" w14:textId="77777777" w:rsidTr="00017729">
        <w:trPr>
          <w:cnfStyle w:val="100000000000" w:firstRow="1" w:lastRow="0" w:firstColumn="0" w:lastColumn="0" w:oddVBand="0" w:evenVBand="0" w:oddHBand="0" w:evenHBand="0" w:firstRowFirstColumn="0" w:firstRowLastColumn="0" w:lastRowFirstColumn="0" w:lastRowLastColumn="0"/>
          <w:trHeight w:val="526"/>
        </w:trPr>
        <w:tc>
          <w:tcPr>
            <w:tcW w:w="7167" w:type="dxa"/>
            <w:shd w:val="clear" w:color="auto" w:fill="D9D9D9"/>
          </w:tcPr>
          <w:p w14:paraId="3823EDC5" w14:textId="77777777" w:rsidR="00025C30" w:rsidRPr="00025C30" w:rsidRDefault="00025C30" w:rsidP="00025C30">
            <w:pPr>
              <w:jc w:val="both"/>
              <w:rPr>
                <w:rFonts w:cs="Arial"/>
                <w:b/>
                <w:bCs/>
                <w:color w:val="auto"/>
                <w:sz w:val="20"/>
              </w:rPr>
            </w:pPr>
            <w:r w:rsidRPr="00025C30">
              <w:rPr>
                <w:rFonts w:cs="Arial"/>
                <w:b/>
                <w:bCs/>
                <w:color w:val="auto"/>
                <w:sz w:val="20"/>
              </w:rPr>
              <w:t>Activiteit</w:t>
            </w:r>
          </w:p>
        </w:tc>
        <w:tc>
          <w:tcPr>
            <w:tcW w:w="2184" w:type="dxa"/>
            <w:shd w:val="clear" w:color="auto" w:fill="D9D9D9"/>
          </w:tcPr>
          <w:p w14:paraId="55657B40" w14:textId="65FA32BF" w:rsidR="00025C30" w:rsidRPr="00025C30" w:rsidRDefault="00025C30" w:rsidP="00025C30">
            <w:pPr>
              <w:rPr>
                <w:rFonts w:cs="Arial"/>
                <w:b/>
                <w:bCs/>
                <w:color w:val="auto"/>
                <w:sz w:val="20"/>
              </w:rPr>
            </w:pPr>
            <w:r w:rsidRPr="00025C30">
              <w:rPr>
                <w:rFonts w:cs="Arial"/>
                <w:b/>
                <w:bCs/>
                <w:color w:val="auto"/>
                <w:sz w:val="20"/>
              </w:rPr>
              <w:t>Datum</w:t>
            </w:r>
          </w:p>
          <w:p w14:paraId="31363A8A" w14:textId="77777777" w:rsidR="00025C30" w:rsidRPr="00025C30" w:rsidRDefault="00025C30" w:rsidP="00025C30">
            <w:pPr>
              <w:rPr>
                <w:rFonts w:cs="Arial"/>
                <w:b/>
                <w:bCs/>
                <w:color w:val="auto"/>
                <w:sz w:val="20"/>
              </w:rPr>
            </w:pPr>
          </w:p>
        </w:tc>
      </w:tr>
      <w:tr w:rsidR="00025C30" w:rsidRPr="00025C30" w14:paraId="27ACD046" w14:textId="77777777" w:rsidTr="00484FDF">
        <w:tc>
          <w:tcPr>
            <w:tcW w:w="7167" w:type="dxa"/>
          </w:tcPr>
          <w:p w14:paraId="6245BD56" w14:textId="77777777" w:rsidR="00025C30" w:rsidRPr="00025C30" w:rsidRDefault="00025C30" w:rsidP="00025C30">
            <w:pPr>
              <w:jc w:val="both"/>
              <w:rPr>
                <w:rFonts w:cs="Arial"/>
                <w:sz w:val="20"/>
              </w:rPr>
            </w:pPr>
            <w:r w:rsidRPr="00025C30">
              <w:rPr>
                <w:rFonts w:cs="Arial"/>
                <w:sz w:val="20"/>
              </w:rPr>
              <w:t xml:space="preserve">Verzending aankondiging TenderNed. </w:t>
            </w:r>
          </w:p>
          <w:p w14:paraId="287D6BA1" w14:textId="77777777" w:rsidR="00025C30" w:rsidRPr="00025C30" w:rsidRDefault="00025C30" w:rsidP="00025C30">
            <w:pPr>
              <w:jc w:val="both"/>
              <w:rPr>
                <w:rFonts w:cs="Arial"/>
                <w:sz w:val="20"/>
              </w:rPr>
            </w:pPr>
            <w:r w:rsidRPr="00025C30">
              <w:rPr>
                <w:rFonts w:cs="Arial"/>
                <w:sz w:val="20"/>
              </w:rPr>
              <w:t>Beschikbaar op TenderNed (48 uur later)</w:t>
            </w:r>
          </w:p>
        </w:tc>
        <w:tc>
          <w:tcPr>
            <w:tcW w:w="2184" w:type="dxa"/>
          </w:tcPr>
          <w:p w14:paraId="6E96BBBA" w14:textId="4F8E767F" w:rsidR="00025C30" w:rsidRPr="00025C30" w:rsidRDefault="00E82E46" w:rsidP="00025C30">
            <w:pPr>
              <w:rPr>
                <w:rFonts w:cs="Arial"/>
                <w:sz w:val="20"/>
              </w:rPr>
            </w:pPr>
            <w:r w:rsidRPr="00E32B7F">
              <w:rPr>
                <w:rFonts w:cs="Arial"/>
                <w:sz w:val="20"/>
              </w:rPr>
              <w:t>Donder</w:t>
            </w:r>
            <w:r w:rsidR="00BB0409" w:rsidRPr="00E32B7F">
              <w:rPr>
                <w:rFonts w:cs="Arial"/>
                <w:sz w:val="20"/>
              </w:rPr>
              <w:t>dag 1</w:t>
            </w:r>
            <w:r w:rsidRPr="00E32B7F">
              <w:rPr>
                <w:rFonts w:cs="Arial"/>
                <w:sz w:val="20"/>
              </w:rPr>
              <w:t>8</w:t>
            </w:r>
            <w:r w:rsidR="00BB0409" w:rsidRPr="00E32B7F">
              <w:rPr>
                <w:rFonts w:cs="Arial"/>
                <w:sz w:val="20"/>
              </w:rPr>
              <w:t xml:space="preserve"> december</w:t>
            </w:r>
            <w:r w:rsidR="00422957" w:rsidRPr="00E32B7F">
              <w:rPr>
                <w:rFonts w:cs="Arial"/>
                <w:sz w:val="20"/>
              </w:rPr>
              <w:t xml:space="preserve"> 2025</w:t>
            </w:r>
          </w:p>
        </w:tc>
      </w:tr>
      <w:tr w:rsidR="00025C30" w:rsidRPr="00025C30" w14:paraId="0386A36B" w14:textId="77777777" w:rsidTr="00484FDF">
        <w:tc>
          <w:tcPr>
            <w:tcW w:w="7167" w:type="dxa"/>
          </w:tcPr>
          <w:p w14:paraId="2BBED117" w14:textId="77777777" w:rsidR="00025C30" w:rsidRPr="00025C30" w:rsidRDefault="00025C30" w:rsidP="00025C30">
            <w:pPr>
              <w:jc w:val="both"/>
              <w:rPr>
                <w:rFonts w:cs="Arial"/>
                <w:b/>
                <w:sz w:val="20"/>
              </w:rPr>
            </w:pPr>
            <w:r w:rsidRPr="00025C30">
              <w:rPr>
                <w:rFonts w:cs="Arial"/>
                <w:b/>
                <w:sz w:val="20"/>
              </w:rPr>
              <w:t>Uiterste datum indienen schriftelijke vragen t.b.v. nota van inlichtingen 1</w:t>
            </w:r>
          </w:p>
        </w:tc>
        <w:tc>
          <w:tcPr>
            <w:tcW w:w="2184" w:type="dxa"/>
          </w:tcPr>
          <w:p w14:paraId="52683A05" w14:textId="436601F6" w:rsidR="00025C30" w:rsidRPr="00025C30" w:rsidRDefault="000550AC" w:rsidP="00025C30">
            <w:pPr>
              <w:rPr>
                <w:rFonts w:cs="Arial"/>
                <w:b/>
                <w:sz w:val="20"/>
              </w:rPr>
            </w:pPr>
            <w:r>
              <w:rPr>
                <w:rFonts w:cs="Arial"/>
                <w:b/>
                <w:sz w:val="20"/>
              </w:rPr>
              <w:t>Maandag 2 februari</w:t>
            </w:r>
            <w:r w:rsidR="00025C30" w:rsidRPr="00025C30">
              <w:rPr>
                <w:rFonts w:cs="Arial"/>
                <w:b/>
                <w:sz w:val="20"/>
              </w:rPr>
              <w:t xml:space="preserve"> 202</w:t>
            </w:r>
            <w:r>
              <w:rPr>
                <w:rFonts w:cs="Arial"/>
                <w:b/>
                <w:sz w:val="20"/>
              </w:rPr>
              <w:t>6</w:t>
            </w:r>
            <w:r w:rsidR="00025C30" w:rsidRPr="00025C30">
              <w:rPr>
                <w:rFonts w:cs="Arial"/>
                <w:b/>
                <w:sz w:val="20"/>
              </w:rPr>
              <w:t>; 10.00 uur</w:t>
            </w:r>
          </w:p>
        </w:tc>
      </w:tr>
      <w:tr w:rsidR="00025C30" w:rsidRPr="00025C30" w14:paraId="0E975F95" w14:textId="77777777" w:rsidTr="00484FDF">
        <w:tc>
          <w:tcPr>
            <w:tcW w:w="7167" w:type="dxa"/>
          </w:tcPr>
          <w:p w14:paraId="5F37EBED" w14:textId="77777777" w:rsidR="00025C30" w:rsidRPr="00025C30" w:rsidRDefault="00025C30" w:rsidP="00025C30">
            <w:pPr>
              <w:jc w:val="both"/>
              <w:rPr>
                <w:rFonts w:cs="Arial"/>
                <w:sz w:val="20"/>
              </w:rPr>
            </w:pPr>
            <w:r w:rsidRPr="00025C30">
              <w:rPr>
                <w:rFonts w:cs="Arial"/>
                <w:sz w:val="20"/>
              </w:rPr>
              <w:t>Verwachte datum beschikbaarstelling nota van inlichtingen 1</w:t>
            </w:r>
          </w:p>
        </w:tc>
        <w:tc>
          <w:tcPr>
            <w:tcW w:w="2184" w:type="dxa"/>
          </w:tcPr>
          <w:p w14:paraId="7F62DBCE" w14:textId="2F456ADF" w:rsidR="00025C30" w:rsidRPr="00025C30" w:rsidRDefault="00025C30" w:rsidP="00025C30">
            <w:pPr>
              <w:rPr>
                <w:rFonts w:cs="Arial"/>
                <w:sz w:val="20"/>
              </w:rPr>
            </w:pPr>
            <w:r w:rsidRPr="00025C30">
              <w:rPr>
                <w:rFonts w:cs="Arial"/>
                <w:sz w:val="20"/>
              </w:rPr>
              <w:t xml:space="preserve">Vrijdag </w:t>
            </w:r>
            <w:r w:rsidR="00AC1D22">
              <w:rPr>
                <w:rFonts w:cs="Arial"/>
                <w:sz w:val="20"/>
              </w:rPr>
              <w:t>13 februari 2026</w:t>
            </w:r>
          </w:p>
        </w:tc>
      </w:tr>
      <w:tr w:rsidR="00025C30" w:rsidRPr="00025C30" w14:paraId="775C8E71" w14:textId="77777777" w:rsidTr="00484FDF">
        <w:tc>
          <w:tcPr>
            <w:tcW w:w="7167" w:type="dxa"/>
          </w:tcPr>
          <w:p w14:paraId="603A806A" w14:textId="77777777" w:rsidR="00025C30" w:rsidRPr="00025C30" w:rsidRDefault="00025C30" w:rsidP="00025C30">
            <w:pPr>
              <w:jc w:val="both"/>
              <w:rPr>
                <w:rFonts w:cs="Arial"/>
                <w:b/>
                <w:sz w:val="20"/>
              </w:rPr>
            </w:pPr>
            <w:r w:rsidRPr="00025C30">
              <w:rPr>
                <w:rFonts w:cs="Arial"/>
                <w:b/>
                <w:sz w:val="20"/>
              </w:rPr>
              <w:t>Uiterste datum indienen schriftelijke vragen t.b.v. nota van inlichtingen 2</w:t>
            </w:r>
          </w:p>
        </w:tc>
        <w:tc>
          <w:tcPr>
            <w:tcW w:w="2184" w:type="dxa"/>
          </w:tcPr>
          <w:p w14:paraId="3F5D3F92" w14:textId="0B9CCF00" w:rsidR="00025C30" w:rsidRPr="00025C30" w:rsidRDefault="00FE6E50" w:rsidP="00025C30">
            <w:pPr>
              <w:rPr>
                <w:rFonts w:cs="Arial"/>
                <w:b/>
                <w:sz w:val="20"/>
              </w:rPr>
            </w:pPr>
            <w:r>
              <w:rPr>
                <w:rFonts w:cs="Arial"/>
                <w:b/>
                <w:sz w:val="20"/>
              </w:rPr>
              <w:t>Woensdag 25 februari</w:t>
            </w:r>
            <w:r w:rsidR="005277F5">
              <w:rPr>
                <w:rFonts w:cs="Arial"/>
                <w:b/>
                <w:sz w:val="20"/>
              </w:rPr>
              <w:t xml:space="preserve"> </w:t>
            </w:r>
            <w:r w:rsidR="00025C30" w:rsidRPr="00025C30">
              <w:rPr>
                <w:rFonts w:cs="Arial"/>
                <w:b/>
                <w:sz w:val="20"/>
              </w:rPr>
              <w:t>202</w:t>
            </w:r>
            <w:r w:rsidR="005277F5">
              <w:rPr>
                <w:rFonts w:cs="Arial"/>
                <w:b/>
                <w:sz w:val="20"/>
              </w:rPr>
              <w:t>6</w:t>
            </w:r>
            <w:r w:rsidR="00025C30" w:rsidRPr="00025C30">
              <w:rPr>
                <w:rFonts w:cs="Arial"/>
                <w:b/>
                <w:sz w:val="20"/>
              </w:rPr>
              <w:t>; 10.00 uur</w:t>
            </w:r>
          </w:p>
        </w:tc>
      </w:tr>
      <w:tr w:rsidR="00025C30" w:rsidRPr="00025C30" w14:paraId="0B5E8F3A" w14:textId="77777777" w:rsidTr="00484FDF">
        <w:tc>
          <w:tcPr>
            <w:tcW w:w="7167" w:type="dxa"/>
          </w:tcPr>
          <w:p w14:paraId="34D16D0D" w14:textId="77777777" w:rsidR="00025C30" w:rsidRPr="00025C30" w:rsidRDefault="00025C30" w:rsidP="00025C30">
            <w:pPr>
              <w:jc w:val="both"/>
              <w:rPr>
                <w:rFonts w:cs="Arial"/>
                <w:sz w:val="20"/>
              </w:rPr>
            </w:pPr>
            <w:r w:rsidRPr="00025C30">
              <w:rPr>
                <w:rFonts w:cs="Arial"/>
                <w:sz w:val="20"/>
              </w:rPr>
              <w:t>Verwachte datum beschikbaarstelling nota van inlichtingen 2</w:t>
            </w:r>
          </w:p>
        </w:tc>
        <w:tc>
          <w:tcPr>
            <w:tcW w:w="2184" w:type="dxa"/>
          </w:tcPr>
          <w:p w14:paraId="61516A0E" w14:textId="36ABB8D1" w:rsidR="00025C30" w:rsidRPr="00025C30" w:rsidRDefault="00EC1BC5" w:rsidP="00025C30">
            <w:pPr>
              <w:rPr>
                <w:rFonts w:cs="Arial"/>
                <w:sz w:val="20"/>
              </w:rPr>
            </w:pPr>
            <w:r>
              <w:rPr>
                <w:rFonts w:cs="Arial"/>
                <w:sz w:val="20"/>
              </w:rPr>
              <w:t>Donderdag 12</w:t>
            </w:r>
            <w:r w:rsidR="00DC600F">
              <w:rPr>
                <w:rFonts w:cs="Arial"/>
                <w:sz w:val="20"/>
              </w:rPr>
              <w:t xml:space="preserve"> maart 2026</w:t>
            </w:r>
          </w:p>
        </w:tc>
      </w:tr>
      <w:tr w:rsidR="00025C30" w:rsidRPr="00025C30" w14:paraId="5B57A366" w14:textId="77777777" w:rsidTr="00484FDF">
        <w:tc>
          <w:tcPr>
            <w:tcW w:w="7167" w:type="dxa"/>
          </w:tcPr>
          <w:p w14:paraId="45A96C60" w14:textId="77777777" w:rsidR="00025C30" w:rsidRPr="00025C30" w:rsidRDefault="00025C30" w:rsidP="00025C30">
            <w:pPr>
              <w:jc w:val="both"/>
              <w:rPr>
                <w:rFonts w:cs="Arial"/>
                <w:sz w:val="20"/>
              </w:rPr>
            </w:pPr>
            <w:r w:rsidRPr="00025C30">
              <w:rPr>
                <w:rFonts w:cs="Arial"/>
                <w:b/>
                <w:sz w:val="20"/>
              </w:rPr>
              <w:t>Uiterste termijn indienen inschrijving</w:t>
            </w:r>
          </w:p>
        </w:tc>
        <w:tc>
          <w:tcPr>
            <w:tcW w:w="2184" w:type="dxa"/>
          </w:tcPr>
          <w:p w14:paraId="0FAF8395" w14:textId="0C476771" w:rsidR="00025C30" w:rsidRPr="00025C30" w:rsidRDefault="000C6F5B" w:rsidP="00025C30">
            <w:pPr>
              <w:rPr>
                <w:rFonts w:cs="Arial"/>
                <w:b/>
                <w:sz w:val="20"/>
              </w:rPr>
            </w:pPr>
            <w:r>
              <w:rPr>
                <w:rFonts w:cs="Arial"/>
                <w:b/>
                <w:sz w:val="20"/>
              </w:rPr>
              <w:t>Donder</w:t>
            </w:r>
            <w:r w:rsidR="00DC600F">
              <w:rPr>
                <w:rFonts w:cs="Arial"/>
                <w:b/>
                <w:sz w:val="20"/>
              </w:rPr>
              <w:t>dag 2</w:t>
            </w:r>
            <w:r>
              <w:rPr>
                <w:rFonts w:cs="Arial"/>
                <w:b/>
                <w:sz w:val="20"/>
              </w:rPr>
              <w:t>6</w:t>
            </w:r>
            <w:r w:rsidR="00DC600F">
              <w:rPr>
                <w:rFonts w:cs="Arial"/>
                <w:b/>
                <w:sz w:val="20"/>
              </w:rPr>
              <w:t xml:space="preserve"> maart</w:t>
            </w:r>
            <w:r w:rsidR="00E75EE5">
              <w:rPr>
                <w:rFonts w:cs="Arial"/>
                <w:b/>
                <w:sz w:val="20"/>
              </w:rPr>
              <w:t xml:space="preserve"> 20</w:t>
            </w:r>
            <w:r w:rsidR="00596E6A">
              <w:rPr>
                <w:rFonts w:cs="Arial"/>
                <w:b/>
                <w:sz w:val="20"/>
              </w:rPr>
              <w:t>26</w:t>
            </w:r>
            <w:r w:rsidR="00025C30" w:rsidRPr="00025C30">
              <w:rPr>
                <w:rFonts w:cs="Arial"/>
                <w:b/>
                <w:sz w:val="20"/>
              </w:rPr>
              <w:t>; 10.00 uur</w:t>
            </w:r>
          </w:p>
        </w:tc>
      </w:tr>
      <w:tr w:rsidR="00025C30" w:rsidRPr="00025C30" w14:paraId="44C2FFDB" w14:textId="77777777" w:rsidTr="00484FDF">
        <w:tc>
          <w:tcPr>
            <w:tcW w:w="7167" w:type="dxa"/>
          </w:tcPr>
          <w:p w14:paraId="4C2469B4" w14:textId="77777777" w:rsidR="00025C30" w:rsidRPr="00025C30" w:rsidRDefault="00025C30" w:rsidP="00025C30">
            <w:pPr>
              <w:jc w:val="both"/>
              <w:rPr>
                <w:rFonts w:eastAsia="MS Mincho" w:cs="Arial"/>
                <w:sz w:val="20"/>
              </w:rPr>
            </w:pPr>
            <w:r w:rsidRPr="00025C30">
              <w:rPr>
                <w:rFonts w:eastAsia="MS Mincho" w:cs="Arial"/>
                <w:sz w:val="20"/>
              </w:rPr>
              <w:t>Verwachte datum van verzending van de mededeling van de gunningsbeslissing onder opschortende voorwaarden.</w:t>
            </w:r>
          </w:p>
          <w:p w14:paraId="2BF7FC94" w14:textId="77777777" w:rsidR="00025C30" w:rsidRPr="00025C30" w:rsidRDefault="00025C30" w:rsidP="00025C30">
            <w:pPr>
              <w:jc w:val="both"/>
              <w:rPr>
                <w:rFonts w:eastAsia="MS Mincho" w:cs="Arial"/>
                <w:i/>
                <w:sz w:val="20"/>
              </w:rPr>
            </w:pPr>
            <w:r w:rsidRPr="00025C30">
              <w:rPr>
                <w:rFonts w:eastAsia="MS Mincho" w:cs="Arial"/>
                <w:i/>
                <w:sz w:val="20"/>
              </w:rPr>
              <w:t xml:space="preserve">Gelegenheid tot het stellen van vragen en het indienen van eventuele bezwaren zo spoedig mogelijk na de mededeling van de gunningsbeslissing, maar </w:t>
            </w:r>
            <w:r w:rsidRPr="00025C30">
              <w:rPr>
                <w:rFonts w:eastAsia="MS Mincho" w:cs="Arial"/>
                <w:b/>
                <w:i/>
                <w:sz w:val="20"/>
              </w:rPr>
              <w:t>uiterlijk binnen de bezwaarperiode van 20 kalenderdagen</w:t>
            </w:r>
            <w:r w:rsidRPr="00025C30">
              <w:rPr>
                <w:rFonts w:eastAsia="MS Mincho" w:cs="Arial"/>
                <w:i/>
                <w:sz w:val="20"/>
              </w:rPr>
              <w:t xml:space="preserve"> na de datum van de mededeling van de gunningsbeslissing. De bezwaartermijn is tevens </w:t>
            </w:r>
            <w:r w:rsidRPr="00025C30">
              <w:rPr>
                <w:rFonts w:eastAsia="MS Mincho" w:cs="Arial"/>
                <w:b/>
                <w:i/>
                <w:sz w:val="20"/>
              </w:rPr>
              <w:t>vervaltermijn</w:t>
            </w:r>
            <w:r w:rsidRPr="00025C30">
              <w:rPr>
                <w:rFonts w:eastAsia="MS Mincho" w:cs="Arial"/>
                <w:i/>
                <w:sz w:val="20"/>
              </w:rPr>
              <w:t>.</w:t>
            </w:r>
          </w:p>
        </w:tc>
        <w:tc>
          <w:tcPr>
            <w:tcW w:w="2184" w:type="dxa"/>
          </w:tcPr>
          <w:p w14:paraId="63A1799A" w14:textId="06EA9801" w:rsidR="00025C30" w:rsidRPr="00025C30" w:rsidRDefault="00731526" w:rsidP="00025C30">
            <w:pPr>
              <w:rPr>
                <w:rFonts w:cs="Arial"/>
                <w:sz w:val="20"/>
              </w:rPr>
            </w:pPr>
            <w:r w:rsidRPr="00641ADC">
              <w:rPr>
                <w:rFonts w:cs="Arial"/>
                <w:sz w:val="20"/>
              </w:rPr>
              <w:t xml:space="preserve">Dinsdag </w:t>
            </w:r>
            <w:r w:rsidR="001601C5" w:rsidRPr="00641ADC">
              <w:rPr>
                <w:rFonts w:cs="Arial"/>
                <w:sz w:val="20"/>
              </w:rPr>
              <w:t>14</w:t>
            </w:r>
            <w:r w:rsidR="00500165">
              <w:rPr>
                <w:rFonts w:cs="Arial"/>
                <w:sz w:val="20"/>
              </w:rPr>
              <w:t xml:space="preserve"> april </w:t>
            </w:r>
            <w:r w:rsidR="00872CE8">
              <w:rPr>
                <w:rFonts w:cs="Arial"/>
                <w:sz w:val="20"/>
              </w:rPr>
              <w:t>2026</w:t>
            </w:r>
          </w:p>
        </w:tc>
      </w:tr>
      <w:tr w:rsidR="00025C30" w:rsidRPr="00025C30" w14:paraId="467D4033" w14:textId="77777777" w:rsidTr="00484FDF">
        <w:tc>
          <w:tcPr>
            <w:tcW w:w="7167" w:type="dxa"/>
          </w:tcPr>
          <w:p w14:paraId="07DE5884" w14:textId="77777777" w:rsidR="00025C30" w:rsidRPr="00025C30" w:rsidRDefault="00025C30" w:rsidP="00025C30">
            <w:pPr>
              <w:jc w:val="both"/>
              <w:rPr>
                <w:rFonts w:cs="Arial"/>
                <w:sz w:val="20"/>
              </w:rPr>
            </w:pPr>
            <w:r w:rsidRPr="00025C30">
              <w:rPr>
                <w:rFonts w:cs="Arial"/>
                <w:sz w:val="20"/>
              </w:rPr>
              <w:t>Verificatiefase</w:t>
            </w:r>
          </w:p>
        </w:tc>
        <w:tc>
          <w:tcPr>
            <w:tcW w:w="2184" w:type="dxa"/>
          </w:tcPr>
          <w:p w14:paraId="77F67F44" w14:textId="5B0F433B" w:rsidR="00025C30" w:rsidRPr="00025C30" w:rsidRDefault="00520FFB" w:rsidP="00025C30">
            <w:pPr>
              <w:rPr>
                <w:rFonts w:cs="Arial"/>
                <w:sz w:val="20"/>
              </w:rPr>
            </w:pPr>
            <w:r w:rsidRPr="00641ADC">
              <w:rPr>
                <w:rFonts w:cs="Arial"/>
                <w:sz w:val="20"/>
              </w:rPr>
              <w:t>17</w:t>
            </w:r>
            <w:r w:rsidR="008D3C45">
              <w:rPr>
                <w:rFonts w:cs="Arial"/>
                <w:sz w:val="20"/>
              </w:rPr>
              <w:t xml:space="preserve"> april</w:t>
            </w:r>
            <w:r w:rsidR="00CE7C32">
              <w:rPr>
                <w:rFonts w:cs="Arial"/>
                <w:sz w:val="20"/>
              </w:rPr>
              <w:t xml:space="preserve"> 2026</w:t>
            </w:r>
            <w:r w:rsidR="00025C30" w:rsidRPr="00025C30">
              <w:rPr>
                <w:rFonts w:cs="Arial"/>
                <w:sz w:val="20"/>
              </w:rPr>
              <w:t xml:space="preserve"> t/m </w:t>
            </w:r>
            <w:r w:rsidR="007C7F18">
              <w:rPr>
                <w:rFonts w:cs="Arial"/>
                <w:sz w:val="20"/>
              </w:rPr>
              <w:t>8 mei</w:t>
            </w:r>
            <w:r w:rsidR="0082025B">
              <w:rPr>
                <w:rFonts w:cs="Arial"/>
                <w:sz w:val="20"/>
              </w:rPr>
              <w:t xml:space="preserve"> 2026</w:t>
            </w:r>
          </w:p>
        </w:tc>
      </w:tr>
      <w:tr w:rsidR="00025C30" w:rsidRPr="00025C30" w14:paraId="44FEB9CE" w14:textId="77777777" w:rsidTr="00484FDF">
        <w:tc>
          <w:tcPr>
            <w:tcW w:w="7167" w:type="dxa"/>
          </w:tcPr>
          <w:p w14:paraId="4E14BEF7" w14:textId="77777777" w:rsidR="00025C30" w:rsidRPr="00025C30" w:rsidRDefault="00025C30" w:rsidP="00025C30">
            <w:pPr>
              <w:jc w:val="both"/>
              <w:rPr>
                <w:rFonts w:cs="Arial"/>
                <w:b/>
                <w:bCs/>
                <w:sz w:val="20"/>
              </w:rPr>
            </w:pPr>
            <w:r w:rsidRPr="00025C30">
              <w:rPr>
                <w:rFonts w:cs="Arial"/>
                <w:b/>
                <w:bCs/>
                <w:sz w:val="20"/>
              </w:rPr>
              <w:t xml:space="preserve">Verificatiegesprek </w:t>
            </w:r>
          </w:p>
        </w:tc>
        <w:tc>
          <w:tcPr>
            <w:tcW w:w="2184" w:type="dxa"/>
          </w:tcPr>
          <w:p w14:paraId="0CEEECCA" w14:textId="7471F3A0" w:rsidR="00025C30" w:rsidRPr="00A230B1" w:rsidRDefault="00731526" w:rsidP="00025C30">
            <w:pPr>
              <w:rPr>
                <w:rFonts w:cs="Arial"/>
                <w:b/>
                <w:bCs/>
                <w:i/>
                <w:iCs/>
                <w:sz w:val="20"/>
              </w:rPr>
            </w:pPr>
            <w:r w:rsidRPr="00641ADC">
              <w:rPr>
                <w:rFonts w:cs="Arial"/>
                <w:b/>
                <w:bCs/>
                <w:i/>
                <w:iCs/>
                <w:sz w:val="20"/>
              </w:rPr>
              <w:t>Vrijdag 17</w:t>
            </w:r>
            <w:r w:rsidR="008118D4" w:rsidRPr="00641ADC">
              <w:rPr>
                <w:rFonts w:cs="Arial"/>
                <w:b/>
                <w:i/>
                <w:sz w:val="20"/>
              </w:rPr>
              <w:t xml:space="preserve"> april</w:t>
            </w:r>
            <w:r w:rsidR="00627507" w:rsidRPr="00641ADC">
              <w:rPr>
                <w:rFonts w:cs="Arial"/>
                <w:b/>
                <w:i/>
                <w:sz w:val="20"/>
              </w:rPr>
              <w:t xml:space="preserve"> 2026</w:t>
            </w:r>
            <w:r w:rsidR="00025C30" w:rsidRPr="00641ADC">
              <w:rPr>
                <w:rFonts w:cs="Arial"/>
                <w:b/>
                <w:i/>
                <w:sz w:val="20"/>
              </w:rPr>
              <w:t xml:space="preserve">; </w:t>
            </w:r>
            <w:r w:rsidRPr="00641ADC">
              <w:rPr>
                <w:rFonts w:cs="Arial"/>
                <w:b/>
                <w:bCs/>
                <w:i/>
                <w:iCs/>
                <w:sz w:val="20"/>
              </w:rPr>
              <w:t>09</w:t>
            </w:r>
            <w:r w:rsidR="00025C30" w:rsidRPr="00641ADC">
              <w:rPr>
                <w:rFonts w:cs="Arial"/>
                <w:b/>
                <w:bCs/>
                <w:i/>
                <w:iCs/>
                <w:sz w:val="20"/>
              </w:rPr>
              <w:t>.</w:t>
            </w:r>
            <w:r w:rsidRPr="00641ADC">
              <w:rPr>
                <w:rFonts w:cs="Arial"/>
                <w:b/>
                <w:bCs/>
                <w:i/>
                <w:iCs/>
                <w:sz w:val="20"/>
              </w:rPr>
              <w:t>3</w:t>
            </w:r>
            <w:r w:rsidR="00025C30" w:rsidRPr="00641ADC">
              <w:rPr>
                <w:rFonts w:cs="Arial"/>
                <w:b/>
                <w:bCs/>
                <w:i/>
                <w:iCs/>
                <w:sz w:val="20"/>
              </w:rPr>
              <w:t xml:space="preserve">0 </w:t>
            </w:r>
            <w:r w:rsidR="00025C30" w:rsidRPr="00641ADC">
              <w:rPr>
                <w:rFonts w:cs="Arial"/>
                <w:b/>
                <w:i/>
                <w:sz w:val="20"/>
              </w:rPr>
              <w:t>- 11.</w:t>
            </w:r>
            <w:r w:rsidRPr="00641ADC">
              <w:rPr>
                <w:rFonts w:cs="Arial"/>
                <w:b/>
                <w:bCs/>
                <w:i/>
                <w:iCs/>
                <w:sz w:val="20"/>
              </w:rPr>
              <w:t>0</w:t>
            </w:r>
            <w:r w:rsidR="00025C30" w:rsidRPr="00641ADC">
              <w:rPr>
                <w:rFonts w:cs="Arial"/>
                <w:b/>
                <w:bCs/>
                <w:i/>
                <w:iCs/>
                <w:sz w:val="20"/>
              </w:rPr>
              <w:t>0</w:t>
            </w:r>
            <w:r w:rsidR="00025C30" w:rsidRPr="00641ADC">
              <w:rPr>
                <w:rFonts w:cs="Arial"/>
                <w:b/>
                <w:i/>
                <w:sz w:val="20"/>
              </w:rPr>
              <w:t xml:space="preserve"> uur</w:t>
            </w:r>
          </w:p>
        </w:tc>
      </w:tr>
      <w:tr w:rsidR="00025C30" w:rsidRPr="00025C30" w14:paraId="6773515A" w14:textId="77777777" w:rsidTr="00484FDF">
        <w:tc>
          <w:tcPr>
            <w:tcW w:w="7167" w:type="dxa"/>
          </w:tcPr>
          <w:p w14:paraId="7B2AE50E" w14:textId="77777777" w:rsidR="00025C30" w:rsidRPr="00CE7C32" w:rsidRDefault="00025C30" w:rsidP="00025C30">
            <w:pPr>
              <w:jc w:val="both"/>
              <w:rPr>
                <w:sz w:val="20"/>
              </w:rPr>
            </w:pPr>
            <w:r w:rsidRPr="00CE7C32">
              <w:rPr>
                <w:sz w:val="20"/>
              </w:rPr>
              <w:t>Definitieve gunning</w:t>
            </w:r>
          </w:p>
        </w:tc>
        <w:tc>
          <w:tcPr>
            <w:tcW w:w="2184" w:type="dxa"/>
          </w:tcPr>
          <w:p w14:paraId="37A24665" w14:textId="4958BFA4" w:rsidR="00025C30" w:rsidRPr="00CE7C32" w:rsidRDefault="00944397" w:rsidP="00025C30">
            <w:pPr>
              <w:rPr>
                <w:sz w:val="20"/>
              </w:rPr>
            </w:pPr>
            <w:r>
              <w:rPr>
                <w:sz w:val="20"/>
              </w:rPr>
              <w:t xml:space="preserve">Maandag 11 mei </w:t>
            </w:r>
            <w:r w:rsidR="007F0480">
              <w:rPr>
                <w:sz w:val="20"/>
              </w:rPr>
              <w:t>2026</w:t>
            </w:r>
          </w:p>
        </w:tc>
      </w:tr>
      <w:tr w:rsidR="00025C30" w:rsidRPr="00025C30" w14:paraId="60974C20" w14:textId="77777777" w:rsidTr="00484FDF">
        <w:tc>
          <w:tcPr>
            <w:tcW w:w="7167" w:type="dxa"/>
          </w:tcPr>
          <w:p w14:paraId="4E04E088" w14:textId="77777777" w:rsidR="00025C30" w:rsidRPr="00CE7C32" w:rsidRDefault="00025C30" w:rsidP="00025C30">
            <w:pPr>
              <w:jc w:val="both"/>
              <w:rPr>
                <w:sz w:val="20"/>
              </w:rPr>
            </w:pPr>
            <w:r w:rsidRPr="00CE7C32">
              <w:rPr>
                <w:sz w:val="20"/>
              </w:rPr>
              <w:t>Implementatieperiode</w:t>
            </w:r>
          </w:p>
        </w:tc>
        <w:tc>
          <w:tcPr>
            <w:tcW w:w="2184" w:type="dxa"/>
          </w:tcPr>
          <w:p w14:paraId="2C269E65" w14:textId="44750040" w:rsidR="00025C30" w:rsidRPr="00CE7C32" w:rsidRDefault="00025C30" w:rsidP="00025C30">
            <w:pPr>
              <w:rPr>
                <w:sz w:val="20"/>
              </w:rPr>
            </w:pPr>
            <w:r w:rsidRPr="00CE7C32">
              <w:rPr>
                <w:sz w:val="20"/>
              </w:rPr>
              <w:t>1</w:t>
            </w:r>
            <w:r w:rsidR="007F0480">
              <w:rPr>
                <w:sz w:val="20"/>
              </w:rPr>
              <w:t>1 mei</w:t>
            </w:r>
            <w:r w:rsidR="00933DC0">
              <w:rPr>
                <w:sz w:val="20"/>
              </w:rPr>
              <w:t xml:space="preserve"> 2026 t/m </w:t>
            </w:r>
            <w:r w:rsidR="007F0480">
              <w:rPr>
                <w:sz w:val="20"/>
              </w:rPr>
              <w:t xml:space="preserve">31 </w:t>
            </w:r>
            <w:r w:rsidR="008678E6">
              <w:rPr>
                <w:sz w:val="20"/>
              </w:rPr>
              <w:t>augustus</w:t>
            </w:r>
            <w:r w:rsidR="000E5CA2">
              <w:rPr>
                <w:sz w:val="20"/>
              </w:rPr>
              <w:t xml:space="preserve"> 2026</w:t>
            </w:r>
          </w:p>
        </w:tc>
      </w:tr>
      <w:tr w:rsidR="00025C30" w:rsidRPr="00025C30" w14:paraId="3A12BBA1" w14:textId="77777777" w:rsidTr="00484FDF">
        <w:tc>
          <w:tcPr>
            <w:tcW w:w="7167" w:type="dxa"/>
          </w:tcPr>
          <w:p w14:paraId="275053C0" w14:textId="7BDB4A49" w:rsidR="00025C30" w:rsidRPr="00CE7C32" w:rsidRDefault="00BB501C" w:rsidP="00025C30">
            <w:pPr>
              <w:jc w:val="both"/>
              <w:rPr>
                <w:sz w:val="20"/>
              </w:rPr>
            </w:pPr>
            <w:r>
              <w:rPr>
                <w:sz w:val="20"/>
              </w:rPr>
              <w:t>Verwachte i</w:t>
            </w:r>
            <w:r w:rsidR="00025C30" w:rsidRPr="00CE7C32">
              <w:rPr>
                <w:sz w:val="20"/>
              </w:rPr>
              <w:t>ngangsdatum overeenkomst</w:t>
            </w:r>
          </w:p>
        </w:tc>
        <w:tc>
          <w:tcPr>
            <w:tcW w:w="2184" w:type="dxa"/>
          </w:tcPr>
          <w:p w14:paraId="4FA9A459" w14:textId="35FA8ECF" w:rsidR="00025C30" w:rsidRPr="00CE7C32" w:rsidRDefault="00BF0F52" w:rsidP="00025C30">
            <w:pPr>
              <w:rPr>
                <w:sz w:val="20"/>
              </w:rPr>
            </w:pPr>
            <w:r>
              <w:rPr>
                <w:sz w:val="20"/>
              </w:rPr>
              <w:t>11 mei</w:t>
            </w:r>
            <w:r w:rsidR="00933DC0">
              <w:rPr>
                <w:sz w:val="20"/>
              </w:rPr>
              <w:t xml:space="preserve"> 2026</w:t>
            </w:r>
          </w:p>
        </w:tc>
      </w:tr>
    </w:tbl>
    <w:p w14:paraId="51E73794" w14:textId="77777777" w:rsidR="00E91DF0" w:rsidRPr="005C7E26" w:rsidRDefault="001C13ED" w:rsidP="00A63689">
      <w:pPr>
        <w:pStyle w:val="Kop2"/>
        <w:suppressAutoHyphens/>
        <w:spacing w:after="0"/>
        <w:ind w:left="0" w:firstLine="0"/>
        <w:jc w:val="both"/>
        <w:rPr>
          <w:color w:val="auto"/>
        </w:rPr>
      </w:pPr>
      <w:bookmarkStart w:id="119" w:name="_Ref416246167"/>
      <w:bookmarkStart w:id="120" w:name="_Toc419285370"/>
      <w:bookmarkStart w:id="121" w:name="_Toc421086866"/>
      <w:bookmarkStart w:id="122" w:name="_Toc421100597"/>
      <w:bookmarkStart w:id="123" w:name="_Toc527637406"/>
      <w:bookmarkStart w:id="124" w:name="_Toc223518467"/>
      <w:r w:rsidRPr="64A827B9">
        <w:rPr>
          <w:color w:val="auto"/>
        </w:rPr>
        <w:t>T</w:t>
      </w:r>
      <w:r w:rsidR="00E91DF0" w:rsidRPr="64A827B9">
        <w:rPr>
          <w:color w:val="auto"/>
        </w:rPr>
        <w:t>enderNed</w:t>
      </w:r>
      <w:bookmarkEnd w:id="119"/>
      <w:bookmarkEnd w:id="120"/>
      <w:bookmarkEnd w:id="121"/>
      <w:bookmarkEnd w:id="122"/>
      <w:bookmarkEnd w:id="123"/>
      <w:bookmarkEnd w:id="124"/>
    </w:p>
    <w:p w14:paraId="750FA91C" w14:textId="1CBD1CF5" w:rsidR="00AF67F4" w:rsidRDefault="00AF67F4" w:rsidP="005F53C5">
      <w:pPr>
        <w:suppressAutoHyphens/>
        <w:jc w:val="both"/>
      </w:pPr>
      <w:r w:rsidRPr="00AF67F4">
        <w:t xml:space="preserve">De aanbesteding verloopt volledig via TenderNed. Dit houdt in dat de Aanbestedingsstukken door de Aanbestedende Dienst worden geplaatst op TenderNed en alle informatie tussen de Aanbestedende </w:t>
      </w:r>
      <w:r w:rsidRPr="00AF67F4">
        <w:lastRenderedPageBreak/>
        <w:t xml:space="preserve">Dienst en de Inschrijvers wordt uitgewisseld via TenderNed. Communicatie via de e-mail is in strijd met het communicatiegebod als bedoeld in paragraaf </w:t>
      </w:r>
      <w:r w:rsidR="0035199A">
        <w:t>3</w:t>
      </w:r>
      <w:r w:rsidRPr="00AF67F4">
        <w:t>.2 van deze leidraad en leidt in beginsel tot uitsluiting tenzij dat in een individueel geval disproportioneel is.</w:t>
      </w:r>
    </w:p>
    <w:p w14:paraId="0EF682B1" w14:textId="77777777" w:rsidR="00AF67F4" w:rsidRDefault="00AF67F4" w:rsidP="005F53C5">
      <w:pPr>
        <w:suppressAutoHyphens/>
        <w:jc w:val="both"/>
      </w:pPr>
    </w:p>
    <w:p w14:paraId="2E4C1B1C" w14:textId="493CAD2C" w:rsidR="007A50EC" w:rsidRDefault="00AE5B8B" w:rsidP="005F53C5">
      <w:pPr>
        <w:suppressAutoHyphens/>
        <w:jc w:val="both"/>
      </w:pPr>
      <w:r w:rsidRPr="00AE5B8B">
        <w:t xml:space="preserve">Voor het gebruik van TenderNed verwijst de </w:t>
      </w:r>
      <w:r>
        <w:t>VRLN</w:t>
      </w:r>
      <w:r w:rsidRPr="00353B07">
        <w:t xml:space="preserve"> </w:t>
      </w:r>
      <w:r w:rsidRPr="00AE5B8B">
        <w:t>naar de gebruikershandleiding voor ondernemers</w:t>
      </w:r>
      <w:r>
        <w:rPr>
          <w:rStyle w:val="Voetnootmarkering"/>
        </w:rPr>
        <w:footnoteReference w:id="2"/>
      </w:r>
      <w:r w:rsidRPr="00AE5B8B">
        <w:t xml:space="preserve"> en de gebruiksvoorwaarden</w:t>
      </w:r>
      <w:r>
        <w:rPr>
          <w:rStyle w:val="Voetnootmarkering"/>
        </w:rPr>
        <w:footnoteReference w:id="3"/>
      </w:r>
      <w:r w:rsidRPr="00AE5B8B">
        <w:t xml:space="preserve"> van TenderNed.</w:t>
      </w:r>
      <w:r>
        <w:t xml:space="preserve"> </w:t>
      </w:r>
      <w:r w:rsidR="00DF1850">
        <w:t>VRLN</w:t>
      </w:r>
      <w:r w:rsidR="00353B07" w:rsidRPr="00353B07">
        <w:t xml:space="preserve"> is niet aansprakelijk voor onjuist gebruik van TenderNed. Voor hulp en ondersteuning kunt u contact opnemen met de Servicedesk van TenderNed</w:t>
      </w:r>
      <w:r w:rsidR="00DC2426">
        <w:t>:</w:t>
      </w:r>
      <w:r w:rsidR="00353B07" w:rsidRPr="00353B07">
        <w:t xml:space="preserve"> </w:t>
      </w:r>
    </w:p>
    <w:p w14:paraId="38B8BBB1" w14:textId="750D656C" w:rsidR="007A50EC" w:rsidRDefault="0042372C" w:rsidP="00215876">
      <w:pPr>
        <w:pStyle w:val="Lijstalinea"/>
        <w:numPr>
          <w:ilvl w:val="0"/>
          <w:numId w:val="28"/>
        </w:numPr>
        <w:suppressAutoHyphens/>
        <w:jc w:val="both"/>
      </w:pPr>
      <w:r>
        <w:t>T</w:t>
      </w:r>
      <w:r w:rsidR="00354B3F">
        <w:t>elefoon:</w:t>
      </w:r>
      <w:r w:rsidR="00353B07" w:rsidRPr="00353B07">
        <w:t xml:space="preserve"> </w:t>
      </w:r>
      <w:r w:rsidR="00AD5FC6">
        <w:tab/>
      </w:r>
      <w:r w:rsidR="00353B07" w:rsidRPr="00353B07">
        <w:t xml:space="preserve">0800 </w:t>
      </w:r>
      <w:r w:rsidR="009E7F72">
        <w:t xml:space="preserve">- </w:t>
      </w:r>
      <w:r w:rsidR="00353B07" w:rsidRPr="00353B07">
        <w:t>836 33 76</w:t>
      </w:r>
      <w:r w:rsidR="007A50EC">
        <w:t>.</w:t>
      </w:r>
    </w:p>
    <w:p w14:paraId="220549D2" w14:textId="228C2252" w:rsidR="00353B07" w:rsidRPr="00472DFA" w:rsidRDefault="00AD5FC6" w:rsidP="00215876">
      <w:pPr>
        <w:pStyle w:val="Lijstalinea"/>
        <w:numPr>
          <w:ilvl w:val="0"/>
          <w:numId w:val="28"/>
        </w:numPr>
        <w:suppressAutoHyphens/>
        <w:jc w:val="both"/>
        <w:rPr>
          <w:lang w:val="de-DE"/>
        </w:rPr>
      </w:pPr>
      <w:r>
        <w:rPr>
          <w:lang w:val="de-DE"/>
        </w:rPr>
        <w:t>E-Mail:</w:t>
      </w:r>
      <w:r>
        <w:rPr>
          <w:lang w:val="de-DE"/>
        </w:rPr>
        <w:tab/>
      </w:r>
      <w:r>
        <w:rPr>
          <w:lang w:val="de-DE"/>
        </w:rPr>
        <w:tab/>
      </w:r>
      <w:hyperlink r:id="rId18" w:history="1">
        <w:r w:rsidR="00353B07" w:rsidRPr="00472DFA">
          <w:rPr>
            <w:color w:val="0563C1" w:themeColor="hyperlink"/>
            <w:u w:val="single"/>
            <w:lang w:val="de-DE"/>
          </w:rPr>
          <w:t>servicedesk@tenderned.nl</w:t>
        </w:r>
      </w:hyperlink>
      <w:r w:rsidR="00353B07" w:rsidRPr="00472DFA">
        <w:rPr>
          <w:lang w:val="de-DE"/>
        </w:rPr>
        <w:t xml:space="preserve">. </w:t>
      </w:r>
    </w:p>
    <w:p w14:paraId="3FEDD2EF" w14:textId="77777777" w:rsidR="00353B07" w:rsidRPr="00472DFA" w:rsidRDefault="00353B07" w:rsidP="005F53C5">
      <w:pPr>
        <w:suppressAutoHyphens/>
        <w:jc w:val="both"/>
        <w:rPr>
          <w:lang w:val="de-DE"/>
        </w:rPr>
      </w:pPr>
    </w:p>
    <w:p w14:paraId="21C1E5E8" w14:textId="7160C376" w:rsidR="00353B07" w:rsidRPr="00353B07" w:rsidRDefault="00353B07" w:rsidP="005F53C5">
      <w:pPr>
        <w:suppressAutoHyphens/>
        <w:jc w:val="both"/>
      </w:pPr>
      <w:r w:rsidRPr="00353B07">
        <w:t xml:space="preserve">Let op: </w:t>
      </w:r>
      <w:r w:rsidR="00DF1850">
        <w:t>VRLN</w:t>
      </w:r>
      <w:r w:rsidRPr="00353B07">
        <w:t xml:space="preserve"> maakt </w:t>
      </w:r>
      <w:r w:rsidR="00A429B0">
        <w:t xml:space="preserve">de </w:t>
      </w:r>
      <w:r w:rsidR="005D5B41">
        <w:t>Inschrijver</w:t>
      </w:r>
      <w:r w:rsidRPr="00353B07">
        <w:t xml:space="preserve">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eHerkenning. De aanvraag van eHerkenning kan enkele werkdagen duren. Op de website </w:t>
      </w:r>
      <w:hyperlink r:id="rId19"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5D5B41">
        <w:t>Inschrijver</w:t>
      </w:r>
      <w:r w:rsidRPr="00353B07">
        <w:t xml:space="preserve"> eHerkenning kan aanvragen. </w:t>
      </w:r>
    </w:p>
    <w:p w14:paraId="269DA8E9" w14:textId="77777777" w:rsidR="00E91DF0" w:rsidRPr="005C7E26" w:rsidRDefault="00E91DF0" w:rsidP="00A63689">
      <w:pPr>
        <w:pStyle w:val="Kop2"/>
        <w:suppressAutoHyphens/>
        <w:spacing w:after="0"/>
        <w:ind w:left="0" w:firstLine="0"/>
        <w:jc w:val="both"/>
        <w:rPr>
          <w:color w:val="auto"/>
        </w:rPr>
      </w:pPr>
      <w:bookmarkStart w:id="125" w:name="_Toc419285371"/>
      <w:r w:rsidRPr="64A827B9">
        <w:rPr>
          <w:color w:val="auto"/>
        </w:rPr>
        <w:t xml:space="preserve"> </w:t>
      </w:r>
      <w:bookmarkStart w:id="126" w:name="_Toc421086867"/>
      <w:bookmarkStart w:id="127" w:name="_Toc421100598"/>
      <w:bookmarkStart w:id="128" w:name="_Toc527637407"/>
      <w:bookmarkStart w:id="129" w:name="_Toc223518468"/>
      <w:r w:rsidRPr="64A827B9">
        <w:rPr>
          <w:color w:val="auto"/>
        </w:rPr>
        <w:t>Schouw</w:t>
      </w:r>
      <w:bookmarkEnd w:id="125"/>
      <w:bookmarkEnd w:id="126"/>
      <w:bookmarkEnd w:id="127"/>
      <w:bookmarkEnd w:id="128"/>
      <w:bookmarkEnd w:id="129"/>
    </w:p>
    <w:p w14:paraId="11480910" w14:textId="3140F387" w:rsidR="009E0E20" w:rsidRPr="00CD201F" w:rsidRDefault="00EA1DF2" w:rsidP="005F53C5">
      <w:pPr>
        <w:spacing w:line="312" w:lineRule="auto"/>
        <w:jc w:val="both"/>
        <w:rPr>
          <w:iCs/>
        </w:rPr>
      </w:pPr>
      <w:bookmarkStart w:id="130" w:name="_Ref416170614"/>
      <w:bookmarkStart w:id="131" w:name="_Ref416176076"/>
      <w:bookmarkStart w:id="132" w:name="_Toc419285372"/>
      <w:bookmarkStart w:id="133" w:name="_Toc421086868"/>
      <w:bookmarkStart w:id="134" w:name="_Toc421100599"/>
      <w:r w:rsidRPr="00CD201F">
        <w:rPr>
          <w:rFonts w:cs="Arial"/>
          <w:iCs/>
        </w:rPr>
        <w:t>Niet van toepassing.</w:t>
      </w:r>
      <w:r w:rsidRPr="00CD201F">
        <w:rPr>
          <w:iCs/>
        </w:rPr>
        <w:tab/>
      </w:r>
    </w:p>
    <w:p w14:paraId="13906E40" w14:textId="77777777" w:rsidR="00E91DF0" w:rsidRPr="005C7E26" w:rsidRDefault="00203D7E" w:rsidP="00A63689">
      <w:pPr>
        <w:pStyle w:val="Kop2"/>
        <w:suppressAutoHyphens/>
        <w:spacing w:after="0"/>
        <w:ind w:left="0" w:firstLine="0"/>
        <w:jc w:val="both"/>
        <w:rPr>
          <w:color w:val="auto"/>
        </w:rPr>
      </w:pPr>
      <w:bookmarkStart w:id="135" w:name="_Ref517960344"/>
      <w:bookmarkStart w:id="136" w:name="_Ref517960546"/>
      <w:bookmarkStart w:id="137" w:name="_Toc527637408"/>
      <w:bookmarkStart w:id="138" w:name="_Toc223518469"/>
      <w:r w:rsidRPr="64A827B9">
        <w:rPr>
          <w:color w:val="auto"/>
        </w:rPr>
        <w:t>N</w:t>
      </w:r>
      <w:r w:rsidR="00387463" w:rsidRPr="64A827B9">
        <w:rPr>
          <w:color w:val="auto"/>
        </w:rPr>
        <w:t>ota van I</w:t>
      </w:r>
      <w:r w:rsidR="00E91DF0" w:rsidRPr="64A827B9">
        <w:rPr>
          <w:color w:val="auto"/>
        </w:rPr>
        <w:t>nlichtingen</w:t>
      </w:r>
      <w:bookmarkEnd w:id="130"/>
      <w:bookmarkEnd w:id="131"/>
      <w:bookmarkEnd w:id="132"/>
      <w:bookmarkEnd w:id="133"/>
      <w:bookmarkEnd w:id="134"/>
      <w:bookmarkEnd w:id="135"/>
      <w:bookmarkEnd w:id="136"/>
      <w:bookmarkEnd w:id="137"/>
      <w:bookmarkEnd w:id="138"/>
    </w:p>
    <w:p w14:paraId="26E25303" w14:textId="43D03D7A" w:rsidR="009E0E20" w:rsidRPr="006215D3" w:rsidRDefault="009E0E20" w:rsidP="005F53C5">
      <w:pPr>
        <w:suppressAutoHyphens/>
        <w:jc w:val="both"/>
      </w:pPr>
      <w:bookmarkStart w:id="139" w:name="_Toc419285373"/>
      <w:bookmarkStart w:id="140" w:name="_Toc421086869"/>
      <w:bookmarkStart w:id="141" w:name="_Toc421100600"/>
      <w:r>
        <w:t xml:space="preserve">Vragen over de aanbestedingsdocumenten en de aanbestedingsprocedure dienen </w:t>
      </w:r>
      <w:r w:rsidRPr="006C3269">
        <w:t xml:space="preserve">uiterlijk op </w:t>
      </w:r>
      <w:r>
        <w:t xml:space="preserve">de datum en het tijdstip uit de </w:t>
      </w:r>
      <w:r w:rsidRPr="006215D3">
        <w:t xml:space="preserve">planning (zie paragraaf 3.3) via TenderNed bij </w:t>
      </w:r>
      <w:r w:rsidR="00DF1850" w:rsidRPr="006215D3">
        <w:t>VRLN</w:t>
      </w:r>
      <w:r w:rsidRPr="006215D3">
        <w:t xml:space="preserve"> te worden ingediend. </w:t>
      </w:r>
      <w:r w:rsidR="00A30EB8" w:rsidRPr="006215D3">
        <w:t xml:space="preserve">De </w:t>
      </w:r>
      <w:r w:rsidRPr="006215D3">
        <w:t xml:space="preserve">Inschrijvers zijn verplicht hiervoor de tool voor het stellen van vragen van TenderNed te gebruiken. </w:t>
      </w:r>
    </w:p>
    <w:p w14:paraId="539751B0" w14:textId="77777777" w:rsidR="009E0E20" w:rsidRPr="006215D3" w:rsidRDefault="009E0E20" w:rsidP="005F53C5">
      <w:pPr>
        <w:suppressAutoHyphens/>
        <w:jc w:val="both"/>
      </w:pPr>
    </w:p>
    <w:p w14:paraId="74EBA018" w14:textId="0893E36D" w:rsidR="009E0E20" w:rsidRDefault="00DF1850" w:rsidP="005F53C5">
      <w:pPr>
        <w:suppressAutoHyphens/>
        <w:jc w:val="both"/>
      </w:pPr>
      <w:r w:rsidRPr="006215D3">
        <w:t>VRLN</w:t>
      </w:r>
      <w:r w:rsidR="00013107" w:rsidRPr="006215D3">
        <w:t xml:space="preserve"> wenst met de winnende I</w:t>
      </w:r>
      <w:r w:rsidR="009E0E20" w:rsidRPr="006215D3">
        <w:t xml:space="preserve">nschrijver[s de </w:t>
      </w:r>
      <w:r w:rsidR="00CD5652" w:rsidRPr="006215D3">
        <w:t>Overeenkomst</w:t>
      </w:r>
      <w:r w:rsidR="00EA1DF2" w:rsidRPr="006215D3">
        <w:t xml:space="preserve">(en) </w:t>
      </w:r>
      <w:r w:rsidR="009E0E20" w:rsidRPr="006215D3">
        <w:t>te sluiten die al in concept is</w:t>
      </w:r>
      <w:r w:rsidR="00E45C71" w:rsidRPr="006215D3">
        <w:t>/</w:t>
      </w:r>
      <w:r w:rsidR="00616B5C" w:rsidRPr="006215D3">
        <w:t xml:space="preserve"> </w:t>
      </w:r>
      <w:r w:rsidR="00E45C71" w:rsidRPr="006215D3">
        <w:t>zijn</w:t>
      </w:r>
      <w:r w:rsidR="009E0E20" w:rsidRPr="006215D3">
        <w:t xml:space="preserve"> opgesteld (</w:t>
      </w:r>
      <w:r w:rsidR="004B1B9D" w:rsidRPr="006215D3">
        <w:t xml:space="preserve">Bijlage </w:t>
      </w:r>
      <w:r w:rsidR="009E0E20" w:rsidRPr="006215D3">
        <w:t>3</w:t>
      </w:r>
      <w:r w:rsidR="00A429B0" w:rsidRPr="006215D3">
        <w:t>a en 3b</w:t>
      </w:r>
      <w:r w:rsidR="009E0E20" w:rsidRPr="006215D3">
        <w:t xml:space="preserve">). Op deze </w:t>
      </w:r>
      <w:r w:rsidR="00CD5652" w:rsidRPr="006215D3">
        <w:t>Overeenkomst</w:t>
      </w:r>
      <w:r w:rsidR="00E45C71" w:rsidRPr="006215D3">
        <w:t>(en)</w:t>
      </w:r>
      <w:r w:rsidR="009E0E20" w:rsidRPr="006215D3">
        <w:t xml:space="preserve"> zijn de Inkoopvoorwaarden van toepass</w:t>
      </w:r>
      <w:r w:rsidR="00013107" w:rsidRPr="006215D3">
        <w:t>ing (</w:t>
      </w:r>
      <w:r w:rsidR="004B1B9D" w:rsidRPr="006215D3">
        <w:t xml:space="preserve">Bijlage </w:t>
      </w:r>
      <w:r w:rsidR="00013107" w:rsidRPr="006215D3">
        <w:t xml:space="preserve">4). </w:t>
      </w:r>
      <w:r w:rsidRPr="006215D3">
        <w:t>VRLN</w:t>
      </w:r>
      <w:r w:rsidR="00013107" w:rsidRPr="006215D3">
        <w:t xml:space="preserve"> biedt </w:t>
      </w:r>
      <w:r w:rsidR="00A30EB8" w:rsidRPr="006215D3">
        <w:t xml:space="preserve">de </w:t>
      </w:r>
      <w:r w:rsidR="00013107" w:rsidRPr="006215D3">
        <w:t>I</w:t>
      </w:r>
      <w:r w:rsidR="009E0E20" w:rsidRPr="006215D3">
        <w:t>nschrijvers de gelegenheid om tot uiterlijk de datum en het tijdstip ui</w:t>
      </w:r>
      <w:r w:rsidR="00EA4E17" w:rsidRPr="006215D3">
        <w:t xml:space="preserve">t de planning (zie paragraaf </w:t>
      </w:r>
      <w:r w:rsidR="00EA4E17" w:rsidRPr="006215D3">
        <w:fldChar w:fldCharType="begin"/>
      </w:r>
      <w:r w:rsidR="00EA4E17" w:rsidRPr="006215D3">
        <w:instrText xml:space="preserve"> REF _Ref401057395 \r \h </w:instrText>
      </w:r>
      <w:r w:rsidR="005F53C5" w:rsidRPr="006215D3">
        <w:instrText xml:space="preserve"> \* MERGEFORMAT </w:instrText>
      </w:r>
      <w:r w:rsidR="00EA4E17" w:rsidRPr="006215D3">
        <w:fldChar w:fldCharType="separate"/>
      </w:r>
      <w:r w:rsidR="00257B0F" w:rsidRPr="006215D3">
        <w:t>3.3</w:t>
      </w:r>
      <w:r w:rsidR="00EA4E17" w:rsidRPr="006215D3">
        <w:fldChar w:fldCharType="end"/>
      </w:r>
      <w:r w:rsidR="009E0E20" w:rsidRPr="006215D3">
        <w:t>) via TenderNed</w:t>
      </w:r>
      <w:r w:rsidR="009E0E20">
        <w:t xml:space="preserve"> vragen te stellen over deze </w:t>
      </w:r>
      <w:r w:rsidR="00495B0E">
        <w:t>O</w:t>
      </w:r>
      <w:r w:rsidR="00C71244">
        <w:t>vereenkomst</w:t>
      </w:r>
      <w:r w:rsidR="00E45C71">
        <w:t>(en)</w:t>
      </w:r>
      <w:r w:rsidR="00C71244">
        <w:t xml:space="preserve"> </w:t>
      </w:r>
      <w:r w:rsidR="00495B0E">
        <w:t xml:space="preserve">in concept </w:t>
      </w:r>
      <w:r w:rsidR="009E0E20">
        <w:t>en de Inkoopvoorwaarden, dan wel wijzi</w:t>
      </w:r>
      <w:r w:rsidR="00E45C71">
        <w:t xml:space="preserve">gingsvoorstellen in te dienen. </w:t>
      </w:r>
      <w:r w:rsidR="00A30EB8">
        <w:t xml:space="preserve">De </w:t>
      </w:r>
      <w:r w:rsidR="009E0E20">
        <w:t>Inschrijvers zijn verplicht om hiervoor de tool voor het stellen van vrag</w:t>
      </w:r>
      <w:r w:rsidR="00E45C71">
        <w:t>en van TenderNed te gebruiken.</w:t>
      </w:r>
    </w:p>
    <w:p w14:paraId="0E69B3E7" w14:textId="77777777" w:rsidR="009E0E20" w:rsidRDefault="009E0E20" w:rsidP="005F53C5">
      <w:pPr>
        <w:suppressAutoHyphens/>
        <w:jc w:val="both"/>
      </w:pPr>
    </w:p>
    <w:p w14:paraId="15FFF744" w14:textId="079C1CFD" w:rsidR="00D427C5" w:rsidRDefault="009E0E20" w:rsidP="005F53C5">
      <w:pPr>
        <w:suppressAutoHyphens/>
        <w:jc w:val="both"/>
      </w:pPr>
      <w:r>
        <w:t xml:space="preserve">Vragen en wijzigingsvoorstellen die ná deze termijn door </w:t>
      </w:r>
      <w:r w:rsidR="00DF1850">
        <w:t>VRLN</w:t>
      </w:r>
      <w:r>
        <w:t xml:space="preserve"> worden ontvangen, vragen en wijzigingsvoorstellen die niet via TenderNed bij </w:t>
      </w:r>
      <w:r w:rsidR="00DF1850">
        <w:t>VRLN</w:t>
      </w:r>
      <w:r>
        <w:t xml:space="preserve"> zijn ingediend en vragen en wijzigingsvoorstellen die niet zijn ingediend via de tool voor het s</w:t>
      </w:r>
      <w:r w:rsidR="002834BA">
        <w:t>tellen van vragen van TenderNed,</w:t>
      </w:r>
      <w:r>
        <w:t xml:space="preserve"> worden door </w:t>
      </w:r>
      <w:r w:rsidR="00DF1850">
        <w:t>VRLN</w:t>
      </w:r>
      <w:r>
        <w:t xml:space="preserve"> niet in behandeling genomen. </w:t>
      </w:r>
      <w:r w:rsidR="00304729" w:rsidRPr="00276662">
        <w:t xml:space="preserve">De verantwoordelijkheid voor het op tijd en juist indienen van vragen en/of </w:t>
      </w:r>
      <w:r w:rsidR="00304729">
        <w:t>wijzigingsvoorstellen en/of opmerkingen</w:t>
      </w:r>
      <w:r w:rsidR="00304729" w:rsidRPr="00276662">
        <w:t xml:space="preserve"> ligt bij de Inschrijver. Indien de Inschrijver vanwege een storing van TenderNed problemen ondervindt bij het indienen van vragen en/of </w:t>
      </w:r>
      <w:r w:rsidR="00304729">
        <w:t xml:space="preserve">wijzigingsvoorstellen en/of </w:t>
      </w:r>
      <w:r w:rsidR="00304729" w:rsidRPr="00276662">
        <w:t xml:space="preserve">opmerkingen, dient hij direct contact op te nemen met de contactpersoon van </w:t>
      </w:r>
      <w:r w:rsidR="00304729">
        <w:t>de Aanbestedende Dienst</w:t>
      </w:r>
      <w:r w:rsidR="00304729" w:rsidRPr="00276662">
        <w:t xml:space="preserve"> (zie paragraaf </w:t>
      </w:r>
      <w:r w:rsidR="00680CE7">
        <w:t>3</w:t>
      </w:r>
      <w:r w:rsidR="00304729" w:rsidRPr="00276662">
        <w:t xml:space="preserve">.2) en met TenderNed. Bij daadwerkelijk gebleken storing van TenderNed zal </w:t>
      </w:r>
      <w:r w:rsidR="00304729">
        <w:t xml:space="preserve">de Aanbestedende Dienst </w:t>
      </w:r>
      <w:r w:rsidR="00304729" w:rsidRPr="00276662">
        <w:t>handelen naar bevind van zaken, met inachtneming van de Aanbestedingswet.</w:t>
      </w:r>
      <w:r w:rsidR="00304729">
        <w:t xml:space="preserve"> </w:t>
      </w:r>
      <w:r>
        <w:t xml:space="preserve">Telefonisch </w:t>
      </w:r>
      <w:r w:rsidR="00C71244">
        <w:t>en</w:t>
      </w:r>
      <w:r>
        <w:t xml:space="preserve"> mondeling worden geen inlichtingen verstrekt.</w:t>
      </w:r>
      <w:r w:rsidR="00D427C5">
        <w:t xml:space="preserve"> Indien</w:t>
      </w:r>
      <w:r>
        <w:t xml:space="preserve"> </w:t>
      </w:r>
      <w:r w:rsidR="00D427C5">
        <w:t xml:space="preserve">Inschrijvers toch contact opnemen met medewerkers van </w:t>
      </w:r>
      <w:r w:rsidR="00DF1850">
        <w:t>VRLN</w:t>
      </w:r>
      <w:r w:rsidR="00D427C5">
        <w:t>, kunnen geen rechten worde</w:t>
      </w:r>
      <w:r w:rsidR="002D0464">
        <w:t>n</w:t>
      </w:r>
      <w:r w:rsidR="00D427C5">
        <w:t xml:space="preserve"> ontleend aan mondeling gedane uitspraken van </w:t>
      </w:r>
      <w:r w:rsidR="00DF1850">
        <w:t>VRLN</w:t>
      </w:r>
      <w:r w:rsidR="00D427C5">
        <w:t>.</w:t>
      </w:r>
    </w:p>
    <w:p w14:paraId="35A9E8B1" w14:textId="77777777" w:rsidR="00530469" w:rsidRDefault="00530469" w:rsidP="005F53C5">
      <w:pPr>
        <w:suppressAutoHyphens/>
        <w:jc w:val="both"/>
        <w:rPr>
          <w:highlight w:val="cyan"/>
        </w:rPr>
      </w:pPr>
    </w:p>
    <w:p w14:paraId="5F9C2460" w14:textId="54E7AC40" w:rsidR="009E0E20" w:rsidRDefault="00F13AA2" w:rsidP="005F53C5">
      <w:pPr>
        <w:suppressAutoHyphens/>
        <w:jc w:val="both"/>
      </w:pPr>
      <w:r>
        <w:t xml:space="preserve">Het is belangrijk dat inschrijvers hun vragen zo vroeg mogelijk presenteren. </w:t>
      </w:r>
      <w:r w:rsidR="009E58CD">
        <w:t xml:space="preserve">Van Inschrijvers wordt een proactieve houding verwacht ten aanzien van het stellen van vragen. Dit om het aanbestedingsproces niet onnodig te vertragen. </w:t>
      </w:r>
      <w:r w:rsidR="0063234A" w:rsidRPr="00530469">
        <w:t xml:space="preserve">In de 2e Nota van Inlichtingen mogen </w:t>
      </w:r>
      <w:r w:rsidR="009E58CD">
        <w:t>daarom</w:t>
      </w:r>
      <w:r>
        <w:t xml:space="preserve"> alleen</w:t>
      </w:r>
      <w:r w:rsidR="0063234A" w:rsidRPr="00530469">
        <w:t xml:space="preserve"> vragen worden gesteld welke betrekking hebben op de 1e Nota van Inlichtingen.</w:t>
      </w:r>
      <w:r w:rsidR="00562525" w:rsidRPr="00562525">
        <w:t xml:space="preserve"> </w:t>
      </w:r>
      <w:r w:rsidR="00DF1850">
        <w:t>VRLN</w:t>
      </w:r>
      <w:r w:rsidR="009E0E20">
        <w:t xml:space="preserve"> neemt na</w:t>
      </w:r>
      <w:r w:rsidR="00387463">
        <w:t xml:space="preserve"> het verstrekken van de </w:t>
      </w:r>
      <w:r w:rsidR="001A558C">
        <w:t>2e</w:t>
      </w:r>
      <w:r w:rsidR="00387463">
        <w:t xml:space="preserve"> N</w:t>
      </w:r>
      <w:r w:rsidR="009E0E20">
        <w:t xml:space="preserve">ota van </w:t>
      </w:r>
      <w:r w:rsidR="00387463">
        <w:t>I</w:t>
      </w:r>
      <w:r w:rsidR="009E0E20">
        <w:t xml:space="preserve">nlichtingen in beginsel geen vragen meer in behandeling, tenzij deze vragen niet al </w:t>
      </w:r>
      <w:r w:rsidR="00D82B2E">
        <w:t>in</w:t>
      </w:r>
      <w:r w:rsidR="009E0E20">
        <w:t xml:space="preserve"> de </w:t>
      </w:r>
      <w:r w:rsidR="00971B28">
        <w:t>eerdere</w:t>
      </w:r>
      <w:r w:rsidR="009E0E20">
        <w:t xml:space="preserve"> </w:t>
      </w:r>
      <w:r w:rsidR="00387463">
        <w:t>N</w:t>
      </w:r>
      <w:r w:rsidR="009E0E20">
        <w:t>ota</w:t>
      </w:r>
      <w:r w:rsidR="00971B28">
        <w:t>’s</w:t>
      </w:r>
      <w:r w:rsidR="009E0E20">
        <w:t xml:space="preserve"> van </w:t>
      </w:r>
      <w:r w:rsidR="00387463">
        <w:t>I</w:t>
      </w:r>
      <w:r w:rsidR="009E0E20">
        <w:t xml:space="preserve">nlichtingen gesteld hadden kunnen worden. </w:t>
      </w:r>
    </w:p>
    <w:p w14:paraId="042C554A" w14:textId="77777777" w:rsidR="009E0E20" w:rsidRDefault="009E0E20" w:rsidP="005F53C5">
      <w:pPr>
        <w:suppressAutoHyphens/>
        <w:jc w:val="both"/>
      </w:pPr>
    </w:p>
    <w:p w14:paraId="33D0A644" w14:textId="096C39ED" w:rsidR="009E0E20" w:rsidRDefault="009E0E20" w:rsidP="00971B28">
      <w:pPr>
        <w:suppressAutoHyphens/>
        <w:ind w:right="-1"/>
        <w:jc w:val="both"/>
      </w:pPr>
      <w:r>
        <w:t xml:space="preserve">Alle tijdig en op de juiste wijze ingediende vragen en wijzigingsvoorstellen worden door </w:t>
      </w:r>
      <w:r w:rsidR="00DF1850">
        <w:t>VRLN</w:t>
      </w:r>
      <w:r>
        <w:t xml:space="preserve"> geanonimiseerd beantwoord. Zowel de geanonimiseerde vragen en wijzigingsvoorstellen als de antwoorden worden door middel van </w:t>
      </w:r>
      <w:r w:rsidR="00387463">
        <w:t>een Nota van I</w:t>
      </w:r>
      <w:r>
        <w:t xml:space="preserve">nlichtingen op </w:t>
      </w:r>
      <w:r w:rsidR="00387463">
        <w:t xml:space="preserve">TenderNed gepubliceerd. </w:t>
      </w:r>
    </w:p>
    <w:p w14:paraId="668742E3" w14:textId="77777777" w:rsidR="009E0E20" w:rsidRDefault="009E0E20" w:rsidP="005F53C5">
      <w:pPr>
        <w:suppressAutoHyphens/>
        <w:jc w:val="both"/>
      </w:pPr>
    </w:p>
    <w:p w14:paraId="6E1DE38A" w14:textId="77777777" w:rsidR="009E0E20" w:rsidRDefault="00151B81" w:rsidP="005F53C5">
      <w:pPr>
        <w:suppressAutoHyphens/>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5F53C5">
      <w:pPr>
        <w:suppressAutoHyphens/>
        <w:jc w:val="both"/>
      </w:pPr>
    </w:p>
    <w:p w14:paraId="596903B7" w14:textId="49A143DD" w:rsidR="009E0E20" w:rsidRDefault="00151B81" w:rsidP="005F53C5">
      <w:pPr>
        <w:suppressAutoHyphens/>
        <w:jc w:val="both"/>
      </w:pPr>
      <w:r>
        <w:t>Een I</w:t>
      </w:r>
      <w:r w:rsidR="009E0E20">
        <w:t xml:space="preserve">nschrijver kan </w:t>
      </w:r>
      <w:r w:rsidR="00DF1850">
        <w:t>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In </w:t>
      </w:r>
      <w:r>
        <w:t xml:space="preserve">dat geval kan </w:t>
      </w:r>
      <w:r w:rsidR="00DF1850">
        <w:t>VRLN</w:t>
      </w:r>
      <w:r>
        <w:t xml:space="preserve"> aan deze I</w:t>
      </w:r>
      <w:r w:rsidR="009E0E20">
        <w:t>nschrijver individue</w:t>
      </w:r>
      <w:r w:rsidR="00D82B2E">
        <w:t>e</w:t>
      </w:r>
      <w:r w:rsidR="009E0E20">
        <w:t>l inlichtingen verstrekken.</w:t>
      </w:r>
    </w:p>
    <w:p w14:paraId="2CC0638A" w14:textId="7222ACAF" w:rsidR="00E91DF0" w:rsidRPr="00C85E8E" w:rsidRDefault="00E91DF0" w:rsidP="00A63689">
      <w:pPr>
        <w:pStyle w:val="Kop2"/>
        <w:suppressAutoHyphens/>
        <w:spacing w:after="0"/>
        <w:ind w:left="0" w:firstLine="0"/>
        <w:jc w:val="both"/>
        <w:rPr>
          <w:color w:val="auto"/>
        </w:rPr>
      </w:pPr>
      <w:bookmarkStart w:id="142" w:name="_Toc527637409"/>
      <w:bookmarkStart w:id="143" w:name="_Toc223518470"/>
      <w:r w:rsidRPr="00C85E8E">
        <w:rPr>
          <w:color w:val="auto"/>
        </w:rPr>
        <w:t xml:space="preserve">Indienen </w:t>
      </w:r>
      <w:bookmarkEnd w:id="139"/>
      <w:bookmarkEnd w:id="140"/>
      <w:bookmarkEnd w:id="141"/>
      <w:r w:rsidR="005D5B41" w:rsidRPr="00C85E8E">
        <w:rPr>
          <w:color w:val="auto"/>
        </w:rPr>
        <w:t>Inschrijving</w:t>
      </w:r>
      <w:bookmarkEnd w:id="142"/>
      <w:bookmarkEnd w:id="143"/>
    </w:p>
    <w:p w14:paraId="6BB779B9" w14:textId="77777777" w:rsidR="00522692" w:rsidRDefault="00B94BCE" w:rsidP="005F53C5">
      <w:pPr>
        <w:suppressAutoHyphens/>
        <w:jc w:val="both"/>
      </w:pPr>
      <w:bookmarkStart w:id="144" w:name="_Toc419285374"/>
      <w:bookmarkStart w:id="145" w:name="_Toc421086870"/>
      <w:bookmarkStart w:id="146" w:name="_Toc421100601"/>
      <w:r w:rsidRPr="00C85E8E">
        <w:t>De I</w:t>
      </w:r>
      <w:r w:rsidR="00522692" w:rsidRPr="00C85E8E">
        <w:t xml:space="preserve">nschrijving dient uiterlijk op </w:t>
      </w:r>
      <w:r w:rsidRPr="00C85E8E">
        <w:t>de datum en het tijdstip</w:t>
      </w:r>
      <w:r w:rsidR="003359F7" w:rsidRPr="00C85E8E">
        <w:t xml:space="preserve"> uit de planning</w:t>
      </w:r>
      <w:r w:rsidRPr="00C85E8E">
        <w:t xml:space="preserve"> </w:t>
      </w:r>
      <w:r w:rsidR="003359F7" w:rsidRPr="00C85E8E">
        <w:t>(</w:t>
      </w:r>
      <w:r w:rsidRPr="00C85E8E">
        <w:t>paragraaf 3.3</w:t>
      </w:r>
      <w:r w:rsidR="003359F7" w:rsidRPr="00C85E8E">
        <w:t>)</w:t>
      </w:r>
      <w:r w:rsidR="00522692" w:rsidRPr="00C85E8E">
        <w:t xml:space="preserve"> via TenderNed te zijn ingediend.</w:t>
      </w:r>
    </w:p>
    <w:p w14:paraId="59490FF5" w14:textId="77777777" w:rsidR="00FF28E1" w:rsidRDefault="00FF28E1" w:rsidP="005F53C5">
      <w:pPr>
        <w:suppressAutoHyphens/>
        <w:jc w:val="both"/>
      </w:pPr>
    </w:p>
    <w:p w14:paraId="16D83AC9" w14:textId="77777777" w:rsidR="00FF28E1" w:rsidRPr="005D119C" w:rsidRDefault="00FF28E1" w:rsidP="00FF28E1">
      <w:pPr>
        <w:jc w:val="both"/>
      </w:pPr>
      <w:r w:rsidRPr="00FF28E1">
        <w:t>Door het indienen van een Inschrijving verklaart een Inschrijver zich onverkort en zonder enig voorbehoud akkoord met de toepassing van de in dit Beschrijvend Document (inclusief bijlagen) genoemde administratieve, juridische en andere voorwaarden.</w:t>
      </w:r>
    </w:p>
    <w:p w14:paraId="78C5B12E" w14:textId="77777777" w:rsidR="00522692" w:rsidRDefault="00522692" w:rsidP="005F53C5">
      <w:pPr>
        <w:suppressAutoHyphens/>
        <w:jc w:val="both"/>
      </w:pPr>
    </w:p>
    <w:p w14:paraId="38525058" w14:textId="418C9788" w:rsidR="00522692" w:rsidRDefault="00522692" w:rsidP="00DC7EC3">
      <w:pPr>
        <w:suppressAutoHyphens/>
        <w:jc w:val="both"/>
      </w:pPr>
      <w:r w:rsidRPr="001D5FA3">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DF1850">
        <w:t>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De aanbestedingskluis wordt vervolge</w:t>
      </w:r>
      <w:r w:rsidR="00151B81">
        <w:t xml:space="preserve">ns rechtsgeldig ondertekend en </w:t>
      </w:r>
      <w:r w:rsidR="000D5E07">
        <w:t xml:space="preserve">de </w:t>
      </w:r>
      <w:r w:rsidR="00151B81">
        <w:t>I</w:t>
      </w:r>
      <w:r w:rsidRPr="00B87750">
        <w:t>nschrijver ontvangt via TenderNed een e</w:t>
      </w:r>
      <w:r>
        <w:t>-</w:t>
      </w:r>
      <w:r w:rsidRPr="00B87750">
        <w:t xml:space="preserve">mailbevestiging. </w:t>
      </w:r>
    </w:p>
    <w:p w14:paraId="10EC4B96" w14:textId="77777777" w:rsidR="00DC7EC3" w:rsidRDefault="00DC7EC3" w:rsidP="00DC7EC3">
      <w:pPr>
        <w:suppressAutoHyphens/>
        <w:jc w:val="both"/>
      </w:pPr>
    </w:p>
    <w:p w14:paraId="00097BF8" w14:textId="50AB81DA" w:rsidR="00522692" w:rsidRDefault="00522692" w:rsidP="00DC7EC3">
      <w:pPr>
        <w:suppressAutoHyphens/>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I</w:t>
      </w:r>
      <w:r>
        <w:t>nschrijving in te dienen</w:t>
      </w:r>
      <w:r w:rsidRPr="008676F0">
        <w:t xml:space="preserve">. </w:t>
      </w:r>
      <w:r w:rsidRPr="006C3269">
        <w:t>Om deze reden advisee</w:t>
      </w:r>
      <w:r w:rsidR="00151B81">
        <w:t xml:space="preserve">rt </w:t>
      </w:r>
      <w:r w:rsidR="00DF1850">
        <w:t>VRLN</w:t>
      </w:r>
      <w:r w:rsidR="00151B81">
        <w:t xml:space="preserve"> alle I</w:t>
      </w:r>
      <w:r w:rsidRPr="006C3269">
        <w:t>nschrijvers om niet tot het laatste moment te w</w:t>
      </w:r>
      <w:r w:rsidR="00B94BCE">
        <w:t>achten met het indienen van de I</w:t>
      </w:r>
      <w:r w:rsidRPr="006C3269">
        <w:t>nschrijving via TenderNed</w:t>
      </w:r>
      <w:r w:rsidRPr="008676F0">
        <w:t xml:space="preserve">. </w:t>
      </w:r>
    </w:p>
    <w:p w14:paraId="1ABF2744" w14:textId="77777777" w:rsidR="00DC7EC3" w:rsidRPr="004652E3" w:rsidRDefault="00DC7EC3" w:rsidP="00DC7EC3">
      <w:pPr>
        <w:suppressAutoHyphens/>
        <w:jc w:val="both"/>
      </w:pPr>
    </w:p>
    <w:p w14:paraId="06E583F5" w14:textId="7096C0CD" w:rsidR="00522692" w:rsidRDefault="00B94BCE" w:rsidP="005F53C5">
      <w:pPr>
        <w:suppressAutoHyphens/>
        <w:jc w:val="both"/>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DF1850">
        <w:t>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2359D996" w14:textId="77777777" w:rsidR="009A0EC2" w:rsidRDefault="009A0EC2" w:rsidP="005F53C5">
      <w:pPr>
        <w:suppressAutoHyphens/>
        <w:jc w:val="both"/>
      </w:pPr>
    </w:p>
    <w:p w14:paraId="43515C97" w14:textId="5F086B83" w:rsidR="009A0EC2" w:rsidRDefault="009A0EC2" w:rsidP="00C56F2A">
      <w:pPr>
        <w:suppressAutoHyphens/>
        <w:jc w:val="both"/>
      </w:pPr>
      <w:r w:rsidRPr="00E64036">
        <w:t xml:space="preserve">Indien een Inschrijver vanwege een storing van TenderNed problemen ondervindt met het systeem dient direct contact opgenomen te worden met de contactpersoon van </w:t>
      </w:r>
      <w:r>
        <w:t xml:space="preserve">de Aanbestedende Dienst </w:t>
      </w:r>
      <w:r w:rsidRPr="00E64036">
        <w:t xml:space="preserve">(paragraaf </w:t>
      </w:r>
      <w:r w:rsidR="00C56F2A">
        <w:t>3</w:t>
      </w:r>
      <w:r w:rsidRPr="00E64036">
        <w:t xml:space="preserve">.2) en met TenderNed. Ingeval blijkt dat zich daadwerkelijk een storing van TenderNed voordoet, als </w:t>
      </w:r>
      <w:r w:rsidRPr="00E64036">
        <w:lastRenderedPageBreak/>
        <w:t xml:space="preserve">gevolg waarvan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TenderNed, zal </w:t>
      </w:r>
      <w:r>
        <w:t>de Aanbestedende Dienst</w:t>
      </w:r>
      <w:r w:rsidRPr="00E64036">
        <w:t xml:space="preserve"> de termijn voor indiening van de Inschrijvingen verlengen met inachtneming van artikel 2.109 Aw.</w:t>
      </w:r>
    </w:p>
    <w:p w14:paraId="0994E38D" w14:textId="1BDE2D81" w:rsidR="00E91DF0" w:rsidRPr="005C7E26" w:rsidRDefault="00E91DF0" w:rsidP="00A63689">
      <w:pPr>
        <w:pStyle w:val="Kop2"/>
        <w:suppressAutoHyphens/>
        <w:spacing w:after="0"/>
        <w:ind w:left="0" w:firstLine="0"/>
        <w:jc w:val="both"/>
        <w:rPr>
          <w:color w:val="auto"/>
        </w:rPr>
      </w:pPr>
      <w:bookmarkStart w:id="147" w:name="_Toc527637410"/>
      <w:bookmarkStart w:id="148" w:name="_Toc223518471"/>
      <w:r w:rsidRPr="64A827B9">
        <w:rPr>
          <w:color w:val="auto"/>
        </w:rPr>
        <w:t xml:space="preserve">Inhoud </w:t>
      </w:r>
      <w:bookmarkEnd w:id="144"/>
      <w:bookmarkEnd w:id="145"/>
      <w:bookmarkEnd w:id="146"/>
      <w:r w:rsidR="005D5B41" w:rsidRPr="64A827B9">
        <w:rPr>
          <w:color w:val="auto"/>
        </w:rPr>
        <w:t>Inschrijving</w:t>
      </w:r>
      <w:bookmarkEnd w:id="147"/>
      <w:bookmarkEnd w:id="148"/>
    </w:p>
    <w:p w14:paraId="472A4FB1" w14:textId="347584CE" w:rsidR="00522692" w:rsidRDefault="00B94BCE" w:rsidP="005F53C5">
      <w:pPr>
        <w:suppressAutoHyphens/>
        <w:jc w:val="both"/>
      </w:pPr>
      <w:r>
        <w:t>De I</w:t>
      </w:r>
      <w:r w:rsidR="00522692" w:rsidRPr="00AD38D1">
        <w:t xml:space="preserve">nschrijving dient te bestaan uit alle documenten die zijn opgenomen </w:t>
      </w:r>
      <w:r w:rsidR="000A75B4">
        <w:t>in</w:t>
      </w:r>
      <w:r w:rsidR="000A75B4" w:rsidRPr="00AD38D1">
        <w:t xml:space="preserve"> </w:t>
      </w:r>
      <w:r w:rsidR="00522692" w:rsidRPr="00AD38D1">
        <w:t xml:space="preserve">de </w:t>
      </w:r>
      <w:r w:rsidR="00522692">
        <w:t>c</w:t>
      </w:r>
      <w:r w:rsidR="00522692" w:rsidRPr="00AD38D1">
        <w:t>hecklist</w:t>
      </w:r>
      <w:r w:rsidR="00387463">
        <w:t xml:space="preserve"> I</w:t>
      </w:r>
      <w:r w:rsidR="00522692">
        <w:t>nschrijving (</w:t>
      </w:r>
      <w:r w:rsidR="004B1B9D" w:rsidRPr="004F0C98">
        <w:t xml:space="preserve">Bijlage </w:t>
      </w:r>
      <w:r w:rsidR="00522692" w:rsidRPr="004F0C98">
        <w:t xml:space="preserve">1) en waarvan is aangegeven dat deze bij </w:t>
      </w:r>
      <w:r w:rsidRPr="004F0C98">
        <w:t>I</w:t>
      </w:r>
      <w:r w:rsidR="00522692" w:rsidRPr="004F0C98">
        <w:t xml:space="preserve">nschrijving moeten worden ingediend. </w:t>
      </w:r>
      <w:r w:rsidRPr="004F0C98">
        <w:t>Op alle tot de I</w:t>
      </w:r>
      <w:r w:rsidR="00522692" w:rsidRPr="004F0C98">
        <w:t>nschrijving behorende</w:t>
      </w:r>
      <w:r w:rsidR="00522692">
        <w:t xml:space="preserve"> do</w:t>
      </w:r>
      <w:r>
        <w:t>cumenten moeten de naam van de I</w:t>
      </w:r>
      <w:r w:rsidR="00522692">
        <w:t xml:space="preserve">nschrijver en de naam van de aanbesteding worden vermeld. </w:t>
      </w:r>
    </w:p>
    <w:p w14:paraId="3D400115" w14:textId="77777777" w:rsidR="00522692" w:rsidRDefault="00522692" w:rsidP="005F53C5">
      <w:pPr>
        <w:suppressAutoHyphens/>
        <w:jc w:val="both"/>
      </w:pPr>
    </w:p>
    <w:p w14:paraId="5B765CEB" w14:textId="61A1E1DA" w:rsidR="00522692" w:rsidRPr="005D5B41" w:rsidRDefault="00522692" w:rsidP="005F53C5">
      <w:pPr>
        <w:suppressAutoHyphens/>
        <w:jc w:val="both"/>
      </w:pPr>
      <w:r>
        <w:t>De voorgeschreven bijlagen, verklaringen, formuliere</w:t>
      </w:r>
      <w:r w:rsidR="00151B81">
        <w:t xml:space="preserve">n, </w:t>
      </w:r>
      <w:r w:rsidR="00B869CF">
        <w:t>et cetera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2AA7C358" w14:textId="77777777" w:rsidR="00637A10" w:rsidRDefault="00637A10" w:rsidP="00971B28">
      <w:pPr>
        <w:suppressAutoHyphens/>
        <w:ind w:right="-143"/>
        <w:jc w:val="both"/>
      </w:pPr>
    </w:p>
    <w:p w14:paraId="2D67B5C4" w14:textId="1808F4E5" w:rsidR="009A0EC2" w:rsidRDefault="00522692" w:rsidP="00971B28">
      <w:pPr>
        <w:suppressAutoHyphens/>
        <w:ind w:right="-143"/>
        <w:jc w:val="both"/>
      </w:pPr>
      <w:r w:rsidRPr="00AD38D1">
        <w:t>Inschrijvingen die niet compleet zijn</w:t>
      </w:r>
      <w:r>
        <w:t>,</w:t>
      </w:r>
      <w:r w:rsidRPr="00AD38D1">
        <w:t xml:space="preserve"> kunnen door </w:t>
      </w:r>
      <w:r w:rsidR="00DF1850">
        <w:t>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rsidR="00971B28">
        <w:t xml:space="preserve"> </w:t>
      </w:r>
      <w:r w:rsidR="005F76C4">
        <w:t>De ontvangen I</w:t>
      </w:r>
      <w:r w:rsidRPr="00AD38D1">
        <w:t xml:space="preserve">nschrijvingen en de daarbij behorende </w:t>
      </w:r>
      <w:r w:rsidR="00152030">
        <w:t>documenten</w:t>
      </w:r>
      <w:r w:rsidR="00152030" w:rsidRPr="00AD38D1">
        <w:t xml:space="preserve"> </w:t>
      </w:r>
      <w:r>
        <w:t>worden</w:t>
      </w:r>
      <w:r w:rsidRPr="00AD38D1">
        <w:t xml:space="preserve"> na afloop niet geretourneerd.</w:t>
      </w:r>
      <w:r w:rsidR="009A0EC2">
        <w:t xml:space="preserve"> Over demo- en test-modellen zullen aparte afspraken gemaakt worden.</w:t>
      </w:r>
    </w:p>
    <w:p w14:paraId="1AA07084" w14:textId="77777777" w:rsidR="00FF7580" w:rsidRDefault="00FF7580" w:rsidP="00A63689">
      <w:pPr>
        <w:pStyle w:val="Kop2"/>
        <w:suppressAutoHyphens/>
        <w:spacing w:after="0"/>
        <w:ind w:left="0" w:firstLine="0"/>
        <w:jc w:val="both"/>
        <w:rPr>
          <w:color w:val="auto"/>
        </w:rPr>
      </w:pPr>
      <w:bookmarkStart w:id="149" w:name="_Toc518393291"/>
      <w:bookmarkStart w:id="150" w:name="_Toc527637411"/>
      <w:bookmarkStart w:id="151" w:name="_Toc223518472"/>
      <w:r w:rsidRPr="64A827B9">
        <w:rPr>
          <w:color w:val="auto"/>
        </w:rPr>
        <w:t>Prijs en prijsonderhandelingen</w:t>
      </w:r>
      <w:bookmarkEnd w:id="149"/>
      <w:bookmarkEnd w:id="150"/>
      <w:bookmarkEnd w:id="151"/>
    </w:p>
    <w:p w14:paraId="2890E31A" w14:textId="533DFF7B" w:rsidR="000D57F2" w:rsidRPr="00340899" w:rsidRDefault="000D57F2" w:rsidP="00250AA3">
      <w:pPr>
        <w:jc w:val="both"/>
      </w:pPr>
      <w:r w:rsidRPr="00340899">
        <w:t>De Opdrachtgever en de Inschrijvers voeren geen prijsonderhandelingen. Dit houdt in dat de Inschrijver de prijs volledig bepaalt door het uitbrengen van deze offerte en dat de Inschrijver slechts één gelegenheid krijgt om een concurrerende prijs aan te bieden</w:t>
      </w:r>
      <w:r w:rsidR="00250AA3">
        <w:t>.</w:t>
      </w:r>
    </w:p>
    <w:p w14:paraId="59651B75" w14:textId="77777777" w:rsidR="000D57F2" w:rsidRPr="00340899" w:rsidRDefault="000D57F2" w:rsidP="000D57F2">
      <w:pPr>
        <w:spacing w:line="276" w:lineRule="auto"/>
        <w:jc w:val="both"/>
      </w:pPr>
    </w:p>
    <w:p w14:paraId="16DB4E7E" w14:textId="258F4899" w:rsidR="000D57F2" w:rsidRPr="00700199" w:rsidRDefault="000D57F2" w:rsidP="000D57F2">
      <w:pPr>
        <w:spacing w:after="120" w:line="276" w:lineRule="auto"/>
        <w:jc w:val="both"/>
        <w:rPr>
          <w:rFonts w:cs="Arial"/>
        </w:rPr>
      </w:pPr>
      <w:r w:rsidRPr="00340899">
        <w:t xml:space="preserve">De in </w:t>
      </w:r>
      <w:r w:rsidRPr="00700199">
        <w:t xml:space="preserve">de Inschrijving aangeboden prijzen en kortingen zijn onvoorwaardelijk en tot 1 </w:t>
      </w:r>
      <w:r w:rsidR="00A7163E" w:rsidRPr="00700199">
        <w:t>oktober</w:t>
      </w:r>
      <w:r w:rsidRPr="00700199">
        <w:t xml:space="preserve"> 2027 vast en onveranderlijk (eerste jaar van de overeenkomst inclusief implementatieperiode). Na deze periode mogen de prijzen, na overleg met en schriftelijk akkoord van de Opdrachtgever,</w:t>
      </w:r>
      <w:r w:rsidR="002040D3" w:rsidRPr="002040D3">
        <w:t xml:space="preserve"> éénmaal per jaar worden geïndexeerd volgens de CPI-reeks alle huishoudens (2015=100) of het meest recente peildatum van het CBS</w:t>
      </w:r>
      <w:r w:rsidRPr="00700199">
        <w:t xml:space="preserve"> </w:t>
      </w:r>
      <w:r w:rsidRPr="00700199">
        <w:rPr>
          <w:rFonts w:cs="Arial"/>
        </w:rPr>
        <w:t>(</w:t>
      </w:r>
      <w:hyperlink r:id="rId20" w:history="1">
        <w:r w:rsidRPr="00700199">
          <w:rPr>
            <w:rStyle w:val="Hyperlink"/>
            <w:rFonts w:cs="Arial"/>
          </w:rPr>
          <w:t>https://opendata.cbs.nl/statline/</w:t>
        </w:r>
      </w:hyperlink>
      <w:r w:rsidRPr="00700199">
        <w:rPr>
          <w:rFonts w:cs="Arial"/>
        </w:rPr>
        <w:t>)</w:t>
      </w:r>
      <w:r w:rsidRPr="00700199">
        <w:t xml:space="preserve">. De eerste mogelijkheid voor een eventuele prijsaanpassing is 1 </w:t>
      </w:r>
      <w:r w:rsidR="00A7163E" w:rsidRPr="00700199">
        <w:t>oktober</w:t>
      </w:r>
      <w:r w:rsidRPr="00700199">
        <w:t xml:space="preserve"> 2027. Opdrachtnemer deelt zijn voorstel voor de nieuwe prijzen voor de dienstverlening steeds uiterlijk op 1 </w:t>
      </w:r>
      <w:r w:rsidR="00616906" w:rsidRPr="00700199">
        <w:t>juli</w:t>
      </w:r>
      <w:r w:rsidRPr="00700199">
        <w:t xml:space="preserve"> van het desbetreffende jaar dat de prijsaanpassing in dient te gaan, mee aan Opdrachtgever. </w:t>
      </w:r>
      <w:r w:rsidRPr="00700199">
        <w:rPr>
          <w:rFonts w:cs="Arial"/>
        </w:rPr>
        <w:t xml:space="preserve">Het indexpercentage dat gebruikt wordt voor de bepaling van de prijsaanpassing is de laatst genoemde </w:t>
      </w:r>
      <w:r w:rsidRPr="00700199">
        <w:rPr>
          <w:rFonts w:cs="Arial"/>
          <w:u w:val="single"/>
        </w:rPr>
        <w:t>definitieve</w:t>
      </w:r>
      <w:r w:rsidRPr="00700199">
        <w:rPr>
          <w:rFonts w:cs="Arial"/>
        </w:rPr>
        <w:t xml:space="preserve"> maandindex van CBS op moment van indienen. De percentages met een * zijn hierbij nog niet definitief.</w:t>
      </w:r>
    </w:p>
    <w:p w14:paraId="765EFC54" w14:textId="427638E9" w:rsidR="000D57F2" w:rsidRPr="00340899" w:rsidRDefault="000D57F2" w:rsidP="000D57F2">
      <w:pPr>
        <w:spacing w:line="276" w:lineRule="auto"/>
        <w:jc w:val="both"/>
      </w:pPr>
      <w:r w:rsidRPr="00700199">
        <w:t>Na schriftelijk akkoord van Opdrachtgever</w:t>
      </w:r>
      <w:r w:rsidR="00762441">
        <w:t xml:space="preserve"> </w:t>
      </w:r>
      <w:r w:rsidRPr="00700199">
        <w:t xml:space="preserve">kan de prijsaanpassing worden doorgevoerd met ingang van 1 </w:t>
      </w:r>
      <w:r w:rsidR="00700199" w:rsidRPr="00700199">
        <w:t>oktober</w:t>
      </w:r>
      <w:r w:rsidRPr="00700199">
        <w:t xml:space="preserve"> van het desbetreffende jaar. Een inhaalslag van niet of niet tijdig doorgegeven prijsverhogingen is niet van toepassing. Prijsverlagingen worden ALTIJD doorgevoerd (ook met terugwerkende kracht indien dit niet tijdig doorgegeven is door opdrachtnemer).</w:t>
      </w:r>
    </w:p>
    <w:p w14:paraId="35032A70" w14:textId="77777777" w:rsidR="000D57F2" w:rsidRPr="00340899" w:rsidRDefault="000D57F2" w:rsidP="000D57F2">
      <w:pPr>
        <w:spacing w:line="276" w:lineRule="auto"/>
        <w:jc w:val="both"/>
      </w:pPr>
    </w:p>
    <w:p w14:paraId="557FD158" w14:textId="77777777" w:rsidR="000D57F2" w:rsidRPr="00340899" w:rsidRDefault="000D57F2" w:rsidP="000D57F2">
      <w:pPr>
        <w:spacing w:line="276" w:lineRule="auto"/>
        <w:jc w:val="both"/>
      </w:pPr>
      <w:r w:rsidRPr="00340899">
        <w:t>De door u aangeboden prijzen en tarieven dienen inclusief overige belastingen en/of heffingen te zijn en inclusief alle overige kosten. Alle bedragen in het kader van deze Aanbesteding dienen gesteld te zijn in euro’s exclusief BTW. Betaling vindt plaats conform het gestelde in de bij deze Aanbesteding behorende Bijlagen.</w:t>
      </w:r>
    </w:p>
    <w:p w14:paraId="2197F17E" w14:textId="3B279F57" w:rsidR="00E91DF0" w:rsidRPr="005C7E26" w:rsidRDefault="00E91DF0" w:rsidP="00A63689">
      <w:pPr>
        <w:pStyle w:val="Kop2"/>
        <w:suppressAutoHyphens/>
        <w:spacing w:after="0"/>
        <w:ind w:left="0" w:firstLine="0"/>
        <w:jc w:val="both"/>
        <w:rPr>
          <w:color w:val="auto"/>
        </w:rPr>
      </w:pPr>
      <w:bookmarkStart w:id="152" w:name="_Toc419285375"/>
      <w:bookmarkStart w:id="153" w:name="_Toc421086871"/>
      <w:bookmarkStart w:id="154" w:name="_Toc421100602"/>
      <w:bookmarkStart w:id="155" w:name="_Toc527637412"/>
      <w:bookmarkStart w:id="156" w:name="_Toc223518473"/>
      <w:r w:rsidRPr="64A827B9">
        <w:rPr>
          <w:color w:val="auto"/>
        </w:rPr>
        <w:lastRenderedPageBreak/>
        <w:t xml:space="preserve">Vergoeding kosten </w:t>
      </w:r>
      <w:bookmarkEnd w:id="152"/>
      <w:bookmarkEnd w:id="153"/>
      <w:bookmarkEnd w:id="154"/>
      <w:r w:rsidR="005D5B41" w:rsidRPr="64A827B9">
        <w:rPr>
          <w:color w:val="auto"/>
        </w:rPr>
        <w:t>Inschrijving</w:t>
      </w:r>
      <w:bookmarkEnd w:id="155"/>
      <w:bookmarkEnd w:id="156"/>
    </w:p>
    <w:p w14:paraId="2D8FE838" w14:textId="57C2A6DE" w:rsidR="003A7D9E" w:rsidRPr="003A7D9E" w:rsidRDefault="003A7D9E" w:rsidP="008C5D28">
      <w:pPr>
        <w:jc w:val="both"/>
      </w:pPr>
      <w:bookmarkStart w:id="157" w:name="_Toc419285376"/>
      <w:bookmarkStart w:id="158" w:name="_Toc421086872"/>
      <w:bookmarkStart w:id="159" w:name="_Toc421100603"/>
      <w:bookmarkStart w:id="160" w:name="_Toc527637413"/>
      <w:r w:rsidRPr="003A7D9E">
        <w:t xml:space="preserve">Kosten die door de Inschrijver gemaakt (moeten) worden voor het opstellen van de Inschrijving worden door </w:t>
      </w:r>
      <w:r w:rsidR="00DF1850">
        <w:t>VRLN</w:t>
      </w:r>
      <w:r w:rsidRPr="003A7D9E">
        <w:t xml:space="preserve"> niet vergoed. In geval van een laattijdige intrekking van de aanbesteding door </w:t>
      </w:r>
      <w:r w:rsidR="00DF1850">
        <w:t>VRLN</w:t>
      </w:r>
      <w:r w:rsidRPr="003A7D9E">
        <w:t xml:space="preserve"> worden kosten die door de Inschrijver gemaakt (moeten) worden voor het opstellen van de Inschrijving niet </w:t>
      </w:r>
      <w:r w:rsidR="009A7329">
        <w:t>vergoed.</w:t>
      </w:r>
    </w:p>
    <w:p w14:paraId="632EFDC8" w14:textId="31080282" w:rsidR="00E91DF0" w:rsidRPr="005C7E26" w:rsidRDefault="005D5B41" w:rsidP="00A63689">
      <w:pPr>
        <w:pStyle w:val="Kop2"/>
        <w:suppressAutoHyphens/>
        <w:spacing w:after="0"/>
        <w:ind w:left="0" w:firstLine="0"/>
        <w:jc w:val="both"/>
        <w:rPr>
          <w:color w:val="auto"/>
        </w:rPr>
      </w:pPr>
      <w:bookmarkStart w:id="161" w:name="_Toc223518474"/>
      <w:r w:rsidRPr="64A827B9">
        <w:rPr>
          <w:color w:val="auto"/>
        </w:rPr>
        <w:t>Inschrijving</w:t>
      </w:r>
      <w:r w:rsidR="00E91DF0" w:rsidRPr="64A827B9">
        <w:rPr>
          <w:color w:val="auto"/>
        </w:rPr>
        <w:t xml:space="preserve"> percelen</w:t>
      </w:r>
      <w:bookmarkEnd w:id="157"/>
      <w:bookmarkEnd w:id="158"/>
      <w:bookmarkEnd w:id="159"/>
      <w:bookmarkEnd w:id="160"/>
      <w:bookmarkEnd w:id="161"/>
    </w:p>
    <w:p w14:paraId="01A1415F" w14:textId="064C13C4" w:rsidR="00D87FF0" w:rsidRPr="00DA2A91" w:rsidRDefault="00D87FF0" w:rsidP="005F53C5">
      <w:pPr>
        <w:suppressAutoHyphens/>
        <w:jc w:val="both"/>
        <w:rPr>
          <w:iCs/>
        </w:rPr>
      </w:pPr>
      <w:bookmarkStart w:id="162" w:name="_Toc419285377"/>
      <w:bookmarkStart w:id="163" w:name="_Toc421086873"/>
      <w:bookmarkStart w:id="164" w:name="_Toc421100604"/>
      <w:r w:rsidRPr="00DA2A91">
        <w:rPr>
          <w:iCs/>
        </w:rPr>
        <w:t>Niet van toepassing.</w:t>
      </w:r>
    </w:p>
    <w:p w14:paraId="0B32B0B3" w14:textId="52AB4DBB" w:rsidR="00E91DF0" w:rsidRPr="005C7E26" w:rsidRDefault="00E91DF0" w:rsidP="00A63689">
      <w:pPr>
        <w:pStyle w:val="Kop2"/>
        <w:suppressAutoHyphens/>
        <w:spacing w:after="0"/>
        <w:ind w:left="0" w:firstLine="0"/>
        <w:jc w:val="both"/>
        <w:rPr>
          <w:color w:val="auto"/>
        </w:rPr>
      </w:pPr>
      <w:bookmarkStart w:id="165" w:name="_Toc527637414"/>
      <w:bookmarkStart w:id="166" w:name="_Toc223518475"/>
      <w:r w:rsidRPr="64A827B9">
        <w:rPr>
          <w:color w:val="auto"/>
        </w:rPr>
        <w:t>Varianten</w:t>
      </w:r>
      <w:bookmarkEnd w:id="162"/>
      <w:bookmarkEnd w:id="163"/>
      <w:bookmarkEnd w:id="164"/>
      <w:bookmarkEnd w:id="165"/>
      <w:bookmarkEnd w:id="166"/>
    </w:p>
    <w:p w14:paraId="32B16A71" w14:textId="020B2C4F" w:rsidR="006555E5" w:rsidRPr="0023201E" w:rsidRDefault="006555E5" w:rsidP="005F53C5">
      <w:pPr>
        <w:suppressAutoHyphens/>
        <w:jc w:val="both"/>
      </w:pPr>
      <w:bookmarkStart w:id="167" w:name="_Toc419285378"/>
      <w:bookmarkStart w:id="168" w:name="_Toc421086874"/>
      <w:bookmarkStart w:id="169" w:name="_Toc421100605"/>
      <w:r w:rsidRPr="0023201E">
        <w:t>Inschrijven met varianten is niet toegestaan</w:t>
      </w:r>
      <w:r>
        <w:t>. Deze Inschrijvingen</w:t>
      </w:r>
      <w:r w:rsidRPr="0023201E">
        <w:t xml:space="preserve"> worden </w:t>
      </w:r>
      <w:r>
        <w:t xml:space="preserve">als ongeldig </w:t>
      </w:r>
      <w:r w:rsidRPr="0023201E">
        <w:t xml:space="preserve">terzijde gelegd. </w:t>
      </w:r>
    </w:p>
    <w:p w14:paraId="5B4D395B" w14:textId="704544D7" w:rsidR="00E91DF0" w:rsidRPr="005C7E26" w:rsidRDefault="00E91DF0" w:rsidP="00A63689">
      <w:pPr>
        <w:pStyle w:val="Kop2"/>
        <w:suppressAutoHyphens/>
        <w:spacing w:after="0"/>
        <w:ind w:left="0" w:firstLine="0"/>
        <w:jc w:val="both"/>
        <w:rPr>
          <w:color w:val="auto"/>
        </w:rPr>
      </w:pPr>
      <w:bookmarkStart w:id="170" w:name="_Toc527637415"/>
      <w:bookmarkStart w:id="171" w:name="_Toc223518476"/>
      <w:r w:rsidRPr="64A827B9">
        <w:rPr>
          <w:color w:val="auto"/>
        </w:rPr>
        <w:t>Voorwaarden</w:t>
      </w:r>
      <w:bookmarkEnd w:id="167"/>
      <w:bookmarkEnd w:id="168"/>
      <w:bookmarkEnd w:id="169"/>
      <w:bookmarkEnd w:id="170"/>
      <w:bookmarkEnd w:id="171"/>
    </w:p>
    <w:p w14:paraId="3C9E3CC3" w14:textId="77777777" w:rsidR="00E91DF0" w:rsidRDefault="00E91DF0" w:rsidP="005F53C5">
      <w:pPr>
        <w:suppressAutoHyphens/>
        <w:jc w:val="both"/>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1D8DE37A" w14:textId="77777777" w:rsidR="00FD55B3" w:rsidRPr="005C7E26" w:rsidRDefault="00FD55B3" w:rsidP="00A63689">
      <w:pPr>
        <w:pStyle w:val="Kop2"/>
        <w:suppressAutoHyphens/>
        <w:spacing w:after="0"/>
        <w:ind w:left="0" w:firstLine="0"/>
        <w:jc w:val="both"/>
        <w:rPr>
          <w:color w:val="auto"/>
        </w:rPr>
      </w:pPr>
      <w:bookmarkStart w:id="172" w:name="_Toc527637416"/>
      <w:bookmarkStart w:id="173" w:name="_Hlk522269216"/>
      <w:bookmarkStart w:id="174" w:name="_Toc223518477"/>
      <w:r w:rsidRPr="64A827B9">
        <w:rPr>
          <w:color w:val="auto"/>
        </w:rPr>
        <w:t>Rechtsgeldige ondertekening</w:t>
      </w:r>
      <w:bookmarkEnd w:id="172"/>
      <w:bookmarkEnd w:id="174"/>
    </w:p>
    <w:p w14:paraId="3F838AF2" w14:textId="1185BBC2" w:rsidR="00A21B7F" w:rsidRDefault="00A21B7F" w:rsidP="00A21B7F">
      <w:pPr>
        <w:jc w:val="both"/>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t xml:space="preserve">Zie ook het gestelde in </w:t>
      </w:r>
      <w:r w:rsidRPr="00BC6533">
        <w:t xml:space="preserve">paragraaf </w:t>
      </w:r>
      <w:r w:rsidRPr="00D33545">
        <w:t>4.3 ten aanzien</w:t>
      </w:r>
      <w:r w:rsidRPr="004E36C3">
        <w:t xml:space="preserve"> van de benodigde ondertekening </w:t>
      </w:r>
      <w:r>
        <w:t xml:space="preserve">als er </w:t>
      </w:r>
      <w:r w:rsidRPr="004E36C3">
        <w:t xml:space="preserve">wordt ingeschreven door een </w:t>
      </w:r>
      <w:r>
        <w:t>S</w:t>
      </w:r>
      <w:r w:rsidRPr="004E36C3">
        <w:t xml:space="preserve">amenwerkingsverband. </w:t>
      </w:r>
    </w:p>
    <w:p w14:paraId="34764586" w14:textId="77777777" w:rsidR="00A21B7F" w:rsidRDefault="00A21B7F" w:rsidP="00A21B7F">
      <w:pPr>
        <w:jc w:val="both"/>
      </w:pPr>
    </w:p>
    <w:p w14:paraId="54EAF1FD" w14:textId="4C70EE46" w:rsidR="00A21B7F" w:rsidRDefault="00A21B7F" w:rsidP="00A21B7F">
      <w:pPr>
        <w:jc w:val="both"/>
        <w:rPr>
          <w:iCs/>
        </w:rPr>
      </w:pPr>
      <w:r w:rsidRPr="004E36C3">
        <w:rPr>
          <w:iCs/>
        </w:rPr>
        <w:t xml:space="preserve">Als in </w:t>
      </w:r>
      <w:r>
        <w:rPr>
          <w:iCs/>
        </w:rPr>
        <w:t>de Aanbestedingsdocumenten</w:t>
      </w:r>
      <w:r w:rsidRPr="004E36C3">
        <w:rPr>
          <w:iCs/>
        </w:rPr>
        <w:t xml:space="preserve"> de eis wordt gesteld dat een </w:t>
      </w:r>
      <w:r w:rsidR="000B544B">
        <w:rPr>
          <w:iCs/>
        </w:rPr>
        <w:t>document</w:t>
      </w:r>
      <w:r w:rsidR="000B544B" w:rsidRPr="004E36C3">
        <w:rPr>
          <w:iCs/>
        </w:rPr>
        <w:t xml:space="preserve"> </w:t>
      </w:r>
      <w:r w:rsidRPr="004E36C3">
        <w:rPr>
          <w:iCs/>
        </w:rPr>
        <w:t>moet worden ondertekend door een ‘bevoegde</w:t>
      </w:r>
      <w:r w:rsidRPr="00AD57ED">
        <w:rPr>
          <w:iCs/>
        </w:rPr>
        <w:t xml:space="preserve"> vertegenwoordiger’ dan moet </w:t>
      </w:r>
      <w:r>
        <w:rPr>
          <w:iCs/>
        </w:rPr>
        <w:t>de Inschrijver</w:t>
      </w:r>
      <w:r w:rsidRPr="00AD57ED">
        <w:rPr>
          <w:iCs/>
        </w:rPr>
        <w:t xml:space="preserve"> aan tonen dat de ondertekenaar bevoegd is de betreffende rechtspersoon te vertegenwoordigen. Doorgaans kan dit bewijs worden geleverd door overlegg</w:t>
      </w:r>
      <w:r>
        <w:rPr>
          <w:iCs/>
        </w:rPr>
        <w:t>ing van een uittreksel uit het H</w:t>
      </w:r>
      <w:r w:rsidRPr="00AD57ED">
        <w:rPr>
          <w:iCs/>
        </w:rPr>
        <w:t xml:space="preserve">andelsregister. Wanneer in het </w:t>
      </w:r>
      <w:r>
        <w:rPr>
          <w:iCs/>
        </w:rPr>
        <w:t>H</w:t>
      </w:r>
      <w:r w:rsidRPr="00AD57ED">
        <w:rPr>
          <w:iCs/>
        </w:rPr>
        <w:t>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w:t>
      </w:r>
      <w:r w:rsidR="00152030">
        <w:rPr>
          <w:iCs/>
        </w:rPr>
        <w:t>documenten</w:t>
      </w:r>
      <w:r w:rsidRPr="00AD57ED">
        <w:rPr>
          <w:iCs/>
        </w:rPr>
        <w:t xml:space="preserve"> afgegeven door de bevoegde vertegenwoordiger van de inschrijvende rechtspersoon, dan moet deze volmacht bij de </w:t>
      </w:r>
      <w:r>
        <w:rPr>
          <w:iCs/>
        </w:rPr>
        <w:t>Inschrijving</w:t>
      </w:r>
      <w:r w:rsidRPr="00AD57ED">
        <w:rPr>
          <w:iCs/>
        </w:rPr>
        <w:t xml:space="preserve"> worden gevoegd</w:t>
      </w:r>
      <w:r>
        <w:rPr>
          <w:iCs/>
        </w:rPr>
        <w:t>.</w:t>
      </w:r>
    </w:p>
    <w:p w14:paraId="7A4D5E0A" w14:textId="77777777" w:rsidR="0094130F" w:rsidRPr="005C7E26" w:rsidRDefault="0094130F" w:rsidP="00A63689">
      <w:pPr>
        <w:pStyle w:val="Kop2"/>
        <w:suppressAutoHyphens/>
        <w:spacing w:after="0"/>
        <w:ind w:left="0" w:firstLine="0"/>
        <w:jc w:val="both"/>
        <w:rPr>
          <w:color w:val="auto"/>
        </w:rPr>
      </w:pPr>
      <w:bookmarkStart w:id="175" w:name="_Toc316462453"/>
      <w:bookmarkStart w:id="176" w:name="_Toc340494867"/>
      <w:bookmarkStart w:id="177" w:name="_Toc340506478"/>
      <w:bookmarkStart w:id="178" w:name="_Toc419285380"/>
      <w:bookmarkStart w:id="179" w:name="_Toc421086876"/>
      <w:bookmarkStart w:id="180" w:name="_Toc421100607"/>
      <w:bookmarkStart w:id="181" w:name="_Toc527637417"/>
      <w:bookmarkStart w:id="182" w:name="_Toc223518478"/>
      <w:bookmarkEnd w:id="173"/>
      <w:r w:rsidRPr="64A827B9">
        <w:rPr>
          <w:color w:val="auto"/>
        </w:rPr>
        <w:t>Alcatel-/ stand-still periode</w:t>
      </w:r>
      <w:bookmarkEnd w:id="182"/>
    </w:p>
    <w:p w14:paraId="38D8EC40" w14:textId="02628A21" w:rsidR="00361B15" w:rsidRPr="00361B15" w:rsidRDefault="00DF1850" w:rsidP="0094130F">
      <w:pPr>
        <w:jc w:val="both"/>
      </w:pPr>
      <w:r>
        <w:t>VRLN</w:t>
      </w:r>
      <w:r w:rsidR="0094130F" w:rsidRPr="00361B15">
        <w:t xml:space="preserve"> gunt de opdracht niet eerder dan nadat een vervaltermijn van 20 kalenderdagen na verzending van het gunningsvoornemen is verstreken (zie </w:t>
      </w:r>
      <w:r w:rsidR="00361B15" w:rsidRPr="00361B15">
        <w:t xml:space="preserve">ook </w:t>
      </w:r>
      <w:r w:rsidR="0094130F" w:rsidRPr="00014B57">
        <w:t>paragraaf 3.16 beschrijvend</w:t>
      </w:r>
      <w:r w:rsidR="0094130F" w:rsidRPr="00361B15">
        <w:t xml:space="preserve"> document). Op grond van artikel 2.127 lid 3 Aanbestedingswet is de minimumtermijn die </w:t>
      </w:r>
      <w:r>
        <w:t>VRLN</w:t>
      </w:r>
      <w:r w:rsidR="0094130F" w:rsidRPr="00361B15">
        <w:t xml:space="preserve"> in acht dient te nemen 20 kalenderdagen. </w:t>
      </w:r>
      <w:r w:rsidR="0094130F" w:rsidRPr="00361B15">
        <w:rPr>
          <w:rFonts w:cs="Helvetica"/>
        </w:rPr>
        <w:t xml:space="preserve">Deze termijn is tevens een vervaltermijn. Dit houdt in dat het recht om te protesteren vervalt, als niet binnen de gestelde termijn een kort gedingprocedure aanhangig is gemaakt. </w:t>
      </w:r>
      <w:r w:rsidR="0094130F" w:rsidRPr="00361B15">
        <w:t xml:space="preserve">Conform voorschrift 3.6 van de Gids Proportionaliteit heeft </w:t>
      </w:r>
      <w:r>
        <w:t>VRLN</w:t>
      </w:r>
      <w:r w:rsidR="0094130F" w:rsidRPr="00361B15">
        <w:t xml:space="preserve"> overwogen een langere termijn te hanteren dan de minimumtermijn van 20 kalenderdagen. </w:t>
      </w:r>
      <w:r>
        <w:t>VRLN</w:t>
      </w:r>
      <w:r w:rsidR="0094130F" w:rsidRPr="00361B15">
        <w:t xml:space="preserve"> acht het in deze aanbestedingsprocedure reëel en </w:t>
      </w:r>
      <w:r w:rsidR="0094130F" w:rsidRPr="00361B15">
        <w:lastRenderedPageBreak/>
        <w:t xml:space="preserve">proportioneel om een minimumtermijn van 20 kalenderdagen te handhaven en inschrijvers geen langere termijn te bieden. </w:t>
      </w:r>
      <w:r>
        <w:t>VRLN</w:t>
      </w:r>
      <w:r w:rsidR="0094130F" w:rsidRPr="00361B15">
        <w:t xml:space="preserve"> zal in haar gunningsvoornemen inschrijvers per gunningscriterium informeren waarom de inschrijving van de betreffende inschrijver meer of minder punten heeft gescoord dan de inschrijving van de winnende inschrijver. Hierdoor is een afgewezen inschrijver in staat om te beoordelen of </w:t>
      </w:r>
      <w:r>
        <w:t>VRLN</w:t>
      </w:r>
      <w:r w:rsidR="0094130F" w:rsidRPr="00361B15">
        <w:t xml:space="preserve"> zijn inschrijving rechtmatig heeft beoordeeld overeenkomstig de gehanteerde gunningscriteria. </w:t>
      </w:r>
    </w:p>
    <w:p w14:paraId="051D9FFF" w14:textId="4E765EF9" w:rsidR="0094130F" w:rsidRPr="00E77614" w:rsidRDefault="0094130F" w:rsidP="0094130F">
      <w:pPr>
        <w:jc w:val="both"/>
      </w:pPr>
      <w:r w:rsidRPr="00E77614">
        <w:t xml:space="preserve">Door inschrijvers kan dan worden bepaald of zij zich al dan niet kunnen verenigen met het gunningsvoornemen van </w:t>
      </w:r>
      <w:r w:rsidR="00DF1850">
        <w:t>VRLN</w:t>
      </w:r>
      <w:r w:rsidRPr="00E77614">
        <w:t xml:space="preserve"> en kunnen eventueel actie ondernemen tegen het gunningsvoornemen van </w:t>
      </w:r>
      <w:r w:rsidR="00DF1850">
        <w:t>VRLN</w:t>
      </w:r>
      <w:r w:rsidRPr="00E77614">
        <w:t>.</w:t>
      </w:r>
    </w:p>
    <w:p w14:paraId="50FE0A35" w14:textId="7D1510D9" w:rsidR="00E37BF4" w:rsidRPr="00D1719D" w:rsidRDefault="00E91DF0" w:rsidP="00A63689">
      <w:pPr>
        <w:pStyle w:val="Kop2"/>
        <w:suppressAutoHyphens/>
        <w:spacing w:after="0"/>
        <w:ind w:left="0" w:firstLine="0"/>
        <w:jc w:val="both"/>
        <w:rPr>
          <w:color w:val="auto"/>
        </w:rPr>
      </w:pPr>
      <w:bookmarkStart w:id="183" w:name="_Toc223518479"/>
      <w:r w:rsidRPr="64A827B9">
        <w:rPr>
          <w:color w:val="auto"/>
        </w:rPr>
        <w:t>Toepasselijk recht en geschillenbeslechting</w:t>
      </w:r>
      <w:bookmarkEnd w:id="175"/>
      <w:bookmarkEnd w:id="176"/>
      <w:bookmarkEnd w:id="177"/>
      <w:bookmarkEnd w:id="178"/>
      <w:bookmarkEnd w:id="179"/>
      <w:bookmarkEnd w:id="180"/>
      <w:bookmarkEnd w:id="181"/>
      <w:bookmarkEnd w:id="183"/>
    </w:p>
    <w:p w14:paraId="7FE88C97" w14:textId="73737EF9" w:rsidR="00FF28E1" w:rsidRPr="008479F2" w:rsidRDefault="00FF28E1" w:rsidP="00FF28E1">
      <w:pPr>
        <w:suppressAutoHyphens/>
        <w:jc w:val="both"/>
      </w:pPr>
      <w:r w:rsidRPr="00FF28E1">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t>offreerde prijzen of tarieven.</w:t>
      </w:r>
    </w:p>
    <w:p w14:paraId="1F352C6D" w14:textId="5C8F9E93" w:rsidR="00DD7EC6" w:rsidRPr="0094130F" w:rsidRDefault="00356773" w:rsidP="00DA2A91">
      <w:pPr>
        <w:pStyle w:val="Kop2"/>
        <w:suppressAutoHyphens/>
        <w:spacing w:after="0"/>
        <w:ind w:left="0" w:firstLine="0"/>
        <w:jc w:val="both"/>
        <w:rPr>
          <w:b/>
          <w:bCs/>
          <w:color w:val="auto"/>
          <w:sz w:val="24"/>
          <w:szCs w:val="24"/>
        </w:rPr>
      </w:pPr>
      <w:r w:rsidRPr="00DA2A91">
        <w:rPr>
          <w:color w:val="auto"/>
        </w:rPr>
        <w:t xml:space="preserve"> </w:t>
      </w:r>
      <w:bookmarkStart w:id="184" w:name="_Toc223518480"/>
      <w:r w:rsidR="00DD7EC6" w:rsidRPr="00DA2A91">
        <w:rPr>
          <w:color w:val="auto"/>
        </w:rPr>
        <w:t>Rechtsbescherming</w:t>
      </w:r>
      <w:bookmarkEnd w:id="184"/>
    </w:p>
    <w:p w14:paraId="45492390" w14:textId="688C577F" w:rsidR="00D87FF0" w:rsidRDefault="00DD7EC6" w:rsidP="00D87FF0">
      <w:pPr>
        <w:suppressAutoHyphens/>
        <w:jc w:val="both"/>
      </w:pPr>
      <w:r w:rsidRPr="00450971">
        <w:t>De mededeling van het gunningsvoornemen houdt nog geen definitieve aanvaarding van de Inschrijv</w:t>
      </w:r>
      <w:r w:rsidR="00630AEB">
        <w:t>ing van de winnende Inschrijver</w:t>
      </w:r>
      <w:r w:rsidRPr="00450971">
        <w:t xml:space="preserve"> in als bedoeld in artikel 6:217, lid 1 BW. Deze mededeling moet worden aangemerkt als een voornemen tot gunning. Aan deze mededeling kunnen door de Inschrijvers geen rechten worden ontleend ten aanzien van het daadwerkelijk verkrijgen van de Opdracht.</w:t>
      </w:r>
    </w:p>
    <w:p w14:paraId="3E923657" w14:textId="4639F781" w:rsidR="00450971" w:rsidRPr="003F49B0" w:rsidRDefault="00450971" w:rsidP="003F49B0">
      <w:pPr>
        <w:pStyle w:val="Kop2"/>
        <w:suppressAutoHyphens/>
        <w:spacing w:after="0"/>
        <w:ind w:left="0" w:firstLine="0"/>
        <w:jc w:val="both"/>
        <w:rPr>
          <w:color w:val="auto"/>
        </w:rPr>
      </w:pPr>
      <w:bookmarkStart w:id="185" w:name="_Toc527637418"/>
      <w:bookmarkStart w:id="186" w:name="_Toc223518481"/>
      <w:r w:rsidRPr="003F49B0">
        <w:rPr>
          <w:color w:val="auto"/>
        </w:rPr>
        <w:t>Klachtenprocedure</w:t>
      </w:r>
      <w:bookmarkEnd w:id="185"/>
      <w:bookmarkEnd w:id="186"/>
    </w:p>
    <w:p w14:paraId="0A3B8E30" w14:textId="14BFDD4A" w:rsidR="00450971" w:rsidRPr="005D119C" w:rsidRDefault="00450971" w:rsidP="005F53C5">
      <w:pPr>
        <w:jc w:val="both"/>
      </w:pPr>
      <w:r w:rsidRPr="005D119C">
        <w:t>In het kader van het flankerend beleid bij de Aanbestedingswet heeft het Ministerie van Economische Zaken</w:t>
      </w:r>
      <w:r w:rsidR="00D074E1">
        <w:t xml:space="preserve"> en Klimaat</w:t>
      </w:r>
      <w:r w:rsidRPr="005D119C">
        <w:t xml:space="preserve"> </w:t>
      </w:r>
      <w:r w:rsidR="002833C5">
        <w:t xml:space="preserve"> de </w:t>
      </w:r>
      <w:r w:rsidR="006F6FEC">
        <w:t xml:space="preserve">‘Handreiking Klachtenafhandeling januari 2022’ </w:t>
      </w:r>
      <w:r w:rsidRPr="005D119C">
        <w:t xml:space="preserve"> opgesteld. </w:t>
      </w:r>
      <w:r w:rsidR="00EE0A72">
        <w:t xml:space="preserve">Deze </w:t>
      </w:r>
      <w:r w:rsidR="004F6FD7">
        <w:t>handreiking</w:t>
      </w:r>
      <w:r w:rsidRPr="005D119C">
        <w:t xml:space="preserve"> biedt ondernemers en aanbestedende diensten een laagdrempelig instrument voor het oplossen van geschillen met betrekking tot aanbestedingsprocedures waarop de Aanbestedingswet van toepassing is.</w:t>
      </w:r>
    </w:p>
    <w:p w14:paraId="29CA6E1A" w14:textId="77777777" w:rsidR="00450971" w:rsidRPr="005D119C" w:rsidRDefault="00450971" w:rsidP="005F53C5">
      <w:pPr>
        <w:jc w:val="both"/>
      </w:pPr>
    </w:p>
    <w:p w14:paraId="75440676" w14:textId="20155D6C" w:rsidR="00B66D2A" w:rsidRPr="005D119C" w:rsidRDefault="00450971" w:rsidP="005F53C5">
      <w:pPr>
        <w:jc w:val="both"/>
      </w:pPr>
      <w:r w:rsidRPr="005D119C">
        <w:t xml:space="preserve">Onder een klacht wordt verstaan </w:t>
      </w:r>
      <w:r w:rsidR="003B6E0E" w:rsidRPr="00A1114A">
        <w:rPr>
          <w:i/>
          <w:iCs/>
        </w:rPr>
        <w:t>“</w:t>
      </w:r>
      <w:r w:rsidR="003B6E0E" w:rsidRPr="00A1114A">
        <w:rPr>
          <w:bCs/>
          <w:i/>
          <w:iCs/>
        </w:rPr>
        <w:t>een tijdige en gemotiveerde uiting van ontevredenheid met een corrigerend of afwijzend karakter inzake onderhavige aanbesteding of een onderdeel daarvan”</w:t>
      </w:r>
      <w:r w:rsidR="003B6E0E" w:rsidRPr="00542832">
        <w:rPr>
          <w:bCs/>
        </w:rPr>
        <w:t xml:space="preserve">. </w:t>
      </w:r>
    </w:p>
    <w:p w14:paraId="401B154C" w14:textId="77777777" w:rsidR="00450971" w:rsidRPr="005D119C" w:rsidRDefault="00450971" w:rsidP="005F53C5">
      <w:pPr>
        <w:jc w:val="both"/>
      </w:pPr>
      <w:r w:rsidRPr="005D119C">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beslissing neemt waarmee inschrijver zich niet kan verenigen heeft inschrijver de mogelijkheid tot het indienen van een klacht.</w:t>
      </w:r>
    </w:p>
    <w:p w14:paraId="58D0E6A3" w14:textId="6EADB9CB" w:rsidR="00450971" w:rsidRPr="00B66D2A" w:rsidRDefault="00450971" w:rsidP="005F53C5">
      <w:pPr>
        <w:jc w:val="both"/>
        <w:rPr>
          <w:color w:val="0070C0"/>
          <w:u w:val="single"/>
        </w:rPr>
      </w:pPr>
      <w:r w:rsidRPr="005D119C">
        <w:t xml:space="preserve">De aanbestedende dienst maakt ter uitvoering van de klachtenafhandeling bij aanbesteden als onderdeel van de Aanbestedingswet 2012 gebruik van haar eigen klachtenmeldpunt. Een ondernemer die een klacht wil indienen </w:t>
      </w:r>
      <w:r w:rsidR="00F10EA9">
        <w:t xml:space="preserve">kan de klachtenregeling </w:t>
      </w:r>
      <w:r w:rsidR="00055D7A">
        <w:t xml:space="preserve">downloaden en </w:t>
      </w:r>
      <w:r w:rsidRPr="005D119C">
        <w:t>vult  het klachtenformulier in. De bijlagen zijn te downloaden via:</w:t>
      </w:r>
      <w:r w:rsidR="00B66D2A">
        <w:t xml:space="preserve"> </w:t>
      </w:r>
      <w:hyperlink r:id="rId21" w:history="1">
        <w:r w:rsidR="007D69A3">
          <w:rPr>
            <w:rStyle w:val="Hyperlink"/>
          </w:rPr>
          <w:t>Inkoopcentrum Zuid</w:t>
        </w:r>
      </w:hyperlink>
    </w:p>
    <w:p w14:paraId="6FE7C07E" w14:textId="77777777" w:rsidR="00B66D2A" w:rsidRDefault="00B66D2A" w:rsidP="005F53C5">
      <w:pPr>
        <w:jc w:val="both"/>
      </w:pPr>
    </w:p>
    <w:p w14:paraId="342F0780" w14:textId="70A5AA03" w:rsidR="0012121D" w:rsidRPr="005D119C" w:rsidRDefault="00450971" w:rsidP="005F53C5">
      <w:pPr>
        <w:jc w:val="both"/>
      </w:pPr>
      <w:r w:rsidRPr="005D119C">
        <w:lastRenderedPageBreak/>
        <w:t xml:space="preserve">Het indienen van een klacht bij </w:t>
      </w:r>
      <w:r w:rsidR="00DF1850">
        <w:t>VRLN</w:t>
      </w:r>
      <w:r w:rsidRPr="005D119C">
        <w:t xml:space="preserve"> of de Commissie van Aanbestedingsexperts schort de aanbestedingsprocedure niet automatisch op. </w:t>
      </w:r>
      <w:r w:rsidR="00DF1850">
        <w:t>VRLN</w:t>
      </w:r>
      <w:r w:rsidRPr="005D119C">
        <w:t xml:space="preserve"> is vrij om te besluiten of zij naar aanleiding van de klacht de aanbestedingsprocedure al dan niet opschort. </w:t>
      </w:r>
      <w:r w:rsidR="0012121D">
        <w:t xml:space="preserve">Indien een Ondernemer zowel een </w:t>
      </w:r>
      <w:r w:rsidR="00893F5F">
        <w:t>k</w:t>
      </w:r>
      <w:r w:rsidR="0012121D">
        <w:t xml:space="preserve">lacht heeft ingediend als een gerechtelijke procedure is gestart dan wordt de behandeling van de </w:t>
      </w:r>
      <w:r w:rsidR="00893F5F">
        <w:t>k</w:t>
      </w:r>
      <w:r w:rsidR="0012121D">
        <w:t>lacht opgeschort tot na de uitspraak van de rechter</w:t>
      </w:r>
      <w:r w:rsidR="00893F5F">
        <w:t>.</w:t>
      </w:r>
    </w:p>
    <w:p w14:paraId="0F01F6C1" w14:textId="57FE474B" w:rsidR="00450971" w:rsidRPr="0094130F" w:rsidRDefault="00356773" w:rsidP="007740F0">
      <w:pPr>
        <w:pStyle w:val="Kop2"/>
        <w:suppressAutoHyphens/>
        <w:spacing w:after="0"/>
        <w:ind w:left="0" w:firstLine="0"/>
        <w:jc w:val="both"/>
        <w:rPr>
          <w:b/>
          <w:bCs/>
          <w:color w:val="auto"/>
          <w:sz w:val="24"/>
          <w:szCs w:val="24"/>
        </w:rPr>
      </w:pPr>
      <w:bookmarkStart w:id="187" w:name="_Toc527637419"/>
      <w:r w:rsidRPr="007740F0">
        <w:rPr>
          <w:color w:val="auto"/>
        </w:rPr>
        <w:t xml:space="preserve"> </w:t>
      </w:r>
      <w:bookmarkStart w:id="188" w:name="_Toc223518482"/>
      <w:r w:rsidR="00450971" w:rsidRPr="007740F0">
        <w:rPr>
          <w:color w:val="auto"/>
        </w:rPr>
        <w:t>Bezwaarprocedure</w:t>
      </w:r>
      <w:bookmarkEnd w:id="187"/>
      <w:bookmarkEnd w:id="188"/>
    </w:p>
    <w:p w14:paraId="59640229" w14:textId="77777777" w:rsidR="00450971" w:rsidRPr="005D119C" w:rsidRDefault="00450971" w:rsidP="005F53C5">
      <w:pPr>
        <w:jc w:val="both"/>
      </w:pPr>
      <w:r w:rsidRPr="005D119C">
        <w:t>Geschillen tussen de bij deze aanbesteding betrokkenen, die ontstaan naar aanleiding van deze aanbesteding, dienen te worden voorgelegd aan de bevoegde rechter in het arrondissement van de Rechtbank Den Haag.</w:t>
      </w:r>
    </w:p>
    <w:p w14:paraId="6CB3B3A3" w14:textId="77777777" w:rsidR="00450971" w:rsidRPr="0027341A" w:rsidRDefault="00450971" w:rsidP="005F53C5">
      <w:pPr>
        <w:jc w:val="both"/>
      </w:pPr>
    </w:p>
    <w:p w14:paraId="44FF5EC3" w14:textId="535C29B5" w:rsidR="00450971" w:rsidRPr="005D119C" w:rsidRDefault="00450971" w:rsidP="005F53C5">
      <w:pPr>
        <w:jc w:val="both"/>
      </w:pPr>
      <w:r w:rsidRPr="005D119C">
        <w:t xml:space="preserve">Indien een Inschrijver bezwaren heeft tegen de voorgenomen gunningsbeslissing van </w:t>
      </w:r>
      <w:r w:rsidR="00DF1850">
        <w:t>VRLN</w:t>
      </w:r>
      <w:r w:rsidRPr="005D119C">
        <w:t xml:space="preserve">, dan dient deze Inschrijver binnen een vervaltermijn van </w:t>
      </w:r>
      <w:r w:rsidR="00D87FF0">
        <w:t>20</w:t>
      </w:r>
      <w:r w:rsidRPr="005D119C">
        <w:t xml:space="preserve"> kalenderdagen na verzending van de voorlopige gunningsbeslissing door betekening van een dagvaarding een kort geding aanhangig te hebben gemaakt. Deze vervaltermijn eindigt op de datum en het tijdstip in de planning (zie </w:t>
      </w:r>
      <w:r w:rsidRPr="00472C1B">
        <w:t xml:space="preserve">paragraaf 3.3). Inschrijver dient deze dagvaarding per e-mail te versturen aan de contactpersoon zoals vermeld in paragraaf </w:t>
      </w:r>
      <w:r w:rsidRPr="00472C1B">
        <w:fldChar w:fldCharType="begin"/>
      </w:r>
      <w:r w:rsidRPr="00472C1B">
        <w:instrText xml:space="preserve"> REF _Ref522259404 \r \h  \* MERGEFORMAT </w:instrText>
      </w:r>
      <w:r w:rsidRPr="00472C1B">
        <w:fldChar w:fldCharType="separate"/>
      </w:r>
      <w:r w:rsidR="00257B0F" w:rsidRPr="00472C1B">
        <w:t>3.2</w:t>
      </w:r>
      <w:r w:rsidRPr="00472C1B">
        <w:fldChar w:fldCharType="end"/>
      </w:r>
      <w:r w:rsidR="00361B15" w:rsidRPr="00472C1B">
        <w:t>.</w:t>
      </w:r>
    </w:p>
    <w:p w14:paraId="13E34412" w14:textId="77777777" w:rsidR="00450971" w:rsidRPr="005D119C" w:rsidRDefault="00450971" w:rsidP="005F53C5">
      <w:pPr>
        <w:jc w:val="both"/>
      </w:pPr>
    </w:p>
    <w:p w14:paraId="10B7293A" w14:textId="058C7E23" w:rsidR="00450971" w:rsidRPr="005D119C" w:rsidRDefault="00450971" w:rsidP="005F53C5">
      <w:pPr>
        <w:jc w:val="both"/>
      </w:pPr>
      <w:r w:rsidRPr="005D119C">
        <w:t xml:space="preserve">Eventuele verzoeken om een nadere toelichting op de voorlopige gunningsbeslissing en een daarop eventueel door </w:t>
      </w:r>
      <w:r w:rsidR="00DF1850">
        <w:t>VRLN</w:t>
      </w:r>
      <w:r w:rsidRPr="005D119C">
        <w:t xml:space="preserve"> verstrekte toelichting laten deze vervaltermijn onverlet. Indien binnen voornoemde vervaltermijn door betekening van een dagvaarding een kort geding aanhangig is gemaakt, geeft </w:t>
      </w:r>
      <w:r w:rsidR="00DF1850">
        <w:t>VRLN</w:t>
      </w:r>
      <w:r w:rsidRPr="005D119C">
        <w:t xml:space="preserve"> geen gevolg aan de voorlopige gunningsbeslissing voordat in dit kort geding vonnis is gewezen, tenzij een zwaarwegend belang zich daartegen verzet. De uitspraak in het kort geding vormt vervolgens de basis voor verdere besluitvorming over de gunning.</w:t>
      </w:r>
    </w:p>
    <w:p w14:paraId="5DB562DF" w14:textId="77777777" w:rsidR="00450971" w:rsidRPr="005D119C" w:rsidRDefault="00450971" w:rsidP="005F53C5">
      <w:pPr>
        <w:jc w:val="both"/>
      </w:pPr>
    </w:p>
    <w:p w14:paraId="129EE5D2" w14:textId="68318188" w:rsidR="00450971" w:rsidRPr="005D119C" w:rsidRDefault="00DF1850" w:rsidP="005F53C5">
      <w:pPr>
        <w:jc w:val="both"/>
      </w:pPr>
      <w:r>
        <w:t>VRLN</w:t>
      </w:r>
      <w:r w:rsidR="00450971" w:rsidRPr="005D119C">
        <w:t xml:space="preserve">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gunningsvoornemen van </w:t>
      </w:r>
      <w:r>
        <w:t>VRLN</w:t>
      </w:r>
      <w:r w:rsidR="00450971" w:rsidRPr="005D119C">
        <w:t xml:space="preserve">. </w:t>
      </w:r>
    </w:p>
    <w:p w14:paraId="74E376D6" w14:textId="77777777" w:rsidR="00450971" w:rsidRPr="005D119C" w:rsidRDefault="00450971" w:rsidP="005F53C5">
      <w:pPr>
        <w:jc w:val="both"/>
      </w:pPr>
    </w:p>
    <w:p w14:paraId="5552EFDE" w14:textId="02199721" w:rsidR="00450971" w:rsidRPr="005D119C" w:rsidRDefault="00450971" w:rsidP="005F53C5">
      <w:pPr>
        <w:jc w:val="both"/>
      </w:pPr>
      <w:r w:rsidRPr="005D119C">
        <w:t xml:space="preserve">Indien niet binnen de genoemde vervaltermijn daadwerkelijk een kort geding aanhangig is gemaakt, kunnen de gepasseerde Inschrijvers geen aanspraak meer maken op gunning en hebben zij hun eventuele rechten ter zake daarvan verwerkt. </w:t>
      </w:r>
      <w:r w:rsidR="00DF1850">
        <w:t>VRLN</w:t>
      </w:r>
      <w:r w:rsidRPr="005D119C">
        <w:t xml:space="preserve"> is in dat geval dan ook vrij om gevolg te geven aan de geuite voorlopige gunningsbeslissing. De gepasseerde Inschrijvers hebben in genoemd geval evenzeer hun rechten verwerkt om in een (bodem)-procedure een vordering tot schadevergoeding in te stellen.</w:t>
      </w:r>
    </w:p>
    <w:p w14:paraId="3F64BDFB" w14:textId="77777777" w:rsidR="001E6E16" w:rsidRPr="0094130F" w:rsidRDefault="001E6E16" w:rsidP="001E6E16">
      <w:pPr>
        <w:jc w:val="both"/>
        <w:rPr>
          <w:rFonts w:cs="Helvetica"/>
          <w:sz w:val="21"/>
          <w:szCs w:val="21"/>
        </w:rPr>
      </w:pPr>
    </w:p>
    <w:p w14:paraId="41F77EE8" w14:textId="4008C464" w:rsidR="00450971" w:rsidRPr="005D119C" w:rsidRDefault="00450971" w:rsidP="005F53C5">
      <w:pPr>
        <w:jc w:val="both"/>
      </w:pPr>
      <w:r w:rsidRPr="00640ED1">
        <w:rPr>
          <w:u w:val="single"/>
        </w:rPr>
        <w:t>Let op</w:t>
      </w:r>
      <w:r w:rsidRPr="005D119C">
        <w:t xml:space="preserve">: de in deze paragraaf opgenomen vervaltermijn van </w:t>
      </w:r>
      <w:r w:rsidR="00D87FF0">
        <w:t>20</w:t>
      </w:r>
      <w:r w:rsidRPr="005D119C">
        <w:t xml:space="preserve"> kalenderdagen is eveneens van toepassing op andere beslissingen van </w:t>
      </w:r>
      <w:r w:rsidR="00DF1850">
        <w:t>VRLN</w:t>
      </w:r>
      <w:r w:rsidRPr="005D119C">
        <w:t xml:space="preserve">, zoals (maar niet uitsluitend) een besluit tot het tijdelijk opschorten en het geheel of gedeeltelijk intrekken van de aanbestedingsprocedure. </w:t>
      </w:r>
    </w:p>
    <w:p w14:paraId="76630892" w14:textId="77777777" w:rsidR="00E91DF0" w:rsidRPr="00A63689" w:rsidRDefault="00E91DF0" w:rsidP="00A63689">
      <w:pPr>
        <w:pStyle w:val="Kop2"/>
        <w:suppressAutoHyphens/>
        <w:spacing w:after="0"/>
        <w:ind w:left="0" w:firstLine="0"/>
        <w:jc w:val="both"/>
        <w:rPr>
          <w:color w:val="auto"/>
        </w:rPr>
      </w:pPr>
      <w:bookmarkStart w:id="189" w:name="_Toc316462455"/>
      <w:bookmarkStart w:id="190" w:name="_Toc340494869"/>
      <w:bookmarkStart w:id="191" w:name="_Toc340506480"/>
      <w:bookmarkStart w:id="192" w:name="_Toc419285382"/>
      <w:bookmarkStart w:id="193" w:name="_Toc421086878"/>
      <w:bookmarkStart w:id="194" w:name="_Toc421100609"/>
      <w:bookmarkStart w:id="195" w:name="_Toc527637420"/>
      <w:bookmarkStart w:id="196" w:name="_Toc223518483"/>
      <w:r w:rsidRPr="64A827B9">
        <w:rPr>
          <w:color w:val="auto"/>
        </w:rPr>
        <w:t>Taal</w:t>
      </w:r>
      <w:bookmarkEnd w:id="189"/>
      <w:bookmarkEnd w:id="190"/>
      <w:bookmarkEnd w:id="191"/>
      <w:bookmarkEnd w:id="192"/>
      <w:bookmarkEnd w:id="193"/>
      <w:bookmarkEnd w:id="194"/>
      <w:bookmarkEnd w:id="195"/>
      <w:bookmarkEnd w:id="196"/>
    </w:p>
    <w:p w14:paraId="504CBEC0" w14:textId="2371DC55" w:rsidR="00E91DF0" w:rsidRPr="007A5B54" w:rsidRDefault="00E91DF0" w:rsidP="005F53C5">
      <w:pPr>
        <w:suppressAutoHyphens/>
        <w:jc w:val="both"/>
      </w:pPr>
      <w:r w:rsidRPr="007A5B54">
        <w:t xml:space="preserve">Alle bij deze aanbesteding te voeren correspondentie en in te dienen </w:t>
      </w:r>
      <w:r w:rsidR="00152030">
        <w:t>documenten</w:t>
      </w:r>
      <w:r w:rsidR="00152030" w:rsidRPr="007A5B54">
        <w:t xml:space="preserve"> </w:t>
      </w:r>
      <w:r w:rsidRPr="007A5B54">
        <w:t xml:space="preserve">dienen in de Nederlandse taal te worden opgesteld, dan wel voorzien te worden van een vertaling in de Nederlandse taal. </w:t>
      </w:r>
      <w:r w:rsidR="008E247D">
        <w:t>In dit laatste geval is de vertaling in het Nederlands leidend.</w:t>
      </w:r>
    </w:p>
    <w:p w14:paraId="2B3EB361" w14:textId="77777777" w:rsidR="00E91DF0" w:rsidRPr="007A5B54" w:rsidRDefault="00E91DF0" w:rsidP="00361B15">
      <w:pPr>
        <w:tabs>
          <w:tab w:val="left" w:pos="426"/>
          <w:tab w:val="left" w:pos="1134"/>
          <w:tab w:val="left" w:pos="1276"/>
          <w:tab w:val="left" w:pos="1418"/>
          <w:tab w:val="left" w:pos="1560"/>
        </w:tabs>
        <w:suppressAutoHyphens/>
        <w:jc w:val="both"/>
      </w:pPr>
    </w:p>
    <w:p w14:paraId="1F744BBC" w14:textId="621E67BE" w:rsidR="00E91DF0" w:rsidRDefault="00E91DF0" w:rsidP="005F53C5">
      <w:pPr>
        <w:suppressAutoHyphens/>
        <w:jc w:val="both"/>
      </w:pPr>
      <w:r w:rsidRPr="007A5B54">
        <w:lastRenderedPageBreak/>
        <w:t xml:space="preserve">Correspondentie en/of </w:t>
      </w:r>
      <w:r w:rsidR="00152030">
        <w:t>documenten</w:t>
      </w:r>
      <w:r w:rsidR="00152030" w:rsidRPr="007A5B54">
        <w:t xml:space="preserve">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DF1850">
        <w:t>VRLN</w:t>
      </w:r>
      <w:r w:rsidR="004D01E0">
        <w:t xml:space="preserve"> </w:t>
      </w:r>
      <w:r w:rsidR="00C77E8C">
        <w:t>en</w:t>
      </w:r>
      <w:r w:rsidRPr="007A5B54">
        <w:t xml:space="preserve"> worden door </w:t>
      </w:r>
      <w:r w:rsidR="00DF1850">
        <w:t>VRLN</w:t>
      </w:r>
      <w:r>
        <w:t xml:space="preserve"> </w:t>
      </w:r>
      <w:r w:rsidRPr="007A5B54">
        <w:t>niet in aanmerking genomen.</w:t>
      </w:r>
    </w:p>
    <w:p w14:paraId="4B8A2750" w14:textId="77777777" w:rsidR="00E91DF0" w:rsidRPr="005C7E26" w:rsidRDefault="00E91DF0" w:rsidP="00A63689">
      <w:pPr>
        <w:pStyle w:val="Kop2"/>
        <w:suppressAutoHyphens/>
        <w:spacing w:after="0"/>
        <w:ind w:left="0" w:firstLine="0"/>
        <w:jc w:val="both"/>
        <w:rPr>
          <w:color w:val="auto"/>
        </w:rPr>
      </w:pPr>
      <w:bookmarkStart w:id="197" w:name="_Toc316462456"/>
      <w:bookmarkStart w:id="198" w:name="_Toc340494870"/>
      <w:bookmarkStart w:id="199" w:name="_Toc340506481"/>
      <w:bookmarkStart w:id="200" w:name="_Toc419285383"/>
      <w:bookmarkStart w:id="201" w:name="_Toc421086879"/>
      <w:bookmarkStart w:id="202" w:name="_Toc421100610"/>
      <w:bookmarkStart w:id="203" w:name="_Toc527637421"/>
      <w:bookmarkStart w:id="204" w:name="_Toc223518484"/>
      <w:r w:rsidRPr="64A827B9">
        <w:rPr>
          <w:color w:val="auto"/>
        </w:rPr>
        <w:t>Termijn van gestanddoening</w:t>
      </w:r>
      <w:bookmarkEnd w:id="197"/>
      <w:bookmarkEnd w:id="198"/>
      <w:bookmarkEnd w:id="199"/>
      <w:bookmarkEnd w:id="200"/>
      <w:bookmarkEnd w:id="201"/>
      <w:bookmarkEnd w:id="202"/>
      <w:bookmarkEnd w:id="203"/>
      <w:bookmarkEnd w:id="204"/>
    </w:p>
    <w:p w14:paraId="0E1314DD" w14:textId="442EBBC9" w:rsidR="00E91DF0" w:rsidRPr="007A5B54" w:rsidRDefault="00E91DF0" w:rsidP="005F53C5">
      <w:pPr>
        <w:suppressAutoHyphens/>
        <w:jc w:val="both"/>
      </w:pPr>
      <w:r w:rsidRPr="007A5B54">
        <w:t xml:space="preserve">De termijn van gestanddoening van de </w:t>
      </w:r>
      <w:r w:rsidR="005D5B41">
        <w:t>Inschrijving</w:t>
      </w:r>
      <w:r w:rsidRPr="007A5B54">
        <w:t xml:space="preserve"> is</w:t>
      </w:r>
      <w:r w:rsidR="00E513BA">
        <w:t xml:space="preserve"> </w:t>
      </w:r>
      <w:r w:rsidR="00EA3B88">
        <w:t>90</w:t>
      </w:r>
      <w:r w:rsidRPr="007A5B54">
        <w:t xml:space="preserve"> kalenderdagen na de dag waarop de </w:t>
      </w:r>
      <w:r w:rsidR="005D5B41">
        <w:t>Inschrijving</w:t>
      </w:r>
      <w:r w:rsidRPr="007A5B54">
        <w:t xml:space="preserve"> heeft plaatsgevonden</w:t>
      </w:r>
      <w:r w:rsidR="009D1A31">
        <w:t>.</w:t>
      </w:r>
    </w:p>
    <w:p w14:paraId="0D140BE0" w14:textId="77777777" w:rsidR="00E91DF0" w:rsidRPr="007A5B54" w:rsidRDefault="00E91DF0" w:rsidP="00361B15">
      <w:pPr>
        <w:tabs>
          <w:tab w:val="left" w:pos="426"/>
          <w:tab w:val="left" w:pos="1134"/>
          <w:tab w:val="left" w:pos="1276"/>
          <w:tab w:val="left" w:pos="1418"/>
          <w:tab w:val="left" w:pos="1560"/>
        </w:tabs>
        <w:suppressAutoHyphens/>
        <w:jc w:val="both"/>
      </w:pPr>
    </w:p>
    <w:p w14:paraId="55183C95" w14:textId="5FD66DE8" w:rsidR="00E91DF0" w:rsidRDefault="00E91DF0" w:rsidP="005F53C5">
      <w:pPr>
        <w:suppressAutoHyphens/>
        <w:jc w:val="both"/>
      </w:pPr>
      <w:r w:rsidRPr="007A5B54">
        <w:t xml:space="preserve">In het geval een kort geding aanhangig is gemaakt, </w:t>
      </w:r>
      <w:r w:rsidR="008E247D">
        <w:t>wordt</w:t>
      </w:r>
      <w:r w:rsidR="008E247D" w:rsidRPr="007A5B54">
        <w:t xml:space="preserve"> </w:t>
      </w:r>
      <w:r>
        <w:t>gestanddoening</w:t>
      </w:r>
      <w:r w:rsidR="008E247D">
        <w:t>stermijn van rechtswege verlengd tot</w:t>
      </w:r>
      <w:r>
        <w:t xml:space="preserve"> 30</w:t>
      </w:r>
      <w:r w:rsidRPr="007A5B54">
        <w:t xml:space="preserve"> kalenderdagen na de dag waarop </w:t>
      </w:r>
      <w:r w:rsidR="008E247D">
        <w:t xml:space="preserve">het vonnis </w:t>
      </w:r>
      <w:r w:rsidRPr="007A5B54">
        <w:t xml:space="preserve">in eerste aanleg is </w:t>
      </w:r>
      <w:r w:rsidR="003404EC">
        <w:t>gewezen</w:t>
      </w:r>
      <w:r w:rsidRPr="007A5B54">
        <w:t xml:space="preserve">. </w:t>
      </w:r>
    </w:p>
    <w:p w14:paraId="1DD9006A" w14:textId="77777777" w:rsidR="00E91DF0" w:rsidRPr="005C7E26" w:rsidRDefault="00E91DF0" w:rsidP="00A63689">
      <w:pPr>
        <w:pStyle w:val="Kop2"/>
        <w:suppressAutoHyphens/>
        <w:spacing w:after="0"/>
        <w:ind w:left="0" w:firstLine="0"/>
        <w:jc w:val="both"/>
        <w:rPr>
          <w:color w:val="auto"/>
        </w:rPr>
      </w:pPr>
      <w:bookmarkStart w:id="205" w:name="_Toc316462457"/>
      <w:bookmarkStart w:id="206" w:name="_Toc340494871"/>
      <w:bookmarkStart w:id="207" w:name="_Toc340506482"/>
      <w:bookmarkStart w:id="208" w:name="_Toc419285384"/>
      <w:bookmarkStart w:id="209" w:name="_Toc421086880"/>
      <w:bookmarkStart w:id="210" w:name="_Toc421100611"/>
      <w:bookmarkStart w:id="211" w:name="_Toc527637422"/>
      <w:bookmarkStart w:id="212" w:name="_Toc223518485"/>
      <w:r w:rsidRPr="64A827B9">
        <w:rPr>
          <w:color w:val="auto"/>
        </w:rPr>
        <w:t>Valse verklaringen</w:t>
      </w:r>
      <w:bookmarkEnd w:id="205"/>
      <w:bookmarkEnd w:id="206"/>
      <w:bookmarkEnd w:id="207"/>
      <w:bookmarkEnd w:id="208"/>
      <w:bookmarkEnd w:id="209"/>
      <w:bookmarkEnd w:id="210"/>
      <w:bookmarkEnd w:id="211"/>
      <w:bookmarkEnd w:id="212"/>
    </w:p>
    <w:p w14:paraId="28F1A5A5" w14:textId="014EF273" w:rsidR="00E91DF0" w:rsidRPr="005C7E26" w:rsidRDefault="00DF1850" w:rsidP="005F53C5">
      <w:pPr>
        <w:suppressAutoHyphens/>
        <w:jc w:val="both"/>
      </w:pPr>
      <w:r>
        <w:t>VRLN</w:t>
      </w:r>
      <w:r w:rsidR="00E91DF0" w:rsidRPr="005C7E26">
        <w:t xml:space="preserve"> behoudt zich het recht voor om alle verstrekte informatie op juistheid te controleren. </w:t>
      </w:r>
      <w:r>
        <w:t>VRLN</w:t>
      </w:r>
      <w:r w:rsidR="00E91DF0" w:rsidRPr="005C7E26">
        <w:t xml:space="preserve"> wijst er met klem op dat verklaringen die achteraf onjuistheden blijken te bevatten of toezeggingen bevatten die niet (kunnen) worden waargemaakt, door </w:t>
      </w:r>
      <w:r>
        <w:t>VRLN</w:t>
      </w:r>
      <w:r w:rsidR="00E91DF0" w:rsidRPr="005C7E26">
        <w:t xml:space="preserve"> worden opgevat als valse verklaringen in de zin van artikel 2.87 lid 1 sub </w:t>
      </w:r>
      <w:r w:rsidR="0016113F" w:rsidRPr="005C7E26">
        <w:t xml:space="preserve">h </w:t>
      </w:r>
      <w:r w:rsidR="00E91DF0" w:rsidRPr="005C7E26">
        <w:t xml:space="preserve">Aanbestedingswet. Dit kan uitsluiting van alle aanbestedingsprocedures van </w:t>
      </w:r>
      <w:r>
        <w:t>VRLN</w:t>
      </w:r>
      <w:r w:rsidR="00E91DF0" w:rsidRPr="005C7E26">
        <w:t xml:space="preserve"> tot gevolg hebben. De gev</w:t>
      </w:r>
      <w:r w:rsidR="003216FF" w:rsidRPr="005C7E26">
        <w:t>raagde informatie dient om deze reden</w:t>
      </w:r>
      <w:r w:rsidR="00E91DF0" w:rsidRPr="005C7E26">
        <w:t xml:space="preserve"> zeer zorgvuldig te worden aangeleverd.</w:t>
      </w:r>
    </w:p>
    <w:p w14:paraId="31BECEE2" w14:textId="46E7C10B" w:rsidR="00D81D5C" w:rsidRPr="005C7E26" w:rsidRDefault="00D81D5C" w:rsidP="005F53C5">
      <w:pPr>
        <w:spacing w:before="100" w:beforeAutospacing="1" w:after="100" w:afterAutospacing="1"/>
        <w:jc w:val="both"/>
      </w:pPr>
      <w:r w:rsidRPr="005C7E26">
        <w:t>De Aanbesteder behoudt zich het recht voor om de deugdelijkheid van alle verstrekte</w:t>
      </w:r>
      <w:r w:rsidR="00361B15">
        <w:t xml:space="preserve"> </w:t>
      </w:r>
      <w:r w:rsidRPr="005C7E26">
        <w:t>informatie te (laten) verifiëren, door middel van bijvoorbeeld een gesprek, bedrijfsbezoeken, het inwinnen van nadere informatie en/of het verkrijgen van inzicht in de te leveren</w:t>
      </w:r>
      <w:r w:rsidR="00361B15">
        <w:t xml:space="preserve"> </w:t>
      </w:r>
      <w:r w:rsidRPr="005C7E26">
        <w:t xml:space="preserve">producten en diensten. </w:t>
      </w:r>
      <w:r w:rsidR="00CD4F9F" w:rsidRPr="005C7E26">
        <w:t xml:space="preserve">De </w:t>
      </w:r>
      <w:r w:rsidRPr="005C7E26">
        <w:t>Inschrijver is verplicht hieraan medewerking te verlenen</w:t>
      </w:r>
      <w:r w:rsidR="00EC0CFF" w:rsidRPr="005C7E26">
        <w:t>.</w:t>
      </w:r>
    </w:p>
    <w:p w14:paraId="001383E8" w14:textId="7BFB87B6" w:rsidR="00E91DF0" w:rsidRPr="005C7E26" w:rsidRDefault="00E91DF0" w:rsidP="00A63689">
      <w:pPr>
        <w:pStyle w:val="Kop2"/>
        <w:suppressAutoHyphens/>
        <w:spacing w:after="0"/>
        <w:ind w:left="0" w:firstLine="0"/>
        <w:jc w:val="both"/>
        <w:rPr>
          <w:color w:val="auto"/>
        </w:rPr>
      </w:pPr>
      <w:bookmarkStart w:id="213" w:name="_Toc316462458"/>
      <w:bookmarkStart w:id="214" w:name="_Toc340494872"/>
      <w:bookmarkStart w:id="215" w:name="_Toc340506483"/>
      <w:bookmarkStart w:id="216" w:name="_Toc419285385"/>
      <w:bookmarkStart w:id="217" w:name="_Toc421086881"/>
      <w:bookmarkStart w:id="218" w:name="_Toc421100612"/>
      <w:bookmarkStart w:id="219" w:name="_Toc527637423"/>
      <w:bookmarkStart w:id="220" w:name="_Toc223518486"/>
      <w:r w:rsidRPr="64A827B9">
        <w:rPr>
          <w:color w:val="auto"/>
        </w:rPr>
        <w:t>Onduidelijkheden</w:t>
      </w:r>
      <w:r w:rsidR="003D0C67" w:rsidRPr="64A827B9">
        <w:rPr>
          <w:color w:val="auto"/>
        </w:rPr>
        <w:t xml:space="preserve"> </w:t>
      </w:r>
      <w:r w:rsidR="00C77E8C" w:rsidRPr="64A827B9">
        <w:rPr>
          <w:color w:val="auto"/>
        </w:rPr>
        <w:t>en</w:t>
      </w:r>
      <w:r w:rsidRPr="64A827B9">
        <w:rPr>
          <w:color w:val="auto"/>
        </w:rPr>
        <w:t xml:space="preserve"> onregelmatigheden</w:t>
      </w:r>
      <w:bookmarkEnd w:id="213"/>
      <w:bookmarkEnd w:id="214"/>
      <w:bookmarkEnd w:id="215"/>
      <w:bookmarkEnd w:id="216"/>
      <w:bookmarkEnd w:id="217"/>
      <w:bookmarkEnd w:id="218"/>
      <w:bookmarkEnd w:id="219"/>
      <w:bookmarkEnd w:id="220"/>
    </w:p>
    <w:p w14:paraId="07B7F98E" w14:textId="4272B72B" w:rsidR="00E91DF0" w:rsidRPr="005C7E26" w:rsidRDefault="00E91DF0" w:rsidP="005F53C5">
      <w:pPr>
        <w:suppressAutoHyphens/>
        <w:jc w:val="both"/>
      </w:pPr>
      <w:r w:rsidRPr="005C7E26">
        <w:t xml:space="preserve">Het </w:t>
      </w:r>
      <w:r w:rsidR="008F7CF3" w:rsidRPr="005C7E26">
        <w:t>Beschrijvend Document</w:t>
      </w:r>
      <w:r w:rsidRPr="005C7E26">
        <w:t xml:space="preserve"> (inclusief bijlagen) en de andere aanbestedingsdocumenten zijn met zorg samengesteld. Van </w:t>
      </w:r>
      <w:r w:rsidR="005D5B41" w:rsidRPr="005C7E26">
        <w:t>Inschrijver</w:t>
      </w:r>
      <w:r w:rsidRPr="005C7E26">
        <w:t xml:space="preserve">s wordt dan ook een proactieve houding verwacht. Indien de </w:t>
      </w:r>
      <w:r w:rsidR="005D5B41" w:rsidRPr="005C7E26">
        <w:t>Inschrijver</w:t>
      </w:r>
      <w:r w:rsidRPr="005C7E26">
        <w:t xml:space="preserve"> desondanks onduidelijkheden, onvolkomenheden, fouten en/of tegenstrijdigheden in </w:t>
      </w:r>
      <w:r w:rsidR="008F7CF3" w:rsidRPr="005C7E26">
        <w:t>een</w:t>
      </w:r>
      <w:r w:rsidRPr="005C7E26">
        <w:t xml:space="preserve"> van de aanbestedingsdocumenten </w:t>
      </w:r>
      <w:r w:rsidRPr="006D1D98">
        <w:t xml:space="preserve">opmerkt, dan dient hij </w:t>
      </w:r>
      <w:r w:rsidR="00DF1850" w:rsidRPr="006D1D98">
        <w:t>VRLN</w:t>
      </w:r>
      <w:r w:rsidRPr="006D1D98">
        <w:t xml:space="preserve"> hiervan vóór de uiterlijke datum waarop vragen kunnen worden gesteld</w:t>
      </w:r>
      <w:r w:rsidR="00F012CC" w:rsidRPr="006D1D98">
        <w:t xml:space="preserve"> (zie paragraaf 3</w:t>
      </w:r>
      <w:r w:rsidR="008A4396" w:rsidRPr="006D1D98">
        <w:t>.</w:t>
      </w:r>
      <w:r w:rsidR="00F012CC" w:rsidRPr="006D1D98">
        <w:t>3)</w:t>
      </w:r>
      <w:r w:rsidRPr="006D1D98">
        <w:t>, via TenderNed op de hoogte te stellen. Doet hij dat niet, dan heeft hij zijn recht verwerkt om hier in rechte tegen op te</w:t>
      </w:r>
      <w:r w:rsidRPr="005C7E26">
        <w:t xml:space="preserve"> komen.</w:t>
      </w:r>
    </w:p>
    <w:p w14:paraId="37ED7EC0" w14:textId="77777777" w:rsidR="00E91DF0" w:rsidRPr="005C7E26" w:rsidRDefault="00E91DF0" w:rsidP="00A63689">
      <w:pPr>
        <w:pStyle w:val="Kop2"/>
        <w:suppressAutoHyphens/>
        <w:spacing w:after="0"/>
        <w:ind w:left="0" w:firstLine="0"/>
        <w:jc w:val="both"/>
        <w:rPr>
          <w:color w:val="auto"/>
        </w:rPr>
      </w:pPr>
      <w:bookmarkStart w:id="221" w:name="_Toc316462459"/>
      <w:bookmarkStart w:id="222" w:name="_Toc340494873"/>
      <w:bookmarkStart w:id="223" w:name="_Toc340506484"/>
      <w:bookmarkStart w:id="224" w:name="_Toc419285386"/>
      <w:bookmarkStart w:id="225" w:name="_Toc421086882"/>
      <w:bookmarkStart w:id="226" w:name="_Toc421100613"/>
      <w:bookmarkStart w:id="227" w:name="_Toc527637424"/>
      <w:bookmarkStart w:id="228" w:name="_Toc223518487"/>
      <w:r w:rsidRPr="64A827B9">
        <w:rPr>
          <w:color w:val="auto"/>
        </w:rPr>
        <w:t>Vertrouwelijkheid</w:t>
      </w:r>
      <w:bookmarkEnd w:id="221"/>
      <w:bookmarkEnd w:id="222"/>
      <w:bookmarkEnd w:id="223"/>
      <w:bookmarkEnd w:id="224"/>
      <w:bookmarkEnd w:id="225"/>
      <w:bookmarkEnd w:id="226"/>
      <w:bookmarkEnd w:id="227"/>
      <w:bookmarkEnd w:id="228"/>
    </w:p>
    <w:p w14:paraId="2D245BCB" w14:textId="1C0F0B8F" w:rsidR="00E91DF0" w:rsidRPr="005C7E26" w:rsidRDefault="00E91DF0" w:rsidP="005F53C5">
      <w:pPr>
        <w:suppressAutoHyphens/>
        <w:jc w:val="both"/>
      </w:pPr>
      <w:r w:rsidRPr="005C7E26">
        <w:t xml:space="preserve">De </w:t>
      </w:r>
      <w:r w:rsidR="005D5B41" w:rsidRPr="005C7E26">
        <w:t>Inschrijver</w:t>
      </w:r>
      <w:r w:rsidRPr="005C7E26">
        <w:t xml:space="preserve"> dient dit </w:t>
      </w:r>
      <w:r w:rsidR="008F7CF3" w:rsidRPr="005C7E26">
        <w:t>Beschrijvend Document</w:t>
      </w:r>
      <w:r w:rsidRPr="005C7E26">
        <w:t xml:space="preserve"> (inclusief bijlagen) en de overige aanbestedings</w:t>
      </w:r>
      <w:r w:rsidR="00864528">
        <w:softHyphen/>
      </w:r>
      <w:r w:rsidRPr="005C7E26">
        <w:t xml:space="preserve">documenten vertrouwelijk te behandelen en slechts aan personen te verstrekken die voor het indienen van de </w:t>
      </w:r>
      <w:r w:rsidR="005D5B41" w:rsidRPr="005C7E26">
        <w:t>Inschrijving</w:t>
      </w:r>
      <w:r w:rsidRPr="005C7E26">
        <w:t xml:space="preserve"> daarvan kennis moeten nemen. </w:t>
      </w:r>
    </w:p>
    <w:p w14:paraId="66E24C6A" w14:textId="77777777" w:rsidR="00E91DF0" w:rsidRPr="005C7E26" w:rsidRDefault="00E91DF0" w:rsidP="005F53C5">
      <w:pPr>
        <w:suppressAutoHyphens/>
        <w:spacing w:line="284" w:lineRule="atLeast"/>
        <w:jc w:val="both"/>
        <w:rPr>
          <w:rFonts w:ascii="Verdana" w:hAnsi="Verdana" w:cs="Arial"/>
        </w:rPr>
      </w:pPr>
    </w:p>
    <w:p w14:paraId="129A7E43" w14:textId="60BD6CA6" w:rsidR="00B04512" w:rsidRPr="005C7E26" w:rsidRDefault="00151B81" w:rsidP="005F53C5">
      <w:pPr>
        <w:suppressAutoHyphens/>
        <w:jc w:val="both"/>
      </w:pPr>
      <w:bookmarkStart w:id="229" w:name="_Toc419285387"/>
      <w:bookmarkStart w:id="230" w:name="_Toc421086883"/>
      <w:bookmarkStart w:id="231" w:name="_Toc421100614"/>
      <w:r w:rsidRPr="005C7E26">
        <w:t>De door de I</w:t>
      </w:r>
      <w:r w:rsidR="00B04512" w:rsidRPr="005C7E26">
        <w:t xml:space="preserve">nschrijver verstrekte informatie wordt door </w:t>
      </w:r>
      <w:r w:rsidR="00DF1850">
        <w:t>VRLN</w:t>
      </w:r>
      <w:r w:rsidR="00B04512" w:rsidRPr="005C7E26">
        <w:t xml:space="preserve"> vertrouwelijk behandeld en niet openbaar gemaakt aan derden, tenzij </w:t>
      </w:r>
      <w:r w:rsidR="00DF1850">
        <w:t>VRLN</w:t>
      </w:r>
      <w:r w:rsidR="00B04512" w:rsidRPr="005C7E26">
        <w:t xml:space="preserve"> daartoe op grond van de wet is gehouden, daartoe in rechte wordt gedwongen en/of </w:t>
      </w:r>
      <w:r w:rsidR="00DF1850">
        <w:t>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5F53C5">
      <w:pPr>
        <w:suppressAutoHyphens/>
        <w:spacing w:line="284" w:lineRule="atLeast"/>
        <w:jc w:val="both"/>
        <w:rPr>
          <w:rFonts w:ascii="Verdana" w:hAnsi="Verdana" w:cs="Arial"/>
        </w:rPr>
      </w:pPr>
    </w:p>
    <w:p w14:paraId="02D1EC6F" w14:textId="75739D1B" w:rsidR="00B04512" w:rsidRPr="005C7E26" w:rsidRDefault="00DF1850" w:rsidP="005F53C5">
      <w:pPr>
        <w:suppressAutoHyphens/>
        <w:jc w:val="both"/>
      </w:pPr>
      <w:r>
        <w:lastRenderedPageBreak/>
        <w:t>VRLN</w:t>
      </w:r>
      <w:r w:rsidR="004E36C3" w:rsidRPr="005C7E26">
        <w:t xml:space="preserve"> is niet verplicht om interne </w:t>
      </w:r>
      <w:r w:rsidR="00B66D2A" w:rsidRPr="005C7E26">
        <w:t>(</w:t>
      </w:r>
      <w:r w:rsidR="004E36C3" w:rsidRPr="005C7E26">
        <w:t>aanbestedings</w:t>
      </w:r>
      <w:r w:rsidR="00361B15">
        <w:t>-</w:t>
      </w:r>
      <w:r w:rsidR="00B66D2A" w:rsidRPr="005C7E26">
        <w:t>)</w:t>
      </w:r>
      <w:r w:rsidR="00B04512" w:rsidRPr="005C7E26">
        <w:t>documenten, zoals individuele beoordelingen en</w:t>
      </w:r>
      <w:r w:rsidR="00387463" w:rsidRPr="005C7E26">
        <w:t xml:space="preserve"> I</w:t>
      </w:r>
      <w:r w:rsidR="00B04512" w:rsidRPr="005C7E26">
        <w:t xml:space="preserve">nschrijvingsvergelijkingen, alsmede adviezen over de gunningsbeslissing </w:t>
      </w:r>
      <w:r w:rsidR="00151B81" w:rsidRPr="005C7E26">
        <w:t>aan I</w:t>
      </w:r>
      <w:r w:rsidR="00B04512" w:rsidRPr="005C7E26">
        <w:t xml:space="preserve">nschrijvers bekend te maken. </w:t>
      </w:r>
    </w:p>
    <w:p w14:paraId="4A6803F0" w14:textId="003171DE" w:rsidR="00E91DF0" w:rsidRPr="005C7E26" w:rsidRDefault="00E91DF0" w:rsidP="00A63689">
      <w:pPr>
        <w:pStyle w:val="Kop2"/>
        <w:suppressAutoHyphens/>
        <w:spacing w:after="0"/>
        <w:ind w:left="0" w:firstLine="0"/>
        <w:jc w:val="both"/>
        <w:rPr>
          <w:color w:val="auto"/>
        </w:rPr>
      </w:pPr>
      <w:bookmarkStart w:id="232" w:name="_Toc527637425"/>
      <w:bookmarkStart w:id="233" w:name="_Toc223518488"/>
      <w:r w:rsidRPr="64A827B9">
        <w:rPr>
          <w:color w:val="auto"/>
        </w:rPr>
        <w:t>Algemene voorwaarden</w:t>
      </w:r>
      <w:bookmarkEnd w:id="229"/>
      <w:bookmarkEnd w:id="230"/>
      <w:bookmarkEnd w:id="231"/>
      <w:bookmarkEnd w:id="232"/>
      <w:bookmarkEnd w:id="233"/>
    </w:p>
    <w:p w14:paraId="136BEF13" w14:textId="54620CBA" w:rsidR="00E91DF0" w:rsidRPr="005C7E26" w:rsidRDefault="00E91DF0" w:rsidP="005F53C5">
      <w:pPr>
        <w:suppressAutoHyphens/>
        <w:jc w:val="both"/>
      </w:pPr>
      <w:r w:rsidRPr="005C7E26">
        <w:t xml:space="preserve">Algemene voorwaarden van de </w:t>
      </w:r>
      <w:r w:rsidR="005D5B41" w:rsidRPr="005C7E26">
        <w:t>Inschrijver</w:t>
      </w:r>
      <w:r w:rsidRPr="005C7E26">
        <w:t xml:space="preserve"> zijn uitdrukkelijk niet van toepassing</w:t>
      </w:r>
      <w:r w:rsidR="003404EC">
        <w:t xml:space="preserve"> en worden </w:t>
      </w:r>
      <w:r w:rsidR="009A7329">
        <w:t>na</w:t>
      </w:r>
      <w:r w:rsidR="003404EC">
        <w:t>drukkelijk van de hand gewezen</w:t>
      </w:r>
      <w:r w:rsidRPr="005C7E26">
        <w:t xml:space="preserve">. Een </w:t>
      </w:r>
      <w:r w:rsidR="005D5B41" w:rsidRPr="005C7E26">
        <w:t>Inschrijver</w:t>
      </w:r>
      <w:r w:rsidRPr="005C7E26">
        <w:t xml:space="preserve"> die zijn eigen algemene voorwaarden van toepassing verklaart, wordt uitgesloten van </w:t>
      </w:r>
      <w:r w:rsidR="003404EC">
        <w:t xml:space="preserve">verdere </w:t>
      </w:r>
      <w:r w:rsidRPr="005C7E26">
        <w:t xml:space="preserve">deelname aan de aanbestedingsprocedure. De </w:t>
      </w:r>
      <w:r w:rsidR="005D5B41" w:rsidRPr="005C7E26">
        <w:t>Inschrijving</w:t>
      </w:r>
      <w:r w:rsidRPr="005C7E26">
        <w:t xml:space="preserve"> van deze </w:t>
      </w:r>
      <w:r w:rsidR="005D5B41" w:rsidRPr="005C7E26">
        <w:t>Inschrijver</w:t>
      </w:r>
      <w:r w:rsidRPr="005C7E26">
        <w:t xml:space="preserve"> wordt als een ongeldige </w:t>
      </w:r>
      <w:r w:rsidR="005D5B41" w:rsidRPr="005C7E26">
        <w:t>Inschrijving</w:t>
      </w:r>
      <w:r w:rsidRPr="005C7E26">
        <w:t xml:space="preserve"> onder voorwaarden beschouwd.</w:t>
      </w:r>
    </w:p>
    <w:p w14:paraId="2EBF7110" w14:textId="77777777" w:rsidR="00E91DF0" w:rsidRPr="005C7E26" w:rsidRDefault="00E91DF0" w:rsidP="00A63689">
      <w:pPr>
        <w:pStyle w:val="Kop2"/>
        <w:suppressAutoHyphens/>
        <w:spacing w:after="0"/>
        <w:ind w:left="0" w:firstLine="0"/>
        <w:jc w:val="both"/>
        <w:rPr>
          <w:color w:val="auto"/>
        </w:rPr>
      </w:pPr>
      <w:bookmarkStart w:id="234" w:name="_Toc419285388"/>
      <w:bookmarkStart w:id="235" w:name="_Toc421086884"/>
      <w:bookmarkStart w:id="236" w:name="_Toc421100615"/>
      <w:bookmarkStart w:id="237" w:name="_Toc527637426"/>
      <w:bookmarkStart w:id="238" w:name="_Toc223518489"/>
      <w:r w:rsidRPr="64A827B9">
        <w:rPr>
          <w:color w:val="auto"/>
        </w:rPr>
        <w:t>Intrekken aanbestedingsprocedure</w:t>
      </w:r>
      <w:bookmarkEnd w:id="234"/>
      <w:bookmarkEnd w:id="235"/>
      <w:bookmarkEnd w:id="236"/>
      <w:bookmarkEnd w:id="237"/>
      <w:bookmarkEnd w:id="238"/>
    </w:p>
    <w:p w14:paraId="0AC9AB3C" w14:textId="75C371B8" w:rsidR="0071525E" w:rsidRDefault="00DF1850" w:rsidP="004E10BB">
      <w:pPr>
        <w:suppressAutoHyphens/>
        <w:jc w:val="both"/>
      </w:pPr>
      <w:bookmarkStart w:id="239" w:name="_Toc419285389"/>
      <w:bookmarkStart w:id="240" w:name="_Toc421086885"/>
      <w:bookmarkStart w:id="241" w:name="_Toc421100616"/>
      <w:r>
        <w:t>VRLN</w:t>
      </w:r>
      <w:r w:rsidR="00B04512" w:rsidRPr="005C7E26">
        <w:t xml:space="preserve"> behoudt zich het recht voor om tot het moment van definitieve gunning de aanbestedingsprocedure tijdelijk op te schorten en geheel of gedeeltelijk in te trekken. Het geheel of gedeeltelijk intrekken van de aanbestedingsprocedure leidt niet tot enige aanspr</w:t>
      </w:r>
      <w:r w:rsidR="00151B81" w:rsidRPr="005C7E26">
        <w:t xml:space="preserve">akelijkheid van </w:t>
      </w:r>
      <w:r>
        <w:t>VRLN</w:t>
      </w:r>
      <w:r w:rsidR="00151B81" w:rsidRPr="005C7E26">
        <w:t xml:space="preserve"> jegens</w:t>
      </w:r>
      <w:r w:rsidR="0011293E" w:rsidRPr="005C7E26">
        <w:t xml:space="preserve"> de</w:t>
      </w:r>
      <w:r w:rsidR="00151B81" w:rsidRPr="005C7E26">
        <w:t xml:space="preserve"> I</w:t>
      </w:r>
      <w:r w:rsidR="00B04512" w:rsidRPr="005C7E26">
        <w:t xml:space="preserve">nschrijvers. </w:t>
      </w:r>
      <w:r>
        <w:t>VRLN</w:t>
      </w:r>
      <w:r w:rsidR="00B04512" w:rsidRPr="005C7E26">
        <w:t xml:space="preserve"> </w:t>
      </w:r>
      <w:r w:rsidR="003404EC">
        <w:t xml:space="preserve">gaat dan ook niet over tot het vergoeden van (eventueel) </w:t>
      </w:r>
      <w:r w:rsidR="00B04512" w:rsidRPr="005C7E26">
        <w:t xml:space="preserve">door </w:t>
      </w:r>
      <w:r w:rsidR="0011293E" w:rsidRPr="005C7E26">
        <w:t xml:space="preserve">de </w:t>
      </w:r>
      <w:r w:rsidR="00151B81" w:rsidRPr="005C7E26">
        <w:t>I</w:t>
      </w:r>
      <w:r w:rsidR="00B04512" w:rsidRPr="005C7E26">
        <w:t>nschrijvers geleden schade.</w:t>
      </w:r>
    </w:p>
    <w:p w14:paraId="11D95DAC" w14:textId="2FD3D430" w:rsidR="00E91DF0" w:rsidRPr="005C7E26" w:rsidRDefault="00380147" w:rsidP="00A63689">
      <w:pPr>
        <w:pStyle w:val="Kop2"/>
        <w:suppressAutoHyphens/>
        <w:spacing w:after="0"/>
        <w:ind w:left="0" w:firstLine="0"/>
        <w:jc w:val="both"/>
        <w:rPr>
          <w:color w:val="auto"/>
        </w:rPr>
      </w:pPr>
      <w:bookmarkStart w:id="242" w:name="_Toc419285390"/>
      <w:bookmarkStart w:id="243" w:name="_Toc421086886"/>
      <w:bookmarkStart w:id="244" w:name="_Toc421100617"/>
      <w:bookmarkStart w:id="245" w:name="_Toc527637427"/>
      <w:bookmarkStart w:id="246" w:name="_Toc223518490"/>
      <w:bookmarkEnd w:id="239"/>
      <w:bookmarkEnd w:id="240"/>
      <w:bookmarkEnd w:id="241"/>
      <w:r w:rsidRPr="64A827B9">
        <w:rPr>
          <w:color w:val="auto"/>
        </w:rPr>
        <w:t xml:space="preserve">Informatie over verplichtingen </w:t>
      </w:r>
      <w:r w:rsidR="00C41071" w:rsidRPr="64A827B9">
        <w:rPr>
          <w:color w:val="auto"/>
        </w:rPr>
        <w:t>Opdracht</w:t>
      </w:r>
      <w:r w:rsidR="00E91DF0" w:rsidRPr="64A827B9">
        <w:rPr>
          <w:color w:val="auto"/>
        </w:rPr>
        <w:t>nemer</w:t>
      </w:r>
      <w:bookmarkEnd w:id="242"/>
      <w:bookmarkEnd w:id="243"/>
      <w:bookmarkEnd w:id="244"/>
      <w:bookmarkEnd w:id="245"/>
      <w:bookmarkEnd w:id="246"/>
    </w:p>
    <w:p w14:paraId="5AEB5BC3" w14:textId="77777777" w:rsidR="00E91DF0" w:rsidRPr="005C7E26" w:rsidRDefault="00E91DF0" w:rsidP="005F53C5">
      <w:pPr>
        <w:suppressAutoHyphens/>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5F53C5">
      <w:pPr>
        <w:suppressAutoHyphens/>
        <w:jc w:val="both"/>
      </w:pPr>
    </w:p>
    <w:p w14:paraId="4190A7D5" w14:textId="372B5F44" w:rsidR="006C0D56" w:rsidRPr="005C7E26" w:rsidRDefault="00C24616" w:rsidP="00215876">
      <w:pPr>
        <w:pStyle w:val="Lijstalinea"/>
        <w:numPr>
          <w:ilvl w:val="0"/>
          <w:numId w:val="29"/>
        </w:numPr>
        <w:tabs>
          <w:tab w:val="clear" w:pos="397"/>
        </w:tabs>
        <w:suppressAutoHyphens/>
        <w:jc w:val="both"/>
      </w:pPr>
      <w:r>
        <w:t>V</w:t>
      </w:r>
      <w:r w:rsidR="006C0D56" w:rsidRPr="005C7E26">
        <w:t xml:space="preserve">oor bepalingen inzake belastingen: de Belastingdienst </w:t>
      </w:r>
      <w:hyperlink r:id="rId22" w:history="1">
        <w:r w:rsidR="006C0D56" w:rsidRPr="005C7E26">
          <w:rPr>
            <w:rStyle w:val="Hyperlink"/>
            <w:color w:val="auto"/>
          </w:rPr>
          <w:t>www.belastingdienst.nl</w:t>
        </w:r>
      </w:hyperlink>
      <w:r w:rsidR="004C5170" w:rsidRPr="005C7E26">
        <w:rPr>
          <w:rStyle w:val="Hyperlink"/>
          <w:color w:val="auto"/>
        </w:rPr>
        <w:t>;</w:t>
      </w:r>
    </w:p>
    <w:p w14:paraId="65836D85" w14:textId="1588DB08" w:rsidR="006C0D56" w:rsidRPr="005C7E26" w:rsidRDefault="00C24616" w:rsidP="00215876">
      <w:pPr>
        <w:pStyle w:val="Lijstalinea"/>
        <w:numPr>
          <w:ilvl w:val="0"/>
          <w:numId w:val="29"/>
        </w:numPr>
        <w:tabs>
          <w:tab w:val="clear" w:pos="397"/>
        </w:tabs>
        <w:suppressAutoHyphens/>
        <w:jc w:val="both"/>
      </w:pPr>
      <w:r>
        <w:t>V</w:t>
      </w:r>
      <w:r w:rsidR="004C5170" w:rsidRPr="005C7E26">
        <w:t xml:space="preserve">oor </w:t>
      </w:r>
      <w:r w:rsidR="006C0D56" w:rsidRPr="005C7E26">
        <w:t xml:space="preserve">bepalingen inzake milieubescherming: het Ministerie van Infrastructuur en Milieu </w:t>
      </w:r>
      <w:hyperlink r:id="rId23" w:history="1">
        <w:r w:rsidR="006C0D56" w:rsidRPr="005C7E26">
          <w:rPr>
            <w:rStyle w:val="Hyperlink"/>
            <w:color w:val="auto"/>
          </w:rPr>
          <w:t>www.rijksoverheid.nl</w:t>
        </w:r>
      </w:hyperlink>
      <w:r w:rsidR="004C5170" w:rsidRPr="005C7E26">
        <w:rPr>
          <w:rStyle w:val="Hyperlink"/>
          <w:color w:val="auto"/>
        </w:rPr>
        <w:t>;</w:t>
      </w:r>
      <w:r w:rsidR="006C0D56" w:rsidRPr="005C7E26">
        <w:rPr>
          <w:rStyle w:val="Hyperlink"/>
          <w:color w:val="auto"/>
        </w:rPr>
        <w:t xml:space="preserve"> </w:t>
      </w:r>
    </w:p>
    <w:p w14:paraId="7E0D6AAB" w14:textId="64C7DCE4" w:rsidR="006C0D56" w:rsidRPr="005C7E26" w:rsidRDefault="00430064" w:rsidP="00215876">
      <w:pPr>
        <w:pStyle w:val="Lijstalinea"/>
        <w:numPr>
          <w:ilvl w:val="0"/>
          <w:numId w:val="29"/>
        </w:numPr>
        <w:tabs>
          <w:tab w:val="clear" w:pos="397"/>
        </w:tabs>
        <w:suppressAutoHyphens/>
        <w:jc w:val="both"/>
      </w:pPr>
      <w:r>
        <w:t>V</w:t>
      </w:r>
      <w:r w:rsidR="004C5170" w:rsidRPr="005C7E26">
        <w:t xml:space="preserve">oor </w:t>
      </w:r>
      <w:r w:rsidR="006C0D56" w:rsidRPr="005C7E26">
        <w:t xml:space="preserve">bepalingen inzake arbeidsbescherming en arbeidsvoorwaarden: het Ministerie van Sociale Zaken en Werkgelegenheid </w:t>
      </w:r>
      <w:hyperlink r:id="rId24" w:history="1">
        <w:r w:rsidR="006C0D56" w:rsidRPr="005C7E26">
          <w:rPr>
            <w:rStyle w:val="Hyperlink"/>
            <w:color w:val="auto"/>
          </w:rPr>
          <w:t>www.rijksoverheid.nl</w:t>
        </w:r>
      </w:hyperlink>
      <w:r w:rsidR="006C0D56" w:rsidRPr="005C7E26">
        <w:rPr>
          <w:rStyle w:val="Hyperlink"/>
          <w:color w:val="auto"/>
        </w:rPr>
        <w:t xml:space="preserve">. </w:t>
      </w:r>
    </w:p>
    <w:p w14:paraId="63C21CC7" w14:textId="77777777" w:rsidR="00E91DF0" w:rsidRPr="005C7E26" w:rsidRDefault="00E91DF0" w:rsidP="005F53C5">
      <w:pPr>
        <w:suppressAutoHyphens/>
        <w:jc w:val="both"/>
      </w:pPr>
    </w:p>
    <w:p w14:paraId="28D6E579" w14:textId="3896C3B1" w:rsidR="009617BB" w:rsidRPr="005C7E26" w:rsidRDefault="00E91DF0" w:rsidP="005F53C5">
      <w:pPr>
        <w:suppressAutoHyphens/>
        <w:jc w:val="both"/>
      </w:pPr>
      <w:r w:rsidRPr="005C7E26">
        <w:t xml:space="preserve">Door het indienen van de </w:t>
      </w:r>
      <w:r w:rsidR="005D5B41" w:rsidRPr="005C7E26">
        <w:t>Inschrijving</w:t>
      </w:r>
      <w:r w:rsidRPr="005C7E26">
        <w:t xml:space="preserve"> verklaart </w:t>
      </w:r>
      <w:r w:rsidR="007845B0" w:rsidRPr="005C7E26">
        <w:t xml:space="preserve">de </w:t>
      </w:r>
      <w:r w:rsidR="005D5B41" w:rsidRPr="005C7E26">
        <w:t>Inschrijver</w:t>
      </w:r>
      <w:r w:rsidRPr="005C7E26">
        <w:t xml:space="preserve"> dat hij bij het opstellen van zijn </w:t>
      </w:r>
      <w:r w:rsidR="005D5B41" w:rsidRPr="005C7E26">
        <w:t>Inschrijving</w:t>
      </w:r>
      <w:r w:rsidRPr="005C7E26">
        <w:t xml:space="preserve"> rekening heeft gehouden met de verplichtingen </w:t>
      </w:r>
      <w:r w:rsidR="009617BB" w:rsidRPr="005C7E26">
        <w:t>op het gebied van milieu-, so</w:t>
      </w:r>
      <w:r w:rsidR="0091770F" w:rsidRPr="005C7E26">
        <w:t>ciaal en arbeidsrecht op grond van</w:t>
      </w:r>
      <w:r w:rsidR="009617BB" w:rsidRPr="005C7E26">
        <w:t xml:space="preserve"> het recht van de Europese Unie,</w:t>
      </w:r>
      <w:r w:rsidR="00C12D9E" w:rsidRPr="005C7E26">
        <w:t xml:space="preserve"> het</w:t>
      </w:r>
      <w:r w:rsidR="009617BB" w:rsidRPr="005C7E26">
        <w:t xml:space="preserve"> nationale recht of collectieve arbeidsovereenkomsten of </w:t>
      </w:r>
      <w:r w:rsidR="0091770F" w:rsidRPr="005C7E26">
        <w:t>op grond van</w:t>
      </w:r>
      <w:r w:rsidR="009617BB" w:rsidRPr="005C7E26">
        <w:t xml:space="preserve"> de in </w:t>
      </w:r>
      <w:r w:rsidR="004B1B9D" w:rsidRPr="005C7E26">
        <w:t xml:space="preserve">Bijlage </w:t>
      </w:r>
      <w:r w:rsidR="009617BB" w:rsidRPr="005C7E26">
        <w:t xml:space="preserve">X van Richtlijn 2014/24/EU vermelde bepalingen van internationaal milieu-, sociaal en arbeidsrecht. </w:t>
      </w:r>
    </w:p>
    <w:p w14:paraId="572E0B01" w14:textId="77777777" w:rsidR="007F4057" w:rsidRPr="005C7E26" w:rsidRDefault="007F4057" w:rsidP="005F53C5">
      <w:pPr>
        <w:suppressAutoHyphens/>
        <w:jc w:val="both"/>
      </w:pPr>
    </w:p>
    <w:p w14:paraId="1C68FA1C" w14:textId="757AC10F" w:rsidR="007F4057" w:rsidRPr="005C7E26" w:rsidRDefault="00DF1850" w:rsidP="005F53C5">
      <w:pPr>
        <w:suppressAutoHyphens/>
        <w:jc w:val="both"/>
      </w:pPr>
      <w:r>
        <w:t>VRLN</w:t>
      </w:r>
      <w:r w:rsidR="007F4057" w:rsidRPr="005C7E26">
        <w:t xml:space="preserve"> merkt op dat niet-naleving van de toepasselijke verplichtingen op het gebied van arbeidsbescherming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07A86827" w14:textId="27777DD6" w:rsidR="00E91DF0" w:rsidRPr="00BC2256" w:rsidRDefault="00200AEB" w:rsidP="005F53C5">
      <w:pPr>
        <w:pStyle w:val="Kop1"/>
        <w:suppressAutoHyphens/>
        <w:jc w:val="both"/>
        <w:rPr>
          <w:sz w:val="40"/>
          <w:szCs w:val="40"/>
        </w:rPr>
      </w:pPr>
      <w:bookmarkStart w:id="247" w:name="_Toc419285391"/>
      <w:bookmarkStart w:id="248" w:name="_Toc421086887"/>
      <w:bookmarkStart w:id="249" w:name="_Toc421100618"/>
      <w:bookmarkStart w:id="250" w:name="_Toc527637429"/>
      <w:bookmarkStart w:id="251" w:name="_Toc223518491"/>
      <w:r w:rsidRPr="64A827B9">
        <w:rPr>
          <w:sz w:val="40"/>
          <w:szCs w:val="40"/>
        </w:rPr>
        <w:lastRenderedPageBreak/>
        <w:t>M</w:t>
      </w:r>
      <w:r w:rsidR="003404EC" w:rsidRPr="64A827B9">
        <w:rPr>
          <w:sz w:val="40"/>
          <w:szCs w:val="40"/>
        </w:rPr>
        <w:t>ogelijkheden om in te</w:t>
      </w:r>
      <w:r w:rsidRPr="64A827B9">
        <w:rPr>
          <w:sz w:val="40"/>
          <w:szCs w:val="40"/>
        </w:rPr>
        <w:t xml:space="preserve"> </w:t>
      </w:r>
      <w:r w:rsidR="00A6491A" w:rsidRPr="64A827B9">
        <w:rPr>
          <w:sz w:val="40"/>
          <w:szCs w:val="40"/>
        </w:rPr>
        <w:t>schrijven</w:t>
      </w:r>
      <w:bookmarkEnd w:id="247"/>
      <w:bookmarkEnd w:id="248"/>
      <w:bookmarkEnd w:id="249"/>
      <w:bookmarkEnd w:id="250"/>
      <w:bookmarkEnd w:id="251"/>
    </w:p>
    <w:p w14:paraId="62B06028" w14:textId="77777777" w:rsidR="00651002" w:rsidRPr="00A63689" w:rsidRDefault="00651002" w:rsidP="00A63689">
      <w:pPr>
        <w:pStyle w:val="Kop2"/>
        <w:suppressAutoHyphens/>
        <w:spacing w:after="0"/>
        <w:ind w:left="0" w:firstLine="0"/>
        <w:jc w:val="both"/>
        <w:rPr>
          <w:color w:val="auto"/>
        </w:rPr>
      </w:pPr>
      <w:bookmarkStart w:id="252" w:name="_Toc527637430"/>
      <w:bookmarkStart w:id="253" w:name="_Ref316033914"/>
      <w:bookmarkStart w:id="254" w:name="_Toc316462487"/>
      <w:bookmarkStart w:id="255" w:name="_Toc340494878"/>
      <w:bookmarkStart w:id="256" w:name="_Toc340506489"/>
      <w:bookmarkStart w:id="257" w:name="_Toc419285392"/>
      <w:bookmarkStart w:id="258" w:name="_Toc421086888"/>
      <w:bookmarkStart w:id="259" w:name="_Toc421100619"/>
      <w:bookmarkStart w:id="260" w:name="_Ref403370360"/>
      <w:bookmarkStart w:id="261" w:name="_Toc223518492"/>
      <w:r w:rsidRPr="64A827B9">
        <w:rPr>
          <w:color w:val="auto"/>
        </w:rPr>
        <w:t>Inleiding</w:t>
      </w:r>
      <w:bookmarkEnd w:id="252"/>
      <w:bookmarkEnd w:id="261"/>
      <w:r w:rsidRPr="64A827B9">
        <w:rPr>
          <w:color w:val="auto"/>
        </w:rPr>
        <w:t xml:space="preserve"> </w:t>
      </w:r>
    </w:p>
    <w:p w14:paraId="11111E2B" w14:textId="43943125" w:rsidR="00BC6077" w:rsidRPr="005C7E26" w:rsidRDefault="00BC6077" w:rsidP="005F53C5">
      <w:pPr>
        <w:jc w:val="both"/>
      </w:pPr>
      <w:r w:rsidRPr="005C7E26">
        <w:t>In dit hoofdstuk zijn de verschillende mogelijkheden en voorwaarden opgenomen ten aanzien van de wijze waarop een Inschrijving kan worden ingediend.</w:t>
      </w:r>
    </w:p>
    <w:p w14:paraId="3CC354CD" w14:textId="40BC11F2" w:rsidR="00B66D2A" w:rsidRPr="005C7E26" w:rsidRDefault="00B66D2A" w:rsidP="00A63689">
      <w:pPr>
        <w:pStyle w:val="Kop2"/>
        <w:suppressAutoHyphens/>
        <w:spacing w:after="0"/>
        <w:ind w:left="0" w:firstLine="0"/>
        <w:jc w:val="both"/>
        <w:rPr>
          <w:color w:val="auto"/>
        </w:rPr>
      </w:pPr>
      <w:bookmarkStart w:id="262" w:name="_Toc469474428"/>
      <w:bookmarkStart w:id="263" w:name="_Toc518393310"/>
      <w:bookmarkStart w:id="264" w:name="_Toc527637431"/>
      <w:bookmarkStart w:id="265" w:name="_Toc223518493"/>
      <w:r w:rsidRPr="64A827B9">
        <w:rPr>
          <w:color w:val="auto"/>
        </w:rPr>
        <w:t>Zelfstandig</w:t>
      </w:r>
      <w:bookmarkEnd w:id="265"/>
    </w:p>
    <w:p w14:paraId="1F551902" w14:textId="65E14954" w:rsidR="00B66D2A" w:rsidRPr="005C7E26" w:rsidRDefault="00B66D2A" w:rsidP="00B66D2A">
      <w:pPr>
        <w:jc w:val="both"/>
      </w:pPr>
      <w:r w:rsidRPr="005C7E26">
        <w:t xml:space="preserve">Een onderneming kan als zelfstandig inschrijver een Inschrijving indienen. De zelfstandig inschrijver dient hiervoor bij zijn Inschrijving (onder meer) het UEA volledig, onvoorwaardelijk en zonder enig voorbehoud in te vullen en rechtsgeldig te ondertekenen. </w:t>
      </w:r>
    </w:p>
    <w:p w14:paraId="39F03405" w14:textId="77777777" w:rsidR="00E03B23" w:rsidRPr="005C7E26" w:rsidRDefault="00E03B23" w:rsidP="00A63689">
      <w:pPr>
        <w:pStyle w:val="Kop2"/>
        <w:suppressAutoHyphens/>
        <w:spacing w:after="0"/>
        <w:ind w:left="0" w:firstLine="0"/>
        <w:jc w:val="both"/>
        <w:rPr>
          <w:color w:val="auto"/>
        </w:rPr>
      </w:pPr>
      <w:bookmarkStart w:id="266" w:name="_Toc223518494"/>
      <w:r w:rsidRPr="64A827B9">
        <w:rPr>
          <w:color w:val="auto"/>
        </w:rPr>
        <w:t>Combinatievorming</w:t>
      </w:r>
      <w:bookmarkEnd w:id="262"/>
      <w:bookmarkEnd w:id="263"/>
      <w:bookmarkEnd w:id="264"/>
      <w:bookmarkEnd w:id="266"/>
    </w:p>
    <w:p w14:paraId="26FAAC5B" w14:textId="67E082A9" w:rsidR="00E03B23" w:rsidRPr="005C7E26" w:rsidRDefault="00E03B23" w:rsidP="005F53C5">
      <w:pPr>
        <w:jc w:val="both"/>
      </w:pPr>
      <w:r w:rsidRPr="005C7E26">
        <w:t xml:space="preserve">Inschrijving als combinatie is toegestaan. Een combinatie van bedrijven kan gezamenlijk als één inschrijver inschrijven. Indien wordt ingeschreven in combinatie, dan dient de combinatie </w:t>
      </w:r>
      <w:r w:rsidRPr="005C7E26">
        <w:rPr>
          <w:u w:val="single"/>
        </w:rPr>
        <w:t>bij inschrijving</w:t>
      </w:r>
      <w:r w:rsidRPr="005C7E26">
        <w:t xml:space="preserve"> voor </w:t>
      </w:r>
      <w:r w:rsidRPr="005C7E26">
        <w:rPr>
          <w:u w:val="single"/>
        </w:rPr>
        <w:t>ieder van de combinanten</w:t>
      </w:r>
      <w:r w:rsidRPr="005C7E26">
        <w:t xml:space="preserve"> afzonderlijk het UEA in te vullen en in te dienen. </w:t>
      </w:r>
    </w:p>
    <w:p w14:paraId="79B2E88F" w14:textId="77777777" w:rsidR="00E03B23" w:rsidRPr="005C7E26" w:rsidRDefault="00E03B23" w:rsidP="005F53C5">
      <w:pPr>
        <w:suppressAutoHyphens/>
        <w:spacing w:line="284" w:lineRule="atLeast"/>
        <w:jc w:val="both"/>
        <w:rPr>
          <w:rFonts w:ascii="Verdana" w:hAnsi="Verdana" w:cs="Arial"/>
          <w:highlight w:val="yellow"/>
          <w:u w:val="single"/>
        </w:rPr>
      </w:pPr>
    </w:p>
    <w:p w14:paraId="5F90BD6B" w14:textId="0CB43FC0" w:rsidR="00E03B23" w:rsidRPr="005C7E26" w:rsidRDefault="00E03B23" w:rsidP="005F53C5">
      <w:pPr>
        <w:jc w:val="both"/>
      </w:pPr>
      <w:r w:rsidRPr="005C7E26">
        <w:t xml:space="preserve">De combinatie dient daarnaast </w:t>
      </w:r>
      <w:r w:rsidRPr="005C7E26">
        <w:rPr>
          <w:u w:val="single"/>
        </w:rPr>
        <w:t>bij zijn inschrijving</w:t>
      </w:r>
      <w:r w:rsidRPr="005C7E26">
        <w:t xml:space="preserve"> een ondertekende ‘Verklaring </w:t>
      </w:r>
      <w:r w:rsidRPr="00AF2445">
        <w:t>Combinatie’ (</w:t>
      </w:r>
      <w:r w:rsidR="004B1B9D" w:rsidRPr="00AF2445">
        <w:t xml:space="preserve">Bijlage </w:t>
      </w:r>
      <w:r w:rsidR="00EF28DD" w:rsidRPr="00AF2445">
        <w:t>7</w:t>
      </w:r>
      <w:r w:rsidRPr="00AF2445">
        <w:t>)</w:t>
      </w:r>
      <w:r w:rsidRPr="005C7E26">
        <w:t xml:space="preserve"> te overleggen. Uit deze verklaring dient te blijken dat de leden van de combinatie zich gezamenlijk en</w:t>
      </w:r>
      <w:r w:rsidR="00361B15">
        <w:t>/of</w:t>
      </w:r>
      <w:r w:rsidRPr="005C7E26">
        <w:t xml:space="preserve"> hoofdelijk aansprakelijk stellen voor de volledige en juiste uitvoering van de overeenkomst in al zijn onderdelen. Daarnaast dient in deze verklaring de naam van de combinant te worden vermeld die als vertegenwoordiger namens de combinatie zal optreden en bevoegd is de combinatie in alle opzichten te vertegenwoordigen en te binden en die als enig aanspreekpunt voor </w:t>
      </w:r>
      <w:r w:rsidR="00DF1850">
        <w:t>VRLN</w:t>
      </w:r>
      <w:r w:rsidRPr="005C7E26">
        <w:t xml:space="preserve"> dient. Ook wenst </w:t>
      </w:r>
      <w:r w:rsidR="00DF1850">
        <w:t>VRLN</w:t>
      </w:r>
      <w:r w:rsidRPr="005C7E26">
        <w:t xml:space="preserve"> uit deze verklaring op te maken waarom in combinatie wordt ingeschreven en welke combinant welk deel van de opdracht uitvoert. </w:t>
      </w:r>
    </w:p>
    <w:p w14:paraId="4EBF9B4B" w14:textId="77777777" w:rsidR="00E03B23" w:rsidRPr="005C7E26" w:rsidRDefault="00E03B23" w:rsidP="00A63689">
      <w:pPr>
        <w:pStyle w:val="Kop2"/>
        <w:suppressAutoHyphens/>
        <w:spacing w:after="0"/>
        <w:ind w:left="0" w:firstLine="0"/>
        <w:jc w:val="both"/>
        <w:rPr>
          <w:color w:val="auto"/>
        </w:rPr>
      </w:pPr>
      <w:bookmarkStart w:id="267" w:name="_Toc469474429"/>
      <w:bookmarkStart w:id="268" w:name="_Toc518393311"/>
      <w:bookmarkStart w:id="269" w:name="_Toc527637432"/>
      <w:bookmarkStart w:id="270" w:name="_Toc223518495"/>
      <w:r w:rsidRPr="64A827B9">
        <w:rPr>
          <w:color w:val="auto"/>
        </w:rPr>
        <w:t>Onderaanneming</w:t>
      </w:r>
      <w:bookmarkEnd w:id="267"/>
      <w:bookmarkEnd w:id="268"/>
      <w:bookmarkEnd w:id="269"/>
      <w:bookmarkEnd w:id="270"/>
    </w:p>
    <w:p w14:paraId="27B57BE4" w14:textId="2D6FD6E4" w:rsidR="00E03B23" w:rsidRPr="005C7E26" w:rsidRDefault="00E03B23" w:rsidP="005F53C5">
      <w:pPr>
        <w:jc w:val="both"/>
        <w:rPr>
          <w:rFonts w:eastAsia="Calibri" w:cs="Arial"/>
        </w:rPr>
      </w:pPr>
      <w:r w:rsidRPr="005C7E26">
        <w:t>Het is de inschrijver toegestaan om voor de uitvoering van de opdracht één of meerdere onderaannemers in te schakelen. Inschrijver is de hoofd</w:t>
      </w:r>
      <w:r w:rsidRPr="005C7E26">
        <w:rPr>
          <w:rFonts w:eastAsia="Calibri" w:cs="Arial"/>
        </w:rPr>
        <w:t xml:space="preserve">aannemer en aanspreekpunt voor </w:t>
      </w:r>
      <w:r w:rsidR="00DF1850">
        <w:rPr>
          <w:rFonts w:eastAsia="Calibri" w:cs="Arial"/>
        </w:rPr>
        <w:t>VRLN</w:t>
      </w:r>
      <w:r w:rsidRPr="005C7E26">
        <w:rPr>
          <w:rFonts w:eastAsia="Calibri" w:cs="Arial"/>
        </w:rPr>
        <w:t xml:space="preserve"> tijdens de aanbestedingsprocedure en de uitvoering van de opdracht. Inschrijver is volledig aansprakelijk voor de naleving van alle uit de overeenkomst voortvloeiende verplichtingen. </w:t>
      </w:r>
    </w:p>
    <w:p w14:paraId="785EA607" w14:textId="77777777" w:rsidR="00E03B23" w:rsidRPr="005C7E26" w:rsidRDefault="00E03B23" w:rsidP="005F53C5">
      <w:pPr>
        <w:jc w:val="both"/>
      </w:pPr>
    </w:p>
    <w:p w14:paraId="62145054" w14:textId="73C82065" w:rsidR="00E03B23" w:rsidRPr="005C7E26" w:rsidRDefault="00E03B23" w:rsidP="005F53C5">
      <w:pPr>
        <w:jc w:val="both"/>
      </w:pPr>
      <w:r w:rsidRPr="005C7E26">
        <w:t xml:space="preserve">Indien wordt ingeschreven met (een) onderaannemer(s), dan dient de inschrijver </w:t>
      </w:r>
      <w:r w:rsidRPr="005C7E26">
        <w:rPr>
          <w:u w:val="single"/>
        </w:rPr>
        <w:t>bij inschrijving</w:t>
      </w:r>
      <w:r w:rsidRPr="005C7E26">
        <w:t xml:space="preserve"> voor (</w:t>
      </w:r>
      <w:r w:rsidRPr="005C7E26">
        <w:rPr>
          <w:u w:val="single"/>
        </w:rPr>
        <w:t>ieder van) de onderaannemer(s)</w:t>
      </w:r>
      <w:r w:rsidRPr="005C7E26">
        <w:t xml:space="preserve"> afzonderlijk het UEA in te vullen en in te dienen. </w:t>
      </w:r>
    </w:p>
    <w:p w14:paraId="405A9509" w14:textId="77777777" w:rsidR="00E03B23" w:rsidRPr="005C7E26" w:rsidRDefault="00E03B23" w:rsidP="005F53C5">
      <w:pPr>
        <w:suppressAutoHyphens/>
        <w:spacing w:line="284" w:lineRule="atLeast"/>
        <w:jc w:val="both"/>
        <w:rPr>
          <w:rFonts w:ascii="Verdana" w:hAnsi="Verdana" w:cs="Arial"/>
          <w:highlight w:val="yellow"/>
        </w:rPr>
      </w:pPr>
    </w:p>
    <w:p w14:paraId="1C75AD26" w14:textId="58ADDA45" w:rsidR="00E03B23" w:rsidRPr="005C7E26" w:rsidRDefault="00E03B23" w:rsidP="00EF28DD">
      <w:pPr>
        <w:jc w:val="both"/>
      </w:pPr>
      <w:r w:rsidRPr="005C7E26">
        <w:t xml:space="preserve">Indien de inschrijver voornemens is de opdracht geheel of in gedeelten in Onderaanneming te geven dient de inschrijver </w:t>
      </w:r>
      <w:r w:rsidRPr="005C7E26">
        <w:rPr>
          <w:u w:val="single"/>
        </w:rPr>
        <w:t>bij zijn inschrijving</w:t>
      </w:r>
      <w:r w:rsidRPr="005C7E26">
        <w:t xml:space="preserve"> een </w:t>
      </w:r>
      <w:r w:rsidR="007A21DD">
        <w:t xml:space="preserve">rechtsgeldig </w:t>
      </w:r>
      <w:r w:rsidRPr="005C7E26">
        <w:t>ondertekende ‘Verklaring Onderaanneming’ (</w:t>
      </w:r>
      <w:r w:rsidR="004B1B9D" w:rsidRPr="00AF2445">
        <w:t xml:space="preserve">Bijlage </w:t>
      </w:r>
      <w:r w:rsidR="00EF28DD" w:rsidRPr="00AF2445">
        <w:t>8</w:t>
      </w:r>
      <w:r w:rsidRPr="00AF2445">
        <w:t>) over</w:t>
      </w:r>
      <w:r w:rsidRPr="005C7E26">
        <w:t xml:space="preserve"> te leggen, waarin hij opgave doet van:</w:t>
      </w:r>
    </w:p>
    <w:p w14:paraId="69804D6A" w14:textId="77777777" w:rsidR="00E03B23" w:rsidRPr="005C7E26" w:rsidRDefault="00E03B23" w:rsidP="00215876">
      <w:pPr>
        <w:pStyle w:val="Lijstalinea"/>
        <w:numPr>
          <w:ilvl w:val="0"/>
          <w:numId w:val="12"/>
        </w:numPr>
        <w:ind w:left="567" w:hanging="567"/>
        <w:jc w:val="both"/>
      </w:pPr>
      <w:r w:rsidRPr="005C7E26">
        <w:t>de contactgegevens van de onderaannemer:</w:t>
      </w:r>
    </w:p>
    <w:p w14:paraId="7A26C7B3" w14:textId="77777777" w:rsidR="00E03B23" w:rsidRPr="005C7E26" w:rsidRDefault="00E03B23" w:rsidP="00215876">
      <w:pPr>
        <w:pStyle w:val="Lijstalinea"/>
        <w:numPr>
          <w:ilvl w:val="0"/>
          <w:numId w:val="13"/>
        </w:numPr>
        <w:ind w:left="851" w:hanging="425"/>
        <w:jc w:val="both"/>
      </w:pPr>
      <w:r w:rsidRPr="005C7E26">
        <w:t>naam onderaannemer;</w:t>
      </w:r>
    </w:p>
    <w:p w14:paraId="3CC82952" w14:textId="77777777" w:rsidR="00E03B23" w:rsidRPr="005C7E26" w:rsidRDefault="00E03B23" w:rsidP="00215876">
      <w:pPr>
        <w:pStyle w:val="Lijstalinea"/>
        <w:numPr>
          <w:ilvl w:val="0"/>
          <w:numId w:val="13"/>
        </w:numPr>
        <w:ind w:left="851" w:hanging="425"/>
        <w:jc w:val="both"/>
      </w:pPr>
      <w:r w:rsidRPr="005C7E26">
        <w:t>gegevens onderaannemer (vestigingsadres en postadres); en</w:t>
      </w:r>
    </w:p>
    <w:p w14:paraId="65E5FC0A" w14:textId="77777777" w:rsidR="00E03B23" w:rsidRPr="005C7E26" w:rsidRDefault="00E03B23" w:rsidP="00215876">
      <w:pPr>
        <w:pStyle w:val="Lijstalinea"/>
        <w:numPr>
          <w:ilvl w:val="0"/>
          <w:numId w:val="13"/>
        </w:numPr>
        <w:ind w:left="851" w:hanging="425"/>
        <w:jc w:val="both"/>
      </w:pPr>
      <w:r w:rsidRPr="005C7E26">
        <w:t>nummer van inschrijving in het handelsregister.</w:t>
      </w:r>
    </w:p>
    <w:p w14:paraId="4302EFE3" w14:textId="77777777" w:rsidR="00E03B23" w:rsidRPr="005C7E26" w:rsidRDefault="00E03B23" w:rsidP="00215876">
      <w:pPr>
        <w:pStyle w:val="Lijstalinea"/>
        <w:numPr>
          <w:ilvl w:val="0"/>
          <w:numId w:val="12"/>
        </w:numPr>
        <w:ind w:left="567" w:hanging="567"/>
        <w:jc w:val="both"/>
      </w:pPr>
      <w:r w:rsidRPr="005C7E26">
        <w:lastRenderedPageBreak/>
        <w:t>het gedeelte van de opdracht dat hij voornemens is in Onderaanneming te geven.</w:t>
      </w:r>
    </w:p>
    <w:p w14:paraId="62B9B2A7" w14:textId="77777777" w:rsidR="00E03B23" w:rsidRPr="005C7E26" w:rsidRDefault="00E03B23" w:rsidP="00361B15">
      <w:pPr>
        <w:pStyle w:val="Alinea0"/>
        <w:tabs>
          <w:tab w:val="left" w:pos="1418"/>
        </w:tabs>
        <w:ind w:left="0"/>
        <w:jc w:val="both"/>
        <w:rPr>
          <w:highlight w:val="yellow"/>
          <w:lang w:val="nl-NL"/>
        </w:rPr>
      </w:pPr>
    </w:p>
    <w:p w14:paraId="3C6589A6" w14:textId="5C3B7BD4" w:rsidR="00EF28DD" w:rsidRPr="005C7E26" w:rsidRDefault="00E03B23" w:rsidP="005F53C5">
      <w:pPr>
        <w:jc w:val="both"/>
      </w:pPr>
      <w:r w:rsidRPr="005C7E26">
        <w:t xml:space="preserve">NB: van de inschrijver aan wie </w:t>
      </w:r>
      <w:r w:rsidR="00DF1850">
        <w:t>VRLN</w:t>
      </w:r>
      <w:r w:rsidRPr="005C7E26">
        <w:t xml:space="preserve"> de opdracht voornemens is te gunnen wordt</w:t>
      </w:r>
      <w:r w:rsidR="00EF28DD" w:rsidRPr="005C7E26">
        <w:t xml:space="preserve"> in de voorlopige gunningsbrief:</w:t>
      </w:r>
    </w:p>
    <w:p w14:paraId="0C105333" w14:textId="67827316" w:rsidR="00EF28DD" w:rsidRPr="005C7E26" w:rsidRDefault="00E03B23" w:rsidP="00215876">
      <w:pPr>
        <w:pStyle w:val="Lijstalinea"/>
        <w:numPr>
          <w:ilvl w:val="0"/>
          <w:numId w:val="19"/>
        </w:numPr>
        <w:tabs>
          <w:tab w:val="clear" w:pos="397"/>
        </w:tabs>
        <w:ind w:left="426" w:hanging="426"/>
        <w:jc w:val="both"/>
      </w:pPr>
      <w:r w:rsidRPr="005C7E26">
        <w:t xml:space="preserve">een uittreksel uit het handelsregister van de onderaannemer opgevraagd, dat op het tijdstip van het indienen van de inschrijving niet ouder mag zijn dan zes maanden en </w:t>
      </w:r>
    </w:p>
    <w:p w14:paraId="09078CAF" w14:textId="39B29205" w:rsidR="00E03B23" w:rsidRPr="005C7E26" w:rsidRDefault="00E03B23" w:rsidP="00215876">
      <w:pPr>
        <w:pStyle w:val="Lijstalinea"/>
        <w:numPr>
          <w:ilvl w:val="0"/>
          <w:numId w:val="19"/>
        </w:numPr>
        <w:tabs>
          <w:tab w:val="clear" w:pos="397"/>
        </w:tabs>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5F53C5">
      <w:pPr>
        <w:jc w:val="both"/>
      </w:pPr>
    </w:p>
    <w:p w14:paraId="08539607" w14:textId="68585190" w:rsidR="00E03B23" w:rsidRPr="005C7E26" w:rsidRDefault="00DF1850" w:rsidP="005F53C5">
      <w:pPr>
        <w:jc w:val="both"/>
      </w:pPr>
      <w:r>
        <w:t>VRLN</w:t>
      </w:r>
      <w:r w:rsidR="00E03B23" w:rsidRPr="005C7E26">
        <w:t xml:space="preserve"> verlangt van de inschrijver aan wie </w:t>
      </w:r>
      <w:r>
        <w:t>VRLN</w:t>
      </w:r>
      <w:r w:rsidR="00E03B23" w:rsidRPr="005C7E26">
        <w:t xml:space="preserve"> de opdracht gunt dat hij </w:t>
      </w:r>
      <w:r>
        <w:t>VRLN</w:t>
      </w:r>
      <w:r w:rsidR="00E03B23" w:rsidRPr="005C7E26">
        <w:t xml:space="preserve"> in kennis stelt van alle wijzigingen in de voornoemde gegevens van de onderaannemer tijdens de uitvoering van de opdracht. </w:t>
      </w:r>
      <w:r>
        <w:t>VRLN</w:t>
      </w:r>
      <w:r w:rsidR="00E03B23" w:rsidRPr="005C7E26">
        <w:t xml:space="preserve"> verlangt daarnaast v</w:t>
      </w:r>
      <w:r w:rsidR="00EF28DD" w:rsidRPr="005C7E26">
        <w:t>an de inschrijver</w:t>
      </w:r>
      <w:r w:rsidR="00E03B23" w:rsidRPr="005C7E26">
        <w:t xml:space="preserve"> aan wie </w:t>
      </w:r>
      <w:r>
        <w:t>VRLN</w:t>
      </w:r>
      <w:r w:rsidR="00E03B23" w:rsidRPr="005C7E26">
        <w:t xml:space="preserve"> de opdracht gunt dat hij </w:t>
      </w:r>
      <w:r>
        <w:t>VRLN</w:t>
      </w:r>
      <w:r w:rsidR="00E03B23" w:rsidRPr="005C7E26">
        <w:t xml:space="preserve"> in kennis stelt van de voornoemde gegevens van nieuwe onderaannemers die deze inschrijver bij de uitvoering van de opdracht zal betrekken. </w:t>
      </w:r>
    </w:p>
    <w:p w14:paraId="09AF2D8A" w14:textId="77777777" w:rsidR="00E03B23" w:rsidRPr="005C7E26" w:rsidRDefault="00E03B23" w:rsidP="00A63689">
      <w:pPr>
        <w:pStyle w:val="Kop2"/>
        <w:suppressAutoHyphens/>
        <w:spacing w:after="0"/>
        <w:ind w:left="0" w:firstLine="0"/>
        <w:jc w:val="both"/>
        <w:rPr>
          <w:color w:val="auto"/>
        </w:rPr>
      </w:pPr>
      <w:bookmarkStart w:id="271" w:name="_Toc469474430"/>
      <w:bookmarkStart w:id="272" w:name="_Toc518393312"/>
      <w:bookmarkStart w:id="273" w:name="_Toc527637433"/>
      <w:bookmarkStart w:id="274" w:name="_Toc223518496"/>
      <w:r w:rsidRPr="64A827B9">
        <w:rPr>
          <w:color w:val="auto"/>
        </w:rPr>
        <w:t>Derden</w:t>
      </w:r>
      <w:bookmarkEnd w:id="271"/>
      <w:bookmarkEnd w:id="272"/>
      <w:bookmarkEnd w:id="273"/>
      <w:bookmarkEnd w:id="274"/>
    </w:p>
    <w:p w14:paraId="2072B3F1" w14:textId="404F582B" w:rsidR="00E03B23" w:rsidRDefault="00E03B23" w:rsidP="005F53C5">
      <w:pPr>
        <w:jc w:val="both"/>
      </w:pPr>
      <w:r w:rsidRPr="005C7E26">
        <w:t xml:space="preserve">Een inschrijver die niet zelfstandig aan de gestelde geschiktheidseisen met betrekking tot de financiële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6B6DEFDA" w14:textId="77777777" w:rsidR="00E03B23" w:rsidRDefault="00E03B23" w:rsidP="005F53C5">
      <w:pPr>
        <w:jc w:val="both"/>
      </w:pPr>
    </w:p>
    <w:p w14:paraId="73976D16" w14:textId="412445F9" w:rsidR="00E03B23" w:rsidRPr="00946CA6" w:rsidRDefault="00E03B23" w:rsidP="005F53C5">
      <w:pPr>
        <w:jc w:val="both"/>
      </w:pPr>
      <w:r>
        <w:t xml:space="preserve">Indien wordt ingeschreven met (een) derde(n), dan dient de inschrijver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r w:rsidR="00BC79DA">
        <w:t>Zie ook paragraaf 5.2.4</w:t>
      </w:r>
    </w:p>
    <w:p w14:paraId="7F2FB5D9" w14:textId="77777777" w:rsidR="00317097" w:rsidRDefault="00317097" w:rsidP="005F53C5">
      <w:pPr>
        <w:jc w:val="both"/>
      </w:pPr>
    </w:p>
    <w:p w14:paraId="3AA88C4B" w14:textId="1A9FCAB1" w:rsidR="00E03B23" w:rsidRDefault="00E03B23" w:rsidP="005F53C5">
      <w:pPr>
        <w:jc w:val="both"/>
      </w:pPr>
      <w:r w:rsidRPr="00755F69">
        <w:t xml:space="preserve">Inschrijver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4115C4E4" w:rsidR="00361B15" w:rsidRDefault="00361B15"/>
    <w:p w14:paraId="338570B9" w14:textId="77777777" w:rsidR="00614DF0" w:rsidRDefault="00E03B23" w:rsidP="008479F2">
      <w:pPr>
        <w:jc w:val="both"/>
      </w:pPr>
      <w:r>
        <w:t xml:space="preserve">Indien in het kader van de geschiktheidseis met betrekking tot de financiële en economische draagkracht </w:t>
      </w:r>
      <w:r w:rsidRPr="0052318A">
        <w:t>(</w:t>
      </w:r>
      <w:r w:rsidRPr="001466A8">
        <w:t>paragraaf 6.</w:t>
      </w:r>
      <w:r w:rsidR="0052318A" w:rsidRPr="001466A8">
        <w:t>2</w:t>
      </w:r>
      <w:r w:rsidRPr="001466A8">
        <w:t xml:space="preserve"> (verzekeringseis)</w:t>
      </w:r>
      <w:r>
        <w:t xml:space="preserve"> een beroep wordt gedaan op de middelen van een derde, dan is zowel de inschrijver als deze derde hoofdelijk aansprakelijk voor de uitvoering van de opdracht.</w:t>
      </w:r>
      <w:r w:rsidRPr="00B64AAD">
        <w:t xml:space="preserve"> </w:t>
      </w:r>
    </w:p>
    <w:p w14:paraId="04CE23A6" w14:textId="77777777" w:rsidR="00614DF0" w:rsidRDefault="00614DF0" w:rsidP="008479F2">
      <w:pPr>
        <w:jc w:val="both"/>
      </w:pPr>
    </w:p>
    <w:p w14:paraId="0524A889" w14:textId="77777777" w:rsidR="00931115" w:rsidRPr="00BC2256" w:rsidRDefault="00931115" w:rsidP="005F53C5">
      <w:pPr>
        <w:pStyle w:val="Kop1"/>
        <w:suppressAutoHyphens/>
        <w:jc w:val="both"/>
        <w:rPr>
          <w:sz w:val="40"/>
          <w:szCs w:val="40"/>
        </w:rPr>
      </w:pPr>
      <w:bookmarkStart w:id="275" w:name="_Toc527637438"/>
      <w:bookmarkStart w:id="276" w:name="_Ref416347631"/>
      <w:bookmarkStart w:id="277" w:name="_Toc223518497"/>
      <w:bookmarkEnd w:id="253"/>
      <w:bookmarkEnd w:id="254"/>
      <w:bookmarkEnd w:id="255"/>
      <w:bookmarkEnd w:id="256"/>
      <w:bookmarkEnd w:id="257"/>
      <w:bookmarkEnd w:id="258"/>
      <w:bookmarkEnd w:id="259"/>
      <w:r w:rsidRPr="64A827B9">
        <w:rPr>
          <w:sz w:val="40"/>
          <w:szCs w:val="40"/>
        </w:rPr>
        <w:lastRenderedPageBreak/>
        <w:t>Uitsluitingsgronden</w:t>
      </w:r>
      <w:bookmarkEnd w:id="275"/>
      <w:bookmarkEnd w:id="277"/>
    </w:p>
    <w:p w14:paraId="6A624DE2" w14:textId="0311F31B" w:rsidR="00E91DF0" w:rsidRPr="005C7E26" w:rsidRDefault="00706774" w:rsidP="00A63689">
      <w:pPr>
        <w:pStyle w:val="Kop2"/>
        <w:suppressAutoHyphens/>
        <w:spacing w:after="0"/>
        <w:ind w:left="0" w:firstLine="0"/>
        <w:jc w:val="both"/>
        <w:rPr>
          <w:color w:val="auto"/>
        </w:rPr>
      </w:pPr>
      <w:bookmarkStart w:id="278" w:name="_Toc509233872"/>
      <w:bookmarkStart w:id="279" w:name="_Toc509233977"/>
      <w:bookmarkStart w:id="280" w:name="_Toc527637439"/>
      <w:bookmarkStart w:id="281" w:name="_Toc223518498"/>
      <w:bookmarkEnd w:id="260"/>
      <w:bookmarkEnd w:id="276"/>
      <w:bookmarkEnd w:id="278"/>
      <w:bookmarkEnd w:id="279"/>
      <w:r w:rsidRPr="64A827B9">
        <w:rPr>
          <w:color w:val="auto"/>
        </w:rPr>
        <w:t>I</w:t>
      </w:r>
      <w:r w:rsidR="002D5BE5" w:rsidRPr="64A827B9">
        <w:rPr>
          <w:color w:val="auto"/>
        </w:rPr>
        <w:t>nleiding</w:t>
      </w:r>
      <w:bookmarkEnd w:id="280"/>
      <w:bookmarkEnd w:id="281"/>
    </w:p>
    <w:p w14:paraId="7AB098CF" w14:textId="62977412" w:rsidR="009A6754" w:rsidRPr="005C7E26" w:rsidRDefault="00E91DF0" w:rsidP="005F53C5">
      <w:pPr>
        <w:suppressAutoHyphens/>
        <w:jc w:val="both"/>
      </w:pPr>
      <w:r w:rsidRPr="005C7E26">
        <w:t xml:space="preserve">De </w:t>
      </w:r>
      <w:r w:rsidR="005D5B41" w:rsidRPr="005C7E26">
        <w:t>Inschrijver</w:t>
      </w:r>
      <w:r w:rsidRPr="005C7E26">
        <w:t xml:space="preserve"> wordt van deelneming aan deze aanbestedingsprocedure uitgesloten, indien de </w:t>
      </w:r>
      <w:r w:rsidR="005D5B41" w:rsidRPr="005C7E26">
        <w:t>Inschrijver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5D5B41" w:rsidRPr="005C7E26">
        <w:t>Inschrijving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5F53C5">
      <w:pPr>
        <w:suppressAutoHyphens/>
        <w:jc w:val="both"/>
      </w:pPr>
    </w:p>
    <w:p w14:paraId="203304AE" w14:textId="18B41FCF" w:rsidR="009E5592" w:rsidRPr="005C7E26" w:rsidRDefault="009E5592" w:rsidP="005F53C5">
      <w:pPr>
        <w:suppressAutoHyphens/>
        <w:jc w:val="both"/>
      </w:pPr>
      <w:r w:rsidRPr="005C7E26">
        <w:t xml:space="preserve">De </w:t>
      </w:r>
      <w:r w:rsidR="005D5B41" w:rsidRPr="005C7E26">
        <w:t>Inschrijver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6113D2" w:rsidRPr="005C7E26">
        <w:t>I</w:t>
      </w:r>
      <w:r w:rsidR="005D5B41" w:rsidRPr="005C7E26">
        <w:t>nschrijver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5D5B41" w:rsidRPr="005C7E26">
        <w:t>Inschrijving</w:t>
      </w:r>
      <w:r w:rsidR="009F58FD" w:rsidRPr="005C7E26">
        <w:t>. Deze verplichte uitsluitingsgronden zijn opgenomen in Deel II, onderdeel A van het UEA.</w:t>
      </w:r>
    </w:p>
    <w:p w14:paraId="604756C8" w14:textId="77777777" w:rsidR="00D91C96" w:rsidRPr="005C7E26" w:rsidRDefault="00D91C96" w:rsidP="005F53C5">
      <w:pPr>
        <w:suppressAutoHyphens/>
        <w:jc w:val="both"/>
      </w:pPr>
    </w:p>
    <w:p w14:paraId="2BD9331D" w14:textId="5134FA53" w:rsidR="00E91DF0" w:rsidRPr="005C7E26" w:rsidRDefault="00E91DF0" w:rsidP="005F53C5">
      <w:pPr>
        <w:suppressAutoHyphens/>
        <w:jc w:val="both"/>
      </w:pPr>
      <w:r w:rsidRPr="005C7E26">
        <w:t xml:space="preserve">De </w:t>
      </w:r>
      <w:r w:rsidR="005D5B41" w:rsidRPr="005C7E26">
        <w:t>Inschrijver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6113D2" w:rsidRPr="005C7E26">
        <w:t>I</w:t>
      </w:r>
      <w:r w:rsidR="001F5053" w:rsidRPr="005C7E26">
        <w:t>n</w:t>
      </w:r>
      <w:r w:rsidR="005D5B41" w:rsidRPr="005C7E26">
        <w:t>schrijver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5F53C5">
      <w:pPr>
        <w:suppressAutoHyphens/>
        <w:jc w:val="both"/>
      </w:pPr>
    </w:p>
    <w:p w14:paraId="51445D13" w14:textId="78742FD8" w:rsidR="00720260" w:rsidRPr="005C7E26" w:rsidRDefault="00584E91" w:rsidP="005F53C5">
      <w:pPr>
        <w:suppressAutoHyphens/>
        <w:jc w:val="both"/>
      </w:pPr>
      <w:r w:rsidRPr="005C7E26">
        <w:t xml:space="preserve">De </w:t>
      </w:r>
      <w:r w:rsidR="005D5B41" w:rsidRPr="005C7E26">
        <w:t>Inschrijver</w:t>
      </w:r>
      <w:r w:rsidRPr="005C7E26">
        <w:t xml:space="preserve"> wordt verder van deelneming aan deze aanbestedingsprocedure uitgesloten, indien </w:t>
      </w:r>
      <w:r w:rsidR="0063559C" w:rsidRPr="005C7E26">
        <w:t xml:space="preserve">de </w:t>
      </w:r>
      <w:r w:rsidR="006113D2" w:rsidRPr="005C7E26">
        <w:t>I</w:t>
      </w:r>
      <w:r w:rsidR="005D5B41" w:rsidRPr="005C7E26">
        <w:t>nschrijver</w:t>
      </w:r>
      <w:r w:rsidR="009135A8" w:rsidRPr="005C7E26">
        <w:t xml:space="preserve"> </w:t>
      </w:r>
      <w:r w:rsidRPr="005C7E26">
        <w:t xml:space="preserve">niet voldoet aan zijn verplichtingen tot betaling van belastingen of sociale zekerheidspremies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5F53C5">
      <w:pPr>
        <w:suppressAutoHyphens/>
        <w:jc w:val="both"/>
      </w:pPr>
    </w:p>
    <w:p w14:paraId="6FD28BDB" w14:textId="0D5463DC" w:rsidR="00E91DF0" w:rsidRPr="005C7E26" w:rsidRDefault="00584E91" w:rsidP="005F53C5">
      <w:pPr>
        <w:suppressAutoHyphens/>
        <w:jc w:val="both"/>
        <w:rPr>
          <w:i/>
        </w:rPr>
      </w:pPr>
      <w:r w:rsidRPr="005C7E26">
        <w:t xml:space="preserve">Indien </w:t>
      </w:r>
      <w:r w:rsidR="0014350A" w:rsidRPr="005C7E26">
        <w:t xml:space="preserve">de </w:t>
      </w:r>
      <w:r w:rsidR="005D5B41" w:rsidRPr="005C7E26">
        <w:t>Inschrijver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5D5B41" w:rsidRPr="005C7E26">
        <w:t>Inschrijver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7CD70000" w14:textId="539F480A" w:rsidR="008B49DB" w:rsidRPr="00361B15" w:rsidRDefault="00E91DF0" w:rsidP="00A63689">
      <w:pPr>
        <w:pStyle w:val="Kop2"/>
        <w:suppressAutoHyphens/>
        <w:spacing w:after="0"/>
        <w:ind w:left="0" w:firstLine="0"/>
        <w:jc w:val="both"/>
        <w:rPr>
          <w:color w:val="auto"/>
        </w:rPr>
      </w:pPr>
      <w:bookmarkStart w:id="282" w:name="_Toc419285399"/>
      <w:bookmarkStart w:id="283" w:name="_Toc421086895"/>
      <w:bookmarkStart w:id="284" w:name="_Toc527637440"/>
      <w:bookmarkStart w:id="285" w:name="_Toc223518499"/>
      <w:r w:rsidRPr="64A827B9">
        <w:rPr>
          <w:color w:val="auto"/>
        </w:rPr>
        <w:t>Bewijsmiddelen uitsluitingsgronden</w:t>
      </w:r>
      <w:bookmarkStart w:id="286" w:name="_Toc527637441"/>
      <w:bookmarkStart w:id="287" w:name="_Toc527637617"/>
      <w:bookmarkStart w:id="288" w:name="_Toc527637716"/>
      <w:bookmarkStart w:id="289" w:name="_Toc527637815"/>
      <w:bookmarkStart w:id="290" w:name="_Toc528218129"/>
      <w:bookmarkStart w:id="291" w:name="_Toc529273883"/>
      <w:bookmarkStart w:id="292" w:name="_Toc535503337"/>
      <w:bookmarkStart w:id="293" w:name="_Toc527637442"/>
      <w:bookmarkStart w:id="294" w:name="_Toc527637618"/>
      <w:bookmarkStart w:id="295" w:name="_Toc527637717"/>
      <w:bookmarkStart w:id="296" w:name="_Toc527637816"/>
      <w:bookmarkStart w:id="297" w:name="_Toc528218130"/>
      <w:bookmarkStart w:id="298" w:name="_Toc529273884"/>
      <w:bookmarkStart w:id="299" w:name="_Toc535503338"/>
      <w:bookmarkStart w:id="300" w:name="_Toc527637443"/>
      <w:bookmarkStart w:id="301" w:name="_Toc527637619"/>
      <w:bookmarkStart w:id="302" w:name="_Toc527637718"/>
      <w:bookmarkStart w:id="303" w:name="_Toc527637817"/>
      <w:bookmarkStart w:id="304" w:name="_Toc528218131"/>
      <w:bookmarkStart w:id="305" w:name="_Toc529273885"/>
      <w:bookmarkStart w:id="306" w:name="_Toc535503339"/>
      <w:bookmarkStart w:id="307" w:name="_Toc527637444"/>
      <w:bookmarkStart w:id="308" w:name="_Toc527637620"/>
      <w:bookmarkStart w:id="309" w:name="_Toc527637719"/>
      <w:bookmarkStart w:id="310" w:name="_Toc527637818"/>
      <w:bookmarkStart w:id="311" w:name="_Toc528218132"/>
      <w:bookmarkStart w:id="312" w:name="_Toc529273886"/>
      <w:bookmarkStart w:id="313" w:name="_Toc535503340"/>
      <w:bookmarkEnd w:id="282"/>
      <w:bookmarkEnd w:id="283"/>
      <w:bookmarkEnd w:id="284"/>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285"/>
    </w:p>
    <w:p w14:paraId="33E54185" w14:textId="2364AA29" w:rsidR="008B49DB" w:rsidRPr="00FD1EF0" w:rsidRDefault="008B49DB" w:rsidP="00FD1EF0">
      <w:pPr>
        <w:pStyle w:val="Kop3"/>
        <w:numPr>
          <w:ilvl w:val="2"/>
          <w:numId w:val="1"/>
        </w:numPr>
        <w:suppressAutoHyphens/>
        <w:rPr>
          <w:color w:val="auto"/>
          <w:sz w:val="24"/>
          <w:szCs w:val="24"/>
        </w:rPr>
      </w:pPr>
      <w:bookmarkStart w:id="314" w:name="_Toc527637445"/>
      <w:bookmarkStart w:id="315" w:name="_Toc223518500"/>
      <w:r w:rsidRPr="00FD1EF0">
        <w:rPr>
          <w:color w:val="auto"/>
          <w:sz w:val="24"/>
          <w:szCs w:val="24"/>
        </w:rPr>
        <w:t>Bij één inschrijver</w:t>
      </w:r>
      <w:bookmarkEnd w:id="314"/>
      <w:bookmarkEnd w:id="315"/>
    </w:p>
    <w:p w14:paraId="249D5BD4" w14:textId="743B8A66" w:rsidR="00361B15" w:rsidRDefault="002D5BE5" w:rsidP="005F53C5">
      <w:pPr>
        <w:jc w:val="both"/>
      </w:pPr>
      <w:r w:rsidRPr="005C7E26">
        <w:t xml:space="preserve">Ten bewijze dat de </w:t>
      </w:r>
      <w:r w:rsidRPr="005C7E26">
        <w:rPr>
          <w:u w:val="single"/>
        </w:rPr>
        <w:t>inschrijver</w:t>
      </w:r>
      <w:r w:rsidRPr="005C7E26">
        <w:t xml:space="preserve"> niet onder één of meer van de gestelde uitsluitingsgronden (paragraaf </w:t>
      </w:r>
      <w:r w:rsidRPr="004B2003">
        <w:t>5.2) valt en aan de gestelde geschiktheidseisen (hoofdstuk 6) voldoet, dient hij bij zijn inschrijving het UEA (</w:t>
      </w:r>
      <w:r w:rsidR="004B1B9D" w:rsidRPr="004B2003">
        <w:t xml:space="preserve">Bijlage </w:t>
      </w:r>
      <w:r w:rsidR="0052318A" w:rsidRPr="004B2003">
        <w:t>5</w:t>
      </w:r>
      <w:r w:rsidRPr="004B2003">
        <w:t>) in te dienen, waarin hij (onder meer) verklaart dat hij niet onder één of meer van deze uitsluitingsgronden valt en aan</w:t>
      </w:r>
      <w:r w:rsidRPr="005C7E26">
        <w:t xml:space="preserve"> de gestelde geschiktheidseisen voldoet. De inschrijver dient de volgende onderdelen van het UEA volledig in te vullen en rechtsgeldig te ondertekenen: </w:t>
      </w:r>
    </w:p>
    <w:p w14:paraId="43D8A40A" w14:textId="77777777" w:rsidR="002D5BE5" w:rsidRPr="005C7E26" w:rsidRDefault="002D5BE5" w:rsidP="00215876">
      <w:pPr>
        <w:pStyle w:val="Lijstalinea"/>
        <w:numPr>
          <w:ilvl w:val="0"/>
          <w:numId w:val="14"/>
        </w:numPr>
        <w:ind w:left="426" w:hanging="426"/>
        <w:jc w:val="both"/>
      </w:pPr>
      <w:r w:rsidRPr="005C7E26">
        <w:t>Deel II, onderdeel A en B en - indien van toepassing - onderdeel C en/of D (gegevens inschrijver);</w:t>
      </w:r>
    </w:p>
    <w:p w14:paraId="6919ED2C" w14:textId="77777777" w:rsidR="002D5BE5" w:rsidRPr="005C7E26" w:rsidRDefault="002D5BE5" w:rsidP="00215876">
      <w:pPr>
        <w:pStyle w:val="Lijstalinea"/>
        <w:numPr>
          <w:ilvl w:val="0"/>
          <w:numId w:val="14"/>
        </w:numPr>
        <w:ind w:left="426" w:hanging="426"/>
        <w:jc w:val="both"/>
      </w:pPr>
      <w:r w:rsidRPr="005C7E26">
        <w:t>Deel III, onderdeel A, B en C (uitsluitingsgronden);</w:t>
      </w:r>
    </w:p>
    <w:p w14:paraId="22AC8D26" w14:textId="77777777" w:rsidR="002D5BE5" w:rsidRPr="005C7E26" w:rsidRDefault="002D5BE5" w:rsidP="00215876">
      <w:pPr>
        <w:pStyle w:val="Lijstalinea"/>
        <w:numPr>
          <w:ilvl w:val="0"/>
          <w:numId w:val="14"/>
        </w:numPr>
        <w:ind w:left="426" w:hanging="426"/>
        <w:jc w:val="both"/>
      </w:pPr>
      <w:r w:rsidRPr="005C7E26">
        <w:t>Deel IV, onderdeel α (geschiktheidseisen); en</w:t>
      </w:r>
    </w:p>
    <w:p w14:paraId="50AFAE50" w14:textId="77777777" w:rsidR="002D5BE5" w:rsidRPr="005C7E26" w:rsidRDefault="002D5BE5" w:rsidP="00215876">
      <w:pPr>
        <w:pStyle w:val="Lijstalinea"/>
        <w:numPr>
          <w:ilvl w:val="0"/>
          <w:numId w:val="14"/>
        </w:numPr>
        <w:ind w:left="426" w:hanging="426"/>
        <w:jc w:val="both"/>
      </w:pPr>
      <w:r w:rsidRPr="005C7E26">
        <w:lastRenderedPageBreak/>
        <w:t>Deel VI (ondertekening).</w:t>
      </w:r>
    </w:p>
    <w:p w14:paraId="5538AC1B" w14:textId="474EC74B" w:rsidR="008B49DB" w:rsidRPr="00FD1EF0" w:rsidRDefault="008B49DB" w:rsidP="00FD1EF0">
      <w:pPr>
        <w:pStyle w:val="Kop3"/>
        <w:numPr>
          <w:ilvl w:val="2"/>
          <w:numId w:val="1"/>
        </w:numPr>
        <w:suppressAutoHyphens/>
        <w:rPr>
          <w:color w:val="auto"/>
          <w:sz w:val="24"/>
          <w:szCs w:val="24"/>
        </w:rPr>
      </w:pPr>
      <w:bookmarkStart w:id="316" w:name="_Toc527637446"/>
      <w:bookmarkStart w:id="317" w:name="_Toc223518501"/>
      <w:r w:rsidRPr="00FD1EF0">
        <w:rPr>
          <w:color w:val="auto"/>
          <w:sz w:val="24"/>
          <w:szCs w:val="24"/>
        </w:rPr>
        <w:t>Bij een combinatie</w:t>
      </w:r>
      <w:bookmarkEnd w:id="316"/>
      <w:bookmarkEnd w:id="317"/>
    </w:p>
    <w:p w14:paraId="06278003" w14:textId="10F68409" w:rsidR="002D5BE5" w:rsidRPr="00185052" w:rsidRDefault="002D5BE5" w:rsidP="005F53C5">
      <w:pPr>
        <w:jc w:val="both"/>
      </w:pPr>
      <w:r w:rsidRPr="005C7E26">
        <w:t xml:space="preserve">Indien wordt ingeschreven in combinatie, dan dient de combinatie bij zijn inschrijving voor </w:t>
      </w:r>
      <w:r w:rsidRPr="005C7E26">
        <w:rPr>
          <w:u w:val="single"/>
        </w:rPr>
        <w:t>alle combinanten</w:t>
      </w:r>
      <w:r w:rsidRPr="005C7E26">
        <w:t xml:space="preserve"> het </w:t>
      </w:r>
      <w:r w:rsidRPr="00185052">
        <w:t>UEA (</w:t>
      </w:r>
      <w:r w:rsidR="004B1B9D" w:rsidRPr="00185052">
        <w:t xml:space="preserve">Bijlage </w:t>
      </w:r>
      <w:r w:rsidR="0052318A" w:rsidRPr="00185052">
        <w:t>5</w:t>
      </w:r>
      <w:r w:rsidRPr="00185052">
        <w:t xml:space="preserve">) in te dienen, waarin ieder van de combinanten (onder meer) verklaart dat hij niet onder één of meer van de gestelde uitsluitingsgronden (paragraaf 5.2) valt en aan de gestelde geschiktheidseisen (hoofdstuk 6) voldoet. Ieder van de combinanten dient de volgende onderdelen van het UEA volledig in te vullen en rechtsgeldig te ondertekenen: </w:t>
      </w:r>
    </w:p>
    <w:p w14:paraId="34669E79" w14:textId="77777777" w:rsidR="002D5BE5" w:rsidRPr="005C7E26" w:rsidRDefault="002D5BE5" w:rsidP="00215876">
      <w:pPr>
        <w:pStyle w:val="Lijstalinea"/>
        <w:numPr>
          <w:ilvl w:val="0"/>
          <w:numId w:val="15"/>
        </w:numPr>
        <w:ind w:left="426" w:hanging="426"/>
        <w:jc w:val="both"/>
      </w:pPr>
      <w:r w:rsidRPr="00185052">
        <w:t>Deel II, onderdeel A en B en - indien van toepassing</w:t>
      </w:r>
      <w:r w:rsidRPr="005C7E26">
        <w:t xml:space="preserve"> - onderdeel C en/of D (gegevens combinant);</w:t>
      </w:r>
    </w:p>
    <w:p w14:paraId="5FDA6850" w14:textId="77777777" w:rsidR="002D5BE5" w:rsidRPr="005C7E26" w:rsidRDefault="002D5BE5" w:rsidP="00215876">
      <w:pPr>
        <w:pStyle w:val="Lijstalinea"/>
        <w:numPr>
          <w:ilvl w:val="0"/>
          <w:numId w:val="15"/>
        </w:numPr>
        <w:ind w:left="426" w:hanging="426"/>
        <w:jc w:val="both"/>
      </w:pPr>
      <w:r w:rsidRPr="005C7E26">
        <w:t>Deel III, onderdeel A, B en C (uitsluitingsgronden);</w:t>
      </w:r>
    </w:p>
    <w:p w14:paraId="58E0B587" w14:textId="77777777" w:rsidR="002D5BE5" w:rsidRPr="005C7E26" w:rsidRDefault="002D5BE5" w:rsidP="00215876">
      <w:pPr>
        <w:pStyle w:val="Lijstalinea"/>
        <w:numPr>
          <w:ilvl w:val="0"/>
          <w:numId w:val="15"/>
        </w:numPr>
        <w:ind w:left="426" w:hanging="426"/>
        <w:jc w:val="both"/>
      </w:pPr>
      <w:r w:rsidRPr="005C7E26">
        <w:t xml:space="preserve">Deel IV, onderdeel α (geschiktheidseisen); en </w:t>
      </w:r>
    </w:p>
    <w:p w14:paraId="1BEBC63A" w14:textId="695932EE" w:rsidR="002D5BE5" w:rsidRPr="00361B15" w:rsidRDefault="002D5BE5" w:rsidP="00215876">
      <w:pPr>
        <w:pStyle w:val="Lijstalinea"/>
        <w:numPr>
          <w:ilvl w:val="0"/>
          <w:numId w:val="15"/>
        </w:numPr>
        <w:ind w:left="426" w:hanging="426"/>
        <w:jc w:val="both"/>
      </w:pPr>
      <w:r w:rsidRPr="005C7E26">
        <w:t>Deel VI (ondertekening).</w:t>
      </w:r>
    </w:p>
    <w:p w14:paraId="5A42EEE4" w14:textId="628EC415" w:rsidR="008B49DB" w:rsidRPr="00FD1EF0" w:rsidRDefault="008B49DB" w:rsidP="00FD1EF0">
      <w:pPr>
        <w:pStyle w:val="Kop3"/>
        <w:numPr>
          <w:ilvl w:val="2"/>
          <w:numId w:val="1"/>
        </w:numPr>
        <w:suppressAutoHyphens/>
        <w:rPr>
          <w:color w:val="auto"/>
          <w:sz w:val="24"/>
          <w:szCs w:val="24"/>
        </w:rPr>
      </w:pPr>
      <w:bookmarkStart w:id="318" w:name="_Toc527637447"/>
      <w:bookmarkStart w:id="319" w:name="_Toc223518502"/>
      <w:r w:rsidRPr="00FD1EF0">
        <w:rPr>
          <w:color w:val="auto"/>
          <w:sz w:val="24"/>
          <w:szCs w:val="24"/>
        </w:rPr>
        <w:t xml:space="preserve">Bij </w:t>
      </w:r>
      <w:bookmarkEnd w:id="318"/>
      <w:r w:rsidR="00361B15" w:rsidRPr="00FD1EF0">
        <w:rPr>
          <w:color w:val="auto"/>
          <w:sz w:val="24"/>
          <w:szCs w:val="24"/>
        </w:rPr>
        <w:t>Onderaanneming</w:t>
      </w:r>
      <w:bookmarkEnd w:id="319"/>
    </w:p>
    <w:p w14:paraId="3F206B59" w14:textId="017F3273" w:rsidR="002D5BE5" w:rsidRPr="00185052" w:rsidRDefault="008479F2" w:rsidP="005F53C5">
      <w:pPr>
        <w:jc w:val="both"/>
      </w:pPr>
      <w:r w:rsidRPr="005C7E26">
        <w:t>Indien een inschrijver</w:t>
      </w:r>
      <w:r w:rsidR="002D5BE5" w:rsidRPr="005C7E26">
        <w:t xml:space="preserve"> bij de uitvoering van de opdracht onderaannemers betrekt, dan wordt de opdracht uitsluitend aan deze inschrijver (combinatie) gegund, indien op de onderaannemer(s) geen grond voor uitsluiting als bedoeld in artikel 2.86 of 2.87 Aanbestedingswet van toepassing is. De inschrijver dient in dat geval bij zijn inschrijving voor ieder </w:t>
      </w:r>
      <w:r w:rsidR="002D5BE5" w:rsidRPr="00185052">
        <w:t>van deze onderaannemers het UEA (</w:t>
      </w:r>
      <w:r w:rsidR="004B1B9D" w:rsidRPr="00185052">
        <w:t xml:space="preserve">Bijlage </w:t>
      </w:r>
      <w:r w:rsidR="0052318A" w:rsidRPr="00185052">
        <w:t>5</w:t>
      </w:r>
      <w:r w:rsidR="002D5BE5" w:rsidRPr="00185052">
        <w:t xml:space="preserve">) in te dienen, waarin ieder van deze onderaannemers (onder meer) verklaart dat hij niet onder één of meer van de gestelde uitsluitingsgronden (paragraaf 5.2) valt. De onderaannemer dient de volgende onderdelen van het UEA volledig in te vullen en rechtsgeldig te ondertekenen: </w:t>
      </w:r>
    </w:p>
    <w:p w14:paraId="59C30BB9" w14:textId="77777777" w:rsidR="002D5BE5" w:rsidRPr="00185052" w:rsidRDefault="002D5BE5" w:rsidP="00215876">
      <w:pPr>
        <w:pStyle w:val="Lijstalinea"/>
        <w:numPr>
          <w:ilvl w:val="0"/>
          <w:numId w:val="16"/>
        </w:numPr>
        <w:ind w:hanging="1080"/>
        <w:jc w:val="both"/>
      </w:pPr>
      <w:r w:rsidRPr="00185052">
        <w:t>Deel II, onderdeel A en B (gegevens onderaannemer);</w:t>
      </w:r>
    </w:p>
    <w:p w14:paraId="2AA5A29B" w14:textId="77777777" w:rsidR="002D5BE5" w:rsidRPr="00185052" w:rsidRDefault="002D5BE5" w:rsidP="00215876">
      <w:pPr>
        <w:pStyle w:val="Lijstalinea"/>
        <w:numPr>
          <w:ilvl w:val="0"/>
          <w:numId w:val="16"/>
        </w:numPr>
        <w:ind w:left="426" w:hanging="426"/>
        <w:jc w:val="both"/>
      </w:pPr>
      <w:r w:rsidRPr="00185052">
        <w:t xml:space="preserve">Deel III, onderdeel A, B, en C (uitsluitingsgronden); en </w:t>
      </w:r>
    </w:p>
    <w:p w14:paraId="2F5BEB74" w14:textId="77777777" w:rsidR="002D5BE5" w:rsidRPr="005C7E26" w:rsidRDefault="002D5BE5" w:rsidP="00215876">
      <w:pPr>
        <w:pStyle w:val="Lijstalinea"/>
        <w:numPr>
          <w:ilvl w:val="0"/>
          <w:numId w:val="16"/>
        </w:numPr>
        <w:ind w:left="426" w:hanging="426"/>
        <w:jc w:val="both"/>
      </w:pPr>
      <w:r w:rsidRPr="005C7E26">
        <w:t xml:space="preserve">Deel VI (ondertekening). </w:t>
      </w:r>
    </w:p>
    <w:p w14:paraId="74647E21" w14:textId="77777777" w:rsidR="002D5BE5" w:rsidRPr="005C7E26" w:rsidRDefault="002D5BE5" w:rsidP="005F53C5">
      <w:pPr>
        <w:jc w:val="both"/>
      </w:pPr>
    </w:p>
    <w:p w14:paraId="2F9D4B1E" w14:textId="11814C46" w:rsidR="002D5BE5" w:rsidRPr="005C7E26" w:rsidRDefault="002D5BE5" w:rsidP="00361B15">
      <w:pPr>
        <w:jc w:val="both"/>
      </w:pPr>
      <w:r w:rsidRPr="005C7E26">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450CA72C" w14:textId="3AB608ED" w:rsidR="008B49DB" w:rsidRPr="00FD1EF0" w:rsidRDefault="008B49DB" w:rsidP="00FD1EF0">
      <w:pPr>
        <w:pStyle w:val="Kop3"/>
        <w:numPr>
          <w:ilvl w:val="2"/>
          <w:numId w:val="1"/>
        </w:numPr>
        <w:suppressAutoHyphens/>
        <w:rPr>
          <w:color w:val="auto"/>
          <w:sz w:val="24"/>
          <w:szCs w:val="24"/>
        </w:rPr>
      </w:pPr>
      <w:bookmarkStart w:id="320" w:name="_Toc527637448"/>
      <w:bookmarkStart w:id="321" w:name="_Toc223518503"/>
      <w:r w:rsidRPr="00FD1EF0">
        <w:rPr>
          <w:color w:val="auto"/>
          <w:sz w:val="24"/>
          <w:szCs w:val="24"/>
        </w:rPr>
        <w:t>Bij beroep op derde</w:t>
      </w:r>
      <w:bookmarkEnd w:id="320"/>
      <w:bookmarkEnd w:id="321"/>
    </w:p>
    <w:p w14:paraId="7646D845" w14:textId="1A81F4A4" w:rsidR="00C8685D" w:rsidRPr="000F2D06" w:rsidRDefault="00C8685D" w:rsidP="00C022B1">
      <w:pPr>
        <w:jc w:val="both"/>
      </w:pPr>
      <w:bookmarkStart w:id="322" w:name="_Hlk33523200"/>
      <w:bookmarkStart w:id="323" w:name="_Hlk33523503"/>
      <w:r w:rsidRPr="000F2D06">
        <w:t xml:space="preserve">De Inschrijver aan wie </w:t>
      </w:r>
      <w:r w:rsidR="00834686">
        <w:t>de Aanbestedende dienst</w:t>
      </w:r>
      <w:r w:rsidR="00834686" w:rsidRPr="000F2D06">
        <w:t xml:space="preserve"> </w:t>
      </w:r>
      <w:r w:rsidRPr="000F2D06">
        <w:t xml:space="preserve">de opdracht blijkens de gunningsbeslissing beoogt te gunnen, </w:t>
      </w:r>
      <w:bookmarkEnd w:id="322"/>
      <w:r w:rsidRPr="000F2D06">
        <w:t xml:space="preserve">dient de door hemzelf en de derde ingevulde en </w:t>
      </w:r>
      <w:r w:rsidR="007A21DD">
        <w:t xml:space="preserve">rechtsgeldige </w:t>
      </w:r>
      <w:r w:rsidRPr="000F2D06">
        <w:t>ondertekende ‘Verklaring mid</w:t>
      </w:r>
      <w:r w:rsidRPr="000F1F25">
        <w:t xml:space="preserve">delen derde’ (bijlage </w:t>
      </w:r>
      <w:r w:rsidR="00C236EA" w:rsidRPr="000F1F25">
        <w:t>9</w:t>
      </w:r>
      <w:r w:rsidRPr="000F1F25">
        <w:t>) in te dienen, op basis waarvan de derde verklaart dat de Inschrijver kan be</w:t>
      </w:r>
      <w:r w:rsidRPr="000F2D06">
        <w:t xml:space="preserv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w:t>
      </w:r>
      <w:r w:rsidR="00BC79DA">
        <w:t>5.2.5</w:t>
      </w:r>
      <w:r w:rsidRPr="000F2D06">
        <w:t xml:space="preserve"> Beschrijvend Document).</w:t>
      </w:r>
    </w:p>
    <w:bookmarkEnd w:id="323"/>
    <w:p w14:paraId="764954CB" w14:textId="77777777" w:rsidR="00C8685D" w:rsidRDefault="00C8685D" w:rsidP="00C022B1">
      <w:pPr>
        <w:jc w:val="both"/>
      </w:pPr>
    </w:p>
    <w:p w14:paraId="183C65E1" w14:textId="4C87345B" w:rsidR="00C8685D" w:rsidRPr="000F2D06" w:rsidRDefault="00C8685D" w:rsidP="00C022B1">
      <w:pPr>
        <w:jc w:val="both"/>
      </w:pPr>
      <w:r w:rsidRPr="000F2D06">
        <w:t>De Inschrijver dient – ingeval van beroep op een derde – de volgende delen van het UEA in te vullen:</w:t>
      </w:r>
    </w:p>
    <w:p w14:paraId="601D249B" w14:textId="77777777" w:rsidR="00C8685D" w:rsidRPr="00555144" w:rsidRDefault="00C8685D" w:rsidP="00C022B1">
      <w:pPr>
        <w:pStyle w:val="Lijstalinea"/>
        <w:numPr>
          <w:ilvl w:val="0"/>
          <w:numId w:val="30"/>
        </w:numPr>
        <w:jc w:val="both"/>
      </w:pPr>
      <w:r w:rsidRPr="00555144">
        <w:t>Deel II, onderdelen A, B en C (bij C dient de Inschrijver in te vullen dát hij een beroep doet op (een) derde(n), voor welke geschiktheidseis hij een beroep doet op (een) derde(n) en per geschiktheidseis op welke derde(n) hij een beroep doet)</w:t>
      </w:r>
    </w:p>
    <w:p w14:paraId="59122D2B" w14:textId="77777777" w:rsidR="00C8685D" w:rsidRPr="00555144" w:rsidRDefault="00C8685D" w:rsidP="00C022B1">
      <w:pPr>
        <w:pStyle w:val="Lijstalinea"/>
        <w:numPr>
          <w:ilvl w:val="0"/>
          <w:numId w:val="30"/>
        </w:numPr>
        <w:jc w:val="both"/>
      </w:pPr>
      <w:r w:rsidRPr="00555144">
        <w:t>Deel III, onderdelen A, B en C (uitsluitingsgronden)</w:t>
      </w:r>
    </w:p>
    <w:p w14:paraId="295BA2D0" w14:textId="77777777" w:rsidR="00C8685D" w:rsidRPr="00555144" w:rsidRDefault="00C8685D" w:rsidP="00C022B1">
      <w:pPr>
        <w:pStyle w:val="Lijstalinea"/>
        <w:numPr>
          <w:ilvl w:val="0"/>
          <w:numId w:val="30"/>
        </w:numPr>
        <w:jc w:val="both"/>
      </w:pPr>
      <w:r w:rsidRPr="00555144">
        <w:t>Deel IV</w:t>
      </w:r>
    </w:p>
    <w:p w14:paraId="3B81D763" w14:textId="293BB8BF" w:rsidR="00C8685D" w:rsidRPr="00555144" w:rsidRDefault="00C8685D" w:rsidP="00C022B1">
      <w:pPr>
        <w:pStyle w:val="Lijstalinea"/>
        <w:numPr>
          <w:ilvl w:val="0"/>
          <w:numId w:val="30"/>
        </w:numPr>
        <w:jc w:val="both"/>
      </w:pPr>
      <w:r w:rsidRPr="00555144">
        <w:t>Deel VI (</w:t>
      </w:r>
      <w:r w:rsidR="007A21DD" w:rsidRPr="00555144">
        <w:t xml:space="preserve">rechtsgeldige </w:t>
      </w:r>
      <w:r w:rsidRPr="00555144">
        <w:t>ondertekening).</w:t>
      </w:r>
    </w:p>
    <w:p w14:paraId="1EE8042B" w14:textId="77777777" w:rsidR="00223F13" w:rsidRDefault="00223F13" w:rsidP="00C022B1">
      <w:pPr>
        <w:jc w:val="both"/>
      </w:pPr>
    </w:p>
    <w:p w14:paraId="0A26BD73" w14:textId="7FDEBC3A" w:rsidR="00C8685D" w:rsidRPr="000F2D06" w:rsidRDefault="00C8685D" w:rsidP="00C022B1">
      <w:pPr>
        <w:jc w:val="both"/>
      </w:pPr>
      <w:r w:rsidRPr="000F2D06">
        <w:t>De derde(n) dient/dienen de volgende delen van het UEA in te vullen:</w:t>
      </w:r>
    </w:p>
    <w:p w14:paraId="0B3E8AEB" w14:textId="77777777" w:rsidR="00C8685D" w:rsidRPr="00555144" w:rsidRDefault="00C8685D" w:rsidP="00C022B1">
      <w:pPr>
        <w:pStyle w:val="Lijstalinea"/>
        <w:numPr>
          <w:ilvl w:val="0"/>
          <w:numId w:val="31"/>
        </w:numPr>
        <w:jc w:val="both"/>
      </w:pPr>
      <w:r w:rsidRPr="00555144">
        <w:t>Deel II, onderdeel A en B (gegevens derde)</w:t>
      </w:r>
    </w:p>
    <w:p w14:paraId="79641E4D" w14:textId="77777777" w:rsidR="00C8685D" w:rsidRPr="00555144" w:rsidRDefault="00C8685D" w:rsidP="00C022B1">
      <w:pPr>
        <w:pStyle w:val="Lijstalinea"/>
        <w:numPr>
          <w:ilvl w:val="0"/>
          <w:numId w:val="31"/>
        </w:numPr>
        <w:jc w:val="both"/>
      </w:pPr>
      <w:r w:rsidRPr="00555144">
        <w:lastRenderedPageBreak/>
        <w:t>Deel III, onderdeel A, B en C (uitsluitingsgronden)</w:t>
      </w:r>
    </w:p>
    <w:p w14:paraId="10EB7460" w14:textId="77777777" w:rsidR="00C8685D" w:rsidRPr="00555144" w:rsidRDefault="00C8685D" w:rsidP="00C022B1">
      <w:pPr>
        <w:pStyle w:val="Lijstalinea"/>
        <w:numPr>
          <w:ilvl w:val="0"/>
          <w:numId w:val="31"/>
        </w:numPr>
        <w:jc w:val="both"/>
      </w:pPr>
      <w:r w:rsidRPr="00555144">
        <w:t>Deel IV (geschiktheidseisen) voor zover relevant voor het beroep op de middelen van deze derde</w:t>
      </w:r>
    </w:p>
    <w:p w14:paraId="33DC38DA" w14:textId="79F06D7B" w:rsidR="00C8685D" w:rsidRPr="00555144" w:rsidRDefault="00C8685D" w:rsidP="00C022B1">
      <w:pPr>
        <w:pStyle w:val="Lijstalinea"/>
        <w:numPr>
          <w:ilvl w:val="0"/>
          <w:numId w:val="31"/>
        </w:numPr>
        <w:jc w:val="both"/>
      </w:pPr>
      <w:r w:rsidRPr="00555144">
        <w:t>Deel VI (</w:t>
      </w:r>
      <w:r w:rsidR="007A21DD" w:rsidRPr="00555144">
        <w:t xml:space="preserve">rechtsgeldige </w:t>
      </w:r>
      <w:r w:rsidRPr="00555144">
        <w:t>ondertekening).</w:t>
      </w:r>
    </w:p>
    <w:p w14:paraId="227DE2F5" w14:textId="77777777" w:rsidR="00C8685D" w:rsidRDefault="00C8685D" w:rsidP="00C022B1">
      <w:pPr>
        <w:jc w:val="both"/>
        <w:rPr>
          <w:rFonts w:cs="Trebuchet MS"/>
          <w:i/>
          <w:iCs/>
        </w:rPr>
      </w:pPr>
    </w:p>
    <w:p w14:paraId="7BB50B11" w14:textId="17A51381" w:rsidR="00BC79DA" w:rsidRPr="000F2D06" w:rsidRDefault="00BC79DA" w:rsidP="00C022B1">
      <w:pPr>
        <w:jc w:val="both"/>
      </w:pPr>
      <w:r w:rsidRPr="000F2D06">
        <w:t>Indien in het kader van de geschiktheidseisen voor de tech</w:t>
      </w:r>
      <w:r w:rsidR="00EB3D00">
        <w:t>nische bekwaamheid en Beroepsbekwaamheid (pa</w:t>
      </w:r>
      <w:r w:rsidRPr="00EB3D00">
        <w:t xml:space="preserve">ragraaf </w:t>
      </w:r>
      <w:r w:rsidR="00EB3D00" w:rsidRPr="00EB3D00">
        <w:t>6.3</w:t>
      </w:r>
      <w:r w:rsidR="00EB3D00">
        <w:t>)</w:t>
      </w:r>
      <w:r w:rsidRPr="000F2D06">
        <w:t xml:space="preserve"> een beroep wordt gedaan op de middelen van een derde, dan moet deze derde door de Inschrijver daadwerkelijk voor de uitvoering van de Opdracht als onderaannemer worden ingezet.</w:t>
      </w:r>
    </w:p>
    <w:p w14:paraId="6B768874" w14:textId="77777777" w:rsidR="00BC79DA" w:rsidRDefault="00BC79DA" w:rsidP="00C022B1">
      <w:pPr>
        <w:jc w:val="both"/>
      </w:pPr>
    </w:p>
    <w:p w14:paraId="3D5DBEF4" w14:textId="32E9ED3E" w:rsidR="00BC79DA" w:rsidRPr="000F2D06" w:rsidRDefault="00BC79DA" w:rsidP="00C022B1">
      <w:pPr>
        <w:jc w:val="both"/>
      </w:pPr>
      <w:r w:rsidRPr="000F2D06">
        <w:t xml:space="preserve">Indien de Inschrijver zich beroept op de technische en beroepsbekwaamheid van (een) derde(n), dient de Inschrijver naast de eventueel door hemzelf bij Inschrijving in te dienen lijst van eigen referentieprojecten, te overleggen een (lijst van) referentieproject(en) van die derde(n) op wiens/wier technische en beroepsbekwaamheid de Inschrijver zich </w:t>
      </w:r>
      <w:r w:rsidRPr="00EB3D00">
        <w:t>beroept (bijlage 6).</w:t>
      </w:r>
    </w:p>
    <w:p w14:paraId="21AA26DE" w14:textId="77777777" w:rsidR="00BC79DA" w:rsidRDefault="00BC79DA" w:rsidP="00C022B1">
      <w:pPr>
        <w:jc w:val="both"/>
        <w:rPr>
          <w:rFonts w:cs="Trebuchet MS"/>
          <w:iCs/>
        </w:rPr>
      </w:pPr>
    </w:p>
    <w:p w14:paraId="4CB74D05" w14:textId="77777777" w:rsidR="00BC79DA" w:rsidRPr="000F2D06" w:rsidRDefault="00BC79DA" w:rsidP="00C022B1">
      <w:pPr>
        <w:jc w:val="both"/>
      </w:pPr>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opdracht aan de betreffende Inschrijver wordt gegund.</w:t>
      </w:r>
    </w:p>
    <w:p w14:paraId="2F12A936" w14:textId="77777777" w:rsidR="00BC79DA" w:rsidRPr="000F2D06" w:rsidRDefault="00BC79DA" w:rsidP="00C022B1">
      <w:pPr>
        <w:jc w:val="both"/>
      </w:pPr>
    </w:p>
    <w:p w14:paraId="05225D75" w14:textId="55690E9B" w:rsidR="00372FF3" w:rsidRPr="00FD1EF0" w:rsidRDefault="00372FF3" w:rsidP="00FD1EF0">
      <w:pPr>
        <w:pStyle w:val="Kop3"/>
        <w:numPr>
          <w:ilvl w:val="2"/>
          <w:numId w:val="1"/>
        </w:numPr>
        <w:suppressAutoHyphens/>
        <w:rPr>
          <w:color w:val="auto"/>
          <w:sz w:val="24"/>
          <w:szCs w:val="24"/>
        </w:rPr>
      </w:pPr>
      <w:bookmarkStart w:id="324" w:name="_Toc223518504"/>
      <w:r w:rsidRPr="00FD1EF0">
        <w:rPr>
          <w:color w:val="auto"/>
          <w:sz w:val="24"/>
          <w:szCs w:val="24"/>
        </w:rPr>
        <w:t>Vervangende derde(n)</w:t>
      </w:r>
      <w:bookmarkEnd w:id="324"/>
    </w:p>
    <w:p w14:paraId="2E18F13A" w14:textId="6EB88A10" w:rsidR="00BC79DA" w:rsidRPr="000F2D06" w:rsidRDefault="00BC79DA" w:rsidP="00C022B1">
      <w:pPr>
        <w:jc w:val="both"/>
      </w:pPr>
      <w:r w:rsidRPr="000F2D06">
        <w:t>Indien een Inschrijver bij de uitvoering van de Opdracht een beroep doet op een derde waarop een grond voor uitsluiting als bedoeld in paragraaf 5.</w:t>
      </w:r>
      <w:r w:rsidR="00834686">
        <w:t>1</w:t>
      </w:r>
      <w:r w:rsidRPr="000F2D06">
        <w:t xml:space="preserve"> van dit Beschrijvend Document van toepassing is, wijst </w:t>
      </w:r>
      <w:r w:rsidR="00834686">
        <w:t>de Aanbestedende dienst</w:t>
      </w:r>
      <w:r w:rsidRPr="000F2D06">
        <w:t xml:space="preserve"> het beroep op de geschiktheid van de betreffende derde(n) schriftelijk af en stelt </w:t>
      </w:r>
      <w:r w:rsidR="00834686">
        <w:t>de Aanbestedende dienst</w:t>
      </w:r>
      <w:r w:rsidR="00834686" w:rsidRPr="000F2D06">
        <w:t xml:space="preserve"> </w:t>
      </w:r>
      <w:r w:rsidRPr="000F2D06">
        <w:t>de Inschrijver eenmalig in de gelegenheid de betreffende afgewezen derde te vervangen.</w:t>
      </w:r>
    </w:p>
    <w:p w14:paraId="0DEB1BCF" w14:textId="77777777" w:rsidR="00BC79DA" w:rsidRDefault="00BC79DA" w:rsidP="00C022B1">
      <w:pPr>
        <w:jc w:val="both"/>
      </w:pPr>
    </w:p>
    <w:p w14:paraId="3A6232FD" w14:textId="0AF69830" w:rsidR="00372FF3" w:rsidRDefault="00372FF3" w:rsidP="00C022B1">
      <w:pPr>
        <w:jc w:val="both"/>
      </w:pPr>
      <w:r>
        <w:t>Voor het beroep op een vervangende derde gelden alle voorschriften zoals vermeld in 5.2.4</w:t>
      </w:r>
    </w:p>
    <w:p w14:paraId="644AF637" w14:textId="77777777" w:rsidR="00372FF3" w:rsidRPr="000F2D06" w:rsidRDefault="00372FF3" w:rsidP="00C022B1">
      <w:pPr>
        <w:jc w:val="both"/>
      </w:pPr>
    </w:p>
    <w:p w14:paraId="5DD23BDE" w14:textId="40D20A2B" w:rsidR="00BC79DA" w:rsidRPr="008B0D96" w:rsidRDefault="00BC79DA" w:rsidP="00C022B1">
      <w:pPr>
        <w:jc w:val="both"/>
      </w:pPr>
      <w:r w:rsidRPr="000F2D06">
        <w:t xml:space="preserve">Een beroep op (een) vervangende derde(n) dient in voorkomend geval te worden ingediend binnen zeven kalenderdagen gerekend vanaf de dagtekening van de afwijzing van de derde(n) op wie de Inschrijver bij Inschrijving een beroep heeft gedaan. Binnen die termijn moeten dus alle documenten die </w:t>
      </w:r>
      <w:r w:rsidR="00834686">
        <w:t>de Aanbestedende dienst</w:t>
      </w:r>
      <w:r w:rsidR="00834686" w:rsidRPr="000F2D06">
        <w:t xml:space="preserve"> </w:t>
      </w:r>
      <w:r w:rsidRPr="000F2D06">
        <w:t xml:space="preserve">vereist voor het beroep op de vervangende derde(n) te zijn geüpload in TenderNed en beschikbaar te zijn voor beoordeling door </w:t>
      </w:r>
      <w:r w:rsidR="00834686">
        <w:t>de Aanbestedende dienst</w:t>
      </w:r>
      <w:r w:rsidRPr="000F2D06">
        <w:t>.</w:t>
      </w:r>
    </w:p>
    <w:p w14:paraId="52D0E89F" w14:textId="4062D282" w:rsidR="00BC79DA" w:rsidRPr="00FD1EF0" w:rsidRDefault="00BC79DA" w:rsidP="00FD1EF0">
      <w:pPr>
        <w:pStyle w:val="Kop2"/>
        <w:suppressAutoHyphens/>
        <w:spacing w:after="0"/>
        <w:ind w:left="0" w:firstLine="0"/>
        <w:jc w:val="both"/>
        <w:rPr>
          <w:color w:val="auto"/>
        </w:rPr>
      </w:pPr>
      <w:bookmarkStart w:id="325" w:name="_Toc223518505"/>
      <w:r w:rsidRPr="00FD1EF0">
        <w:rPr>
          <w:color w:val="auto"/>
        </w:rPr>
        <w:t>Bewijsmiddelen</w:t>
      </w:r>
      <w:bookmarkEnd w:id="325"/>
    </w:p>
    <w:p w14:paraId="0466BD25" w14:textId="69390BC5" w:rsidR="002D5BE5" w:rsidRPr="00DF61D8" w:rsidRDefault="002D5BE5" w:rsidP="005F53C5">
      <w:pPr>
        <w:jc w:val="both"/>
      </w:pPr>
      <w:r w:rsidRPr="00DF61D8">
        <w:t xml:space="preserve">Indien </w:t>
      </w:r>
      <w:r w:rsidR="00DF1850">
        <w:t>VRLN</w:t>
      </w:r>
      <w:r w:rsidRPr="00DF61D8">
        <w:t xml:space="preserve"> een bewijsmiddel rechtstreeks en kosteloos kan verkrijgen door raadpleging van een nationale databank of reeds over dit bewijsmiddel beschikt, dan behoeft inschrijver dit bewijsmiddel niet aan </w:t>
      </w:r>
      <w:r w:rsidR="00DF1850">
        <w:t>VRLN</w:t>
      </w:r>
      <w:r w:rsidRPr="00DF61D8">
        <w:t xml:space="preserve"> te overleggen. </w:t>
      </w:r>
      <w:r w:rsidR="00DF61D8" w:rsidRPr="00DF61D8">
        <w:t>In dat geval</w:t>
      </w:r>
      <w:r w:rsidR="00DF61D8">
        <w:t xml:space="preserve"> </w:t>
      </w:r>
      <w:r w:rsidRPr="00DF61D8">
        <w:t xml:space="preserve">verstrekt </w:t>
      </w:r>
      <w:r w:rsidR="00DF61D8" w:rsidRPr="00DF61D8">
        <w:t xml:space="preserve">de </w:t>
      </w:r>
      <w:r w:rsidRPr="00DF61D8">
        <w:t xml:space="preserve">inschrijver in het UEA de informatie (het internetadres van de databank en de identificatiegegevens en, in voorkomend geval, de benodigde verklaring van instemming) die </w:t>
      </w:r>
      <w:r w:rsidR="00DF1850">
        <w:t>VRLN</w:t>
      </w:r>
      <w:r w:rsidRPr="00DF61D8">
        <w:t xml:space="preserve"> nodig heeft om toegang te krijgen tot deze informatie. </w:t>
      </w:r>
    </w:p>
    <w:p w14:paraId="7472E777" w14:textId="77777777" w:rsidR="002D5BE5" w:rsidRPr="00DF61D8" w:rsidRDefault="002D5BE5" w:rsidP="005F53C5">
      <w:pPr>
        <w:jc w:val="both"/>
      </w:pPr>
    </w:p>
    <w:p w14:paraId="22F3A80B" w14:textId="14AAEBE2" w:rsidR="002D5BE5" w:rsidRPr="00DF61D8" w:rsidRDefault="002D5BE5" w:rsidP="005F53C5">
      <w:pPr>
        <w:jc w:val="both"/>
      </w:pPr>
      <w:r w:rsidRPr="00DF61D8">
        <w:t xml:space="preserve">In het geval </w:t>
      </w:r>
      <w:r w:rsidR="00DF1850">
        <w:t>VRLN</w:t>
      </w:r>
      <w:r w:rsidRPr="00DF61D8">
        <w:t xml:space="preserve"> reeds over een bewijsmiddel beschikt, dan verstrekt inschrijver in het UEA de informatie in het kader van welke aanbestedingsprocedure </w:t>
      </w:r>
      <w:r w:rsidR="00DF1850">
        <w:t>VRLN</w:t>
      </w:r>
      <w:r w:rsidRPr="00DF61D8">
        <w:t xml:space="preserve"> dit bewijsmiddel heeft verkregen.</w:t>
      </w:r>
    </w:p>
    <w:p w14:paraId="7B9FCB5F" w14:textId="77777777" w:rsidR="00FF638D" w:rsidRPr="00DF61D8" w:rsidRDefault="00FF638D" w:rsidP="005F53C5">
      <w:pPr>
        <w:suppressAutoHyphens/>
        <w:jc w:val="both"/>
      </w:pPr>
    </w:p>
    <w:p w14:paraId="798D385D" w14:textId="28B69208" w:rsidR="00E91DF0" w:rsidRDefault="00DF1850" w:rsidP="00361B15">
      <w:pPr>
        <w:tabs>
          <w:tab w:val="left" w:pos="1701"/>
        </w:tabs>
        <w:suppressAutoHyphens/>
        <w:jc w:val="both"/>
      </w:pPr>
      <w:r>
        <w:lastRenderedPageBreak/>
        <w:t>VRLN</w:t>
      </w:r>
      <w:r w:rsidR="00FF638D" w:rsidRPr="00DF61D8">
        <w:t xml:space="preserve"> stelt een </w:t>
      </w:r>
      <w:r w:rsidR="005D5B41" w:rsidRPr="00DF61D8">
        <w:t>Inschrijver</w:t>
      </w:r>
      <w:r w:rsidR="0014350A" w:rsidRPr="00DF61D8">
        <w:t xml:space="preserve"> </w:t>
      </w:r>
      <w:r w:rsidR="009238D2" w:rsidRPr="00DF61D8">
        <w:t xml:space="preserve">waarop een uitsluitingsgrond als bedoeld in artikel 2.86 lid 1 en 3 en 2.87 Aanbestedingswet van toepassing is in de gelegenheid te bewijzen dat hij voldoende maatregelen heeft getroffen om zijn betrouwbaarheid aan te tonen. </w:t>
      </w:r>
      <w:r w:rsidR="005D5B41" w:rsidRPr="00DF61D8">
        <w:t>Inschrijver</w:t>
      </w:r>
      <w:r w:rsidR="009238D2" w:rsidRPr="00DF61D8">
        <w:t xml:space="preserve"> dient aan te tonen dat </w:t>
      </w:r>
      <w:r w:rsidR="00F2409D" w:rsidRPr="00DF61D8">
        <w:t xml:space="preserve">hij de </w:t>
      </w:r>
      <w:r w:rsidR="009238D2" w:rsidRPr="00DF61D8">
        <w:t>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w:t>
      </w:r>
      <w:r w:rsidR="005768EC">
        <w:softHyphen/>
      </w:r>
      <w:r w:rsidR="009238D2" w:rsidRPr="00DF61D8">
        <w:t xml:space="preserve">maatregelen heeft genomen die geschikt zijn om verdere strafbare feiten of fouten te voorkomen. </w:t>
      </w:r>
      <w:r>
        <w:t>VRLN</w:t>
      </w:r>
      <w:r w:rsidR="009238D2" w:rsidRPr="00DF61D8">
        <w:t xml:space="preserve"> beoordeelt de door </w:t>
      </w:r>
      <w:r w:rsidR="005D5B41" w:rsidRPr="00DF61D8">
        <w:t>Inschrijver</w:t>
      </w:r>
      <w:r w:rsidR="009238D2" w:rsidRPr="00DF61D8">
        <w:t xml:space="preserve"> genomen</w:t>
      </w:r>
      <w:r w:rsidR="00F2409D" w:rsidRPr="00DF61D8">
        <w:t xml:space="preserve"> </w:t>
      </w:r>
      <w:r w:rsidR="009238D2" w:rsidRPr="00DF61D8">
        <w:t xml:space="preserve">maatregelen met inachtneming van de ernst en de bijzondere omstandigheden van de strafbare feiten en fouten. Indien </w:t>
      </w:r>
      <w:r>
        <w:t>VRLN</w:t>
      </w:r>
      <w:r w:rsidR="009238D2" w:rsidRPr="00DF61D8">
        <w:t xml:space="preserve"> de genomen maatregelen toereikend acht om de betrouwbaarheid van </w:t>
      </w:r>
      <w:r w:rsidR="005D5B41" w:rsidRPr="00DF61D8">
        <w:t>Inschrijver</w:t>
      </w:r>
      <w:r w:rsidR="009238D2" w:rsidRPr="00DF61D8">
        <w:t xml:space="preserve"> aan te tonen wordt de </w:t>
      </w:r>
      <w:r w:rsidR="005D5B41" w:rsidRPr="00DF61D8">
        <w:t>Inschrijver</w:t>
      </w:r>
      <w:r w:rsidR="009238D2" w:rsidRPr="00DF61D8">
        <w:t xml:space="preserve"> niet uitgesloten van deelname aan de aanbestedingsprocedure.</w:t>
      </w:r>
      <w:r w:rsidR="009238D2">
        <w:t xml:space="preserve"> </w:t>
      </w:r>
    </w:p>
    <w:p w14:paraId="39B84CB5" w14:textId="77777777" w:rsidR="00E91DF0" w:rsidRDefault="00E91DF0" w:rsidP="005F53C5">
      <w:pPr>
        <w:pStyle w:val="Alinea0"/>
        <w:widowControl/>
        <w:suppressAutoHyphens/>
        <w:ind w:left="0"/>
        <w:jc w:val="both"/>
        <w:rPr>
          <w:lang w:val="nl-NL"/>
        </w:rPr>
      </w:pPr>
    </w:p>
    <w:p w14:paraId="7AAF4AFA" w14:textId="00C65F4F" w:rsidR="00703271" w:rsidRDefault="00E91DF0" w:rsidP="00361B15">
      <w:pPr>
        <w:suppressAutoHyphens/>
        <w:jc w:val="both"/>
      </w:pPr>
      <w:r w:rsidRPr="00CB7A3C">
        <w:t xml:space="preserve">Van de </w:t>
      </w:r>
      <w:r w:rsidR="005D5B41">
        <w:t>Inschrijver</w:t>
      </w:r>
      <w:r w:rsidR="006B068B">
        <w:t xml:space="preserve"> </w:t>
      </w:r>
      <w:r w:rsidRPr="00CB7A3C">
        <w:t xml:space="preserve">aan wie </w:t>
      </w:r>
      <w:r w:rsidR="00DF1850">
        <w:t>VRLN</w:t>
      </w:r>
      <w:r w:rsidRPr="00CB7A3C">
        <w:t xml:space="preserve"> de </w:t>
      </w:r>
      <w:r w:rsidR="00C41071">
        <w:t>Opdracht</w:t>
      </w:r>
      <w:r w:rsidRPr="00CB7A3C">
        <w:t xml:space="preserve"> voornemens is te gunnen</w:t>
      </w:r>
      <w:r w:rsidR="00C918D7">
        <w:t>,</w:t>
      </w:r>
      <w:r w:rsidRPr="00CB7A3C">
        <w:t xml:space="preserve"> worden in de voorlopige gunningsbrief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5D5B41">
        <w:t>Inschrijver</w:t>
      </w:r>
      <w:r w:rsidRPr="00CB7A3C">
        <w:t xml:space="preserve"> binnen </w:t>
      </w:r>
      <w:r>
        <w:t>zeven kalenderdagen</w:t>
      </w:r>
      <w:r w:rsidRPr="00CB7A3C">
        <w:t xml:space="preserve"> na verzending van dit voornemen tot gunning aan</w:t>
      </w:r>
      <w:r w:rsidR="00896F68">
        <w:t xml:space="preserve"> te </w:t>
      </w:r>
      <w:r w:rsidRPr="00CB7A3C">
        <w:t xml:space="preserve">tonen dat de </w:t>
      </w:r>
      <w:r w:rsidR="005D5B41">
        <w:t>Inschrijver</w:t>
      </w:r>
      <w:r w:rsidRPr="00CB7A3C">
        <w:t xml:space="preserve"> daadwerkelijk niet onder </w:t>
      </w:r>
      <w:r w:rsidR="008F7CF3">
        <w:t>een</w:t>
      </w:r>
      <w:r w:rsidRPr="00CB7A3C">
        <w:t xml:space="preserve"> van de gestelde </w:t>
      </w:r>
      <w:r>
        <w:t>ui</w:t>
      </w:r>
      <w:r w:rsidRPr="00CB7A3C">
        <w:t>tsluitingsgronden valt</w:t>
      </w:r>
      <w:r w:rsidR="00896F68">
        <w:t>.</w:t>
      </w:r>
    </w:p>
    <w:p w14:paraId="082EF597" w14:textId="77777777" w:rsidR="00361B15" w:rsidRDefault="00361B15" w:rsidP="00361B15">
      <w:pPr>
        <w:suppressAutoHyphens/>
        <w:jc w:val="both"/>
      </w:pPr>
    </w:p>
    <w:p w14:paraId="708A1B90" w14:textId="77777777" w:rsidR="00E91DF0" w:rsidRDefault="00E91DF0" w:rsidP="005F53C5">
      <w:pPr>
        <w:pStyle w:val="Alinea0"/>
        <w:widowControl/>
        <w:suppressAutoHyphens/>
        <w:ind w:left="0"/>
        <w:jc w:val="both"/>
        <w:rPr>
          <w:lang w:val="nl-NL"/>
        </w:rPr>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E45C71">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5F53C5">
            <w:pPr>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5F53C5">
            <w:pPr>
              <w:jc w:val="both"/>
              <w:rPr>
                <w:b/>
                <w:color w:val="auto"/>
                <w:sz w:val="20"/>
              </w:rPr>
            </w:pPr>
            <w:r w:rsidRPr="001326BF">
              <w:rPr>
                <w:b/>
                <w:color w:val="auto"/>
                <w:sz w:val="20"/>
              </w:rPr>
              <w:t>Nederlandse Bewijsmiddelen</w:t>
            </w:r>
          </w:p>
        </w:tc>
      </w:tr>
      <w:tr w:rsidR="002D5BE5" w:rsidRPr="001326BF" w14:paraId="0E531769" w14:textId="77777777" w:rsidTr="00E45C71">
        <w:tc>
          <w:tcPr>
            <w:tcW w:w="2489" w:type="dxa"/>
          </w:tcPr>
          <w:p w14:paraId="16D36F97" w14:textId="77777777" w:rsidR="002D5BE5" w:rsidRPr="001326BF" w:rsidRDefault="002D5BE5" w:rsidP="005F53C5">
            <w:pPr>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tcPr>
          <w:p w14:paraId="486CBB1D" w14:textId="547AE1B4" w:rsidR="002D5BE5" w:rsidRPr="001326BF" w:rsidRDefault="002D5BE5" w:rsidP="00703271">
            <w:pPr>
              <w:jc w:val="both"/>
              <w:rPr>
                <w:sz w:val="20"/>
                <w:highlight w:val="yellow"/>
              </w:rPr>
            </w:pPr>
            <w:r w:rsidRPr="001326BF">
              <w:rPr>
                <w:sz w:val="20"/>
              </w:rPr>
              <w:t>een Gedragsverklaring Aanbesteden</w:t>
            </w:r>
            <w:r w:rsidR="00703271" w:rsidRPr="00703271">
              <w:rPr>
                <w:sz w:val="20"/>
                <w:vertAlign w:val="superscript"/>
              </w:rPr>
              <w:t>*</w:t>
            </w:r>
            <w:r w:rsidRPr="001326BF">
              <w:rPr>
                <w:sz w:val="20"/>
              </w:rPr>
              <w:t xml:space="preserve">, die op </w:t>
            </w:r>
            <w:r w:rsidR="00EC5940">
              <w:rPr>
                <w:sz w:val="20"/>
              </w:rPr>
              <w:t>de sluitingsdatum voor het</w:t>
            </w:r>
            <w:r w:rsidRPr="001326BF">
              <w:rPr>
                <w:sz w:val="20"/>
              </w:rPr>
              <w:t xml:space="preserve"> indienen van de inschrijving </w:t>
            </w:r>
            <w:r>
              <w:rPr>
                <w:sz w:val="20"/>
              </w:rPr>
              <w:t>(</w:t>
            </w:r>
            <w:r w:rsidR="00DA3578">
              <w:rPr>
                <w:sz w:val="20"/>
              </w:rPr>
              <w:t>paragraaf 3.3</w:t>
            </w:r>
            <w:r>
              <w:rPr>
                <w:sz w:val="20"/>
              </w:rPr>
              <w:t xml:space="preserve">) </w:t>
            </w:r>
            <w:r w:rsidRPr="001326BF">
              <w:rPr>
                <w:sz w:val="20"/>
              </w:rPr>
              <w:t>niet ouder is dan twee jaar</w:t>
            </w:r>
          </w:p>
        </w:tc>
      </w:tr>
      <w:tr w:rsidR="002D5BE5" w:rsidRPr="001326BF" w14:paraId="5B5A3782" w14:textId="77777777" w:rsidTr="00E45C71">
        <w:tc>
          <w:tcPr>
            <w:tcW w:w="2489" w:type="dxa"/>
          </w:tcPr>
          <w:p w14:paraId="24B5E2C0" w14:textId="77777777" w:rsidR="002D5BE5" w:rsidRPr="001326BF" w:rsidRDefault="002D5BE5" w:rsidP="005F53C5">
            <w:pPr>
              <w:jc w:val="both"/>
              <w:rPr>
                <w:sz w:val="20"/>
              </w:rPr>
            </w:pPr>
            <w:r w:rsidRPr="001326BF">
              <w:rPr>
                <w:sz w:val="20"/>
              </w:rPr>
              <w:t>artikel 2.87, onderdeel b Aanbestedingswet</w:t>
            </w:r>
          </w:p>
        </w:tc>
        <w:tc>
          <w:tcPr>
            <w:tcW w:w="6583" w:type="dxa"/>
          </w:tcPr>
          <w:p w14:paraId="70C89DCA" w14:textId="1D0EC535" w:rsidR="002D5BE5" w:rsidRPr="001326BF" w:rsidRDefault="002D5BE5" w:rsidP="005F53C5">
            <w:pPr>
              <w:jc w:val="both"/>
              <w:rPr>
                <w:sz w:val="20"/>
                <w:highlight w:val="yellow"/>
              </w:rPr>
            </w:pPr>
            <w:r w:rsidRPr="001326BF">
              <w:rPr>
                <w:sz w:val="20"/>
              </w:rPr>
              <w:t xml:space="preserve">Een uittreksel uit het handelsregister,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i/>
                <w:sz w:val="20"/>
              </w:rPr>
              <w:t xml:space="preserve">) </w:t>
            </w:r>
            <w:r w:rsidRPr="001326BF">
              <w:rPr>
                <w:sz w:val="20"/>
              </w:rPr>
              <w:t>niet ouder is dan zes maanden</w:t>
            </w:r>
          </w:p>
        </w:tc>
      </w:tr>
      <w:tr w:rsidR="002D5BE5" w:rsidRPr="001326BF" w14:paraId="706DDFF7" w14:textId="77777777" w:rsidTr="00E45C71">
        <w:tc>
          <w:tcPr>
            <w:tcW w:w="2489" w:type="dxa"/>
          </w:tcPr>
          <w:p w14:paraId="2F104A13" w14:textId="77777777" w:rsidR="002D5BE5" w:rsidRPr="001326BF" w:rsidRDefault="002D5BE5" w:rsidP="005F53C5">
            <w:pPr>
              <w:jc w:val="both"/>
              <w:rPr>
                <w:sz w:val="20"/>
              </w:rPr>
            </w:pPr>
            <w:r w:rsidRPr="001326BF">
              <w:rPr>
                <w:sz w:val="20"/>
              </w:rPr>
              <w:t>Artikelen 2.86 lid 4 en 2.87, onderdeel j Aanbestedingswet</w:t>
            </w:r>
          </w:p>
        </w:tc>
        <w:tc>
          <w:tcPr>
            <w:tcW w:w="6583" w:type="dxa"/>
          </w:tcPr>
          <w:p w14:paraId="1EF67832" w14:textId="385452B7" w:rsidR="002D5BE5" w:rsidRPr="001326BF" w:rsidRDefault="002D5BE5" w:rsidP="005F53C5">
            <w:pPr>
              <w:jc w:val="both"/>
              <w:rPr>
                <w:sz w:val="20"/>
                <w:highlight w:val="yellow"/>
              </w:rPr>
            </w:pPr>
            <w:r w:rsidRPr="001326BF">
              <w:rPr>
                <w:sz w:val="20"/>
              </w:rPr>
              <w:t xml:space="preserve">Een verklaring van de belastingdienst,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sz w:val="20"/>
              </w:rPr>
              <w:t>)</w:t>
            </w:r>
            <w:r w:rsidRPr="001326BF">
              <w:rPr>
                <w:sz w:val="20"/>
              </w:rPr>
              <w:t>, niet ouder is dan zes maanden</w:t>
            </w:r>
          </w:p>
        </w:tc>
      </w:tr>
    </w:tbl>
    <w:p w14:paraId="6BD77DCA" w14:textId="7D504A43" w:rsidR="00E91DF0" w:rsidRPr="00DE3770" w:rsidRDefault="00E91DF0" w:rsidP="00900F42">
      <w:pPr>
        <w:suppressAutoHyphens/>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5"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5F53C5">
      <w:pPr>
        <w:suppressAutoHyphens/>
        <w:jc w:val="both"/>
      </w:pPr>
    </w:p>
    <w:p w14:paraId="6CEC9E4D" w14:textId="05524C12" w:rsidR="00E91DF0" w:rsidRDefault="00E91DF0" w:rsidP="005F53C5">
      <w:pPr>
        <w:suppressAutoHyphens/>
        <w:jc w:val="both"/>
      </w:pPr>
      <w:r w:rsidRPr="00DD6836">
        <w:t xml:space="preserve">Daarnaast aanvaardt </w:t>
      </w:r>
      <w:r w:rsidR="00DF1850">
        <w:t>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4C81F100" w14:textId="77777777" w:rsidR="00DD0151" w:rsidRDefault="00DD0151" w:rsidP="005F53C5">
      <w:pPr>
        <w:suppressAutoHyphens/>
        <w:jc w:val="both"/>
      </w:pPr>
    </w:p>
    <w:p w14:paraId="30075EC0" w14:textId="248713A0" w:rsidR="00DD0151" w:rsidRPr="00875163" w:rsidRDefault="00DF1850" w:rsidP="005F53C5">
      <w:pPr>
        <w:suppressAutoHyphens/>
        <w:jc w:val="both"/>
      </w:pPr>
      <w:r>
        <w:t>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VRLN</w:t>
      </w:r>
      <w:r w:rsidR="00DD0151">
        <w:t xml:space="preserve"> – kunnen worden verstrekt. Indien de </w:t>
      </w:r>
      <w:r w:rsidR="005D5B41">
        <w:t>Inschrijver</w:t>
      </w:r>
      <w:r w:rsidR="00DD0151">
        <w:t xml:space="preserve">– na daartoe door </w:t>
      </w:r>
      <w:r>
        <w:t>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13DF1647" w14:textId="251A60EB" w:rsidR="002D5BE5" w:rsidRPr="00361B15" w:rsidRDefault="002D5BE5" w:rsidP="00A63689">
      <w:pPr>
        <w:pStyle w:val="Kop2"/>
        <w:suppressAutoHyphens/>
        <w:spacing w:after="0"/>
        <w:ind w:left="0" w:firstLine="0"/>
        <w:jc w:val="both"/>
        <w:rPr>
          <w:color w:val="auto"/>
        </w:rPr>
      </w:pPr>
      <w:bookmarkStart w:id="326" w:name="_Toc524008152"/>
      <w:bookmarkStart w:id="327" w:name="_Toc527637449"/>
      <w:bookmarkStart w:id="328" w:name="_Toc223518506"/>
      <w:r w:rsidRPr="64A827B9">
        <w:rPr>
          <w:color w:val="auto"/>
        </w:rPr>
        <w:t>Bewijsmiddelen uitsluitingsgronden niet NL</w:t>
      </w:r>
      <w:r w:rsidR="00703271" w:rsidRPr="64A827B9">
        <w:rPr>
          <w:color w:val="auto"/>
        </w:rPr>
        <w:t>-</w:t>
      </w:r>
      <w:r w:rsidRPr="64A827B9">
        <w:rPr>
          <w:color w:val="auto"/>
        </w:rPr>
        <w:t>inschrijvers</w:t>
      </w:r>
      <w:bookmarkEnd w:id="326"/>
      <w:bookmarkEnd w:id="327"/>
      <w:bookmarkEnd w:id="328"/>
    </w:p>
    <w:p w14:paraId="70666513" w14:textId="4C8563CD" w:rsidR="002D5BE5" w:rsidRDefault="002D5BE5" w:rsidP="005F53C5">
      <w:pPr>
        <w:jc w:val="both"/>
      </w:pPr>
      <w:r>
        <w:t xml:space="preserve">Ten behoeve van een buitenlands equivalent voor een uittreksel uit het handelsregister en een verklaring van de belastingdienst, worden niet Nederlandse inschrijvers verwezen naar de eCertis-databank van de Europese Commissie. Deze database bevat de meest voorkomende bewijsstukken in aanbestedingsprocedures in Europa. Buitenlandse inschrijvers kunnen hier nagaan welke certificaten en </w:t>
      </w:r>
      <w:r>
        <w:lastRenderedPageBreak/>
        <w:t xml:space="preserve">verklaringen er (elders) in de EU worden verlangd in een aanbestedingsprocedure. Op de eCertis-website, die ook in het Nederlands beschikbaar is, kunt inschrijvers het land waarin zij gevestigd zijn selecteren uit een lijst. Hierop volgt een overzicht van relevante bewijsstukken voor verschillende onderwerpen. De zoekopdracht kan worden gespecificeerd op soort bewijs en soort criterium (waaronder “Uitsluitingsgronden: Gronden die verband houden met de betaling van belastingen of sociale premies”). </w:t>
      </w:r>
    </w:p>
    <w:p w14:paraId="23408E74" w14:textId="77777777" w:rsidR="002D5BE5" w:rsidRDefault="002D5BE5" w:rsidP="005F53C5">
      <w:pPr>
        <w:jc w:val="both"/>
      </w:pPr>
    </w:p>
    <w:p w14:paraId="7EA5B80D" w14:textId="77777777" w:rsidR="002D5BE5" w:rsidRDefault="002D5BE5" w:rsidP="005F53C5">
      <w:pPr>
        <w:jc w:val="both"/>
      </w:pPr>
      <w:r>
        <w:t>De via eCertis gevonden relevante bewijsstukken worden, na beoordeling op relevantie door de Opdrachtgever, als equivalent aanvaard. In artikel 2.89 lid 4 Aanbestedingswet wordt immers gesteld dat een aanbestedende dienst aan welke een gegadigde of inschrijver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inschrijver van toepassing is.</w:t>
      </w:r>
    </w:p>
    <w:p w14:paraId="3692C89A" w14:textId="77777777" w:rsidR="002D5BE5" w:rsidRDefault="002D5BE5" w:rsidP="005F53C5">
      <w:pPr>
        <w:jc w:val="both"/>
      </w:pPr>
    </w:p>
    <w:p w14:paraId="0B95F3F5" w14:textId="068924C2" w:rsidR="002D5BE5" w:rsidRDefault="002D5BE5" w:rsidP="005F53C5">
      <w:pPr>
        <w:jc w:val="both"/>
        <w:rPr>
          <w:i/>
        </w:rPr>
      </w:pPr>
      <w:r>
        <w:t xml:space="preserve">Ten behoeve een gedragsverklaring aanbesteden (GVA) kan </w:t>
      </w:r>
      <w:r w:rsidRPr="001041BD">
        <w:t>dienst Justis</w:t>
      </w:r>
      <w:r>
        <w:t xml:space="preserve"> </w:t>
      </w:r>
      <w:r w:rsidRPr="001041BD">
        <w:t>alleen in Ned</w:t>
      </w:r>
      <w:r>
        <w:t xml:space="preserve">erland gevestigde bedrijven </w:t>
      </w:r>
      <w:r w:rsidRPr="001041BD">
        <w:t>screenen. Het is da</w:t>
      </w:r>
      <w:r>
        <w:t xml:space="preserve">arom niet mogelijk voor een in het buitenland gevestigd </w:t>
      </w:r>
      <w:r w:rsidRPr="001041BD">
        <w:t>bedrijf om een GVA bij dienst Justis aan te vragen.</w:t>
      </w:r>
      <w:r>
        <w:t xml:space="preserve"> </w:t>
      </w:r>
      <w:r w:rsidRPr="001041BD">
        <w:t xml:space="preserve">Wanneer een document of getuigschrift niet door het betrokken land wordt afgegeven, </w:t>
      </w:r>
      <w:r>
        <w:t xml:space="preserve">dan </w:t>
      </w:r>
      <w:r w:rsidRPr="001041BD">
        <w:t>kan dit worden vervangen door een ver</w:t>
      </w:r>
      <w:r>
        <w:t>klaring onder ede</w:t>
      </w:r>
      <w:r w:rsidRPr="001041BD">
        <w:t xml:space="preserve"> of, in de lidstaten waar niet in een eed is voorzien, door een plechtige verkla</w:t>
      </w:r>
      <w:r>
        <w:t>ring</w:t>
      </w:r>
      <w:r w:rsidRPr="001041BD">
        <w:t xml:space="preserve"> die door betrokkene ten overstaan van een bevoegde rechterlijke of administratieve instantie, een notaris of een bevoegde beroepsorganisatie van het land van oorsprong of herkomst wordt afgelegd.</w:t>
      </w:r>
    </w:p>
    <w:p w14:paraId="06DBA83B" w14:textId="77777777" w:rsidR="00E91DF0" w:rsidRPr="0031463A" w:rsidRDefault="00E91DF0" w:rsidP="005F53C5">
      <w:pPr>
        <w:suppressAutoHyphens/>
        <w:jc w:val="both"/>
        <w:rPr>
          <w:i/>
        </w:rPr>
      </w:pPr>
    </w:p>
    <w:p w14:paraId="495E6EC4" w14:textId="77777777" w:rsidR="00E91DF0" w:rsidRPr="00AD3D80" w:rsidRDefault="00E91DF0" w:rsidP="005F53C5">
      <w:pPr>
        <w:pStyle w:val="Kop1"/>
        <w:suppressAutoHyphens/>
        <w:jc w:val="both"/>
        <w:rPr>
          <w:sz w:val="40"/>
          <w:szCs w:val="40"/>
        </w:rPr>
      </w:pPr>
      <w:bookmarkStart w:id="329" w:name="_Ref403370367"/>
      <w:bookmarkStart w:id="330" w:name="_Toc419285400"/>
      <w:bookmarkStart w:id="331" w:name="_Toc421086896"/>
      <w:bookmarkStart w:id="332" w:name="_Toc421100625"/>
      <w:bookmarkStart w:id="333" w:name="_Toc527637450"/>
      <w:bookmarkStart w:id="334" w:name="_Toc223518507"/>
      <w:r w:rsidRPr="64A827B9">
        <w:rPr>
          <w:sz w:val="40"/>
          <w:szCs w:val="40"/>
        </w:rPr>
        <w:lastRenderedPageBreak/>
        <w:t>Geschiktheidseisen</w:t>
      </w:r>
      <w:bookmarkEnd w:id="329"/>
      <w:bookmarkEnd w:id="330"/>
      <w:bookmarkEnd w:id="331"/>
      <w:bookmarkEnd w:id="332"/>
      <w:bookmarkEnd w:id="333"/>
      <w:bookmarkEnd w:id="334"/>
    </w:p>
    <w:p w14:paraId="46CC1F02" w14:textId="77777777" w:rsidR="00B954EC" w:rsidRPr="005C7E26" w:rsidRDefault="00417BF7" w:rsidP="00A63689">
      <w:pPr>
        <w:pStyle w:val="Kop2"/>
        <w:suppressAutoHyphens/>
        <w:spacing w:after="0"/>
        <w:ind w:left="0" w:firstLine="0"/>
        <w:jc w:val="both"/>
        <w:rPr>
          <w:color w:val="auto"/>
        </w:rPr>
      </w:pPr>
      <w:bookmarkStart w:id="335" w:name="_Toc527637451"/>
      <w:bookmarkStart w:id="336" w:name="_Hlk522269407"/>
      <w:bookmarkStart w:id="337" w:name="_Toc223518508"/>
      <w:r w:rsidRPr="64A827B9">
        <w:rPr>
          <w:color w:val="auto"/>
        </w:rPr>
        <w:t>Inleiding</w:t>
      </w:r>
      <w:bookmarkEnd w:id="335"/>
      <w:bookmarkEnd w:id="337"/>
      <w:r w:rsidRPr="64A827B9">
        <w:rPr>
          <w:color w:val="auto"/>
        </w:rPr>
        <w:t xml:space="preserve"> </w:t>
      </w:r>
    </w:p>
    <w:p w14:paraId="1FCE6659" w14:textId="77777777" w:rsidR="00B954EC" w:rsidRPr="005C7E26" w:rsidRDefault="00B954EC" w:rsidP="005F53C5">
      <w:pPr>
        <w:suppressAutoHyphens/>
        <w:jc w:val="both"/>
      </w:pPr>
      <w:r w:rsidRPr="005C7E26">
        <w:t xml:space="preserve">In onderhavige aanbesteding zijn </w:t>
      </w:r>
      <w:r w:rsidR="0023198D" w:rsidRPr="005C7E26">
        <w:t>voor</w:t>
      </w:r>
      <w:r w:rsidRPr="005C7E26">
        <w:t xml:space="preserve"> de volgende onderwerpen geschiktheidseisen van toepassing:</w:t>
      </w:r>
    </w:p>
    <w:p w14:paraId="4C3916E9" w14:textId="49F30193" w:rsidR="00B954EC" w:rsidRPr="005C7E26" w:rsidRDefault="00DD6836" w:rsidP="00215876">
      <w:pPr>
        <w:pStyle w:val="Lijstalinea"/>
        <w:numPr>
          <w:ilvl w:val="0"/>
          <w:numId w:val="32"/>
        </w:numPr>
        <w:suppressAutoHyphens/>
        <w:jc w:val="both"/>
      </w:pPr>
      <w:r w:rsidRPr="005C7E26">
        <w:t>b</w:t>
      </w:r>
      <w:r w:rsidR="00B954EC" w:rsidRPr="005C7E26">
        <w:t>evoegdheid de beroepsactiviteiten uit te voeren</w:t>
      </w:r>
    </w:p>
    <w:p w14:paraId="78601AB6" w14:textId="1372F4F0" w:rsidR="00B954EC" w:rsidRPr="005C7E26" w:rsidRDefault="00DD6836" w:rsidP="00215876">
      <w:pPr>
        <w:pStyle w:val="Lijstalinea"/>
        <w:numPr>
          <w:ilvl w:val="0"/>
          <w:numId w:val="32"/>
        </w:numPr>
        <w:suppressAutoHyphens/>
        <w:jc w:val="both"/>
      </w:pPr>
      <w:r w:rsidRPr="005C7E26">
        <w:t>t</w:t>
      </w:r>
      <w:r w:rsidR="00B954EC" w:rsidRPr="005C7E26">
        <w:t>echnische bekwaamheid en beroepsbekwaamheid</w:t>
      </w:r>
    </w:p>
    <w:p w14:paraId="19EDA836" w14:textId="77777777" w:rsidR="00B954EC" w:rsidRPr="005C7E26" w:rsidRDefault="00B954EC" w:rsidP="005F53C5">
      <w:pPr>
        <w:pStyle w:val="broodtekst"/>
        <w:suppressAutoHyphens/>
        <w:spacing w:line="0" w:lineRule="atLeast"/>
        <w:jc w:val="both"/>
      </w:pPr>
    </w:p>
    <w:p w14:paraId="4D5AEF44" w14:textId="582F6E59" w:rsidR="00B954EC" w:rsidRPr="005C7E26" w:rsidRDefault="00B954EC" w:rsidP="005F53C5">
      <w:pPr>
        <w:suppressAutoHyphens/>
        <w:jc w:val="both"/>
      </w:pPr>
      <w:r w:rsidRPr="005C7E26">
        <w:t xml:space="preserve">De </w:t>
      </w:r>
      <w:r w:rsidR="005D5B41" w:rsidRPr="005C7E26">
        <w:t>Inschrijver</w:t>
      </w:r>
      <w:r w:rsidR="00E10EF5">
        <w:t xml:space="preserve"> </w:t>
      </w:r>
      <w:r w:rsidRPr="005C7E26">
        <w:t>dient te voldoen aan alle geschiktheidseisen die in onderstaande subparagrafen zijn opgenomen.</w:t>
      </w:r>
    </w:p>
    <w:p w14:paraId="3499E0C4" w14:textId="77777777" w:rsidR="00B954EC" w:rsidRPr="005C7E26" w:rsidRDefault="00B954EC" w:rsidP="005F53C5">
      <w:pPr>
        <w:suppressAutoHyphens/>
        <w:jc w:val="both"/>
      </w:pPr>
    </w:p>
    <w:p w14:paraId="0E50899C" w14:textId="17FEE6F4" w:rsidR="00B954EC" w:rsidRPr="005C7E26" w:rsidRDefault="00B954EC" w:rsidP="005F53C5">
      <w:pPr>
        <w:suppressAutoHyphens/>
        <w:jc w:val="both"/>
      </w:pPr>
      <w:r w:rsidRPr="005C7E26">
        <w:t xml:space="preserve">In </w:t>
      </w:r>
      <w:r w:rsidR="0002162C" w:rsidRPr="005C7E26">
        <w:t>D</w:t>
      </w:r>
      <w:r w:rsidRPr="005C7E26">
        <w:t xml:space="preserve">eel IV van het UEA dient </w:t>
      </w:r>
      <w:r w:rsidR="000C6D6D" w:rsidRPr="005C7E26">
        <w:t>I</w:t>
      </w:r>
      <w:r w:rsidR="005D5B41" w:rsidRPr="005C7E26">
        <w:t>nschrijver</w:t>
      </w:r>
      <w:r w:rsidRPr="005C7E26">
        <w:t xml:space="preserve"> te verklaren dat wordt voldaan aan alle geschiktheidseisen (in het UEA ‘selectiecriteria’ genoemd). </w:t>
      </w:r>
      <w:r w:rsidR="005D5B41" w:rsidRPr="005C7E26">
        <w:t>Inschrijver</w:t>
      </w:r>
      <w:r w:rsidRPr="005C7E26">
        <w:t xml:space="preserve"> verklaart dat door in </w:t>
      </w:r>
      <w:r w:rsidR="004D6D16" w:rsidRPr="005C7E26">
        <w:t xml:space="preserve">Deel </w:t>
      </w:r>
      <w:r w:rsidRPr="005C7E26">
        <w:t xml:space="preserve">IV van </w:t>
      </w:r>
      <w:r w:rsidR="004C01CA" w:rsidRPr="005C7E26">
        <w:t>het UEA</w:t>
      </w:r>
      <w:r w:rsidRPr="005C7E26">
        <w:t xml:space="preserve"> het antwoord ‘ja’ aan te kruisen.</w:t>
      </w:r>
    </w:p>
    <w:p w14:paraId="42BBE74F" w14:textId="77777777" w:rsidR="00B954EC" w:rsidRPr="005C7E26" w:rsidRDefault="00B954EC" w:rsidP="005F53C5">
      <w:pPr>
        <w:suppressAutoHyphens/>
        <w:jc w:val="both"/>
      </w:pPr>
    </w:p>
    <w:p w14:paraId="15F9470C" w14:textId="31D2041E" w:rsidR="00B954EC" w:rsidRPr="005C7E26" w:rsidRDefault="00B954EC" w:rsidP="005F53C5">
      <w:pPr>
        <w:suppressAutoHyphens/>
        <w:jc w:val="both"/>
      </w:pPr>
      <w:r w:rsidRPr="005C7E26">
        <w:t xml:space="preserve">Voor </w:t>
      </w:r>
      <w:r w:rsidR="005D5B41" w:rsidRPr="005C7E26">
        <w:t>Inschrijver</w:t>
      </w:r>
      <w:r w:rsidRPr="005C7E26">
        <w:t xml:space="preserve">s die als </w:t>
      </w:r>
      <w:r w:rsidR="009E2596" w:rsidRPr="005C7E26">
        <w:t>S</w:t>
      </w:r>
      <w:r w:rsidRPr="005C7E26">
        <w:t xml:space="preserve">amenwerkingsverband een </w:t>
      </w:r>
      <w:r w:rsidR="005D5B41" w:rsidRPr="005C7E26">
        <w:t>Inschrijving</w:t>
      </w:r>
      <w:r w:rsidRPr="005C7E26">
        <w:t xml:space="preserve"> indienen, geldt dat het </w:t>
      </w:r>
      <w:r w:rsidR="009E2596" w:rsidRPr="005C7E26">
        <w:t>S</w:t>
      </w:r>
      <w:r w:rsidRPr="005C7E26">
        <w:t xml:space="preserve">amenwerkingsverband als geheel moet voldoen aan alle geschiktheidseisen. </w:t>
      </w:r>
      <w:r w:rsidR="009E2596" w:rsidRPr="005C7E26">
        <w:t>Ieder van de leden van het S</w:t>
      </w:r>
      <w:r w:rsidRPr="005C7E26">
        <w:t xml:space="preserve">amenwerkingsverband dient in dat geval in </w:t>
      </w:r>
      <w:r w:rsidR="004D6D16" w:rsidRPr="005C7E26">
        <w:t xml:space="preserve">Deel </w:t>
      </w:r>
      <w:r w:rsidRPr="005C7E26">
        <w:t xml:space="preserve">IV van het UEA het antwoord ‘ja’ aan te kruisen. </w:t>
      </w:r>
    </w:p>
    <w:p w14:paraId="17275FAB" w14:textId="77777777" w:rsidR="00B954EC" w:rsidRPr="00A63689" w:rsidRDefault="00B954EC" w:rsidP="00A63689">
      <w:pPr>
        <w:pStyle w:val="Kop2"/>
        <w:suppressAutoHyphens/>
        <w:spacing w:after="0"/>
        <w:ind w:left="0" w:firstLine="0"/>
        <w:jc w:val="both"/>
        <w:rPr>
          <w:color w:val="auto"/>
        </w:rPr>
      </w:pPr>
      <w:bookmarkStart w:id="338" w:name="_Toc501547418"/>
      <w:bookmarkStart w:id="339" w:name="_Toc527637452"/>
      <w:bookmarkStart w:id="340" w:name="_Toc223518509"/>
      <w:r w:rsidRPr="64A827B9">
        <w:rPr>
          <w:color w:val="auto"/>
        </w:rPr>
        <w:t>Bevoegdheid de beroepsactiviteiten uit te voeren</w:t>
      </w:r>
      <w:bookmarkEnd w:id="338"/>
      <w:bookmarkEnd w:id="339"/>
      <w:bookmarkEnd w:id="340"/>
    </w:p>
    <w:p w14:paraId="5C8DE176" w14:textId="77777777" w:rsidR="00B954EC" w:rsidRPr="00542ECA" w:rsidRDefault="00B954EC" w:rsidP="00542ECA">
      <w:pPr>
        <w:pStyle w:val="Kop3"/>
        <w:numPr>
          <w:ilvl w:val="2"/>
          <w:numId w:val="1"/>
        </w:numPr>
        <w:suppressAutoHyphens/>
        <w:rPr>
          <w:color w:val="auto"/>
          <w:sz w:val="24"/>
          <w:szCs w:val="24"/>
        </w:rPr>
      </w:pPr>
      <w:bookmarkStart w:id="341" w:name="_Toc223518510"/>
      <w:r w:rsidRPr="00542ECA">
        <w:rPr>
          <w:color w:val="auto"/>
          <w:sz w:val="24"/>
          <w:szCs w:val="24"/>
        </w:rPr>
        <w:t xml:space="preserve">Geschiktheidseis 1: </w:t>
      </w:r>
      <w:r w:rsidR="005D5B41" w:rsidRPr="00542ECA">
        <w:rPr>
          <w:color w:val="auto"/>
          <w:sz w:val="24"/>
          <w:szCs w:val="24"/>
        </w:rPr>
        <w:t>Inschrijving</w:t>
      </w:r>
      <w:r w:rsidRPr="00542ECA">
        <w:rPr>
          <w:color w:val="auto"/>
          <w:sz w:val="24"/>
          <w:szCs w:val="24"/>
        </w:rPr>
        <w:t xml:space="preserve"> in nationaa</w:t>
      </w:r>
      <w:r w:rsidR="00CA19D4" w:rsidRPr="00542ECA">
        <w:rPr>
          <w:color w:val="auto"/>
          <w:sz w:val="24"/>
          <w:szCs w:val="24"/>
        </w:rPr>
        <w:t>l H</w:t>
      </w:r>
      <w:r w:rsidRPr="00542ECA">
        <w:rPr>
          <w:color w:val="auto"/>
          <w:sz w:val="24"/>
          <w:szCs w:val="24"/>
        </w:rPr>
        <w:t>andelsregister</w:t>
      </w:r>
      <w:bookmarkEnd w:id="341"/>
    </w:p>
    <w:p w14:paraId="47A9FA26" w14:textId="42629DE0" w:rsidR="00B954EC" w:rsidRPr="005C7E26" w:rsidRDefault="00F4130E" w:rsidP="005F53C5">
      <w:pPr>
        <w:suppressAutoHyphens/>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w:t>
      </w:r>
      <w:r w:rsidR="00DF7A04">
        <w:softHyphen/>
      </w:r>
      <w:r w:rsidR="009274C7" w:rsidRPr="005C7E26">
        <w:t xml:space="preserve">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Inschrijving, op straffe van uitsluiting van de Inschrijver,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5F53C5">
      <w:pPr>
        <w:suppressAutoHyphens/>
        <w:jc w:val="both"/>
      </w:pPr>
    </w:p>
    <w:p w14:paraId="7A320D1C" w14:textId="77777777" w:rsidR="00473093" w:rsidRPr="005C7E26" w:rsidRDefault="00473093" w:rsidP="005F53C5">
      <w:pPr>
        <w:pStyle w:val="Alinea0"/>
        <w:widowControl/>
        <w:tabs>
          <w:tab w:val="left" w:pos="1418"/>
        </w:tabs>
        <w:suppressAutoHyphens/>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5F53C5">
      <w:pPr>
        <w:suppressAutoHyphens/>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5F53C5">
      <w:pPr>
        <w:suppressAutoHyphens/>
        <w:jc w:val="both"/>
      </w:pPr>
    </w:p>
    <w:p w14:paraId="082FD0C2" w14:textId="526DA1B0" w:rsidR="00473093" w:rsidRPr="005C7E26" w:rsidRDefault="00473093" w:rsidP="005F53C5">
      <w:pPr>
        <w:suppressAutoHyphens/>
        <w:jc w:val="both"/>
      </w:pPr>
      <w:r w:rsidRPr="005C7E26">
        <w:t xml:space="preserve">Van de </w:t>
      </w:r>
      <w:r w:rsidR="005D5B41" w:rsidRPr="005C7E26">
        <w:t>Inschrijver</w:t>
      </w:r>
      <w:r w:rsidR="00334C97"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ED256A">
        <w:t>Inschrijving</w:t>
      </w:r>
      <w:r w:rsidRPr="00ED256A">
        <w:t xml:space="preserve">. De </w:t>
      </w:r>
      <w:r w:rsidR="005D5B41" w:rsidRPr="00ED256A">
        <w:t>Inschrijver</w:t>
      </w:r>
      <w:r w:rsidR="00334C97" w:rsidRPr="00ED256A">
        <w:t>/het Samenwerkingsverband</w:t>
      </w:r>
      <w:r w:rsidR="00D042AE" w:rsidRPr="00ED256A">
        <w:t xml:space="preserve"> </w:t>
      </w:r>
      <w:r w:rsidRPr="00ED256A">
        <w:t xml:space="preserve">moet binnen zeven kalenderdagen na verzending van dit voornemen tot gunning dit bewijsmiddel aan </w:t>
      </w:r>
      <w:r w:rsidR="00DF1850" w:rsidRPr="00ED256A">
        <w:t>VRLN</w:t>
      </w:r>
      <w:r w:rsidRPr="00ED256A">
        <w:t xml:space="preserve"> verstrekken (zie ook paragraaf 5.2.2).</w:t>
      </w:r>
      <w:r w:rsidRPr="005C7E26">
        <w:t xml:space="preserve"> </w:t>
      </w:r>
    </w:p>
    <w:p w14:paraId="34EC77BE" w14:textId="7F6B4201" w:rsidR="0011729E" w:rsidRPr="00542ECA" w:rsidRDefault="00E73536" w:rsidP="00542ECA">
      <w:pPr>
        <w:pStyle w:val="Kop3"/>
        <w:numPr>
          <w:ilvl w:val="2"/>
          <w:numId w:val="1"/>
        </w:numPr>
        <w:suppressAutoHyphens/>
        <w:rPr>
          <w:color w:val="auto"/>
          <w:sz w:val="24"/>
          <w:szCs w:val="24"/>
        </w:rPr>
      </w:pPr>
      <w:bookmarkStart w:id="342" w:name="_Toc351713525"/>
      <w:bookmarkStart w:id="343" w:name="_Toc419285402"/>
      <w:bookmarkStart w:id="344" w:name="_Toc421086898"/>
      <w:bookmarkStart w:id="345" w:name="_Toc223518511"/>
      <w:bookmarkEnd w:id="342"/>
      <w:r w:rsidRPr="00542ECA">
        <w:rPr>
          <w:color w:val="auto"/>
          <w:sz w:val="24"/>
          <w:szCs w:val="24"/>
        </w:rPr>
        <w:lastRenderedPageBreak/>
        <w:t xml:space="preserve">Geschiktheidseis </w:t>
      </w:r>
      <w:r w:rsidR="00BF398E" w:rsidRPr="00542ECA">
        <w:rPr>
          <w:color w:val="auto"/>
          <w:sz w:val="24"/>
          <w:szCs w:val="24"/>
        </w:rPr>
        <w:t>2</w:t>
      </w:r>
      <w:r w:rsidR="0011729E" w:rsidRPr="00542ECA">
        <w:rPr>
          <w:color w:val="auto"/>
          <w:sz w:val="24"/>
          <w:szCs w:val="24"/>
        </w:rPr>
        <w:t>: Verzekering</w:t>
      </w:r>
      <w:bookmarkEnd w:id="345"/>
    </w:p>
    <w:bookmarkEnd w:id="343"/>
    <w:bookmarkEnd w:id="344"/>
    <w:p w14:paraId="09079D6A" w14:textId="77777777" w:rsidR="008332F8" w:rsidRDefault="00E91DF0" w:rsidP="005F53C5">
      <w:pPr>
        <w:suppressAutoHyphens/>
        <w:jc w:val="both"/>
      </w:pPr>
      <w:r w:rsidRPr="005C7E26">
        <w:t xml:space="preserve">De </w:t>
      </w:r>
      <w:r w:rsidR="000C6D6D" w:rsidRPr="005C7E26">
        <w:t>I</w:t>
      </w:r>
      <w:r w:rsidR="005D5B41" w:rsidRPr="005C7E26">
        <w:t>nschrijver</w:t>
      </w:r>
      <w:r w:rsidRPr="005C7E26">
        <w:t xml:space="preserve"> dient, op straffe van uitsluiting</w:t>
      </w:r>
      <w:r w:rsidR="005D03DC" w:rsidRPr="005C7E26">
        <w:t xml:space="preserve"> van de aanbestedingsprocedure</w:t>
      </w:r>
      <w:r w:rsidRPr="005C7E26">
        <w:t>, te beschikken over</w:t>
      </w:r>
      <w:r w:rsidR="008332F8">
        <w:t>:</w:t>
      </w:r>
    </w:p>
    <w:p w14:paraId="01A299D9" w14:textId="15F5FDAA" w:rsidR="000F2B88" w:rsidRPr="005C7E26" w:rsidRDefault="008F5D4E" w:rsidP="00215876">
      <w:pPr>
        <w:pStyle w:val="Lijstalinea"/>
        <w:numPr>
          <w:ilvl w:val="0"/>
          <w:numId w:val="24"/>
        </w:numPr>
        <w:suppressAutoHyphens/>
        <w:jc w:val="both"/>
      </w:pPr>
      <w:r w:rsidRPr="00EB73D5">
        <w:t>E</w:t>
      </w:r>
      <w:r w:rsidR="00E91DF0" w:rsidRPr="00EB73D5">
        <w:t xml:space="preserve">en </w:t>
      </w:r>
      <w:r w:rsidR="000F2B88" w:rsidRPr="00EB73D5">
        <w:t>beroeps</w:t>
      </w:r>
      <w:r w:rsidR="00EB73D5" w:rsidRPr="00EB73D5">
        <w:t>-/ bedr</w:t>
      </w:r>
      <w:r w:rsidR="00E91DF0" w:rsidRPr="00EB73D5">
        <w:t xml:space="preserve">ijfsaansprakelijkheidsverzekering met een dekking </w:t>
      </w:r>
      <w:r w:rsidR="00E50369" w:rsidRPr="00EB73D5">
        <w:t>zoals aangegeven in de</w:t>
      </w:r>
      <w:r w:rsidR="00E50369">
        <w:t xml:space="preserve"> Inkoopvoorwaarden</w:t>
      </w:r>
      <w:r w:rsidR="008332F8">
        <w:t xml:space="preserve"> </w:t>
      </w:r>
      <w:r w:rsidR="008332F8" w:rsidRPr="00ED256A">
        <w:t xml:space="preserve">in Bijlage </w:t>
      </w:r>
      <w:r w:rsidR="0004153E" w:rsidRPr="00ED256A">
        <w:t>4</w:t>
      </w:r>
      <w:r w:rsidR="008332F8" w:rsidRPr="00ED256A">
        <w:t>.</w:t>
      </w:r>
      <w:r w:rsidR="00E91DF0" w:rsidRPr="00ED256A">
        <w:t xml:space="preserve"> Deze</w:t>
      </w:r>
      <w:r w:rsidR="00E91DF0" w:rsidRPr="005C7E26">
        <w:t xml:space="preserve"> verzekering dient ten minste </w:t>
      </w:r>
      <w:r w:rsidR="000F2B88" w:rsidRPr="005C7E26">
        <w:t xml:space="preserve">op de datum van </w:t>
      </w:r>
      <w:r w:rsidR="005D5B41" w:rsidRPr="005C7E26">
        <w:t>Inschrijving</w:t>
      </w:r>
      <w:r w:rsidR="000F2B88" w:rsidRPr="005C7E26">
        <w:t xml:space="preserve"> te zijn afgesloten en gedurende de gehele looptijd van de </w:t>
      </w:r>
      <w:r w:rsidR="00F62710" w:rsidRPr="005C7E26">
        <w:t>Overeenkomst</w:t>
      </w:r>
      <w:r w:rsidR="000F2B88" w:rsidRPr="005C7E26">
        <w:t xml:space="preserve"> </w:t>
      </w:r>
      <w:r w:rsidR="001B6515">
        <w:t xml:space="preserve">inclusief verlengingsopties </w:t>
      </w:r>
      <w:r w:rsidR="000F2B88" w:rsidRPr="005C7E26">
        <w:t xml:space="preserve">geldig te zijn. </w:t>
      </w:r>
    </w:p>
    <w:p w14:paraId="2E58151C" w14:textId="77777777" w:rsidR="00E91DF0" w:rsidRPr="005C7E26" w:rsidRDefault="00E91DF0" w:rsidP="005F53C5">
      <w:pPr>
        <w:suppressAutoHyphens/>
        <w:spacing w:line="284" w:lineRule="atLeast"/>
        <w:jc w:val="both"/>
        <w:rPr>
          <w:rFonts w:ascii="Verdana" w:hAnsi="Verdana" w:cs="Arial"/>
        </w:rPr>
      </w:pPr>
    </w:p>
    <w:p w14:paraId="042E982F" w14:textId="77777777" w:rsidR="00E91DF0" w:rsidRPr="005C7E26" w:rsidRDefault="00E91DF0" w:rsidP="005F53C5">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0A9101B8" w14:textId="44609960" w:rsidR="00E91DF0" w:rsidRPr="005C7E26" w:rsidRDefault="00E91DF0" w:rsidP="005F53C5">
      <w:pPr>
        <w:suppressAutoHyphens/>
        <w:jc w:val="both"/>
      </w:pPr>
      <w:r w:rsidRPr="005C7E26">
        <w:t xml:space="preserve">Ten bewijze dat de </w:t>
      </w:r>
      <w:r w:rsidR="005D5B41" w:rsidRPr="005C7E26">
        <w:t>Inschrijver</w:t>
      </w:r>
      <w:r w:rsidR="00DA6908" w:rsidRPr="005C7E26">
        <w:t>/het Samenwerkingsverband</w:t>
      </w:r>
      <w:r w:rsidRPr="005C7E26">
        <w:t xml:space="preserve"> aan deze eis voldoet, kan bij </w:t>
      </w:r>
      <w:r w:rsidR="005D5B41" w:rsidRPr="005C7E26">
        <w:t>Inschrijving</w:t>
      </w:r>
      <w:r w:rsidRPr="005C7E26">
        <w:t xml:space="preserve"> worden volstaan met het indienen van </w:t>
      </w:r>
      <w:r w:rsidR="00EB789F" w:rsidRPr="005C7E26">
        <w:t>het UEA</w:t>
      </w:r>
      <w:r w:rsidR="00A00CB8" w:rsidRPr="005C7E26">
        <w:t xml:space="preserve"> (</w:t>
      </w:r>
      <w:r w:rsidR="00083580" w:rsidRPr="005C7E26">
        <w:t xml:space="preserve">Deel </w:t>
      </w:r>
      <w:r w:rsidR="00A00CB8" w:rsidRPr="005C7E26">
        <w:t>IV, onderdeel α</w:t>
      </w:r>
      <w:r w:rsidR="00270EEE" w:rsidRPr="005C7E26">
        <w:t xml:space="preserve"> aankruisen</w:t>
      </w:r>
      <w:r w:rsidR="00A00CB8" w:rsidRPr="005C7E26">
        <w:t>).</w:t>
      </w:r>
    </w:p>
    <w:p w14:paraId="77FB9D9F" w14:textId="77777777" w:rsidR="00A6192D" w:rsidRPr="005C7E26" w:rsidRDefault="00A6192D" w:rsidP="005F53C5">
      <w:pPr>
        <w:suppressAutoHyphens/>
        <w:jc w:val="both"/>
      </w:pPr>
    </w:p>
    <w:p w14:paraId="0ADADC4B" w14:textId="21A8B7B8" w:rsidR="00ED4220" w:rsidRPr="005C7E26" w:rsidRDefault="00E91DF0" w:rsidP="005F53C5">
      <w:pPr>
        <w:suppressAutoHyphens/>
        <w:jc w:val="both"/>
      </w:pPr>
      <w:r w:rsidRPr="005C7E26">
        <w:t xml:space="preserve">Van de </w:t>
      </w:r>
      <w:r w:rsidR="005D5B41" w:rsidRPr="005C7E26">
        <w:t>Inschrijver</w:t>
      </w:r>
      <w:r w:rsidR="00DA6908"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w:t>
      </w:r>
      <w:r w:rsidR="00EC4139" w:rsidRPr="005C7E26">
        <w:t>,</w:t>
      </w:r>
      <w:r w:rsidRPr="005C7E26">
        <w:t xml:space="preserve"> wordt in de voorlopige gunningsbrief het bewijsmiddel </w:t>
      </w:r>
      <w:r w:rsidR="00DD5A21" w:rsidRPr="005C7E26">
        <w:t>opgevraagd</w:t>
      </w:r>
      <w:r w:rsidRPr="005C7E26">
        <w:t>, waaruit de verzekeringsdekking volgt</w:t>
      </w:r>
      <w:r w:rsidR="00DD5A21" w:rsidRPr="005C7E26">
        <w:t xml:space="preserve">. Dit bewijsmiddel kan bijvoorbeeld een kopie van het polisblad of een verklaring van de verzekeringsmaatschappij zijn. De </w:t>
      </w:r>
      <w:r w:rsidR="005D5B41" w:rsidRPr="005C7E26">
        <w:t>Inschrijver</w:t>
      </w:r>
      <w:r w:rsidR="00DA6908" w:rsidRPr="005C7E26">
        <w:t>/het Samenwerkingsverband</w:t>
      </w:r>
      <w:r w:rsidR="00DD5A21" w:rsidRPr="005C7E26">
        <w:t xml:space="preserve"> moet binnen zeven kalenderdagen na verzending van </w:t>
      </w:r>
      <w:r w:rsidR="00FD1B2A" w:rsidRPr="005C7E26">
        <w:t>het</w:t>
      </w:r>
      <w:r w:rsidR="00DD5A21" w:rsidRPr="005C7E26">
        <w:t xml:space="preserve"> voornemen tot gunning dit bewijsmiddel </w:t>
      </w:r>
      <w:r w:rsidR="00FD1B2A" w:rsidRPr="005C7E26">
        <w:t xml:space="preserve">aan </w:t>
      </w:r>
      <w:r w:rsidR="00DF1850">
        <w:t>VRLN</w:t>
      </w:r>
      <w:r w:rsidR="00FD1B2A" w:rsidRPr="005C7E26">
        <w:t xml:space="preserve"> verstrekken. </w:t>
      </w:r>
    </w:p>
    <w:p w14:paraId="0941E2B8" w14:textId="77777777" w:rsidR="00ED4220" w:rsidRPr="005C7E26" w:rsidRDefault="00ED4220" w:rsidP="00A63689">
      <w:pPr>
        <w:pStyle w:val="Kop2"/>
        <w:suppressAutoHyphens/>
        <w:spacing w:after="0"/>
        <w:ind w:left="0" w:firstLine="0"/>
        <w:jc w:val="both"/>
        <w:rPr>
          <w:color w:val="auto"/>
        </w:rPr>
      </w:pPr>
      <w:bookmarkStart w:id="346" w:name="_Toc508701625"/>
      <w:bookmarkStart w:id="347" w:name="_Toc508887571"/>
      <w:bookmarkStart w:id="348" w:name="_Ref517960781"/>
      <w:bookmarkStart w:id="349" w:name="_Toc527637453"/>
      <w:bookmarkStart w:id="350" w:name="_Toc223518512"/>
      <w:bookmarkEnd w:id="336"/>
      <w:bookmarkEnd w:id="346"/>
      <w:bookmarkEnd w:id="347"/>
      <w:r w:rsidRPr="64A827B9">
        <w:rPr>
          <w:color w:val="auto"/>
        </w:rPr>
        <w:t>Technische bekwaamheid en</w:t>
      </w:r>
      <w:r w:rsidR="009F2609" w:rsidRPr="64A827B9">
        <w:rPr>
          <w:color w:val="auto"/>
        </w:rPr>
        <w:t xml:space="preserve"> </w:t>
      </w:r>
      <w:r w:rsidRPr="64A827B9">
        <w:rPr>
          <w:color w:val="auto"/>
        </w:rPr>
        <w:t>beroepsbekwaamheid</w:t>
      </w:r>
      <w:bookmarkEnd w:id="348"/>
      <w:bookmarkEnd w:id="349"/>
      <w:bookmarkEnd w:id="350"/>
    </w:p>
    <w:p w14:paraId="3FA36C88" w14:textId="77777777" w:rsidR="00ED4220" w:rsidRPr="005C7E26" w:rsidRDefault="00ED4220" w:rsidP="005F53C5">
      <w:pPr>
        <w:suppressAutoHyphens/>
        <w:jc w:val="both"/>
      </w:pPr>
      <w:r w:rsidRPr="005C7E26">
        <w:t>In deze aanbesteding zijn de volgende kerncompetenties met betrekking tot de technische bekwaamheid en beroepsbekwaamheid relevant:</w:t>
      </w:r>
    </w:p>
    <w:p w14:paraId="50B5F2E9" w14:textId="77777777" w:rsidR="002A360F" w:rsidRDefault="002A360F" w:rsidP="002A360F">
      <w:pPr>
        <w:jc w:val="both"/>
        <w:rPr>
          <w:i/>
        </w:rPr>
      </w:pPr>
    </w:p>
    <w:p w14:paraId="5C6221AD" w14:textId="0BDCBCCF" w:rsidR="002A360F" w:rsidRPr="00AE4ED8" w:rsidRDefault="002A360F" w:rsidP="002A360F">
      <w:pPr>
        <w:jc w:val="both"/>
        <w:rPr>
          <w:i/>
        </w:rPr>
      </w:pPr>
      <w:r w:rsidRPr="00AE4ED8">
        <w:rPr>
          <w:i/>
        </w:rPr>
        <w:t xml:space="preserve">Ervaring met het leveren, implementeren en doorontwikkelen van </w:t>
      </w:r>
      <w:r w:rsidR="00F27995">
        <w:rPr>
          <w:i/>
        </w:rPr>
        <w:t>de onder de scope uitgevraagde product</w:t>
      </w:r>
      <w:r w:rsidR="007E3958">
        <w:rPr>
          <w:i/>
        </w:rPr>
        <w:t>(en)</w:t>
      </w:r>
      <w:r w:rsidR="00F27995">
        <w:rPr>
          <w:i/>
        </w:rPr>
        <w:t xml:space="preserve"> en dienstverlening</w:t>
      </w:r>
      <w:r w:rsidRPr="00AE4ED8">
        <w:rPr>
          <w:i/>
        </w:rPr>
        <w:t xml:space="preserve"> waarbij de doelstellingen van de opdrachtgever gerealiseerd zijn. </w:t>
      </w:r>
    </w:p>
    <w:p w14:paraId="193B2370" w14:textId="77777777" w:rsidR="00ED4220" w:rsidRPr="005C7E26" w:rsidRDefault="00ED4220" w:rsidP="005F53C5">
      <w:pPr>
        <w:suppressAutoHyphens/>
        <w:jc w:val="both"/>
      </w:pPr>
    </w:p>
    <w:p w14:paraId="0CCB3E42" w14:textId="77777777" w:rsidR="00ED4220" w:rsidRPr="005C7E26" w:rsidRDefault="00ED4220" w:rsidP="005F53C5">
      <w:pPr>
        <w:suppressAutoHyphens/>
        <w:jc w:val="both"/>
      </w:pPr>
      <w:r w:rsidRPr="005C7E26">
        <w:t>Ter toetsing van het voldoen aan deze kerncompetenties worden de volgende geschiktheidseisen gesteld.</w:t>
      </w:r>
    </w:p>
    <w:p w14:paraId="2530F2AC" w14:textId="59422615" w:rsidR="00ED4220" w:rsidRPr="00542ECA" w:rsidRDefault="00ED4220" w:rsidP="00542ECA">
      <w:pPr>
        <w:pStyle w:val="Kop2"/>
        <w:suppressAutoHyphens/>
        <w:spacing w:after="0"/>
        <w:ind w:left="0" w:firstLine="0"/>
        <w:jc w:val="both"/>
        <w:rPr>
          <w:color w:val="auto"/>
        </w:rPr>
      </w:pPr>
      <w:bookmarkStart w:id="351" w:name="_Toc223518513"/>
      <w:r w:rsidRPr="00542ECA">
        <w:rPr>
          <w:color w:val="auto"/>
        </w:rPr>
        <w:t>Geschiktheidseis</w:t>
      </w:r>
      <w:r w:rsidR="00E73536" w:rsidRPr="00542ECA">
        <w:rPr>
          <w:color w:val="auto"/>
        </w:rPr>
        <w:t xml:space="preserve"> </w:t>
      </w:r>
      <w:r w:rsidR="00BF398E" w:rsidRPr="00542ECA">
        <w:rPr>
          <w:color w:val="auto"/>
        </w:rPr>
        <w:t>3</w:t>
      </w:r>
      <w:r w:rsidRPr="00542ECA">
        <w:rPr>
          <w:color w:val="auto"/>
        </w:rPr>
        <w:t>: Referenties</w:t>
      </w:r>
      <w:bookmarkEnd w:id="351"/>
    </w:p>
    <w:p w14:paraId="130E5C79" w14:textId="77777777" w:rsidR="00A75E10" w:rsidRPr="005C7E26" w:rsidRDefault="00A75E10" w:rsidP="005F53C5">
      <w:pPr>
        <w:suppressAutoHyphens/>
        <w:jc w:val="both"/>
      </w:pPr>
      <w:r w:rsidRPr="005C7E26">
        <w:rPr>
          <w:u w:val="single"/>
        </w:rPr>
        <w:t>Referentie</w:t>
      </w:r>
      <w:r w:rsidR="00394A13" w:rsidRPr="005C7E26">
        <w:rPr>
          <w:u w:val="single"/>
        </w:rPr>
        <w:t>-</w:t>
      </w:r>
      <w:r w:rsidRPr="005C7E26">
        <w:rPr>
          <w:u w:val="single"/>
        </w:rPr>
        <w:t>eis 1</w:t>
      </w:r>
      <w:r w:rsidRPr="005C7E26">
        <w:t>:</w:t>
      </w:r>
    </w:p>
    <w:p w14:paraId="2AB67ED3" w14:textId="24EE7027" w:rsidR="007D2A81" w:rsidRDefault="00AC202A" w:rsidP="005F53C5">
      <w:pPr>
        <w:suppressAutoHyphens/>
        <w:jc w:val="both"/>
      </w:pPr>
      <w:r w:rsidRPr="005C7E26">
        <w:t xml:space="preserve">De </w:t>
      </w:r>
      <w:r w:rsidR="005D5B41" w:rsidRPr="005C7E26">
        <w:t>Inschrijver</w:t>
      </w:r>
      <w:r w:rsidRPr="005C7E26">
        <w:t xml:space="preserve"> dient, op straffe van uitsluiting van de aanbestedingsprocedure</w:t>
      </w:r>
      <w:r w:rsidR="001C753A" w:rsidRPr="005C7E26">
        <w:t>,</w:t>
      </w:r>
      <w:r w:rsidRPr="005C7E26">
        <w:t xml:space="preserve"> ten minste </w:t>
      </w:r>
      <w:r w:rsidR="00666D4D">
        <w:rPr>
          <w:rFonts w:cs="Arial"/>
        </w:rPr>
        <w:t>éé</w:t>
      </w:r>
      <w:r w:rsidR="008F7CF3" w:rsidRPr="005C7E26">
        <w:rPr>
          <w:rFonts w:cs="Arial"/>
        </w:rPr>
        <w:t>n</w:t>
      </w:r>
      <w:r w:rsidRPr="005C7E26">
        <w:t xml:space="preserve"> </w:t>
      </w:r>
      <w:r w:rsidR="00C41071" w:rsidRPr="005C7E26">
        <w:t>Opdracht</w:t>
      </w:r>
      <w:r w:rsidRPr="005C7E26">
        <w:t xml:space="preserve"> te hebben verricht waarbij </w:t>
      </w:r>
      <w:r w:rsidR="005D5B41" w:rsidRPr="005C7E26">
        <w:t>Inschrijver</w:t>
      </w:r>
      <w:r w:rsidR="00EF5D44">
        <w:t xml:space="preserve"> onderstaande heeft uitgevoerd:</w:t>
      </w:r>
    </w:p>
    <w:p w14:paraId="4F8A5940" w14:textId="4002AE51" w:rsidR="00EF5D44" w:rsidRPr="00143DAB" w:rsidRDefault="00EF5D44" w:rsidP="00143DAB">
      <w:pPr>
        <w:pStyle w:val="Lijstalinea"/>
        <w:numPr>
          <w:ilvl w:val="0"/>
          <w:numId w:val="43"/>
        </w:numPr>
        <w:jc w:val="both"/>
        <w:rPr>
          <w:rFonts w:cs="Arial"/>
        </w:rPr>
      </w:pPr>
      <w:r w:rsidRPr="00AE4ED8">
        <w:t xml:space="preserve">Het leveren, implementeren en doorontwikkelen van een </w:t>
      </w:r>
      <w:r w:rsidR="00875B6C">
        <w:t xml:space="preserve">omgeving die de volgende onderdelen bevatten </w:t>
      </w:r>
      <w:r w:rsidR="00875B6C" w:rsidRPr="51A14752">
        <w:rPr>
          <w:rFonts w:cs="Arial"/>
        </w:rPr>
        <w:t>Backup</w:t>
      </w:r>
      <w:r w:rsidR="00FF53BE">
        <w:rPr>
          <w:rFonts w:cs="Arial"/>
        </w:rPr>
        <w:t xml:space="preserve">, </w:t>
      </w:r>
      <w:r w:rsidR="00875B6C" w:rsidRPr="00FF53BE">
        <w:rPr>
          <w:rFonts w:cs="Arial"/>
        </w:rPr>
        <w:t>Storage inclusief uitwijklocatie</w:t>
      </w:r>
      <w:r w:rsidR="00FF53BE">
        <w:rPr>
          <w:rFonts w:cs="Arial"/>
        </w:rPr>
        <w:t xml:space="preserve">, </w:t>
      </w:r>
      <w:r w:rsidR="00875B6C" w:rsidRPr="00FF53BE">
        <w:rPr>
          <w:rFonts w:cs="Arial"/>
        </w:rPr>
        <w:t>Server (Migratie)</w:t>
      </w:r>
      <w:r w:rsidR="00143DAB">
        <w:rPr>
          <w:rFonts w:cs="Arial"/>
        </w:rPr>
        <w:t xml:space="preserve"> en het </w:t>
      </w:r>
      <w:r w:rsidR="00666D4D" w:rsidRPr="00143DAB">
        <w:rPr>
          <w:rFonts w:cs="Arial"/>
        </w:rPr>
        <w:t xml:space="preserve">op eenduidige manier inrichten </w:t>
      </w:r>
      <w:r w:rsidR="00666D4D">
        <w:rPr>
          <w:rFonts w:cs="Arial"/>
        </w:rPr>
        <w:t xml:space="preserve">van </w:t>
      </w:r>
      <w:r w:rsidR="00875B6C" w:rsidRPr="00143DAB">
        <w:rPr>
          <w:rFonts w:cs="Arial"/>
        </w:rPr>
        <w:t>Server Based Computing</w:t>
      </w:r>
      <w:r w:rsidR="00666D4D">
        <w:rPr>
          <w:rFonts w:cs="Arial"/>
        </w:rPr>
        <w:t>;</w:t>
      </w:r>
      <w:r w:rsidR="00875B6C" w:rsidRPr="00143DAB">
        <w:rPr>
          <w:rFonts w:cs="Arial"/>
        </w:rPr>
        <w:t xml:space="preserve"> </w:t>
      </w:r>
    </w:p>
    <w:p w14:paraId="6A8B6EBA" w14:textId="60D54ACC" w:rsidR="00EB0ACE" w:rsidRDefault="00143DAB" w:rsidP="00EB0ACE">
      <w:pPr>
        <w:numPr>
          <w:ilvl w:val="0"/>
          <w:numId w:val="64"/>
        </w:numPr>
        <w:tabs>
          <w:tab w:val="left" w:pos="397"/>
        </w:tabs>
        <w:suppressAutoHyphens/>
        <w:contextualSpacing/>
        <w:jc w:val="both"/>
      </w:pPr>
      <w:r>
        <w:t xml:space="preserve">En dit in een omgeving met </w:t>
      </w:r>
      <w:r w:rsidR="007D4B2B">
        <w:t xml:space="preserve">een vergelijkbare schaal als de Veiligheidsregio </w:t>
      </w:r>
      <w:r w:rsidR="00B86AB3">
        <w:t>qu</w:t>
      </w:r>
      <w:r w:rsidR="001A6857">
        <w:t>a</w:t>
      </w:r>
      <w:r w:rsidR="00B86AB3">
        <w:t xml:space="preserve"> medewerkers en werkplekken die in elk </w:t>
      </w:r>
      <w:r w:rsidR="001A6857">
        <w:t xml:space="preserve">geval </w:t>
      </w:r>
      <w:r w:rsidR="00F65920">
        <w:t xml:space="preserve">meer als 500 </w:t>
      </w:r>
      <w:r w:rsidR="00EB0ACE">
        <w:t>bedragen.</w:t>
      </w:r>
    </w:p>
    <w:p w14:paraId="254AA2E7" w14:textId="77777777" w:rsidR="00EB0ACE" w:rsidRPr="005C7E26" w:rsidRDefault="00EB0ACE" w:rsidP="00EB0ACE">
      <w:pPr>
        <w:tabs>
          <w:tab w:val="left" w:pos="397"/>
        </w:tabs>
        <w:suppressAutoHyphens/>
        <w:contextualSpacing/>
        <w:jc w:val="both"/>
      </w:pPr>
    </w:p>
    <w:p w14:paraId="55008730" w14:textId="430F43B7" w:rsidR="00E91DF0" w:rsidRPr="005C7E26" w:rsidRDefault="00E91DF0" w:rsidP="005F53C5">
      <w:pPr>
        <w:suppressAutoHyphens/>
        <w:jc w:val="both"/>
      </w:pPr>
      <w:r w:rsidRPr="005C7E26">
        <w:t>De referentie</w:t>
      </w:r>
      <w:r w:rsidR="00767002" w:rsidRPr="005C7E26">
        <w:t>o</w:t>
      </w:r>
      <w:r w:rsidR="00C41071" w:rsidRPr="005C7E26">
        <w:t>pdracht</w:t>
      </w:r>
      <w:r w:rsidRPr="005C7E26">
        <w:t xml:space="preserve"> moet, op straffe van uitsluiting van de aanbestedingsprocedure, in de afgelopen drie jaar voorafgaande aan de datum van </w:t>
      </w:r>
      <w:r w:rsidR="005D5B41" w:rsidRPr="005C7E26">
        <w:t>Inschrijving</w:t>
      </w:r>
      <w:r w:rsidRPr="005C7E26">
        <w:t xml:space="preserve"> zijn verricht. </w:t>
      </w:r>
      <w:r w:rsidR="001B6515">
        <w:t xml:space="preserve">Prognoses tellen niet mee. </w:t>
      </w:r>
      <w:r w:rsidRPr="005C7E26">
        <w:t>Referentie</w:t>
      </w:r>
      <w:r w:rsidR="00767002" w:rsidRPr="005C7E26">
        <w:t>o</w:t>
      </w:r>
      <w:r w:rsidR="00C41071" w:rsidRPr="005C7E26">
        <w:t>pdracht</w:t>
      </w:r>
      <w:r w:rsidRPr="005C7E26">
        <w:t xml:space="preserve">en die zijn </w:t>
      </w:r>
      <w:r w:rsidR="00460767">
        <w:t>afgerond</w:t>
      </w:r>
      <w:r w:rsidRPr="005C7E26">
        <w:t xml:space="preserve"> in de afgelopen drie jaar voorafgaande aan de datum van </w:t>
      </w:r>
      <w:r w:rsidR="005D5B41" w:rsidRPr="005C7E26">
        <w:t>Inschrijving</w:t>
      </w:r>
      <w:r w:rsidRPr="005C7E26">
        <w:t xml:space="preserve"> vallen binnen deze periode. Ook referentie</w:t>
      </w:r>
      <w:r w:rsidR="00767002" w:rsidRPr="005C7E26">
        <w:t>o</w:t>
      </w:r>
      <w:r w:rsidR="00C41071" w:rsidRPr="005C7E26">
        <w:t>pdracht</w:t>
      </w:r>
      <w:r w:rsidRPr="005C7E26">
        <w:t>en die nog in uitvoering zijn vallen binnen deze periode. Voor deze laatste referentie</w:t>
      </w:r>
      <w:r w:rsidR="00767002" w:rsidRPr="005C7E26">
        <w:t>o</w:t>
      </w:r>
      <w:r w:rsidR="00C41071" w:rsidRPr="005C7E26">
        <w:t>pdracht</w:t>
      </w:r>
      <w:r w:rsidRPr="005C7E26">
        <w:t>en geldt wel dat</w:t>
      </w:r>
      <w:r w:rsidR="001B6515">
        <w:t xml:space="preserve"> de uitvoering hiervan </w:t>
      </w:r>
      <w:r w:rsidRPr="005C7E26">
        <w:t xml:space="preserve">minimaal </w:t>
      </w:r>
      <w:r w:rsidR="008F7CF3" w:rsidRPr="005C7E26">
        <w:t>een</w:t>
      </w:r>
      <w:r w:rsidR="001B6515">
        <w:t xml:space="preserve"> jaar voorafgaand</w:t>
      </w:r>
      <w:r w:rsidRPr="005C7E26">
        <w:t xml:space="preserve"> aan de datum van </w:t>
      </w:r>
      <w:r w:rsidR="005D5B41" w:rsidRPr="005C7E26">
        <w:t>Inschrijving</w:t>
      </w:r>
      <w:r w:rsidRPr="005C7E26">
        <w:t xml:space="preserve"> moeten zijn aangevangen</w:t>
      </w:r>
      <w:r w:rsidR="000F5F7C">
        <w:t xml:space="preserve"> </w:t>
      </w:r>
      <w:r w:rsidR="000F5F7C" w:rsidRPr="000F5F7C">
        <w:t>en dat de geëiste minimale waarde van de kerncompetentie in de periode voorafgaande aan de uiterste inschrijfdatum is behaald</w:t>
      </w:r>
      <w:r w:rsidRPr="005C7E26">
        <w:t>.</w:t>
      </w:r>
    </w:p>
    <w:p w14:paraId="6FB2406A" w14:textId="52CCAB6C" w:rsidR="00092123" w:rsidRDefault="00092123"/>
    <w:p w14:paraId="025ABC80" w14:textId="729EF947" w:rsidR="00FE0669" w:rsidRDefault="00FE0669" w:rsidP="005F53C5">
      <w:pPr>
        <w:suppressAutoHyphens/>
        <w:spacing w:line="284" w:lineRule="atLeast"/>
        <w:jc w:val="both"/>
      </w:pPr>
      <w:r w:rsidRPr="00FE0669">
        <w:lastRenderedPageBreak/>
        <w:t xml:space="preserve">Daarnaast moet de referentieopdracht conform de destijds overeengekomen voorwaarden zijn verricht (behoudens onvoorziene omstandigheden), waaronder dient te worden begrepen tijdige uitvoering (schriftelijk verleend uitstel daarin begrepen). Om te controleren of dat het geval is, behoudt </w:t>
      </w:r>
      <w:r>
        <w:t xml:space="preserve">VRLN </w:t>
      </w:r>
      <w:r w:rsidRPr="00FE0669">
        <w:t xml:space="preserve">zich het recht voor om zonder tussenkomst van de Inschrijver contact op te nemen met de opdrachtgever van de referentieopdracht. Informatie van de referent kan </w:t>
      </w:r>
      <w:r>
        <w:t>VRLN</w:t>
      </w:r>
      <w:r w:rsidRPr="00FE0669">
        <w:t xml:space="preserve"> betrekken bij de beoordeling of de Inschrijver voldoet aan de kerncompetenties.</w:t>
      </w:r>
    </w:p>
    <w:p w14:paraId="4D2ACAFE" w14:textId="77777777" w:rsidR="00FE0669" w:rsidRDefault="00FE0669" w:rsidP="005F53C5">
      <w:pPr>
        <w:suppressAutoHyphens/>
        <w:spacing w:line="284" w:lineRule="atLeast"/>
        <w:jc w:val="both"/>
      </w:pPr>
    </w:p>
    <w:p w14:paraId="540E5DE0" w14:textId="799A82E7" w:rsidR="00E91DF0" w:rsidRPr="005C7E26" w:rsidRDefault="00E91DF0" w:rsidP="005F53C5">
      <w:pPr>
        <w:suppressAutoHyphens/>
        <w:jc w:val="both"/>
      </w:pPr>
      <w:r w:rsidRPr="005C7E26">
        <w:t>Voor de beoordeling of aan de ervaringseis wordt voldaan, worden alleen referentie</w:t>
      </w:r>
      <w:r w:rsidR="00767002" w:rsidRPr="005C7E26">
        <w:t>o</w:t>
      </w:r>
      <w:r w:rsidR="00C41071" w:rsidRPr="005C7E26">
        <w:t>pdracht</w:t>
      </w:r>
      <w:r w:rsidRPr="005C7E26">
        <w:t xml:space="preserve">en in aanmerking genomen die </w:t>
      </w:r>
      <w:r w:rsidR="005D5B41" w:rsidRPr="005C7E26">
        <w:t>Inschrijver</w:t>
      </w:r>
      <w:r w:rsidRPr="005C7E26">
        <w:t xml:space="preserve"> zelf heeft uitgevoerd (dus zonder tussenkomst van een onderaannemer). In het geval de </w:t>
      </w:r>
      <w:r w:rsidR="005D5B41" w:rsidRPr="005C7E26">
        <w:t>Inschrijver</w:t>
      </w:r>
      <w:r w:rsidRPr="005C7E26">
        <w:t xml:space="preserve"> de referentie</w:t>
      </w:r>
      <w:r w:rsidR="00767002" w:rsidRPr="005C7E26">
        <w:t>o</w:t>
      </w:r>
      <w:r w:rsidR="00C41071" w:rsidRPr="005C7E26">
        <w:t>pdracht</w:t>
      </w:r>
      <w:r w:rsidRPr="005C7E26">
        <w:t xml:space="preserve"> heeft verricht in </w:t>
      </w:r>
      <w:r w:rsidR="00CA1748" w:rsidRPr="005C7E26">
        <w:t>een S</w:t>
      </w:r>
      <w:r w:rsidR="00B8268B" w:rsidRPr="005C7E26">
        <w:t>amenwerkingsverband</w:t>
      </w:r>
      <w:r w:rsidRPr="005C7E26">
        <w:t>, dan telt slechts zijn aandeel in de referentie</w:t>
      </w:r>
      <w:r w:rsidR="00767002" w:rsidRPr="005C7E26">
        <w:t>o</w:t>
      </w:r>
      <w:r w:rsidR="00C41071" w:rsidRPr="005C7E26">
        <w:t>pdracht</w:t>
      </w:r>
      <w:r w:rsidRPr="005C7E26">
        <w:t xml:space="preserve"> mee bij de beoordeling of aan deze ervaringseis wordt voldaan.</w:t>
      </w:r>
      <w:r w:rsidR="0012255D" w:rsidRPr="005C7E26">
        <w:t xml:space="preserve"> Ervaring van een onderaannemer of </w:t>
      </w:r>
      <w:r w:rsidR="00CA1748" w:rsidRPr="005C7E26">
        <w:t>lid van een S</w:t>
      </w:r>
      <w:r w:rsidR="00E73536" w:rsidRPr="005C7E26">
        <w:t>amenwerkingsverband</w:t>
      </w:r>
      <w:r w:rsidR="0012255D" w:rsidRPr="005C7E26">
        <w:t xml:space="preserve"> wordt door </w:t>
      </w:r>
      <w:r w:rsidR="00DF1850">
        <w:t>VRLN</w:t>
      </w:r>
      <w:r w:rsidR="0012255D" w:rsidRPr="005C7E26">
        <w:t xml:space="preserve"> uitsluitend in aanmerking genomen indien bij </w:t>
      </w:r>
      <w:r w:rsidR="005D5B41" w:rsidRPr="005C7E26">
        <w:t>Inschrijving</w:t>
      </w:r>
      <w:r w:rsidR="0012255D" w:rsidRPr="005C7E26">
        <w:t xml:space="preserve"> wordt vermeld dat een </w:t>
      </w:r>
      <w:r w:rsidR="0012255D" w:rsidRPr="00727A9A">
        <w:t>beroep wordt gedaan op de ervaring van deze derde en wordt voldaan aan de overige voorwaarden van paragraaf 4.3.</w:t>
      </w:r>
      <w:r w:rsidR="0012255D" w:rsidRPr="005C7E26">
        <w:t xml:space="preserve"> </w:t>
      </w:r>
    </w:p>
    <w:p w14:paraId="46344CA4" w14:textId="77777777" w:rsidR="00E91DF0" w:rsidRPr="005C7E26" w:rsidRDefault="00E91DF0" w:rsidP="005F53C5">
      <w:pPr>
        <w:suppressAutoHyphens/>
        <w:spacing w:line="284" w:lineRule="atLeast"/>
        <w:jc w:val="both"/>
        <w:rPr>
          <w:rFonts w:ascii="Verdana" w:hAnsi="Verdana" w:cs="Arial"/>
        </w:rPr>
      </w:pPr>
    </w:p>
    <w:p w14:paraId="0C593B49" w14:textId="5E530A6B" w:rsidR="00C2260B" w:rsidRPr="00295C5E" w:rsidRDefault="00C2260B" w:rsidP="00C2260B">
      <w:pPr>
        <w:suppressAutoHyphens/>
        <w:jc w:val="both"/>
      </w:pPr>
      <w:r w:rsidRPr="00C2260B">
        <w:t xml:space="preserve">Per kerncompetentie dient de Inschrijver één referentieopdracht op te geven. Voor de verschillende kerncompetenties mag de Inschrijver zich beroepen op eenzelfde referentieopdracht. In dat geval moet de Inschrijver nog steeds per kerncompetentie een afzonderlijke ingevulde </w:t>
      </w:r>
      <w:r w:rsidR="00536A61">
        <w:t>UEA</w:t>
      </w:r>
      <w:r w:rsidRPr="00C2260B">
        <w:t xml:space="preserve"> indienen.</w:t>
      </w:r>
    </w:p>
    <w:p w14:paraId="43ACBF38" w14:textId="77777777" w:rsidR="00C2260B" w:rsidRPr="00C2260B" w:rsidRDefault="00C2260B" w:rsidP="00C2260B">
      <w:pPr>
        <w:suppressAutoHyphens/>
        <w:jc w:val="both"/>
      </w:pPr>
    </w:p>
    <w:p w14:paraId="56441EFC" w14:textId="166BD0F1" w:rsidR="00C2260B" w:rsidRDefault="00C2260B" w:rsidP="00C2260B">
      <w:pPr>
        <w:suppressAutoHyphens/>
        <w:jc w:val="both"/>
      </w:pPr>
      <w:r w:rsidRPr="00C2260B">
        <w:t xml:space="preserve">Uw beschrijving in </w:t>
      </w:r>
      <w:r w:rsidR="00536A61">
        <w:t>het UEA</w:t>
      </w:r>
      <w:r w:rsidRPr="00C2260B">
        <w:t xml:space="preserve"> dient zodanig te zijn dat deze </w:t>
      </w:r>
      <w:r w:rsidRPr="00295C5E">
        <w:t>VRLN</w:t>
      </w:r>
      <w:r w:rsidRPr="00C2260B">
        <w:t xml:space="preserve"> voldoende inzicht verschaft om te kunnen beoordelen of aan alle vereiste aspecten van iedere kerncompetentie is voldaan. </w:t>
      </w:r>
      <w:r w:rsidR="00233A80">
        <w:t xml:space="preserve">VRLN </w:t>
      </w:r>
      <w:r w:rsidRPr="00C2260B">
        <w:t xml:space="preserve">kan over de ontvangen </w:t>
      </w:r>
      <w:r w:rsidR="005B5989">
        <w:t>UEA</w:t>
      </w:r>
      <w:r w:rsidRPr="00C2260B">
        <w:t xml:space="preserve"> een toelichting vragen. Die toelichting mag niet leiden tot een aanvulling of wijziging van de ingediende stukken.</w:t>
      </w:r>
    </w:p>
    <w:p w14:paraId="38722818" w14:textId="77777777" w:rsidR="00233A80" w:rsidRPr="00C2260B" w:rsidRDefault="00233A80" w:rsidP="00C2260B">
      <w:pPr>
        <w:suppressAutoHyphens/>
        <w:jc w:val="both"/>
      </w:pPr>
    </w:p>
    <w:p w14:paraId="0E657D9F" w14:textId="77777777" w:rsidR="00C2260B" w:rsidRDefault="00C2260B" w:rsidP="00C2260B">
      <w:pPr>
        <w:suppressAutoHyphens/>
        <w:jc w:val="both"/>
      </w:pPr>
      <w:r w:rsidRPr="00C2260B">
        <w:t>Voor de beoordeling of aan de ervaringseis wordt voldaan, worden alleen referentieopdrachten, of delen daarvan, in aanmerking genomen die Inschrijver (of de Derde waarop een beroep wordt gedaan) zelf heeft uitgevoerd.</w:t>
      </w:r>
    </w:p>
    <w:p w14:paraId="4EFAF69C" w14:textId="77777777" w:rsidR="00233A80" w:rsidRPr="00C2260B" w:rsidRDefault="00233A80" w:rsidP="00C2260B">
      <w:pPr>
        <w:suppressAutoHyphens/>
        <w:jc w:val="both"/>
      </w:pPr>
    </w:p>
    <w:p w14:paraId="6690E898" w14:textId="77777777" w:rsidR="00C2260B" w:rsidRDefault="00C2260B" w:rsidP="00C2260B">
      <w:pPr>
        <w:suppressAutoHyphens/>
        <w:jc w:val="both"/>
      </w:pPr>
      <w:r w:rsidRPr="00C2260B">
        <w:t>In het geval de Inschrijver de referentieopdracht heeft verricht in een Samenwerkingsverband, dan telt de referentieopdracht slechts mee bij de beoordeling of aan deze ervaringseis wordt voldaan, voor het deel dat de Inschrijver feitelijk heeft uitgevoerd. In geval dat er wordt ingeschreven als een Samenwerkingsverband, wordt geëist dat de leden van het Samenwerkingsverband samen aan deze ervaringseis voldoen.</w:t>
      </w:r>
    </w:p>
    <w:p w14:paraId="2AE53E67" w14:textId="77777777" w:rsidR="00233A80" w:rsidRPr="00C2260B" w:rsidRDefault="00233A80" w:rsidP="00C2260B">
      <w:pPr>
        <w:suppressAutoHyphens/>
        <w:jc w:val="both"/>
      </w:pPr>
    </w:p>
    <w:p w14:paraId="6037F306" w14:textId="0B4612E0" w:rsidR="00C2260B" w:rsidRPr="00C2260B" w:rsidRDefault="00C2260B" w:rsidP="00C2260B">
      <w:pPr>
        <w:suppressAutoHyphens/>
        <w:jc w:val="both"/>
      </w:pPr>
      <w:r w:rsidRPr="00C2260B">
        <w:t xml:space="preserve">Ervaring van een onderaannemer wordt door </w:t>
      </w:r>
      <w:r w:rsidR="00233A80">
        <w:t>VRLN</w:t>
      </w:r>
      <w:r w:rsidRPr="00C2260B">
        <w:t xml:space="preserve"> uitsluitend in aanmerking genomen indien bij Inschrijving wordt vermeld dat een beroep wordt gedaan op de ervaring van deze derde en wordt voldaan aan de overige voorwaarden van </w:t>
      </w:r>
      <w:r w:rsidRPr="00727A9A">
        <w:t>paragraaf 5.</w:t>
      </w:r>
      <w:r w:rsidR="00FA3633" w:rsidRPr="00727A9A">
        <w:t>2.3</w:t>
      </w:r>
      <w:r w:rsidRPr="00727A9A">
        <w:t>. Het is niet toegestaan</w:t>
      </w:r>
      <w:r w:rsidRPr="00C2260B">
        <w:t xml:space="preserve"> om na afloop van de inschrijvingstermijn een beroep te doen op andere referenties en/of andere Derden dan in de Inschrijvin</w:t>
      </w:r>
      <w:r w:rsidR="00BE1687">
        <w:t>g</w:t>
      </w:r>
      <w:r w:rsidR="00C40023">
        <w:t xml:space="preserve"> is vermeld.</w:t>
      </w:r>
    </w:p>
    <w:p w14:paraId="5D2BB221" w14:textId="77777777" w:rsidR="00AE3376" w:rsidRPr="00C2260B" w:rsidRDefault="00AE3376" w:rsidP="005F53C5">
      <w:pPr>
        <w:pStyle w:val="Alinea0"/>
        <w:widowControl/>
        <w:tabs>
          <w:tab w:val="left" w:pos="1418"/>
        </w:tabs>
        <w:suppressAutoHyphens/>
        <w:ind w:hanging="1134"/>
        <w:jc w:val="both"/>
        <w:rPr>
          <w:u w:val="single"/>
        </w:rPr>
      </w:pPr>
    </w:p>
    <w:p w14:paraId="6FBC28CF" w14:textId="77777777" w:rsidR="00EA1E3B" w:rsidRPr="00EA1E3B" w:rsidRDefault="00EA1E3B" w:rsidP="00EA1E3B">
      <w:pPr>
        <w:suppressAutoHyphens/>
        <w:jc w:val="both"/>
      </w:pPr>
      <w:bookmarkStart w:id="352" w:name="_Toc419285405"/>
      <w:bookmarkStart w:id="353" w:name="_Toc421086901"/>
      <w:bookmarkStart w:id="354" w:name="_Ref517960796"/>
      <w:bookmarkStart w:id="355" w:name="_Toc527637454"/>
      <w:r w:rsidRPr="00EA1E3B">
        <w:t>Een Inschrijver moet in de Inschrijving aantonen dat hij voldoet aan alle afzonderlijke kerncompetenties. Indien een Inschrijver niet aan alle kerncompetenties voldoet, is de Inschrijving ongeldig. In dat geval legt de Aanbestede Dienst de Inschrijving terzijde en sluit deze uit van verdere deelname aan de aanbestedingsprocedure.</w:t>
      </w:r>
    </w:p>
    <w:p w14:paraId="23318DDE" w14:textId="77777777" w:rsidR="00142FD3" w:rsidRDefault="00142FD3" w:rsidP="00EA1E3B">
      <w:pPr>
        <w:suppressAutoHyphens/>
        <w:jc w:val="both"/>
        <w:rPr>
          <w:u w:val="single"/>
        </w:rPr>
      </w:pPr>
    </w:p>
    <w:p w14:paraId="6C44E44B" w14:textId="77777777" w:rsidR="00727A9A" w:rsidRDefault="00727A9A" w:rsidP="00EA1E3B">
      <w:pPr>
        <w:suppressAutoHyphens/>
        <w:jc w:val="both"/>
        <w:rPr>
          <w:u w:val="single"/>
        </w:rPr>
      </w:pPr>
    </w:p>
    <w:p w14:paraId="02B944BE" w14:textId="77777777" w:rsidR="00727A9A" w:rsidRDefault="00727A9A" w:rsidP="00EA1E3B">
      <w:pPr>
        <w:suppressAutoHyphens/>
        <w:jc w:val="both"/>
        <w:rPr>
          <w:u w:val="single"/>
        </w:rPr>
      </w:pPr>
    </w:p>
    <w:p w14:paraId="2076883C" w14:textId="29F6F8F3" w:rsidR="00EA1E3B" w:rsidRPr="00EA1E3B" w:rsidRDefault="00EA1E3B" w:rsidP="00EA1E3B">
      <w:pPr>
        <w:suppressAutoHyphens/>
        <w:jc w:val="both"/>
        <w:rPr>
          <w:u w:val="single"/>
        </w:rPr>
      </w:pPr>
      <w:r w:rsidRPr="00EA1E3B">
        <w:rPr>
          <w:u w:val="single"/>
        </w:rPr>
        <w:lastRenderedPageBreak/>
        <w:t>Bewijsmiddelen:</w:t>
      </w:r>
    </w:p>
    <w:p w14:paraId="7E552329" w14:textId="4F0B2D8D" w:rsidR="00EA1E3B" w:rsidRDefault="00EA1E3B" w:rsidP="00215876">
      <w:pPr>
        <w:pStyle w:val="Lijstalinea"/>
        <w:numPr>
          <w:ilvl w:val="0"/>
          <w:numId w:val="24"/>
        </w:numPr>
        <w:suppressAutoHyphens/>
        <w:jc w:val="both"/>
      </w:pPr>
      <w:r w:rsidRPr="00EA1E3B">
        <w:t>Ten bewijze van het feit dat de Inschrijver aan deze eis voldoet, dient Inschrijver per kerncompetentie bij zijn Inschrijving een volledig ingevuld en rechtsgeldig ondertekend formulier referentieopdracht (bijlage 6) in te dienen.</w:t>
      </w:r>
    </w:p>
    <w:p w14:paraId="22478A34" w14:textId="77777777" w:rsidR="005B5989" w:rsidRPr="00EA1E3B" w:rsidRDefault="005B5989" w:rsidP="005B5989">
      <w:pPr>
        <w:suppressAutoHyphens/>
        <w:jc w:val="both"/>
      </w:pPr>
    </w:p>
    <w:p w14:paraId="2332D308" w14:textId="6D2985A6" w:rsidR="00EA1E3B" w:rsidRPr="00EA1E3B" w:rsidRDefault="00EA1E3B" w:rsidP="00A017E6">
      <w:pPr>
        <w:suppressAutoHyphens/>
        <w:jc w:val="both"/>
      </w:pPr>
      <w:r w:rsidRPr="00EA1E3B">
        <w:t xml:space="preserve">Indien de Inschrijver een beroep doet op de geschiktheid van een derde dient de Inschrijver (daarnaast) per kerncompetentie ten aanzien waarvan hij zich op een derde beroept een volledig door die derde rechtsgeldig ondertekende </w:t>
      </w:r>
      <w:r w:rsidR="005B5989">
        <w:t>UEA</w:t>
      </w:r>
      <w:r w:rsidRPr="00EA1E3B">
        <w:t xml:space="preserve"> in te dienen.</w:t>
      </w:r>
    </w:p>
    <w:p w14:paraId="6FD6AC8D" w14:textId="77777777" w:rsidR="00EA1E3B" w:rsidRDefault="00EA1E3B" w:rsidP="00A017E6">
      <w:pPr>
        <w:suppressAutoHyphens/>
        <w:jc w:val="both"/>
      </w:pPr>
      <w:r w:rsidRPr="00EA1E3B">
        <w:t>De Aanbestedende Dienst behoudt zich het recht voor om zonder voorafgaande mededeling aan en toestemming van de Inschrijver contact op te nemen met de referent ter verificatie van de opgegeven informatie. De informatie die de Aanbestedende Dienst via deze weg verkrijgt, kan gebruikt worden bij de vaststelling of voldaan is aan de geschiktheidseis.</w:t>
      </w:r>
    </w:p>
    <w:p w14:paraId="2A4981A0" w14:textId="77777777" w:rsidR="00A017E6" w:rsidRPr="00EA1E3B" w:rsidRDefault="00A017E6" w:rsidP="00A017E6">
      <w:pPr>
        <w:suppressAutoHyphens/>
        <w:jc w:val="both"/>
      </w:pPr>
    </w:p>
    <w:p w14:paraId="19A6847A" w14:textId="77777777" w:rsidR="00EA1E3B" w:rsidRPr="00EA1E3B" w:rsidRDefault="00EA1E3B" w:rsidP="00A017E6">
      <w:pPr>
        <w:suppressAutoHyphens/>
        <w:jc w:val="both"/>
      </w:pPr>
      <w:r w:rsidRPr="003B131E">
        <w:rPr>
          <w:u w:val="single"/>
        </w:rPr>
        <w:t>Let op</w:t>
      </w:r>
      <w:r w:rsidRPr="00EA1E3B">
        <w:t>: ten bewijze dat de Inschrijver aan deze eis voldoet, kan bij Inschrijving dus niet worden volstaan met het indienen van het UEA.</w:t>
      </w:r>
    </w:p>
    <w:p w14:paraId="4B57A1BC" w14:textId="77777777" w:rsidR="00C40A9D" w:rsidRPr="005C7E26" w:rsidRDefault="00C40A9D" w:rsidP="00A63689">
      <w:pPr>
        <w:pStyle w:val="Kop2"/>
        <w:suppressAutoHyphens/>
        <w:spacing w:after="0"/>
        <w:ind w:left="0" w:firstLine="0"/>
        <w:jc w:val="both"/>
        <w:rPr>
          <w:color w:val="auto"/>
        </w:rPr>
      </w:pPr>
      <w:bookmarkStart w:id="356" w:name="_Toc223518514"/>
      <w:r w:rsidRPr="64A827B9">
        <w:rPr>
          <w:color w:val="auto"/>
        </w:rPr>
        <w:t>Kwaliteitsmanagementsysteem</w:t>
      </w:r>
      <w:bookmarkEnd w:id="352"/>
      <w:bookmarkEnd w:id="353"/>
      <w:bookmarkEnd w:id="354"/>
      <w:bookmarkEnd w:id="355"/>
      <w:bookmarkEnd w:id="356"/>
    </w:p>
    <w:p w14:paraId="7BE4818F" w14:textId="22F1D1A6" w:rsidR="00417BF7" w:rsidRPr="00341EC6" w:rsidRDefault="00417BF7" w:rsidP="00341EC6">
      <w:pPr>
        <w:pStyle w:val="Kop3"/>
        <w:numPr>
          <w:ilvl w:val="2"/>
          <w:numId w:val="1"/>
        </w:numPr>
        <w:suppressAutoHyphens/>
        <w:rPr>
          <w:color w:val="auto"/>
          <w:sz w:val="24"/>
          <w:szCs w:val="24"/>
        </w:rPr>
      </w:pPr>
      <w:bookmarkStart w:id="357" w:name="_Toc223518515"/>
      <w:r w:rsidRPr="00341EC6">
        <w:rPr>
          <w:color w:val="auto"/>
          <w:sz w:val="24"/>
          <w:szCs w:val="24"/>
        </w:rPr>
        <w:t xml:space="preserve">Geschiktheidseis </w:t>
      </w:r>
      <w:r w:rsidR="00BF398E" w:rsidRPr="00341EC6">
        <w:rPr>
          <w:color w:val="auto"/>
          <w:sz w:val="24"/>
          <w:szCs w:val="24"/>
        </w:rPr>
        <w:t>4:</w:t>
      </w:r>
      <w:bookmarkEnd w:id="357"/>
    </w:p>
    <w:p w14:paraId="084B4A1B" w14:textId="77777777" w:rsidR="00C40A9D" w:rsidRPr="00295CE7" w:rsidRDefault="00C40A9D" w:rsidP="005F53C5">
      <w:pPr>
        <w:suppressAutoHyphens/>
        <w:jc w:val="both"/>
        <w:rPr>
          <w:rFonts w:cs="Arial"/>
        </w:rPr>
      </w:pPr>
      <w:r w:rsidRPr="00295CE7">
        <w:rPr>
          <w:rFonts w:cs="Arial"/>
        </w:rPr>
        <w:t xml:space="preserve">Een </w:t>
      </w:r>
      <w:r w:rsidR="0074434A">
        <w:rPr>
          <w:rFonts w:cs="Arial"/>
        </w:rPr>
        <w:t>I</w:t>
      </w:r>
      <w:r w:rsidR="005D5B41">
        <w:rPr>
          <w:rFonts w:cs="Arial"/>
        </w:rPr>
        <w:t>nschrijver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sidR="00BC3D24">
        <w:rPr>
          <w:rFonts w:cs="Arial"/>
        </w:rPr>
        <w:t xml:space="preserve">De </w:t>
      </w:r>
      <w:r w:rsidR="0074434A">
        <w:rPr>
          <w:rFonts w:cs="Arial"/>
        </w:rPr>
        <w:t>I</w:t>
      </w:r>
      <w:r w:rsidR="005D5B41">
        <w:rPr>
          <w:rFonts w:cs="Arial"/>
        </w:rPr>
        <w:t>nschrijver</w:t>
      </w:r>
      <w:r w:rsidRPr="00295CE7">
        <w:rPr>
          <w:rFonts w:cs="Arial"/>
        </w:rPr>
        <w:t xml:space="preserve"> dient dit aan te tonen door </w:t>
      </w:r>
      <w:r w:rsidR="00D1544F">
        <w:rPr>
          <w:rFonts w:cs="Arial"/>
        </w:rPr>
        <w:t xml:space="preserve">een van </w:t>
      </w:r>
      <w:r w:rsidRPr="00295CE7">
        <w:rPr>
          <w:rFonts w:cs="Arial"/>
        </w:rPr>
        <w:t xml:space="preserve">de volgende bewijsmiddelen: </w:t>
      </w:r>
    </w:p>
    <w:p w14:paraId="4B66AABA" w14:textId="77777777" w:rsidR="00C40A9D" w:rsidRPr="00295CE7" w:rsidRDefault="00A35615" w:rsidP="00215876">
      <w:pPr>
        <w:numPr>
          <w:ilvl w:val="0"/>
          <w:numId w:val="33"/>
        </w:numPr>
        <w:tabs>
          <w:tab w:val="left" w:pos="1134"/>
          <w:tab w:val="left" w:pos="1418"/>
          <w:tab w:val="left" w:pos="1701"/>
          <w:tab w:val="left" w:pos="1985"/>
          <w:tab w:val="right" w:pos="9332"/>
        </w:tabs>
        <w:suppressAutoHyphens/>
        <w:contextualSpacing/>
        <w:jc w:val="both"/>
        <w:rPr>
          <w:rFonts w:cs="Arial"/>
        </w:rPr>
      </w:pPr>
      <w:r>
        <w:rPr>
          <w:rFonts w:cs="Arial"/>
        </w:rPr>
        <w:t>E</w:t>
      </w:r>
      <w:r w:rsidR="00C40A9D" w:rsidRPr="00295CE7">
        <w:rPr>
          <w:rFonts w:cs="Arial"/>
        </w:rPr>
        <w:t>en geldig kwaliteitsmanagementsyst</w:t>
      </w:r>
      <w:r w:rsidR="00C40A9D">
        <w:rPr>
          <w:rFonts w:cs="Arial"/>
        </w:rPr>
        <w:t xml:space="preserve">eemcertificaat conform de norm </w:t>
      </w:r>
      <w:r w:rsidR="00C40A9D" w:rsidRPr="00295CE7">
        <w:rPr>
          <w:rFonts w:cs="Arial"/>
        </w:rPr>
        <w:t xml:space="preserve">NEN-EN-ISO 9001:2008 </w:t>
      </w:r>
      <w:r w:rsidR="00C40A9D">
        <w:rPr>
          <w:rFonts w:cs="Arial"/>
        </w:rPr>
        <w:t xml:space="preserve">of NEN-EN-ISO 9001:2015 </w:t>
      </w:r>
      <w:r w:rsidR="00C40A9D" w:rsidRPr="00295CE7">
        <w:rPr>
          <w:rFonts w:cs="Arial"/>
        </w:rPr>
        <w:t>afgegeven door een certificerende instelling die is erkend door de Raad van Accreditatie</w:t>
      </w:r>
      <w:r w:rsidR="00394A13">
        <w:rPr>
          <w:rFonts w:cs="Arial"/>
        </w:rPr>
        <w:t>.</w:t>
      </w:r>
    </w:p>
    <w:p w14:paraId="3CB06EE6" w14:textId="77777777" w:rsidR="00C40A9D" w:rsidRPr="00295CE7" w:rsidRDefault="00A35615" w:rsidP="00215876">
      <w:pPr>
        <w:numPr>
          <w:ilvl w:val="0"/>
          <w:numId w:val="33"/>
        </w:numPr>
        <w:tabs>
          <w:tab w:val="left" w:pos="1134"/>
          <w:tab w:val="left" w:pos="1418"/>
          <w:tab w:val="left" w:pos="1701"/>
          <w:tab w:val="left" w:pos="1985"/>
          <w:tab w:val="right" w:pos="9332"/>
        </w:tabs>
        <w:suppressAutoHyphens/>
        <w:contextualSpacing/>
        <w:jc w:val="both"/>
        <w:rPr>
          <w:rFonts w:cs="Arial"/>
        </w:rPr>
      </w:pPr>
      <w:r>
        <w:rPr>
          <w:rFonts w:cs="Arial"/>
        </w:rPr>
        <w:t>E</w:t>
      </w:r>
      <w:r w:rsidR="00C40A9D" w:rsidRPr="00295CE7">
        <w:rPr>
          <w:rFonts w:cs="Arial"/>
        </w:rPr>
        <w:t xml:space="preserve">en geldig certificaat dat minimaal gelijkwaardig is aan de NEN-EN-ISO 9001:2008 </w:t>
      </w:r>
      <w:r w:rsidR="00C40A9D">
        <w:rPr>
          <w:rFonts w:cs="Arial"/>
        </w:rPr>
        <w:t>of NEN-EN-ISO 9001:2015</w:t>
      </w:r>
      <w:r w:rsidR="00C40A9D" w:rsidRPr="00295CE7">
        <w:rPr>
          <w:rFonts w:cs="Arial"/>
        </w:rPr>
        <w:t xml:space="preserve"> norm en is afgegeven door een certificerende instelling die is erkend door de Raad van Accreditatie</w:t>
      </w:r>
      <w:r w:rsidR="00394A13">
        <w:rPr>
          <w:rFonts w:cs="Arial"/>
        </w:rPr>
        <w:t>.</w:t>
      </w:r>
      <w:r w:rsidR="00C40A9D" w:rsidRPr="00295CE7">
        <w:rPr>
          <w:rFonts w:cs="Arial"/>
        </w:rPr>
        <w:t xml:space="preserve"> </w:t>
      </w:r>
    </w:p>
    <w:p w14:paraId="77E9E392" w14:textId="18E7DA52" w:rsidR="00C40A9D" w:rsidRPr="000B544B" w:rsidRDefault="00A35615" w:rsidP="00215876">
      <w:pPr>
        <w:numPr>
          <w:ilvl w:val="0"/>
          <w:numId w:val="33"/>
        </w:numPr>
        <w:tabs>
          <w:tab w:val="left" w:pos="1134"/>
          <w:tab w:val="left" w:pos="1418"/>
          <w:tab w:val="left" w:pos="1701"/>
          <w:tab w:val="left" w:pos="1985"/>
          <w:tab w:val="right" w:pos="9332"/>
        </w:tabs>
        <w:suppressAutoHyphens/>
        <w:contextualSpacing/>
        <w:jc w:val="both"/>
        <w:rPr>
          <w:rFonts w:cs="Arial"/>
        </w:rPr>
      </w:pPr>
      <w:r>
        <w:rPr>
          <w:rFonts w:cs="Arial"/>
        </w:rPr>
        <w:t>E</w:t>
      </w:r>
      <w:r w:rsidR="00C40A9D" w:rsidRPr="00295CE7">
        <w:rPr>
          <w:rFonts w:cs="Arial"/>
        </w:rPr>
        <w:t xml:space="preserve">en ander (eigen) kwaliteitsmanagementsysteem dat minimaal gelijkwaardig is aan de NEN-EN-ISO 9001:2008 </w:t>
      </w:r>
      <w:r w:rsidR="00C40A9D">
        <w:rPr>
          <w:rFonts w:cs="Arial"/>
        </w:rPr>
        <w:t xml:space="preserve">of NEN-EN-ISO 9001:2015 </w:t>
      </w:r>
      <w:r w:rsidR="00C40A9D" w:rsidRPr="00295CE7">
        <w:rPr>
          <w:rFonts w:cs="Arial"/>
        </w:rPr>
        <w:t xml:space="preserve">norm. </w:t>
      </w:r>
      <w:r w:rsidR="00DF1850">
        <w:rPr>
          <w:rFonts w:cs="Arial"/>
        </w:rPr>
        <w:t>VRLN</w:t>
      </w:r>
      <w:r w:rsidR="00C40A9D" w:rsidRPr="00295CE7">
        <w:rPr>
          <w:rFonts w:cs="Arial"/>
        </w:rPr>
        <w:t xml:space="preserve"> </w:t>
      </w:r>
      <w:r w:rsidR="00EB1B0C">
        <w:rPr>
          <w:rFonts w:cs="Arial"/>
        </w:rPr>
        <w:t>beschouwt</w:t>
      </w:r>
      <w:r w:rsidR="00C40A9D" w:rsidRPr="00295CE7">
        <w:rPr>
          <w:rFonts w:cs="Arial"/>
        </w:rPr>
        <w:t xml:space="preserve"> het ander (eigen) kwaliteitsmanagementsysteem </w:t>
      </w:r>
      <w:r w:rsidR="00EB1B0C">
        <w:rPr>
          <w:rFonts w:cs="Arial"/>
        </w:rPr>
        <w:t xml:space="preserve">als </w:t>
      </w:r>
      <w:r w:rsidR="00C40A9D" w:rsidRPr="00295CE7">
        <w:rPr>
          <w:rFonts w:cs="Arial"/>
        </w:rPr>
        <w:t>gelijkwaardi</w:t>
      </w:r>
      <w:r w:rsidR="00C40A9D">
        <w:rPr>
          <w:rFonts w:cs="Arial"/>
        </w:rPr>
        <w:t xml:space="preserve">g aan de </w:t>
      </w:r>
      <w:r w:rsidR="00C40A9D" w:rsidRPr="00295CE7">
        <w:rPr>
          <w:rFonts w:cs="Arial"/>
        </w:rPr>
        <w:t>NEN-EN-ISO 9001:</w:t>
      </w:r>
      <w:r w:rsidR="00C40A9D">
        <w:rPr>
          <w:rFonts w:cs="Arial"/>
        </w:rPr>
        <w:t xml:space="preserve"> </w:t>
      </w:r>
      <w:r w:rsidR="00C40A9D" w:rsidRPr="00295CE7">
        <w:rPr>
          <w:rFonts w:cs="Arial"/>
        </w:rPr>
        <w:t xml:space="preserve">2008 </w:t>
      </w:r>
      <w:r w:rsidR="00C40A9D">
        <w:rPr>
          <w:rFonts w:cs="Arial"/>
        </w:rPr>
        <w:t>of NEN-EN-ISO 9001:2015</w:t>
      </w:r>
      <w:r w:rsidR="00C40A9D" w:rsidRPr="00295CE7">
        <w:rPr>
          <w:rFonts w:cs="Arial"/>
        </w:rPr>
        <w:t xml:space="preserve"> norm, indien dit kwaliteitsmanagementsysteem minimaal de volgende aspecten omvat:</w:t>
      </w:r>
    </w:p>
    <w:p w14:paraId="62CC5ACA" w14:textId="77777777" w:rsidR="00F228E1" w:rsidRPr="00295CE7" w:rsidRDefault="00F228E1" w:rsidP="00215876">
      <w:pPr>
        <w:numPr>
          <w:ilvl w:val="0"/>
          <w:numId w:val="34"/>
        </w:numPr>
        <w:tabs>
          <w:tab w:val="left" w:pos="397"/>
          <w:tab w:val="left" w:pos="1134"/>
          <w:tab w:val="left" w:pos="1418"/>
          <w:tab w:val="left" w:pos="1701"/>
          <w:tab w:val="left" w:pos="1985"/>
          <w:tab w:val="right" w:pos="9332"/>
        </w:tabs>
        <w:contextualSpacing/>
        <w:jc w:val="both"/>
        <w:rPr>
          <w:rFonts w:cs="Arial"/>
        </w:rPr>
      </w:pPr>
      <w:r>
        <w:rPr>
          <w:rFonts w:eastAsia="Calibri" w:cs="Arial"/>
          <w:lang w:eastAsia="en-US"/>
        </w:rPr>
        <w:t>E</w:t>
      </w:r>
      <w:r w:rsidRPr="00295CE7">
        <w:rPr>
          <w:rFonts w:eastAsia="Calibri" w:cs="Arial"/>
          <w:lang w:eastAsia="en-US"/>
        </w:rPr>
        <w:t>en beleidsverklaring van het management</w:t>
      </w:r>
      <w:r w:rsidRPr="00295CE7">
        <w:rPr>
          <w:rFonts w:cs="Arial"/>
        </w:rPr>
        <w:t xml:space="preserve">, waaruit volgt dat het kwaliteitsbeleid bekend is bij alle medewerkers, dat </w:t>
      </w:r>
      <w:r>
        <w:rPr>
          <w:rFonts w:cs="Arial"/>
        </w:rPr>
        <w:t xml:space="preserve">het </w:t>
      </w:r>
      <w:r w:rsidRPr="00295CE7">
        <w:rPr>
          <w:rFonts w:eastAsia="Calibri" w:cs="Arial"/>
          <w:lang w:eastAsia="en-US"/>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54C3CFDF" w14:textId="23B7E23C" w:rsidR="00F228E1" w:rsidRPr="00295CE7" w:rsidRDefault="00F228E1" w:rsidP="00215876">
      <w:pPr>
        <w:numPr>
          <w:ilvl w:val="0"/>
          <w:numId w:val="34"/>
        </w:numPr>
        <w:tabs>
          <w:tab w:val="left" w:pos="397"/>
          <w:tab w:val="left" w:pos="1134"/>
          <w:tab w:val="left" w:pos="1418"/>
          <w:tab w:val="left" w:pos="1701"/>
          <w:tab w:val="left" w:pos="1985"/>
          <w:tab w:val="right" w:pos="9332"/>
        </w:tabs>
        <w:contextualSpacing/>
        <w:jc w:val="both"/>
        <w:rPr>
          <w:rFonts w:eastAsia="Calibri" w:cs="Arial"/>
          <w:lang w:eastAsia="en-US"/>
        </w:rPr>
      </w:pPr>
      <w:r w:rsidRPr="00295CE7">
        <w:rPr>
          <w:rFonts w:eastAsia="Calibri" w:cs="Arial"/>
          <w:lang w:eastAsia="en-US"/>
        </w:rPr>
        <w:t>SMART</w:t>
      </w:r>
      <w:r>
        <w:rPr>
          <w:rFonts w:eastAsia="Calibri" w:cs="Arial"/>
          <w:lang w:eastAsia="en-US"/>
        </w:rPr>
        <w:t>-</w:t>
      </w:r>
      <w:r w:rsidRPr="00295CE7">
        <w:rPr>
          <w:rFonts w:eastAsia="Calibri" w:cs="Arial"/>
          <w:lang w:eastAsia="en-US"/>
        </w:rPr>
        <w:t xml:space="preserve">geformuleerde doelstellingen om kwalitatief goede diensten/producten te leveren. </w:t>
      </w:r>
    </w:p>
    <w:p w14:paraId="770A8BB4" w14:textId="77777777" w:rsidR="00F228E1" w:rsidRPr="00295CE7" w:rsidRDefault="00F228E1" w:rsidP="00215876">
      <w:pPr>
        <w:numPr>
          <w:ilvl w:val="0"/>
          <w:numId w:val="3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F</w:t>
      </w:r>
      <w:r w:rsidRPr="00295CE7">
        <w:rPr>
          <w:rFonts w:eastAsia="Calibri" w:cs="Arial"/>
          <w:lang w:eastAsia="en-US"/>
        </w:rPr>
        <w:t>unctieomschrijvingen (</w:t>
      </w:r>
      <w:r w:rsidRPr="00295CE7">
        <w:rPr>
          <w:rFonts w:cs="Arial"/>
        </w:rPr>
        <w:t>bekwaamheidseisen</w:t>
      </w:r>
      <w:r w:rsidRPr="00295CE7">
        <w:rPr>
          <w:rFonts w:eastAsia="Calibri" w:cs="Arial"/>
          <w:lang w:eastAsia="en-US"/>
        </w:rPr>
        <w:t xml:space="preserve">, verantwoordelijkheden en bevoegdheden) voor personeel dat werkzaamheden uitvoert die van invloed zijn op de kwaliteit van de te leveren diensten/producten. </w:t>
      </w:r>
    </w:p>
    <w:p w14:paraId="6A9E7598" w14:textId="606ECC2C" w:rsidR="00F228E1" w:rsidRPr="00295CE7" w:rsidRDefault="00F228E1" w:rsidP="00215876">
      <w:pPr>
        <w:numPr>
          <w:ilvl w:val="0"/>
          <w:numId w:val="3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interne communicatiestructuur (management en de rest van de organisatie) en een externe communicatiestructuur (met de externe klant). </w:t>
      </w:r>
    </w:p>
    <w:p w14:paraId="5C123623" w14:textId="77777777" w:rsidR="00F228E1" w:rsidRPr="00295CE7" w:rsidRDefault="00F228E1" w:rsidP="00215876">
      <w:pPr>
        <w:numPr>
          <w:ilvl w:val="0"/>
          <w:numId w:val="3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beheerste omstandigheden, waaronder het productieproces plaatsvindt/de diensten worden verricht en de bijbehorende procedures en werkinstructies. </w:t>
      </w:r>
    </w:p>
    <w:p w14:paraId="41B3C876" w14:textId="159B8C8D" w:rsidR="00F228E1" w:rsidRPr="00295CE7" w:rsidRDefault="00F228E1" w:rsidP="00215876">
      <w:pPr>
        <w:numPr>
          <w:ilvl w:val="0"/>
          <w:numId w:val="3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C</w:t>
      </w:r>
      <w:r w:rsidRPr="00295CE7">
        <w:rPr>
          <w:rFonts w:eastAsia="Calibri" w:cs="Arial"/>
          <w:lang w:eastAsia="en-US"/>
        </w:rPr>
        <w:t xml:space="preserve">riteria voor beoordeling, goedkeuring en oplevering van de producten/diensten. </w:t>
      </w:r>
    </w:p>
    <w:p w14:paraId="291E385A" w14:textId="0B6BCB87" w:rsidR="00F228E1" w:rsidRPr="00295CE7" w:rsidRDefault="00F228E1" w:rsidP="00215876">
      <w:pPr>
        <w:numPr>
          <w:ilvl w:val="0"/>
          <w:numId w:val="3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H</w:t>
      </w:r>
      <w:r w:rsidRPr="00295CE7">
        <w:rPr>
          <w:rFonts w:eastAsia="Calibri" w:cs="Arial"/>
          <w:lang w:eastAsia="en-US"/>
        </w:rPr>
        <w:t xml:space="preserve">et inkoopproces met bijbehorende inkoopspecificaties en goedgekeurde leveranciers/dienstverleners. </w:t>
      </w:r>
    </w:p>
    <w:p w14:paraId="0764943D" w14:textId="416BA667" w:rsidR="00F228E1" w:rsidRPr="00295CE7" w:rsidRDefault="00F228E1" w:rsidP="00215876">
      <w:pPr>
        <w:numPr>
          <w:ilvl w:val="0"/>
          <w:numId w:val="3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lastRenderedPageBreak/>
        <w:t>E</w:t>
      </w:r>
      <w:r w:rsidRPr="00295CE7">
        <w:rPr>
          <w:rFonts w:eastAsia="Calibri" w:cs="Arial"/>
          <w:lang w:eastAsia="en-US"/>
        </w:rPr>
        <w:t xml:space="preserve">en klachtenprocedure die erop toeziet dat klachten op </w:t>
      </w:r>
      <w:r w:rsidR="004372C6">
        <w:rPr>
          <w:rFonts w:eastAsia="Calibri" w:cs="Arial"/>
          <w:lang w:eastAsia="en-US"/>
        </w:rPr>
        <w:t>zo’n</w:t>
      </w:r>
      <w:r w:rsidR="004372C6" w:rsidRPr="00295CE7">
        <w:rPr>
          <w:rFonts w:eastAsia="Calibri" w:cs="Arial"/>
          <w:lang w:eastAsia="en-US"/>
        </w:rPr>
        <w:t xml:space="preserve"> </w:t>
      </w:r>
      <w:r w:rsidRPr="00295CE7">
        <w:rPr>
          <w:rFonts w:eastAsia="Calibri" w:cs="Arial"/>
          <w:lang w:eastAsia="en-US"/>
        </w:rPr>
        <w:t xml:space="preserve">wijze worden opgelost, dat deze in de toekomst niet meer </w:t>
      </w:r>
      <w:r>
        <w:rPr>
          <w:rFonts w:eastAsia="Calibri" w:cs="Arial"/>
          <w:lang w:eastAsia="en-US"/>
        </w:rPr>
        <w:t>voor</w:t>
      </w:r>
      <w:r w:rsidRPr="00295CE7">
        <w:rPr>
          <w:rFonts w:eastAsia="Calibri" w:cs="Arial"/>
          <w:lang w:eastAsia="en-US"/>
        </w:rPr>
        <w:t xml:space="preserve">komen. </w:t>
      </w:r>
    </w:p>
    <w:p w14:paraId="38979CD6" w14:textId="59DB8546" w:rsidR="00F228E1" w:rsidRPr="00295CE7" w:rsidRDefault="00F228E1" w:rsidP="00215876">
      <w:pPr>
        <w:numPr>
          <w:ilvl w:val="0"/>
          <w:numId w:val="34"/>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wijze waarop documenten </w:t>
      </w:r>
      <w:r>
        <w:rPr>
          <w:rFonts w:eastAsia="Calibri" w:cs="Arial"/>
          <w:lang w:eastAsia="en-US"/>
        </w:rPr>
        <w:t xml:space="preserve">bij </w:t>
      </w:r>
      <w:r w:rsidRPr="00295CE7">
        <w:rPr>
          <w:rFonts w:eastAsia="Calibri" w:cs="Arial"/>
          <w:lang w:eastAsia="en-US"/>
        </w:rPr>
        <w:t xml:space="preserve">de </w:t>
      </w:r>
      <w:r w:rsidR="00DD0CAD">
        <w:rPr>
          <w:rFonts w:eastAsia="Calibri" w:cs="Arial"/>
          <w:lang w:eastAsia="en-US"/>
        </w:rPr>
        <w:t>I</w:t>
      </w:r>
      <w:r w:rsidRPr="00295CE7">
        <w:rPr>
          <w:rFonts w:eastAsia="Calibri" w:cs="Arial"/>
          <w:lang w:eastAsia="en-US"/>
        </w:rPr>
        <w:t>nschrijver worden beheerd. In ieder geval dient hieruit te volgen dat de in gebruik zijnde documenten zijn voorzien van een revisiedatum en versienummer.</w:t>
      </w:r>
    </w:p>
    <w:p w14:paraId="2B688BD2" w14:textId="77777777" w:rsidR="00C40A9D" w:rsidRPr="00295CE7" w:rsidRDefault="00C40A9D" w:rsidP="005F53C5">
      <w:pPr>
        <w:tabs>
          <w:tab w:val="left" w:pos="1134"/>
          <w:tab w:val="left" w:pos="1418"/>
          <w:tab w:val="left" w:pos="1701"/>
          <w:tab w:val="left" w:pos="1985"/>
          <w:tab w:val="right" w:pos="9332"/>
        </w:tabs>
        <w:jc w:val="both"/>
        <w:rPr>
          <w:rFonts w:cs="Arial"/>
        </w:rPr>
      </w:pPr>
    </w:p>
    <w:p w14:paraId="64C8B51A" w14:textId="77777777" w:rsidR="00C40A9D" w:rsidRPr="00295CE7" w:rsidRDefault="00C40A9D" w:rsidP="005F53C5">
      <w:pPr>
        <w:jc w:val="both"/>
      </w:pPr>
      <w:r w:rsidRPr="00295CE7">
        <w:t xml:space="preserve">Voor </w:t>
      </w:r>
      <w:r w:rsidR="00CA1748">
        <w:t>een S</w:t>
      </w:r>
      <w:r w:rsidR="00E73536">
        <w:t>amenwerkingsverband</w:t>
      </w:r>
      <w:r w:rsidRPr="00295CE7">
        <w:t xml:space="preserve"> geldt dat de </w:t>
      </w:r>
      <w:r w:rsidR="00CA1748">
        <w:t>leden van het S</w:t>
      </w:r>
      <w:r w:rsidR="00E73536">
        <w:t>amenwerkingsverband</w:t>
      </w:r>
      <w:r w:rsidRPr="00295CE7">
        <w:t xml:space="preserve"> die daadwerkelijk de </w:t>
      </w:r>
      <w:r w:rsidR="00C41071">
        <w:t>Opdracht</w:t>
      </w:r>
      <w:r w:rsidRPr="00295CE7">
        <w:t xml:space="preserve"> gaat/gaan uitvoeren, aan bovengenoemde eis moet(en) voldoen. </w:t>
      </w:r>
    </w:p>
    <w:p w14:paraId="02D8A108" w14:textId="77777777" w:rsidR="00C40A9D" w:rsidRPr="00295CE7" w:rsidRDefault="00C40A9D" w:rsidP="005F53C5">
      <w:pPr>
        <w:jc w:val="both"/>
      </w:pPr>
    </w:p>
    <w:p w14:paraId="4BA669AD" w14:textId="77777777" w:rsidR="00C40A9D" w:rsidRPr="00295CE7" w:rsidRDefault="00C40A9D" w:rsidP="005F53C5">
      <w:pPr>
        <w:jc w:val="both"/>
      </w:pPr>
      <w:r w:rsidRPr="00295CE7">
        <w:t xml:space="preserve">Indien </w:t>
      </w:r>
      <w:r w:rsidR="009E56FE">
        <w:t xml:space="preserve">de </w:t>
      </w:r>
      <w:r w:rsidR="005D5B41">
        <w:t>Inschrijver</w:t>
      </w:r>
      <w:r w:rsidR="009E56FE">
        <w:t>/het Samenwerkingsverband</w:t>
      </w:r>
      <w:r w:rsidR="00D042AE">
        <w:t xml:space="preserve"> </w:t>
      </w:r>
      <w:r w:rsidRPr="00295CE7">
        <w:t xml:space="preserve">voor de uitvoering van de </w:t>
      </w:r>
      <w:r w:rsidR="00C41071">
        <w:t>Opdracht</w:t>
      </w:r>
      <w:r w:rsidRPr="00295CE7">
        <w:t xml:space="preserve"> een onderaannemer inzet, dan dient deze onderaannemer, op straffe van uitsluiting van de </w:t>
      </w:r>
      <w:r w:rsidR="005D5B41">
        <w:t>Inschrijver</w:t>
      </w:r>
      <w:r w:rsidR="009E56FE">
        <w:t>/het Samenwerkingsverband</w:t>
      </w:r>
      <w:r w:rsidRPr="00295CE7">
        <w:t xml:space="preserve"> van de aanbestedingsprocedure, aan bovengenoemde eis te voldoen. </w:t>
      </w:r>
    </w:p>
    <w:p w14:paraId="4A30ED69" w14:textId="77777777" w:rsidR="00C40A9D" w:rsidRPr="00295CE7" w:rsidRDefault="00C40A9D" w:rsidP="005F53C5">
      <w:pPr>
        <w:suppressAutoHyphens/>
        <w:spacing w:line="284" w:lineRule="atLeast"/>
        <w:jc w:val="both"/>
        <w:rPr>
          <w:rFonts w:ascii="Verdana" w:hAnsi="Verdana" w:cs="Arial"/>
        </w:rPr>
      </w:pPr>
    </w:p>
    <w:p w14:paraId="5210C4A3" w14:textId="77777777" w:rsidR="00C40A9D" w:rsidRPr="00295CE7" w:rsidRDefault="00C40A9D" w:rsidP="005F53C5">
      <w:pPr>
        <w:tabs>
          <w:tab w:val="left" w:pos="1418"/>
        </w:tabs>
        <w:suppressAutoHyphens/>
        <w:overflowPunct w:val="0"/>
        <w:autoSpaceDE w:val="0"/>
        <w:autoSpaceDN w:val="0"/>
        <w:adjustRightInd w:val="0"/>
        <w:spacing w:line="240" w:lineRule="auto"/>
        <w:ind w:left="1134" w:hanging="1134"/>
        <w:jc w:val="both"/>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685485D7" w14:textId="68A87FCC" w:rsidR="00C40A9D" w:rsidRPr="00295CE7" w:rsidRDefault="00C40A9D" w:rsidP="005F53C5">
      <w:pPr>
        <w:suppressAutoHyphens/>
        <w:jc w:val="both"/>
      </w:pPr>
      <w:r w:rsidRPr="00295CE7">
        <w:t xml:space="preserve">Ten bewijze dat de </w:t>
      </w:r>
      <w:r w:rsidR="005D5B41">
        <w:t>Inschrijver</w:t>
      </w:r>
      <w:r w:rsidR="009E56FE">
        <w:t>/het Samenwerkingsverband</w:t>
      </w:r>
      <w:r w:rsidRPr="00295CE7">
        <w:t xml:space="preserve"> aan deze eis voldoet, kan bij </w:t>
      </w:r>
      <w:r w:rsidR="005D5B41">
        <w:t>Inschrijving</w:t>
      </w:r>
      <w:r w:rsidRPr="00295CE7">
        <w:t xml:space="preserve"> worden volstaan met het indienen van </w:t>
      </w:r>
      <w:r w:rsidR="00C033BC">
        <w:t xml:space="preserve">het UEA </w:t>
      </w:r>
      <w:r w:rsidR="002955E4">
        <w:t>(</w:t>
      </w:r>
      <w:r w:rsidR="004372C6">
        <w:t xml:space="preserve">Deel </w:t>
      </w:r>
      <w:r w:rsidR="00C033BC">
        <w:t xml:space="preserve">IV, </w:t>
      </w:r>
      <w:r w:rsidR="00C033BC" w:rsidRPr="00A6192D">
        <w:t xml:space="preserve">onderdeel </w:t>
      </w:r>
      <w:r w:rsidR="00C033BC" w:rsidRPr="00441532">
        <w:t>α</w:t>
      </w:r>
      <w:r w:rsidR="00270EEE">
        <w:t xml:space="preserve"> aankruisen</w:t>
      </w:r>
      <w:r w:rsidR="00C033BC" w:rsidRPr="00A6192D">
        <w:t>).</w:t>
      </w:r>
      <w:r w:rsidR="00C033BC">
        <w:t xml:space="preserve"> </w:t>
      </w:r>
    </w:p>
    <w:p w14:paraId="0D9F8723" w14:textId="77777777" w:rsidR="00C40A9D" w:rsidRPr="00295CE7" w:rsidRDefault="00C40A9D" w:rsidP="005F53C5">
      <w:pPr>
        <w:suppressAutoHyphens/>
        <w:spacing w:line="284" w:lineRule="atLeast"/>
        <w:jc w:val="both"/>
        <w:rPr>
          <w:rFonts w:ascii="Verdana" w:hAnsi="Verdana" w:cs="Arial"/>
        </w:rPr>
      </w:pPr>
    </w:p>
    <w:p w14:paraId="3C10111F" w14:textId="089B368B" w:rsidR="00C40A9D" w:rsidRPr="00295CE7" w:rsidRDefault="00C40A9D" w:rsidP="005F53C5">
      <w:pPr>
        <w:suppressAutoHyphens/>
        <w:jc w:val="both"/>
      </w:pPr>
      <w:r w:rsidRPr="00295CE7">
        <w:t xml:space="preserve">Van de </w:t>
      </w:r>
      <w:r w:rsidR="005D5B41">
        <w:t>Inschrijver</w:t>
      </w:r>
      <w:r w:rsidR="009E56FE">
        <w:t>/het Samenwerkingsverband</w:t>
      </w:r>
      <w:r w:rsidRPr="00295CE7">
        <w:t xml:space="preserve"> aan wie </w:t>
      </w:r>
      <w:r w:rsidR="00DF1850">
        <w:t>VRLN</w:t>
      </w:r>
      <w:r w:rsidRPr="00295CE7">
        <w:t xml:space="preserve"> de </w:t>
      </w:r>
      <w:r w:rsidR="00C41071">
        <w:t>Opdracht</w:t>
      </w:r>
      <w:r w:rsidRPr="00295CE7">
        <w:t xml:space="preserve"> voornemens is te gunnen wordt in de voorlopige gunningsbrief het volgende bewijsmiddel opgevraagd, waarmee de </w:t>
      </w:r>
      <w:r w:rsidR="005D5B41">
        <w:t>Inschrijver</w:t>
      </w:r>
      <w:r w:rsidR="009E56FE">
        <w:t>/het Samenwerkingsverband</w:t>
      </w:r>
      <w:r w:rsidRPr="00295CE7">
        <w:t xml:space="preserve"> binnen zeven kalenderdagen na verzending van dit voornemen tot gunning moet aantonen dat de </w:t>
      </w:r>
      <w:r w:rsidR="005D5B41">
        <w:t>Inschrijver</w:t>
      </w:r>
      <w:r w:rsidR="009E56FE">
        <w:t>/het Samenwerkingsverband</w:t>
      </w:r>
      <w:r w:rsidRPr="00295CE7">
        <w:t xml:space="preserve"> daadwerkelijk aan deze eis voldoet:</w:t>
      </w:r>
    </w:p>
    <w:p w14:paraId="4F6DB012" w14:textId="77777777" w:rsidR="00C40A9D" w:rsidRPr="00295CE7" w:rsidRDefault="00C40A9D" w:rsidP="005F53C5">
      <w:pPr>
        <w:suppressAutoHyphens/>
        <w:jc w:val="both"/>
      </w:pPr>
    </w:p>
    <w:p w14:paraId="1094ECC6" w14:textId="77777777" w:rsidR="00E019C0" w:rsidRDefault="00A8394B" w:rsidP="00215876">
      <w:pPr>
        <w:numPr>
          <w:ilvl w:val="0"/>
          <w:numId w:val="35"/>
        </w:numPr>
        <w:tabs>
          <w:tab w:val="left" w:pos="1134"/>
          <w:tab w:val="left" w:pos="1418"/>
          <w:tab w:val="left" w:pos="1701"/>
          <w:tab w:val="left" w:pos="1985"/>
          <w:tab w:val="right" w:pos="9332"/>
        </w:tabs>
        <w:suppressAutoHyphens/>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kwaliteitsmanagementsysteemcertificaat conform de </w:t>
      </w:r>
    </w:p>
    <w:p w14:paraId="3E088C43" w14:textId="4090DDAC" w:rsidR="00A8394B" w:rsidRPr="00845BF0" w:rsidRDefault="00C40A9D" w:rsidP="00215876">
      <w:pPr>
        <w:pStyle w:val="Lijstalinea"/>
        <w:numPr>
          <w:ilvl w:val="0"/>
          <w:numId w:val="35"/>
        </w:numPr>
        <w:tabs>
          <w:tab w:val="left" w:pos="1134"/>
          <w:tab w:val="left" w:pos="1418"/>
          <w:tab w:val="left" w:pos="1701"/>
          <w:tab w:val="left" w:pos="1985"/>
          <w:tab w:val="right" w:pos="9332"/>
        </w:tabs>
        <w:suppressAutoHyphens/>
        <w:jc w:val="both"/>
        <w:rPr>
          <w:rFonts w:eastAsia="Calibri" w:cs="Arial"/>
          <w:lang w:eastAsia="en-US"/>
        </w:rPr>
      </w:pPr>
      <w:r w:rsidRPr="00845BF0">
        <w:rPr>
          <w:rFonts w:eastAsia="Calibri" w:cs="Arial"/>
          <w:lang w:eastAsia="en-US"/>
        </w:rPr>
        <w:t>NEN-EN-ISO 9001:2008 of NEN-EN-ISO 9001:2015 norm en afgegeven door een certificerende instelling die is erkend door de Raad van Accreditatie</w:t>
      </w:r>
      <w:r w:rsidR="00A8394B" w:rsidRPr="00845BF0">
        <w:rPr>
          <w:rFonts w:eastAsia="Calibri" w:cs="Arial"/>
          <w:lang w:eastAsia="en-US"/>
        </w:rPr>
        <w:t xml:space="preserve">. </w:t>
      </w:r>
    </w:p>
    <w:p w14:paraId="4C6C763E" w14:textId="77777777" w:rsidR="00E019C0" w:rsidRDefault="00A8394B" w:rsidP="00215876">
      <w:pPr>
        <w:numPr>
          <w:ilvl w:val="0"/>
          <w:numId w:val="35"/>
        </w:numPr>
        <w:tabs>
          <w:tab w:val="left" w:pos="1134"/>
          <w:tab w:val="left" w:pos="1418"/>
          <w:tab w:val="left" w:pos="1701"/>
          <w:tab w:val="left" w:pos="1985"/>
          <w:tab w:val="right" w:pos="9332"/>
        </w:tabs>
        <w:suppressAutoHyphens/>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certificaat dat minimaal gelijkwaardig is aan de </w:t>
      </w:r>
    </w:p>
    <w:p w14:paraId="68F9CB7E" w14:textId="6EFF1F9B" w:rsidR="00A8394B" w:rsidRPr="00845BF0" w:rsidRDefault="00C40A9D" w:rsidP="00215876">
      <w:pPr>
        <w:pStyle w:val="Lijstalinea"/>
        <w:numPr>
          <w:ilvl w:val="0"/>
          <w:numId w:val="35"/>
        </w:numPr>
        <w:tabs>
          <w:tab w:val="left" w:pos="1134"/>
          <w:tab w:val="left" w:pos="1418"/>
          <w:tab w:val="left" w:pos="1701"/>
          <w:tab w:val="left" w:pos="1985"/>
          <w:tab w:val="right" w:pos="9332"/>
        </w:tabs>
        <w:suppressAutoHyphens/>
        <w:jc w:val="both"/>
        <w:rPr>
          <w:rFonts w:eastAsia="Calibri" w:cs="Arial"/>
          <w:lang w:eastAsia="en-US"/>
        </w:rPr>
      </w:pPr>
      <w:r w:rsidRPr="00845BF0">
        <w:rPr>
          <w:rFonts w:eastAsia="Calibri" w:cs="Arial"/>
          <w:lang w:eastAsia="en-US"/>
        </w:rPr>
        <w:t>NEN-EN-ISO 9001:2008 of NEN-EN-ISO 9001:2015 norm en is afgegeven door een certificerende instelling die is erkend door de Raad van Accreditatie</w:t>
      </w:r>
      <w:r w:rsidR="00A8394B" w:rsidRPr="00845BF0">
        <w:rPr>
          <w:rFonts w:eastAsia="Calibri" w:cs="Arial"/>
          <w:lang w:eastAsia="en-US"/>
        </w:rPr>
        <w:t>.</w:t>
      </w:r>
    </w:p>
    <w:p w14:paraId="520082DB" w14:textId="6C21BA64" w:rsidR="00F228E1" w:rsidRPr="005F44BA" w:rsidRDefault="00F228E1" w:rsidP="00215876">
      <w:pPr>
        <w:numPr>
          <w:ilvl w:val="0"/>
          <w:numId w:val="35"/>
        </w:numPr>
        <w:tabs>
          <w:tab w:val="left" w:pos="1134"/>
          <w:tab w:val="left" w:pos="1418"/>
          <w:tab w:val="left" w:pos="1701"/>
          <w:tab w:val="left" w:pos="1985"/>
          <w:tab w:val="right" w:pos="9332"/>
        </w:tabs>
        <w:suppressAutoHyphens/>
        <w:contextualSpacing/>
        <w:jc w:val="both"/>
        <w:rPr>
          <w:rFonts w:cs="Arial"/>
        </w:rPr>
      </w:pPr>
      <w:bookmarkStart w:id="358" w:name="_Toc509233882"/>
      <w:bookmarkStart w:id="359" w:name="_Toc509233987"/>
      <w:bookmarkStart w:id="360" w:name="_Toc509233883"/>
      <w:bookmarkStart w:id="361" w:name="_Toc509233988"/>
      <w:bookmarkStart w:id="362" w:name="_Toc509233884"/>
      <w:bookmarkStart w:id="363" w:name="_Toc509233989"/>
      <w:bookmarkStart w:id="364" w:name="_Toc509233885"/>
      <w:bookmarkStart w:id="365" w:name="_Toc509233990"/>
      <w:bookmarkStart w:id="366" w:name="_Toc509233886"/>
      <w:bookmarkStart w:id="367" w:name="_Toc509233991"/>
      <w:bookmarkStart w:id="368" w:name="_Toc509233887"/>
      <w:bookmarkStart w:id="369" w:name="_Toc509233992"/>
      <w:bookmarkStart w:id="370" w:name="_Toc509233888"/>
      <w:bookmarkStart w:id="371" w:name="_Toc509233993"/>
      <w:bookmarkStart w:id="372" w:name="_Toc509233889"/>
      <w:bookmarkStart w:id="373" w:name="_Toc509233994"/>
      <w:bookmarkStart w:id="374" w:name="_Toc509233890"/>
      <w:bookmarkStart w:id="375" w:name="_Toc509233995"/>
      <w:bookmarkStart w:id="376" w:name="_Toc509233891"/>
      <w:bookmarkStart w:id="377" w:name="_Toc509233996"/>
      <w:bookmarkStart w:id="378" w:name="_Toc509233892"/>
      <w:bookmarkStart w:id="379" w:name="_Toc509233997"/>
      <w:bookmarkStart w:id="380" w:name="_Toc509233893"/>
      <w:bookmarkStart w:id="381" w:name="_Toc509233998"/>
      <w:bookmarkStart w:id="382" w:name="_Toc509233894"/>
      <w:bookmarkStart w:id="383" w:name="_Toc509233999"/>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716844">
        <w:rPr>
          <w:rFonts w:eastAsia="Calibri" w:cs="Arial"/>
          <w:lang w:eastAsia="en-US"/>
        </w:rPr>
        <w:t xml:space="preserve">Een beschrijving van maximaal </w:t>
      </w:r>
      <w:r w:rsidR="00FF2757">
        <w:rPr>
          <w:rFonts w:eastAsia="Calibri" w:cs="Arial"/>
          <w:lang w:eastAsia="en-US"/>
        </w:rPr>
        <w:t>vijf</w:t>
      </w:r>
      <w:r w:rsidRPr="00716844">
        <w:rPr>
          <w:rFonts w:eastAsia="Calibri" w:cs="Arial"/>
          <w:lang w:eastAsia="en-US"/>
        </w:rPr>
        <w:t xml:space="preserve">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sidR="0088352A">
        <w:rPr>
          <w:rFonts w:cs="Arial"/>
        </w:rPr>
        <w:t>punt drie</w:t>
      </w:r>
      <w:r w:rsidRPr="005F44BA">
        <w:rPr>
          <w:rFonts w:cs="Arial"/>
        </w:rPr>
        <w:t xml:space="preserve"> zijn benoemd. </w:t>
      </w:r>
    </w:p>
    <w:p w14:paraId="78A8DC7A" w14:textId="77777777" w:rsidR="009133FC" w:rsidRPr="005C7E26" w:rsidRDefault="009133FC" w:rsidP="00A63689">
      <w:pPr>
        <w:pStyle w:val="Kop2"/>
        <w:suppressAutoHyphens/>
        <w:spacing w:after="0"/>
        <w:ind w:left="0" w:firstLine="0"/>
        <w:jc w:val="both"/>
        <w:rPr>
          <w:color w:val="auto"/>
        </w:rPr>
      </w:pPr>
      <w:bookmarkStart w:id="384" w:name="_Toc527637455"/>
      <w:bookmarkStart w:id="385" w:name="_Toc223518516"/>
      <w:r w:rsidRPr="64A827B9">
        <w:rPr>
          <w:color w:val="auto"/>
        </w:rPr>
        <w:t>Bewijsmiddelen</w:t>
      </w:r>
      <w:r w:rsidR="003728BB" w:rsidRPr="64A827B9">
        <w:rPr>
          <w:color w:val="auto"/>
        </w:rPr>
        <w:t xml:space="preserve"> </w:t>
      </w:r>
      <w:r w:rsidR="00EC037D" w:rsidRPr="64A827B9">
        <w:rPr>
          <w:color w:val="auto"/>
        </w:rPr>
        <w:t>geschiktheidseisen</w:t>
      </w:r>
      <w:r w:rsidR="005D5DF3" w:rsidRPr="64A827B9">
        <w:rPr>
          <w:color w:val="auto"/>
        </w:rPr>
        <w:t xml:space="preserve"> en uitsluitingsgronden</w:t>
      </w:r>
      <w:bookmarkEnd w:id="384"/>
      <w:bookmarkEnd w:id="385"/>
    </w:p>
    <w:p w14:paraId="774CFE55" w14:textId="4CD85853" w:rsidR="005D5DF3" w:rsidRDefault="003728BB" w:rsidP="005F53C5">
      <w:pPr>
        <w:suppressAutoHyphens/>
        <w:jc w:val="both"/>
      </w:pPr>
      <w:r>
        <w:t xml:space="preserve">In het geval </w:t>
      </w:r>
      <w:r w:rsidR="00DF1850">
        <w:t>VRLN</w:t>
      </w:r>
      <w:r>
        <w:t xml:space="preserve"> een bewijsmiddel rechtstreeks kan verkrijgen door raadpleging van een nationale databank, dan verstrekt </w:t>
      </w:r>
      <w:r w:rsidR="009E56FE">
        <w:t xml:space="preserve">de </w:t>
      </w:r>
      <w:r w:rsidR="005D5B41">
        <w:t>Inschrijver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DF1850">
        <w:t>VRLN</w:t>
      </w:r>
      <w:r>
        <w:t xml:space="preserve"> nodig heeft om toegang te krijgen tot deze informatie. </w:t>
      </w:r>
    </w:p>
    <w:p w14:paraId="5FC5F974" w14:textId="77777777" w:rsidR="005D5DF3" w:rsidRDefault="005D5DF3" w:rsidP="005F53C5">
      <w:pPr>
        <w:suppressAutoHyphens/>
        <w:jc w:val="both"/>
      </w:pPr>
    </w:p>
    <w:p w14:paraId="48FFAF08" w14:textId="1A21A3CC" w:rsidR="00E91DF0" w:rsidRDefault="00E52E06" w:rsidP="005F53C5">
      <w:pPr>
        <w:suppressAutoHyphens/>
        <w:jc w:val="both"/>
      </w:pPr>
      <w:r>
        <w:t xml:space="preserve">In het geval </w:t>
      </w:r>
      <w:r w:rsidR="00DF1850">
        <w:t>VRLN</w:t>
      </w:r>
      <w:r>
        <w:t xml:space="preserve"> al</w:t>
      </w:r>
      <w:r w:rsidR="005D5DF3">
        <w:t xml:space="preserve"> over een bewijsmiddel beschikt, dan verstrekt </w:t>
      </w:r>
      <w:r w:rsidR="005D5B41">
        <w:t>Inschrijver</w:t>
      </w:r>
      <w:r w:rsidR="009E56FE">
        <w:t>/</w:t>
      </w:r>
      <w:r w:rsidR="00984E03">
        <w:t xml:space="preserve"> </w:t>
      </w:r>
      <w:r w:rsidR="009E56FE">
        <w:t>het Samenwerkings</w:t>
      </w:r>
      <w:r w:rsidR="006C0092">
        <w:softHyphen/>
      </w:r>
      <w:r w:rsidR="009E56FE">
        <w:t>verband</w:t>
      </w:r>
      <w:r w:rsidR="005D5DF3">
        <w:t xml:space="preserve"> in het </w:t>
      </w:r>
      <w:r w:rsidR="00AA7F6C">
        <w:t>UEA</w:t>
      </w:r>
      <w:r w:rsidR="005D5DF3">
        <w:t xml:space="preserve"> de informatie in het kader van welke aanbestedingsprocedure </w:t>
      </w:r>
      <w:r w:rsidR="00DF1850">
        <w:t>VRLN</w:t>
      </w:r>
      <w:r w:rsidR="005D5DF3">
        <w:t xml:space="preserve"> dit bewijsmiddel heeft verkregen.</w:t>
      </w:r>
    </w:p>
    <w:p w14:paraId="2B5E0FCB" w14:textId="77777777" w:rsidR="00E91DF0" w:rsidRPr="00AD3D80" w:rsidRDefault="00E91DF0" w:rsidP="005F53C5">
      <w:pPr>
        <w:pStyle w:val="Kop1"/>
        <w:suppressAutoHyphens/>
        <w:jc w:val="both"/>
        <w:rPr>
          <w:sz w:val="40"/>
          <w:szCs w:val="40"/>
        </w:rPr>
      </w:pPr>
      <w:bookmarkStart w:id="386" w:name="_Toc419285408"/>
      <w:bookmarkStart w:id="387" w:name="_Toc421086904"/>
      <w:bookmarkStart w:id="388" w:name="_Toc421100629"/>
      <w:bookmarkStart w:id="389" w:name="_Toc527637456"/>
      <w:bookmarkStart w:id="390" w:name="_Toc223518517"/>
      <w:r w:rsidRPr="64A827B9">
        <w:rPr>
          <w:sz w:val="40"/>
          <w:szCs w:val="40"/>
        </w:rPr>
        <w:lastRenderedPageBreak/>
        <w:t>Minimumeisen</w:t>
      </w:r>
      <w:bookmarkEnd w:id="386"/>
      <w:bookmarkEnd w:id="387"/>
      <w:bookmarkEnd w:id="388"/>
      <w:bookmarkEnd w:id="389"/>
      <w:bookmarkEnd w:id="390"/>
    </w:p>
    <w:p w14:paraId="5290A33B" w14:textId="2D7355DF" w:rsidR="00E91DF0" w:rsidRPr="008C3A2D" w:rsidRDefault="00E91DF0" w:rsidP="005F53C5">
      <w:pPr>
        <w:suppressAutoHyphens/>
        <w:jc w:val="both"/>
      </w:pPr>
      <w:r w:rsidRPr="00CE0A2C">
        <w:t xml:space="preserve">In het </w:t>
      </w:r>
      <w:r w:rsidR="00CA107F" w:rsidRPr="008C3A2D">
        <w:t>Programma van E</w:t>
      </w:r>
      <w:r w:rsidRPr="008C3A2D">
        <w:t>isen (</w:t>
      </w:r>
      <w:r w:rsidR="004B1B9D" w:rsidRPr="008C3A2D">
        <w:t xml:space="preserve">Bijlage </w:t>
      </w:r>
      <w:r w:rsidR="0052318A" w:rsidRPr="008C3A2D">
        <w:t>1</w:t>
      </w:r>
      <w:r w:rsidR="003C3407">
        <w:t>0</w:t>
      </w:r>
      <w:r w:rsidRPr="008C3A2D">
        <w:t xml:space="preserve">) zijn de minimumeisen </w:t>
      </w:r>
      <w:r w:rsidR="00987F38" w:rsidRPr="008C3A2D">
        <w:t xml:space="preserve">en uitvoeringseisen </w:t>
      </w:r>
      <w:r w:rsidRPr="008C3A2D">
        <w:t xml:space="preserve">opgenomen die van toepassing zijn op de </w:t>
      </w:r>
      <w:r w:rsidR="002737AA" w:rsidRPr="008C3A2D">
        <w:t xml:space="preserve">(uitvoering van de) </w:t>
      </w:r>
      <w:r w:rsidR="00C41071" w:rsidRPr="008C3A2D">
        <w:t>Opdracht</w:t>
      </w:r>
      <w:r w:rsidRPr="008C3A2D">
        <w:t xml:space="preserve">. De </w:t>
      </w:r>
      <w:r w:rsidR="005D5B41" w:rsidRPr="008C3A2D">
        <w:t>Inschrijving</w:t>
      </w:r>
      <w:r w:rsidRPr="008C3A2D">
        <w:t xml:space="preserve"> van </w:t>
      </w:r>
      <w:r w:rsidR="009E56FE" w:rsidRPr="008C3A2D">
        <w:t xml:space="preserve">de </w:t>
      </w:r>
      <w:r w:rsidR="005D5B41" w:rsidRPr="008C3A2D">
        <w:t>Inschrijver</w:t>
      </w:r>
      <w:r w:rsidR="00C04649" w:rsidRPr="008C3A2D">
        <w:t xml:space="preserve"> </w:t>
      </w:r>
      <w:r w:rsidRPr="008C3A2D">
        <w:t xml:space="preserve">dient, op straffe van uitsluiting van de aanbestedingsprocedure, </w:t>
      </w:r>
      <w:r w:rsidR="002737AA" w:rsidRPr="008C3A2D">
        <w:t xml:space="preserve">bij inschrijving </w:t>
      </w:r>
      <w:r w:rsidRPr="008C3A2D">
        <w:t xml:space="preserve">te voldoen aan alle minimumeisen die zijn opgenomen in het </w:t>
      </w:r>
      <w:r w:rsidR="00CA107F" w:rsidRPr="008C3A2D">
        <w:t>Programma van E</w:t>
      </w:r>
      <w:r w:rsidRPr="008C3A2D">
        <w:t xml:space="preserve">isen. Een </w:t>
      </w:r>
      <w:r w:rsidR="005D5B41" w:rsidRPr="008C3A2D">
        <w:t>Inschrijv</w:t>
      </w:r>
      <w:r w:rsidR="000B544B" w:rsidRPr="008C3A2D">
        <w:t>ing</w:t>
      </w:r>
      <w:r w:rsidRPr="008C3A2D">
        <w:t xml:space="preserve"> die niet voldoet aan </w:t>
      </w:r>
      <w:r w:rsidR="008F7CF3" w:rsidRPr="008C3A2D">
        <w:t>een</w:t>
      </w:r>
      <w:r w:rsidRPr="008C3A2D">
        <w:t xml:space="preserve"> of meer van de minimumeisen wordt uitgesloten van verdere deelname aan de aanbestedings</w:t>
      </w:r>
      <w:r w:rsidR="00B23062" w:rsidRPr="008C3A2D">
        <w:softHyphen/>
      </w:r>
      <w:r w:rsidRPr="008C3A2D">
        <w:t xml:space="preserve">procedure. </w:t>
      </w:r>
      <w:r w:rsidR="00B23062" w:rsidRPr="008C3A2D">
        <w:t>Aan de uitvoeringseisen hoeft pas bij de uitvoering van de Opdracht te worden voldaan.</w:t>
      </w:r>
    </w:p>
    <w:p w14:paraId="02E2BCBF" w14:textId="77777777" w:rsidR="003A095C" w:rsidRPr="008C3A2D" w:rsidRDefault="003A095C" w:rsidP="0052318A">
      <w:pPr>
        <w:spacing w:line="300" w:lineRule="atLeast"/>
        <w:jc w:val="both"/>
        <w:rPr>
          <w:rFonts w:cs="Arial"/>
        </w:rPr>
      </w:pPr>
    </w:p>
    <w:p w14:paraId="39C319E1" w14:textId="190F919F" w:rsidR="003A095C" w:rsidRPr="0052318A" w:rsidRDefault="003A095C" w:rsidP="005F53C5">
      <w:pPr>
        <w:jc w:val="both"/>
      </w:pPr>
      <w:r w:rsidRPr="008C3A2D">
        <w:t xml:space="preserve">In </w:t>
      </w:r>
      <w:r w:rsidR="0052318A" w:rsidRPr="008C3A2D">
        <w:t>het Programma van Eisen (Bijlage 1</w:t>
      </w:r>
      <w:r w:rsidR="003C3407">
        <w:t>0</w:t>
      </w:r>
      <w:r w:rsidR="0052318A" w:rsidRPr="008C3A2D">
        <w:t xml:space="preserve">) </w:t>
      </w:r>
      <w:r w:rsidRPr="008C3A2D">
        <w:t xml:space="preserve">moet </w:t>
      </w:r>
      <w:r w:rsidR="00E019C0" w:rsidRPr="008C3A2D">
        <w:t xml:space="preserve">de </w:t>
      </w:r>
      <w:r w:rsidRPr="008C3A2D">
        <w:t xml:space="preserve">Inschrijver door middel van </w:t>
      </w:r>
      <w:r w:rsidR="000B544B" w:rsidRPr="008C3A2D">
        <w:t xml:space="preserve">rechtsgeldige </w:t>
      </w:r>
      <w:r w:rsidRPr="008C3A2D">
        <w:t xml:space="preserve">ondertekening van deze </w:t>
      </w:r>
      <w:r w:rsidR="004B1B9D" w:rsidRPr="008C3A2D">
        <w:t xml:space="preserve">Bijlage </w:t>
      </w:r>
      <w:r w:rsidRPr="008C3A2D">
        <w:t>verklaren dat zijn Inschrijving</w:t>
      </w:r>
      <w:r w:rsidRPr="0052318A">
        <w:t xml:space="preserve"> voldoet aan de gestelde minimumeisen. </w:t>
      </w:r>
      <w:r w:rsidR="0052318A">
        <w:t xml:space="preserve">Bij elke eis dient door middel van ja/nee verklaard te worden of de inschrijving voldoet aan de gestelde minimum eisen. </w:t>
      </w:r>
      <w:r w:rsidRPr="0052318A">
        <w:t>Een Inschrijver wordt uitgesloten van verdere deelname aan de aanbestedingsprocedure, indien zijn Inschrijving niet voldoet aan ieder van de gestelde minimumeisen.</w:t>
      </w:r>
    </w:p>
    <w:p w14:paraId="3A2510AD" w14:textId="77777777" w:rsidR="003A095C" w:rsidRPr="0052318A" w:rsidRDefault="003A095C" w:rsidP="00FD7DD2">
      <w:pPr>
        <w:spacing w:line="300" w:lineRule="atLeast"/>
        <w:jc w:val="both"/>
        <w:rPr>
          <w:rFonts w:cs="Arial"/>
        </w:rPr>
      </w:pPr>
    </w:p>
    <w:p w14:paraId="04B48776" w14:textId="2C53C0A2" w:rsidR="00D46330" w:rsidRDefault="003A095C" w:rsidP="00D46330">
      <w:pPr>
        <w:jc w:val="both"/>
      </w:pPr>
      <w:r w:rsidRPr="0052318A">
        <w:t xml:space="preserve">Indien gedurende de looptijd van de Overeenkomst blijkt dat </w:t>
      </w:r>
      <w:r w:rsidR="00E019C0" w:rsidRPr="0052318A">
        <w:t xml:space="preserve">de </w:t>
      </w:r>
      <w:r w:rsidRPr="0052318A">
        <w:t xml:space="preserve">Inschrijver niet voldoet aan een of meerdere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DF1850">
        <w:t>VRLN</w:t>
      </w:r>
      <w:r w:rsidRPr="0052318A">
        <w:t xml:space="preserve"> gerechtigd de Overee</w:t>
      </w:r>
      <w:r w:rsidR="00436BA3" w:rsidRPr="00436BA3">
        <w:t>nkomst te ontbinden.</w:t>
      </w:r>
    </w:p>
    <w:p w14:paraId="1CBD6CBF" w14:textId="77777777" w:rsidR="00D46330" w:rsidRPr="000A049B" w:rsidRDefault="00D46330" w:rsidP="00A63689">
      <w:pPr>
        <w:pStyle w:val="Kop2"/>
        <w:suppressAutoHyphens/>
        <w:spacing w:after="0"/>
        <w:ind w:left="0" w:firstLine="0"/>
        <w:jc w:val="both"/>
        <w:rPr>
          <w:color w:val="auto"/>
        </w:rPr>
      </w:pPr>
      <w:bookmarkStart w:id="391" w:name="_Toc141100315"/>
      <w:bookmarkStart w:id="392" w:name="_Toc142381861"/>
      <w:bookmarkStart w:id="393" w:name="_Toc223518518"/>
      <w:r w:rsidRPr="64A827B9">
        <w:rPr>
          <w:color w:val="auto"/>
        </w:rPr>
        <w:t>Eisen aan IV-systemen</w:t>
      </w:r>
      <w:bookmarkEnd w:id="391"/>
      <w:bookmarkEnd w:id="392"/>
      <w:bookmarkEnd w:id="393"/>
    </w:p>
    <w:p w14:paraId="59345BEE" w14:textId="259D8702" w:rsidR="00572BCA" w:rsidRDefault="00572BCA" w:rsidP="00572BCA">
      <w:pPr>
        <w:suppressAutoHyphens/>
        <w:jc w:val="both"/>
      </w:pPr>
      <w:r>
        <w:t>Bij de aanschaf van IV-systemen hanteert AD het document “Eisen aan IV-systemen”, zoals opgeno</w:t>
      </w:r>
      <w:r>
        <w:softHyphen/>
        <w:t xml:space="preserve">men in </w:t>
      </w:r>
      <w:r w:rsidRPr="00646B84">
        <w:t>Bijlage 1</w:t>
      </w:r>
      <w:r w:rsidR="0074456C">
        <w:t>2</w:t>
      </w:r>
      <w:r w:rsidRPr="00646B84">
        <w:t>. Dit is een</w:t>
      </w:r>
      <w:r>
        <w:t xml:space="preserve"> eisen document waar alle leveranciers aan moeten voldoen die IV-systemen leveren aan AD. </w:t>
      </w:r>
      <w:r w:rsidRPr="003E5507">
        <w:t xml:space="preserve">Deze </w:t>
      </w:r>
      <w:r>
        <w:t>eisen</w:t>
      </w:r>
      <w:r w:rsidRPr="003E5507">
        <w:t xml:space="preserve"> komt deels voort uit beheersings- en veiligheidseisen van</w:t>
      </w:r>
      <w:r>
        <w:t>uit</w:t>
      </w:r>
      <w:r w:rsidRPr="003E5507">
        <w:t xml:space="preserve"> de NEN</w:t>
      </w:r>
      <w:r>
        <w:t xml:space="preserve"> </w:t>
      </w:r>
      <w:r w:rsidRPr="003E5507">
        <w:t>7510 en BIO.</w:t>
      </w:r>
    </w:p>
    <w:p w14:paraId="5AA15AC7" w14:textId="77777777" w:rsidR="008777D8" w:rsidRDefault="008777D8" w:rsidP="00572BCA">
      <w:pPr>
        <w:suppressAutoHyphens/>
        <w:jc w:val="both"/>
      </w:pPr>
    </w:p>
    <w:p w14:paraId="4066AB8E" w14:textId="523E51CA" w:rsidR="008777D8" w:rsidRDefault="008777D8" w:rsidP="00572BCA">
      <w:pPr>
        <w:suppressAutoHyphens/>
        <w:jc w:val="both"/>
      </w:pPr>
      <w:r w:rsidRPr="008777D8">
        <w:t>Indien VRLN in de toekomst moet voldoen aan nieuwe/aangepaste richtlijnen m.b.t. informatieveiligheid, privacy etc. dan werkt de leverancier hier zoveel mogelijk aan mee. Opdrachtgever en Opdrachtnemer gaan hier dan over in gesprek om te bepalen hoe aan deze nieuwe/aangepaste richtlijnen voldaan kan worden.</w:t>
      </w:r>
    </w:p>
    <w:p w14:paraId="48B7922D" w14:textId="77777777" w:rsidR="00572BCA" w:rsidRDefault="00572BCA" w:rsidP="00572BCA">
      <w:pPr>
        <w:suppressAutoHyphens/>
        <w:jc w:val="both"/>
      </w:pPr>
    </w:p>
    <w:p w14:paraId="456FA496" w14:textId="6C4EEC50" w:rsidR="00572BCA" w:rsidRDefault="009A4349" w:rsidP="00572BCA">
      <w:pPr>
        <w:suppressAutoHyphens/>
        <w:jc w:val="both"/>
      </w:pPr>
      <w:r>
        <w:t>De b</w:t>
      </w:r>
      <w:r w:rsidR="00572BCA">
        <w:t>ijlage</w:t>
      </w:r>
      <w:r>
        <w:t xml:space="preserve"> </w:t>
      </w:r>
      <w:r w:rsidR="00572BCA">
        <w:t xml:space="preserve">betreft een dynamisch document met algemene eisen die </w:t>
      </w:r>
      <w:r w:rsidR="00646B84">
        <w:t>voor iedere Aanbesteding</w:t>
      </w:r>
      <w:r w:rsidR="00572BCA">
        <w:t xml:space="preserve"> door </w:t>
      </w:r>
      <w:r w:rsidR="00AB14FA">
        <w:t>Opdrachtgever</w:t>
      </w:r>
      <w:r w:rsidR="00572BCA">
        <w:t xml:space="preserve"> kan worden aangepast en aangevuld. Dit op basis van nieuwe wet- en regelgeving, vereisten vanuit de organisatie etc. Voor aanvang van </w:t>
      </w:r>
      <w:r w:rsidR="00646B84">
        <w:t>deze Aanbesteding is</w:t>
      </w:r>
      <w:r w:rsidR="00572BCA">
        <w:t xml:space="preserve"> bepaald welke eisen uit het document relevant zijn voor het gewenste aan te schaffen product/ dienst. Op basis hiervan </w:t>
      </w:r>
      <w:r w:rsidR="002C7A22">
        <w:t>is</w:t>
      </w:r>
      <w:r w:rsidR="00572BCA">
        <w:t xml:space="preserve"> de lijst aangepast voor de desbetreffende uitvraag</w:t>
      </w:r>
      <w:r w:rsidR="002C7A22">
        <w:t>.</w:t>
      </w:r>
    </w:p>
    <w:p w14:paraId="6709D8F8" w14:textId="77777777" w:rsidR="00572BCA" w:rsidRDefault="00572BCA" w:rsidP="00572BCA">
      <w:pPr>
        <w:suppressAutoHyphens/>
        <w:jc w:val="both"/>
      </w:pPr>
    </w:p>
    <w:p w14:paraId="2AE5540F" w14:textId="1F0D8526" w:rsidR="00E91DF0" w:rsidRDefault="00E91DF0" w:rsidP="005F53C5">
      <w:pPr>
        <w:jc w:val="both"/>
      </w:pPr>
    </w:p>
    <w:p w14:paraId="3AD6A010" w14:textId="77777777" w:rsidR="00E91DF0" w:rsidRPr="00AD3D80" w:rsidRDefault="00E91DF0" w:rsidP="005F53C5">
      <w:pPr>
        <w:pStyle w:val="Kop1"/>
        <w:suppressAutoHyphens/>
        <w:jc w:val="both"/>
        <w:rPr>
          <w:sz w:val="40"/>
          <w:szCs w:val="40"/>
        </w:rPr>
      </w:pPr>
      <w:bookmarkStart w:id="394" w:name="_Toc509233897"/>
      <w:bookmarkStart w:id="395" w:name="_Toc509234002"/>
      <w:bookmarkStart w:id="396" w:name="_Toc508701631"/>
      <w:bookmarkStart w:id="397" w:name="_Toc508887577"/>
      <w:bookmarkStart w:id="398" w:name="_Toc509233898"/>
      <w:bookmarkStart w:id="399" w:name="_Toc509234003"/>
      <w:bookmarkStart w:id="400" w:name="_Toc419285409"/>
      <w:bookmarkStart w:id="401" w:name="_Toc421086905"/>
      <w:bookmarkStart w:id="402" w:name="_Toc421100630"/>
      <w:bookmarkStart w:id="403" w:name="_Toc527637457"/>
      <w:bookmarkStart w:id="404" w:name="_Toc223518519"/>
      <w:bookmarkEnd w:id="394"/>
      <w:bookmarkEnd w:id="395"/>
      <w:bookmarkEnd w:id="396"/>
      <w:bookmarkEnd w:id="397"/>
      <w:bookmarkEnd w:id="398"/>
      <w:bookmarkEnd w:id="399"/>
      <w:r w:rsidRPr="64A827B9">
        <w:rPr>
          <w:sz w:val="40"/>
          <w:szCs w:val="40"/>
        </w:rPr>
        <w:lastRenderedPageBreak/>
        <w:t>Gunningscriteria en beoordeling</w:t>
      </w:r>
      <w:bookmarkEnd w:id="400"/>
      <w:bookmarkEnd w:id="401"/>
      <w:bookmarkEnd w:id="402"/>
      <w:bookmarkEnd w:id="403"/>
      <w:bookmarkEnd w:id="404"/>
    </w:p>
    <w:p w14:paraId="56C74CC5" w14:textId="77777777" w:rsidR="00E91DF0" w:rsidRDefault="00E91DF0" w:rsidP="00A63689">
      <w:pPr>
        <w:pStyle w:val="Kop2"/>
        <w:suppressAutoHyphens/>
        <w:spacing w:after="0"/>
        <w:ind w:left="0" w:firstLine="0"/>
        <w:jc w:val="both"/>
        <w:rPr>
          <w:color w:val="auto"/>
        </w:rPr>
      </w:pPr>
      <w:bookmarkStart w:id="405" w:name="_Toc419285410"/>
      <w:bookmarkStart w:id="406" w:name="_Toc421086906"/>
      <w:bookmarkStart w:id="407" w:name="_Toc421100631"/>
      <w:bookmarkStart w:id="408" w:name="_Toc527637458"/>
      <w:bookmarkStart w:id="409" w:name="_Toc223518520"/>
      <w:r w:rsidRPr="64A827B9">
        <w:rPr>
          <w:color w:val="auto"/>
        </w:rPr>
        <w:t>Gunningscriterium</w:t>
      </w:r>
      <w:r w:rsidR="00A05405" w:rsidRPr="64A827B9">
        <w:rPr>
          <w:color w:val="auto"/>
        </w:rPr>
        <w:t xml:space="preserve"> de</w:t>
      </w:r>
      <w:r w:rsidRPr="64A827B9">
        <w:rPr>
          <w:color w:val="auto"/>
        </w:rPr>
        <w:t xml:space="preserve"> </w:t>
      </w:r>
      <w:r w:rsidR="00A05405" w:rsidRPr="64A827B9">
        <w:rPr>
          <w:color w:val="auto"/>
        </w:rPr>
        <w:t>beste prijs-kwaliteitverhouding</w:t>
      </w:r>
      <w:bookmarkEnd w:id="405"/>
      <w:bookmarkEnd w:id="406"/>
      <w:bookmarkEnd w:id="407"/>
      <w:bookmarkEnd w:id="408"/>
      <w:bookmarkEnd w:id="409"/>
    </w:p>
    <w:p w14:paraId="7AEF93EB" w14:textId="4121ED96" w:rsidR="00EB5127" w:rsidRPr="00CA19D4" w:rsidRDefault="00EB5127" w:rsidP="00EB5127">
      <w:pPr>
        <w:suppressAutoHyphens/>
        <w:jc w:val="both"/>
      </w:pPr>
      <w:r w:rsidRPr="00CA19D4">
        <w:t xml:space="preserve">Alle Inschrijvingen van </w:t>
      </w:r>
      <w:r>
        <w:t xml:space="preserve">de </w:t>
      </w:r>
      <w:r w:rsidRPr="00CA19D4">
        <w:t>Inschrijver</w:t>
      </w:r>
      <w:r>
        <w:t xml:space="preserve">s </w:t>
      </w:r>
      <w:r w:rsidRPr="00CA19D4">
        <w:t xml:space="preserve">die niet zijn uitgesloten van de aanbestedingsprocedure en die door </w:t>
      </w:r>
      <w:r>
        <w:t>VRLN</w:t>
      </w:r>
      <w:r w:rsidRPr="00CA19D4">
        <w:t xml:space="preserve"> geldig zijn bevonden</w:t>
      </w:r>
      <w:r w:rsidR="00891821">
        <w:t xml:space="preserve"> (hier </w:t>
      </w:r>
      <w:r w:rsidR="008A7DFE">
        <w:t>valt ook</w:t>
      </w:r>
      <w:r w:rsidR="00891821">
        <w:t xml:space="preserve"> de controle van de opgegeven tarieven t.o.v. de plafondbedragen</w:t>
      </w:r>
      <w:r w:rsidR="008A7DFE">
        <w:t xml:space="preserve"> onder)</w:t>
      </w:r>
      <w:r w:rsidRPr="00CA19D4">
        <w:t>, worden beoordeeld aan de hand van het gunningscriterium</w:t>
      </w:r>
      <w:r>
        <w:t>:</w:t>
      </w:r>
      <w:r w:rsidRPr="00CA19D4">
        <w:t xml:space="preserve"> </w:t>
      </w:r>
      <w:r>
        <w:t xml:space="preserve">de </w:t>
      </w:r>
      <w:r w:rsidRPr="00CA19D4">
        <w:t xml:space="preserve">economisch meest voordelige </w:t>
      </w:r>
      <w:r>
        <w:t>i</w:t>
      </w:r>
      <w:r w:rsidRPr="00CA19D4">
        <w:t>nschrijving</w:t>
      </w:r>
      <w:r>
        <w:t xml:space="preserve"> op basis van </w:t>
      </w:r>
      <w:r w:rsidRPr="00CA19D4">
        <w:t>de beste prijs-kwaliteit</w:t>
      </w:r>
      <w:r>
        <w:t>s</w:t>
      </w:r>
      <w:r w:rsidRPr="00CA19D4">
        <w:t xml:space="preserve">verhouding. </w:t>
      </w:r>
    </w:p>
    <w:p w14:paraId="540A9475" w14:textId="77777777" w:rsidR="00EB5127" w:rsidRDefault="00EB5127" w:rsidP="00EB5127">
      <w:pPr>
        <w:suppressAutoHyphens/>
        <w:jc w:val="both"/>
      </w:pPr>
    </w:p>
    <w:p w14:paraId="34EE3089" w14:textId="77777777" w:rsidR="00EB5127" w:rsidRPr="00CA19D4" w:rsidRDefault="00EB5127" w:rsidP="00EB5127">
      <w:pPr>
        <w:suppressAutoHyphens/>
        <w:jc w:val="both"/>
      </w:pPr>
      <w:r>
        <w:t xml:space="preserve">De rangorde van hoog naar laag in de totaalscores bepaalt de economisch meest voordelige inschrijving. De Aanbestedende Dienst acht zich vrij de Opdracht te gunnen aan de Inschrijver die de Inschrijving met de beste prijs-kwaliteitsverhouding heeft gedaan. </w:t>
      </w:r>
    </w:p>
    <w:p w14:paraId="30C8BE0E" w14:textId="77777777" w:rsidR="00EB5127" w:rsidRPr="00CA19D4" w:rsidRDefault="00EB5127" w:rsidP="00EB5127">
      <w:pPr>
        <w:suppressAutoHyphens/>
        <w:jc w:val="both"/>
      </w:pPr>
    </w:p>
    <w:p w14:paraId="202FE11A" w14:textId="77777777" w:rsidR="00EB5127" w:rsidRDefault="00EB5127" w:rsidP="00EB5127">
      <w:pPr>
        <w:suppressAutoHyphens/>
        <w:jc w:val="both"/>
      </w:pPr>
      <w:r w:rsidRPr="00DE3FD3">
        <w:t xml:space="preserve">De gunningscriteria bestaan uit criteria op het gebied van kwaliteit en prijs. De kwalitatieve criteria en de prijscriteria worden </w:t>
      </w:r>
      <w:r w:rsidRPr="00B97585">
        <w:t xml:space="preserve">verschillend gewaardeerd. Met de kwalitatieve criteria zijn in totaal </w:t>
      </w:r>
      <w:r w:rsidRPr="00B97585">
        <w:rPr>
          <w:i/>
        </w:rPr>
        <w:t>70</w:t>
      </w:r>
      <w:r w:rsidRPr="00B97585">
        <w:t xml:space="preserve"> punten te behalen. Met de prijscriteria zijn in totaal </w:t>
      </w:r>
      <w:r w:rsidRPr="00B97585">
        <w:rPr>
          <w:i/>
        </w:rPr>
        <w:t>30</w:t>
      </w:r>
      <w:r w:rsidRPr="00B97585">
        <w:t xml:space="preserve"> punten te behalen. Daarmee wegen de kwalitatieve criteria gezamenlijk voor </w:t>
      </w:r>
      <w:r w:rsidRPr="00B97585">
        <w:rPr>
          <w:i/>
        </w:rPr>
        <w:t>70</w:t>
      </w:r>
      <w:r w:rsidRPr="00B97585">
        <w:t xml:space="preserve">% mee in de beoordeling en de prijscriteria voor </w:t>
      </w:r>
      <w:r w:rsidRPr="00B97585">
        <w:rPr>
          <w:i/>
        </w:rPr>
        <w:t>30</w:t>
      </w:r>
      <w:r w:rsidRPr="00B97585">
        <w:t>%.</w:t>
      </w:r>
      <w:r w:rsidRPr="00CA19D4">
        <w:t xml:space="preserve"> </w:t>
      </w:r>
    </w:p>
    <w:p w14:paraId="67DB56E5" w14:textId="77777777" w:rsidR="00EB5127" w:rsidRDefault="00EB5127" w:rsidP="00EB5127">
      <w:pPr>
        <w:suppressAutoHyphens/>
        <w:jc w:val="both"/>
      </w:pPr>
    </w:p>
    <w:p w14:paraId="2E2899EF" w14:textId="77777777" w:rsidR="006B5C03" w:rsidRDefault="006B5C03" w:rsidP="006B5C03">
      <w:pPr>
        <w:suppressAutoHyphens/>
        <w:jc w:val="both"/>
      </w:pPr>
      <w:r w:rsidRPr="00F3015C">
        <w:rPr>
          <w:b/>
          <w:bCs/>
          <w:i/>
          <w:iCs/>
          <w:u w:val="single"/>
        </w:rPr>
        <w:t>Let op!</w:t>
      </w:r>
      <w:r w:rsidRPr="00F3015C">
        <w:rPr>
          <w:i/>
          <w:iCs/>
        </w:rPr>
        <w:t xml:space="preserve"> De Inschrijver dient </w:t>
      </w:r>
      <w:r>
        <w:rPr>
          <w:i/>
          <w:iCs/>
        </w:rPr>
        <w:t>de gunningscriteria uit te werken</w:t>
      </w:r>
      <w:r w:rsidRPr="00F3015C">
        <w:rPr>
          <w:i/>
          <w:iCs/>
        </w:rPr>
        <w:t xml:space="preserve"> alsof de Opdrachtgever een volledig nieuwe klant zou zijn van de Inschrijver. Indien een huidige leverancier van Opdrachtgever zou inschrijven op deze opdracht dan moet deze </w:t>
      </w:r>
      <w:r>
        <w:rPr>
          <w:i/>
          <w:iCs/>
        </w:rPr>
        <w:t>uitgaan van een situatie waarbij de Opdrachtgever geen kennis heeft van de diensten en dienstverlening van de desbetreffende Inschrijver.</w:t>
      </w:r>
    </w:p>
    <w:p w14:paraId="6995AD5C" w14:textId="77777777" w:rsidR="006B5C03" w:rsidRDefault="006B5C03" w:rsidP="00EB5127">
      <w:pPr>
        <w:suppressAutoHyphens/>
        <w:jc w:val="both"/>
      </w:pPr>
    </w:p>
    <w:p w14:paraId="64A16EB9" w14:textId="77777777" w:rsidR="00EB5127" w:rsidRPr="00CA19D4" w:rsidRDefault="00EB5127" w:rsidP="00EB5127">
      <w:pPr>
        <w:suppressAutoHyphens/>
        <w:jc w:val="both"/>
      </w:pPr>
      <w:r w:rsidRPr="00CA19D4">
        <w:t>De gunningscriteria zijn opgenomen in de onderstaande tabel:</w:t>
      </w:r>
    </w:p>
    <w:p w14:paraId="20219FC0" w14:textId="77777777" w:rsidR="00EB5127" w:rsidRPr="00EE6E41" w:rsidRDefault="00EB5127" w:rsidP="00EB5127">
      <w:pPr>
        <w:tabs>
          <w:tab w:val="left" w:pos="1134"/>
          <w:tab w:val="left" w:pos="1418"/>
          <w:tab w:val="left" w:pos="1560"/>
          <w:tab w:val="left" w:pos="1843"/>
          <w:tab w:val="left" w:pos="2127"/>
          <w:tab w:val="right" w:pos="9332"/>
        </w:tabs>
        <w:suppressAutoHyphens/>
        <w:ind w:left="1560" w:hanging="1134"/>
        <w:jc w:val="both"/>
      </w:pPr>
    </w:p>
    <w:tbl>
      <w:tblPr>
        <w:tblW w:w="881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54"/>
        <w:gridCol w:w="4819"/>
        <w:gridCol w:w="1134"/>
        <w:gridCol w:w="2410"/>
      </w:tblGrid>
      <w:tr w:rsidR="00EB5127" w:rsidRPr="00F545F3" w14:paraId="203DD5C5" w14:textId="77777777" w:rsidTr="00017729">
        <w:tc>
          <w:tcPr>
            <w:tcW w:w="454" w:type="dxa"/>
            <w:tcBorders>
              <w:top w:val="single" w:sz="12" w:space="0" w:color="808080"/>
              <w:left w:val="single" w:sz="12" w:space="0" w:color="808080"/>
              <w:bottom w:val="single" w:sz="12" w:space="0" w:color="808080"/>
              <w:right w:val="nil"/>
            </w:tcBorders>
            <w:shd w:val="clear" w:color="auto" w:fill="CCCCCC"/>
          </w:tcPr>
          <w:p w14:paraId="44FA5BD8" w14:textId="77777777" w:rsidR="00EB5127" w:rsidRPr="00F545F3" w:rsidRDefault="00EB5127" w:rsidP="00017729">
            <w:pPr>
              <w:spacing w:before="90" w:after="54" w:line="312" w:lineRule="auto"/>
              <w:ind w:left="57" w:right="113"/>
              <w:jc w:val="both"/>
              <w:rPr>
                <w:rFonts w:cs="Arial"/>
                <w:b/>
                <w:iCs/>
              </w:rPr>
            </w:pPr>
          </w:p>
        </w:tc>
        <w:tc>
          <w:tcPr>
            <w:tcW w:w="4819" w:type="dxa"/>
            <w:tcBorders>
              <w:top w:val="single" w:sz="12" w:space="0" w:color="808080"/>
              <w:left w:val="nil"/>
              <w:bottom w:val="single" w:sz="12" w:space="0" w:color="808080"/>
              <w:right w:val="single" w:sz="12" w:space="0" w:color="808080"/>
            </w:tcBorders>
            <w:shd w:val="clear" w:color="auto" w:fill="CCCCCC"/>
          </w:tcPr>
          <w:p w14:paraId="53A2582A" w14:textId="77777777" w:rsidR="00EB5127" w:rsidRPr="00F545F3" w:rsidRDefault="00EB5127" w:rsidP="00017729">
            <w:pPr>
              <w:spacing w:before="90" w:after="54" w:line="312" w:lineRule="auto"/>
              <w:ind w:left="57" w:right="113"/>
              <w:jc w:val="both"/>
              <w:rPr>
                <w:rFonts w:cs="Arial"/>
                <w:b/>
                <w:iCs/>
              </w:rPr>
            </w:pPr>
          </w:p>
        </w:tc>
        <w:tc>
          <w:tcPr>
            <w:tcW w:w="1134" w:type="dxa"/>
            <w:tcBorders>
              <w:top w:val="single" w:sz="12" w:space="0" w:color="808080"/>
              <w:left w:val="single" w:sz="12" w:space="0" w:color="808080"/>
              <w:bottom w:val="single" w:sz="12" w:space="0" w:color="808080"/>
              <w:right w:val="single" w:sz="12" w:space="0" w:color="808080"/>
            </w:tcBorders>
            <w:shd w:val="clear" w:color="auto" w:fill="CCCCCC"/>
          </w:tcPr>
          <w:p w14:paraId="161D3647" w14:textId="77777777" w:rsidR="00EB5127" w:rsidRPr="00F545F3" w:rsidRDefault="00EB5127" w:rsidP="00017729">
            <w:pPr>
              <w:spacing w:before="90" w:after="54" w:line="312" w:lineRule="auto"/>
              <w:ind w:left="57" w:right="113"/>
              <w:jc w:val="both"/>
              <w:rPr>
                <w:rFonts w:cs="Arial"/>
                <w:b/>
                <w:iCs/>
              </w:rPr>
            </w:pPr>
            <w:r w:rsidRPr="00F545F3">
              <w:rPr>
                <w:rFonts w:cs="Arial"/>
                <w:b/>
                <w:iCs/>
              </w:rPr>
              <w:t>Wegingsfactor</w:t>
            </w:r>
          </w:p>
        </w:tc>
        <w:tc>
          <w:tcPr>
            <w:tcW w:w="2410" w:type="dxa"/>
            <w:tcBorders>
              <w:top w:val="single" w:sz="12" w:space="0" w:color="808080"/>
              <w:left w:val="single" w:sz="12" w:space="0" w:color="808080"/>
              <w:bottom w:val="single" w:sz="12" w:space="0" w:color="808080"/>
              <w:right w:val="single" w:sz="12" w:space="0" w:color="808080"/>
            </w:tcBorders>
            <w:shd w:val="clear" w:color="auto" w:fill="CCCCCC"/>
          </w:tcPr>
          <w:p w14:paraId="79B7EE4C" w14:textId="77777777" w:rsidR="00EB5127" w:rsidRPr="00F545F3" w:rsidRDefault="00EB5127" w:rsidP="00017729">
            <w:pPr>
              <w:spacing w:before="90" w:after="54" w:line="312" w:lineRule="auto"/>
              <w:ind w:left="57" w:right="113"/>
              <w:jc w:val="both"/>
              <w:rPr>
                <w:rFonts w:cs="Arial"/>
                <w:b/>
                <w:iCs/>
              </w:rPr>
            </w:pPr>
            <w:r w:rsidRPr="00F545F3">
              <w:rPr>
                <w:rFonts w:cs="Arial"/>
                <w:b/>
                <w:iCs/>
              </w:rPr>
              <w:t xml:space="preserve">Max te behalen aantal punten </w:t>
            </w:r>
            <w:r w:rsidRPr="00F545F3">
              <w:rPr>
                <w:rFonts w:cs="Arial"/>
                <w:i/>
                <w:iCs/>
              </w:rPr>
              <w:t>(na weging)</w:t>
            </w:r>
          </w:p>
        </w:tc>
      </w:tr>
      <w:tr w:rsidR="00EB5127" w:rsidRPr="00F545F3" w14:paraId="3F0214FD" w14:textId="77777777" w:rsidTr="003D780E">
        <w:tc>
          <w:tcPr>
            <w:tcW w:w="454" w:type="dxa"/>
            <w:tcBorders>
              <w:top w:val="single" w:sz="12" w:space="0" w:color="808080"/>
              <w:bottom w:val="single" w:sz="4" w:space="0" w:color="A6A6A6" w:themeColor="background1" w:themeShade="A6"/>
            </w:tcBorders>
          </w:tcPr>
          <w:p w14:paraId="7F3E994A" w14:textId="77777777" w:rsidR="00EB5127" w:rsidRPr="00F545F3" w:rsidRDefault="00EB5127" w:rsidP="00017729">
            <w:pPr>
              <w:spacing w:before="90" w:after="54" w:line="312" w:lineRule="auto"/>
              <w:ind w:right="113"/>
              <w:jc w:val="both"/>
              <w:rPr>
                <w:rFonts w:cs="Arial"/>
                <w:b/>
              </w:rPr>
            </w:pPr>
          </w:p>
        </w:tc>
        <w:tc>
          <w:tcPr>
            <w:tcW w:w="4819" w:type="dxa"/>
            <w:tcBorders>
              <w:top w:val="single" w:sz="12" w:space="0" w:color="808080"/>
              <w:bottom w:val="single" w:sz="4" w:space="0" w:color="A6A6A6" w:themeColor="background1" w:themeShade="A6"/>
            </w:tcBorders>
            <w:shd w:val="clear" w:color="auto" w:fill="E6E6E6"/>
          </w:tcPr>
          <w:p w14:paraId="1F8BAAF7" w14:textId="77777777" w:rsidR="00EB5127" w:rsidRPr="00F545F3" w:rsidRDefault="00EB5127" w:rsidP="00017729">
            <w:pPr>
              <w:spacing w:before="90" w:after="54" w:line="312" w:lineRule="auto"/>
              <w:ind w:right="113"/>
              <w:jc w:val="both"/>
              <w:rPr>
                <w:rFonts w:cs="Arial"/>
                <w:b/>
              </w:rPr>
            </w:pPr>
            <w:r w:rsidRPr="00F545F3">
              <w:rPr>
                <w:rFonts w:cs="Arial"/>
                <w:b/>
                <w:i/>
              </w:rPr>
              <w:t>KWALITEIT</w:t>
            </w:r>
          </w:p>
        </w:tc>
        <w:tc>
          <w:tcPr>
            <w:tcW w:w="1134" w:type="dxa"/>
            <w:tcBorders>
              <w:top w:val="single" w:sz="12" w:space="0" w:color="808080"/>
              <w:bottom w:val="single" w:sz="4" w:space="0" w:color="A6A6A6" w:themeColor="background1" w:themeShade="A6"/>
            </w:tcBorders>
            <w:vAlign w:val="center"/>
          </w:tcPr>
          <w:p w14:paraId="4C2A7B9A" w14:textId="67938CAC" w:rsidR="00EB5127" w:rsidRPr="00B13CD0" w:rsidRDefault="00B86365" w:rsidP="00B86365">
            <w:pPr>
              <w:spacing w:before="90" w:after="54" w:line="312" w:lineRule="auto"/>
              <w:ind w:left="57" w:right="443"/>
              <w:jc w:val="center"/>
              <w:rPr>
                <w:rFonts w:cs="Arial"/>
                <w:b/>
                <w:i/>
              </w:rPr>
            </w:pPr>
            <w:r>
              <w:rPr>
                <w:rFonts w:cs="Arial"/>
                <w:b/>
                <w:i/>
              </w:rPr>
              <w:t>70</w:t>
            </w:r>
            <w:r w:rsidR="00EB5127" w:rsidRPr="00B13CD0">
              <w:rPr>
                <w:rFonts w:cs="Arial"/>
                <w:b/>
                <w:i/>
              </w:rPr>
              <w:t>%</w:t>
            </w:r>
          </w:p>
        </w:tc>
        <w:tc>
          <w:tcPr>
            <w:tcW w:w="2410" w:type="dxa"/>
            <w:tcBorders>
              <w:top w:val="single" w:sz="12" w:space="0" w:color="808080"/>
              <w:bottom w:val="single" w:sz="12" w:space="0" w:color="808080"/>
            </w:tcBorders>
          </w:tcPr>
          <w:p w14:paraId="14D4B3CA" w14:textId="68BADD0E" w:rsidR="00EB5127" w:rsidRPr="00B13CD0" w:rsidRDefault="00E174E6" w:rsidP="00017729">
            <w:pPr>
              <w:spacing w:before="90" w:after="54" w:line="312" w:lineRule="auto"/>
              <w:ind w:left="57" w:right="443"/>
              <w:jc w:val="center"/>
              <w:rPr>
                <w:rFonts w:cs="Arial"/>
                <w:b/>
                <w:i/>
              </w:rPr>
            </w:pPr>
            <w:r>
              <w:rPr>
                <w:rFonts w:cs="Arial"/>
                <w:b/>
                <w:i/>
              </w:rPr>
              <w:t>70</w:t>
            </w:r>
          </w:p>
        </w:tc>
      </w:tr>
      <w:tr w:rsidR="00EB5127" w:rsidRPr="00F545F3" w14:paraId="2E4ED71C" w14:textId="77777777" w:rsidTr="003D780E">
        <w:tc>
          <w:tcPr>
            <w:tcW w:w="454" w:type="dxa"/>
            <w:tcBorders>
              <w:top w:val="single" w:sz="12" w:space="0" w:color="808080"/>
              <w:bottom w:val="single" w:sz="8" w:space="0" w:color="C0C0C0"/>
            </w:tcBorders>
          </w:tcPr>
          <w:p w14:paraId="4DEC0820" w14:textId="77777777" w:rsidR="00EB5127" w:rsidRPr="00F545F3" w:rsidRDefault="00EB5127" w:rsidP="00017729">
            <w:pPr>
              <w:spacing w:before="90" w:after="54" w:line="312" w:lineRule="auto"/>
              <w:ind w:right="113"/>
              <w:jc w:val="both"/>
              <w:rPr>
                <w:rFonts w:cs="Arial"/>
              </w:rPr>
            </w:pPr>
            <w:r w:rsidRPr="00F545F3">
              <w:rPr>
                <w:rFonts w:cs="Arial"/>
              </w:rPr>
              <w:t>K1</w:t>
            </w:r>
          </w:p>
        </w:tc>
        <w:tc>
          <w:tcPr>
            <w:tcW w:w="4819" w:type="dxa"/>
            <w:tcBorders>
              <w:top w:val="single" w:sz="12" w:space="0" w:color="808080"/>
              <w:bottom w:val="single" w:sz="8" w:space="0" w:color="C0C0C0"/>
            </w:tcBorders>
            <w:shd w:val="clear" w:color="auto" w:fill="E6E6E6"/>
          </w:tcPr>
          <w:p w14:paraId="730081C6" w14:textId="60AAC00A" w:rsidR="00EB5127" w:rsidRPr="00CA45BF" w:rsidRDefault="00EB5127" w:rsidP="00017729">
            <w:pPr>
              <w:spacing w:before="90" w:after="54" w:line="312" w:lineRule="auto"/>
              <w:ind w:right="113"/>
              <w:jc w:val="both"/>
              <w:rPr>
                <w:rFonts w:cs="Arial"/>
                <w:highlight w:val="yellow"/>
              </w:rPr>
            </w:pPr>
            <w:r w:rsidRPr="00AE4ED8">
              <w:rPr>
                <w:rFonts w:cs="Arial"/>
              </w:rPr>
              <w:t>Beschrijving aangeboden dienst</w:t>
            </w:r>
            <w:r w:rsidR="00280D41">
              <w:rPr>
                <w:rFonts w:cs="Arial"/>
              </w:rPr>
              <w:t xml:space="preserve">, </w:t>
            </w:r>
            <w:r w:rsidR="00280D41" w:rsidRPr="00280D41">
              <w:rPr>
                <w:rFonts w:cs="Arial"/>
              </w:rPr>
              <w:t>functionaliteit en dienstverlening</w:t>
            </w:r>
          </w:p>
        </w:tc>
        <w:tc>
          <w:tcPr>
            <w:tcW w:w="1134" w:type="dxa"/>
            <w:tcBorders>
              <w:top w:val="single" w:sz="12" w:space="0" w:color="808080"/>
              <w:bottom w:val="single" w:sz="8" w:space="0" w:color="C0C0C0"/>
            </w:tcBorders>
            <w:vAlign w:val="center"/>
          </w:tcPr>
          <w:p w14:paraId="757F7413" w14:textId="687FDF3B" w:rsidR="00EB5127" w:rsidRPr="00B13CD0" w:rsidRDefault="00B86365" w:rsidP="00B86365">
            <w:pPr>
              <w:spacing w:before="90" w:after="54" w:line="312" w:lineRule="auto"/>
              <w:ind w:left="57" w:right="443"/>
              <w:jc w:val="center"/>
              <w:rPr>
                <w:rFonts w:cs="Arial"/>
              </w:rPr>
            </w:pPr>
            <w:r>
              <w:rPr>
                <w:rFonts w:cs="Arial"/>
              </w:rPr>
              <w:t>50</w:t>
            </w:r>
            <w:r w:rsidR="00EB5127" w:rsidRPr="00B13CD0">
              <w:rPr>
                <w:rFonts w:cs="Arial"/>
              </w:rPr>
              <w:t>%</w:t>
            </w:r>
          </w:p>
        </w:tc>
        <w:tc>
          <w:tcPr>
            <w:tcW w:w="2410" w:type="dxa"/>
            <w:tcBorders>
              <w:top w:val="single" w:sz="12" w:space="0" w:color="808080"/>
              <w:bottom w:val="single" w:sz="8" w:space="0" w:color="C0C0C0"/>
            </w:tcBorders>
            <w:vAlign w:val="center"/>
          </w:tcPr>
          <w:p w14:paraId="3594F384" w14:textId="404D8AB9" w:rsidR="00EB5127" w:rsidRPr="00B13CD0" w:rsidRDefault="00E174E6" w:rsidP="00017729">
            <w:pPr>
              <w:spacing w:before="90" w:after="54" w:line="312" w:lineRule="auto"/>
              <w:ind w:left="57" w:right="443"/>
              <w:jc w:val="center"/>
              <w:rPr>
                <w:rFonts w:cs="Arial"/>
              </w:rPr>
            </w:pPr>
            <w:r>
              <w:rPr>
                <w:rFonts w:cs="Arial"/>
              </w:rPr>
              <w:t>35</w:t>
            </w:r>
          </w:p>
        </w:tc>
      </w:tr>
      <w:tr w:rsidR="00EB5127" w:rsidRPr="00F545F3" w14:paraId="3612DF05" w14:textId="77777777" w:rsidTr="003D780E">
        <w:tc>
          <w:tcPr>
            <w:tcW w:w="454" w:type="dxa"/>
            <w:tcBorders>
              <w:top w:val="single" w:sz="8" w:space="0" w:color="C0C0C0"/>
              <w:bottom w:val="single" w:sz="8" w:space="0" w:color="C0C0C0"/>
            </w:tcBorders>
          </w:tcPr>
          <w:p w14:paraId="219F23F1" w14:textId="77777777" w:rsidR="00EB5127" w:rsidRPr="00F545F3" w:rsidRDefault="00EB5127" w:rsidP="00017729">
            <w:pPr>
              <w:spacing w:before="90" w:after="54" w:line="312" w:lineRule="auto"/>
              <w:ind w:right="113"/>
              <w:jc w:val="both"/>
              <w:rPr>
                <w:rFonts w:cs="Arial"/>
              </w:rPr>
            </w:pPr>
            <w:r w:rsidRPr="00F545F3">
              <w:rPr>
                <w:rFonts w:cs="Arial"/>
              </w:rPr>
              <w:t>K2</w:t>
            </w:r>
          </w:p>
        </w:tc>
        <w:tc>
          <w:tcPr>
            <w:tcW w:w="4819" w:type="dxa"/>
            <w:tcBorders>
              <w:top w:val="single" w:sz="8" w:space="0" w:color="C0C0C0"/>
              <w:bottom w:val="single" w:sz="8" w:space="0" w:color="C0C0C0"/>
            </w:tcBorders>
            <w:shd w:val="clear" w:color="auto" w:fill="E6E6E6"/>
          </w:tcPr>
          <w:p w14:paraId="71329510" w14:textId="77777777" w:rsidR="00EB5127" w:rsidRPr="00CA45BF" w:rsidRDefault="00EB5127" w:rsidP="00017729">
            <w:pPr>
              <w:spacing w:before="90" w:after="54" w:line="312" w:lineRule="auto"/>
              <w:ind w:right="113"/>
              <w:jc w:val="both"/>
              <w:rPr>
                <w:rFonts w:cs="Arial"/>
                <w:highlight w:val="yellow"/>
              </w:rPr>
            </w:pPr>
            <w:r w:rsidRPr="00AE4ED8">
              <w:rPr>
                <w:rFonts w:cs="Arial"/>
              </w:rPr>
              <w:t>Implementatie</w:t>
            </w:r>
            <w:r>
              <w:rPr>
                <w:rFonts w:cs="Arial"/>
              </w:rPr>
              <w:t>plan</w:t>
            </w:r>
          </w:p>
        </w:tc>
        <w:tc>
          <w:tcPr>
            <w:tcW w:w="1134" w:type="dxa"/>
            <w:tcBorders>
              <w:top w:val="single" w:sz="12" w:space="0" w:color="808080"/>
              <w:bottom w:val="single" w:sz="8" w:space="0" w:color="C0C0C0"/>
            </w:tcBorders>
            <w:vAlign w:val="center"/>
          </w:tcPr>
          <w:p w14:paraId="3C8D6FB6" w14:textId="270FF5E9" w:rsidR="00EB5127" w:rsidRPr="00B13CD0" w:rsidRDefault="00B86365" w:rsidP="00B86365">
            <w:pPr>
              <w:spacing w:before="90" w:after="54" w:line="312" w:lineRule="auto"/>
              <w:ind w:left="57" w:right="443"/>
              <w:jc w:val="center"/>
              <w:rPr>
                <w:rFonts w:cs="Arial"/>
              </w:rPr>
            </w:pPr>
            <w:r>
              <w:rPr>
                <w:rFonts w:cs="Arial"/>
              </w:rPr>
              <w:t>35</w:t>
            </w:r>
            <w:r w:rsidR="00EB5127" w:rsidRPr="00B13CD0">
              <w:rPr>
                <w:rFonts w:cs="Arial"/>
              </w:rPr>
              <w:t>%</w:t>
            </w:r>
          </w:p>
        </w:tc>
        <w:tc>
          <w:tcPr>
            <w:tcW w:w="2410" w:type="dxa"/>
            <w:tcBorders>
              <w:top w:val="single" w:sz="12" w:space="0" w:color="808080"/>
              <w:bottom w:val="single" w:sz="8" w:space="0" w:color="C0C0C0"/>
            </w:tcBorders>
            <w:vAlign w:val="center"/>
          </w:tcPr>
          <w:p w14:paraId="19037E59" w14:textId="1162638D" w:rsidR="00EB5127" w:rsidRPr="00B13CD0" w:rsidRDefault="006B05A4" w:rsidP="00017729">
            <w:pPr>
              <w:spacing w:before="90" w:after="54" w:line="312" w:lineRule="auto"/>
              <w:ind w:left="57" w:right="443"/>
              <w:jc w:val="center"/>
              <w:rPr>
                <w:rFonts w:cs="Arial"/>
              </w:rPr>
            </w:pPr>
            <w:r>
              <w:rPr>
                <w:rFonts w:cs="Arial"/>
              </w:rPr>
              <w:t>24,5</w:t>
            </w:r>
          </w:p>
        </w:tc>
      </w:tr>
      <w:tr w:rsidR="00EB5127" w:rsidRPr="00F545F3" w14:paraId="742B69A5" w14:textId="77777777" w:rsidTr="003D780E">
        <w:tc>
          <w:tcPr>
            <w:tcW w:w="454" w:type="dxa"/>
            <w:tcBorders>
              <w:top w:val="single" w:sz="8" w:space="0" w:color="C0C0C0"/>
              <w:bottom w:val="single" w:sz="8" w:space="0" w:color="C0C0C0"/>
            </w:tcBorders>
          </w:tcPr>
          <w:p w14:paraId="0D028F9F" w14:textId="77777777" w:rsidR="00EB5127" w:rsidRPr="00F545F3" w:rsidRDefault="00EB5127" w:rsidP="00017729">
            <w:pPr>
              <w:spacing w:before="90" w:after="54" w:line="312" w:lineRule="auto"/>
              <w:ind w:right="113"/>
              <w:jc w:val="both"/>
              <w:rPr>
                <w:rFonts w:cs="Arial"/>
              </w:rPr>
            </w:pPr>
            <w:bookmarkStart w:id="410" w:name="_Hlk156550527"/>
            <w:r w:rsidRPr="00294878">
              <w:rPr>
                <w:rFonts w:cs="Arial"/>
              </w:rPr>
              <w:t>K3</w:t>
            </w:r>
          </w:p>
        </w:tc>
        <w:tc>
          <w:tcPr>
            <w:tcW w:w="4819" w:type="dxa"/>
            <w:tcBorders>
              <w:top w:val="single" w:sz="8" w:space="0" w:color="C0C0C0"/>
              <w:bottom w:val="single" w:sz="8" w:space="0" w:color="C0C0C0"/>
            </w:tcBorders>
            <w:shd w:val="clear" w:color="auto" w:fill="E6E6E6"/>
          </w:tcPr>
          <w:p w14:paraId="364C8135" w14:textId="77777777" w:rsidR="00EB5127" w:rsidRPr="00CA45BF" w:rsidRDefault="00EB5127" w:rsidP="00017729">
            <w:pPr>
              <w:spacing w:before="90" w:after="54" w:line="312" w:lineRule="auto"/>
              <w:ind w:right="113"/>
              <w:jc w:val="both"/>
              <w:rPr>
                <w:rFonts w:cs="Arial"/>
                <w:highlight w:val="yellow"/>
              </w:rPr>
            </w:pPr>
            <w:r>
              <w:rPr>
                <w:rFonts w:cs="Arial"/>
              </w:rPr>
              <w:t>Kansen- en r</w:t>
            </w:r>
            <w:r w:rsidRPr="00AE4ED8">
              <w:rPr>
                <w:rFonts w:cs="Arial"/>
              </w:rPr>
              <w:t>isicodossier</w:t>
            </w:r>
          </w:p>
        </w:tc>
        <w:tc>
          <w:tcPr>
            <w:tcW w:w="1134" w:type="dxa"/>
            <w:tcBorders>
              <w:top w:val="single" w:sz="12" w:space="0" w:color="808080"/>
              <w:bottom w:val="single" w:sz="8" w:space="0" w:color="C0C0C0"/>
            </w:tcBorders>
            <w:vAlign w:val="center"/>
          </w:tcPr>
          <w:p w14:paraId="30059BCE" w14:textId="51189EAC" w:rsidR="00EB5127" w:rsidRPr="00B13CD0" w:rsidRDefault="00B86365" w:rsidP="00B86365">
            <w:pPr>
              <w:spacing w:before="90" w:after="54" w:line="312" w:lineRule="auto"/>
              <w:ind w:left="57" w:right="443"/>
              <w:jc w:val="center"/>
              <w:rPr>
                <w:rFonts w:cs="Arial"/>
              </w:rPr>
            </w:pPr>
            <w:r>
              <w:rPr>
                <w:rFonts w:cs="Arial"/>
              </w:rPr>
              <w:t>15</w:t>
            </w:r>
            <w:r w:rsidR="00EB5127" w:rsidRPr="00B13CD0">
              <w:rPr>
                <w:rFonts w:cs="Arial"/>
              </w:rPr>
              <w:t>%</w:t>
            </w:r>
          </w:p>
        </w:tc>
        <w:tc>
          <w:tcPr>
            <w:tcW w:w="2410" w:type="dxa"/>
            <w:tcBorders>
              <w:top w:val="single" w:sz="12" w:space="0" w:color="808080"/>
              <w:bottom w:val="single" w:sz="8" w:space="0" w:color="C0C0C0"/>
            </w:tcBorders>
            <w:vAlign w:val="center"/>
          </w:tcPr>
          <w:p w14:paraId="62370799" w14:textId="6FF8EA9C" w:rsidR="00EB5127" w:rsidRPr="00B13CD0" w:rsidRDefault="006B05A4" w:rsidP="00017729">
            <w:pPr>
              <w:spacing w:before="90" w:after="54" w:line="312" w:lineRule="auto"/>
              <w:ind w:left="57" w:right="443"/>
              <w:jc w:val="center"/>
              <w:rPr>
                <w:rFonts w:cs="Arial"/>
              </w:rPr>
            </w:pPr>
            <w:r>
              <w:rPr>
                <w:rFonts w:cs="Arial"/>
              </w:rPr>
              <w:t>10,5</w:t>
            </w:r>
          </w:p>
        </w:tc>
      </w:tr>
      <w:bookmarkEnd w:id="410"/>
      <w:tr w:rsidR="00EB5127" w:rsidRPr="00294878" w14:paraId="573B980F" w14:textId="77777777" w:rsidTr="003D780E">
        <w:tc>
          <w:tcPr>
            <w:tcW w:w="454" w:type="dxa"/>
            <w:tcBorders>
              <w:top w:val="single" w:sz="12" w:space="0" w:color="808080" w:themeColor="background1" w:themeShade="80"/>
              <w:left w:val="single" w:sz="12" w:space="0" w:color="BFBFBF" w:themeColor="background1" w:themeShade="BF"/>
              <w:bottom w:val="single" w:sz="12" w:space="0" w:color="808080" w:themeColor="background1" w:themeShade="80"/>
              <w:right w:val="single" w:sz="8" w:space="0" w:color="BFBFBF" w:themeColor="background1" w:themeShade="BF"/>
            </w:tcBorders>
          </w:tcPr>
          <w:p w14:paraId="4080E2D1" w14:textId="77777777" w:rsidR="00EB5127" w:rsidRPr="00294878" w:rsidRDefault="00EB5127" w:rsidP="00017729">
            <w:pPr>
              <w:spacing w:before="90" w:after="54" w:line="312" w:lineRule="auto"/>
              <w:ind w:right="113"/>
              <w:jc w:val="both"/>
              <w:rPr>
                <w:rFonts w:cs="Arial"/>
                <w:b/>
              </w:rPr>
            </w:pPr>
          </w:p>
        </w:tc>
        <w:tc>
          <w:tcPr>
            <w:tcW w:w="4819"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shd w:val="clear" w:color="auto" w:fill="E6E6E6"/>
          </w:tcPr>
          <w:p w14:paraId="2B8A39C7" w14:textId="77777777" w:rsidR="00EB5127" w:rsidRPr="00294878" w:rsidRDefault="00EB5127" w:rsidP="00017729">
            <w:pPr>
              <w:tabs>
                <w:tab w:val="left" w:pos="340"/>
              </w:tabs>
              <w:spacing w:before="90" w:after="54" w:line="312" w:lineRule="auto"/>
              <w:ind w:right="113"/>
              <w:jc w:val="both"/>
              <w:rPr>
                <w:rFonts w:cs="Arial"/>
                <w:b/>
                <w:i/>
              </w:rPr>
            </w:pPr>
            <w:r w:rsidRPr="00294878">
              <w:rPr>
                <w:rFonts w:cs="Arial"/>
                <w:b/>
                <w:i/>
              </w:rPr>
              <w:t>PRIJS (</w:t>
            </w:r>
            <w:r>
              <w:rPr>
                <w:rFonts w:cs="Arial"/>
                <w:b/>
                <w:i/>
              </w:rPr>
              <w:t>excl</w:t>
            </w:r>
            <w:r w:rsidRPr="00294878">
              <w:rPr>
                <w:rFonts w:cs="Arial"/>
                <w:b/>
                <w:i/>
              </w:rPr>
              <w:t>. BTW)</w:t>
            </w:r>
          </w:p>
        </w:tc>
        <w:tc>
          <w:tcPr>
            <w:tcW w:w="1134"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vAlign w:val="center"/>
          </w:tcPr>
          <w:p w14:paraId="70D75690" w14:textId="40FB43EC" w:rsidR="00EB5127" w:rsidRPr="00B13CD0" w:rsidRDefault="00B86365" w:rsidP="00B86365">
            <w:pPr>
              <w:spacing w:before="90" w:after="54" w:line="312" w:lineRule="auto"/>
              <w:ind w:right="443"/>
              <w:jc w:val="center"/>
              <w:rPr>
                <w:rFonts w:cs="Arial"/>
                <w:b/>
                <w:i/>
              </w:rPr>
            </w:pPr>
            <w:r>
              <w:rPr>
                <w:rFonts w:cs="Arial"/>
                <w:b/>
                <w:i/>
              </w:rPr>
              <w:t>30</w:t>
            </w:r>
            <w:r w:rsidR="00EB5127" w:rsidRPr="00B13CD0">
              <w:rPr>
                <w:rFonts w:cs="Arial"/>
                <w:b/>
                <w:i/>
              </w:rPr>
              <w:t xml:space="preserve"> %</w:t>
            </w:r>
          </w:p>
        </w:tc>
        <w:tc>
          <w:tcPr>
            <w:tcW w:w="2410"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tcPr>
          <w:p w14:paraId="1020D943" w14:textId="5381DDEB" w:rsidR="00EB5127" w:rsidRPr="00B13CD0" w:rsidRDefault="00E174E6" w:rsidP="00017729">
            <w:pPr>
              <w:spacing w:before="90" w:after="54" w:line="312" w:lineRule="auto"/>
              <w:ind w:right="443"/>
              <w:jc w:val="center"/>
              <w:rPr>
                <w:rFonts w:cs="Arial"/>
                <w:b/>
                <w:i/>
              </w:rPr>
            </w:pPr>
            <w:r>
              <w:rPr>
                <w:rFonts w:cs="Arial"/>
                <w:b/>
                <w:i/>
              </w:rPr>
              <w:t>30</w:t>
            </w:r>
          </w:p>
        </w:tc>
      </w:tr>
      <w:tr w:rsidR="00EB5127" w:rsidRPr="000C7802" w14:paraId="0658A7F3" w14:textId="77777777" w:rsidTr="003D780E">
        <w:tc>
          <w:tcPr>
            <w:tcW w:w="454" w:type="dxa"/>
            <w:tcBorders>
              <w:top w:val="single" w:sz="8" w:space="0" w:color="C0C0C0"/>
              <w:bottom w:val="single" w:sz="4" w:space="0" w:color="A6A6A6" w:themeColor="background1" w:themeShade="A6"/>
            </w:tcBorders>
          </w:tcPr>
          <w:p w14:paraId="2445648C" w14:textId="77777777" w:rsidR="00EB5127" w:rsidRPr="000C7802" w:rsidRDefault="00EB5127" w:rsidP="00017729">
            <w:pPr>
              <w:spacing w:before="90" w:after="54" w:line="312" w:lineRule="auto"/>
              <w:ind w:right="113"/>
              <w:jc w:val="both"/>
              <w:rPr>
                <w:rFonts w:cs="Arial"/>
              </w:rPr>
            </w:pPr>
            <w:r w:rsidRPr="000C7802">
              <w:rPr>
                <w:rFonts w:cs="Arial"/>
              </w:rPr>
              <w:t>P1</w:t>
            </w:r>
          </w:p>
        </w:tc>
        <w:tc>
          <w:tcPr>
            <w:tcW w:w="4819" w:type="dxa"/>
            <w:tcBorders>
              <w:top w:val="single" w:sz="8" w:space="0" w:color="C0C0C0"/>
              <w:bottom w:val="single" w:sz="4" w:space="0" w:color="A6A6A6" w:themeColor="background1" w:themeShade="A6"/>
            </w:tcBorders>
            <w:shd w:val="clear" w:color="auto" w:fill="E6E6E6"/>
          </w:tcPr>
          <w:p w14:paraId="152F1452" w14:textId="4C84C8AF" w:rsidR="00EB5127" w:rsidRPr="00E11604" w:rsidRDefault="00E11604" w:rsidP="00017729">
            <w:pPr>
              <w:spacing w:before="90" w:after="54" w:line="312" w:lineRule="auto"/>
              <w:ind w:right="113"/>
              <w:jc w:val="both"/>
              <w:rPr>
                <w:rFonts w:cs="Arial"/>
                <w:lang w:val="en-US"/>
              </w:rPr>
            </w:pPr>
            <w:r w:rsidRPr="00E11604">
              <w:rPr>
                <w:rFonts w:cs="Arial"/>
                <w:lang w:val="en-US"/>
              </w:rPr>
              <w:t xml:space="preserve">Overall </w:t>
            </w:r>
            <w:r w:rsidR="00EB5127" w:rsidRPr="00E11604">
              <w:rPr>
                <w:rFonts w:cs="Arial"/>
                <w:lang w:val="en-US"/>
              </w:rPr>
              <w:t>Total Cost of Ownership</w:t>
            </w:r>
          </w:p>
        </w:tc>
        <w:tc>
          <w:tcPr>
            <w:tcW w:w="1134" w:type="dxa"/>
            <w:tcBorders>
              <w:top w:val="single" w:sz="12" w:space="0" w:color="808080"/>
              <w:bottom w:val="single" w:sz="8" w:space="0" w:color="C0C0C0"/>
            </w:tcBorders>
            <w:vAlign w:val="center"/>
          </w:tcPr>
          <w:p w14:paraId="4A2B4FE0" w14:textId="444EDB14" w:rsidR="00EB5127" w:rsidRPr="00B13CD0" w:rsidRDefault="00B86365" w:rsidP="00B86365">
            <w:pPr>
              <w:spacing w:before="90" w:after="54" w:line="312" w:lineRule="auto"/>
              <w:ind w:right="443"/>
              <w:jc w:val="center"/>
              <w:rPr>
                <w:rFonts w:cs="Arial"/>
              </w:rPr>
            </w:pPr>
            <w:r>
              <w:rPr>
                <w:rFonts w:cs="Arial"/>
              </w:rPr>
              <w:t>80</w:t>
            </w:r>
            <w:r w:rsidR="00EB5127" w:rsidRPr="00B13CD0">
              <w:rPr>
                <w:rFonts w:cs="Arial"/>
              </w:rPr>
              <w:t>%</w:t>
            </w:r>
          </w:p>
        </w:tc>
        <w:tc>
          <w:tcPr>
            <w:tcW w:w="2410" w:type="dxa"/>
            <w:tcBorders>
              <w:top w:val="single" w:sz="12" w:space="0" w:color="808080"/>
              <w:bottom w:val="single" w:sz="8" w:space="0" w:color="C0C0C0"/>
            </w:tcBorders>
            <w:vAlign w:val="center"/>
          </w:tcPr>
          <w:p w14:paraId="7AA42627" w14:textId="0B070649" w:rsidR="00EB5127" w:rsidRPr="00B13CD0" w:rsidRDefault="00E174E6" w:rsidP="00017729">
            <w:pPr>
              <w:spacing w:before="90" w:after="54" w:line="312" w:lineRule="auto"/>
              <w:ind w:left="57" w:right="443"/>
              <w:jc w:val="center"/>
              <w:rPr>
                <w:rFonts w:cs="Arial"/>
              </w:rPr>
            </w:pPr>
            <w:r>
              <w:rPr>
                <w:rFonts w:cs="Arial"/>
              </w:rPr>
              <w:t>24</w:t>
            </w:r>
          </w:p>
        </w:tc>
      </w:tr>
      <w:tr w:rsidR="00EB5127" w:rsidRPr="000C7802" w14:paraId="7B913BFC" w14:textId="77777777" w:rsidTr="003D780E">
        <w:tc>
          <w:tcPr>
            <w:tcW w:w="454" w:type="dxa"/>
            <w:tcBorders>
              <w:top w:val="single" w:sz="8" w:space="0" w:color="C0C0C0"/>
              <w:bottom w:val="single" w:sz="4" w:space="0" w:color="A6A6A6" w:themeColor="background1" w:themeShade="A6"/>
            </w:tcBorders>
          </w:tcPr>
          <w:p w14:paraId="122FB979" w14:textId="77777777" w:rsidR="00EB5127" w:rsidRPr="000C7802" w:rsidRDefault="00EB5127" w:rsidP="00017729">
            <w:pPr>
              <w:spacing w:before="90" w:after="54" w:line="312" w:lineRule="auto"/>
              <w:ind w:right="113"/>
              <w:jc w:val="both"/>
              <w:rPr>
                <w:rFonts w:cs="Arial"/>
              </w:rPr>
            </w:pPr>
            <w:r>
              <w:rPr>
                <w:rFonts w:cs="Arial"/>
              </w:rPr>
              <w:t>P2</w:t>
            </w:r>
          </w:p>
        </w:tc>
        <w:tc>
          <w:tcPr>
            <w:tcW w:w="4819" w:type="dxa"/>
            <w:tcBorders>
              <w:top w:val="single" w:sz="8" w:space="0" w:color="C0C0C0"/>
              <w:bottom w:val="single" w:sz="4" w:space="0" w:color="A6A6A6" w:themeColor="background1" w:themeShade="A6"/>
            </w:tcBorders>
            <w:shd w:val="clear" w:color="auto" w:fill="E6E6E6"/>
          </w:tcPr>
          <w:p w14:paraId="4BEB002B" w14:textId="77777777" w:rsidR="00EB5127" w:rsidRDefault="00EB5127" w:rsidP="00017729">
            <w:pPr>
              <w:spacing w:before="90" w:after="54" w:line="312" w:lineRule="auto"/>
              <w:ind w:right="113"/>
              <w:jc w:val="both"/>
              <w:rPr>
                <w:rFonts w:cs="Arial"/>
              </w:rPr>
            </w:pPr>
            <w:r>
              <w:rPr>
                <w:rFonts w:cs="Arial"/>
              </w:rPr>
              <w:t>Uurtarief voor meerwerk</w:t>
            </w:r>
          </w:p>
        </w:tc>
        <w:tc>
          <w:tcPr>
            <w:tcW w:w="1134" w:type="dxa"/>
            <w:tcBorders>
              <w:top w:val="single" w:sz="12" w:space="0" w:color="808080"/>
              <w:bottom w:val="single" w:sz="8" w:space="0" w:color="C0C0C0"/>
            </w:tcBorders>
            <w:vAlign w:val="center"/>
          </w:tcPr>
          <w:p w14:paraId="117247B8" w14:textId="397B0F00" w:rsidR="00EB5127" w:rsidRPr="00B13CD0" w:rsidRDefault="00B86365" w:rsidP="00B86365">
            <w:pPr>
              <w:spacing w:before="90" w:after="54" w:line="312" w:lineRule="auto"/>
              <w:ind w:right="443"/>
              <w:jc w:val="center"/>
              <w:rPr>
                <w:rFonts w:cs="Arial"/>
              </w:rPr>
            </w:pPr>
            <w:r>
              <w:rPr>
                <w:rFonts w:cs="Arial"/>
              </w:rPr>
              <w:t>20</w:t>
            </w:r>
            <w:r w:rsidR="00EB5127" w:rsidRPr="00B13CD0">
              <w:rPr>
                <w:rFonts w:cs="Arial"/>
              </w:rPr>
              <w:t>%</w:t>
            </w:r>
          </w:p>
        </w:tc>
        <w:tc>
          <w:tcPr>
            <w:tcW w:w="2410" w:type="dxa"/>
            <w:tcBorders>
              <w:top w:val="single" w:sz="12" w:space="0" w:color="808080"/>
              <w:bottom w:val="single" w:sz="8" w:space="0" w:color="C0C0C0"/>
            </w:tcBorders>
            <w:vAlign w:val="center"/>
          </w:tcPr>
          <w:p w14:paraId="68360601" w14:textId="4A06519D" w:rsidR="00EB5127" w:rsidRPr="00B13CD0" w:rsidRDefault="00E174E6" w:rsidP="00017729">
            <w:pPr>
              <w:spacing w:before="90" w:after="54" w:line="312" w:lineRule="auto"/>
              <w:ind w:left="57" w:right="443"/>
              <w:jc w:val="center"/>
              <w:rPr>
                <w:rFonts w:cs="Arial"/>
              </w:rPr>
            </w:pPr>
            <w:r>
              <w:rPr>
                <w:rFonts w:cs="Arial"/>
              </w:rPr>
              <w:t>6</w:t>
            </w:r>
          </w:p>
        </w:tc>
      </w:tr>
      <w:tr w:rsidR="00EB5127" w:rsidRPr="00F545F3" w14:paraId="0C22A257" w14:textId="77777777" w:rsidTr="003D780E">
        <w:tc>
          <w:tcPr>
            <w:tcW w:w="454" w:type="dxa"/>
            <w:tcBorders>
              <w:top w:val="single" w:sz="8" w:space="0" w:color="C0C0C0"/>
              <w:left w:val="nil"/>
              <w:bottom w:val="nil"/>
              <w:right w:val="double" w:sz="4" w:space="0" w:color="808080"/>
            </w:tcBorders>
          </w:tcPr>
          <w:p w14:paraId="0DB73AC5" w14:textId="77777777" w:rsidR="00EB5127" w:rsidRPr="00F545F3" w:rsidRDefault="00EB5127" w:rsidP="00017729">
            <w:pPr>
              <w:spacing w:before="90" w:after="54" w:line="312" w:lineRule="auto"/>
              <w:ind w:left="57" w:right="113"/>
              <w:jc w:val="both"/>
              <w:rPr>
                <w:rFonts w:cs="Arial"/>
                <w:iCs/>
              </w:rPr>
            </w:pPr>
          </w:p>
        </w:tc>
        <w:tc>
          <w:tcPr>
            <w:tcW w:w="4819" w:type="dxa"/>
            <w:tcBorders>
              <w:top w:val="double" w:sz="4" w:space="0" w:color="808080"/>
              <w:left w:val="double" w:sz="4" w:space="0" w:color="808080"/>
              <w:bottom w:val="double" w:sz="4" w:space="0" w:color="808080"/>
              <w:right w:val="double" w:sz="4" w:space="0" w:color="808080"/>
            </w:tcBorders>
          </w:tcPr>
          <w:p w14:paraId="495653BC" w14:textId="77777777" w:rsidR="00EB5127" w:rsidRPr="00F545F3" w:rsidRDefault="00EB5127" w:rsidP="00017729">
            <w:pPr>
              <w:spacing w:before="90" w:after="54" w:line="312" w:lineRule="auto"/>
              <w:ind w:left="57" w:right="113"/>
              <w:jc w:val="both"/>
              <w:rPr>
                <w:rFonts w:cs="Arial"/>
                <w:b/>
                <w:bCs/>
                <w:iCs/>
              </w:rPr>
            </w:pPr>
            <w:r w:rsidRPr="00F545F3">
              <w:rPr>
                <w:rFonts w:cs="Arial"/>
                <w:b/>
                <w:bCs/>
                <w:iCs/>
              </w:rPr>
              <w:t>TOTAAL (na weging)</w:t>
            </w:r>
          </w:p>
        </w:tc>
        <w:tc>
          <w:tcPr>
            <w:tcW w:w="1134" w:type="dxa"/>
            <w:tcBorders>
              <w:top w:val="double" w:sz="4" w:space="0" w:color="808080"/>
              <w:left w:val="double" w:sz="4" w:space="0" w:color="808080"/>
              <w:bottom w:val="double" w:sz="4" w:space="0" w:color="808080"/>
              <w:right w:val="double" w:sz="4" w:space="0" w:color="808080"/>
            </w:tcBorders>
            <w:vAlign w:val="center"/>
          </w:tcPr>
          <w:p w14:paraId="0FD727AB" w14:textId="77777777" w:rsidR="00EB5127" w:rsidRPr="00A0604E" w:rsidRDefault="00EB5127" w:rsidP="00017729">
            <w:pPr>
              <w:spacing w:before="90" w:after="54" w:line="312" w:lineRule="auto"/>
              <w:ind w:right="443"/>
              <w:jc w:val="both"/>
              <w:rPr>
                <w:rFonts w:cs="Arial"/>
                <w:b/>
              </w:rPr>
            </w:pPr>
            <w:r w:rsidRPr="00A0604E">
              <w:rPr>
                <w:rFonts w:cs="Arial"/>
                <w:b/>
              </w:rPr>
              <w:t xml:space="preserve"> 100%</w:t>
            </w:r>
          </w:p>
        </w:tc>
        <w:tc>
          <w:tcPr>
            <w:tcW w:w="2410" w:type="dxa"/>
            <w:tcBorders>
              <w:top w:val="double" w:sz="4" w:space="0" w:color="808080"/>
              <w:left w:val="double" w:sz="4" w:space="0" w:color="808080"/>
              <w:bottom w:val="double" w:sz="4" w:space="0" w:color="808080"/>
              <w:right w:val="double" w:sz="4" w:space="0" w:color="808080"/>
            </w:tcBorders>
          </w:tcPr>
          <w:p w14:paraId="4C1992D4" w14:textId="77777777" w:rsidR="00EB5127" w:rsidRPr="00A0604E" w:rsidRDefault="00EB5127" w:rsidP="00017729">
            <w:pPr>
              <w:spacing w:before="90" w:after="54" w:line="312" w:lineRule="auto"/>
              <w:ind w:right="443"/>
              <w:jc w:val="center"/>
              <w:rPr>
                <w:rFonts w:cs="Arial"/>
                <w:b/>
              </w:rPr>
            </w:pPr>
            <w:r w:rsidRPr="00A0604E">
              <w:rPr>
                <w:rFonts w:cs="Arial"/>
                <w:b/>
              </w:rPr>
              <w:t>100</w:t>
            </w:r>
          </w:p>
        </w:tc>
      </w:tr>
    </w:tbl>
    <w:p w14:paraId="67FD7067" w14:textId="77777777" w:rsidR="00DA2789" w:rsidRPr="00AE4ED8" w:rsidRDefault="00DA2789" w:rsidP="00DA2789">
      <w:pPr>
        <w:pStyle w:val="Kop3"/>
        <w:numPr>
          <w:ilvl w:val="2"/>
          <w:numId w:val="1"/>
        </w:numPr>
        <w:suppressAutoHyphens/>
        <w:rPr>
          <w:color w:val="auto"/>
        </w:rPr>
      </w:pPr>
      <w:bookmarkStart w:id="411" w:name="_Toc419285411"/>
      <w:bookmarkStart w:id="412" w:name="_Toc421086907"/>
      <w:bookmarkStart w:id="413" w:name="_Toc522265733"/>
      <w:bookmarkStart w:id="414" w:name="_Toc527637459"/>
      <w:bookmarkStart w:id="415" w:name="_Toc181278438"/>
      <w:bookmarkStart w:id="416" w:name="_Toc202182141"/>
      <w:bookmarkStart w:id="417" w:name="_Hlk156548133"/>
      <w:bookmarkStart w:id="418" w:name="_Toc181278440"/>
      <w:bookmarkStart w:id="419" w:name="_Toc419285412"/>
      <w:bookmarkStart w:id="420" w:name="_Toc421086908"/>
      <w:bookmarkStart w:id="421" w:name="_Toc522265734"/>
      <w:bookmarkStart w:id="422" w:name="_Toc527637460"/>
      <w:bookmarkStart w:id="423" w:name="_Toc223518521"/>
      <w:r>
        <w:rPr>
          <w:color w:val="auto"/>
          <w:sz w:val="24"/>
          <w:szCs w:val="24"/>
        </w:rPr>
        <w:lastRenderedPageBreak/>
        <w:t>Kwaliteitscriterium K1</w:t>
      </w:r>
      <w:r w:rsidRPr="007D5135">
        <w:rPr>
          <w:color w:val="auto"/>
          <w:sz w:val="24"/>
          <w:szCs w:val="24"/>
        </w:rPr>
        <w:t xml:space="preserve">: </w:t>
      </w:r>
      <w:bookmarkStart w:id="424" w:name="_Toc5957700"/>
      <w:bookmarkEnd w:id="411"/>
      <w:bookmarkEnd w:id="412"/>
      <w:bookmarkEnd w:id="413"/>
      <w:bookmarkEnd w:id="414"/>
      <w:r w:rsidRPr="00AE4ED8">
        <w:rPr>
          <w:color w:val="auto"/>
        </w:rPr>
        <w:t>Beschrijving aangeboden dienst</w:t>
      </w:r>
      <w:bookmarkEnd w:id="415"/>
      <w:bookmarkEnd w:id="424"/>
      <w:r>
        <w:rPr>
          <w:color w:val="auto"/>
        </w:rPr>
        <w:t>, functionaliteit en dienstverlening</w:t>
      </w:r>
      <w:bookmarkEnd w:id="416"/>
      <w:bookmarkEnd w:id="423"/>
    </w:p>
    <w:bookmarkEnd w:id="417"/>
    <w:p w14:paraId="70B4CDE1" w14:textId="77777777" w:rsidR="00FC698B" w:rsidRDefault="00DA2789" w:rsidP="00DA2789">
      <w:pPr>
        <w:jc w:val="both"/>
      </w:pPr>
      <w:r>
        <w:rPr>
          <w:rFonts w:cs="Arial"/>
          <w:lang w:eastAsia="en-US" w:bidi="en-US"/>
        </w:rPr>
        <w:t>De O</w:t>
      </w:r>
      <w:r w:rsidRPr="00374FF7">
        <w:rPr>
          <w:rFonts w:cs="Arial"/>
          <w:lang w:eastAsia="en-US" w:bidi="en-US"/>
        </w:rPr>
        <w:t>pdrachtgever zoekt een</w:t>
      </w:r>
      <w:r w:rsidR="00752349">
        <w:rPr>
          <w:rFonts w:cs="Arial"/>
          <w:lang w:eastAsia="en-US" w:bidi="en-US"/>
        </w:rPr>
        <w:t xml:space="preserve"> oplossing</w:t>
      </w:r>
      <w:r>
        <w:rPr>
          <w:rFonts w:cs="Arial"/>
          <w:lang w:eastAsia="en-US" w:bidi="en-US"/>
        </w:rPr>
        <w:t xml:space="preserve"> </w:t>
      </w:r>
      <w:r w:rsidRPr="00374FF7">
        <w:rPr>
          <w:rFonts w:cs="Arial"/>
          <w:lang w:eastAsia="en-US" w:bidi="en-US"/>
        </w:rPr>
        <w:t>waar</w:t>
      </w:r>
      <w:r>
        <w:rPr>
          <w:rFonts w:cs="Arial"/>
          <w:lang w:eastAsia="en-US" w:bidi="en-US"/>
        </w:rPr>
        <w:t>bij</w:t>
      </w:r>
      <w:r w:rsidRPr="00374FF7">
        <w:rPr>
          <w:rFonts w:cs="Arial"/>
          <w:lang w:eastAsia="en-US" w:bidi="en-US"/>
        </w:rPr>
        <w:t xml:space="preserve"> de doelstellingen </w:t>
      </w:r>
      <w:r>
        <w:rPr>
          <w:rFonts w:cs="Arial"/>
          <w:lang w:eastAsia="en-US" w:bidi="en-US"/>
        </w:rPr>
        <w:t xml:space="preserve">en gewenste situatie </w:t>
      </w:r>
      <w:r w:rsidRPr="00374FF7">
        <w:rPr>
          <w:rFonts w:cs="Arial"/>
          <w:lang w:eastAsia="en-US" w:bidi="en-US"/>
        </w:rPr>
        <w:t xml:space="preserve">het beste kunnen worden bereikt. Beoordeeld zal </w:t>
      </w:r>
      <w:r>
        <w:rPr>
          <w:rFonts w:cs="Arial"/>
          <w:lang w:eastAsia="en-US" w:bidi="en-US"/>
        </w:rPr>
        <w:t>daarom worden in welke mate de O</w:t>
      </w:r>
      <w:r w:rsidRPr="00374FF7">
        <w:rPr>
          <w:rFonts w:cs="Arial"/>
          <w:lang w:eastAsia="en-US" w:bidi="en-US"/>
        </w:rPr>
        <w:t>pdracht</w:t>
      </w:r>
      <w:r>
        <w:rPr>
          <w:rFonts w:cs="Arial"/>
          <w:lang w:eastAsia="en-US" w:bidi="en-US"/>
        </w:rPr>
        <w:t>nemer</w:t>
      </w:r>
      <w:r w:rsidRPr="00374FF7">
        <w:rPr>
          <w:rFonts w:cs="Arial"/>
          <w:lang w:eastAsia="en-US" w:bidi="en-US"/>
        </w:rPr>
        <w:t xml:space="preserve"> in staat is de geformuleerde doelstellingen</w:t>
      </w:r>
      <w:r>
        <w:rPr>
          <w:rFonts w:cs="Arial"/>
          <w:lang w:eastAsia="en-US" w:bidi="en-US"/>
        </w:rPr>
        <w:t xml:space="preserve"> en gewenste situatie te </w:t>
      </w:r>
      <w:r w:rsidRPr="00374FF7">
        <w:rPr>
          <w:rFonts w:cs="Arial"/>
          <w:lang w:eastAsia="en-US" w:bidi="en-US"/>
        </w:rPr>
        <w:t xml:space="preserve">realiseren. </w:t>
      </w:r>
      <w:r>
        <w:t>Inschrijver</w:t>
      </w:r>
      <w:r w:rsidRPr="00B728D0">
        <w:t xml:space="preserve"> </w:t>
      </w:r>
      <w:r>
        <w:t>(combinatie) dient bij zijn Inschrijving</w:t>
      </w:r>
      <w:r w:rsidRPr="00B728D0">
        <w:t xml:space="preserve"> </w:t>
      </w:r>
      <w:r>
        <w:t xml:space="preserve">een beschrijving van de aangeboden dienst in te dienen. Dit dient in begrijpelijke taal ingediend te worden, zodat dit ook te begrijpen is voor niet ICT-ers. </w:t>
      </w:r>
    </w:p>
    <w:p w14:paraId="53292755" w14:textId="77777777" w:rsidR="00FC698B" w:rsidRDefault="00FC698B" w:rsidP="00DA2789">
      <w:pPr>
        <w:jc w:val="both"/>
      </w:pPr>
    </w:p>
    <w:p w14:paraId="54EC0960" w14:textId="77777777" w:rsidR="00FC698B" w:rsidRDefault="00FC698B" w:rsidP="00FC698B">
      <w:pPr>
        <w:jc w:val="both"/>
      </w:pPr>
      <w:r w:rsidRPr="00E662D1">
        <w:t>Opdrachtgever beoordeelt t.a.v. K1 ook de nadere specificatie TCO kosten (zie paragraaf 8.1.4 en Bijlage 11). Het gaat hierbij om de beoordeling van de aangeboden producten en diensten en niet om de bijbehorende prijs. De prijs wordt m.b.t. K1 niet beoordeeld.</w:t>
      </w:r>
    </w:p>
    <w:p w14:paraId="208D0CA3" w14:textId="77777777" w:rsidR="00FC698B" w:rsidRDefault="00FC698B" w:rsidP="00DA2789">
      <w:pPr>
        <w:jc w:val="both"/>
      </w:pPr>
    </w:p>
    <w:p w14:paraId="00CE0AF2" w14:textId="6CD6D69F" w:rsidR="00DA2789" w:rsidRDefault="00DA2789" w:rsidP="00DA2789">
      <w:pPr>
        <w:jc w:val="both"/>
      </w:pPr>
      <w:r>
        <w:t>Inschrijver beschrijft</w:t>
      </w:r>
      <w:r w:rsidRPr="00B728D0">
        <w:t xml:space="preserve"> </w:t>
      </w:r>
      <w:r>
        <w:t>minimaal het onderstaande:</w:t>
      </w:r>
    </w:p>
    <w:p w14:paraId="73BA99E4" w14:textId="77777777" w:rsidR="00DA2789" w:rsidRPr="009C3208" w:rsidRDefault="00DA2789" w:rsidP="00DA2789">
      <w:pPr>
        <w:numPr>
          <w:ilvl w:val="0"/>
          <w:numId w:val="23"/>
        </w:numPr>
        <w:tabs>
          <w:tab w:val="left" w:pos="397"/>
        </w:tabs>
        <w:contextualSpacing/>
        <w:jc w:val="both"/>
        <w:rPr>
          <w:iCs/>
        </w:rPr>
      </w:pPr>
      <w:r w:rsidRPr="009C3208">
        <w:rPr>
          <w:iCs/>
        </w:rPr>
        <w:t>Welke dienst hij aanbiedt aan de Opdrachtgever, inclusief een beschrijving van de aangeboden functionaliteiten en service</w:t>
      </w:r>
      <w:r>
        <w:rPr>
          <w:iCs/>
        </w:rPr>
        <w:t>.</w:t>
      </w:r>
    </w:p>
    <w:p w14:paraId="58AEA55B" w14:textId="77777777" w:rsidR="00DA2789" w:rsidRPr="009C3208" w:rsidRDefault="00DA2789" w:rsidP="00DA2789">
      <w:pPr>
        <w:numPr>
          <w:ilvl w:val="0"/>
          <w:numId w:val="23"/>
        </w:numPr>
        <w:tabs>
          <w:tab w:val="left" w:pos="397"/>
        </w:tabs>
        <w:contextualSpacing/>
        <w:jc w:val="both"/>
        <w:rPr>
          <w:iCs/>
        </w:rPr>
      </w:pPr>
      <w:r w:rsidRPr="009C3208">
        <w:rPr>
          <w:iCs/>
        </w:rPr>
        <w:t>Hoe de Opdrachtgever ontzorgd wordt</w:t>
      </w:r>
      <w:r>
        <w:rPr>
          <w:iCs/>
        </w:rPr>
        <w:t>. Welke werkzaamheden worden door de Leverancier uitgevoerd en w</w:t>
      </w:r>
      <w:r w:rsidRPr="009C3208">
        <w:t>at wordt er verwacht van de specialisten van de Opdrachtgever?</w:t>
      </w:r>
    </w:p>
    <w:p w14:paraId="3F0A72B2" w14:textId="77777777" w:rsidR="00DA2789" w:rsidRDefault="00DA2789" w:rsidP="00DA2789">
      <w:pPr>
        <w:numPr>
          <w:ilvl w:val="0"/>
          <w:numId w:val="23"/>
        </w:numPr>
        <w:tabs>
          <w:tab w:val="left" w:pos="397"/>
        </w:tabs>
        <w:contextualSpacing/>
        <w:jc w:val="both"/>
        <w:rPr>
          <w:iCs/>
        </w:rPr>
      </w:pPr>
      <w:r w:rsidRPr="009C3208">
        <w:rPr>
          <w:iCs/>
        </w:rPr>
        <w:t>Op welke wijze de Inschrijver kan inspelen op de situatie van de Opdrachtgever, kan voorzien in proactief advies en vernieuwingen aandraagt</w:t>
      </w:r>
      <w:r>
        <w:rPr>
          <w:iCs/>
        </w:rPr>
        <w:t>.</w:t>
      </w:r>
    </w:p>
    <w:p w14:paraId="24D232B5" w14:textId="6E01D568" w:rsidR="0010771E" w:rsidRPr="00D632F6" w:rsidRDefault="0010771E" w:rsidP="00DA2789">
      <w:pPr>
        <w:numPr>
          <w:ilvl w:val="0"/>
          <w:numId w:val="23"/>
        </w:numPr>
        <w:tabs>
          <w:tab w:val="left" w:pos="397"/>
        </w:tabs>
        <w:contextualSpacing/>
        <w:jc w:val="both"/>
        <w:rPr>
          <w:iCs/>
        </w:rPr>
      </w:pPr>
      <w:r>
        <w:rPr>
          <w:iCs/>
        </w:rPr>
        <w:t xml:space="preserve">De flexibiliteit die de Inschrijver biedt (zie </w:t>
      </w:r>
      <w:r w:rsidRPr="00E662D1">
        <w:rPr>
          <w:iCs/>
        </w:rPr>
        <w:t>paragraaf 2.10);</w:t>
      </w:r>
    </w:p>
    <w:p w14:paraId="0EDED9F4" w14:textId="662B0EBA" w:rsidR="00DA2789" w:rsidRPr="00E662D1" w:rsidRDefault="00DA2789" w:rsidP="00DA2789">
      <w:pPr>
        <w:numPr>
          <w:ilvl w:val="0"/>
          <w:numId w:val="23"/>
        </w:numPr>
        <w:tabs>
          <w:tab w:val="left" w:pos="397"/>
        </w:tabs>
        <w:contextualSpacing/>
        <w:jc w:val="both"/>
      </w:pPr>
      <w:r w:rsidRPr="00E662D1">
        <w:rPr>
          <w:iCs/>
        </w:rPr>
        <w:t>Inschrijver levert een voorbeeld aan van een maandrapportage en een managementrapportage. Hierbij let de Opdrachtgever of de voorbeeld rapportages voldoen aan de eisen betreffende rapportages. Zie hiervoor bijlage 1</w:t>
      </w:r>
      <w:r w:rsidR="007603A4">
        <w:rPr>
          <w:iCs/>
        </w:rPr>
        <w:t>0</w:t>
      </w:r>
      <w:r w:rsidRPr="00E662D1">
        <w:rPr>
          <w:iCs/>
        </w:rPr>
        <w:t xml:space="preserve"> en 1</w:t>
      </w:r>
      <w:r w:rsidR="007603A4">
        <w:rPr>
          <w:iCs/>
        </w:rPr>
        <w:t>2</w:t>
      </w:r>
      <w:r w:rsidRPr="00E662D1">
        <w:rPr>
          <w:iCs/>
        </w:rPr>
        <w:t>.</w:t>
      </w:r>
    </w:p>
    <w:p w14:paraId="165C1D77" w14:textId="77777777" w:rsidR="00DA2789" w:rsidRPr="00D632F6" w:rsidRDefault="00DA2789" w:rsidP="00DA2789">
      <w:pPr>
        <w:numPr>
          <w:ilvl w:val="0"/>
          <w:numId w:val="23"/>
        </w:numPr>
        <w:tabs>
          <w:tab w:val="left" w:pos="397"/>
        </w:tabs>
        <w:contextualSpacing/>
        <w:jc w:val="both"/>
      </w:pPr>
      <w:r>
        <w:rPr>
          <w:iCs/>
        </w:rPr>
        <w:t xml:space="preserve">Geef een beschrijving van de exit strategie die u hanteert. </w:t>
      </w:r>
    </w:p>
    <w:p w14:paraId="32056917" w14:textId="77777777" w:rsidR="00DA2789" w:rsidRDefault="00DA2789" w:rsidP="00DA2789">
      <w:pPr>
        <w:jc w:val="both"/>
      </w:pPr>
    </w:p>
    <w:p w14:paraId="149D54F3" w14:textId="32DB51E6" w:rsidR="00DA2789" w:rsidRDefault="00DA2789" w:rsidP="00DA2789">
      <w:pPr>
        <w:jc w:val="both"/>
      </w:pPr>
      <w:r w:rsidRPr="00CF2DC3">
        <w:t xml:space="preserve">De overige onderwerpen die </w:t>
      </w:r>
      <w:r>
        <w:t>Inschrijver</w:t>
      </w:r>
      <w:r w:rsidRPr="00CF2DC3">
        <w:t xml:space="preserve"> (combinatie) van belang acht om de VRLN te laten zien laat de VRLN over aan de eigen invulling en creativiteit van de </w:t>
      </w:r>
      <w:r>
        <w:t>Inschrijver</w:t>
      </w:r>
      <w:r w:rsidRPr="00CF2DC3">
        <w:t xml:space="preserve"> (combinatie). Dit houdt in dat de voornoemde onderwerpen nadrukkelijk geen afzonderlijke gunningscriteria zijn. De VRLN beoordeelt de </w:t>
      </w:r>
      <w:r w:rsidR="002068A9">
        <w:t>uitwerking van K1</w:t>
      </w:r>
      <w:r w:rsidRPr="00CF2DC3">
        <w:t xml:space="preserve"> integraal.</w:t>
      </w:r>
    </w:p>
    <w:p w14:paraId="72D0AD97" w14:textId="77777777" w:rsidR="00DA2789" w:rsidRDefault="00DA2789" w:rsidP="00DA2789">
      <w:pPr>
        <w:jc w:val="both"/>
      </w:pPr>
    </w:p>
    <w:p w14:paraId="4AA0665A" w14:textId="77777777" w:rsidR="00DA2789" w:rsidRPr="00402E4C" w:rsidRDefault="00DA2789" w:rsidP="00DA2789">
      <w:pPr>
        <w:suppressAutoHyphens/>
        <w:jc w:val="both"/>
        <w:rPr>
          <w:i/>
        </w:rPr>
      </w:pPr>
      <w:bookmarkStart w:id="425" w:name="_Hlk172718625"/>
      <w:r>
        <w:t>VRLN is bevoegd de uitwerking van K1 door Inschrijver te laten verduidelijken en de initiële score na verduidelijking bij te stellen.</w:t>
      </w:r>
    </w:p>
    <w:p w14:paraId="06836523" w14:textId="77777777" w:rsidR="00DA2789" w:rsidRDefault="00DA2789" w:rsidP="00DA2789">
      <w:pPr>
        <w:suppressAutoHyphens/>
        <w:jc w:val="both"/>
      </w:pPr>
    </w:p>
    <w:p w14:paraId="79CBAC67" w14:textId="77777777" w:rsidR="00DA2789" w:rsidRDefault="00DA2789" w:rsidP="00DA2789">
      <w:pPr>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bookmarkEnd w:id="425"/>
    <w:p w14:paraId="15A1F092" w14:textId="77777777" w:rsidR="00DA2789" w:rsidRDefault="00DA2789" w:rsidP="00DA2789">
      <w:pPr>
        <w:jc w:val="both"/>
      </w:pPr>
    </w:p>
    <w:p w14:paraId="0096BBFA" w14:textId="196CFA9C" w:rsidR="00DA2789" w:rsidRDefault="00DA2789" w:rsidP="00DA2789">
      <w:pPr>
        <w:suppressAutoHyphens/>
        <w:jc w:val="both"/>
      </w:pPr>
      <w:r w:rsidRPr="00DC7ECB">
        <w:rPr>
          <w:i/>
        </w:rPr>
        <w:t xml:space="preserve">U dient de beschrijving van het bovenstaande uit te werken in Bijlage </w:t>
      </w:r>
      <w:r w:rsidR="00005F4B">
        <w:rPr>
          <w:i/>
        </w:rPr>
        <w:t>1</w:t>
      </w:r>
      <w:r w:rsidR="00C53A3E">
        <w:rPr>
          <w:i/>
        </w:rPr>
        <w:t>3</w:t>
      </w:r>
      <w:r w:rsidRPr="00DC7ECB">
        <w:rPr>
          <w:i/>
        </w:rPr>
        <w:t xml:space="preserve"> op maximaal </w:t>
      </w:r>
      <w:r w:rsidR="00B714DD">
        <w:rPr>
          <w:i/>
        </w:rPr>
        <w:t>10</w:t>
      </w:r>
      <w:r w:rsidRPr="00DC7ECB">
        <w:rPr>
          <w:i/>
        </w:rPr>
        <w:t xml:space="preserve"> A4 (enkelzijdig, Arial 10). Dit is inclusief eventuele bijlage, plaatjes, foto’s etc.</w:t>
      </w:r>
      <w:r>
        <w:rPr>
          <w:i/>
        </w:rPr>
        <w:t xml:space="preserve"> </w:t>
      </w:r>
      <w:r w:rsidRPr="00DC7ECB">
        <w:rPr>
          <w:i/>
        </w:rPr>
        <w:t>De voorbeeldrapportages, eventuele voorbladen, een inhoudsopgave en het ondertekenveld worden niet meegeteld in het maximaal aantal pagina’s. Voor iedere pagina die het maximum aantal A4 overschrijdt</w:t>
      </w:r>
      <w:r w:rsidRPr="004C105C">
        <w:rPr>
          <w:i/>
        </w:rPr>
        <w:t xml:space="preserve"> wor</w:t>
      </w:r>
      <w:r>
        <w:rPr>
          <w:i/>
        </w:rPr>
        <w:t xml:space="preserve">den 10 punten van de score (voor </w:t>
      </w:r>
      <w:r w:rsidRPr="004C105C">
        <w:rPr>
          <w:i/>
        </w:rPr>
        <w:t>weging) afgetrokken.</w:t>
      </w:r>
    </w:p>
    <w:p w14:paraId="6A591174" w14:textId="77777777" w:rsidR="00DA2789" w:rsidRDefault="00DA2789" w:rsidP="00DA2789">
      <w:pPr>
        <w:pStyle w:val="Kop3"/>
        <w:numPr>
          <w:ilvl w:val="2"/>
          <w:numId w:val="1"/>
        </w:numPr>
        <w:suppressAutoHyphens/>
        <w:jc w:val="both"/>
        <w:rPr>
          <w:color w:val="auto"/>
          <w:sz w:val="24"/>
          <w:szCs w:val="24"/>
        </w:rPr>
      </w:pPr>
      <w:bookmarkStart w:id="426" w:name="_Toc181278439"/>
      <w:bookmarkStart w:id="427" w:name="_Toc202182142"/>
      <w:bookmarkStart w:id="428" w:name="_Toc223518522"/>
      <w:r w:rsidRPr="007C30BB">
        <w:rPr>
          <w:color w:val="auto"/>
          <w:sz w:val="24"/>
          <w:szCs w:val="24"/>
        </w:rPr>
        <w:t xml:space="preserve">K2: </w:t>
      </w:r>
      <w:r>
        <w:rPr>
          <w:color w:val="auto"/>
          <w:sz w:val="24"/>
          <w:szCs w:val="24"/>
        </w:rPr>
        <w:t>Implementatieplan</w:t>
      </w:r>
      <w:bookmarkEnd w:id="428"/>
    </w:p>
    <w:p w14:paraId="75FF6EE5" w14:textId="77777777" w:rsidR="00DA2789" w:rsidRDefault="00DA2789" w:rsidP="00DA2789">
      <w:pPr>
        <w:spacing w:line="276" w:lineRule="auto"/>
        <w:jc w:val="both"/>
      </w:pPr>
      <w:r w:rsidRPr="00AE4ED8">
        <w:t>Inschrijver (combinatie) dient bij zijn Inschrijving een implementatieplan in te dienen, waarin hij minimaal het onderstaande beschrijft:</w:t>
      </w:r>
    </w:p>
    <w:p w14:paraId="4DDEF663" w14:textId="2FBD6D1E" w:rsidR="00DA2789" w:rsidRPr="00D74DDB" w:rsidRDefault="00DA2789" w:rsidP="00DA2789">
      <w:pPr>
        <w:numPr>
          <w:ilvl w:val="0"/>
          <w:numId w:val="23"/>
        </w:numPr>
        <w:tabs>
          <w:tab w:val="left" w:pos="397"/>
        </w:tabs>
        <w:contextualSpacing/>
        <w:jc w:val="both"/>
        <w:rPr>
          <w:iCs/>
        </w:rPr>
      </w:pPr>
      <w:r w:rsidRPr="00D74DDB">
        <w:rPr>
          <w:iCs/>
        </w:rPr>
        <w:t>Projectaanpak, met duidelijke fasering, waarin de Inschrijver beschrijft hoe hij de implementatie bij de Opdrachtgever vorm zal geven</w:t>
      </w:r>
      <w:r w:rsidR="003524C1">
        <w:rPr>
          <w:iCs/>
        </w:rPr>
        <w:t>, inclusief de manier van migratie</w:t>
      </w:r>
      <w:r w:rsidR="00A924D9">
        <w:rPr>
          <w:iCs/>
        </w:rPr>
        <w:t xml:space="preserve"> tussen de huidige en toekomstige oplossing</w:t>
      </w:r>
      <w:r>
        <w:rPr>
          <w:iCs/>
        </w:rPr>
        <w:t>;</w:t>
      </w:r>
    </w:p>
    <w:p w14:paraId="7D9F0063" w14:textId="7A7DD619" w:rsidR="00DA2789" w:rsidRPr="00D74DDB" w:rsidRDefault="00DA2789" w:rsidP="00DA2789">
      <w:pPr>
        <w:numPr>
          <w:ilvl w:val="0"/>
          <w:numId w:val="23"/>
        </w:numPr>
        <w:tabs>
          <w:tab w:val="left" w:pos="397"/>
        </w:tabs>
        <w:contextualSpacing/>
        <w:jc w:val="both"/>
        <w:rPr>
          <w:iCs/>
        </w:rPr>
      </w:pPr>
      <w:r w:rsidRPr="00D74DDB">
        <w:rPr>
          <w:iCs/>
        </w:rPr>
        <w:lastRenderedPageBreak/>
        <w:t>De wijze waarop de Opdrachtgever bij de implementatie zo goed mogelijk ontzorgt wordt</w:t>
      </w:r>
      <w:r w:rsidR="00B71550">
        <w:rPr>
          <w:iCs/>
        </w:rPr>
        <w:t>.</w:t>
      </w:r>
      <w:r w:rsidR="00B71550" w:rsidRPr="00B71550">
        <w:t xml:space="preserve"> </w:t>
      </w:r>
      <w:r w:rsidR="003C7E03">
        <w:rPr>
          <w:iCs/>
        </w:rPr>
        <w:t>De i</w:t>
      </w:r>
      <w:r w:rsidR="00B71550" w:rsidRPr="00B71550">
        <w:rPr>
          <w:iCs/>
        </w:rPr>
        <w:t xml:space="preserve">mplementatie </w:t>
      </w:r>
      <w:r w:rsidR="003C7E03">
        <w:rPr>
          <w:iCs/>
        </w:rPr>
        <w:t>dient zo</w:t>
      </w:r>
      <w:r w:rsidR="00B71550" w:rsidRPr="00B71550">
        <w:rPr>
          <w:iCs/>
        </w:rPr>
        <w:t xml:space="preserve"> min mogelijk impact hebben op de </w:t>
      </w:r>
      <w:r w:rsidR="003C7E03">
        <w:rPr>
          <w:iCs/>
        </w:rPr>
        <w:t xml:space="preserve">operationele </w:t>
      </w:r>
      <w:r w:rsidR="00B71550" w:rsidRPr="00B71550">
        <w:rPr>
          <w:iCs/>
        </w:rPr>
        <w:t xml:space="preserve">activiteiten en dagelijkse gang van zaken van de </w:t>
      </w:r>
      <w:r w:rsidR="003C7E03">
        <w:rPr>
          <w:iCs/>
        </w:rPr>
        <w:t>O</w:t>
      </w:r>
      <w:r w:rsidR="00B71550" w:rsidRPr="00B71550">
        <w:rPr>
          <w:iCs/>
        </w:rPr>
        <w:t>pdrachtgever</w:t>
      </w:r>
      <w:r w:rsidR="003C7E03">
        <w:rPr>
          <w:iCs/>
        </w:rPr>
        <w:t>;</w:t>
      </w:r>
    </w:p>
    <w:p w14:paraId="57DEE0A8" w14:textId="77777777" w:rsidR="00DA2789" w:rsidRPr="00D74DDB" w:rsidRDefault="00DA2789" w:rsidP="00DA2789">
      <w:pPr>
        <w:numPr>
          <w:ilvl w:val="0"/>
          <w:numId w:val="23"/>
        </w:numPr>
        <w:tabs>
          <w:tab w:val="left" w:pos="397"/>
        </w:tabs>
        <w:contextualSpacing/>
        <w:jc w:val="both"/>
        <w:rPr>
          <w:iCs/>
        </w:rPr>
      </w:pPr>
      <w:r w:rsidRPr="00D74DDB">
        <w:rPr>
          <w:iCs/>
        </w:rPr>
        <w:t>Samenstelling van het implementatieteam en de bijbehorende rolbeschrijving, inclusief de rol van en verwachtingen m.b.t. de Opdrachtgever (welke ureninzet wordt van de opdrachtgever verwacht, vanuit welke functies/expertises en op welk moment);</w:t>
      </w:r>
    </w:p>
    <w:p w14:paraId="1C5D6F44" w14:textId="77777777" w:rsidR="00DA2789" w:rsidRPr="00D74DDB" w:rsidRDefault="00DA2789" w:rsidP="00DA2789">
      <w:pPr>
        <w:numPr>
          <w:ilvl w:val="0"/>
          <w:numId w:val="23"/>
        </w:numPr>
        <w:tabs>
          <w:tab w:val="left" w:pos="397"/>
        </w:tabs>
        <w:contextualSpacing/>
        <w:jc w:val="both"/>
        <w:rPr>
          <w:iCs/>
        </w:rPr>
      </w:pPr>
      <w:r w:rsidRPr="00D74DDB">
        <w:rPr>
          <w:iCs/>
        </w:rPr>
        <w:t>Hoe Inschrijver een tijdige implementatie kan garanderen;</w:t>
      </w:r>
    </w:p>
    <w:p w14:paraId="091E2D60" w14:textId="44A9EF1A" w:rsidR="001F6B5B" w:rsidRPr="003C588F" w:rsidRDefault="00DA2789" w:rsidP="003C588F">
      <w:pPr>
        <w:numPr>
          <w:ilvl w:val="0"/>
          <w:numId w:val="23"/>
        </w:numPr>
        <w:tabs>
          <w:tab w:val="left" w:pos="397"/>
        </w:tabs>
        <w:contextualSpacing/>
        <w:jc w:val="both"/>
        <w:rPr>
          <w:iCs/>
        </w:rPr>
      </w:pPr>
      <w:r w:rsidRPr="00D74DDB">
        <w:rPr>
          <w:iCs/>
        </w:rPr>
        <w:t>Planning</w:t>
      </w:r>
      <w:r w:rsidR="003C588F">
        <w:rPr>
          <w:iCs/>
        </w:rPr>
        <w:t xml:space="preserve">: </w:t>
      </w:r>
      <w:r w:rsidR="001F6B5B" w:rsidRPr="003C588F">
        <w:rPr>
          <w:iCs/>
        </w:rPr>
        <w:t xml:space="preserve">Kunt u een realistische planning in de tijd afgeven (op hoofdactiviteiten) uitgaande van de </w:t>
      </w:r>
      <w:r w:rsidR="0069604C" w:rsidRPr="003C588F">
        <w:rPr>
          <w:iCs/>
        </w:rPr>
        <w:t xml:space="preserve">beoogde </w:t>
      </w:r>
      <w:r w:rsidR="001F6B5B" w:rsidRPr="003C588F">
        <w:rPr>
          <w:iCs/>
        </w:rPr>
        <w:t>ingangsdatum van de overeenkomst. Wat gaat er in welke periode gebeuren en wie heeft u wanneer van ons nodig? Houdt hierbij rekening met vakantieperiodes, feestdagen etc.</w:t>
      </w:r>
      <w:r w:rsidR="00911E27">
        <w:rPr>
          <w:iCs/>
        </w:rPr>
        <w:t>;</w:t>
      </w:r>
    </w:p>
    <w:p w14:paraId="6A4C48B7" w14:textId="0910096B" w:rsidR="00DA2789" w:rsidRPr="0069604C" w:rsidRDefault="00DA2789" w:rsidP="0069604C">
      <w:pPr>
        <w:numPr>
          <w:ilvl w:val="0"/>
          <w:numId w:val="23"/>
        </w:numPr>
        <w:tabs>
          <w:tab w:val="left" w:pos="397"/>
        </w:tabs>
        <w:contextualSpacing/>
        <w:jc w:val="both"/>
        <w:rPr>
          <w:iCs/>
        </w:rPr>
      </w:pPr>
      <w:r w:rsidRPr="00D74DDB">
        <w:rPr>
          <w:iCs/>
        </w:rPr>
        <w:t>De wijze van overdracht en borging van het implementatieteam naar de uitvoering</w:t>
      </w:r>
      <w:r w:rsidR="0069604C">
        <w:rPr>
          <w:iCs/>
        </w:rPr>
        <w:t xml:space="preserve">. Neem hierbij </w:t>
      </w:r>
      <w:r w:rsidR="0069604C" w:rsidRPr="001F6B5B">
        <w:rPr>
          <w:iCs/>
        </w:rPr>
        <w:t xml:space="preserve">ook </w:t>
      </w:r>
      <w:r w:rsidR="0069604C">
        <w:rPr>
          <w:iCs/>
        </w:rPr>
        <w:t xml:space="preserve">een </w:t>
      </w:r>
      <w:r w:rsidR="0069604C" w:rsidRPr="001F6B5B">
        <w:rPr>
          <w:iCs/>
        </w:rPr>
        <w:t>opleidingsplan voor eigen beheerders</w:t>
      </w:r>
      <w:r w:rsidR="0069604C">
        <w:rPr>
          <w:iCs/>
        </w:rPr>
        <w:t xml:space="preserve"> van opdrachtgever mee</w:t>
      </w:r>
      <w:r w:rsidR="00E1084B">
        <w:rPr>
          <w:iCs/>
        </w:rPr>
        <w:t>. Minimaal moet worden opgenomen een HLD</w:t>
      </w:r>
      <w:r w:rsidR="008B5C37">
        <w:rPr>
          <w:iCs/>
        </w:rPr>
        <w:t xml:space="preserve"> en</w:t>
      </w:r>
      <w:r w:rsidR="00DB053C">
        <w:rPr>
          <w:iCs/>
        </w:rPr>
        <w:t xml:space="preserve"> TDO</w:t>
      </w:r>
      <w:r w:rsidR="00E47100">
        <w:rPr>
          <w:iCs/>
        </w:rPr>
        <w:t xml:space="preserve"> en op welke wijze deze informatie up-to-date wordt gehouden</w:t>
      </w:r>
      <w:r w:rsidR="008B5C37">
        <w:rPr>
          <w:iCs/>
        </w:rPr>
        <w:t>.</w:t>
      </w:r>
    </w:p>
    <w:p w14:paraId="0B8E8CAB" w14:textId="77777777" w:rsidR="00DA2789" w:rsidRPr="00D74DDB" w:rsidRDefault="00DA2789" w:rsidP="00DA2789">
      <w:pPr>
        <w:numPr>
          <w:ilvl w:val="0"/>
          <w:numId w:val="23"/>
        </w:numPr>
        <w:tabs>
          <w:tab w:val="left" w:pos="397"/>
        </w:tabs>
        <w:contextualSpacing/>
        <w:jc w:val="both"/>
        <w:rPr>
          <w:iCs/>
        </w:rPr>
      </w:pPr>
      <w:r w:rsidRPr="00D74DDB">
        <w:rPr>
          <w:iCs/>
        </w:rPr>
        <w:t>Randvoorwaarden (condities waaronder het implementatieplan uitgevoerd moet worden)</w:t>
      </w:r>
      <w:r>
        <w:rPr>
          <w:iCs/>
        </w:rPr>
        <w:t>.</w:t>
      </w:r>
    </w:p>
    <w:p w14:paraId="76B73D15" w14:textId="77777777" w:rsidR="00DA2789" w:rsidRDefault="00DA2789" w:rsidP="00DA2789">
      <w:pPr>
        <w:jc w:val="both"/>
        <w:rPr>
          <w:rFonts w:cs="Arial"/>
        </w:rPr>
      </w:pPr>
    </w:p>
    <w:p w14:paraId="6EAF3AF9" w14:textId="68B8F390" w:rsidR="00DA2789" w:rsidRDefault="00DA2789" w:rsidP="00DA2789">
      <w:pPr>
        <w:jc w:val="both"/>
      </w:pPr>
      <w:r w:rsidRPr="00CF2DC3">
        <w:t xml:space="preserve">De overige onderwerpen die </w:t>
      </w:r>
      <w:r>
        <w:t>Inschrijver</w:t>
      </w:r>
      <w:r w:rsidRPr="00CF2DC3">
        <w:t xml:space="preserve"> (combinatie) van belang acht om de VRLN te laten zien laat de VRLN over aan de eigen invulling en creativiteit van de </w:t>
      </w:r>
      <w:r>
        <w:t>Inschrijver</w:t>
      </w:r>
      <w:r w:rsidRPr="00CF2DC3">
        <w:t xml:space="preserve"> (combinatie). Dit houdt in dat de voornoemde onderwerpen nadrukkelijk geen afzonderlijke gunningscriteria zijn. </w:t>
      </w:r>
      <w:r w:rsidR="002068A9" w:rsidRPr="00CF2DC3">
        <w:t xml:space="preserve">De VRLN beoordeelt de </w:t>
      </w:r>
      <w:r w:rsidR="002068A9">
        <w:t>uitwerking van K2</w:t>
      </w:r>
      <w:r w:rsidR="002068A9" w:rsidRPr="00CF2DC3">
        <w:t xml:space="preserve"> integraal.</w:t>
      </w:r>
    </w:p>
    <w:p w14:paraId="53765579" w14:textId="77777777" w:rsidR="00DA2789" w:rsidRDefault="00DA2789" w:rsidP="00DA2789">
      <w:pPr>
        <w:jc w:val="both"/>
      </w:pPr>
    </w:p>
    <w:p w14:paraId="7DB9D5E6" w14:textId="77777777" w:rsidR="00DA2789" w:rsidRPr="00402E4C" w:rsidRDefault="00DA2789" w:rsidP="00DA2789">
      <w:pPr>
        <w:suppressAutoHyphens/>
        <w:jc w:val="both"/>
        <w:rPr>
          <w:i/>
        </w:rPr>
      </w:pPr>
      <w:r>
        <w:t>VRLN is bevoegd de uitwerking van K2 door Inschrijver te laten verduidelijken en de initiële score na verduidelijking bij te stellen.</w:t>
      </w:r>
    </w:p>
    <w:p w14:paraId="5D4FDBAE" w14:textId="77777777" w:rsidR="00DA2789" w:rsidRDefault="00DA2789" w:rsidP="00DA2789">
      <w:pPr>
        <w:suppressAutoHyphens/>
        <w:jc w:val="both"/>
      </w:pPr>
    </w:p>
    <w:p w14:paraId="5BAB7741" w14:textId="77777777" w:rsidR="00DA2789" w:rsidRDefault="00DA2789" w:rsidP="00DA2789">
      <w:pPr>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p w14:paraId="5C0AD8AC" w14:textId="77777777" w:rsidR="00DA2789" w:rsidRPr="009918FD" w:rsidRDefault="00DA2789" w:rsidP="00DA2789">
      <w:pPr>
        <w:jc w:val="both"/>
        <w:rPr>
          <w:rFonts w:cs="Arial"/>
        </w:rPr>
      </w:pPr>
    </w:p>
    <w:p w14:paraId="27271315" w14:textId="45EE72F5" w:rsidR="00DA2789" w:rsidRDefault="00DA2789" w:rsidP="00DA2789">
      <w:pPr>
        <w:suppressAutoHyphens/>
        <w:jc w:val="both"/>
      </w:pPr>
      <w:r w:rsidRPr="00EA59D6">
        <w:rPr>
          <w:i/>
        </w:rPr>
        <w:t xml:space="preserve">U dient de beschrijving van het </w:t>
      </w:r>
      <w:r>
        <w:rPr>
          <w:i/>
        </w:rPr>
        <w:t>bovenstaande</w:t>
      </w:r>
      <w:r w:rsidRPr="00EA59D6">
        <w:rPr>
          <w:i/>
        </w:rPr>
        <w:t xml:space="preserve"> uit te werken in </w:t>
      </w:r>
      <w:r w:rsidRPr="00DC7ECB">
        <w:rPr>
          <w:i/>
        </w:rPr>
        <w:t xml:space="preserve">Bijlage </w:t>
      </w:r>
      <w:r w:rsidR="00F90410">
        <w:rPr>
          <w:i/>
        </w:rPr>
        <w:t>1</w:t>
      </w:r>
      <w:r w:rsidR="00C53A3E">
        <w:rPr>
          <w:i/>
        </w:rPr>
        <w:t>4</w:t>
      </w:r>
      <w:r w:rsidRPr="00DC7ECB">
        <w:rPr>
          <w:i/>
        </w:rPr>
        <w:t xml:space="preserve"> op maximaal </w:t>
      </w:r>
      <w:r w:rsidR="00F90410">
        <w:rPr>
          <w:i/>
        </w:rPr>
        <w:t>6</w:t>
      </w:r>
      <w:r w:rsidRPr="00DC7ECB">
        <w:rPr>
          <w:i/>
        </w:rPr>
        <w:t xml:space="preserve"> A4 (enkelzijdig, Arial 10). Dit is inclusief eventuele bijlage, plaatjes, foto’s </w:t>
      </w:r>
      <w:r w:rsidRPr="00F90410">
        <w:rPr>
          <w:i/>
        </w:rPr>
        <w:t>etc. De planning, eventuele voorbladen, een inhoudsopgave en het ondertekenveld worden niet meegeteld in het maximaal aantal pagina’s. Voor iedere pagina die het maximum aantal A4 overschrijdt worden 10 punten van de</w:t>
      </w:r>
      <w:r>
        <w:rPr>
          <w:i/>
        </w:rPr>
        <w:t xml:space="preserve"> score (voor </w:t>
      </w:r>
      <w:r w:rsidRPr="004C105C">
        <w:rPr>
          <w:i/>
        </w:rPr>
        <w:t>weging) afgetrokken.</w:t>
      </w:r>
    </w:p>
    <w:p w14:paraId="2B2B131D" w14:textId="42DB49B9" w:rsidR="00592975" w:rsidRPr="00823B3D" w:rsidRDefault="00592975" w:rsidP="38048B44">
      <w:pPr>
        <w:pStyle w:val="Kop3"/>
        <w:suppressAutoHyphens/>
        <w:jc w:val="both"/>
        <w:rPr>
          <w:color w:val="auto"/>
        </w:rPr>
      </w:pPr>
      <w:bookmarkStart w:id="429" w:name="_Toc5957705"/>
      <w:bookmarkStart w:id="430" w:name="_Toc181278441"/>
      <w:bookmarkStart w:id="431" w:name="_Hlk157589407"/>
      <w:bookmarkStart w:id="432" w:name="_Toc223518523"/>
      <w:bookmarkEnd w:id="418"/>
      <w:bookmarkEnd w:id="419"/>
      <w:bookmarkEnd w:id="420"/>
      <w:bookmarkEnd w:id="421"/>
      <w:bookmarkEnd w:id="422"/>
      <w:bookmarkEnd w:id="426"/>
      <w:bookmarkEnd w:id="427"/>
      <w:r w:rsidRPr="00823B3D">
        <w:rPr>
          <w:color w:val="auto"/>
        </w:rPr>
        <w:t>K3: Kansen- en risicodossier</w:t>
      </w:r>
      <w:bookmarkEnd w:id="432"/>
    </w:p>
    <w:p w14:paraId="73E48B24" w14:textId="77777777" w:rsidR="00592975" w:rsidRPr="00AE4ED8" w:rsidRDefault="00592975" w:rsidP="00592975">
      <w:pPr>
        <w:pStyle w:val="Geenafstand"/>
        <w:spacing w:line="276" w:lineRule="auto"/>
        <w:jc w:val="both"/>
        <w:rPr>
          <w:rFonts w:ascii="Arial" w:hAnsi="Arial" w:cs="Arial"/>
          <w:sz w:val="20"/>
          <w:szCs w:val="20"/>
        </w:rPr>
      </w:pPr>
      <w:r w:rsidRPr="00AE4ED8">
        <w:rPr>
          <w:rFonts w:ascii="Arial" w:hAnsi="Arial" w:cs="Arial"/>
          <w:sz w:val="20"/>
          <w:szCs w:val="20"/>
        </w:rPr>
        <w:t xml:space="preserve">Inschrijver (combinatie) dient bij zijn Inschrijving een beschrijving van de door de Inschrijver geïdentificeerde </w:t>
      </w:r>
      <w:r>
        <w:rPr>
          <w:rFonts w:ascii="Arial" w:hAnsi="Arial" w:cs="Arial"/>
          <w:sz w:val="20"/>
          <w:szCs w:val="20"/>
        </w:rPr>
        <w:t xml:space="preserve">kansen en </w:t>
      </w:r>
      <w:r w:rsidRPr="00AE4ED8">
        <w:rPr>
          <w:rFonts w:ascii="Arial" w:hAnsi="Arial" w:cs="Arial"/>
          <w:sz w:val="20"/>
          <w:szCs w:val="20"/>
        </w:rPr>
        <w:t>risico’s in te dienen, waarin hij minimaal het onderstaande beschrijft:</w:t>
      </w:r>
    </w:p>
    <w:p w14:paraId="21BAD6F2" w14:textId="77777777" w:rsidR="00592975" w:rsidRPr="00AE4ED8" w:rsidRDefault="00592975" w:rsidP="00592975">
      <w:pPr>
        <w:pStyle w:val="Geenafstand"/>
        <w:numPr>
          <w:ilvl w:val="0"/>
          <w:numId w:val="36"/>
        </w:numPr>
        <w:spacing w:line="276" w:lineRule="auto"/>
        <w:jc w:val="both"/>
        <w:rPr>
          <w:rFonts w:ascii="Arial" w:hAnsi="Arial" w:cs="Arial"/>
          <w:bCs/>
          <w:sz w:val="20"/>
          <w:szCs w:val="20"/>
        </w:rPr>
      </w:pPr>
      <w:r w:rsidRPr="00AE4ED8">
        <w:rPr>
          <w:rFonts w:ascii="Arial" w:hAnsi="Arial" w:cs="Arial"/>
          <w:bCs/>
          <w:sz w:val="20"/>
          <w:szCs w:val="20"/>
        </w:rPr>
        <w:t xml:space="preserve">De belangrijkste </w:t>
      </w:r>
      <w:r>
        <w:rPr>
          <w:rFonts w:ascii="Arial" w:hAnsi="Arial" w:cs="Arial"/>
          <w:bCs/>
          <w:sz w:val="20"/>
          <w:szCs w:val="20"/>
        </w:rPr>
        <w:t xml:space="preserve">kansen en </w:t>
      </w:r>
      <w:r w:rsidRPr="00AE4ED8">
        <w:rPr>
          <w:rFonts w:ascii="Arial" w:hAnsi="Arial" w:cs="Arial"/>
          <w:bCs/>
          <w:sz w:val="20"/>
          <w:szCs w:val="20"/>
        </w:rPr>
        <w:t xml:space="preserve">risico’s ten aanzien van de dienstverlening (die binnen en buiten de invloedsfeer van de Inschrijver vallen) en wat voor een gevolg </w:t>
      </w:r>
      <w:r>
        <w:rPr>
          <w:rFonts w:ascii="Arial" w:hAnsi="Arial" w:cs="Arial"/>
          <w:bCs/>
          <w:sz w:val="20"/>
          <w:szCs w:val="20"/>
        </w:rPr>
        <w:t xml:space="preserve">de kans of het </w:t>
      </w:r>
      <w:r w:rsidRPr="00AE4ED8">
        <w:rPr>
          <w:rFonts w:ascii="Arial" w:hAnsi="Arial" w:cs="Arial"/>
          <w:bCs/>
          <w:sz w:val="20"/>
          <w:szCs w:val="20"/>
        </w:rPr>
        <w:t>risico kan hebben;</w:t>
      </w:r>
    </w:p>
    <w:p w14:paraId="17D4C6ED" w14:textId="77777777" w:rsidR="00592975" w:rsidRPr="00AE4ED8" w:rsidRDefault="00592975" w:rsidP="00592975">
      <w:pPr>
        <w:pStyle w:val="Geenafstand"/>
        <w:numPr>
          <w:ilvl w:val="0"/>
          <w:numId w:val="36"/>
        </w:numPr>
        <w:spacing w:line="276" w:lineRule="auto"/>
        <w:jc w:val="both"/>
        <w:rPr>
          <w:rFonts w:ascii="Arial" w:hAnsi="Arial" w:cs="Arial"/>
          <w:bCs/>
          <w:sz w:val="20"/>
          <w:szCs w:val="20"/>
        </w:rPr>
      </w:pPr>
      <w:r w:rsidRPr="00AE4ED8">
        <w:rPr>
          <w:rFonts w:ascii="Arial" w:hAnsi="Arial" w:cs="Arial"/>
          <w:bCs/>
          <w:sz w:val="20"/>
          <w:szCs w:val="20"/>
        </w:rPr>
        <w:t xml:space="preserve">De door u geïdentificeerde </w:t>
      </w:r>
      <w:r>
        <w:rPr>
          <w:rFonts w:ascii="Arial" w:hAnsi="Arial" w:cs="Arial"/>
          <w:bCs/>
          <w:sz w:val="20"/>
          <w:szCs w:val="20"/>
        </w:rPr>
        <w:t xml:space="preserve">kansen en </w:t>
      </w:r>
      <w:r w:rsidRPr="00AE4ED8">
        <w:rPr>
          <w:rFonts w:ascii="Arial" w:hAnsi="Arial" w:cs="Arial"/>
          <w:bCs/>
          <w:sz w:val="20"/>
          <w:szCs w:val="20"/>
        </w:rPr>
        <w:t xml:space="preserve">risico’s dient u te prioriteren en </w:t>
      </w:r>
      <w:r>
        <w:rPr>
          <w:rFonts w:ascii="Arial" w:hAnsi="Arial" w:cs="Arial"/>
          <w:bCs/>
          <w:sz w:val="20"/>
          <w:szCs w:val="20"/>
        </w:rPr>
        <w:t xml:space="preserve">betreffende de risico’s dient u </w:t>
      </w:r>
      <w:r w:rsidRPr="00AE4ED8">
        <w:rPr>
          <w:rFonts w:ascii="Arial" w:hAnsi="Arial" w:cs="Arial"/>
          <w:bCs/>
          <w:sz w:val="20"/>
          <w:szCs w:val="20"/>
        </w:rPr>
        <w:t>de door u gehanteerde beheersmaatregelen te beschrijven (minimalisatie van de risico’s);</w:t>
      </w:r>
    </w:p>
    <w:p w14:paraId="58E030BD" w14:textId="77777777" w:rsidR="00592975" w:rsidRDefault="00592975" w:rsidP="00592975">
      <w:pPr>
        <w:pStyle w:val="Geenafstand"/>
        <w:numPr>
          <w:ilvl w:val="0"/>
          <w:numId w:val="36"/>
        </w:numPr>
        <w:spacing w:line="276" w:lineRule="auto"/>
        <w:jc w:val="both"/>
        <w:rPr>
          <w:rFonts w:ascii="Arial" w:hAnsi="Arial" w:cs="Arial"/>
          <w:bCs/>
          <w:sz w:val="20"/>
          <w:szCs w:val="20"/>
        </w:rPr>
      </w:pPr>
      <w:r w:rsidRPr="00AE4ED8">
        <w:rPr>
          <w:rFonts w:ascii="Arial" w:hAnsi="Arial" w:cs="Arial"/>
          <w:bCs/>
          <w:sz w:val="20"/>
          <w:szCs w:val="20"/>
        </w:rPr>
        <w:t xml:space="preserve">De kosten die het </w:t>
      </w:r>
      <w:r>
        <w:rPr>
          <w:rFonts w:ascii="Arial" w:hAnsi="Arial" w:cs="Arial"/>
          <w:bCs/>
          <w:sz w:val="20"/>
          <w:szCs w:val="20"/>
        </w:rPr>
        <w:t xml:space="preserve">uitvoeren van de kansen en het </w:t>
      </w:r>
      <w:r w:rsidRPr="00AE4ED8">
        <w:rPr>
          <w:rFonts w:ascii="Arial" w:hAnsi="Arial" w:cs="Arial"/>
          <w:bCs/>
          <w:sz w:val="20"/>
          <w:szCs w:val="20"/>
        </w:rPr>
        <w:t xml:space="preserve">beheersen van de risico’s met zich meebrengen, zoals de leverancier deze beschrijft in het </w:t>
      </w:r>
      <w:r>
        <w:rPr>
          <w:rFonts w:ascii="Arial" w:hAnsi="Arial" w:cs="Arial"/>
          <w:bCs/>
          <w:sz w:val="20"/>
          <w:szCs w:val="20"/>
        </w:rPr>
        <w:t xml:space="preserve">kansen- en </w:t>
      </w:r>
      <w:r w:rsidRPr="00AE4ED8">
        <w:rPr>
          <w:rFonts w:ascii="Arial" w:hAnsi="Arial" w:cs="Arial"/>
          <w:bCs/>
          <w:sz w:val="20"/>
          <w:szCs w:val="20"/>
        </w:rPr>
        <w:t>risicodossier, dienen binnen het door de VRLN bepaalde plafondbedrag te vallen en dus inclusief te zijn binnen de aangeboden prijs van de leverancier.</w:t>
      </w:r>
    </w:p>
    <w:p w14:paraId="2BBA96CE" w14:textId="77777777" w:rsidR="00592975" w:rsidRPr="00AE4ED8" w:rsidRDefault="00592975" w:rsidP="00592975">
      <w:pPr>
        <w:tabs>
          <w:tab w:val="left" w:pos="567"/>
        </w:tabs>
        <w:spacing w:line="312" w:lineRule="auto"/>
        <w:jc w:val="both"/>
        <w:rPr>
          <w:rFonts w:cs="Arial"/>
          <w:bCs/>
          <w:szCs w:val="26"/>
        </w:rPr>
      </w:pPr>
    </w:p>
    <w:p w14:paraId="30383600" w14:textId="1332B5D6" w:rsidR="00592975" w:rsidRPr="00AE4ED8" w:rsidRDefault="00592975" w:rsidP="00592975">
      <w:pPr>
        <w:jc w:val="both"/>
      </w:pPr>
      <w:r w:rsidRPr="00AE4ED8">
        <w:lastRenderedPageBreak/>
        <w:t xml:space="preserve">De overige onderwerpen die Inschrijver (combinatie) van belang acht om de VRLN te laten zien laat de VRLN over aan de eigen invulling en creativiteit van de Inschrijver (combinatie). Dit houdt in dat de voornoemde onderwerpen nadrukkelijk geen afzonderlijke gunningscriteria zijn. </w:t>
      </w:r>
      <w:r w:rsidR="002068A9" w:rsidRPr="00CF2DC3">
        <w:t xml:space="preserve">De VRLN beoordeelt de </w:t>
      </w:r>
      <w:r w:rsidR="002068A9">
        <w:t>uitwerking van K3</w:t>
      </w:r>
      <w:r w:rsidR="002068A9" w:rsidRPr="00CF2DC3">
        <w:t xml:space="preserve"> integraal.</w:t>
      </w:r>
    </w:p>
    <w:p w14:paraId="777C7DAE" w14:textId="77777777" w:rsidR="00592975" w:rsidRPr="00AE4ED8" w:rsidRDefault="00592975" w:rsidP="00592975">
      <w:pPr>
        <w:jc w:val="both"/>
      </w:pPr>
    </w:p>
    <w:p w14:paraId="7DEE7AB0" w14:textId="77777777" w:rsidR="00592975" w:rsidRPr="00402E4C" w:rsidRDefault="00592975" w:rsidP="00592975">
      <w:pPr>
        <w:suppressAutoHyphens/>
        <w:jc w:val="both"/>
        <w:rPr>
          <w:i/>
        </w:rPr>
      </w:pPr>
      <w:r>
        <w:t>VRLN is bevoegd de uitwerking van K3 door Inschrijver te laten verduidelijken en de initiële score na verduidelijking bij te stellen.</w:t>
      </w:r>
    </w:p>
    <w:p w14:paraId="40E5A328" w14:textId="77777777" w:rsidR="00592975" w:rsidRDefault="00592975" w:rsidP="00592975">
      <w:pPr>
        <w:suppressAutoHyphens/>
        <w:jc w:val="both"/>
      </w:pPr>
    </w:p>
    <w:p w14:paraId="44B0FAB1" w14:textId="77777777" w:rsidR="00592975" w:rsidRDefault="00592975" w:rsidP="00592975">
      <w:pPr>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p w14:paraId="6C2997A3" w14:textId="1543FF13" w:rsidR="00592975" w:rsidRPr="00AE4ED8" w:rsidRDefault="00592975" w:rsidP="00592975">
      <w:pPr>
        <w:jc w:val="both"/>
        <w:rPr>
          <w:i/>
        </w:rPr>
      </w:pPr>
      <w:r w:rsidRPr="00AE4ED8">
        <w:rPr>
          <w:i/>
        </w:rPr>
        <w:t xml:space="preserve">U dient </w:t>
      </w:r>
      <w:r>
        <w:rPr>
          <w:i/>
        </w:rPr>
        <w:t xml:space="preserve">de </w:t>
      </w:r>
      <w:r w:rsidRPr="00EA59D6">
        <w:rPr>
          <w:i/>
        </w:rPr>
        <w:t xml:space="preserve">beschrijving van het </w:t>
      </w:r>
      <w:r>
        <w:rPr>
          <w:i/>
        </w:rPr>
        <w:t>bovenstaande</w:t>
      </w:r>
      <w:r w:rsidRPr="00EA59D6">
        <w:rPr>
          <w:i/>
        </w:rPr>
        <w:t xml:space="preserve"> </w:t>
      </w:r>
      <w:r w:rsidRPr="00AE4ED8">
        <w:rPr>
          <w:i/>
        </w:rPr>
        <w:t xml:space="preserve">uit te </w:t>
      </w:r>
      <w:r w:rsidRPr="00AE0662">
        <w:rPr>
          <w:i/>
        </w:rPr>
        <w:t xml:space="preserve">werken in Bijlage </w:t>
      </w:r>
      <w:r w:rsidR="006E3656">
        <w:rPr>
          <w:i/>
        </w:rPr>
        <w:t>1</w:t>
      </w:r>
      <w:r w:rsidR="00A14076">
        <w:rPr>
          <w:i/>
        </w:rPr>
        <w:t>5</w:t>
      </w:r>
      <w:r w:rsidRPr="00AE0662">
        <w:rPr>
          <w:i/>
        </w:rPr>
        <w:t xml:space="preserve"> op maximaal </w:t>
      </w:r>
      <w:r w:rsidR="006E3656">
        <w:rPr>
          <w:i/>
        </w:rPr>
        <w:t>2</w:t>
      </w:r>
      <w:r w:rsidRPr="00AE0662">
        <w:rPr>
          <w:i/>
        </w:rPr>
        <w:t xml:space="preserve"> A4 (enkelzijdig, Arial 10) te beschrijven. Dit is inclusief eventuele bijlagen, plaatjes, foto’s etc. Eventuele voorbladen, een inhoudsopgave en het ondertekenveld worden niet meegeteld in het maximaal aantal</w:t>
      </w:r>
      <w:r w:rsidRPr="00AE4ED8">
        <w:rPr>
          <w:i/>
        </w:rPr>
        <w:t xml:space="preserve"> pagina’s. Voor iedere pagina die het maximum aantal A4 overschrijdt worden 10 punten van de score (voor weging) afgetrokken. </w:t>
      </w:r>
    </w:p>
    <w:p w14:paraId="0E06D49C" w14:textId="65526C88" w:rsidR="00550F71" w:rsidRPr="00F35B81" w:rsidRDefault="00550F71" w:rsidP="009352A1">
      <w:pPr>
        <w:pStyle w:val="Kop3"/>
        <w:numPr>
          <w:ilvl w:val="2"/>
          <w:numId w:val="1"/>
        </w:numPr>
        <w:suppressAutoHyphens/>
        <w:jc w:val="both"/>
        <w:rPr>
          <w:color w:val="auto"/>
          <w:lang w:val="en-US"/>
        </w:rPr>
      </w:pPr>
      <w:bookmarkStart w:id="433" w:name="_Toc223518524"/>
      <w:r w:rsidRPr="00F35B81">
        <w:rPr>
          <w:color w:val="auto"/>
          <w:lang w:val="en-US"/>
        </w:rPr>
        <w:t xml:space="preserve">Prijscriterium P1: </w:t>
      </w:r>
      <w:r w:rsidR="00E11604">
        <w:rPr>
          <w:color w:val="auto"/>
          <w:lang w:val="en-US"/>
        </w:rPr>
        <w:t xml:space="preserve">Overall </w:t>
      </w:r>
      <w:r w:rsidRPr="00F35B81">
        <w:rPr>
          <w:color w:val="auto"/>
          <w:lang w:val="en-US"/>
        </w:rPr>
        <w:t>Total Cost of Ownership</w:t>
      </w:r>
      <w:bookmarkEnd w:id="433"/>
    </w:p>
    <w:p w14:paraId="0C95CD00" w14:textId="4E955D50" w:rsidR="00550F71" w:rsidRDefault="00550F71" w:rsidP="00550F71">
      <w:pPr>
        <w:suppressAutoHyphens/>
        <w:jc w:val="both"/>
      </w:pPr>
      <w:r w:rsidRPr="008E6B05">
        <w:t>De Inschrijver dient voor het gunningscriterium “</w:t>
      </w:r>
      <w:r w:rsidR="00720185">
        <w:t xml:space="preserve">Overall </w:t>
      </w:r>
      <w:r w:rsidRPr="008E6B05">
        <w:t>Total Cost of Ownership” bij zijn Inschrijving het volledig ingevulde prijzenblad (</w:t>
      </w:r>
      <w:r w:rsidRPr="00AD5562">
        <w:t xml:space="preserve">Bijlage </w:t>
      </w:r>
      <w:r w:rsidR="00BB17CB" w:rsidRPr="00AD5562">
        <w:t>1</w:t>
      </w:r>
      <w:r w:rsidR="006C7A94">
        <w:t>1</w:t>
      </w:r>
      <w:r w:rsidRPr="00AD5562">
        <w:t xml:space="preserve">) te voegen. </w:t>
      </w:r>
      <w:r w:rsidRPr="00AD5562">
        <w:rPr>
          <w:rFonts w:cs="Arial"/>
        </w:rPr>
        <w:t xml:space="preserve">Er mogen geen verborgen kosten zijn voor de Opdrachtgever. Aangeboden prijzen zijn all-in, dus inclusief alle benodigde materialen, licenties, opslagcapaciteit, dataverbruik etc.  </w:t>
      </w:r>
      <w:r w:rsidRPr="00AD5562">
        <w:t xml:space="preserve">Aan de hand van het prijzenblad wordt de </w:t>
      </w:r>
      <w:r w:rsidR="00720185">
        <w:t xml:space="preserve">Overall </w:t>
      </w:r>
      <w:r w:rsidRPr="00AD5562">
        <w:t>Total Cost of Ownership (TCO) berekend voor de totale looptijd van de Overeenkomst, inclusief verlengingen (</w:t>
      </w:r>
      <w:r w:rsidR="005E7111" w:rsidRPr="00AD5562">
        <w:t xml:space="preserve">eerste </w:t>
      </w:r>
      <w:r w:rsidRPr="00AD5562">
        <w:t xml:space="preserve">paars gearceerde cel in Bijlage </w:t>
      </w:r>
      <w:r w:rsidR="005166FD" w:rsidRPr="00AD5562">
        <w:t>1</w:t>
      </w:r>
      <w:r w:rsidR="006C7A94">
        <w:t>1</w:t>
      </w:r>
      <w:r w:rsidRPr="00AD5562">
        <w:t>).</w:t>
      </w:r>
      <w:r w:rsidRPr="00D466B1">
        <w:t xml:space="preserve"> </w:t>
      </w:r>
      <w:bookmarkStart w:id="434" w:name="_Hlk157589736"/>
    </w:p>
    <w:p w14:paraId="6D0DBDCC" w14:textId="77777777" w:rsidR="004D64B4" w:rsidRDefault="004D64B4" w:rsidP="00550F71">
      <w:pPr>
        <w:suppressAutoHyphens/>
        <w:jc w:val="both"/>
      </w:pPr>
    </w:p>
    <w:p w14:paraId="350E6A4C" w14:textId="517D0FE6" w:rsidR="004D64B4" w:rsidRPr="00DF5BF8" w:rsidRDefault="004D64B4" w:rsidP="00550F71">
      <w:pPr>
        <w:suppressAutoHyphens/>
        <w:jc w:val="both"/>
      </w:pPr>
      <w:r w:rsidRPr="00DF5BF8">
        <w:t xml:space="preserve">De </w:t>
      </w:r>
      <w:r w:rsidR="00DF5BF8" w:rsidRPr="00DF5BF8">
        <w:t>Over</w:t>
      </w:r>
      <w:r w:rsidR="00DF5BF8">
        <w:t xml:space="preserve">all </w:t>
      </w:r>
      <w:r w:rsidRPr="00DF5BF8">
        <w:t xml:space="preserve">Total Cost of Ownership </w:t>
      </w:r>
      <w:r w:rsidRPr="00137FE0">
        <w:t>bestaat uit twee prijscomponenten:</w:t>
      </w:r>
    </w:p>
    <w:p w14:paraId="5ECB2996" w14:textId="26E5C014" w:rsidR="004D64B4" w:rsidRDefault="004D64B4" w:rsidP="004D64B4">
      <w:pPr>
        <w:pStyle w:val="Lijstalinea"/>
        <w:numPr>
          <w:ilvl w:val="0"/>
          <w:numId w:val="67"/>
        </w:numPr>
        <w:suppressAutoHyphens/>
        <w:jc w:val="both"/>
      </w:pPr>
      <w:r w:rsidRPr="00137FE0">
        <w:rPr>
          <w:i/>
          <w:iCs/>
        </w:rPr>
        <w:t>Eenmalige kosten</w:t>
      </w:r>
      <w:r w:rsidRPr="004D64B4">
        <w:t>:</w:t>
      </w:r>
      <w:r>
        <w:t xml:space="preserve"> </w:t>
      </w:r>
      <w:r w:rsidRPr="004D64B4">
        <w:t>Inrichting dienstverlening, vervanging hardware en bijbehorende hardwarelicentiekosten,</w:t>
      </w:r>
      <w:r w:rsidR="009D4213">
        <w:t xml:space="preserve"> </w:t>
      </w:r>
      <w:r w:rsidRPr="004D64B4">
        <w:t>(all-in) excl. btw</w:t>
      </w:r>
      <w:r w:rsidR="00FF3C78">
        <w:t>.</w:t>
      </w:r>
      <w:r w:rsidR="00431D81">
        <w:t xml:space="preserve"> Deze kosten mogen niet hoger zijn dan het in paragraaf 2.9 aangegeven plafondbedrag voor eenmalige kosten.</w:t>
      </w:r>
      <w:r w:rsidR="00B95789">
        <w:t xml:space="preserve"> Indien de opgegeven kosten hoger zijn dan het betreffende plafondbedrag, dan wordt de desbetreffende Inschrijver uitgesloten van verdere deelname aan de aanbesteding. </w:t>
      </w:r>
    </w:p>
    <w:p w14:paraId="501BEECB" w14:textId="0AA0FEC5" w:rsidR="004D64B4" w:rsidRPr="004D64B4" w:rsidRDefault="004D64B4" w:rsidP="004D64B4">
      <w:pPr>
        <w:pStyle w:val="Lijstalinea"/>
        <w:numPr>
          <w:ilvl w:val="0"/>
          <w:numId w:val="67"/>
        </w:numPr>
        <w:suppressAutoHyphens/>
        <w:jc w:val="both"/>
      </w:pPr>
      <w:r w:rsidRPr="00137FE0">
        <w:rPr>
          <w:i/>
          <w:iCs/>
        </w:rPr>
        <w:t>Structurele kosten</w:t>
      </w:r>
      <w:r w:rsidRPr="004D64B4">
        <w:t>:</w:t>
      </w:r>
      <w:r>
        <w:t xml:space="preserve"> </w:t>
      </w:r>
      <w:r w:rsidRPr="004D64B4">
        <w:t>Dienstverlening, beheerkosten en overige licentiekosten, (all-in) excl. btw, per maand</w:t>
      </w:r>
      <w:r w:rsidR="00FF3C78">
        <w:t>.</w:t>
      </w:r>
      <w:r w:rsidR="00431D81" w:rsidRPr="00431D81">
        <w:t xml:space="preserve"> </w:t>
      </w:r>
      <w:r w:rsidR="00431D81">
        <w:t>Deze kosten mogen niet hoger zijn dan het in paragraaf 2.9 aangegeven plafondbedrag voor structurele kosten.</w:t>
      </w:r>
      <w:r w:rsidR="004A5CCD" w:rsidRPr="004A5CCD">
        <w:t xml:space="preserve"> </w:t>
      </w:r>
      <w:r w:rsidR="004A5CCD">
        <w:t>Indien de opgegeven kosten hoger zijn dan het betreffende plafondbedrag, dan wordt de desbetreffende Inschrijver uitgesloten van verdere deelname aan de aanbesteding.</w:t>
      </w:r>
    </w:p>
    <w:p w14:paraId="15E9CA7E" w14:textId="77777777" w:rsidR="004D64B4" w:rsidRPr="004D64B4" w:rsidRDefault="004D64B4" w:rsidP="00550F71">
      <w:pPr>
        <w:suppressAutoHyphens/>
        <w:jc w:val="both"/>
      </w:pPr>
    </w:p>
    <w:p w14:paraId="04966593" w14:textId="0B4598AC" w:rsidR="00FB3F3E" w:rsidRDefault="00A7496F" w:rsidP="00550F71">
      <w:pPr>
        <w:suppressAutoHyphens/>
        <w:jc w:val="both"/>
      </w:pPr>
      <w:r>
        <w:t>Voor eventueel benodigde hardware</w:t>
      </w:r>
      <w:r w:rsidR="0051056A">
        <w:t xml:space="preserve"> en software</w:t>
      </w:r>
      <w:r>
        <w:t xml:space="preserve"> verwacht d</w:t>
      </w:r>
      <w:r w:rsidR="00FB3F3E">
        <w:t xml:space="preserve">e Opdrachtgever van de </w:t>
      </w:r>
      <w:r w:rsidR="009914A2">
        <w:t>Inschrijver</w:t>
      </w:r>
      <w:r w:rsidR="00FB3F3E" w:rsidRPr="00FB3F3E">
        <w:t xml:space="preserve"> marktconforme prijzen. </w:t>
      </w:r>
      <w:r w:rsidR="009914A2">
        <w:t>Opdrachtgever behoudt de vrijheid om bij twijfel</w:t>
      </w:r>
      <w:r w:rsidR="000E17A3">
        <w:t xml:space="preserve"> deze prijzen door middel van marktonderzoek, of via onze hardware broker</w:t>
      </w:r>
      <w:r w:rsidR="0051056A">
        <w:t xml:space="preserve"> of software broker</w:t>
      </w:r>
      <w:r w:rsidR="000E17A3">
        <w:t xml:space="preserve">, te controleren. </w:t>
      </w:r>
      <w:r w:rsidR="008D3168">
        <w:t>Indien na marktonderzoek twijfel blijft bestaan</w:t>
      </w:r>
      <w:r w:rsidR="00C4143E">
        <w:t xml:space="preserve"> treden Opdrachtgever en Opdrachtnemer </w:t>
      </w:r>
      <w:r w:rsidR="00FB3F3E" w:rsidRPr="00FB3F3E">
        <w:t>hierover in gesprek.</w:t>
      </w:r>
    </w:p>
    <w:p w14:paraId="69E6238F" w14:textId="77777777" w:rsidR="00550F71" w:rsidRDefault="00550F71" w:rsidP="00550F71">
      <w:pPr>
        <w:suppressAutoHyphens/>
        <w:jc w:val="both"/>
      </w:pPr>
    </w:p>
    <w:p w14:paraId="2DF4B598" w14:textId="361362E3" w:rsidR="00F55578" w:rsidRPr="00F3015C" w:rsidRDefault="00F55578" w:rsidP="00F55578">
      <w:pPr>
        <w:suppressAutoHyphens/>
        <w:jc w:val="both"/>
        <w:rPr>
          <w:i/>
          <w:iCs/>
        </w:rPr>
      </w:pPr>
      <w:r w:rsidRPr="00F3015C">
        <w:rPr>
          <w:b/>
          <w:bCs/>
          <w:i/>
          <w:iCs/>
          <w:u w:val="single"/>
        </w:rPr>
        <w:t>Let op!</w:t>
      </w:r>
      <w:r w:rsidRPr="00F3015C">
        <w:rPr>
          <w:i/>
          <w:iCs/>
        </w:rPr>
        <w:t xml:space="preserve"> De Inschrijver dient zijn </w:t>
      </w:r>
      <w:r w:rsidR="00720185">
        <w:rPr>
          <w:i/>
          <w:iCs/>
        </w:rPr>
        <w:t xml:space="preserve">Overall </w:t>
      </w:r>
      <w:r w:rsidRPr="00F3015C">
        <w:rPr>
          <w:i/>
          <w:iCs/>
        </w:rPr>
        <w:t xml:space="preserve">Total Cost of Ownership op te geven alsof de Opdrachtgever een volledig nieuwe klant zou zijn van de Inschrijver. Indien een huidige leverancier van Opdrachtgever zou inschrijven op deze opdracht dan moet deze alle kosten opnemen in de </w:t>
      </w:r>
      <w:r w:rsidR="00720185">
        <w:rPr>
          <w:i/>
          <w:iCs/>
        </w:rPr>
        <w:t xml:space="preserve">Overall </w:t>
      </w:r>
      <w:r w:rsidRPr="00F3015C">
        <w:rPr>
          <w:i/>
          <w:iCs/>
        </w:rPr>
        <w:t>TCO prijs die benodigd zijn voor het realiseren van de gevraagde oplossing.</w:t>
      </w:r>
      <w:r>
        <w:rPr>
          <w:i/>
          <w:iCs/>
        </w:rPr>
        <w:t xml:space="preserve"> </w:t>
      </w:r>
      <w:r w:rsidRPr="00F3015C">
        <w:rPr>
          <w:i/>
          <w:iCs/>
        </w:rPr>
        <w:t xml:space="preserve">Denk hierbij aan de volledige implementatiekosten. Deze kosten mogen niet in mindering gebracht worden omdat een volledige implementatie wellicht niet nodig is. Dit om een eerlijk prijsvergelijk te kunnen maken tussen verschillende Inschrijvers. Indien er in de realiteit een kostenbesparing gerealiseerd kan worden door </w:t>
      </w:r>
      <w:r w:rsidRPr="00F3015C">
        <w:rPr>
          <w:i/>
          <w:iCs/>
        </w:rPr>
        <w:lastRenderedPageBreak/>
        <w:t>de huidige leverancier, dan kan d</w:t>
      </w:r>
      <w:r w:rsidR="00781357">
        <w:rPr>
          <w:i/>
          <w:iCs/>
        </w:rPr>
        <w:t>e Inschrijver</w:t>
      </w:r>
      <w:r w:rsidRPr="00F3015C">
        <w:rPr>
          <w:i/>
          <w:iCs/>
        </w:rPr>
        <w:t xml:space="preserve"> dat beschrijven bij de uitwerking van gunningscriterium K1. </w:t>
      </w:r>
    </w:p>
    <w:p w14:paraId="4B664869" w14:textId="77777777" w:rsidR="00F55578" w:rsidRDefault="00F55578" w:rsidP="00550F71">
      <w:pPr>
        <w:suppressAutoHyphens/>
        <w:jc w:val="both"/>
      </w:pPr>
    </w:p>
    <w:p w14:paraId="3CEF0562" w14:textId="47CCBAA1" w:rsidR="00550F71" w:rsidRPr="00D66F4C" w:rsidRDefault="00550F71" w:rsidP="00550F71">
      <w:pPr>
        <w:suppressAutoHyphens/>
        <w:jc w:val="both"/>
      </w:pPr>
      <w:r w:rsidRPr="00AE4ED8">
        <w:t xml:space="preserve">De Inschrijver met de laagste </w:t>
      </w:r>
      <w:r w:rsidR="00DF5BF8">
        <w:t xml:space="preserve">Overall </w:t>
      </w:r>
      <w:r w:rsidRPr="00AE4ED8">
        <w:t xml:space="preserve">Total Cost of Ownership krijgt </w:t>
      </w:r>
      <w:r w:rsidRPr="00D66F4C">
        <w:t>het maximale aantal punten (</w:t>
      </w:r>
      <w:r>
        <w:t>24</w:t>
      </w:r>
      <w:r w:rsidRPr="00D66F4C">
        <w:t xml:space="preserve"> punten</w:t>
      </w:r>
      <w:r>
        <w:t xml:space="preserve"> na weging</w:t>
      </w:r>
      <w:r w:rsidRPr="00D66F4C">
        <w:t xml:space="preserve">). Voor de puntentoekenning van de Inschrijvers die een hogere prijs hebben aangeboden wordt de volgende prijsformule gehanteerd: </w:t>
      </w:r>
    </w:p>
    <w:p w14:paraId="38AE51AD" w14:textId="77777777" w:rsidR="00550F71" w:rsidRPr="00D66F4C" w:rsidRDefault="00550F71" w:rsidP="00550F71">
      <w:pPr>
        <w:suppressAutoHyphens/>
        <w:jc w:val="both"/>
      </w:pPr>
    </w:p>
    <w:p w14:paraId="128021DB" w14:textId="77777777" w:rsidR="00550F71" w:rsidRPr="00AE4ED8" w:rsidRDefault="00550F71" w:rsidP="00550F71">
      <w:pPr>
        <w:suppressAutoHyphens/>
        <w:jc w:val="both"/>
        <w:rPr>
          <w:i/>
        </w:rPr>
      </w:pPr>
      <w:r w:rsidRPr="00D66F4C">
        <w:rPr>
          <w:i/>
        </w:rPr>
        <w:t xml:space="preserve">Definitieve puntenscore P1 = (TCO laagste Inschrijver / TCO </w:t>
      </w:r>
      <w:r w:rsidRPr="00226C56">
        <w:rPr>
          <w:i/>
        </w:rPr>
        <w:t xml:space="preserve">Inschrijver) * </w:t>
      </w:r>
      <w:r w:rsidRPr="00BE7119">
        <w:rPr>
          <w:i/>
          <w:highlight w:val="yellow"/>
        </w:rPr>
        <w:t>24</w:t>
      </w:r>
      <w:r w:rsidRPr="00226C56">
        <w:rPr>
          <w:i/>
        </w:rPr>
        <w:t xml:space="preserve"> (maximaal aantal punten)</w:t>
      </w:r>
    </w:p>
    <w:bookmarkEnd w:id="434"/>
    <w:p w14:paraId="589F9763" w14:textId="77777777" w:rsidR="00550F71" w:rsidRPr="00AE4ED8" w:rsidRDefault="00550F71" w:rsidP="00550F71">
      <w:pPr>
        <w:suppressAutoHyphens/>
        <w:jc w:val="both"/>
        <w:rPr>
          <w:i/>
        </w:rPr>
      </w:pPr>
    </w:p>
    <w:p w14:paraId="7D7FA014" w14:textId="77777777" w:rsidR="00550F71" w:rsidRPr="00AE4ED8" w:rsidRDefault="00550F71" w:rsidP="00550F71">
      <w:pPr>
        <w:suppressAutoHyphens/>
        <w:jc w:val="both"/>
      </w:pPr>
      <w:r w:rsidRPr="00AE4ED8">
        <w:t xml:space="preserve">De uitkomst wordt afgerond op </w:t>
      </w:r>
      <w:r>
        <w:t>twee</w:t>
      </w:r>
      <w:r w:rsidRPr="00AE4ED8">
        <w:t xml:space="preserve"> (</w:t>
      </w:r>
      <w:r>
        <w:t>2</w:t>
      </w:r>
      <w:r w:rsidRPr="00AE4ED8">
        <w:t>) decima</w:t>
      </w:r>
      <w:r>
        <w:t>len</w:t>
      </w:r>
      <w:r w:rsidRPr="00AE4ED8">
        <w:t xml:space="preserve"> achter de komma. Decimalen van vijf en hoger worden naar boven afgerond. De score wordt digitaal verwerkt in de beoordelingsmatrix, waarmee de score voor P1 is vastgesteld.</w:t>
      </w:r>
    </w:p>
    <w:p w14:paraId="242D2DC8" w14:textId="77777777" w:rsidR="00550F71" w:rsidRDefault="00550F71" w:rsidP="00550F71">
      <w:pPr>
        <w:jc w:val="both"/>
        <w:rPr>
          <w:u w:val="single"/>
        </w:rPr>
      </w:pPr>
    </w:p>
    <w:p w14:paraId="744217B6" w14:textId="77777777" w:rsidR="00550F71" w:rsidRPr="00AE4ED8" w:rsidRDefault="00550F71" w:rsidP="00550F71">
      <w:pPr>
        <w:jc w:val="both"/>
        <w:rPr>
          <w:u w:val="single"/>
        </w:rPr>
      </w:pPr>
      <w:r w:rsidRPr="00AE4ED8">
        <w:rPr>
          <w:u w:val="single"/>
        </w:rPr>
        <w:t>Toelichting prijzenblad</w:t>
      </w:r>
    </w:p>
    <w:p w14:paraId="26949AF4" w14:textId="77777777" w:rsidR="00550F71" w:rsidRPr="00737B78" w:rsidRDefault="00550F71" w:rsidP="00550F71">
      <w:pPr>
        <w:suppressAutoHyphens/>
        <w:ind w:right="-284"/>
        <w:jc w:val="both"/>
      </w:pPr>
      <w:r w:rsidRPr="00737B78">
        <w:rPr>
          <w:b/>
          <w:i/>
        </w:rPr>
        <w:t>Let op</w:t>
      </w:r>
      <w:r w:rsidRPr="00737B78">
        <w:t xml:space="preserve">: zie voor het invullen van het prijzenblad ook paragraaf 8.3 van het Beschrijvend Document. De Inschrijver hoeft op het prijzenblad alleen de </w:t>
      </w:r>
      <w:r w:rsidRPr="00737B78">
        <w:rPr>
          <w:b/>
          <w:bCs/>
          <w:i/>
        </w:rPr>
        <w:t>oranje en paars gearceerde cellen</w:t>
      </w:r>
      <w:r w:rsidRPr="00737B78">
        <w:t xml:space="preserve"> in te vullen. </w:t>
      </w:r>
    </w:p>
    <w:p w14:paraId="2E09439B" w14:textId="77777777" w:rsidR="00550F71" w:rsidRPr="00737B78" w:rsidRDefault="00550F71" w:rsidP="00550F71">
      <w:pPr>
        <w:jc w:val="both"/>
      </w:pPr>
    </w:p>
    <w:p w14:paraId="3473574B" w14:textId="00A2DEAE" w:rsidR="00550F71" w:rsidRPr="00737B78" w:rsidRDefault="00550F71" w:rsidP="00550F71">
      <w:pPr>
        <w:jc w:val="both"/>
      </w:pPr>
      <w:r w:rsidRPr="00737B78">
        <w:t xml:space="preserve">De </w:t>
      </w:r>
      <w:r w:rsidR="00720185">
        <w:t xml:space="preserve">eerste </w:t>
      </w:r>
      <w:r w:rsidRPr="00737B78">
        <w:t>paars gearceerde cel in Bijlage 1</w:t>
      </w:r>
      <w:r w:rsidR="006C7A94">
        <w:t>1</w:t>
      </w:r>
      <w:r w:rsidRPr="00737B78">
        <w:t xml:space="preserve"> is de inschrijfprijs (TCO) van de Inschrijver welke wordt beoordeeld in het kader van het gunningscriterium prijs. </w:t>
      </w:r>
    </w:p>
    <w:p w14:paraId="1A1B0E42" w14:textId="77777777" w:rsidR="00EB5127" w:rsidRPr="00550F71" w:rsidRDefault="00EB5127" w:rsidP="64A827B9">
      <w:pPr>
        <w:pStyle w:val="Kop3"/>
        <w:numPr>
          <w:ilvl w:val="2"/>
          <w:numId w:val="1"/>
        </w:numPr>
        <w:suppressAutoHyphens/>
        <w:jc w:val="both"/>
        <w:rPr>
          <w:color w:val="auto"/>
          <w:sz w:val="24"/>
          <w:szCs w:val="24"/>
        </w:rPr>
      </w:pPr>
      <w:bookmarkStart w:id="435" w:name="_Toc181278442"/>
      <w:bookmarkStart w:id="436" w:name="_Toc223518525"/>
      <w:bookmarkEnd w:id="429"/>
      <w:bookmarkEnd w:id="430"/>
      <w:bookmarkEnd w:id="431"/>
      <w:r w:rsidRPr="00550F71">
        <w:rPr>
          <w:color w:val="auto"/>
        </w:rPr>
        <w:t>Prijscriterium P2: Uurtarief voor meerwerk</w:t>
      </w:r>
      <w:bookmarkEnd w:id="435"/>
      <w:bookmarkEnd w:id="436"/>
    </w:p>
    <w:p w14:paraId="1AFEBB64" w14:textId="77777777" w:rsidR="00EB5127" w:rsidRDefault="00EB5127" w:rsidP="00EB5127">
      <w:pPr>
        <w:jc w:val="both"/>
      </w:pPr>
      <w:r>
        <w:t>De Inschrijver dient een</w:t>
      </w:r>
      <w:r w:rsidRPr="001657CE">
        <w:t xml:space="preserve"> uurtarie</w:t>
      </w:r>
      <w:r>
        <w:t>f voor meerwerk aan te bieden.</w:t>
      </w:r>
      <w:r w:rsidRPr="001657CE">
        <w:t xml:space="preserve"> </w:t>
      </w:r>
      <w:r>
        <w:t>Meer</w:t>
      </w:r>
      <w:r w:rsidRPr="001657CE">
        <w:t xml:space="preserve">werk </w:t>
      </w:r>
      <w:r>
        <w:t>kan alleen</w:t>
      </w:r>
      <w:r w:rsidRPr="001657CE">
        <w:t xml:space="preserve"> op verzoek en na </w:t>
      </w:r>
      <w:r w:rsidRPr="00416CF6">
        <w:t>goedkeuring van de Opdrachtgever uitgevoerd worden. Deze tarieven gelden gedurende de looptijd van de Overeenkomst indien de Opdrachtgever meerwerk wenst af te nemen.</w:t>
      </w:r>
      <w:r>
        <w:t xml:space="preserve"> Dit uurtarief geldt voor optionele werkzaamheden buiten de gevraagde en door leverancier aangeboden (inclusieve) dienstverlening.</w:t>
      </w:r>
    </w:p>
    <w:p w14:paraId="3967B4C2" w14:textId="77777777" w:rsidR="00EB5127" w:rsidRDefault="00EB5127" w:rsidP="00EB5127">
      <w:pPr>
        <w:jc w:val="both"/>
      </w:pPr>
    </w:p>
    <w:p w14:paraId="5A8E509D" w14:textId="16371258" w:rsidR="00EB5127" w:rsidRPr="00737B78" w:rsidRDefault="00EB5127" w:rsidP="00EB5127">
      <w:pPr>
        <w:jc w:val="both"/>
      </w:pPr>
      <w:r w:rsidRPr="00737B78">
        <w:t xml:space="preserve">De Inschrijver dient voor het </w:t>
      </w:r>
      <w:r w:rsidRPr="009577BD">
        <w:t>gunningscriterium “Uurtarief voor meerwerk” bij zijn Inschrijving de desbetreffende cel op het prijzenblad (Bijlage</w:t>
      </w:r>
      <w:r w:rsidR="00C503D4" w:rsidRPr="009577BD">
        <w:t xml:space="preserve"> 1</w:t>
      </w:r>
      <w:r w:rsidR="006C7A94">
        <w:t>1</w:t>
      </w:r>
      <w:r w:rsidRPr="009577BD">
        <w:t>) in te vullen.</w:t>
      </w:r>
    </w:p>
    <w:p w14:paraId="20B78495" w14:textId="77777777" w:rsidR="00EB5127" w:rsidRPr="00737B78" w:rsidRDefault="00EB5127" w:rsidP="00EB5127">
      <w:pPr>
        <w:jc w:val="both"/>
      </w:pPr>
    </w:p>
    <w:p w14:paraId="3B661109" w14:textId="77777777" w:rsidR="00EB5127" w:rsidRPr="00737B78" w:rsidRDefault="00EB5127" w:rsidP="00EB5127">
      <w:pPr>
        <w:suppressAutoHyphens/>
        <w:jc w:val="both"/>
      </w:pPr>
      <w:r w:rsidRPr="00737B78">
        <w:t xml:space="preserve">De Inschrijver met het laagste “Uurtarief voor meerwerk” krijgt het maximale aantal punten (6 punten). Voor de puntentoekenning van de Inschrijvers die een hoger uurtarief hebben aangeboden wordt de volgende prijsformule gehanteerd: </w:t>
      </w:r>
    </w:p>
    <w:p w14:paraId="55A855FE" w14:textId="77777777" w:rsidR="00EB5127" w:rsidRPr="00737B78" w:rsidRDefault="00EB5127" w:rsidP="00EB5127">
      <w:pPr>
        <w:suppressAutoHyphens/>
        <w:jc w:val="both"/>
      </w:pPr>
    </w:p>
    <w:p w14:paraId="35F7D54E" w14:textId="77777777" w:rsidR="00EB5127" w:rsidRPr="00AE4ED8" w:rsidRDefault="00EB5127" w:rsidP="00EB5127">
      <w:pPr>
        <w:suppressAutoHyphens/>
        <w:jc w:val="both"/>
        <w:rPr>
          <w:i/>
        </w:rPr>
      </w:pPr>
      <w:r w:rsidRPr="00737B78">
        <w:rPr>
          <w:i/>
        </w:rPr>
        <w:t>Definitieve puntenscore P2 = (uurtarief voor meerwerk laagste Inschrijver / uurtarief voor meerwerk Inschrijver) * 6 (maximaal aantal punten)</w:t>
      </w:r>
    </w:p>
    <w:p w14:paraId="7FBED79D" w14:textId="77777777" w:rsidR="00EB5127" w:rsidRPr="005C7E26" w:rsidRDefault="00EB5127" w:rsidP="00EB5127">
      <w:pPr>
        <w:pStyle w:val="Kop2"/>
        <w:suppressAutoHyphens/>
        <w:ind w:left="0" w:firstLine="0"/>
        <w:jc w:val="both"/>
        <w:rPr>
          <w:color w:val="auto"/>
        </w:rPr>
      </w:pPr>
      <w:bookmarkStart w:id="437" w:name="_Toc496187414"/>
      <w:bookmarkStart w:id="438" w:name="_Toc496187553"/>
      <w:bookmarkStart w:id="439" w:name="_Toc496187793"/>
      <w:bookmarkStart w:id="440" w:name="_Toc496188042"/>
      <w:bookmarkStart w:id="441" w:name="_Toc496188131"/>
      <w:bookmarkStart w:id="442" w:name="_Toc419285413"/>
      <w:bookmarkStart w:id="443" w:name="_Toc421086909"/>
      <w:bookmarkStart w:id="444" w:name="_Toc421100632"/>
      <w:bookmarkStart w:id="445" w:name="_Toc527637461"/>
      <w:bookmarkStart w:id="446" w:name="_Toc181278443"/>
      <w:bookmarkStart w:id="447" w:name="_Toc223518526"/>
      <w:bookmarkEnd w:id="437"/>
      <w:bookmarkEnd w:id="438"/>
      <w:bookmarkEnd w:id="439"/>
      <w:bookmarkEnd w:id="440"/>
      <w:bookmarkEnd w:id="441"/>
      <w:r w:rsidRPr="64A827B9">
        <w:rPr>
          <w:color w:val="auto"/>
        </w:rPr>
        <w:t>Beoordeling</w:t>
      </w:r>
      <w:bookmarkEnd w:id="442"/>
      <w:bookmarkEnd w:id="443"/>
      <w:bookmarkEnd w:id="444"/>
      <w:bookmarkEnd w:id="445"/>
      <w:bookmarkEnd w:id="446"/>
      <w:bookmarkEnd w:id="447"/>
    </w:p>
    <w:p w14:paraId="5762B0C6" w14:textId="30CE479A" w:rsidR="00EB5127" w:rsidRPr="00AE4ED8" w:rsidRDefault="00EB5127" w:rsidP="00EB5127">
      <w:pPr>
        <w:jc w:val="both"/>
      </w:pPr>
      <w:r w:rsidRPr="00AE4ED8">
        <w:t xml:space="preserve">De beantwoording van de kwaliteitscriteria wordt beoordeeld door een beoordelingsteam bestaande uit bij de Opdracht betrokken en ter zake kundige beoordelaars. Bij zwaarwegende redenen (te bepalen door de Opdrachtgever, zoals bijvoorbeeld ziekte) kan het aantal leden en/of de samenstelling van het beoordelingsteam worden aangepast. De leden van het beoordelingsteam zullen ieder kwalitatief gunningscriterium individueel beoordelen en een voorlopige score hieraan toekennen. </w:t>
      </w:r>
    </w:p>
    <w:p w14:paraId="002476D2" w14:textId="77777777" w:rsidR="00EB5127" w:rsidRPr="00AE4ED8" w:rsidRDefault="00EB5127" w:rsidP="00EB5127">
      <w:pPr>
        <w:tabs>
          <w:tab w:val="left" w:pos="1134"/>
          <w:tab w:val="left" w:pos="1418"/>
          <w:tab w:val="left" w:pos="1985"/>
          <w:tab w:val="left" w:pos="2127"/>
          <w:tab w:val="right" w:pos="9332"/>
        </w:tabs>
        <w:suppressAutoHyphens/>
        <w:jc w:val="both"/>
      </w:pPr>
    </w:p>
    <w:p w14:paraId="11EF166E" w14:textId="77777777" w:rsidR="00EB5127" w:rsidRPr="00AE4ED8" w:rsidRDefault="00EB5127" w:rsidP="00EB5127">
      <w:pPr>
        <w:suppressAutoHyphens/>
        <w:jc w:val="both"/>
        <w:rPr>
          <w:b/>
          <w:i/>
        </w:rPr>
      </w:pPr>
      <w:r w:rsidRPr="00AE4ED8">
        <w:lastRenderedPageBreak/>
        <w:t xml:space="preserve">Voor de kwalitatieve gunningscriteria worden de punten toegekend (voor weging) aan de hand van beoordelingscijfers die lopen van 0 tot en met 100, onvoldoende tot slecht / geen beantwoording tot en met uitstekend. </w:t>
      </w:r>
    </w:p>
    <w:p w14:paraId="688E606B" w14:textId="6D96006A" w:rsidR="0064114A" w:rsidRDefault="006411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EB5127" w:rsidRPr="00AE4ED8" w14:paraId="6555D993" w14:textId="77777777" w:rsidTr="00017729">
        <w:tc>
          <w:tcPr>
            <w:tcW w:w="4606" w:type="dxa"/>
            <w:shd w:val="clear" w:color="auto" w:fill="BFBFBF"/>
          </w:tcPr>
          <w:p w14:paraId="4E70E1A7" w14:textId="05494FFD" w:rsidR="00EB5127" w:rsidRPr="00AE4ED8" w:rsidRDefault="00EB5127" w:rsidP="00017729">
            <w:pPr>
              <w:tabs>
                <w:tab w:val="left" w:pos="567"/>
              </w:tabs>
              <w:spacing w:line="276" w:lineRule="auto"/>
              <w:jc w:val="both"/>
              <w:rPr>
                <w:rFonts w:eastAsia="Arial" w:cs="Arial"/>
                <w:b/>
                <w:lang w:eastAsia="en-US"/>
              </w:rPr>
            </w:pPr>
            <w:r w:rsidRPr="00AE4ED8">
              <w:rPr>
                <w:rFonts w:eastAsia="Arial" w:cs="Arial"/>
                <w:b/>
                <w:lang w:eastAsia="en-US"/>
              </w:rPr>
              <w:t>Te behalen punten</w:t>
            </w:r>
          </w:p>
        </w:tc>
        <w:tc>
          <w:tcPr>
            <w:tcW w:w="4606" w:type="dxa"/>
            <w:shd w:val="clear" w:color="auto" w:fill="BFBFBF"/>
          </w:tcPr>
          <w:p w14:paraId="5B8DADEA" w14:textId="77777777" w:rsidR="00EB5127" w:rsidRPr="00AE4ED8" w:rsidRDefault="00EB5127" w:rsidP="00017729">
            <w:pPr>
              <w:tabs>
                <w:tab w:val="left" w:pos="567"/>
              </w:tabs>
              <w:spacing w:line="276" w:lineRule="auto"/>
              <w:jc w:val="both"/>
              <w:rPr>
                <w:rFonts w:eastAsia="Arial" w:cs="Arial"/>
                <w:b/>
                <w:lang w:eastAsia="en-US"/>
              </w:rPr>
            </w:pPr>
            <w:r w:rsidRPr="00AE4ED8">
              <w:rPr>
                <w:rFonts w:eastAsia="Arial" w:cs="Arial"/>
                <w:b/>
                <w:lang w:eastAsia="en-US"/>
              </w:rPr>
              <w:t>Toelichting</w:t>
            </w:r>
          </w:p>
        </w:tc>
      </w:tr>
      <w:tr w:rsidR="00EB5127" w:rsidRPr="00AE4ED8" w14:paraId="63F12B82" w14:textId="77777777" w:rsidTr="003D780E">
        <w:tc>
          <w:tcPr>
            <w:tcW w:w="4606" w:type="dxa"/>
          </w:tcPr>
          <w:p w14:paraId="2988C800" w14:textId="77777777" w:rsidR="00EB5127" w:rsidRPr="00AE4ED8" w:rsidRDefault="00EB5127" w:rsidP="00017729">
            <w:pPr>
              <w:spacing w:line="276" w:lineRule="auto"/>
              <w:jc w:val="both"/>
              <w:rPr>
                <w:rFonts w:cs="Arial"/>
                <w:lang w:eastAsia="en-US" w:bidi="en-US"/>
              </w:rPr>
            </w:pPr>
            <w:r w:rsidRPr="00AE4ED8">
              <w:rPr>
                <w:rFonts w:cs="Arial"/>
                <w:lang w:eastAsia="en-US" w:bidi="en-US"/>
              </w:rPr>
              <w:t>Onvoldoende tot slecht / geen beantwoording</w:t>
            </w:r>
          </w:p>
          <w:p w14:paraId="7F6D7B8B" w14:textId="77777777" w:rsidR="00EB5127" w:rsidRPr="00AE4ED8" w:rsidRDefault="00EB5127" w:rsidP="00017729">
            <w:pPr>
              <w:spacing w:line="276" w:lineRule="auto"/>
              <w:jc w:val="both"/>
              <w:rPr>
                <w:rFonts w:cs="Arial"/>
                <w:i/>
                <w:lang w:eastAsia="en-US" w:bidi="en-US"/>
              </w:rPr>
            </w:pPr>
            <w:r w:rsidRPr="00AE4ED8">
              <w:rPr>
                <w:rFonts w:cs="Arial"/>
                <w:i/>
                <w:lang w:eastAsia="en-US" w:bidi="en-US"/>
              </w:rPr>
              <w:t>(0 punten, voor weging)</w:t>
            </w:r>
          </w:p>
          <w:p w14:paraId="262971A5" w14:textId="77777777" w:rsidR="00EB5127" w:rsidRPr="00AE4ED8" w:rsidRDefault="00EB5127" w:rsidP="00017729">
            <w:pPr>
              <w:spacing w:line="276" w:lineRule="auto"/>
              <w:jc w:val="both"/>
              <w:rPr>
                <w:rFonts w:cs="Arial"/>
                <w:lang w:eastAsia="en-US" w:bidi="en-US"/>
              </w:rPr>
            </w:pPr>
          </w:p>
        </w:tc>
        <w:tc>
          <w:tcPr>
            <w:tcW w:w="4606" w:type="dxa"/>
          </w:tcPr>
          <w:p w14:paraId="1EF97B05" w14:textId="77777777" w:rsidR="00EB5127" w:rsidRPr="00AE4ED8" w:rsidRDefault="00EB5127" w:rsidP="00017729">
            <w:pPr>
              <w:spacing w:line="276" w:lineRule="auto"/>
              <w:jc w:val="both"/>
              <w:rPr>
                <w:rFonts w:cs="Arial"/>
                <w:lang w:eastAsia="en-US" w:bidi="en-US"/>
              </w:rPr>
            </w:pPr>
            <w:r w:rsidRPr="00AE4ED8">
              <w:rPr>
                <w:rFonts w:cs="Arial"/>
                <w:lang w:eastAsia="en-US" w:bidi="en-US"/>
              </w:rPr>
              <w:t>De informatie ontbreekt of de Inschrijver heeft een inhoudelijk onvoldoende/slecht relevante en toepasbare invulling gegeven.</w:t>
            </w:r>
          </w:p>
        </w:tc>
      </w:tr>
      <w:tr w:rsidR="00EB5127" w:rsidRPr="00AE4ED8" w14:paraId="1BE3EDEF" w14:textId="77777777" w:rsidTr="003D780E">
        <w:tc>
          <w:tcPr>
            <w:tcW w:w="4606" w:type="dxa"/>
          </w:tcPr>
          <w:p w14:paraId="361EF903" w14:textId="77777777" w:rsidR="00EB5127" w:rsidRPr="00AE4ED8" w:rsidRDefault="00EB5127" w:rsidP="00017729">
            <w:pPr>
              <w:spacing w:line="276" w:lineRule="auto"/>
              <w:jc w:val="both"/>
              <w:rPr>
                <w:rFonts w:cs="Arial"/>
                <w:lang w:eastAsia="en-US" w:bidi="en-US"/>
              </w:rPr>
            </w:pPr>
            <w:r w:rsidRPr="00AE4ED8">
              <w:rPr>
                <w:rFonts w:cs="Arial"/>
                <w:lang w:eastAsia="en-US" w:bidi="en-US"/>
              </w:rPr>
              <w:t>Redelijk tot matig</w:t>
            </w:r>
          </w:p>
          <w:p w14:paraId="5D43B950" w14:textId="77777777" w:rsidR="00EB5127" w:rsidRPr="00AE4ED8" w:rsidRDefault="00EB5127" w:rsidP="00017729">
            <w:pPr>
              <w:spacing w:line="276" w:lineRule="auto"/>
              <w:jc w:val="both"/>
              <w:rPr>
                <w:rFonts w:cs="Arial"/>
                <w:i/>
                <w:lang w:eastAsia="en-US" w:bidi="en-US"/>
              </w:rPr>
            </w:pPr>
            <w:r w:rsidRPr="00AE4ED8">
              <w:rPr>
                <w:rFonts w:cs="Arial"/>
                <w:i/>
                <w:lang w:eastAsia="en-US" w:bidi="en-US"/>
              </w:rPr>
              <w:t>(40 punten, voor weging)</w:t>
            </w:r>
          </w:p>
          <w:p w14:paraId="0A290802" w14:textId="77777777" w:rsidR="00EB5127" w:rsidRPr="00AE4ED8" w:rsidRDefault="00EB5127" w:rsidP="00017729">
            <w:pPr>
              <w:spacing w:line="276" w:lineRule="auto"/>
              <w:jc w:val="both"/>
              <w:rPr>
                <w:rFonts w:cs="Arial"/>
                <w:lang w:eastAsia="en-US" w:bidi="en-US"/>
              </w:rPr>
            </w:pPr>
          </w:p>
        </w:tc>
        <w:tc>
          <w:tcPr>
            <w:tcW w:w="4606" w:type="dxa"/>
          </w:tcPr>
          <w:p w14:paraId="6324F550" w14:textId="77777777" w:rsidR="00EB5127" w:rsidRPr="00AE4ED8" w:rsidRDefault="00EB5127" w:rsidP="00017729">
            <w:pPr>
              <w:spacing w:line="276" w:lineRule="auto"/>
              <w:jc w:val="both"/>
              <w:rPr>
                <w:rFonts w:cs="Arial"/>
                <w:lang w:eastAsia="en-US" w:bidi="en-US"/>
              </w:rPr>
            </w:pPr>
            <w:r w:rsidRPr="00AE4ED8">
              <w:rPr>
                <w:rFonts w:cs="Arial"/>
                <w:lang w:eastAsia="en-US" w:bidi="en-US"/>
              </w:rPr>
              <w:t>Inschrijver heeft een inhoudelijk redelijk/matig relevante en toepasbare invulling gegeven. En/of hij gaat niet in op alle in de vraag genoemde elementen. De beantwoording maakt uiteindelijk in haar geheel niet duidelijk en aannemelijk dat de door de Opdrachtgever in de vraag geformuleerde doelstelling(en) word(t)en bereikt.</w:t>
            </w:r>
          </w:p>
        </w:tc>
      </w:tr>
      <w:tr w:rsidR="00EB5127" w:rsidRPr="00AE4ED8" w14:paraId="0D4B506F" w14:textId="77777777" w:rsidTr="003D780E">
        <w:tc>
          <w:tcPr>
            <w:tcW w:w="4606" w:type="dxa"/>
          </w:tcPr>
          <w:p w14:paraId="122BA492" w14:textId="77777777" w:rsidR="00EB5127" w:rsidRPr="00AE4ED8" w:rsidRDefault="00EB5127" w:rsidP="00017729">
            <w:pPr>
              <w:spacing w:line="276" w:lineRule="auto"/>
              <w:jc w:val="both"/>
              <w:rPr>
                <w:rFonts w:cs="Arial"/>
                <w:lang w:eastAsia="en-US" w:bidi="en-US"/>
              </w:rPr>
            </w:pPr>
            <w:r w:rsidRPr="00AE4ED8">
              <w:rPr>
                <w:rFonts w:cs="Arial"/>
                <w:lang w:eastAsia="en-US" w:bidi="en-US"/>
              </w:rPr>
              <w:t>Voldoende</w:t>
            </w:r>
          </w:p>
          <w:p w14:paraId="2F55381A" w14:textId="77777777" w:rsidR="00EB5127" w:rsidRPr="00AE4ED8" w:rsidRDefault="00EB5127" w:rsidP="00017729">
            <w:pPr>
              <w:spacing w:line="276" w:lineRule="auto"/>
              <w:jc w:val="both"/>
              <w:rPr>
                <w:rFonts w:cs="Arial"/>
                <w:lang w:eastAsia="en-US" w:bidi="en-US"/>
              </w:rPr>
            </w:pPr>
            <w:r w:rsidRPr="00AE4ED8">
              <w:rPr>
                <w:rFonts w:cs="Arial"/>
                <w:lang w:eastAsia="en-US" w:bidi="en-US"/>
              </w:rPr>
              <w:t>(</w:t>
            </w:r>
            <w:r w:rsidRPr="00AE4ED8">
              <w:rPr>
                <w:rFonts w:cs="Arial"/>
                <w:i/>
                <w:lang w:eastAsia="en-US" w:bidi="en-US"/>
              </w:rPr>
              <w:t>60 punten, voor weging</w:t>
            </w:r>
            <w:r w:rsidRPr="00AE4ED8">
              <w:rPr>
                <w:rFonts w:cs="Arial"/>
                <w:lang w:eastAsia="en-US" w:bidi="en-US"/>
              </w:rPr>
              <w:t>)</w:t>
            </w:r>
          </w:p>
          <w:p w14:paraId="735606B9" w14:textId="77777777" w:rsidR="00EB5127" w:rsidRPr="00AE4ED8" w:rsidRDefault="00EB5127" w:rsidP="00017729">
            <w:pPr>
              <w:spacing w:line="276" w:lineRule="auto"/>
              <w:jc w:val="both"/>
              <w:rPr>
                <w:rFonts w:cs="Arial"/>
                <w:lang w:eastAsia="en-US" w:bidi="en-US"/>
              </w:rPr>
            </w:pPr>
          </w:p>
        </w:tc>
        <w:tc>
          <w:tcPr>
            <w:tcW w:w="4606" w:type="dxa"/>
          </w:tcPr>
          <w:p w14:paraId="464CD9C6" w14:textId="77777777" w:rsidR="00EB5127" w:rsidRPr="00AE4ED8" w:rsidRDefault="00EB5127" w:rsidP="00017729">
            <w:pPr>
              <w:spacing w:line="276" w:lineRule="auto"/>
              <w:jc w:val="both"/>
              <w:rPr>
                <w:rFonts w:cs="Arial"/>
                <w:lang w:eastAsia="en-US" w:bidi="en-US"/>
              </w:rPr>
            </w:pPr>
            <w:r w:rsidRPr="00AE4ED8">
              <w:rPr>
                <w:rFonts w:cs="Arial"/>
                <w:lang w:eastAsia="en-US" w:bidi="en-US"/>
              </w:rPr>
              <w:t>Inschrijver heeft een inhoudelijk voldoende relevante en toepasbare invulling gegeven. Voorts gaat hij ten minste in op alle in de vraag genoemde elementen. De beantwoording maakt uiteindelijk duidelijk en aannemelijk dat de door de Opdrachtgever in de vraag geformuleerde doelstelling(en) voldoende word(t)en bereikt.</w:t>
            </w:r>
          </w:p>
        </w:tc>
      </w:tr>
      <w:tr w:rsidR="00EB5127" w:rsidRPr="00AE4ED8" w14:paraId="328D984C" w14:textId="77777777" w:rsidTr="003D780E">
        <w:tc>
          <w:tcPr>
            <w:tcW w:w="4606" w:type="dxa"/>
          </w:tcPr>
          <w:p w14:paraId="1D595B16" w14:textId="77777777" w:rsidR="00EB5127" w:rsidRPr="00AE4ED8" w:rsidRDefault="00EB5127" w:rsidP="00017729">
            <w:pPr>
              <w:spacing w:line="276" w:lineRule="auto"/>
              <w:jc w:val="both"/>
              <w:rPr>
                <w:rFonts w:cs="Arial"/>
                <w:lang w:eastAsia="en-US" w:bidi="en-US"/>
              </w:rPr>
            </w:pPr>
            <w:r w:rsidRPr="00AE4ED8">
              <w:rPr>
                <w:rFonts w:cs="Arial"/>
                <w:lang w:eastAsia="en-US" w:bidi="en-US"/>
              </w:rPr>
              <w:t>Goed</w:t>
            </w:r>
          </w:p>
          <w:p w14:paraId="08082DA4" w14:textId="77777777" w:rsidR="00EB5127" w:rsidRPr="00AE4ED8" w:rsidRDefault="00EB5127" w:rsidP="00017729">
            <w:pPr>
              <w:spacing w:line="276" w:lineRule="auto"/>
              <w:jc w:val="both"/>
              <w:rPr>
                <w:rFonts w:cs="Arial"/>
                <w:lang w:eastAsia="en-US" w:bidi="en-US"/>
              </w:rPr>
            </w:pPr>
            <w:r w:rsidRPr="00AE4ED8">
              <w:rPr>
                <w:rFonts w:cs="Arial"/>
                <w:lang w:eastAsia="en-US" w:bidi="en-US"/>
              </w:rPr>
              <w:t>(</w:t>
            </w:r>
            <w:r w:rsidRPr="00AE4ED8">
              <w:rPr>
                <w:rFonts w:cs="Arial"/>
                <w:i/>
                <w:lang w:eastAsia="en-US" w:bidi="en-US"/>
              </w:rPr>
              <w:t>80 punten, voor weging</w:t>
            </w:r>
            <w:r w:rsidRPr="00AE4ED8">
              <w:rPr>
                <w:rFonts w:cs="Arial"/>
                <w:lang w:eastAsia="en-US" w:bidi="en-US"/>
              </w:rPr>
              <w:t>)</w:t>
            </w:r>
          </w:p>
          <w:p w14:paraId="3CCBAD77" w14:textId="77777777" w:rsidR="00EB5127" w:rsidRPr="00AE4ED8" w:rsidRDefault="00EB5127" w:rsidP="00017729">
            <w:pPr>
              <w:spacing w:line="276" w:lineRule="auto"/>
              <w:jc w:val="both"/>
              <w:rPr>
                <w:rFonts w:cs="Arial"/>
                <w:lang w:eastAsia="en-US" w:bidi="en-US"/>
              </w:rPr>
            </w:pPr>
          </w:p>
        </w:tc>
        <w:tc>
          <w:tcPr>
            <w:tcW w:w="4606" w:type="dxa"/>
          </w:tcPr>
          <w:p w14:paraId="6CCA939B" w14:textId="77777777" w:rsidR="00EB5127" w:rsidRPr="00AE4ED8" w:rsidRDefault="00EB5127" w:rsidP="00017729">
            <w:pPr>
              <w:spacing w:line="276" w:lineRule="auto"/>
              <w:jc w:val="both"/>
              <w:rPr>
                <w:rFonts w:cs="Arial"/>
                <w:lang w:eastAsia="en-US" w:bidi="en-US"/>
              </w:rPr>
            </w:pPr>
            <w:r w:rsidRPr="00AE4ED8">
              <w:rPr>
                <w:rFonts w:cs="Arial"/>
                <w:lang w:eastAsia="en-US" w:bidi="en-US"/>
              </w:rPr>
              <w:t>Inschrijver heeft een inhoudelijk goede relevante en toepasbare invulling gegeven. Voorts gaat hij ten minste in op alle in de vraag genoemde elementen en/of geeft daarbij blijk van een proactieve houding. De beantwoording maakt uiteindelijk in haar geheel duidelijk en aannemelijk dat de door de Opdrachtgever in de vraag geformuleerde doelstelling(en) goed word(t)en bereikt.</w:t>
            </w:r>
          </w:p>
        </w:tc>
      </w:tr>
      <w:tr w:rsidR="00EB5127" w:rsidRPr="00AE4ED8" w14:paraId="4A8B5D92" w14:textId="77777777" w:rsidTr="003D780E">
        <w:tc>
          <w:tcPr>
            <w:tcW w:w="4606" w:type="dxa"/>
          </w:tcPr>
          <w:p w14:paraId="7D18602A" w14:textId="77777777" w:rsidR="00EB5127" w:rsidRPr="00AE4ED8" w:rsidRDefault="00EB5127" w:rsidP="00017729">
            <w:pPr>
              <w:spacing w:line="276" w:lineRule="auto"/>
              <w:jc w:val="both"/>
              <w:rPr>
                <w:rFonts w:cs="Arial"/>
                <w:lang w:eastAsia="en-US" w:bidi="en-US"/>
              </w:rPr>
            </w:pPr>
            <w:r w:rsidRPr="00AE4ED8">
              <w:rPr>
                <w:rFonts w:cs="Arial"/>
                <w:lang w:eastAsia="en-US" w:bidi="en-US"/>
              </w:rPr>
              <w:t>Uitstekend</w:t>
            </w:r>
          </w:p>
          <w:p w14:paraId="2B2E332E" w14:textId="77777777" w:rsidR="00EB5127" w:rsidRPr="00AE4ED8" w:rsidRDefault="00EB5127" w:rsidP="00017729">
            <w:pPr>
              <w:spacing w:line="276" w:lineRule="auto"/>
              <w:jc w:val="both"/>
              <w:rPr>
                <w:rFonts w:cs="Arial"/>
                <w:lang w:eastAsia="en-US" w:bidi="en-US"/>
              </w:rPr>
            </w:pPr>
            <w:r w:rsidRPr="00AE4ED8">
              <w:rPr>
                <w:rFonts w:cs="Arial"/>
                <w:lang w:eastAsia="en-US" w:bidi="en-US"/>
              </w:rPr>
              <w:t>(</w:t>
            </w:r>
            <w:r w:rsidRPr="00AE4ED8">
              <w:rPr>
                <w:rFonts w:cs="Arial"/>
                <w:i/>
                <w:lang w:eastAsia="en-US" w:bidi="en-US"/>
              </w:rPr>
              <w:t>100 punten, voor weging</w:t>
            </w:r>
            <w:r w:rsidRPr="00AE4ED8">
              <w:rPr>
                <w:rFonts w:cs="Arial"/>
                <w:lang w:eastAsia="en-US" w:bidi="en-US"/>
              </w:rPr>
              <w:t>)</w:t>
            </w:r>
          </w:p>
          <w:p w14:paraId="266E325F" w14:textId="77777777" w:rsidR="00EB5127" w:rsidRPr="00AE4ED8" w:rsidRDefault="00EB5127" w:rsidP="00017729">
            <w:pPr>
              <w:spacing w:line="276" w:lineRule="auto"/>
              <w:jc w:val="both"/>
              <w:rPr>
                <w:rFonts w:cs="Arial"/>
                <w:lang w:eastAsia="en-US" w:bidi="en-US"/>
              </w:rPr>
            </w:pPr>
          </w:p>
        </w:tc>
        <w:tc>
          <w:tcPr>
            <w:tcW w:w="4606" w:type="dxa"/>
          </w:tcPr>
          <w:p w14:paraId="6C8F2500" w14:textId="77777777" w:rsidR="00EB5127" w:rsidRPr="00AE4ED8" w:rsidRDefault="00EB5127" w:rsidP="00017729">
            <w:pPr>
              <w:spacing w:line="276" w:lineRule="auto"/>
              <w:jc w:val="both"/>
              <w:rPr>
                <w:rFonts w:cs="Arial"/>
                <w:lang w:eastAsia="en-US" w:bidi="en-US"/>
              </w:rPr>
            </w:pPr>
            <w:r w:rsidRPr="00AE4ED8">
              <w:rPr>
                <w:rFonts w:cs="Arial"/>
                <w:lang w:eastAsia="en-US" w:bidi="en-US"/>
              </w:rPr>
              <w:t>Inschrijver heeft een inhoudelijk uitstekend relevante en toepasbare invulling gegeven. Voorts gaat hij ten minste in op alle in de vraag genoemde elementen en/of geeft daarbij (zeer) goed blijk van een proactieve houding. De beantwoording maakt uiteindelijk in haar geheel zeer duidelijk en aannemelijk dat de door de Opdrachtgever in de vraag geformuleerde doelstelling(en) optimaal word(t)en bereikt.</w:t>
            </w:r>
          </w:p>
        </w:tc>
      </w:tr>
    </w:tbl>
    <w:p w14:paraId="5F918B85" w14:textId="77777777" w:rsidR="00EB5127" w:rsidRPr="00AE4ED8" w:rsidRDefault="00EB5127" w:rsidP="00EB5127">
      <w:pPr>
        <w:jc w:val="both"/>
      </w:pPr>
    </w:p>
    <w:p w14:paraId="6DA25337" w14:textId="77777777" w:rsidR="00EB5127" w:rsidRPr="00AE4ED8" w:rsidRDefault="00EB5127" w:rsidP="00215876">
      <w:pPr>
        <w:numPr>
          <w:ilvl w:val="0"/>
          <w:numId w:val="23"/>
        </w:numPr>
        <w:tabs>
          <w:tab w:val="left" w:pos="397"/>
        </w:tabs>
        <w:contextualSpacing/>
        <w:jc w:val="both"/>
      </w:pPr>
      <w:r w:rsidRPr="00AE4ED8">
        <w:t>In geval van een minimale invulling, beantwoording of adressering van een bepaald criterium c.q. te weinig informatie om deze goed te beoordelen, geeft dit een minimale score (0).</w:t>
      </w:r>
    </w:p>
    <w:p w14:paraId="075F6663" w14:textId="77777777" w:rsidR="00EB5127" w:rsidRPr="00AE4ED8" w:rsidRDefault="00EB5127" w:rsidP="00215876">
      <w:pPr>
        <w:numPr>
          <w:ilvl w:val="0"/>
          <w:numId w:val="23"/>
        </w:numPr>
        <w:tabs>
          <w:tab w:val="left" w:pos="397"/>
        </w:tabs>
        <w:contextualSpacing/>
        <w:jc w:val="both"/>
      </w:pPr>
      <w:r w:rsidRPr="00AE4ED8">
        <w:t>Een beoordelaar is niet verplicht het maximum aantal te behalen punten toe te kennen aan een criterium.</w:t>
      </w:r>
    </w:p>
    <w:p w14:paraId="71E78BC0" w14:textId="77777777" w:rsidR="00EB5127" w:rsidRPr="0064114A" w:rsidRDefault="00EB5127" w:rsidP="00215876">
      <w:pPr>
        <w:numPr>
          <w:ilvl w:val="0"/>
          <w:numId w:val="23"/>
        </w:numPr>
        <w:tabs>
          <w:tab w:val="left" w:pos="397"/>
        </w:tabs>
        <w:contextualSpacing/>
        <w:jc w:val="both"/>
        <w:rPr>
          <w:bCs/>
        </w:rPr>
      </w:pPr>
      <w:r w:rsidRPr="0064114A">
        <w:rPr>
          <w:bCs/>
        </w:rPr>
        <w:t>Het prijzenblad dient bij de Inschrijving duidelijk separaat van de overige documenten te worden aangeboden.</w:t>
      </w:r>
    </w:p>
    <w:p w14:paraId="5AE92FE5" w14:textId="77777777" w:rsidR="00EB5127" w:rsidRDefault="00EB5127" w:rsidP="00EB5127">
      <w:pPr>
        <w:jc w:val="both"/>
      </w:pPr>
    </w:p>
    <w:p w14:paraId="265D854E" w14:textId="77777777" w:rsidR="00B0363D" w:rsidRDefault="00B0363D">
      <w:pPr>
        <w:rPr>
          <w:i/>
        </w:rPr>
      </w:pPr>
      <w:r>
        <w:rPr>
          <w:i/>
        </w:rPr>
        <w:br w:type="page"/>
      </w:r>
    </w:p>
    <w:p w14:paraId="3902170C" w14:textId="4AC29867" w:rsidR="00B0363D" w:rsidRDefault="00EB5127" w:rsidP="00B0363D">
      <w:pPr>
        <w:tabs>
          <w:tab w:val="left" w:pos="1134"/>
          <w:tab w:val="left" w:pos="1418"/>
          <w:tab w:val="left" w:pos="1985"/>
          <w:tab w:val="left" w:pos="2127"/>
          <w:tab w:val="right" w:pos="9332"/>
        </w:tabs>
        <w:suppressAutoHyphens/>
        <w:ind w:left="1134" w:hanging="1134"/>
        <w:jc w:val="both"/>
        <w:rPr>
          <w:i/>
        </w:rPr>
      </w:pPr>
      <w:r w:rsidRPr="00F70FA4">
        <w:rPr>
          <w:i/>
        </w:rPr>
        <w:lastRenderedPageBreak/>
        <w:t xml:space="preserve">Fase 1: Beoordeling kwalitatieve </w:t>
      </w:r>
      <w:r w:rsidRPr="00737B78">
        <w:rPr>
          <w:i/>
        </w:rPr>
        <w:t>gunningscriteria K1 t/m K3</w:t>
      </w:r>
    </w:p>
    <w:p w14:paraId="6C0FFF9E" w14:textId="145BDFAD" w:rsidR="00EB5127" w:rsidRPr="00B0363D" w:rsidRDefault="00B0363D" w:rsidP="00B0363D">
      <w:pPr>
        <w:suppressAutoHyphens/>
        <w:jc w:val="both"/>
      </w:pPr>
      <w:r>
        <w:t>D</w:t>
      </w:r>
      <w:r w:rsidR="00EB5127" w:rsidRPr="00737B78">
        <w:t xml:space="preserve">e Inschrijvingen worden </w:t>
      </w:r>
      <w:r w:rsidR="00861CBA">
        <w:t>als eerste</w:t>
      </w:r>
      <w:r w:rsidR="00B10D75">
        <w:t xml:space="preserve"> </w:t>
      </w:r>
      <w:r w:rsidR="00EB5127" w:rsidRPr="00737B78">
        <w:t>beoordeeld op basis van de kwalitatieve gunningscriteria K1 t/m</w:t>
      </w:r>
      <w:r>
        <w:t xml:space="preserve"> </w:t>
      </w:r>
      <w:r w:rsidR="00EB5127" w:rsidRPr="00737B78">
        <w:t>K3. Alle leden van het beoordelingsteam beoordelen individueel iedere Inschrijving per kwalitatief gunningscriterium en kennen per kwalitatief gunningscriterium een beoordelingswaardering toe.</w:t>
      </w:r>
      <w:r w:rsidR="00EB5127" w:rsidRPr="0012356C">
        <w:t xml:space="preserve"> </w:t>
      </w:r>
    </w:p>
    <w:p w14:paraId="3CCE38ED" w14:textId="77777777" w:rsidR="00EB5127" w:rsidRPr="0012356C" w:rsidRDefault="00EB5127" w:rsidP="00EB5127">
      <w:pPr>
        <w:tabs>
          <w:tab w:val="left" w:pos="1134"/>
          <w:tab w:val="left" w:pos="1418"/>
          <w:tab w:val="left" w:pos="1985"/>
          <w:tab w:val="left" w:pos="2127"/>
          <w:tab w:val="right" w:pos="9332"/>
        </w:tabs>
        <w:suppressAutoHyphens/>
        <w:jc w:val="both"/>
      </w:pPr>
    </w:p>
    <w:p w14:paraId="4E6A9E8F" w14:textId="77777777" w:rsidR="00EB5127" w:rsidRPr="0012356C" w:rsidRDefault="00EB5127" w:rsidP="00EB5127">
      <w:pPr>
        <w:suppressAutoHyphens/>
        <w:jc w:val="both"/>
      </w:pPr>
      <w:r w:rsidRPr="0012356C">
        <w:t xml:space="preserve">Na de individuele beoordeling van de </w:t>
      </w:r>
      <w:r>
        <w:t>Inschrijving</w:t>
      </w:r>
      <w:r w:rsidRPr="0012356C">
        <w:t>en op de kwalitatieve gunningscriteria vindt een plenaire bijeenkomst van het beoordelingsteam plaats</w:t>
      </w:r>
      <w:r>
        <w:t>.</w:t>
      </w:r>
      <w:r w:rsidRPr="0012356C">
        <w:t xml:space="preserve"> Per kwalitatief gunningscriterium bespreken de betrokken beoordelaars hun individuele beoordelingen en motiveren zij waarom zij tot een bepaald </w:t>
      </w:r>
      <w:r>
        <w:t>beoordelingscijfer</w:t>
      </w:r>
      <w:r w:rsidRPr="0012356C">
        <w:t xml:space="preserve"> zijn gekomen. Hierna wordt door alle beoordelaars in consensus </w:t>
      </w:r>
      <w:r>
        <w:t>een</w:t>
      </w:r>
      <w:r w:rsidRPr="0012356C">
        <w:t xml:space="preserve"> beoordelingscijfer vastgesteld (dus geen gemiddeld </w:t>
      </w:r>
      <w:r>
        <w:t>beoordelingscijfer</w:t>
      </w:r>
      <w:r w:rsidRPr="0012356C">
        <w:t xml:space="preserve">). Indien nodig worden tijdens de plenaire behandeling de </w:t>
      </w:r>
      <w:r>
        <w:t xml:space="preserve">individuele </w:t>
      </w:r>
      <w:r w:rsidRPr="0012356C">
        <w:t>beoordelingsresultaten bijgesteld. De definitieve beoorde</w:t>
      </w:r>
      <w:r>
        <w:t xml:space="preserve">lingsresultaten worden </w:t>
      </w:r>
      <w:r w:rsidRPr="0012356C">
        <w:t xml:space="preserve">tijdens de plenaire bijeenkomst definitief door het voltallige beoordelingsteam vastgesteld. </w:t>
      </w:r>
      <w:r>
        <w:t>Indien een interview, presentatie en/of demonstratie onderdeel is van de kwalitatieve beoordeling, kunnen i</w:t>
      </w:r>
      <w:r w:rsidRPr="00527608">
        <w:t>ndien nodig tij</w:t>
      </w:r>
      <w:r>
        <w:t xml:space="preserve">dens de plenaire behandeling de </w:t>
      </w:r>
      <w:r w:rsidRPr="00527608">
        <w:t>beoordelingsresultaten bijgesteld.</w:t>
      </w:r>
    </w:p>
    <w:p w14:paraId="6B51B235" w14:textId="77777777" w:rsidR="00EB5127" w:rsidRDefault="00EB5127" w:rsidP="00EB5127">
      <w:pPr>
        <w:tabs>
          <w:tab w:val="left" w:pos="1134"/>
          <w:tab w:val="left" w:pos="2685"/>
        </w:tabs>
        <w:suppressAutoHyphens/>
        <w:jc w:val="both"/>
      </w:pPr>
    </w:p>
    <w:p w14:paraId="382E886D" w14:textId="77777777" w:rsidR="00EB5127" w:rsidRPr="00AE4ED8" w:rsidRDefault="00EB5127" w:rsidP="00EB5127">
      <w:pPr>
        <w:suppressAutoHyphens/>
        <w:jc w:val="both"/>
      </w:pPr>
      <w:r w:rsidRPr="00AE4ED8">
        <w:t>Vervolgens wordt per gunningscriterium het toegekende beoordelingscijfer omgerekend naar het bijbehorende aantal punten (na weging) via de navolgende formule:</w:t>
      </w:r>
    </w:p>
    <w:p w14:paraId="6C348A19" w14:textId="77777777" w:rsidR="00EB5127" w:rsidRPr="00AE4ED8" w:rsidRDefault="00EB5127" w:rsidP="00EB5127">
      <w:pPr>
        <w:suppressAutoHyphens/>
        <w:jc w:val="both"/>
      </w:pPr>
    </w:p>
    <w:p w14:paraId="36A2CC61" w14:textId="77777777" w:rsidR="00EB5127" w:rsidRPr="00AE4ED8" w:rsidRDefault="00EB5127" w:rsidP="00EB5127">
      <w:pPr>
        <w:suppressAutoHyphens/>
        <w:spacing w:line="240" w:lineRule="auto"/>
        <w:jc w:val="both"/>
        <w:rPr>
          <w:b/>
          <w:i/>
        </w:rPr>
      </w:pPr>
      <w:r w:rsidRPr="00AE4ED8">
        <w:rPr>
          <w:b/>
          <w:i/>
        </w:rPr>
        <w:t xml:space="preserve">Puntenscore = beoordelingscijfer * wegingspercentage </w:t>
      </w:r>
    </w:p>
    <w:p w14:paraId="1E878347" w14:textId="77777777" w:rsidR="00EB5127" w:rsidRDefault="00EB5127" w:rsidP="00EB5127">
      <w:pPr>
        <w:tabs>
          <w:tab w:val="left" w:pos="1134"/>
          <w:tab w:val="left" w:pos="2685"/>
        </w:tabs>
        <w:suppressAutoHyphens/>
        <w:jc w:val="both"/>
      </w:pPr>
    </w:p>
    <w:p w14:paraId="4FC3ECB2" w14:textId="77777777" w:rsidR="00EB5127" w:rsidRPr="00AE4ED8" w:rsidRDefault="00EB5127" w:rsidP="00EB5127">
      <w:pPr>
        <w:suppressAutoHyphens/>
        <w:jc w:val="both"/>
      </w:pPr>
      <w:r w:rsidRPr="00AE4ED8">
        <w:t>Scores worden afgerond op twee (2) decimalen achter de komma. Decimalen van vijf en hoger worden naar boven afgerond. De scores worden daarna digitaal verwerkt in de beoordelingsmatrix, waarmee de scores voor K1 t/m K</w:t>
      </w:r>
      <w:r>
        <w:t>3</w:t>
      </w:r>
      <w:r w:rsidRPr="00AE4ED8">
        <w:t xml:space="preserve"> zijn vastgesteld.</w:t>
      </w:r>
    </w:p>
    <w:p w14:paraId="2A5C4175" w14:textId="77777777" w:rsidR="00EB5127" w:rsidRPr="00AE4ED8" w:rsidRDefault="00EB5127" w:rsidP="00EB5127">
      <w:pPr>
        <w:suppressAutoHyphens/>
        <w:jc w:val="both"/>
        <w:rPr>
          <w:i/>
        </w:rPr>
      </w:pPr>
    </w:p>
    <w:p w14:paraId="3047E259" w14:textId="77777777" w:rsidR="00EB5127" w:rsidRPr="00AE4ED8" w:rsidRDefault="00EB5127" w:rsidP="00EB5127">
      <w:pPr>
        <w:suppressAutoHyphens/>
        <w:jc w:val="both"/>
      </w:pPr>
      <w:r w:rsidRPr="00AE4ED8">
        <w:t>Voor de VRLN is het onacceptabel dat een Inschrijver op een kwaliteitscriterium 40 punten (voor weging, redelijk tot matig) of lager scoort. Dit geeft de Opdrachtgever onvoldoende vertrouwen dat zij een passende oplossing geboden krijgt. Een Inschrijver die op een kwaliteitscriteriumcriterium 40 punten (voor weging, redelijk tot matig) of lager scoort, wordt uitgesloten van verdere deelname aan de aanbestedingsprocedure.</w:t>
      </w:r>
    </w:p>
    <w:p w14:paraId="50C336B0" w14:textId="77777777" w:rsidR="00EB5127" w:rsidRPr="0012356C" w:rsidRDefault="00EB5127" w:rsidP="00EB5127">
      <w:pPr>
        <w:tabs>
          <w:tab w:val="left" w:pos="1134"/>
          <w:tab w:val="left" w:pos="2685"/>
        </w:tabs>
        <w:suppressAutoHyphens/>
        <w:jc w:val="both"/>
      </w:pPr>
    </w:p>
    <w:p w14:paraId="6C15ED47" w14:textId="0434E39A" w:rsidR="00EB5127" w:rsidRDefault="00EB5127" w:rsidP="00EB5127">
      <w:pPr>
        <w:suppressAutoHyphens/>
        <w:jc w:val="both"/>
      </w:pPr>
      <w:r w:rsidRPr="00081920">
        <w:rPr>
          <w:b/>
          <w:bCs/>
          <w:i/>
          <w:iCs/>
        </w:rPr>
        <w:t>Let op</w:t>
      </w:r>
      <w:r>
        <w:t>:</w:t>
      </w:r>
      <w:r w:rsidRPr="0012356C">
        <w:t xml:space="preserve"> </w:t>
      </w:r>
      <w:r>
        <w:t>I</w:t>
      </w:r>
      <w:r w:rsidRPr="0012356C">
        <w:t xml:space="preserve">ndien na beoordeling blijkt dat </w:t>
      </w:r>
      <w:r>
        <w:t>een</w:t>
      </w:r>
      <w:r w:rsidRPr="0012356C">
        <w:t xml:space="preserve"> van de beoordeelde </w:t>
      </w:r>
      <w:r>
        <w:t>Inschrijving</w:t>
      </w:r>
      <w:r w:rsidRPr="0012356C">
        <w:t xml:space="preserve">en ongeldig is, dan </w:t>
      </w:r>
      <w:r w:rsidR="00BE3654">
        <w:t>worden de scores voo</w:t>
      </w:r>
      <w:r w:rsidR="008C7BF9">
        <w:t xml:space="preserve">r </w:t>
      </w:r>
      <w:r w:rsidR="004C4793">
        <w:t>P1 en P2</w:t>
      </w:r>
      <w:r w:rsidR="008C7BF9">
        <w:t xml:space="preserve"> opnieuw berekend</w:t>
      </w:r>
      <w:r w:rsidRPr="0012356C">
        <w:t xml:space="preserve">. Ongeldige </w:t>
      </w:r>
      <w:r>
        <w:t>Inschrijvingen zullen dus</w:t>
      </w:r>
      <w:r w:rsidRPr="0012356C">
        <w:t xml:space="preserve"> geen invloed hebben op het r</w:t>
      </w:r>
      <w:r>
        <w:t xml:space="preserve">esultaat van de beoordelingen. </w:t>
      </w:r>
    </w:p>
    <w:p w14:paraId="203CB9DA" w14:textId="77777777" w:rsidR="00EB5127" w:rsidRPr="0012356C" w:rsidRDefault="00EB5127" w:rsidP="00EB5127">
      <w:pPr>
        <w:tabs>
          <w:tab w:val="left" w:pos="1134"/>
          <w:tab w:val="left" w:pos="1418"/>
          <w:tab w:val="left" w:pos="1985"/>
          <w:tab w:val="left" w:pos="2127"/>
          <w:tab w:val="right" w:pos="9332"/>
        </w:tabs>
        <w:suppressAutoHyphens/>
        <w:ind w:left="1134" w:hanging="1134"/>
        <w:jc w:val="both"/>
        <w:rPr>
          <w:i/>
        </w:rPr>
      </w:pPr>
    </w:p>
    <w:p w14:paraId="54B299D0" w14:textId="77777777" w:rsidR="00EB5127" w:rsidRPr="00D24CB1" w:rsidRDefault="00EB5127" w:rsidP="00EB5127">
      <w:pPr>
        <w:tabs>
          <w:tab w:val="left" w:pos="1134"/>
          <w:tab w:val="left" w:pos="1418"/>
          <w:tab w:val="left" w:pos="1985"/>
          <w:tab w:val="left" w:pos="2127"/>
          <w:tab w:val="right" w:pos="9332"/>
        </w:tabs>
        <w:suppressAutoHyphens/>
        <w:ind w:left="1134" w:hanging="1134"/>
        <w:jc w:val="both"/>
        <w:rPr>
          <w:i/>
        </w:rPr>
      </w:pPr>
      <w:r>
        <w:rPr>
          <w:i/>
        </w:rPr>
        <w:t xml:space="preserve">Fase 2: </w:t>
      </w:r>
      <w:r w:rsidRPr="00D24CB1">
        <w:rPr>
          <w:i/>
        </w:rPr>
        <w:t>Beoordeling gunningscriterium P1 en P2 betreffende prijs</w:t>
      </w:r>
    </w:p>
    <w:p w14:paraId="62C3B48D" w14:textId="4F612BC8" w:rsidR="00EB5127" w:rsidRDefault="00EB5127" w:rsidP="00EB5127">
      <w:pPr>
        <w:suppressAutoHyphens/>
        <w:jc w:val="both"/>
      </w:pPr>
      <w:r w:rsidRPr="00D24CB1">
        <w:t xml:space="preserve">Nadat de beoordeling van de Inschrijvingen op basis van de kwalitatieve gunningscriteria heeft plaatsgevonden, worden de </w:t>
      </w:r>
      <w:r w:rsidRPr="00043381">
        <w:t>Inschrijvingen beoordeeld op basis van de gunningscriteria P1 en P2 aan de hand van hetgeen in paragraaf 8.1.</w:t>
      </w:r>
      <w:r w:rsidR="004B0866">
        <w:t>3</w:t>
      </w:r>
      <w:r w:rsidRPr="00043381">
        <w:t xml:space="preserve"> en 8.1.</w:t>
      </w:r>
      <w:r w:rsidR="004B0866">
        <w:t>4</w:t>
      </w:r>
      <w:r w:rsidRPr="00043381">
        <w:t xml:space="preserve"> beschreven staat.</w:t>
      </w:r>
      <w:r w:rsidRPr="0012356C">
        <w:t xml:space="preserve"> </w:t>
      </w:r>
    </w:p>
    <w:p w14:paraId="08F265F5" w14:textId="77777777" w:rsidR="00EB5127" w:rsidRDefault="00EB5127" w:rsidP="00EB5127">
      <w:pPr>
        <w:suppressAutoHyphens/>
        <w:jc w:val="both"/>
      </w:pPr>
    </w:p>
    <w:p w14:paraId="563E2E96" w14:textId="77777777" w:rsidR="00EB5127" w:rsidRPr="0075505E" w:rsidRDefault="00EB5127" w:rsidP="00EB5127">
      <w:pPr>
        <w:suppressAutoHyphens/>
        <w:jc w:val="both"/>
        <w:rPr>
          <w:i/>
        </w:rPr>
      </w:pPr>
      <w:r>
        <w:rPr>
          <w:i/>
        </w:rPr>
        <w:t>Fase 3: Bepaling totaalscore</w:t>
      </w:r>
    </w:p>
    <w:p w14:paraId="2A8E0E61" w14:textId="77777777" w:rsidR="00EB5127" w:rsidRPr="0012356C" w:rsidRDefault="00EB5127" w:rsidP="00EB5127">
      <w:pPr>
        <w:suppressAutoHyphens/>
        <w:jc w:val="both"/>
      </w:pPr>
      <w:r w:rsidRPr="0012356C">
        <w:t xml:space="preserve">De </w:t>
      </w:r>
      <w:r>
        <w:t xml:space="preserve">Inschrijver </w:t>
      </w:r>
      <w:r w:rsidRPr="0075505E">
        <w:t>die voldoet aan alle gestelde eisen</w:t>
      </w:r>
      <w:r w:rsidRPr="0012356C">
        <w:t xml:space="preserve"> </w:t>
      </w:r>
      <w:r>
        <w:t xml:space="preserve">en </w:t>
      </w:r>
      <w:r w:rsidRPr="0012356C">
        <w:t>de meeste punten heeft</w:t>
      </w:r>
      <w:r>
        <w:t xml:space="preserve"> gescoord voor alle gunningscriteria tezamen, </w:t>
      </w:r>
      <w:r w:rsidRPr="0012356C">
        <w:t xml:space="preserve">heeft de </w:t>
      </w:r>
      <w:r>
        <w:t>Inschrijving</w:t>
      </w:r>
      <w:r w:rsidRPr="0012356C">
        <w:t xml:space="preserve"> met de beste prijs-kwaliteitverhouding ingediend. </w:t>
      </w:r>
      <w:r>
        <w:t>VRLN</w:t>
      </w:r>
      <w:r w:rsidRPr="0012356C">
        <w:t xml:space="preserve"> is voornemens om de </w:t>
      </w:r>
      <w:r>
        <w:t>Opdracht</w:t>
      </w:r>
      <w:r w:rsidRPr="0012356C">
        <w:t xml:space="preserve"> aan deze </w:t>
      </w:r>
      <w:r>
        <w:t>Inschrijver</w:t>
      </w:r>
      <w:r w:rsidRPr="0012356C">
        <w:t xml:space="preserve"> (voorlopig) te gunnen.</w:t>
      </w:r>
    </w:p>
    <w:p w14:paraId="26CA6992" w14:textId="77777777" w:rsidR="00EB5127" w:rsidRPr="0012356C" w:rsidRDefault="00EB5127" w:rsidP="00EB5127">
      <w:pPr>
        <w:suppressAutoHyphens/>
        <w:jc w:val="both"/>
      </w:pPr>
    </w:p>
    <w:p w14:paraId="3E40C0B5" w14:textId="77777777" w:rsidR="00EB5127" w:rsidRDefault="00EB5127" w:rsidP="00EB5127">
      <w:pPr>
        <w:suppressAutoHyphens/>
        <w:jc w:val="both"/>
      </w:pPr>
      <w:r w:rsidRPr="0012356C">
        <w:t xml:space="preserve">Indien twee of meerdere </w:t>
      </w:r>
      <w:r>
        <w:t>Inschrijving</w:t>
      </w:r>
      <w:r w:rsidRPr="0012356C">
        <w:t xml:space="preserve">en na beoordeling als hoogste zijn geëindigd, dan is </w:t>
      </w:r>
      <w:r>
        <w:t>VRLN</w:t>
      </w:r>
      <w:r w:rsidRPr="0012356C">
        <w:t xml:space="preserve"> voornemens om de </w:t>
      </w:r>
      <w:r>
        <w:t>Opdracht</w:t>
      </w:r>
      <w:r w:rsidRPr="0012356C">
        <w:t xml:space="preserve"> (voorlopig) te gunnen aan </w:t>
      </w:r>
      <w:r w:rsidRPr="005B1D99">
        <w:t xml:space="preserve">de Inschrijver die op gunningscriterium K1 de hoogste score heeft behaald. </w:t>
      </w:r>
      <w:bookmarkStart w:id="448" w:name="_Toc357079092"/>
      <w:r w:rsidRPr="005B1D99">
        <w:t xml:space="preserve">Indien twee of meerdere Inschrijvingen na beoordeling als hoogste zijn </w:t>
      </w:r>
      <w:r w:rsidRPr="005B1D99">
        <w:lastRenderedPageBreak/>
        <w:t>geëindigd én deze Inschrijvingen op gunningscriterium K1 dezelfde score hebben behaald, dan zal door middel van loting worden bepaald aan welke Inschrijver VRLN de Opdracht</w:t>
      </w:r>
      <w:r w:rsidRPr="0012356C">
        <w:t xml:space="preserve"> voorlopig zal gunnen.</w:t>
      </w:r>
      <w:r>
        <w:t xml:space="preserve"> </w:t>
      </w:r>
    </w:p>
    <w:p w14:paraId="552DC235" w14:textId="77777777" w:rsidR="00EB5127" w:rsidRPr="005C7E26" w:rsidRDefault="00EB5127" w:rsidP="00EB5127">
      <w:pPr>
        <w:pStyle w:val="Kop2"/>
        <w:suppressAutoHyphens/>
        <w:ind w:left="0" w:firstLine="0"/>
        <w:jc w:val="both"/>
        <w:rPr>
          <w:color w:val="auto"/>
        </w:rPr>
      </w:pPr>
      <w:bookmarkStart w:id="449" w:name="_Toc419285414"/>
      <w:bookmarkStart w:id="450" w:name="_Toc421086910"/>
      <w:bookmarkStart w:id="451" w:name="_Toc421100633"/>
      <w:bookmarkStart w:id="452" w:name="_Toc527637462"/>
      <w:bookmarkStart w:id="453" w:name="_Toc181278444"/>
      <w:bookmarkStart w:id="454" w:name="_Toc223518527"/>
      <w:r w:rsidRPr="64A827B9">
        <w:rPr>
          <w:color w:val="auto"/>
        </w:rPr>
        <w:t>Prijzenblad en anti-manipulatiebepaling</w:t>
      </w:r>
      <w:bookmarkEnd w:id="448"/>
      <w:bookmarkEnd w:id="449"/>
      <w:bookmarkEnd w:id="450"/>
      <w:bookmarkEnd w:id="451"/>
      <w:bookmarkEnd w:id="452"/>
      <w:bookmarkEnd w:id="453"/>
      <w:bookmarkEnd w:id="454"/>
      <w:r w:rsidRPr="64A827B9">
        <w:rPr>
          <w:color w:val="auto"/>
        </w:rPr>
        <w:t xml:space="preserve"> </w:t>
      </w:r>
    </w:p>
    <w:p w14:paraId="57805F04" w14:textId="77777777" w:rsidR="00EB5127" w:rsidRPr="00502F59" w:rsidRDefault="00EB5127" w:rsidP="00EB5127">
      <w:pPr>
        <w:suppressAutoHyphens/>
        <w:jc w:val="both"/>
      </w:pPr>
      <w:r w:rsidRPr="00502F59">
        <w:t>Bij het invullen van het prij</w:t>
      </w:r>
      <w:r>
        <w:t>zenblad</w:t>
      </w:r>
      <w:r w:rsidRPr="00502F59">
        <w:t xml:space="preserve"> en het bepalen van de te offreren prijzen, moet de </w:t>
      </w:r>
      <w:r>
        <w:t xml:space="preserve">Inschrijver </w:t>
      </w:r>
      <w:r w:rsidRPr="00502F59">
        <w:t xml:space="preserve">de volgende uitgangspunten in acht nemen: </w:t>
      </w:r>
    </w:p>
    <w:p w14:paraId="72CA0EA4" w14:textId="77777777" w:rsidR="00EB5127" w:rsidRPr="005617BD" w:rsidRDefault="00EB5127" w:rsidP="00EB5127">
      <w:pPr>
        <w:suppressAutoHyphens/>
        <w:spacing w:line="284" w:lineRule="atLeast"/>
        <w:ind w:firstLine="1134"/>
        <w:jc w:val="both"/>
        <w:rPr>
          <w:rFonts w:cs="Arial"/>
        </w:rPr>
      </w:pPr>
    </w:p>
    <w:p w14:paraId="4CA0A2E3" w14:textId="77777777" w:rsidR="00EB5127" w:rsidRDefault="00EB5127" w:rsidP="00215876">
      <w:pPr>
        <w:pStyle w:val="Lijstalinea"/>
        <w:numPr>
          <w:ilvl w:val="0"/>
          <w:numId w:val="39"/>
        </w:numPr>
        <w:tabs>
          <w:tab w:val="clear" w:pos="397"/>
        </w:tabs>
        <w:suppressAutoHyphens/>
        <w:jc w:val="both"/>
      </w:pPr>
      <w:r w:rsidRPr="000C4B4B">
        <w:t>Alle</w:t>
      </w:r>
      <w:r w:rsidRPr="000D1C89">
        <w:t xml:space="preserve"> </w:t>
      </w:r>
      <w:r w:rsidRPr="000C4B4B">
        <w:t>prijzen</w:t>
      </w:r>
      <w:r w:rsidRPr="000D1C89">
        <w:t xml:space="preserve"> moeten worden afgerond tot twee cijfers achter de komma. </w:t>
      </w:r>
    </w:p>
    <w:p w14:paraId="4995BB4D" w14:textId="77777777" w:rsidR="00EB5127" w:rsidRDefault="00EB5127" w:rsidP="00215876">
      <w:pPr>
        <w:pStyle w:val="Lijstalinea"/>
        <w:numPr>
          <w:ilvl w:val="0"/>
          <w:numId w:val="39"/>
        </w:numPr>
        <w:tabs>
          <w:tab w:val="clear" w:pos="397"/>
        </w:tabs>
        <w:suppressAutoHyphens/>
        <w:jc w:val="both"/>
      </w:pPr>
      <w:r>
        <w:t>Alle prijzen moeten worden opgegeven in euro’s.</w:t>
      </w:r>
    </w:p>
    <w:p w14:paraId="103F54D7" w14:textId="77777777" w:rsidR="00EB5127" w:rsidRDefault="00EB5127" w:rsidP="00215876">
      <w:pPr>
        <w:pStyle w:val="Lijstalinea"/>
        <w:numPr>
          <w:ilvl w:val="0"/>
          <w:numId w:val="39"/>
        </w:numPr>
        <w:tabs>
          <w:tab w:val="clear" w:pos="397"/>
        </w:tabs>
        <w:suppressAutoHyphens/>
        <w:jc w:val="both"/>
      </w:pPr>
      <w:r w:rsidRPr="005B4498">
        <w:t>Indien u een korting wilt aanbieden, dient u deze te verwerken in de geoffreerde prijzen en ta</w:t>
      </w:r>
      <w:r>
        <w:t>rieven.</w:t>
      </w:r>
    </w:p>
    <w:p w14:paraId="68A663BE" w14:textId="77777777" w:rsidR="00EB5127" w:rsidRDefault="00EB5127" w:rsidP="00215876">
      <w:pPr>
        <w:pStyle w:val="Lijstalinea"/>
        <w:numPr>
          <w:ilvl w:val="0"/>
          <w:numId w:val="39"/>
        </w:numPr>
        <w:tabs>
          <w:tab w:val="clear" w:pos="397"/>
        </w:tabs>
        <w:suppressAutoHyphens/>
        <w:jc w:val="both"/>
      </w:pPr>
      <w:r>
        <w:t>Alle prijzen moeten worden opgegeven exclusief omzetbelasting (btw).</w:t>
      </w:r>
    </w:p>
    <w:p w14:paraId="524D4D3C" w14:textId="77777777" w:rsidR="00EB5127" w:rsidRDefault="00EB5127" w:rsidP="00215876">
      <w:pPr>
        <w:pStyle w:val="Lijstalinea"/>
        <w:numPr>
          <w:ilvl w:val="0"/>
          <w:numId w:val="39"/>
        </w:numPr>
        <w:tabs>
          <w:tab w:val="clear" w:pos="397"/>
        </w:tabs>
        <w:suppressAutoHyphens/>
        <w:ind w:right="-143"/>
        <w:jc w:val="both"/>
      </w:pPr>
      <w:r>
        <w:t>Inschrijver dient voor alle prijzen aan te geven wat de bijbehorende btw-</w:t>
      </w:r>
      <w:r w:rsidRPr="007D2A81">
        <w:t xml:space="preserve">percentages zijn. </w:t>
      </w:r>
    </w:p>
    <w:p w14:paraId="7A98CF22" w14:textId="77777777" w:rsidR="00EB5127" w:rsidRDefault="00EB5127" w:rsidP="00215876">
      <w:pPr>
        <w:pStyle w:val="Lijstalinea"/>
        <w:numPr>
          <w:ilvl w:val="0"/>
          <w:numId w:val="39"/>
        </w:numPr>
        <w:tabs>
          <w:tab w:val="clear" w:pos="397"/>
        </w:tabs>
        <w:suppressAutoHyphens/>
        <w:jc w:val="both"/>
      </w:pPr>
      <w:r>
        <w:t>Alle prijzen zijn all-in, dus inclusief alle bijkomende kosten, zoals (maar niet uitsluitend) benodigde materialen, licentiekosten, opslagcapaciteit, dataverbruik, reis- en verblijfkosten etc.. Dit betekent dat VRLN, behalve de door de Inschrijver geoffreerde tarieven, niets aan de Inschrijver verschuldigd is. Er mogen geen verborgen kosten zijn voor de Opdrachtgever.</w:t>
      </w:r>
    </w:p>
    <w:p w14:paraId="534F5179" w14:textId="77777777" w:rsidR="00EB5127" w:rsidRDefault="00EB5127" w:rsidP="00215876">
      <w:pPr>
        <w:pStyle w:val="Lijstalinea"/>
        <w:numPr>
          <w:ilvl w:val="0"/>
          <w:numId w:val="39"/>
        </w:numPr>
        <w:tabs>
          <w:tab w:val="clear" w:pos="397"/>
        </w:tabs>
        <w:suppressAutoHyphens/>
        <w:jc w:val="both"/>
      </w:pPr>
      <w:r>
        <w:t>Uw prijsaanbieding op het</w:t>
      </w:r>
      <w:r w:rsidRPr="005B4498">
        <w:t xml:space="preserve"> </w:t>
      </w:r>
      <w:r w:rsidRPr="00502F59">
        <w:t>prij</w:t>
      </w:r>
      <w:r>
        <w:t>zenblad</w:t>
      </w:r>
      <w:r w:rsidRPr="00502F59">
        <w:t xml:space="preserve"> </w:t>
      </w:r>
      <w:r w:rsidRPr="005B4498">
        <w:t>dient alle functiona</w:t>
      </w:r>
      <w:r>
        <w:t>liteiten, apparatuur, licenties, software,</w:t>
      </w:r>
      <w:r w:rsidRPr="005B4498">
        <w:t xml:space="preserve"> dienstverle</w:t>
      </w:r>
      <w:r>
        <w:t>ning etc.</w:t>
      </w:r>
      <w:r w:rsidRPr="005B4498">
        <w:t xml:space="preserve"> die </w:t>
      </w:r>
      <w:r>
        <w:t>u in uw I</w:t>
      </w:r>
      <w:r w:rsidRPr="005B4498">
        <w:t xml:space="preserve">nschrijving beschrijft om te voldoen aan onze eisen c.q. tegemoet te komen aan onze wensen, te omvatten. De aanbestedende dienst gaat </w:t>
      </w:r>
      <w:r>
        <w:t>er van uit dat alles wat in uw I</w:t>
      </w:r>
      <w:r w:rsidRPr="005B4498">
        <w:t>nschrijving beschreven wordt in de prijsaanbieding is opgenomen.</w:t>
      </w:r>
      <w:r>
        <w:t xml:space="preserve"> </w:t>
      </w:r>
    </w:p>
    <w:p w14:paraId="24F56E31" w14:textId="77777777" w:rsidR="00EB5127" w:rsidRDefault="00EB5127" w:rsidP="00215876">
      <w:pPr>
        <w:pStyle w:val="Lijstalinea"/>
        <w:numPr>
          <w:ilvl w:val="0"/>
          <w:numId w:val="39"/>
        </w:numPr>
        <w:tabs>
          <w:tab w:val="clear" w:pos="397"/>
        </w:tabs>
        <w:suppressAutoHyphens/>
        <w:jc w:val="both"/>
      </w:pPr>
      <w:r w:rsidRPr="00F970E1">
        <w:t>Hetgeen wel in d</w:t>
      </w:r>
      <w:r>
        <w:t>e I</w:t>
      </w:r>
      <w:r w:rsidRPr="00F970E1">
        <w:t xml:space="preserve">nschrijving wordt beschreven, maar niet op dit </w:t>
      </w:r>
      <w:r w:rsidRPr="00502F59">
        <w:t>prij</w:t>
      </w:r>
      <w:r>
        <w:t>zenblad</w:t>
      </w:r>
      <w:r w:rsidRPr="00502F59">
        <w:t xml:space="preserve"> </w:t>
      </w:r>
      <w:r w:rsidRPr="00F970E1">
        <w:t>wordt geprijsd, wordt geacht kosteloos te zijn aangeboden.</w:t>
      </w:r>
      <w:r w:rsidRPr="005B4498">
        <w:t xml:space="preserve"> </w:t>
      </w:r>
      <w:r>
        <w:t>De Aanbestedende D</w:t>
      </w:r>
      <w:r w:rsidRPr="005B4498">
        <w:t xml:space="preserve">ienst wijst er met nadruk op dat kosten of kostenposten die niet op het </w:t>
      </w:r>
      <w:r w:rsidRPr="00502F59">
        <w:t>prij</w:t>
      </w:r>
      <w:r>
        <w:t>zenblad</w:t>
      </w:r>
      <w:r w:rsidRPr="00502F59">
        <w:t xml:space="preserve"> </w:t>
      </w:r>
      <w:r w:rsidRPr="005B4498">
        <w:t>zijn opgenomen, ni</w:t>
      </w:r>
      <w:r>
        <w:t>et in een later stadium bij de Aanbestedende D</w:t>
      </w:r>
      <w:r w:rsidRPr="005B4498">
        <w:t xml:space="preserve">ienst in rekening gebracht kunnen worden, met uitzondering van de kosten, die voortvloeien uit </w:t>
      </w:r>
      <w:r>
        <w:t>meerwerk dat op verzoek van de Aanbestedende D</w:t>
      </w:r>
      <w:r w:rsidRPr="005B4498">
        <w:t>ienst wordt uitgevoerd.</w:t>
      </w:r>
    </w:p>
    <w:p w14:paraId="76912277" w14:textId="77777777" w:rsidR="00EB5127" w:rsidRPr="000D1C89" w:rsidRDefault="00EB5127" w:rsidP="00215876">
      <w:pPr>
        <w:pStyle w:val="Lijstalinea"/>
        <w:numPr>
          <w:ilvl w:val="0"/>
          <w:numId w:val="39"/>
        </w:numPr>
        <w:tabs>
          <w:tab w:val="clear" w:pos="397"/>
        </w:tabs>
        <w:suppressAutoHyphens/>
        <w:jc w:val="both"/>
      </w:pPr>
      <w:r>
        <w:t>Alleen het</w:t>
      </w:r>
      <w:r w:rsidRPr="00F970E1">
        <w:t xml:space="preserve"> </w:t>
      </w:r>
      <w:r w:rsidRPr="00502F59">
        <w:t>prij</w:t>
      </w:r>
      <w:r>
        <w:t>zenblad</w:t>
      </w:r>
      <w:r w:rsidRPr="00502F59">
        <w:t xml:space="preserve"> </w:t>
      </w:r>
      <w:r w:rsidRPr="00F970E1">
        <w:t>wordt gehanteerd in de prijsvergelijking</w:t>
      </w:r>
      <w:r>
        <w:t xml:space="preserve"> met andere Inschrijvers. Elders in de I</w:t>
      </w:r>
      <w:r w:rsidRPr="00F970E1">
        <w:t>nschrijving opgenomen prijsinformatie wordt niet in beschouwing genomen.</w:t>
      </w:r>
    </w:p>
    <w:p w14:paraId="38E4392D" w14:textId="77777777" w:rsidR="00EB5127" w:rsidRDefault="00EB5127" w:rsidP="00215876">
      <w:pPr>
        <w:pStyle w:val="Lijstalinea"/>
        <w:numPr>
          <w:ilvl w:val="0"/>
          <w:numId w:val="39"/>
        </w:numPr>
        <w:tabs>
          <w:tab w:val="clear" w:pos="397"/>
        </w:tabs>
        <w:suppressAutoHyphens/>
        <w:jc w:val="both"/>
      </w:pPr>
      <w:r w:rsidRPr="008938E6">
        <w:t>Het indienen van een irreële of manipulatieve Inschrijving is verboden. Van een manipulatieve Inschrijving kan sprake zijn wanneer - als</w:t>
      </w:r>
      <w:r>
        <w:t xml:space="preserve"> gevolg van miskenning door de I</w:t>
      </w:r>
      <w:r w:rsidRPr="008938E6">
        <w:t>nschrijver van bepaalde aan</w:t>
      </w:r>
      <w:r>
        <w:t>names van de Aanbestedende D</w:t>
      </w:r>
      <w:r w:rsidRPr="008938E6">
        <w:t>ienst - de beoordelingssystematiek zo wordt gemanipuleerd dat het daarmee beoogde doel, zoals bijvoorbeeld het innemen van een realistische positie, wordt verstoord. Een Inschrijving is in ieder geval, doch niet uitsluitend, manipulatief en/of irreëel als:</w:t>
      </w:r>
    </w:p>
    <w:p w14:paraId="26723643" w14:textId="77777777" w:rsidR="00EB5127" w:rsidRPr="008938E6" w:rsidRDefault="00EB5127" w:rsidP="00215876">
      <w:pPr>
        <w:pStyle w:val="Lijstalinea"/>
        <w:numPr>
          <w:ilvl w:val="0"/>
          <w:numId w:val="37"/>
        </w:numPr>
        <w:tabs>
          <w:tab w:val="clear" w:pos="397"/>
        </w:tabs>
        <w:suppressAutoHyphens/>
        <w:jc w:val="both"/>
      </w:pPr>
      <w:r w:rsidRPr="008938E6">
        <w:t>een of meer tarieven worden aangeboden die op zichzelf beschouwd niet marktconform en/of niet realistisch zijn;</w:t>
      </w:r>
    </w:p>
    <w:p w14:paraId="069863B0" w14:textId="77777777" w:rsidR="00EB5127" w:rsidRPr="008938E6" w:rsidRDefault="00EB5127" w:rsidP="00215876">
      <w:pPr>
        <w:pStyle w:val="Lijstalinea"/>
        <w:numPr>
          <w:ilvl w:val="0"/>
          <w:numId w:val="37"/>
        </w:numPr>
        <w:tabs>
          <w:tab w:val="clear" w:pos="397"/>
        </w:tabs>
        <w:suppressAutoHyphens/>
        <w:jc w:val="both"/>
      </w:pPr>
      <w:r w:rsidRPr="008938E6">
        <w:t>de tarieven niet een in de branche gebruikelijke opbouw/samenhang hebben;</w:t>
      </w:r>
    </w:p>
    <w:p w14:paraId="1F350505" w14:textId="77777777" w:rsidR="00EB5127" w:rsidRPr="008938E6" w:rsidRDefault="00EB5127" w:rsidP="00215876">
      <w:pPr>
        <w:pStyle w:val="Lijstalinea"/>
        <w:numPr>
          <w:ilvl w:val="0"/>
          <w:numId w:val="37"/>
        </w:numPr>
        <w:tabs>
          <w:tab w:val="clear" w:pos="397"/>
        </w:tabs>
        <w:suppressAutoHyphens/>
        <w:jc w:val="both"/>
      </w:pPr>
      <w:r w:rsidRPr="008938E6">
        <w:t>een of meerdere tarieven de gehanteerde formule frustreren;</w:t>
      </w:r>
    </w:p>
    <w:p w14:paraId="500E5F7E" w14:textId="77777777" w:rsidR="00EB5127" w:rsidRDefault="00EB5127" w:rsidP="00215876">
      <w:pPr>
        <w:pStyle w:val="Lijstalinea"/>
        <w:numPr>
          <w:ilvl w:val="0"/>
          <w:numId w:val="37"/>
        </w:numPr>
        <w:tabs>
          <w:tab w:val="clear" w:pos="397"/>
        </w:tabs>
        <w:suppressAutoHyphens/>
        <w:jc w:val="both"/>
      </w:pPr>
      <w:r w:rsidRPr="008938E6">
        <w:t>sprake is van negatieve of nultarieven</w:t>
      </w:r>
      <w:r>
        <w:t>;</w:t>
      </w:r>
      <w:r w:rsidRPr="008938E6">
        <w:t xml:space="preserve"> </w:t>
      </w:r>
    </w:p>
    <w:p w14:paraId="527233F9" w14:textId="77777777" w:rsidR="00EB5127" w:rsidRPr="008938E6" w:rsidRDefault="00EB5127" w:rsidP="00215876">
      <w:pPr>
        <w:pStyle w:val="Lijstalinea"/>
        <w:numPr>
          <w:ilvl w:val="0"/>
          <w:numId w:val="37"/>
        </w:numPr>
        <w:suppressAutoHyphens/>
        <w:jc w:val="both"/>
      </w:pPr>
      <w:r w:rsidRPr="008938E6">
        <w:t>Een irreële of manipulatieve Inschrijving is ongeldig en wordt terzijde gelegd.</w:t>
      </w:r>
      <w:r>
        <w:t xml:space="preserve"> De </w:t>
      </w:r>
      <w:r w:rsidRPr="008938E6">
        <w:t>Inschrijver verklaart zijn Inschrijving te hebben gedaan met in achtneming van het gestelde in deze eis ten aanzien va</w:t>
      </w:r>
      <w:r>
        <w:t>n een irreële of manipulatieve I</w:t>
      </w:r>
      <w:r w:rsidRPr="008938E6">
        <w:t>nschrijving.</w:t>
      </w:r>
    </w:p>
    <w:p w14:paraId="0240B113" w14:textId="77777777" w:rsidR="00EB5127" w:rsidRDefault="00EB5127" w:rsidP="00215876">
      <w:pPr>
        <w:pStyle w:val="Lijstalinea"/>
        <w:numPr>
          <w:ilvl w:val="0"/>
          <w:numId w:val="38"/>
        </w:numPr>
        <w:tabs>
          <w:tab w:val="clear" w:pos="397"/>
        </w:tabs>
        <w:suppressAutoHyphens/>
        <w:ind w:right="-143"/>
        <w:jc w:val="both"/>
      </w:pPr>
      <w:r w:rsidRPr="005B4498">
        <w:t xml:space="preserve">Het is NIET toegestaan prijzen op te geven van € </w:t>
      </w:r>
      <w:r>
        <w:t>0,-- op straffe van uitsluiting.</w:t>
      </w:r>
    </w:p>
    <w:p w14:paraId="06D5E2AC" w14:textId="77777777" w:rsidR="00EB5127" w:rsidRDefault="00EB5127" w:rsidP="00215876">
      <w:pPr>
        <w:pStyle w:val="Lijstalinea"/>
        <w:numPr>
          <w:ilvl w:val="0"/>
          <w:numId w:val="38"/>
        </w:numPr>
        <w:tabs>
          <w:tab w:val="clear" w:pos="397"/>
        </w:tabs>
        <w:suppressAutoHyphens/>
        <w:ind w:right="-143"/>
        <w:jc w:val="both"/>
      </w:pPr>
      <w:r w:rsidRPr="000C4B4B">
        <w:t xml:space="preserve">Het </w:t>
      </w:r>
      <w:r w:rsidRPr="00502F59">
        <w:t>prij</w:t>
      </w:r>
      <w:r>
        <w:t>zenblad</w:t>
      </w:r>
      <w:r w:rsidRPr="00502F59">
        <w:t xml:space="preserve"> </w:t>
      </w:r>
      <w:r w:rsidRPr="000C4B4B">
        <w:t>dient, op straffe van uitsluiting</w:t>
      </w:r>
      <w:r>
        <w:t xml:space="preserve"> van de aanbestedingsprocedure</w:t>
      </w:r>
      <w:r w:rsidRPr="000C4B4B">
        <w:t>, volledig te worden ingevuld</w:t>
      </w:r>
      <w:r>
        <w:t xml:space="preserve">. Wordt het prijsformulier niet volledig ingevuld, dan zijn de </w:t>
      </w:r>
      <w:r w:rsidRPr="000C4B4B">
        <w:t xml:space="preserve">prijsformulieren onderling niet vergelijkbaar en is </w:t>
      </w:r>
      <w:r>
        <w:t>VRLN</w:t>
      </w:r>
      <w:r w:rsidRPr="000C4B4B">
        <w:t xml:space="preserve"> gehouden deze </w:t>
      </w:r>
      <w:r>
        <w:t>Inschrijver</w:t>
      </w:r>
      <w:r w:rsidRPr="000C4B4B">
        <w:t xml:space="preserve"> uit te sluiten van deelname aan de aanbestedingsprocedure. </w:t>
      </w:r>
    </w:p>
    <w:p w14:paraId="56659FE0" w14:textId="77777777" w:rsidR="00EB5127" w:rsidRPr="004F4EA3" w:rsidRDefault="00EB5127" w:rsidP="00215876">
      <w:pPr>
        <w:pStyle w:val="Lijstalinea"/>
        <w:numPr>
          <w:ilvl w:val="0"/>
          <w:numId w:val="38"/>
        </w:numPr>
        <w:tabs>
          <w:tab w:val="clear" w:pos="397"/>
        </w:tabs>
        <w:suppressAutoHyphens/>
        <w:ind w:right="-143"/>
        <w:jc w:val="both"/>
      </w:pPr>
      <w:r w:rsidRPr="004F4EA3">
        <w:lastRenderedPageBreak/>
        <w:t xml:space="preserve">Het is Inschrijver, op straffe van uitsluiting van de aanbestedingsprocedure, niet toegestaan de prijzen op een andere wijze aan te bieden dan door middel van het voorgeschreven prijzenblad van Bijlage 11. </w:t>
      </w:r>
    </w:p>
    <w:p w14:paraId="13B33879" w14:textId="77777777" w:rsidR="00EB5127" w:rsidRPr="004F4EA3" w:rsidRDefault="00EB5127" w:rsidP="00215876">
      <w:pPr>
        <w:pStyle w:val="Lijstalinea"/>
        <w:numPr>
          <w:ilvl w:val="0"/>
          <w:numId w:val="38"/>
        </w:numPr>
        <w:tabs>
          <w:tab w:val="clear" w:pos="397"/>
        </w:tabs>
        <w:suppressAutoHyphens/>
        <w:ind w:right="-143"/>
        <w:jc w:val="both"/>
      </w:pPr>
      <w:r w:rsidRPr="004F4EA3">
        <w:t>VRLN controleert niet of de prijzen juist zijn ingevuld en doorberekend.</w:t>
      </w:r>
      <w:r>
        <w:t xml:space="preserve"> </w:t>
      </w:r>
    </w:p>
    <w:p w14:paraId="5D8A37EC" w14:textId="77777777" w:rsidR="00EB5127" w:rsidRPr="004F4EA3" w:rsidRDefault="00EB5127" w:rsidP="00215876">
      <w:pPr>
        <w:pStyle w:val="Lijstalinea"/>
        <w:numPr>
          <w:ilvl w:val="0"/>
          <w:numId w:val="38"/>
        </w:numPr>
        <w:tabs>
          <w:tab w:val="clear" w:pos="397"/>
        </w:tabs>
        <w:suppressAutoHyphens/>
        <w:ind w:right="-143"/>
        <w:jc w:val="both"/>
      </w:pPr>
      <w:r w:rsidRPr="004F4EA3">
        <w:t>De Inschrijver is zelf verantwoordelijk voor de juistheid en volledigheid van de ingevulde gegevens.</w:t>
      </w:r>
    </w:p>
    <w:p w14:paraId="1A903AE5" w14:textId="77777777" w:rsidR="00EB5127" w:rsidRDefault="00EB5127" w:rsidP="00215876">
      <w:pPr>
        <w:pStyle w:val="Lijstalinea"/>
        <w:numPr>
          <w:ilvl w:val="0"/>
          <w:numId w:val="38"/>
        </w:numPr>
        <w:tabs>
          <w:tab w:val="clear" w:pos="397"/>
        </w:tabs>
        <w:suppressAutoHyphens/>
        <w:ind w:right="-143"/>
        <w:jc w:val="both"/>
      </w:pPr>
      <w:r w:rsidRPr="004F4EA3">
        <w:t>Er mogen geen wijzigingen</w:t>
      </w:r>
      <w:r>
        <w:t xml:space="preserve"> aangebracht worden aan het prijzenblad.</w:t>
      </w:r>
      <w:r w:rsidRPr="000C4B4B">
        <w:t xml:space="preserve"> </w:t>
      </w:r>
      <w:r>
        <w:t>Alleen de aangegeven vakjes mogen worden ingevuld.</w:t>
      </w:r>
    </w:p>
    <w:p w14:paraId="5A303A3E" w14:textId="77777777" w:rsidR="00EF5929" w:rsidRPr="00EF5929" w:rsidRDefault="00EF5929" w:rsidP="00EF5929">
      <w:pPr>
        <w:pStyle w:val="Kop2"/>
        <w:rPr>
          <w:color w:val="auto"/>
        </w:rPr>
      </w:pPr>
      <w:bookmarkStart w:id="455" w:name="_Toc517782133"/>
      <w:bookmarkStart w:id="456" w:name="_Toc518393307"/>
      <w:bookmarkStart w:id="457" w:name="_Toc527637428"/>
      <w:bookmarkStart w:id="458" w:name="_Toc529273872"/>
      <w:bookmarkStart w:id="459" w:name="_Toc535503327"/>
      <w:bookmarkStart w:id="460" w:name="_Toc223518528"/>
      <w:r w:rsidRPr="64A827B9">
        <w:rPr>
          <w:color w:val="auto"/>
        </w:rPr>
        <w:t>Verificatiegesprek</w:t>
      </w:r>
      <w:bookmarkEnd w:id="455"/>
      <w:bookmarkEnd w:id="456"/>
      <w:bookmarkEnd w:id="457"/>
      <w:bookmarkEnd w:id="458"/>
      <w:bookmarkEnd w:id="459"/>
      <w:bookmarkEnd w:id="460"/>
    </w:p>
    <w:p w14:paraId="07374607" w14:textId="3FF60F1A" w:rsidR="00EF5929" w:rsidRDefault="00EF5929" w:rsidP="00EF5929">
      <w:pPr>
        <w:jc w:val="both"/>
        <w:rPr>
          <w:rFonts w:cs="Arial"/>
        </w:rPr>
      </w:pPr>
      <w:r w:rsidRPr="008D47C3">
        <w:rPr>
          <w:rFonts w:cs="Arial"/>
        </w:rPr>
        <w:t>Na het beoor</w:t>
      </w:r>
      <w:r>
        <w:rPr>
          <w:rFonts w:cs="Arial"/>
        </w:rPr>
        <w:t>delen van de offertes neemt de O</w:t>
      </w:r>
      <w:r w:rsidRPr="008D47C3">
        <w:rPr>
          <w:rFonts w:cs="Arial"/>
        </w:rPr>
        <w:t xml:space="preserve">pdrachtgever contact op met de leverancier die de </w:t>
      </w:r>
      <w:r>
        <w:rPr>
          <w:rFonts w:cs="Arial"/>
        </w:rPr>
        <w:t xml:space="preserve">inschrijving met de </w:t>
      </w:r>
      <w:r w:rsidRPr="00EF5929">
        <w:rPr>
          <w:rFonts w:cs="Arial"/>
          <w:iCs/>
        </w:rPr>
        <w:t>beste prijs-kwaliteitverhouding heeft</w:t>
      </w:r>
      <w:r w:rsidRPr="008D47C3">
        <w:rPr>
          <w:rFonts w:cs="Arial"/>
        </w:rPr>
        <w:t xml:space="preserve"> gedaan. </w:t>
      </w:r>
      <w:r>
        <w:rPr>
          <w:rFonts w:cs="Arial"/>
        </w:rPr>
        <w:t>Met die</w:t>
      </w:r>
      <w:r w:rsidRPr="008D47C3">
        <w:rPr>
          <w:rFonts w:cs="Arial"/>
        </w:rPr>
        <w:t xml:space="preserve"> leverancier </w:t>
      </w:r>
      <w:r>
        <w:rPr>
          <w:rFonts w:cs="Arial"/>
        </w:rPr>
        <w:t xml:space="preserve">wordt een </w:t>
      </w:r>
      <w:r w:rsidRPr="008737D3">
        <w:rPr>
          <w:rFonts w:cs="Arial"/>
        </w:rPr>
        <w:t>verifica</w:t>
      </w:r>
      <w:r w:rsidRPr="00754EA0">
        <w:rPr>
          <w:rFonts w:cs="Arial"/>
        </w:rPr>
        <w:t xml:space="preserve">tiegesprek gehouden op </w:t>
      </w:r>
      <w:r>
        <w:rPr>
          <w:rFonts w:cs="Arial"/>
        </w:rPr>
        <w:t xml:space="preserve">datum zoals genoemd in de </w:t>
      </w:r>
      <w:r w:rsidRPr="008E0A43">
        <w:rPr>
          <w:rFonts w:cs="Arial"/>
        </w:rPr>
        <w:t>planning (paragraaf 3.3). De</w:t>
      </w:r>
      <w:r>
        <w:rPr>
          <w:rFonts w:cs="Arial"/>
        </w:rPr>
        <w:t xml:space="preserve"> O</w:t>
      </w:r>
      <w:r w:rsidRPr="008D47C3">
        <w:rPr>
          <w:rFonts w:cs="Arial"/>
        </w:rPr>
        <w:t>pdrachtgever zal controler</w:t>
      </w:r>
      <w:r>
        <w:rPr>
          <w:rFonts w:cs="Arial"/>
        </w:rPr>
        <w:t xml:space="preserve">en of hetgeen geoffreerd is daadwerkelijk geleverd kan worden </w:t>
      </w:r>
      <w:r w:rsidRPr="008D47C3">
        <w:rPr>
          <w:rFonts w:cs="Arial"/>
        </w:rPr>
        <w:t xml:space="preserve">en </w:t>
      </w:r>
      <w:r>
        <w:rPr>
          <w:rFonts w:cs="Arial"/>
        </w:rPr>
        <w:t xml:space="preserve">voldoet </w:t>
      </w:r>
      <w:r w:rsidRPr="008D47C3">
        <w:rPr>
          <w:rFonts w:cs="Arial"/>
        </w:rPr>
        <w:t>aan hetgeen dat i</w:t>
      </w:r>
      <w:r>
        <w:rPr>
          <w:rFonts w:cs="Arial"/>
        </w:rPr>
        <w:t>s aangeboden door de leverancier</w:t>
      </w:r>
      <w:r w:rsidRPr="008D47C3">
        <w:rPr>
          <w:rFonts w:cs="Arial"/>
        </w:rPr>
        <w:t>. I</w:t>
      </w:r>
      <w:r>
        <w:rPr>
          <w:rFonts w:cs="Arial"/>
        </w:rPr>
        <w:t>ndien de Opdrachtgever dit alles als voldoende beschouwt</w:t>
      </w:r>
      <w:r w:rsidR="00B14585">
        <w:rPr>
          <w:rFonts w:cs="Arial"/>
        </w:rPr>
        <w:t xml:space="preserve"> en zij binnen de gestelde termijn geen klachten heeft ontvangen,</w:t>
      </w:r>
      <w:r>
        <w:rPr>
          <w:rFonts w:cs="Arial"/>
        </w:rPr>
        <w:t xml:space="preserve"> dan</w:t>
      </w:r>
      <w:r w:rsidRPr="008D47C3">
        <w:rPr>
          <w:rFonts w:cs="Arial"/>
        </w:rPr>
        <w:t xml:space="preserve"> wordt overgegaan tot definitieve gunning.</w:t>
      </w:r>
      <w:r>
        <w:rPr>
          <w:rFonts w:cs="Arial"/>
        </w:rPr>
        <w:t xml:space="preserve"> Indien na het</w:t>
      </w:r>
      <w:r w:rsidRPr="008D47C3">
        <w:rPr>
          <w:rFonts w:cs="Arial"/>
        </w:rPr>
        <w:t xml:space="preserve"> verificatie</w:t>
      </w:r>
      <w:r>
        <w:rPr>
          <w:rFonts w:cs="Arial"/>
        </w:rPr>
        <w:t>gesprek blijkt dat</w:t>
      </w:r>
      <w:r w:rsidRPr="008D47C3">
        <w:rPr>
          <w:rFonts w:cs="Arial"/>
        </w:rPr>
        <w:t xml:space="preserve"> </w:t>
      </w:r>
      <w:r w:rsidR="00656D1F">
        <w:rPr>
          <w:rFonts w:cs="Arial"/>
        </w:rPr>
        <w:t>hetgeen</w:t>
      </w:r>
      <w:r w:rsidRPr="008D47C3">
        <w:rPr>
          <w:rFonts w:cs="Arial"/>
        </w:rPr>
        <w:t xml:space="preserve"> aangeboden</w:t>
      </w:r>
      <w:r w:rsidR="00656D1F">
        <w:rPr>
          <w:rFonts w:cs="Arial"/>
          <w:i/>
        </w:rPr>
        <w:t xml:space="preserve"> </w:t>
      </w:r>
      <w:r>
        <w:rPr>
          <w:rFonts w:cs="Arial"/>
        </w:rPr>
        <w:t>niet voldoet</w:t>
      </w:r>
      <w:r w:rsidRPr="008D47C3">
        <w:rPr>
          <w:rFonts w:cs="Arial"/>
        </w:rPr>
        <w:t xml:space="preserve"> dan wordt de aanbieding van de desbetreffende leverancier ter zijde geschoven en </w:t>
      </w:r>
      <w:r>
        <w:rPr>
          <w:rFonts w:cs="Arial"/>
        </w:rPr>
        <w:t>heeft de Opdrachtgever de vrijheid om</w:t>
      </w:r>
      <w:r w:rsidRPr="008D47C3">
        <w:rPr>
          <w:rFonts w:cs="Arial"/>
        </w:rPr>
        <w:t xml:space="preserve"> de leverancier die op de tweede plaats is geëindigd </w:t>
      </w:r>
      <w:r>
        <w:rPr>
          <w:rFonts w:cs="Arial"/>
        </w:rPr>
        <w:t>uit te nodigen voor een verificatiegesprek</w:t>
      </w:r>
      <w:r w:rsidRPr="008D47C3">
        <w:rPr>
          <w:rFonts w:cs="Arial"/>
        </w:rPr>
        <w:t xml:space="preserve">. </w:t>
      </w:r>
    </w:p>
    <w:p w14:paraId="6E86246D" w14:textId="77777777" w:rsidR="00EF5929" w:rsidRDefault="00EF5929" w:rsidP="00EF5929">
      <w:pPr>
        <w:suppressAutoHyphens/>
        <w:jc w:val="both"/>
      </w:pPr>
    </w:p>
    <w:p w14:paraId="2B30580B" w14:textId="7E6FF054" w:rsidR="00EF5929" w:rsidRDefault="00EF5929" w:rsidP="00EF5929">
      <w:pPr>
        <w:suppressAutoHyphens/>
        <w:jc w:val="both"/>
      </w:pPr>
      <w:r>
        <w:t xml:space="preserve">Van een verificatiegesprek wordt door de </w:t>
      </w:r>
      <w:r w:rsidR="00880301">
        <w:t>I</w:t>
      </w:r>
      <w:r>
        <w:t>nschrijver een verslag gemaakt dat deel uitmaakt van de overeenkomst. Het definitieve verslag wordt ondertekend door de betrokken partijen.</w:t>
      </w:r>
    </w:p>
    <w:p w14:paraId="335D831C" w14:textId="77777777" w:rsidR="00EF5929" w:rsidRDefault="00EF5929" w:rsidP="00EF5929">
      <w:pPr>
        <w:suppressAutoHyphens/>
        <w:ind w:right="-143"/>
        <w:jc w:val="both"/>
      </w:pPr>
    </w:p>
    <w:p w14:paraId="68EB3A18" w14:textId="77777777" w:rsidR="00E91DF0" w:rsidRPr="008938E6" w:rsidRDefault="00E91DF0" w:rsidP="00B3240A">
      <w:pPr>
        <w:suppressAutoHyphens/>
        <w:jc w:val="both"/>
      </w:pPr>
    </w:p>
    <w:p w14:paraId="2320AC7F" w14:textId="77777777" w:rsidR="00E91DF0" w:rsidRDefault="00E91DF0" w:rsidP="005F53C5">
      <w:pPr>
        <w:suppressAutoHyphens/>
        <w:jc w:val="both"/>
      </w:pPr>
      <w:r>
        <w:br w:type="page"/>
      </w:r>
    </w:p>
    <w:p w14:paraId="37864EB1" w14:textId="0AA3B8E5" w:rsidR="00EE2779" w:rsidRPr="00AD3D80" w:rsidRDefault="00EE2779" w:rsidP="64A827B9">
      <w:pPr>
        <w:pStyle w:val="KopBijlage"/>
        <w:suppressAutoHyphens/>
        <w:jc w:val="both"/>
        <w:rPr>
          <w:sz w:val="40"/>
          <w:szCs w:val="40"/>
        </w:rPr>
      </w:pPr>
      <w:bookmarkStart w:id="461" w:name="_Toc527637463"/>
      <w:bookmarkStart w:id="462" w:name="_Toc419285415"/>
      <w:bookmarkStart w:id="463" w:name="_Toc421086911"/>
      <w:bookmarkStart w:id="464" w:name="_Toc421100634"/>
      <w:bookmarkStart w:id="465" w:name="_Toc415556266"/>
      <w:bookmarkStart w:id="466" w:name="_Toc223518529"/>
      <w:r w:rsidRPr="64A827B9">
        <w:rPr>
          <w:sz w:val="40"/>
          <w:szCs w:val="40"/>
        </w:rPr>
        <w:lastRenderedPageBreak/>
        <w:t xml:space="preserve">Bijlage 1 Checklist </w:t>
      </w:r>
      <w:r w:rsidR="005D5B41" w:rsidRPr="64A827B9">
        <w:rPr>
          <w:sz w:val="40"/>
          <w:szCs w:val="40"/>
        </w:rPr>
        <w:t>Inschrijving</w:t>
      </w:r>
      <w:bookmarkEnd w:id="461"/>
      <w:bookmarkEnd w:id="466"/>
      <w:r w:rsidRPr="64A827B9">
        <w:rPr>
          <w:sz w:val="40"/>
          <w:szCs w:val="40"/>
        </w:rPr>
        <w:t xml:space="preserve"> </w:t>
      </w:r>
    </w:p>
    <w:p w14:paraId="3685ABE0" w14:textId="77777777" w:rsidR="00EE2779" w:rsidRPr="001949EF" w:rsidRDefault="00EE2779" w:rsidP="005F53C5">
      <w:pPr>
        <w:suppressAutoHyphens/>
        <w:jc w:val="both"/>
      </w:pPr>
    </w:p>
    <w:p w14:paraId="411F8678" w14:textId="001BC30C" w:rsidR="00EE2779" w:rsidRDefault="00C66650" w:rsidP="005F53C5">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5F53C5">
      <w:pPr>
        <w:suppressAutoHyphens/>
        <w:spacing w:line="276" w:lineRule="auto"/>
        <w:jc w:val="both"/>
        <w:rPr>
          <w:rFonts w:cs="Arial"/>
        </w:rPr>
      </w:pPr>
    </w:p>
    <w:p w14:paraId="68EAFE86" w14:textId="579ABC9F" w:rsidR="00C66650" w:rsidRDefault="00C66650" w:rsidP="005F53C5">
      <w:pPr>
        <w:suppressAutoHyphens/>
        <w:spacing w:line="276"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DF1850">
        <w:rPr>
          <w:rFonts w:cs="Arial"/>
        </w:rPr>
        <w:t>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DF1850">
        <w:rPr>
          <w:rFonts w:cs="Arial"/>
        </w:rPr>
        <w:t>VRLN</w:t>
      </w:r>
      <w:r>
        <w:rPr>
          <w:rFonts w:cs="Arial"/>
        </w:rPr>
        <w:t xml:space="preserve"> moeten worden ingediend. </w:t>
      </w:r>
    </w:p>
    <w:p w14:paraId="35679B6D" w14:textId="77777777" w:rsidR="005C7E26" w:rsidRDefault="005C7E26" w:rsidP="005F53C5">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1A25100C" w14:textId="77777777" w:rsidTr="005C7E26">
        <w:trPr>
          <w:cnfStyle w:val="100000000000" w:firstRow="1" w:lastRow="0" w:firstColumn="0" w:lastColumn="0" w:oddVBand="0" w:evenVBand="0" w:oddHBand="0" w:evenHBand="0" w:firstRowFirstColumn="0" w:firstRowLastColumn="0" w:lastRowFirstColumn="0" w:lastRowLastColumn="0"/>
          <w:trHeight w:val="600"/>
        </w:trPr>
        <w:tc>
          <w:tcPr>
            <w:tcW w:w="871" w:type="dxa"/>
            <w:shd w:val="clear" w:color="auto" w:fill="D9D9D9" w:themeFill="background1" w:themeFillShade="D9"/>
            <w:hideMark/>
          </w:tcPr>
          <w:p w14:paraId="7660BB5A" w14:textId="77777777" w:rsidR="005C7E26" w:rsidRPr="0081155D" w:rsidRDefault="005C7E26" w:rsidP="005C7E26">
            <w:pPr>
              <w:spacing w:line="240" w:lineRule="auto"/>
              <w:rPr>
                <w:rFonts w:cs="Arial"/>
                <w:b/>
                <w:bCs/>
                <w:color w:val="auto"/>
                <w:sz w:val="20"/>
              </w:rPr>
            </w:pPr>
            <w:r w:rsidRPr="0081155D">
              <w:rPr>
                <w:rFonts w:cs="Arial"/>
                <w:b/>
                <w:bCs/>
                <w:color w:val="auto"/>
                <w:sz w:val="20"/>
              </w:rPr>
              <w:t>Bijlagen</w:t>
            </w:r>
          </w:p>
        </w:tc>
        <w:tc>
          <w:tcPr>
            <w:tcW w:w="4720" w:type="dxa"/>
            <w:shd w:val="clear" w:color="auto" w:fill="D9D9D9" w:themeFill="background1" w:themeFillShade="D9"/>
            <w:hideMark/>
          </w:tcPr>
          <w:p w14:paraId="78006B98" w14:textId="77777777" w:rsidR="005C7E26" w:rsidRPr="0081155D" w:rsidRDefault="005C7E26" w:rsidP="005C7E26">
            <w:pPr>
              <w:spacing w:line="240" w:lineRule="auto"/>
              <w:rPr>
                <w:rFonts w:cs="Arial"/>
                <w:b/>
                <w:bCs/>
                <w:color w:val="auto"/>
                <w:sz w:val="20"/>
              </w:rPr>
            </w:pPr>
            <w:r w:rsidRPr="0081155D">
              <w:rPr>
                <w:rFonts w:cs="Arial"/>
                <w:b/>
                <w:bCs/>
                <w:color w:val="auto"/>
                <w:sz w:val="20"/>
              </w:rPr>
              <w:t>Onderwerp</w:t>
            </w:r>
          </w:p>
        </w:tc>
        <w:tc>
          <w:tcPr>
            <w:tcW w:w="2385" w:type="dxa"/>
            <w:shd w:val="clear" w:color="auto" w:fill="D9D9D9" w:themeFill="background1" w:themeFillShade="D9"/>
            <w:hideMark/>
          </w:tcPr>
          <w:p w14:paraId="432CA8D2" w14:textId="4E100FB0" w:rsidR="005C7E26" w:rsidRPr="0081155D" w:rsidRDefault="005C7E26" w:rsidP="005C7E26">
            <w:pPr>
              <w:spacing w:line="240" w:lineRule="auto"/>
              <w:rPr>
                <w:rFonts w:cs="Arial"/>
                <w:b/>
                <w:bCs/>
                <w:color w:val="auto"/>
                <w:sz w:val="20"/>
              </w:rPr>
            </w:pPr>
            <w:r w:rsidRPr="0081155D">
              <w:rPr>
                <w:rFonts w:cs="Arial"/>
                <w:b/>
                <w:bCs/>
                <w:color w:val="auto"/>
                <w:sz w:val="20"/>
              </w:rPr>
              <w:t xml:space="preserve">Ingevuld en ingediend </w:t>
            </w:r>
            <w:r w:rsidRPr="0081155D">
              <w:rPr>
                <w:rFonts w:cs="Arial"/>
                <w:b/>
                <w:bCs/>
                <w:color w:val="auto"/>
                <w:sz w:val="20"/>
                <w:u w:val="single"/>
              </w:rPr>
              <w:t>Ja/Nee</w:t>
            </w:r>
            <w:r w:rsidRPr="0081155D">
              <w:rPr>
                <w:rFonts w:cs="Arial"/>
                <w:b/>
                <w:bCs/>
                <w:color w:val="auto"/>
                <w:sz w:val="20"/>
              </w:rPr>
              <w:t xml:space="preserve"> en niet van toepassing (</w:t>
            </w:r>
            <w:r w:rsidRPr="0081155D">
              <w:rPr>
                <w:rFonts w:cs="Arial"/>
                <w:b/>
                <w:bCs/>
                <w:color w:val="auto"/>
                <w:sz w:val="20"/>
                <w:u w:val="single"/>
              </w:rPr>
              <w:t>N</w:t>
            </w:r>
            <w:r w:rsidR="00392F8C" w:rsidRPr="0081155D">
              <w:rPr>
                <w:rFonts w:cs="Arial"/>
                <w:b/>
                <w:bCs/>
                <w:color w:val="auto"/>
                <w:sz w:val="20"/>
                <w:u w:val="single"/>
              </w:rPr>
              <w:t>.</w:t>
            </w:r>
            <w:r w:rsidRPr="0081155D">
              <w:rPr>
                <w:rFonts w:cs="Arial"/>
                <w:b/>
                <w:bCs/>
                <w:color w:val="auto"/>
                <w:sz w:val="20"/>
                <w:u w:val="single"/>
              </w:rPr>
              <w:t>v</w:t>
            </w:r>
            <w:r w:rsidR="00392F8C" w:rsidRPr="0081155D">
              <w:rPr>
                <w:rFonts w:cs="Arial"/>
                <w:b/>
                <w:bCs/>
                <w:color w:val="auto"/>
                <w:sz w:val="20"/>
                <w:u w:val="single"/>
              </w:rPr>
              <w:t>.</w:t>
            </w:r>
            <w:r w:rsidRPr="0081155D">
              <w:rPr>
                <w:rFonts w:cs="Arial"/>
                <w:b/>
                <w:bCs/>
                <w:color w:val="auto"/>
                <w:sz w:val="20"/>
                <w:u w:val="single"/>
              </w:rPr>
              <w:t>t</w:t>
            </w:r>
            <w:r w:rsidR="00392F8C" w:rsidRPr="0081155D">
              <w:rPr>
                <w:rFonts w:cs="Arial"/>
                <w:b/>
                <w:bCs/>
                <w:color w:val="auto"/>
                <w:sz w:val="20"/>
                <w:u w:val="single"/>
              </w:rPr>
              <w:t>.</w:t>
            </w:r>
            <w:r w:rsidRPr="0081155D">
              <w:rPr>
                <w:rFonts w:cs="Arial"/>
                <w:b/>
                <w:bCs/>
                <w:color w:val="auto"/>
                <w:sz w:val="20"/>
                <w:u w:val="single"/>
              </w:rPr>
              <w:t>)</w:t>
            </w:r>
          </w:p>
        </w:tc>
        <w:tc>
          <w:tcPr>
            <w:tcW w:w="1304" w:type="dxa"/>
            <w:shd w:val="clear" w:color="auto" w:fill="D9D9D9" w:themeFill="background1" w:themeFillShade="D9"/>
          </w:tcPr>
          <w:p w14:paraId="23554AD8" w14:textId="77777777" w:rsidR="005C7E26" w:rsidRPr="0081155D" w:rsidRDefault="005C7E26" w:rsidP="005C7E26">
            <w:pPr>
              <w:spacing w:line="240" w:lineRule="auto"/>
              <w:rPr>
                <w:rFonts w:cs="Arial"/>
                <w:b/>
                <w:bCs/>
                <w:color w:val="auto"/>
                <w:sz w:val="20"/>
                <w:highlight w:val="yellow"/>
              </w:rPr>
            </w:pPr>
            <w:r w:rsidRPr="0081155D">
              <w:rPr>
                <w:rFonts w:cs="Arial"/>
                <w:b/>
                <w:bCs/>
                <w:color w:val="auto"/>
                <w:sz w:val="20"/>
              </w:rPr>
              <w:t>Beschrijvend document</w:t>
            </w:r>
          </w:p>
        </w:tc>
      </w:tr>
      <w:tr w:rsidR="005C7E26" w:rsidRPr="00504510" w14:paraId="02FF861D" w14:textId="77777777" w:rsidTr="0081155D">
        <w:trPr>
          <w:trHeight w:val="375"/>
        </w:trPr>
        <w:tc>
          <w:tcPr>
            <w:tcW w:w="871" w:type="dxa"/>
            <w:shd w:val="clear" w:color="auto" w:fill="FFFFFF" w:themeFill="background1"/>
            <w:hideMark/>
          </w:tcPr>
          <w:p w14:paraId="1AE54C17" w14:textId="77777777" w:rsidR="005C7E26" w:rsidRPr="00823F67" w:rsidRDefault="005C7E26" w:rsidP="005C7E26">
            <w:pPr>
              <w:spacing w:line="240" w:lineRule="auto"/>
              <w:rPr>
                <w:rFonts w:cs="Arial"/>
                <w:color w:val="000000"/>
                <w:sz w:val="20"/>
              </w:rPr>
            </w:pPr>
            <w:r w:rsidRPr="00823F67">
              <w:rPr>
                <w:rFonts w:cs="Arial"/>
                <w:color w:val="000000"/>
                <w:sz w:val="20"/>
              </w:rPr>
              <w:t>1</w:t>
            </w:r>
          </w:p>
        </w:tc>
        <w:tc>
          <w:tcPr>
            <w:tcW w:w="4720" w:type="dxa"/>
            <w:shd w:val="clear" w:color="auto" w:fill="FFFFFF" w:themeFill="background1"/>
            <w:hideMark/>
          </w:tcPr>
          <w:p w14:paraId="69A4DCE1" w14:textId="77777777" w:rsidR="005C7E26" w:rsidRPr="00823F67" w:rsidRDefault="005C7E26" w:rsidP="005C7E26">
            <w:pPr>
              <w:spacing w:line="240" w:lineRule="auto"/>
              <w:rPr>
                <w:rFonts w:cs="Arial"/>
                <w:color w:val="000000"/>
                <w:sz w:val="20"/>
              </w:rPr>
            </w:pPr>
            <w:r w:rsidRPr="00823F67">
              <w:rPr>
                <w:rFonts w:cs="Arial"/>
                <w:color w:val="000000"/>
                <w:sz w:val="20"/>
              </w:rPr>
              <w:t>Checklist Inschrijving</w:t>
            </w:r>
          </w:p>
        </w:tc>
        <w:tc>
          <w:tcPr>
            <w:tcW w:w="2385" w:type="dxa"/>
            <w:shd w:val="clear" w:color="auto" w:fill="FFFFFF" w:themeFill="background1"/>
            <w:hideMark/>
          </w:tcPr>
          <w:p w14:paraId="74BA8B5C" w14:textId="675CF6C2" w:rsidR="005C7E26" w:rsidRPr="00823F67" w:rsidRDefault="005C7E26" w:rsidP="005C7E26">
            <w:pPr>
              <w:spacing w:line="240" w:lineRule="auto"/>
              <w:rPr>
                <w:rFonts w:cs="Arial"/>
                <w:color w:val="000000"/>
                <w:sz w:val="20"/>
              </w:rPr>
            </w:pPr>
            <w:r w:rsidRPr="00823F67">
              <w:rPr>
                <w:rFonts w:cs="Arial"/>
                <w:color w:val="000000"/>
                <w:sz w:val="20"/>
              </w:rPr>
              <w:t>N</w:t>
            </w:r>
            <w:r w:rsidR="00392F8C" w:rsidRPr="00823F67">
              <w:rPr>
                <w:rFonts w:cs="Arial"/>
                <w:color w:val="000000"/>
                <w:sz w:val="20"/>
              </w:rPr>
              <w:t>.</w:t>
            </w:r>
            <w:r w:rsidRPr="00823F67">
              <w:rPr>
                <w:rFonts w:cs="Arial"/>
                <w:color w:val="000000"/>
                <w:sz w:val="20"/>
              </w:rPr>
              <w:t>v</w:t>
            </w:r>
            <w:r w:rsidR="00392F8C" w:rsidRPr="00823F67">
              <w:rPr>
                <w:rFonts w:cs="Arial"/>
                <w:color w:val="000000"/>
                <w:sz w:val="20"/>
              </w:rPr>
              <w:t>.</w:t>
            </w:r>
            <w:r w:rsidRPr="00823F67">
              <w:rPr>
                <w:rFonts w:cs="Arial"/>
                <w:color w:val="000000"/>
                <w:sz w:val="20"/>
              </w:rPr>
              <w:t>t</w:t>
            </w:r>
            <w:r w:rsidR="00392F8C" w:rsidRPr="00823F67">
              <w:rPr>
                <w:rFonts w:cs="Arial"/>
                <w:color w:val="000000"/>
                <w:sz w:val="20"/>
              </w:rPr>
              <w:t>.</w:t>
            </w:r>
          </w:p>
        </w:tc>
        <w:tc>
          <w:tcPr>
            <w:tcW w:w="1304" w:type="dxa"/>
            <w:shd w:val="clear" w:color="auto" w:fill="FFFFFF" w:themeFill="background1"/>
          </w:tcPr>
          <w:p w14:paraId="338150A5" w14:textId="09EC3668" w:rsidR="005C7E26" w:rsidRPr="00823F67" w:rsidRDefault="005C7E26" w:rsidP="005C7E26">
            <w:pPr>
              <w:spacing w:line="240" w:lineRule="auto"/>
              <w:rPr>
                <w:rFonts w:cs="Arial"/>
                <w:color w:val="000000"/>
                <w:sz w:val="20"/>
                <w:highlight w:val="yellow"/>
              </w:rPr>
            </w:pPr>
          </w:p>
        </w:tc>
      </w:tr>
      <w:tr w:rsidR="005C7E26" w:rsidRPr="00504510" w14:paraId="551920E9" w14:textId="77777777" w:rsidTr="0081155D">
        <w:trPr>
          <w:trHeight w:val="383"/>
        </w:trPr>
        <w:tc>
          <w:tcPr>
            <w:tcW w:w="871" w:type="dxa"/>
            <w:shd w:val="clear" w:color="auto" w:fill="FFFFFF" w:themeFill="background1"/>
            <w:hideMark/>
          </w:tcPr>
          <w:p w14:paraId="72760D20" w14:textId="014A845E" w:rsidR="005C7E26" w:rsidRPr="00823F67" w:rsidRDefault="005C7E26" w:rsidP="005C7E26">
            <w:pPr>
              <w:spacing w:line="240" w:lineRule="auto"/>
              <w:rPr>
                <w:rFonts w:cs="Arial"/>
                <w:sz w:val="20"/>
              </w:rPr>
            </w:pPr>
            <w:r w:rsidRPr="00823F67">
              <w:rPr>
                <w:rFonts w:cs="Arial"/>
                <w:sz w:val="20"/>
              </w:rPr>
              <w:t>2.a</w:t>
            </w:r>
          </w:p>
          <w:p w14:paraId="35E28008" w14:textId="77777777" w:rsidR="005C7E26" w:rsidRPr="00823F67" w:rsidRDefault="005C7E26" w:rsidP="005C7E26">
            <w:pPr>
              <w:spacing w:line="240" w:lineRule="auto"/>
              <w:rPr>
                <w:rFonts w:cs="Arial"/>
                <w:sz w:val="20"/>
              </w:rPr>
            </w:pPr>
          </w:p>
          <w:p w14:paraId="602AE19C" w14:textId="77777777" w:rsidR="005C7E26" w:rsidRPr="00823F67" w:rsidRDefault="005C7E26" w:rsidP="005C7E26">
            <w:pPr>
              <w:spacing w:line="240" w:lineRule="auto"/>
              <w:rPr>
                <w:rFonts w:cs="Arial"/>
                <w:sz w:val="20"/>
              </w:rPr>
            </w:pPr>
            <w:r w:rsidRPr="00823F67">
              <w:rPr>
                <w:rFonts w:cs="Arial"/>
                <w:sz w:val="20"/>
              </w:rPr>
              <w:t>2.b</w:t>
            </w:r>
          </w:p>
          <w:p w14:paraId="1FC8B48B" w14:textId="17A4C6E5" w:rsidR="00077831" w:rsidRPr="00823F67" w:rsidRDefault="00077831" w:rsidP="005C7E26">
            <w:pPr>
              <w:spacing w:line="240" w:lineRule="auto"/>
              <w:rPr>
                <w:rFonts w:cs="Arial"/>
                <w:sz w:val="20"/>
              </w:rPr>
            </w:pPr>
            <w:r w:rsidRPr="00823F67">
              <w:rPr>
                <w:rFonts w:cs="Arial"/>
                <w:sz w:val="20"/>
              </w:rPr>
              <w:t>2.c</w:t>
            </w:r>
          </w:p>
        </w:tc>
        <w:tc>
          <w:tcPr>
            <w:tcW w:w="4720" w:type="dxa"/>
            <w:shd w:val="clear" w:color="auto" w:fill="FFFFFF" w:themeFill="background1"/>
            <w:hideMark/>
          </w:tcPr>
          <w:p w14:paraId="71C30034" w14:textId="77777777" w:rsidR="005C7E26" w:rsidRPr="00823F67" w:rsidRDefault="005C7E26" w:rsidP="005C7E26">
            <w:pPr>
              <w:spacing w:line="240" w:lineRule="auto"/>
              <w:rPr>
                <w:rFonts w:cs="Arial"/>
                <w:sz w:val="20"/>
              </w:rPr>
            </w:pPr>
            <w:r w:rsidRPr="00823F67">
              <w:rPr>
                <w:rFonts w:cs="Arial"/>
                <w:sz w:val="20"/>
              </w:rPr>
              <w:t>Akkoordverklaring beschrijvend document en gestelde eisen</w:t>
            </w:r>
          </w:p>
          <w:p w14:paraId="386F4A7C" w14:textId="77777777" w:rsidR="005C7E26" w:rsidRPr="00823F67" w:rsidRDefault="005C7E26" w:rsidP="005C7E26">
            <w:pPr>
              <w:spacing w:line="240" w:lineRule="auto"/>
              <w:rPr>
                <w:rFonts w:cs="Arial"/>
                <w:sz w:val="20"/>
              </w:rPr>
            </w:pPr>
            <w:r w:rsidRPr="00823F67">
              <w:rPr>
                <w:rFonts w:cs="Arial"/>
                <w:sz w:val="20"/>
              </w:rPr>
              <w:t>Akkoordverklaring contractuele bepalingen</w:t>
            </w:r>
          </w:p>
          <w:p w14:paraId="60EBB536" w14:textId="48718E3C" w:rsidR="00147C0D" w:rsidRPr="00823F67" w:rsidRDefault="00147C0D" w:rsidP="005C7E26">
            <w:pPr>
              <w:spacing w:line="240" w:lineRule="auto"/>
              <w:rPr>
                <w:rFonts w:cs="Arial"/>
                <w:sz w:val="20"/>
              </w:rPr>
            </w:pPr>
            <w:r w:rsidRPr="00823F67">
              <w:rPr>
                <w:rFonts w:cs="Arial"/>
                <w:sz w:val="20"/>
              </w:rPr>
              <w:t>Akkoordverklaring geen Russische betrokkenheid</w:t>
            </w:r>
          </w:p>
        </w:tc>
        <w:tc>
          <w:tcPr>
            <w:tcW w:w="2385" w:type="dxa"/>
            <w:shd w:val="clear" w:color="auto" w:fill="FFFFFF" w:themeFill="background1"/>
            <w:hideMark/>
          </w:tcPr>
          <w:p w14:paraId="3A4DA420" w14:textId="77777777" w:rsidR="005C7E26" w:rsidRPr="00823F67" w:rsidRDefault="005C7E26" w:rsidP="005C7E26">
            <w:pPr>
              <w:spacing w:line="240" w:lineRule="auto"/>
              <w:rPr>
                <w:rFonts w:cs="Arial"/>
                <w:sz w:val="20"/>
              </w:rPr>
            </w:pPr>
            <w:r w:rsidRPr="00823F67">
              <w:rPr>
                <w:rFonts w:cs="Arial"/>
                <w:sz w:val="20"/>
              </w:rPr>
              <w:t>Ja/Nee</w:t>
            </w:r>
          </w:p>
          <w:p w14:paraId="392FB169" w14:textId="77777777" w:rsidR="00023A59" w:rsidRPr="00823F67" w:rsidRDefault="00023A59" w:rsidP="005C7E26">
            <w:pPr>
              <w:spacing w:line="240" w:lineRule="auto"/>
              <w:rPr>
                <w:rFonts w:cs="Arial"/>
                <w:sz w:val="20"/>
              </w:rPr>
            </w:pPr>
          </w:p>
          <w:p w14:paraId="3D204651" w14:textId="77777777" w:rsidR="00023A59" w:rsidRPr="00823F67" w:rsidRDefault="00023A59" w:rsidP="005C7E26">
            <w:pPr>
              <w:spacing w:line="240" w:lineRule="auto"/>
              <w:rPr>
                <w:rFonts w:cs="Arial"/>
                <w:sz w:val="20"/>
              </w:rPr>
            </w:pPr>
            <w:r w:rsidRPr="00823F67">
              <w:rPr>
                <w:rFonts w:cs="Arial"/>
                <w:sz w:val="20"/>
              </w:rPr>
              <w:t>Ja/Nee</w:t>
            </w:r>
          </w:p>
          <w:p w14:paraId="4D93CF3A" w14:textId="41D409AB" w:rsidR="00B77363" w:rsidRPr="00823F67" w:rsidRDefault="00B77363" w:rsidP="005C7E26">
            <w:pPr>
              <w:spacing w:line="240" w:lineRule="auto"/>
              <w:rPr>
                <w:rFonts w:cs="Arial"/>
                <w:sz w:val="20"/>
                <w:highlight w:val="yellow"/>
              </w:rPr>
            </w:pPr>
            <w:r w:rsidRPr="00823F67">
              <w:rPr>
                <w:rFonts w:cs="Arial"/>
                <w:sz w:val="20"/>
              </w:rPr>
              <w:t>Ja/Nee</w:t>
            </w:r>
          </w:p>
        </w:tc>
        <w:tc>
          <w:tcPr>
            <w:tcW w:w="1304" w:type="dxa"/>
            <w:shd w:val="clear" w:color="auto" w:fill="FFFFFF" w:themeFill="background1"/>
          </w:tcPr>
          <w:p w14:paraId="5FAD451D" w14:textId="77777777" w:rsidR="005C7E26" w:rsidRPr="00823F67" w:rsidRDefault="001C709D" w:rsidP="005C7E26">
            <w:pPr>
              <w:tabs>
                <w:tab w:val="left" w:pos="941"/>
              </w:tabs>
              <w:spacing w:line="240" w:lineRule="auto"/>
              <w:rPr>
                <w:rFonts w:cs="Arial"/>
                <w:sz w:val="20"/>
              </w:rPr>
            </w:pPr>
            <w:r w:rsidRPr="00823F67">
              <w:rPr>
                <w:rFonts w:cs="Arial"/>
                <w:sz w:val="20"/>
              </w:rPr>
              <w:t>§ 3.7</w:t>
            </w:r>
          </w:p>
          <w:p w14:paraId="051E5BE7" w14:textId="77777777" w:rsidR="00B77363" w:rsidRPr="00823F67" w:rsidRDefault="00B77363" w:rsidP="005C7E26">
            <w:pPr>
              <w:tabs>
                <w:tab w:val="left" w:pos="941"/>
              </w:tabs>
              <w:spacing w:line="240" w:lineRule="auto"/>
              <w:rPr>
                <w:rFonts w:cs="Arial"/>
                <w:sz w:val="20"/>
                <w:highlight w:val="yellow"/>
              </w:rPr>
            </w:pPr>
          </w:p>
          <w:p w14:paraId="54487502" w14:textId="77777777" w:rsidR="00B77363" w:rsidRPr="00823F67" w:rsidRDefault="00B77363" w:rsidP="005C7E26">
            <w:pPr>
              <w:tabs>
                <w:tab w:val="left" w:pos="941"/>
              </w:tabs>
              <w:spacing w:line="240" w:lineRule="auto"/>
              <w:rPr>
                <w:rFonts w:cs="Arial"/>
                <w:sz w:val="20"/>
                <w:highlight w:val="yellow"/>
              </w:rPr>
            </w:pPr>
          </w:p>
          <w:p w14:paraId="42626DBF" w14:textId="4309755C" w:rsidR="00B77363" w:rsidRPr="00823F67" w:rsidRDefault="00B77363" w:rsidP="005C7E26">
            <w:pPr>
              <w:tabs>
                <w:tab w:val="left" w:pos="941"/>
              </w:tabs>
              <w:spacing w:line="240" w:lineRule="auto"/>
              <w:rPr>
                <w:rFonts w:cs="Arial"/>
                <w:sz w:val="20"/>
                <w:highlight w:val="yellow"/>
              </w:rPr>
            </w:pPr>
            <w:r w:rsidRPr="00823F67">
              <w:rPr>
                <w:rFonts w:cs="Arial"/>
                <w:sz w:val="20"/>
              </w:rPr>
              <w:t xml:space="preserve">§ </w:t>
            </w:r>
            <w:r w:rsidR="003B76C3" w:rsidRPr="00823F67">
              <w:rPr>
                <w:rFonts w:cs="Arial"/>
                <w:sz w:val="20"/>
              </w:rPr>
              <w:t>2.15</w:t>
            </w:r>
          </w:p>
        </w:tc>
      </w:tr>
      <w:tr w:rsidR="005C7E26" w:rsidRPr="00504510" w14:paraId="1AABA65D" w14:textId="77777777" w:rsidTr="0081155D">
        <w:trPr>
          <w:trHeight w:val="335"/>
        </w:trPr>
        <w:tc>
          <w:tcPr>
            <w:tcW w:w="871" w:type="dxa"/>
            <w:shd w:val="clear" w:color="auto" w:fill="FFFFFF" w:themeFill="background1"/>
            <w:hideMark/>
          </w:tcPr>
          <w:p w14:paraId="6536A260" w14:textId="77777777" w:rsidR="005C7E26" w:rsidRPr="00823F67" w:rsidRDefault="005C7E26" w:rsidP="005C7E26">
            <w:pPr>
              <w:spacing w:line="240" w:lineRule="auto"/>
              <w:rPr>
                <w:rFonts w:cs="Arial"/>
                <w:color w:val="000000"/>
                <w:sz w:val="20"/>
              </w:rPr>
            </w:pPr>
            <w:r w:rsidRPr="00823F67">
              <w:rPr>
                <w:rFonts w:cs="Arial"/>
                <w:color w:val="000000"/>
                <w:sz w:val="20"/>
              </w:rPr>
              <w:t>3a</w:t>
            </w:r>
          </w:p>
          <w:p w14:paraId="40107365" w14:textId="7C0033C8" w:rsidR="005C7E26" w:rsidRPr="00823F67" w:rsidRDefault="005C7E26" w:rsidP="005C7E26">
            <w:pPr>
              <w:spacing w:line="240" w:lineRule="auto"/>
              <w:rPr>
                <w:rFonts w:cs="Arial"/>
                <w:color w:val="000000"/>
                <w:sz w:val="20"/>
              </w:rPr>
            </w:pPr>
            <w:r w:rsidRPr="00823F67">
              <w:rPr>
                <w:rFonts w:cs="Arial"/>
                <w:color w:val="000000"/>
                <w:sz w:val="20"/>
              </w:rPr>
              <w:t>3b</w:t>
            </w:r>
          </w:p>
        </w:tc>
        <w:tc>
          <w:tcPr>
            <w:tcW w:w="4720" w:type="dxa"/>
            <w:shd w:val="clear" w:color="auto" w:fill="FFFFFF" w:themeFill="background1"/>
            <w:hideMark/>
          </w:tcPr>
          <w:p w14:paraId="2ECF89FA" w14:textId="77777777" w:rsidR="005C7E26" w:rsidRPr="00823F67" w:rsidRDefault="005C7E26" w:rsidP="005C7E26">
            <w:pPr>
              <w:spacing w:line="240" w:lineRule="auto"/>
              <w:rPr>
                <w:rFonts w:cs="Arial"/>
                <w:color w:val="000000"/>
                <w:sz w:val="20"/>
              </w:rPr>
            </w:pPr>
            <w:r w:rsidRPr="00823F67">
              <w:rPr>
                <w:rFonts w:cs="Arial"/>
                <w:color w:val="000000"/>
                <w:sz w:val="20"/>
              </w:rPr>
              <w:t>Conceptovereenkomst</w:t>
            </w:r>
          </w:p>
          <w:p w14:paraId="5227C0FB" w14:textId="283DBA34" w:rsidR="005C7E26" w:rsidRPr="00823F67" w:rsidRDefault="005C7E26" w:rsidP="005C7E26">
            <w:pPr>
              <w:spacing w:line="240" w:lineRule="auto"/>
              <w:rPr>
                <w:rFonts w:cs="Arial"/>
                <w:color w:val="000000"/>
                <w:sz w:val="20"/>
              </w:rPr>
            </w:pPr>
            <w:r w:rsidRPr="00823F67">
              <w:rPr>
                <w:rFonts w:cs="Arial"/>
                <w:color w:val="000000"/>
                <w:sz w:val="20"/>
              </w:rPr>
              <w:t xml:space="preserve">Verwerkersovereenkomst </w:t>
            </w:r>
          </w:p>
        </w:tc>
        <w:tc>
          <w:tcPr>
            <w:tcW w:w="2385" w:type="dxa"/>
            <w:shd w:val="clear" w:color="auto" w:fill="FFFFFF" w:themeFill="background1"/>
            <w:hideMark/>
          </w:tcPr>
          <w:p w14:paraId="4C1FD726" w14:textId="4353BA55" w:rsidR="00023A59" w:rsidRPr="00823F67" w:rsidRDefault="00023A59" w:rsidP="005C7E26">
            <w:pPr>
              <w:spacing w:line="240" w:lineRule="auto"/>
              <w:rPr>
                <w:rFonts w:cs="Arial"/>
                <w:color w:val="000000"/>
                <w:sz w:val="20"/>
              </w:rPr>
            </w:pPr>
            <w:r w:rsidRPr="00823F67">
              <w:rPr>
                <w:rFonts w:cs="Arial"/>
                <w:color w:val="000000"/>
                <w:sz w:val="20"/>
              </w:rPr>
              <w:t>N</w:t>
            </w:r>
            <w:r w:rsidR="00392F8C" w:rsidRPr="00823F67">
              <w:rPr>
                <w:rFonts w:cs="Arial"/>
                <w:color w:val="000000"/>
                <w:sz w:val="20"/>
              </w:rPr>
              <w:t>.</w:t>
            </w:r>
            <w:r w:rsidRPr="00823F67">
              <w:rPr>
                <w:rFonts w:cs="Arial"/>
                <w:color w:val="000000"/>
                <w:sz w:val="20"/>
              </w:rPr>
              <w:t>v</w:t>
            </w:r>
            <w:r w:rsidR="00392F8C" w:rsidRPr="00823F67">
              <w:rPr>
                <w:rFonts w:cs="Arial"/>
                <w:color w:val="000000"/>
                <w:sz w:val="20"/>
              </w:rPr>
              <w:t>.</w:t>
            </w:r>
            <w:r w:rsidRPr="00823F67">
              <w:rPr>
                <w:rFonts w:cs="Arial"/>
                <w:color w:val="000000"/>
                <w:sz w:val="20"/>
              </w:rPr>
              <w:t>t</w:t>
            </w:r>
            <w:r w:rsidR="00392F8C" w:rsidRPr="00823F67">
              <w:rPr>
                <w:rFonts w:cs="Arial"/>
                <w:color w:val="000000"/>
                <w:sz w:val="20"/>
              </w:rPr>
              <w:t>.</w:t>
            </w:r>
          </w:p>
          <w:p w14:paraId="5A234E79" w14:textId="5CDC4299" w:rsidR="005C7E26" w:rsidRPr="00823F67" w:rsidRDefault="005C7E26" w:rsidP="005C7E26">
            <w:pPr>
              <w:spacing w:line="240" w:lineRule="auto"/>
              <w:rPr>
                <w:rFonts w:cs="Arial"/>
                <w:color w:val="000000"/>
                <w:sz w:val="20"/>
              </w:rPr>
            </w:pPr>
            <w:r w:rsidRPr="00823F67">
              <w:rPr>
                <w:rFonts w:cs="Arial"/>
                <w:color w:val="000000"/>
                <w:sz w:val="20"/>
              </w:rPr>
              <w:t>N</w:t>
            </w:r>
            <w:r w:rsidR="00392F8C" w:rsidRPr="00823F67">
              <w:rPr>
                <w:rFonts w:cs="Arial"/>
                <w:color w:val="000000"/>
                <w:sz w:val="20"/>
              </w:rPr>
              <w:t>.</w:t>
            </w:r>
            <w:r w:rsidRPr="00823F67">
              <w:rPr>
                <w:rFonts w:cs="Arial"/>
                <w:color w:val="000000"/>
                <w:sz w:val="20"/>
              </w:rPr>
              <w:t>v</w:t>
            </w:r>
            <w:r w:rsidR="00392F8C" w:rsidRPr="00823F67">
              <w:rPr>
                <w:rFonts w:cs="Arial"/>
                <w:color w:val="000000"/>
                <w:sz w:val="20"/>
              </w:rPr>
              <w:t>.</w:t>
            </w:r>
            <w:r w:rsidRPr="00823F67">
              <w:rPr>
                <w:rFonts w:cs="Arial"/>
                <w:color w:val="000000"/>
                <w:sz w:val="20"/>
              </w:rPr>
              <w:t>t</w:t>
            </w:r>
            <w:r w:rsidR="00392F8C" w:rsidRPr="00823F67">
              <w:rPr>
                <w:rFonts w:cs="Arial"/>
                <w:color w:val="000000"/>
                <w:sz w:val="20"/>
              </w:rPr>
              <w:t>.</w:t>
            </w:r>
            <w:r w:rsidRPr="00823F67">
              <w:rPr>
                <w:rFonts w:cs="Arial"/>
                <w:color w:val="000000"/>
                <w:sz w:val="20"/>
              </w:rPr>
              <w:t xml:space="preserve"> </w:t>
            </w:r>
          </w:p>
        </w:tc>
        <w:tc>
          <w:tcPr>
            <w:tcW w:w="1304" w:type="dxa"/>
            <w:shd w:val="clear" w:color="auto" w:fill="FFFFFF" w:themeFill="background1"/>
          </w:tcPr>
          <w:p w14:paraId="17866A60" w14:textId="77777777" w:rsidR="005C7E26" w:rsidRPr="00823F67" w:rsidRDefault="005C7E26" w:rsidP="005C7E26">
            <w:pPr>
              <w:spacing w:line="240" w:lineRule="auto"/>
              <w:rPr>
                <w:rFonts w:cs="Arial"/>
                <w:color w:val="000000"/>
                <w:sz w:val="20"/>
              </w:rPr>
            </w:pPr>
            <w:r w:rsidRPr="00823F67">
              <w:rPr>
                <w:rFonts w:cs="Arial"/>
                <w:color w:val="000000"/>
                <w:sz w:val="20"/>
              </w:rPr>
              <w:t>§ 3.6</w:t>
            </w:r>
            <w:r w:rsidRPr="00823F67">
              <w:rPr>
                <w:rFonts w:cs="Arial"/>
                <w:color w:val="000000"/>
                <w:sz w:val="20"/>
              </w:rPr>
              <w:tab/>
            </w:r>
          </w:p>
        </w:tc>
      </w:tr>
      <w:tr w:rsidR="005C7E26" w:rsidRPr="00504510" w14:paraId="5BFBD7B3" w14:textId="77777777" w:rsidTr="0081155D">
        <w:trPr>
          <w:trHeight w:val="485"/>
        </w:trPr>
        <w:tc>
          <w:tcPr>
            <w:tcW w:w="871" w:type="dxa"/>
            <w:shd w:val="clear" w:color="auto" w:fill="FFFFFF" w:themeFill="background1"/>
            <w:hideMark/>
          </w:tcPr>
          <w:p w14:paraId="461A0E2F" w14:textId="77777777" w:rsidR="005C7E26" w:rsidRPr="00823F67" w:rsidRDefault="005C7E26" w:rsidP="005C7E26">
            <w:pPr>
              <w:spacing w:line="240" w:lineRule="auto"/>
              <w:rPr>
                <w:rFonts w:cs="Arial"/>
                <w:color w:val="000000"/>
                <w:sz w:val="20"/>
              </w:rPr>
            </w:pPr>
            <w:r w:rsidRPr="00823F67">
              <w:rPr>
                <w:rFonts w:cs="Arial"/>
                <w:color w:val="000000"/>
                <w:sz w:val="20"/>
              </w:rPr>
              <w:t>4</w:t>
            </w:r>
          </w:p>
        </w:tc>
        <w:tc>
          <w:tcPr>
            <w:tcW w:w="4720" w:type="dxa"/>
            <w:shd w:val="clear" w:color="auto" w:fill="FFFFFF" w:themeFill="background1"/>
            <w:hideMark/>
          </w:tcPr>
          <w:p w14:paraId="709EF717" w14:textId="77777777" w:rsidR="005C7E26" w:rsidRPr="00823F67" w:rsidRDefault="005C7E26" w:rsidP="005C7E26">
            <w:pPr>
              <w:spacing w:line="240" w:lineRule="auto"/>
              <w:rPr>
                <w:rFonts w:cs="Arial"/>
                <w:color w:val="000000"/>
                <w:sz w:val="20"/>
              </w:rPr>
            </w:pPr>
            <w:r w:rsidRPr="00823F67">
              <w:rPr>
                <w:rFonts w:cs="Arial"/>
                <w:color w:val="000000"/>
                <w:sz w:val="20"/>
              </w:rPr>
              <w:t>Inkoopvoorwaarden</w:t>
            </w:r>
          </w:p>
        </w:tc>
        <w:tc>
          <w:tcPr>
            <w:tcW w:w="2385" w:type="dxa"/>
            <w:shd w:val="clear" w:color="auto" w:fill="FFFFFF" w:themeFill="background1"/>
            <w:hideMark/>
          </w:tcPr>
          <w:p w14:paraId="1D7A1B47" w14:textId="5A126B50" w:rsidR="005C7E26" w:rsidRPr="00823F67" w:rsidRDefault="005C7E26" w:rsidP="005C7E26">
            <w:pPr>
              <w:spacing w:line="240" w:lineRule="auto"/>
              <w:rPr>
                <w:rFonts w:cs="Arial"/>
                <w:color w:val="000000"/>
                <w:sz w:val="20"/>
              </w:rPr>
            </w:pPr>
            <w:r w:rsidRPr="00823F67">
              <w:rPr>
                <w:rFonts w:cs="Arial"/>
                <w:color w:val="000000"/>
                <w:sz w:val="20"/>
              </w:rPr>
              <w:t>N</w:t>
            </w:r>
            <w:r w:rsidR="00392F8C" w:rsidRPr="00823F67">
              <w:rPr>
                <w:rFonts w:cs="Arial"/>
                <w:color w:val="000000"/>
                <w:sz w:val="20"/>
              </w:rPr>
              <w:t>.</w:t>
            </w:r>
            <w:r w:rsidRPr="00823F67">
              <w:rPr>
                <w:rFonts w:cs="Arial"/>
                <w:color w:val="000000"/>
                <w:sz w:val="20"/>
              </w:rPr>
              <w:t>v</w:t>
            </w:r>
            <w:r w:rsidR="00392F8C" w:rsidRPr="00823F67">
              <w:rPr>
                <w:rFonts w:cs="Arial"/>
                <w:color w:val="000000"/>
                <w:sz w:val="20"/>
              </w:rPr>
              <w:t>.</w:t>
            </w:r>
            <w:r w:rsidRPr="00823F67">
              <w:rPr>
                <w:rFonts w:cs="Arial"/>
                <w:color w:val="000000"/>
                <w:sz w:val="20"/>
              </w:rPr>
              <w:t>t</w:t>
            </w:r>
            <w:r w:rsidR="00392F8C" w:rsidRPr="00823F67">
              <w:rPr>
                <w:rFonts w:cs="Arial"/>
                <w:color w:val="000000"/>
                <w:sz w:val="20"/>
              </w:rPr>
              <w:t>.</w:t>
            </w:r>
          </w:p>
        </w:tc>
        <w:tc>
          <w:tcPr>
            <w:tcW w:w="1304" w:type="dxa"/>
            <w:shd w:val="clear" w:color="auto" w:fill="FFFFFF" w:themeFill="background1"/>
          </w:tcPr>
          <w:p w14:paraId="2C9A8356" w14:textId="77777777" w:rsidR="001C709D" w:rsidRPr="00823F67" w:rsidRDefault="005C7E26" w:rsidP="005C7E26">
            <w:pPr>
              <w:spacing w:line="240" w:lineRule="auto"/>
              <w:rPr>
                <w:rFonts w:cs="Arial"/>
                <w:color w:val="000000"/>
                <w:sz w:val="20"/>
              </w:rPr>
            </w:pPr>
            <w:r w:rsidRPr="00823F67">
              <w:rPr>
                <w:rFonts w:cs="Arial"/>
                <w:color w:val="000000"/>
                <w:sz w:val="20"/>
              </w:rPr>
              <w:t>§ 3.6</w:t>
            </w:r>
            <w:r w:rsidR="001C709D" w:rsidRPr="00823F67">
              <w:rPr>
                <w:rFonts w:cs="Arial"/>
                <w:color w:val="000000"/>
                <w:sz w:val="20"/>
              </w:rPr>
              <w:t xml:space="preserve"> en </w:t>
            </w:r>
          </w:p>
          <w:p w14:paraId="70753840" w14:textId="3EAD3270" w:rsidR="005C7E26" w:rsidRPr="00823F67" w:rsidRDefault="001C709D" w:rsidP="005C7E26">
            <w:pPr>
              <w:spacing w:line="240" w:lineRule="auto"/>
              <w:rPr>
                <w:rFonts w:cs="Arial"/>
                <w:color w:val="000000"/>
                <w:sz w:val="20"/>
              </w:rPr>
            </w:pPr>
            <w:r w:rsidRPr="00823F67">
              <w:rPr>
                <w:rFonts w:cs="Arial"/>
                <w:color w:val="000000"/>
                <w:sz w:val="20"/>
              </w:rPr>
              <w:t>§ 3.13</w:t>
            </w:r>
            <w:r w:rsidR="005C7E26" w:rsidRPr="00823F67">
              <w:rPr>
                <w:rFonts w:cs="Arial"/>
                <w:color w:val="000000"/>
                <w:sz w:val="20"/>
              </w:rPr>
              <w:tab/>
            </w:r>
          </w:p>
        </w:tc>
      </w:tr>
      <w:tr w:rsidR="001C709D" w:rsidRPr="00504510" w14:paraId="49121D26" w14:textId="77777777" w:rsidTr="0081155D">
        <w:trPr>
          <w:trHeight w:val="300"/>
        </w:trPr>
        <w:tc>
          <w:tcPr>
            <w:tcW w:w="871" w:type="dxa"/>
            <w:shd w:val="clear" w:color="auto" w:fill="FFFFFF" w:themeFill="background1"/>
            <w:hideMark/>
          </w:tcPr>
          <w:p w14:paraId="18ABF74F" w14:textId="120C1C4A" w:rsidR="001C709D" w:rsidRPr="00823F67" w:rsidRDefault="001C709D" w:rsidP="00D0445B">
            <w:pPr>
              <w:spacing w:line="240" w:lineRule="auto"/>
              <w:rPr>
                <w:rFonts w:cs="Arial"/>
                <w:color w:val="000000"/>
                <w:sz w:val="20"/>
              </w:rPr>
            </w:pPr>
            <w:r w:rsidRPr="00823F67">
              <w:rPr>
                <w:rFonts w:cs="Arial"/>
                <w:color w:val="000000"/>
                <w:sz w:val="20"/>
              </w:rPr>
              <w:t>5</w:t>
            </w:r>
          </w:p>
        </w:tc>
        <w:tc>
          <w:tcPr>
            <w:tcW w:w="4720" w:type="dxa"/>
            <w:shd w:val="clear" w:color="auto" w:fill="FFFFFF" w:themeFill="background1"/>
            <w:hideMark/>
          </w:tcPr>
          <w:p w14:paraId="183B5CB5" w14:textId="77777777" w:rsidR="001C709D" w:rsidRPr="00823F67" w:rsidRDefault="001C709D" w:rsidP="00D0445B">
            <w:pPr>
              <w:spacing w:line="240" w:lineRule="auto"/>
              <w:rPr>
                <w:rFonts w:cs="Arial"/>
                <w:color w:val="000000"/>
                <w:sz w:val="20"/>
              </w:rPr>
            </w:pPr>
            <w:r w:rsidRPr="00823F67">
              <w:rPr>
                <w:rFonts w:cs="Arial"/>
                <w:color w:val="000000"/>
                <w:sz w:val="20"/>
              </w:rPr>
              <w:t>Uniform Europees Aanbestedingsdocument</w:t>
            </w:r>
          </w:p>
        </w:tc>
        <w:tc>
          <w:tcPr>
            <w:tcW w:w="2385" w:type="dxa"/>
            <w:shd w:val="clear" w:color="auto" w:fill="FFFFFF" w:themeFill="background1"/>
            <w:hideMark/>
          </w:tcPr>
          <w:p w14:paraId="38603869" w14:textId="77777777" w:rsidR="001C709D" w:rsidRPr="00823F67" w:rsidRDefault="001C709D" w:rsidP="00D0445B">
            <w:pPr>
              <w:spacing w:line="240" w:lineRule="auto"/>
              <w:rPr>
                <w:rFonts w:cs="Arial"/>
                <w:color w:val="000000"/>
                <w:sz w:val="20"/>
              </w:rPr>
            </w:pPr>
            <w:r w:rsidRPr="00823F67">
              <w:rPr>
                <w:rFonts w:cs="Arial"/>
                <w:color w:val="000000"/>
                <w:sz w:val="20"/>
              </w:rPr>
              <w:t>Ja/Nee</w:t>
            </w:r>
          </w:p>
        </w:tc>
        <w:tc>
          <w:tcPr>
            <w:tcW w:w="1304" w:type="dxa"/>
            <w:shd w:val="clear" w:color="auto" w:fill="FFFFFF" w:themeFill="background1"/>
          </w:tcPr>
          <w:p w14:paraId="5E60F7DF" w14:textId="77777777" w:rsidR="001C709D" w:rsidRPr="00823F67" w:rsidRDefault="001C709D" w:rsidP="00D0445B">
            <w:pPr>
              <w:spacing w:line="240" w:lineRule="auto"/>
              <w:rPr>
                <w:rFonts w:cs="Arial"/>
                <w:color w:val="000000"/>
                <w:sz w:val="20"/>
                <w:highlight w:val="yellow"/>
              </w:rPr>
            </w:pPr>
            <w:r w:rsidRPr="00823F67">
              <w:rPr>
                <w:rFonts w:cs="Arial"/>
                <w:color w:val="000000"/>
                <w:sz w:val="20"/>
              </w:rPr>
              <w:t>§ 5.1</w:t>
            </w:r>
            <w:r w:rsidRPr="00823F67">
              <w:rPr>
                <w:rFonts w:cs="Arial"/>
                <w:color w:val="000000"/>
                <w:sz w:val="20"/>
              </w:rPr>
              <w:tab/>
            </w:r>
          </w:p>
        </w:tc>
      </w:tr>
      <w:tr w:rsidR="001C709D" w:rsidRPr="00504510" w14:paraId="2E2217A7" w14:textId="77777777" w:rsidTr="0081155D">
        <w:trPr>
          <w:trHeight w:val="343"/>
        </w:trPr>
        <w:tc>
          <w:tcPr>
            <w:tcW w:w="871" w:type="dxa"/>
            <w:shd w:val="clear" w:color="auto" w:fill="FFFFFF" w:themeFill="background1"/>
            <w:hideMark/>
          </w:tcPr>
          <w:p w14:paraId="47176204" w14:textId="20722379" w:rsidR="001C709D" w:rsidRPr="00823F67" w:rsidRDefault="001C709D" w:rsidP="00D0445B">
            <w:pPr>
              <w:spacing w:line="240" w:lineRule="auto"/>
              <w:rPr>
                <w:rFonts w:cs="Arial"/>
                <w:color w:val="000000"/>
                <w:sz w:val="20"/>
              </w:rPr>
            </w:pPr>
            <w:r w:rsidRPr="00823F67">
              <w:rPr>
                <w:rFonts w:cs="Arial"/>
                <w:color w:val="000000"/>
                <w:sz w:val="20"/>
              </w:rPr>
              <w:t>6</w:t>
            </w:r>
          </w:p>
        </w:tc>
        <w:tc>
          <w:tcPr>
            <w:tcW w:w="4720" w:type="dxa"/>
            <w:shd w:val="clear" w:color="auto" w:fill="FFFFFF" w:themeFill="background1"/>
            <w:hideMark/>
          </w:tcPr>
          <w:p w14:paraId="6718020D" w14:textId="77777777" w:rsidR="001C709D" w:rsidRPr="00823F67" w:rsidRDefault="001C709D" w:rsidP="00D0445B">
            <w:pPr>
              <w:spacing w:line="240" w:lineRule="auto"/>
              <w:rPr>
                <w:rFonts w:cs="Arial"/>
                <w:color w:val="000000"/>
                <w:sz w:val="20"/>
              </w:rPr>
            </w:pPr>
            <w:r w:rsidRPr="00823F67">
              <w:rPr>
                <w:rFonts w:cs="Arial"/>
                <w:color w:val="000000"/>
                <w:sz w:val="20"/>
              </w:rPr>
              <w:t>Formulier referentieopdracht</w:t>
            </w:r>
          </w:p>
        </w:tc>
        <w:tc>
          <w:tcPr>
            <w:tcW w:w="2385" w:type="dxa"/>
            <w:shd w:val="clear" w:color="auto" w:fill="FFFFFF" w:themeFill="background1"/>
            <w:hideMark/>
          </w:tcPr>
          <w:p w14:paraId="1F139B52" w14:textId="77777777" w:rsidR="001C709D" w:rsidRPr="00823F67" w:rsidRDefault="001C709D" w:rsidP="00D0445B">
            <w:pPr>
              <w:spacing w:line="240" w:lineRule="auto"/>
              <w:rPr>
                <w:rFonts w:cs="Arial"/>
                <w:color w:val="000000"/>
                <w:sz w:val="20"/>
              </w:rPr>
            </w:pPr>
            <w:r w:rsidRPr="00823F67">
              <w:rPr>
                <w:rFonts w:cs="Arial"/>
                <w:color w:val="000000"/>
                <w:sz w:val="20"/>
              </w:rPr>
              <w:t>Ja/Nee</w:t>
            </w:r>
          </w:p>
        </w:tc>
        <w:tc>
          <w:tcPr>
            <w:tcW w:w="1304" w:type="dxa"/>
            <w:shd w:val="clear" w:color="auto" w:fill="FFFFFF" w:themeFill="background1"/>
          </w:tcPr>
          <w:p w14:paraId="4E3A5029" w14:textId="2BA62D64" w:rsidR="001C709D" w:rsidRPr="00823F67" w:rsidRDefault="001C709D" w:rsidP="00D0445B">
            <w:pPr>
              <w:spacing w:line="240" w:lineRule="auto"/>
              <w:rPr>
                <w:rFonts w:cs="Arial"/>
                <w:color w:val="000000"/>
                <w:sz w:val="20"/>
                <w:highlight w:val="yellow"/>
              </w:rPr>
            </w:pPr>
            <w:r w:rsidRPr="00823F67">
              <w:rPr>
                <w:rFonts w:cs="Arial"/>
                <w:color w:val="000000"/>
                <w:sz w:val="20"/>
              </w:rPr>
              <w:t>§ 6.3</w:t>
            </w:r>
          </w:p>
        </w:tc>
      </w:tr>
      <w:tr w:rsidR="005C7E26" w:rsidRPr="00504510" w14:paraId="47A0A950" w14:textId="77777777" w:rsidTr="0081155D">
        <w:trPr>
          <w:trHeight w:val="485"/>
        </w:trPr>
        <w:tc>
          <w:tcPr>
            <w:tcW w:w="871" w:type="dxa"/>
            <w:shd w:val="clear" w:color="auto" w:fill="FFFFFF" w:themeFill="background1"/>
          </w:tcPr>
          <w:p w14:paraId="678ECFF5" w14:textId="68541717" w:rsidR="005C7E26" w:rsidRPr="00823F67" w:rsidRDefault="001C709D" w:rsidP="005C7E26">
            <w:pPr>
              <w:spacing w:line="240" w:lineRule="auto"/>
              <w:rPr>
                <w:rFonts w:cs="Arial"/>
                <w:color w:val="000000"/>
                <w:sz w:val="20"/>
              </w:rPr>
            </w:pPr>
            <w:r w:rsidRPr="00823F67">
              <w:rPr>
                <w:rFonts w:cs="Arial"/>
                <w:color w:val="000000"/>
                <w:sz w:val="20"/>
              </w:rPr>
              <w:t>7</w:t>
            </w:r>
          </w:p>
        </w:tc>
        <w:tc>
          <w:tcPr>
            <w:tcW w:w="4720" w:type="dxa"/>
            <w:shd w:val="clear" w:color="auto" w:fill="FFFFFF" w:themeFill="background1"/>
          </w:tcPr>
          <w:p w14:paraId="6CCCD35A" w14:textId="77777777" w:rsidR="005C7E26" w:rsidRPr="00823F67" w:rsidRDefault="005C7E26" w:rsidP="005C7E26">
            <w:pPr>
              <w:spacing w:line="240" w:lineRule="auto"/>
              <w:rPr>
                <w:rFonts w:cs="Arial"/>
                <w:color w:val="000000"/>
                <w:sz w:val="20"/>
              </w:rPr>
            </w:pPr>
            <w:r w:rsidRPr="00823F67">
              <w:rPr>
                <w:rFonts w:cs="Arial"/>
                <w:color w:val="000000"/>
                <w:sz w:val="20"/>
              </w:rPr>
              <w:t>Verklaring Combinatie (</w:t>
            </w:r>
            <w:r w:rsidRPr="00823F67">
              <w:rPr>
                <w:rFonts w:cs="Arial"/>
                <w:i/>
                <w:color w:val="000000"/>
                <w:sz w:val="20"/>
              </w:rPr>
              <w:t>indien van toepassing</w:t>
            </w:r>
            <w:r w:rsidRPr="00823F67">
              <w:rPr>
                <w:rFonts w:cs="Arial"/>
                <w:color w:val="000000"/>
                <w:sz w:val="20"/>
              </w:rPr>
              <w:t>)</w:t>
            </w:r>
          </w:p>
        </w:tc>
        <w:tc>
          <w:tcPr>
            <w:tcW w:w="2385" w:type="dxa"/>
            <w:shd w:val="clear" w:color="auto" w:fill="FFFFFF" w:themeFill="background1"/>
          </w:tcPr>
          <w:p w14:paraId="08D50C60" w14:textId="77777777" w:rsidR="005C7E26" w:rsidRPr="00823F67" w:rsidRDefault="005C7E26" w:rsidP="005C7E26">
            <w:pPr>
              <w:spacing w:line="240" w:lineRule="auto"/>
              <w:rPr>
                <w:rFonts w:cs="Arial"/>
                <w:color w:val="000000"/>
                <w:sz w:val="20"/>
              </w:rPr>
            </w:pPr>
            <w:r w:rsidRPr="00823F67">
              <w:rPr>
                <w:rFonts w:cs="Arial"/>
                <w:color w:val="000000"/>
                <w:sz w:val="20"/>
              </w:rPr>
              <w:t>Ja/Nee</w:t>
            </w:r>
          </w:p>
        </w:tc>
        <w:tc>
          <w:tcPr>
            <w:tcW w:w="1304" w:type="dxa"/>
            <w:shd w:val="clear" w:color="auto" w:fill="FFFFFF" w:themeFill="background1"/>
          </w:tcPr>
          <w:p w14:paraId="704868E8" w14:textId="040CE155" w:rsidR="005C7E26" w:rsidRPr="00823F67" w:rsidRDefault="0004153E" w:rsidP="005C7E26">
            <w:pPr>
              <w:spacing w:line="240" w:lineRule="auto"/>
              <w:rPr>
                <w:rFonts w:cs="Arial"/>
                <w:color w:val="000000"/>
                <w:sz w:val="20"/>
              </w:rPr>
            </w:pPr>
            <w:r w:rsidRPr="00823F67">
              <w:rPr>
                <w:rFonts w:cs="Arial"/>
                <w:color w:val="000000"/>
                <w:sz w:val="20"/>
              </w:rPr>
              <w:t>§ 4.3</w:t>
            </w:r>
            <w:r w:rsidR="005C7E26" w:rsidRPr="00823F67">
              <w:rPr>
                <w:rFonts w:cs="Arial"/>
                <w:color w:val="000000"/>
                <w:sz w:val="20"/>
              </w:rPr>
              <w:tab/>
            </w:r>
          </w:p>
          <w:p w14:paraId="24ED88AA" w14:textId="77777777" w:rsidR="005C7E26" w:rsidRPr="00823F67" w:rsidRDefault="005C7E26" w:rsidP="005C7E26">
            <w:pPr>
              <w:tabs>
                <w:tab w:val="left" w:pos="975"/>
              </w:tabs>
              <w:rPr>
                <w:rFonts w:cs="Arial"/>
                <w:sz w:val="20"/>
                <w:highlight w:val="yellow"/>
              </w:rPr>
            </w:pPr>
            <w:r w:rsidRPr="00823F67">
              <w:rPr>
                <w:rFonts w:cs="Arial"/>
                <w:sz w:val="20"/>
              </w:rPr>
              <w:tab/>
            </w:r>
          </w:p>
        </w:tc>
      </w:tr>
      <w:tr w:rsidR="005C7E26" w:rsidRPr="00504510" w14:paraId="58F3D4B3" w14:textId="77777777" w:rsidTr="0081155D">
        <w:trPr>
          <w:trHeight w:val="345"/>
        </w:trPr>
        <w:tc>
          <w:tcPr>
            <w:tcW w:w="871" w:type="dxa"/>
            <w:shd w:val="clear" w:color="auto" w:fill="FFFFFF" w:themeFill="background1"/>
            <w:hideMark/>
          </w:tcPr>
          <w:p w14:paraId="798C4DCE" w14:textId="07708AFD" w:rsidR="005C7E26" w:rsidRPr="00823F67" w:rsidRDefault="001C709D" w:rsidP="005C7E26">
            <w:pPr>
              <w:spacing w:line="240" w:lineRule="auto"/>
              <w:rPr>
                <w:rFonts w:cs="Arial"/>
                <w:color w:val="000000"/>
                <w:sz w:val="20"/>
              </w:rPr>
            </w:pPr>
            <w:r w:rsidRPr="00823F67">
              <w:rPr>
                <w:rFonts w:cs="Arial"/>
                <w:color w:val="000000"/>
                <w:sz w:val="20"/>
              </w:rPr>
              <w:t>8</w:t>
            </w:r>
          </w:p>
        </w:tc>
        <w:tc>
          <w:tcPr>
            <w:tcW w:w="4720" w:type="dxa"/>
            <w:shd w:val="clear" w:color="auto" w:fill="FFFFFF" w:themeFill="background1"/>
            <w:hideMark/>
          </w:tcPr>
          <w:p w14:paraId="1691DFAF" w14:textId="77777777" w:rsidR="005C7E26" w:rsidRPr="00823F67" w:rsidRDefault="005C7E26" w:rsidP="005C7E26">
            <w:pPr>
              <w:spacing w:line="240" w:lineRule="auto"/>
              <w:rPr>
                <w:rFonts w:cs="Arial"/>
                <w:color w:val="000000"/>
                <w:sz w:val="20"/>
              </w:rPr>
            </w:pPr>
            <w:r w:rsidRPr="00823F67">
              <w:rPr>
                <w:rFonts w:cs="Arial"/>
                <w:color w:val="000000"/>
                <w:sz w:val="20"/>
              </w:rPr>
              <w:t>Verklaring Onderaanneming (</w:t>
            </w:r>
            <w:r w:rsidRPr="00823F67">
              <w:rPr>
                <w:rFonts w:cs="Arial"/>
                <w:i/>
                <w:color w:val="000000"/>
                <w:sz w:val="20"/>
              </w:rPr>
              <w:t>indien van toepassing</w:t>
            </w:r>
            <w:r w:rsidRPr="00823F67">
              <w:rPr>
                <w:rFonts w:cs="Arial"/>
                <w:color w:val="000000"/>
                <w:sz w:val="20"/>
              </w:rPr>
              <w:t>)</w:t>
            </w:r>
          </w:p>
        </w:tc>
        <w:tc>
          <w:tcPr>
            <w:tcW w:w="2385" w:type="dxa"/>
            <w:shd w:val="clear" w:color="auto" w:fill="FFFFFF" w:themeFill="background1"/>
            <w:hideMark/>
          </w:tcPr>
          <w:p w14:paraId="753EFC2F" w14:textId="77777777" w:rsidR="005C7E26" w:rsidRPr="00823F67" w:rsidRDefault="005C7E26" w:rsidP="005C7E26">
            <w:pPr>
              <w:spacing w:line="240" w:lineRule="auto"/>
              <w:rPr>
                <w:rFonts w:cs="Arial"/>
                <w:color w:val="000000"/>
                <w:sz w:val="20"/>
              </w:rPr>
            </w:pPr>
            <w:r w:rsidRPr="00823F67">
              <w:rPr>
                <w:rFonts w:cs="Arial"/>
                <w:color w:val="000000"/>
                <w:sz w:val="20"/>
              </w:rPr>
              <w:t>Ja/Nee</w:t>
            </w:r>
          </w:p>
        </w:tc>
        <w:tc>
          <w:tcPr>
            <w:tcW w:w="1304" w:type="dxa"/>
            <w:shd w:val="clear" w:color="auto" w:fill="FFFFFF" w:themeFill="background1"/>
          </w:tcPr>
          <w:p w14:paraId="0C5D9F72" w14:textId="55BAE64A" w:rsidR="005C7E26" w:rsidRPr="00823F67" w:rsidRDefault="0004153E" w:rsidP="005C7E26">
            <w:pPr>
              <w:spacing w:line="240" w:lineRule="auto"/>
              <w:rPr>
                <w:rFonts w:cs="Arial"/>
                <w:color w:val="000000"/>
                <w:sz w:val="20"/>
              </w:rPr>
            </w:pPr>
            <w:r w:rsidRPr="00823F67">
              <w:rPr>
                <w:rFonts w:cs="Arial"/>
                <w:color w:val="000000"/>
                <w:sz w:val="20"/>
              </w:rPr>
              <w:t>§ 4.4</w:t>
            </w:r>
            <w:r w:rsidR="005C7E26" w:rsidRPr="00823F67">
              <w:rPr>
                <w:rFonts w:cs="Arial"/>
                <w:color w:val="000000"/>
                <w:sz w:val="20"/>
              </w:rPr>
              <w:tab/>
            </w:r>
          </w:p>
          <w:p w14:paraId="7EBAA25D" w14:textId="7E2192B9" w:rsidR="005C7E26" w:rsidRPr="00823F67" w:rsidRDefault="005C7E26" w:rsidP="005C7E26">
            <w:pPr>
              <w:spacing w:line="240" w:lineRule="auto"/>
              <w:rPr>
                <w:rFonts w:cs="Arial"/>
                <w:color w:val="000000"/>
                <w:sz w:val="20"/>
              </w:rPr>
            </w:pPr>
          </w:p>
        </w:tc>
      </w:tr>
      <w:tr w:rsidR="005C7E26" w:rsidRPr="00504510" w14:paraId="4D942DDA" w14:textId="77777777" w:rsidTr="0081155D">
        <w:trPr>
          <w:trHeight w:val="405"/>
        </w:trPr>
        <w:tc>
          <w:tcPr>
            <w:tcW w:w="871" w:type="dxa"/>
            <w:shd w:val="clear" w:color="auto" w:fill="FFFFFF" w:themeFill="background1"/>
            <w:hideMark/>
          </w:tcPr>
          <w:p w14:paraId="1D33CE3E" w14:textId="646F7A99" w:rsidR="005C7E26" w:rsidRPr="00823F67" w:rsidRDefault="001C709D" w:rsidP="005C7E26">
            <w:pPr>
              <w:spacing w:line="240" w:lineRule="auto"/>
              <w:rPr>
                <w:rFonts w:cs="Arial"/>
                <w:color w:val="000000"/>
                <w:sz w:val="20"/>
              </w:rPr>
            </w:pPr>
            <w:r w:rsidRPr="00823F67">
              <w:rPr>
                <w:rFonts w:cs="Arial"/>
                <w:color w:val="000000"/>
                <w:sz w:val="20"/>
              </w:rPr>
              <w:t>9</w:t>
            </w:r>
          </w:p>
        </w:tc>
        <w:tc>
          <w:tcPr>
            <w:tcW w:w="4720" w:type="dxa"/>
            <w:shd w:val="clear" w:color="auto" w:fill="FFFFFF" w:themeFill="background1"/>
            <w:hideMark/>
          </w:tcPr>
          <w:p w14:paraId="677BD39F" w14:textId="77777777" w:rsidR="005C7E26" w:rsidRPr="00823F67" w:rsidRDefault="005C7E26" w:rsidP="005C7E26">
            <w:pPr>
              <w:spacing w:line="240" w:lineRule="auto"/>
              <w:rPr>
                <w:rFonts w:cs="Arial"/>
                <w:color w:val="000000"/>
                <w:sz w:val="20"/>
              </w:rPr>
            </w:pPr>
            <w:r w:rsidRPr="00823F67">
              <w:rPr>
                <w:rFonts w:cs="Arial"/>
                <w:color w:val="000000"/>
                <w:sz w:val="20"/>
              </w:rPr>
              <w:t>Verklaring Middelen Derden (</w:t>
            </w:r>
            <w:r w:rsidRPr="00823F67">
              <w:rPr>
                <w:rFonts w:cs="Arial"/>
                <w:i/>
                <w:color w:val="000000"/>
                <w:sz w:val="20"/>
              </w:rPr>
              <w:t>indien van toepassing</w:t>
            </w:r>
            <w:r w:rsidRPr="00823F67">
              <w:rPr>
                <w:rFonts w:cs="Arial"/>
                <w:color w:val="000000"/>
                <w:sz w:val="20"/>
              </w:rPr>
              <w:t>)</w:t>
            </w:r>
          </w:p>
        </w:tc>
        <w:tc>
          <w:tcPr>
            <w:tcW w:w="2385" w:type="dxa"/>
            <w:shd w:val="clear" w:color="auto" w:fill="FFFFFF" w:themeFill="background1"/>
            <w:hideMark/>
          </w:tcPr>
          <w:p w14:paraId="14727652" w14:textId="77777777" w:rsidR="005C7E26" w:rsidRPr="00823F67" w:rsidRDefault="005C7E26" w:rsidP="005C7E26">
            <w:pPr>
              <w:spacing w:line="240" w:lineRule="auto"/>
              <w:rPr>
                <w:rFonts w:cs="Arial"/>
                <w:color w:val="000000"/>
                <w:sz w:val="20"/>
              </w:rPr>
            </w:pPr>
            <w:r w:rsidRPr="00823F67">
              <w:rPr>
                <w:rFonts w:cs="Arial"/>
                <w:color w:val="000000"/>
                <w:sz w:val="20"/>
              </w:rPr>
              <w:t>Ja/Nee</w:t>
            </w:r>
          </w:p>
        </w:tc>
        <w:tc>
          <w:tcPr>
            <w:tcW w:w="1304" w:type="dxa"/>
            <w:shd w:val="clear" w:color="auto" w:fill="FFFFFF" w:themeFill="background1"/>
          </w:tcPr>
          <w:p w14:paraId="0631EF6D" w14:textId="45271202" w:rsidR="005C7E26" w:rsidRPr="00823F67" w:rsidRDefault="005C7E26" w:rsidP="005C7E26">
            <w:pPr>
              <w:spacing w:line="240" w:lineRule="auto"/>
              <w:rPr>
                <w:rFonts w:cs="Arial"/>
                <w:color w:val="000000"/>
                <w:sz w:val="20"/>
              </w:rPr>
            </w:pPr>
            <w:r w:rsidRPr="00823F67">
              <w:rPr>
                <w:rFonts w:cs="Arial"/>
                <w:color w:val="000000"/>
                <w:sz w:val="20"/>
              </w:rPr>
              <w:t>§ 4.</w:t>
            </w:r>
            <w:r w:rsidR="0004153E" w:rsidRPr="00823F67">
              <w:rPr>
                <w:rFonts w:cs="Arial"/>
                <w:color w:val="000000"/>
                <w:sz w:val="20"/>
              </w:rPr>
              <w:t>5</w:t>
            </w:r>
          </w:p>
          <w:p w14:paraId="44BACE96" w14:textId="77777777" w:rsidR="005C7E26" w:rsidRPr="00823F67" w:rsidRDefault="005C7E26" w:rsidP="005C7E26">
            <w:pPr>
              <w:spacing w:line="240" w:lineRule="auto"/>
              <w:rPr>
                <w:rFonts w:cs="Arial"/>
                <w:color w:val="000000"/>
                <w:sz w:val="20"/>
              </w:rPr>
            </w:pPr>
            <w:r w:rsidRPr="00823F67">
              <w:rPr>
                <w:rFonts w:cs="Arial"/>
                <w:sz w:val="20"/>
              </w:rPr>
              <w:tab/>
            </w:r>
          </w:p>
        </w:tc>
      </w:tr>
      <w:tr w:rsidR="00823F67" w:rsidRPr="00504510" w14:paraId="2CC5CA6E" w14:textId="77777777" w:rsidTr="0081155D">
        <w:trPr>
          <w:trHeight w:val="405"/>
        </w:trPr>
        <w:tc>
          <w:tcPr>
            <w:tcW w:w="871" w:type="dxa"/>
            <w:shd w:val="clear" w:color="auto" w:fill="FFFFFF" w:themeFill="background1"/>
          </w:tcPr>
          <w:p w14:paraId="744F230A" w14:textId="3343A09F" w:rsidR="00823F67" w:rsidRPr="00823F67" w:rsidRDefault="00823F67" w:rsidP="00823F67">
            <w:pPr>
              <w:spacing w:line="240" w:lineRule="auto"/>
              <w:rPr>
                <w:rFonts w:cs="Arial"/>
                <w:color w:val="000000"/>
                <w:sz w:val="20"/>
              </w:rPr>
            </w:pPr>
            <w:r w:rsidRPr="00823F67">
              <w:rPr>
                <w:rFonts w:cs="Arial"/>
                <w:color w:val="000000"/>
                <w:sz w:val="20"/>
              </w:rPr>
              <w:t>10</w:t>
            </w:r>
          </w:p>
        </w:tc>
        <w:tc>
          <w:tcPr>
            <w:tcW w:w="4720" w:type="dxa"/>
            <w:shd w:val="clear" w:color="auto" w:fill="FFFFFF" w:themeFill="background1"/>
          </w:tcPr>
          <w:p w14:paraId="1B003A0F" w14:textId="756F093A" w:rsidR="00823F67" w:rsidRPr="00823F67" w:rsidRDefault="00823F67" w:rsidP="00823F67">
            <w:pPr>
              <w:spacing w:line="240" w:lineRule="auto"/>
              <w:rPr>
                <w:rFonts w:cs="Arial"/>
                <w:color w:val="000000"/>
                <w:sz w:val="20"/>
              </w:rPr>
            </w:pPr>
            <w:r w:rsidRPr="00823F67">
              <w:rPr>
                <w:rFonts w:cs="Arial"/>
                <w:color w:val="000000"/>
                <w:sz w:val="20"/>
              </w:rPr>
              <w:t>Programma van Eisen</w:t>
            </w:r>
          </w:p>
        </w:tc>
        <w:tc>
          <w:tcPr>
            <w:tcW w:w="2385" w:type="dxa"/>
            <w:shd w:val="clear" w:color="auto" w:fill="FFFFFF" w:themeFill="background1"/>
          </w:tcPr>
          <w:p w14:paraId="72C01C00" w14:textId="3FC1F9B8" w:rsidR="00823F67" w:rsidRPr="00823F67" w:rsidRDefault="00823F67" w:rsidP="00823F67">
            <w:pPr>
              <w:spacing w:line="240" w:lineRule="auto"/>
              <w:rPr>
                <w:rFonts w:cs="Arial"/>
                <w:color w:val="000000"/>
                <w:sz w:val="20"/>
              </w:rPr>
            </w:pPr>
            <w:r w:rsidRPr="00823F67">
              <w:rPr>
                <w:rFonts w:cs="Arial"/>
                <w:color w:val="000000"/>
                <w:sz w:val="20"/>
              </w:rPr>
              <w:t>Ja/Nee</w:t>
            </w:r>
          </w:p>
        </w:tc>
        <w:tc>
          <w:tcPr>
            <w:tcW w:w="1304" w:type="dxa"/>
            <w:shd w:val="clear" w:color="auto" w:fill="FFFFFF" w:themeFill="background1"/>
          </w:tcPr>
          <w:p w14:paraId="4EFF21F0" w14:textId="0F95E73B" w:rsidR="00823F67" w:rsidRPr="00823F67" w:rsidRDefault="00823F67" w:rsidP="00823F67">
            <w:pPr>
              <w:spacing w:line="240" w:lineRule="auto"/>
              <w:rPr>
                <w:rFonts w:cs="Arial"/>
                <w:color w:val="000000"/>
                <w:sz w:val="20"/>
              </w:rPr>
            </w:pPr>
            <w:r w:rsidRPr="00823F67">
              <w:rPr>
                <w:rFonts w:cs="Arial"/>
                <w:color w:val="000000"/>
                <w:sz w:val="20"/>
              </w:rPr>
              <w:t>Hst. 7</w:t>
            </w:r>
            <w:r w:rsidRPr="00823F67">
              <w:rPr>
                <w:rFonts w:cs="Arial"/>
                <w:color w:val="000000"/>
                <w:sz w:val="20"/>
              </w:rPr>
              <w:tab/>
            </w:r>
          </w:p>
        </w:tc>
      </w:tr>
      <w:tr w:rsidR="00823F67" w:rsidRPr="00504510" w14:paraId="39392562" w14:textId="77777777" w:rsidTr="00823F67">
        <w:trPr>
          <w:trHeight w:val="351"/>
        </w:trPr>
        <w:tc>
          <w:tcPr>
            <w:tcW w:w="871" w:type="dxa"/>
            <w:shd w:val="clear" w:color="auto" w:fill="FFFFFF" w:themeFill="background1"/>
            <w:hideMark/>
          </w:tcPr>
          <w:p w14:paraId="3DBE58A4" w14:textId="71EDF1B3" w:rsidR="00823F67" w:rsidRPr="00823F67" w:rsidRDefault="00823F67" w:rsidP="00823F67">
            <w:pPr>
              <w:spacing w:line="240" w:lineRule="auto"/>
              <w:rPr>
                <w:rFonts w:cs="Arial"/>
                <w:color w:val="000000"/>
                <w:sz w:val="20"/>
              </w:rPr>
            </w:pPr>
            <w:r w:rsidRPr="00823F67">
              <w:rPr>
                <w:rFonts w:cs="Arial"/>
                <w:color w:val="000000"/>
                <w:sz w:val="20"/>
              </w:rPr>
              <w:t>11</w:t>
            </w:r>
          </w:p>
        </w:tc>
        <w:tc>
          <w:tcPr>
            <w:tcW w:w="4720" w:type="dxa"/>
            <w:shd w:val="clear" w:color="auto" w:fill="FFFFFF" w:themeFill="background1"/>
          </w:tcPr>
          <w:p w14:paraId="4A5B67E4" w14:textId="04D47EAE" w:rsidR="00823F67" w:rsidRPr="00823F67" w:rsidRDefault="00823F67" w:rsidP="00823F67">
            <w:pPr>
              <w:spacing w:line="240" w:lineRule="auto"/>
              <w:rPr>
                <w:rFonts w:cs="Arial"/>
                <w:color w:val="000000"/>
                <w:sz w:val="20"/>
              </w:rPr>
            </w:pPr>
            <w:r w:rsidRPr="00823F67">
              <w:rPr>
                <w:rFonts w:cs="Arial"/>
                <w:color w:val="000000"/>
                <w:sz w:val="20"/>
              </w:rPr>
              <w:t xml:space="preserve">Prijzenblad </w:t>
            </w:r>
          </w:p>
        </w:tc>
        <w:tc>
          <w:tcPr>
            <w:tcW w:w="2385" w:type="dxa"/>
            <w:shd w:val="clear" w:color="auto" w:fill="FFFFFF" w:themeFill="background1"/>
          </w:tcPr>
          <w:p w14:paraId="2FAD6747" w14:textId="670C8E2F" w:rsidR="00823F67" w:rsidRPr="00823F67" w:rsidRDefault="00823F67" w:rsidP="00823F67">
            <w:pPr>
              <w:spacing w:line="240" w:lineRule="auto"/>
              <w:rPr>
                <w:rFonts w:cs="Arial"/>
                <w:color w:val="000000"/>
                <w:sz w:val="20"/>
              </w:rPr>
            </w:pPr>
            <w:r w:rsidRPr="00823F67">
              <w:rPr>
                <w:rFonts w:cs="Arial"/>
                <w:color w:val="000000"/>
                <w:sz w:val="20"/>
              </w:rPr>
              <w:t>Ja/Nee</w:t>
            </w:r>
          </w:p>
        </w:tc>
        <w:tc>
          <w:tcPr>
            <w:tcW w:w="1304" w:type="dxa"/>
            <w:shd w:val="clear" w:color="auto" w:fill="FFFFFF" w:themeFill="background1"/>
          </w:tcPr>
          <w:p w14:paraId="2A5FD347" w14:textId="67B78B05" w:rsidR="00823F67" w:rsidRPr="00823F67" w:rsidRDefault="00823F67" w:rsidP="00823F67">
            <w:pPr>
              <w:spacing w:line="240" w:lineRule="auto"/>
              <w:rPr>
                <w:rFonts w:cs="Arial"/>
                <w:color w:val="000000"/>
                <w:sz w:val="20"/>
              </w:rPr>
            </w:pPr>
            <w:r w:rsidRPr="00823F67">
              <w:rPr>
                <w:rFonts w:cs="Arial"/>
                <w:color w:val="000000"/>
                <w:sz w:val="20"/>
              </w:rPr>
              <w:t>Hst. 8</w:t>
            </w:r>
          </w:p>
        </w:tc>
      </w:tr>
      <w:tr w:rsidR="00823F67" w:rsidRPr="00504510" w14:paraId="2A44740C" w14:textId="77777777" w:rsidTr="0081155D">
        <w:trPr>
          <w:trHeight w:val="331"/>
        </w:trPr>
        <w:tc>
          <w:tcPr>
            <w:tcW w:w="871" w:type="dxa"/>
            <w:shd w:val="clear" w:color="auto" w:fill="FFFFFF" w:themeFill="background1"/>
          </w:tcPr>
          <w:p w14:paraId="605BEB3A" w14:textId="4C48CFAA" w:rsidR="00823F67" w:rsidRPr="00823F67" w:rsidRDefault="00823F67" w:rsidP="00823F67">
            <w:pPr>
              <w:spacing w:line="240" w:lineRule="auto"/>
              <w:rPr>
                <w:rFonts w:cs="Arial"/>
                <w:color w:val="000000"/>
                <w:sz w:val="20"/>
              </w:rPr>
            </w:pPr>
            <w:r w:rsidRPr="00823F67">
              <w:rPr>
                <w:rFonts w:cs="Arial"/>
                <w:color w:val="000000"/>
                <w:sz w:val="20"/>
              </w:rPr>
              <w:t>12</w:t>
            </w:r>
          </w:p>
        </w:tc>
        <w:tc>
          <w:tcPr>
            <w:tcW w:w="4720" w:type="dxa"/>
            <w:shd w:val="clear" w:color="auto" w:fill="FFFFFF" w:themeFill="background1"/>
          </w:tcPr>
          <w:p w14:paraId="415C0CFA" w14:textId="075D38E1" w:rsidR="00823F67" w:rsidRPr="00823F67" w:rsidRDefault="00823F67" w:rsidP="00823F67">
            <w:pPr>
              <w:spacing w:line="240" w:lineRule="auto"/>
              <w:rPr>
                <w:rFonts w:cs="Arial"/>
                <w:color w:val="000000"/>
                <w:sz w:val="20"/>
              </w:rPr>
            </w:pPr>
            <w:r w:rsidRPr="00823F67">
              <w:rPr>
                <w:rFonts w:cs="Arial"/>
                <w:color w:val="000000"/>
                <w:sz w:val="20"/>
              </w:rPr>
              <w:t>Eisen aan IV-systemen</w:t>
            </w:r>
          </w:p>
        </w:tc>
        <w:tc>
          <w:tcPr>
            <w:tcW w:w="2385" w:type="dxa"/>
            <w:shd w:val="clear" w:color="auto" w:fill="FFFFFF" w:themeFill="background1"/>
          </w:tcPr>
          <w:p w14:paraId="036AA4CC" w14:textId="1E5BBF18" w:rsidR="00823F67" w:rsidRPr="00823F67" w:rsidRDefault="00823F67" w:rsidP="00823F67">
            <w:pPr>
              <w:spacing w:line="240" w:lineRule="auto"/>
              <w:rPr>
                <w:rFonts w:cs="Arial"/>
                <w:color w:val="000000"/>
                <w:sz w:val="20"/>
              </w:rPr>
            </w:pPr>
            <w:r w:rsidRPr="00823F67">
              <w:rPr>
                <w:rFonts w:cs="Arial"/>
                <w:color w:val="000000"/>
                <w:sz w:val="20"/>
              </w:rPr>
              <w:t>Ja/Nee</w:t>
            </w:r>
          </w:p>
        </w:tc>
        <w:tc>
          <w:tcPr>
            <w:tcW w:w="1304" w:type="dxa"/>
            <w:shd w:val="clear" w:color="auto" w:fill="FFFFFF" w:themeFill="background1"/>
          </w:tcPr>
          <w:p w14:paraId="2D40CEA6" w14:textId="40BECDC4" w:rsidR="00823F67" w:rsidRPr="00823F67" w:rsidRDefault="00823F67" w:rsidP="00823F67">
            <w:pPr>
              <w:spacing w:line="240" w:lineRule="auto"/>
              <w:rPr>
                <w:rFonts w:cs="Arial"/>
                <w:color w:val="000000"/>
                <w:sz w:val="20"/>
              </w:rPr>
            </w:pPr>
            <w:r w:rsidRPr="00823F67">
              <w:rPr>
                <w:rFonts w:cs="Arial"/>
                <w:color w:val="000000"/>
                <w:sz w:val="20"/>
              </w:rPr>
              <w:t>§ 7.1</w:t>
            </w:r>
          </w:p>
        </w:tc>
      </w:tr>
      <w:tr w:rsidR="00823F67" w:rsidRPr="00504510" w14:paraId="13D188F7" w14:textId="77777777" w:rsidTr="0081155D">
        <w:trPr>
          <w:trHeight w:val="331"/>
        </w:trPr>
        <w:tc>
          <w:tcPr>
            <w:tcW w:w="871" w:type="dxa"/>
            <w:shd w:val="clear" w:color="auto" w:fill="FFFFFF" w:themeFill="background1"/>
          </w:tcPr>
          <w:p w14:paraId="64083252" w14:textId="0625EFF4" w:rsidR="00823F67" w:rsidRPr="00823F67" w:rsidRDefault="00823F67" w:rsidP="00823F67">
            <w:pPr>
              <w:spacing w:line="240" w:lineRule="auto"/>
              <w:rPr>
                <w:rFonts w:cs="Arial"/>
                <w:color w:val="000000"/>
                <w:sz w:val="20"/>
              </w:rPr>
            </w:pPr>
            <w:r w:rsidRPr="00823F67">
              <w:rPr>
                <w:rFonts w:cs="Arial"/>
                <w:color w:val="000000"/>
                <w:sz w:val="20"/>
              </w:rPr>
              <w:t>13</w:t>
            </w:r>
          </w:p>
        </w:tc>
        <w:tc>
          <w:tcPr>
            <w:tcW w:w="4720" w:type="dxa"/>
            <w:shd w:val="clear" w:color="auto" w:fill="FFFFFF" w:themeFill="background1"/>
          </w:tcPr>
          <w:p w14:paraId="297F5C64" w14:textId="72E8AE11" w:rsidR="00823F67" w:rsidRPr="00823F67" w:rsidRDefault="00823F67" w:rsidP="00823F67">
            <w:pPr>
              <w:spacing w:line="240" w:lineRule="auto"/>
              <w:rPr>
                <w:rFonts w:cs="Arial"/>
                <w:color w:val="000000"/>
                <w:sz w:val="20"/>
              </w:rPr>
            </w:pPr>
            <w:r w:rsidRPr="00823F67">
              <w:rPr>
                <w:rFonts w:cs="Arial"/>
                <w:color w:val="000000"/>
                <w:sz w:val="20"/>
              </w:rPr>
              <w:t>Uitwerking K1: Beschrijving aangeboden dienst, functionaliteit en dienstverlening</w:t>
            </w:r>
          </w:p>
        </w:tc>
        <w:tc>
          <w:tcPr>
            <w:tcW w:w="2385" w:type="dxa"/>
            <w:shd w:val="clear" w:color="auto" w:fill="FFFFFF" w:themeFill="background1"/>
          </w:tcPr>
          <w:p w14:paraId="16083D26" w14:textId="636AC885" w:rsidR="00823F67" w:rsidRPr="00823F67" w:rsidRDefault="00823F67" w:rsidP="00823F67">
            <w:pPr>
              <w:spacing w:line="240" w:lineRule="auto"/>
              <w:rPr>
                <w:rFonts w:cs="Arial"/>
                <w:color w:val="000000"/>
                <w:sz w:val="20"/>
              </w:rPr>
            </w:pPr>
            <w:r w:rsidRPr="00823F67">
              <w:rPr>
                <w:rFonts w:cs="Arial"/>
                <w:color w:val="000000"/>
                <w:sz w:val="20"/>
              </w:rPr>
              <w:t>Ja/Nee</w:t>
            </w:r>
          </w:p>
        </w:tc>
        <w:tc>
          <w:tcPr>
            <w:tcW w:w="1304" w:type="dxa"/>
            <w:shd w:val="clear" w:color="auto" w:fill="FFFFFF" w:themeFill="background1"/>
          </w:tcPr>
          <w:p w14:paraId="551EA5F5" w14:textId="129B8A62" w:rsidR="00823F67" w:rsidRPr="00823F67" w:rsidRDefault="00823F67" w:rsidP="00823F67">
            <w:pPr>
              <w:spacing w:line="240" w:lineRule="auto"/>
              <w:rPr>
                <w:rFonts w:cs="Arial"/>
                <w:color w:val="000000"/>
                <w:sz w:val="20"/>
              </w:rPr>
            </w:pPr>
            <w:r w:rsidRPr="00823F67">
              <w:rPr>
                <w:rFonts w:cs="Arial"/>
                <w:color w:val="000000"/>
                <w:sz w:val="20"/>
              </w:rPr>
              <w:t>Hst. 8</w:t>
            </w:r>
          </w:p>
        </w:tc>
      </w:tr>
      <w:tr w:rsidR="00823F67" w:rsidRPr="00504510" w14:paraId="492AA6FC" w14:textId="77777777" w:rsidTr="0081155D">
        <w:trPr>
          <w:trHeight w:val="331"/>
        </w:trPr>
        <w:tc>
          <w:tcPr>
            <w:tcW w:w="871" w:type="dxa"/>
            <w:shd w:val="clear" w:color="auto" w:fill="FFFFFF" w:themeFill="background1"/>
          </w:tcPr>
          <w:p w14:paraId="1F3F44ED" w14:textId="78730D5F" w:rsidR="00823F67" w:rsidRPr="00823F67" w:rsidRDefault="00823F67" w:rsidP="00823F67">
            <w:pPr>
              <w:spacing w:line="240" w:lineRule="auto"/>
              <w:rPr>
                <w:rFonts w:cs="Arial"/>
                <w:color w:val="000000"/>
                <w:sz w:val="20"/>
              </w:rPr>
            </w:pPr>
            <w:r w:rsidRPr="00823F67">
              <w:rPr>
                <w:rFonts w:cs="Arial"/>
                <w:color w:val="000000"/>
                <w:sz w:val="20"/>
              </w:rPr>
              <w:t>14</w:t>
            </w:r>
          </w:p>
        </w:tc>
        <w:tc>
          <w:tcPr>
            <w:tcW w:w="4720" w:type="dxa"/>
            <w:shd w:val="clear" w:color="auto" w:fill="FFFFFF" w:themeFill="background1"/>
          </w:tcPr>
          <w:p w14:paraId="5943E92D" w14:textId="741892F0" w:rsidR="00823F67" w:rsidRPr="00823F67" w:rsidRDefault="00823F67" w:rsidP="00823F67">
            <w:pPr>
              <w:spacing w:line="240" w:lineRule="auto"/>
              <w:rPr>
                <w:rFonts w:cs="Arial"/>
                <w:color w:val="000000"/>
                <w:sz w:val="20"/>
              </w:rPr>
            </w:pPr>
            <w:r w:rsidRPr="00823F67">
              <w:rPr>
                <w:rFonts w:cs="Arial"/>
                <w:color w:val="000000"/>
                <w:sz w:val="20"/>
              </w:rPr>
              <w:t>Uitwerking K2: Implementatieplan</w:t>
            </w:r>
          </w:p>
        </w:tc>
        <w:tc>
          <w:tcPr>
            <w:tcW w:w="2385" w:type="dxa"/>
            <w:shd w:val="clear" w:color="auto" w:fill="FFFFFF" w:themeFill="background1"/>
          </w:tcPr>
          <w:p w14:paraId="1D553C37" w14:textId="6DC9EA02" w:rsidR="00823F67" w:rsidRPr="00823F67" w:rsidRDefault="00823F67" w:rsidP="00823F67">
            <w:pPr>
              <w:spacing w:line="240" w:lineRule="auto"/>
              <w:rPr>
                <w:rFonts w:cs="Arial"/>
                <w:color w:val="000000"/>
                <w:sz w:val="20"/>
              </w:rPr>
            </w:pPr>
            <w:r w:rsidRPr="00823F67">
              <w:rPr>
                <w:rFonts w:cs="Arial"/>
                <w:color w:val="000000"/>
                <w:sz w:val="20"/>
              </w:rPr>
              <w:t>Ja/Nee</w:t>
            </w:r>
          </w:p>
        </w:tc>
        <w:tc>
          <w:tcPr>
            <w:tcW w:w="1304" w:type="dxa"/>
            <w:shd w:val="clear" w:color="auto" w:fill="FFFFFF" w:themeFill="background1"/>
          </w:tcPr>
          <w:p w14:paraId="69F3CDCA" w14:textId="7623536C" w:rsidR="00823F67" w:rsidRPr="00823F67" w:rsidRDefault="00823F67" w:rsidP="00823F67">
            <w:pPr>
              <w:spacing w:line="240" w:lineRule="auto"/>
              <w:rPr>
                <w:rFonts w:cs="Arial"/>
                <w:color w:val="000000"/>
                <w:sz w:val="20"/>
              </w:rPr>
            </w:pPr>
            <w:r w:rsidRPr="00823F67">
              <w:rPr>
                <w:rFonts w:cs="Arial"/>
                <w:color w:val="000000"/>
                <w:sz w:val="20"/>
              </w:rPr>
              <w:t>Hst. 8</w:t>
            </w:r>
          </w:p>
        </w:tc>
      </w:tr>
      <w:tr w:rsidR="00823F67" w:rsidRPr="00504510" w14:paraId="74249B0B" w14:textId="77777777" w:rsidTr="0081155D">
        <w:trPr>
          <w:trHeight w:val="331"/>
        </w:trPr>
        <w:tc>
          <w:tcPr>
            <w:tcW w:w="871" w:type="dxa"/>
            <w:shd w:val="clear" w:color="auto" w:fill="FFFFFF" w:themeFill="background1"/>
          </w:tcPr>
          <w:p w14:paraId="7B9AF5F1" w14:textId="70D4FC61" w:rsidR="00823F67" w:rsidRPr="00823F67" w:rsidRDefault="00823F67" w:rsidP="00823F67">
            <w:pPr>
              <w:spacing w:line="240" w:lineRule="auto"/>
              <w:rPr>
                <w:rFonts w:cs="Arial"/>
                <w:color w:val="000000"/>
                <w:sz w:val="20"/>
              </w:rPr>
            </w:pPr>
            <w:r w:rsidRPr="00823F67">
              <w:rPr>
                <w:rFonts w:cs="Arial"/>
                <w:color w:val="000000"/>
                <w:sz w:val="20"/>
              </w:rPr>
              <w:t>15</w:t>
            </w:r>
          </w:p>
        </w:tc>
        <w:tc>
          <w:tcPr>
            <w:tcW w:w="4720" w:type="dxa"/>
            <w:shd w:val="clear" w:color="auto" w:fill="FFFFFF" w:themeFill="background1"/>
          </w:tcPr>
          <w:p w14:paraId="02DA2966" w14:textId="44444A73" w:rsidR="00823F67" w:rsidRPr="00823F67" w:rsidRDefault="00823F67" w:rsidP="00823F67">
            <w:pPr>
              <w:spacing w:line="240" w:lineRule="auto"/>
              <w:rPr>
                <w:rFonts w:cs="Arial"/>
                <w:color w:val="000000"/>
                <w:sz w:val="20"/>
              </w:rPr>
            </w:pPr>
            <w:r w:rsidRPr="00823F67">
              <w:rPr>
                <w:rFonts w:cs="Arial"/>
                <w:color w:val="000000"/>
                <w:sz w:val="20"/>
              </w:rPr>
              <w:t>Uitwerking K3: Uitwerking Kansen- en risicodossier</w:t>
            </w:r>
          </w:p>
        </w:tc>
        <w:tc>
          <w:tcPr>
            <w:tcW w:w="2385" w:type="dxa"/>
            <w:shd w:val="clear" w:color="auto" w:fill="FFFFFF" w:themeFill="background1"/>
          </w:tcPr>
          <w:p w14:paraId="0672D180" w14:textId="0AE8ED21" w:rsidR="00823F67" w:rsidRPr="00823F67" w:rsidRDefault="00823F67" w:rsidP="00823F67">
            <w:pPr>
              <w:spacing w:line="240" w:lineRule="auto"/>
              <w:rPr>
                <w:rFonts w:cs="Arial"/>
                <w:color w:val="000000"/>
                <w:sz w:val="20"/>
              </w:rPr>
            </w:pPr>
            <w:r w:rsidRPr="00823F67">
              <w:rPr>
                <w:rFonts w:cs="Arial"/>
                <w:color w:val="000000"/>
                <w:sz w:val="20"/>
              </w:rPr>
              <w:t>Ja/Nee</w:t>
            </w:r>
          </w:p>
        </w:tc>
        <w:tc>
          <w:tcPr>
            <w:tcW w:w="1304" w:type="dxa"/>
            <w:shd w:val="clear" w:color="auto" w:fill="FFFFFF" w:themeFill="background1"/>
          </w:tcPr>
          <w:p w14:paraId="7DDBCBC1" w14:textId="24DDCC2E" w:rsidR="00823F67" w:rsidRPr="00823F67" w:rsidRDefault="00823F67" w:rsidP="00823F67">
            <w:pPr>
              <w:spacing w:line="240" w:lineRule="auto"/>
              <w:rPr>
                <w:rFonts w:cs="Arial"/>
                <w:color w:val="000000"/>
                <w:sz w:val="20"/>
              </w:rPr>
            </w:pPr>
            <w:r w:rsidRPr="00823F67">
              <w:rPr>
                <w:rFonts w:cs="Arial"/>
                <w:color w:val="000000"/>
                <w:sz w:val="20"/>
              </w:rPr>
              <w:t>Hst. 8</w:t>
            </w:r>
          </w:p>
        </w:tc>
      </w:tr>
      <w:tr w:rsidR="00823F67" w:rsidRPr="00504510" w14:paraId="55A06EA9" w14:textId="77777777" w:rsidTr="0081155D">
        <w:trPr>
          <w:trHeight w:val="331"/>
        </w:trPr>
        <w:tc>
          <w:tcPr>
            <w:tcW w:w="871" w:type="dxa"/>
            <w:shd w:val="clear" w:color="auto" w:fill="FFFFFF" w:themeFill="background1"/>
          </w:tcPr>
          <w:p w14:paraId="3987F9DA" w14:textId="7D65ECE9" w:rsidR="00823F67" w:rsidRPr="00823F67" w:rsidRDefault="00823F67" w:rsidP="00823F67">
            <w:pPr>
              <w:spacing w:line="240" w:lineRule="auto"/>
              <w:rPr>
                <w:rFonts w:cs="Arial"/>
                <w:color w:val="000000"/>
                <w:sz w:val="20"/>
              </w:rPr>
            </w:pPr>
            <w:r w:rsidRPr="00823F67">
              <w:rPr>
                <w:rFonts w:cs="Arial"/>
                <w:color w:val="000000"/>
                <w:sz w:val="20"/>
              </w:rPr>
              <w:t>16</w:t>
            </w:r>
          </w:p>
        </w:tc>
        <w:tc>
          <w:tcPr>
            <w:tcW w:w="4720" w:type="dxa"/>
            <w:shd w:val="clear" w:color="auto" w:fill="FFFFFF" w:themeFill="background1"/>
          </w:tcPr>
          <w:p w14:paraId="3088F17E" w14:textId="6BEEB53C" w:rsidR="00823F67" w:rsidRPr="00823F67" w:rsidRDefault="00823F67" w:rsidP="00823F67">
            <w:pPr>
              <w:spacing w:line="240" w:lineRule="auto"/>
              <w:rPr>
                <w:rFonts w:cs="Arial"/>
                <w:color w:val="000000"/>
                <w:sz w:val="20"/>
              </w:rPr>
            </w:pPr>
            <w:r w:rsidRPr="00823F67">
              <w:rPr>
                <w:rFonts w:cs="Arial"/>
                <w:color w:val="000000"/>
                <w:sz w:val="20"/>
              </w:rPr>
              <w:t>Informatieverzoek aanbesteding IT-Back-end</w:t>
            </w:r>
          </w:p>
        </w:tc>
        <w:tc>
          <w:tcPr>
            <w:tcW w:w="2385" w:type="dxa"/>
            <w:shd w:val="clear" w:color="auto" w:fill="FFFFFF" w:themeFill="background1"/>
          </w:tcPr>
          <w:p w14:paraId="10A54BB0" w14:textId="3FABA54D" w:rsidR="00823F67" w:rsidRPr="00823F67" w:rsidRDefault="00823F67" w:rsidP="00823F67">
            <w:pPr>
              <w:spacing w:line="240" w:lineRule="auto"/>
              <w:rPr>
                <w:rFonts w:cs="Arial"/>
                <w:color w:val="000000"/>
                <w:sz w:val="20"/>
              </w:rPr>
            </w:pPr>
            <w:r w:rsidRPr="00823F67">
              <w:rPr>
                <w:rFonts w:cs="Arial"/>
                <w:color w:val="000000"/>
                <w:sz w:val="20"/>
              </w:rPr>
              <w:t>N.v.t.</w:t>
            </w:r>
          </w:p>
        </w:tc>
        <w:tc>
          <w:tcPr>
            <w:tcW w:w="1304" w:type="dxa"/>
            <w:shd w:val="clear" w:color="auto" w:fill="FFFFFF" w:themeFill="background1"/>
          </w:tcPr>
          <w:p w14:paraId="30555B68" w14:textId="36F14108" w:rsidR="00823F67" w:rsidRPr="00823F67" w:rsidRDefault="00823F67" w:rsidP="00823F67">
            <w:pPr>
              <w:spacing w:line="240" w:lineRule="auto"/>
              <w:rPr>
                <w:rFonts w:cs="Arial"/>
                <w:color w:val="000000"/>
                <w:sz w:val="20"/>
              </w:rPr>
            </w:pPr>
            <w:r w:rsidRPr="00823F67">
              <w:rPr>
                <w:rFonts w:cs="Arial"/>
                <w:color w:val="000000"/>
                <w:sz w:val="20"/>
              </w:rPr>
              <w:t>§ 4.4</w:t>
            </w:r>
            <w:r w:rsidRPr="00823F67">
              <w:rPr>
                <w:rFonts w:cs="Arial"/>
                <w:color w:val="000000"/>
                <w:sz w:val="20"/>
              </w:rPr>
              <w:tab/>
            </w:r>
          </w:p>
        </w:tc>
      </w:tr>
    </w:tbl>
    <w:p w14:paraId="07C43C2D" w14:textId="01861035" w:rsidR="001C709D" w:rsidRDefault="001C709D"/>
    <w:p w14:paraId="0F287D5A" w14:textId="77777777" w:rsidR="001C709D" w:rsidRDefault="001C709D">
      <w:r>
        <w:br w:type="page"/>
      </w:r>
    </w:p>
    <w:p w14:paraId="0E454851" w14:textId="77777777" w:rsidR="005C7E26" w:rsidRDefault="005C7E26"/>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43576623" w14:textId="77777777" w:rsidTr="0081155D">
        <w:trPr>
          <w:cnfStyle w:val="100000000000" w:firstRow="1" w:lastRow="0" w:firstColumn="0" w:lastColumn="0" w:oddVBand="0" w:evenVBand="0" w:oddHBand="0" w:evenHBand="0" w:firstRowFirstColumn="0" w:firstRowLastColumn="0" w:lastRowFirstColumn="0" w:lastRowLastColumn="0"/>
          <w:trHeight w:val="405"/>
        </w:trPr>
        <w:tc>
          <w:tcPr>
            <w:tcW w:w="9280" w:type="dxa"/>
            <w:gridSpan w:val="4"/>
            <w:shd w:val="clear" w:color="auto" w:fill="D9D9D9" w:themeFill="background1" w:themeFillShade="D9"/>
          </w:tcPr>
          <w:p w14:paraId="77EC67CF" w14:textId="362881AD" w:rsidR="005C7E26" w:rsidRPr="00504510" w:rsidRDefault="005C7E26" w:rsidP="005C7E26">
            <w:pPr>
              <w:spacing w:line="240" w:lineRule="auto"/>
              <w:rPr>
                <w:rFonts w:cs="Arial"/>
                <w:color w:val="000000"/>
                <w:sz w:val="20"/>
                <w:highlight w:val="yellow"/>
              </w:rPr>
            </w:pPr>
            <w:r w:rsidRPr="00504510">
              <w:rPr>
                <w:rFonts w:cs="Arial"/>
                <w:b/>
                <w:color w:val="000000"/>
                <w:sz w:val="20"/>
              </w:rPr>
              <w:t xml:space="preserve">Bewijsmiddelen die na voorlopige gunning moeten worden ingediend door de inschrijver aan wie </w:t>
            </w:r>
            <w:r w:rsidR="00DF1850">
              <w:rPr>
                <w:rFonts w:cs="Arial"/>
                <w:b/>
                <w:color w:val="000000"/>
                <w:sz w:val="20"/>
              </w:rPr>
              <w:t>VRLN</w:t>
            </w:r>
            <w:r w:rsidRPr="00504510">
              <w:rPr>
                <w:rFonts w:cs="Arial"/>
                <w:b/>
                <w:color w:val="000000"/>
                <w:sz w:val="20"/>
              </w:rPr>
              <w:t xml:space="preserve"> voornemens is de opdracht te gunnen:</w:t>
            </w:r>
          </w:p>
        </w:tc>
      </w:tr>
      <w:tr w:rsidR="005C7E26" w:rsidRPr="00504510" w14:paraId="476488EA" w14:textId="77777777" w:rsidTr="0028408C">
        <w:trPr>
          <w:trHeight w:val="405"/>
        </w:trPr>
        <w:tc>
          <w:tcPr>
            <w:tcW w:w="871" w:type="dxa"/>
          </w:tcPr>
          <w:p w14:paraId="0AF622F6"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tcPr>
          <w:p w14:paraId="1FA7ED78" w14:textId="77777777" w:rsidR="005C7E26" w:rsidRPr="00504510" w:rsidRDefault="005C7E26" w:rsidP="005C7E26">
            <w:pPr>
              <w:spacing w:line="240" w:lineRule="auto"/>
              <w:rPr>
                <w:rFonts w:cs="Arial"/>
                <w:color w:val="000000"/>
                <w:sz w:val="20"/>
              </w:rPr>
            </w:pPr>
            <w:r w:rsidRPr="00504510">
              <w:rPr>
                <w:rFonts w:cs="Arial"/>
                <w:color w:val="000000"/>
                <w:sz w:val="20"/>
              </w:rPr>
              <w:t>Gedragsverklaring Aanbesteden</w:t>
            </w:r>
          </w:p>
        </w:tc>
        <w:tc>
          <w:tcPr>
            <w:tcW w:w="2385" w:type="dxa"/>
          </w:tcPr>
          <w:p w14:paraId="084DCD9E" w14:textId="77777777" w:rsidR="005C7E26" w:rsidRPr="0020707C" w:rsidRDefault="005C7E26" w:rsidP="005C7E26">
            <w:pPr>
              <w:spacing w:line="240" w:lineRule="auto"/>
              <w:rPr>
                <w:rFonts w:cs="Arial"/>
                <w:color w:val="000000"/>
                <w:sz w:val="20"/>
              </w:rPr>
            </w:pPr>
          </w:p>
        </w:tc>
        <w:tc>
          <w:tcPr>
            <w:tcW w:w="1304" w:type="dxa"/>
          </w:tcPr>
          <w:p w14:paraId="2BD5E2A4" w14:textId="77503C24" w:rsidR="005C7E26" w:rsidRPr="00A04D5D" w:rsidRDefault="005C7E26" w:rsidP="0004153E">
            <w:pPr>
              <w:spacing w:line="240" w:lineRule="auto"/>
              <w:rPr>
                <w:rFonts w:cs="Arial"/>
                <w:color w:val="000000"/>
                <w:sz w:val="20"/>
              </w:rPr>
            </w:pPr>
            <w:r w:rsidRPr="00A04D5D">
              <w:rPr>
                <w:rFonts w:cs="Arial"/>
                <w:color w:val="000000"/>
                <w:sz w:val="20"/>
              </w:rPr>
              <w:t>§ 5.2</w:t>
            </w:r>
          </w:p>
        </w:tc>
      </w:tr>
      <w:tr w:rsidR="005C7E26" w:rsidRPr="00504510" w14:paraId="122D84FD" w14:textId="77777777" w:rsidTr="0028408C">
        <w:trPr>
          <w:trHeight w:val="405"/>
        </w:trPr>
        <w:tc>
          <w:tcPr>
            <w:tcW w:w="871" w:type="dxa"/>
          </w:tcPr>
          <w:p w14:paraId="76E562F4" w14:textId="77777777" w:rsidR="005C7E26" w:rsidRPr="00504510" w:rsidRDefault="005C7E26" w:rsidP="005C7E26">
            <w:pPr>
              <w:spacing w:line="240" w:lineRule="auto"/>
              <w:rPr>
                <w:rFonts w:cs="Arial"/>
                <w:color w:val="000000"/>
                <w:sz w:val="20"/>
              </w:rPr>
            </w:pPr>
            <w:r w:rsidRPr="00504510">
              <w:rPr>
                <w:rFonts w:cs="Arial"/>
                <w:color w:val="000000"/>
                <w:sz w:val="20"/>
              </w:rPr>
              <w:t>2</w:t>
            </w:r>
          </w:p>
        </w:tc>
        <w:tc>
          <w:tcPr>
            <w:tcW w:w="4720" w:type="dxa"/>
          </w:tcPr>
          <w:p w14:paraId="591224B3" w14:textId="77777777" w:rsidR="005C7E26" w:rsidRPr="00504510" w:rsidRDefault="005C7E26" w:rsidP="005C7E26">
            <w:pPr>
              <w:spacing w:line="240" w:lineRule="auto"/>
              <w:rPr>
                <w:rFonts w:cs="Arial"/>
                <w:color w:val="000000"/>
                <w:sz w:val="20"/>
              </w:rPr>
            </w:pPr>
            <w:r w:rsidRPr="00504510">
              <w:rPr>
                <w:rFonts w:cs="Arial"/>
                <w:color w:val="000000"/>
                <w:sz w:val="20"/>
              </w:rPr>
              <w:t>Uittreksel handelsregister</w:t>
            </w:r>
          </w:p>
        </w:tc>
        <w:tc>
          <w:tcPr>
            <w:tcW w:w="2385" w:type="dxa"/>
          </w:tcPr>
          <w:p w14:paraId="2816BCD2" w14:textId="77777777" w:rsidR="005C7E26" w:rsidRPr="00815AA0" w:rsidRDefault="005C7E26" w:rsidP="005C7E26">
            <w:pPr>
              <w:spacing w:line="240" w:lineRule="auto"/>
              <w:rPr>
                <w:rFonts w:cs="Arial"/>
                <w:color w:val="000000"/>
                <w:sz w:val="20"/>
              </w:rPr>
            </w:pPr>
          </w:p>
        </w:tc>
        <w:tc>
          <w:tcPr>
            <w:tcW w:w="1304" w:type="dxa"/>
          </w:tcPr>
          <w:p w14:paraId="0B569D4F" w14:textId="77777777" w:rsidR="005C7E26" w:rsidRPr="00A04D5D" w:rsidRDefault="005C7E26" w:rsidP="005C7E26">
            <w:pPr>
              <w:spacing w:line="240" w:lineRule="auto"/>
              <w:rPr>
                <w:rFonts w:cs="Arial"/>
                <w:color w:val="000000"/>
                <w:sz w:val="20"/>
              </w:rPr>
            </w:pPr>
            <w:r w:rsidRPr="00A04D5D">
              <w:rPr>
                <w:rFonts w:cs="Arial"/>
                <w:color w:val="000000"/>
                <w:sz w:val="20"/>
              </w:rPr>
              <w:t xml:space="preserve">§ 5.2.2 en </w:t>
            </w:r>
          </w:p>
          <w:p w14:paraId="14DD8B16" w14:textId="180A46F6" w:rsidR="005C7E26" w:rsidRPr="00A04D5D" w:rsidRDefault="0004153E" w:rsidP="005C7E26">
            <w:pPr>
              <w:spacing w:line="240" w:lineRule="auto"/>
              <w:rPr>
                <w:rFonts w:cs="Arial"/>
                <w:color w:val="000000"/>
                <w:sz w:val="20"/>
              </w:rPr>
            </w:pPr>
            <w:r w:rsidRPr="00A04D5D">
              <w:rPr>
                <w:rFonts w:cs="Arial"/>
                <w:color w:val="000000"/>
                <w:sz w:val="20"/>
              </w:rPr>
              <w:t>§ 6.2.1</w:t>
            </w:r>
          </w:p>
        </w:tc>
      </w:tr>
      <w:tr w:rsidR="005C7E26" w:rsidRPr="00504510" w14:paraId="22AAE6F6" w14:textId="77777777" w:rsidTr="0028408C">
        <w:trPr>
          <w:trHeight w:val="405"/>
        </w:trPr>
        <w:tc>
          <w:tcPr>
            <w:tcW w:w="871" w:type="dxa"/>
          </w:tcPr>
          <w:p w14:paraId="7753A803" w14:textId="77777777" w:rsidR="005C7E26" w:rsidRPr="00504510" w:rsidRDefault="005C7E26" w:rsidP="005C7E26">
            <w:pPr>
              <w:spacing w:line="240" w:lineRule="auto"/>
              <w:rPr>
                <w:rFonts w:cs="Arial"/>
                <w:color w:val="000000"/>
                <w:sz w:val="20"/>
              </w:rPr>
            </w:pPr>
            <w:r w:rsidRPr="00504510">
              <w:rPr>
                <w:rFonts w:cs="Arial"/>
                <w:color w:val="000000"/>
                <w:sz w:val="20"/>
              </w:rPr>
              <w:t>3</w:t>
            </w:r>
          </w:p>
        </w:tc>
        <w:tc>
          <w:tcPr>
            <w:tcW w:w="4720" w:type="dxa"/>
          </w:tcPr>
          <w:p w14:paraId="5F616D94" w14:textId="77777777" w:rsidR="005C7E26" w:rsidRPr="00504510" w:rsidRDefault="005C7E26" w:rsidP="005C7E26">
            <w:pPr>
              <w:spacing w:line="240" w:lineRule="auto"/>
              <w:rPr>
                <w:rFonts w:cs="Arial"/>
                <w:color w:val="000000"/>
                <w:sz w:val="20"/>
              </w:rPr>
            </w:pPr>
            <w:r w:rsidRPr="00504510">
              <w:rPr>
                <w:rFonts w:cs="Arial"/>
                <w:color w:val="000000"/>
                <w:sz w:val="20"/>
              </w:rPr>
              <w:t>Verklaring Belastingdienst</w:t>
            </w:r>
          </w:p>
        </w:tc>
        <w:tc>
          <w:tcPr>
            <w:tcW w:w="2385" w:type="dxa"/>
          </w:tcPr>
          <w:p w14:paraId="37B5B596" w14:textId="77777777" w:rsidR="005C7E26" w:rsidRPr="00815AA0" w:rsidRDefault="005C7E26" w:rsidP="005C7E26">
            <w:pPr>
              <w:spacing w:line="240" w:lineRule="auto"/>
              <w:rPr>
                <w:rFonts w:cs="Arial"/>
                <w:color w:val="000000"/>
                <w:sz w:val="20"/>
              </w:rPr>
            </w:pPr>
          </w:p>
        </w:tc>
        <w:tc>
          <w:tcPr>
            <w:tcW w:w="1304" w:type="dxa"/>
          </w:tcPr>
          <w:p w14:paraId="510407C5" w14:textId="7062AB46" w:rsidR="005C7E26" w:rsidRPr="00A04D5D" w:rsidRDefault="0004153E" w:rsidP="005C7E26">
            <w:pPr>
              <w:spacing w:line="240" w:lineRule="auto"/>
              <w:rPr>
                <w:rFonts w:cs="Arial"/>
                <w:color w:val="000000"/>
                <w:sz w:val="20"/>
              </w:rPr>
            </w:pPr>
            <w:r w:rsidRPr="00A04D5D">
              <w:rPr>
                <w:rFonts w:cs="Arial"/>
                <w:color w:val="000000"/>
                <w:sz w:val="20"/>
              </w:rPr>
              <w:t>§ 5.2</w:t>
            </w:r>
          </w:p>
        </w:tc>
      </w:tr>
      <w:tr w:rsidR="005C7E26" w:rsidRPr="00504510" w14:paraId="320B5197" w14:textId="77777777" w:rsidTr="0028408C">
        <w:trPr>
          <w:trHeight w:val="405"/>
        </w:trPr>
        <w:tc>
          <w:tcPr>
            <w:tcW w:w="871" w:type="dxa"/>
          </w:tcPr>
          <w:p w14:paraId="116B2F68"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720" w:type="dxa"/>
          </w:tcPr>
          <w:p w14:paraId="5806598F" w14:textId="77777777" w:rsidR="005C7E26" w:rsidRPr="00504510" w:rsidRDefault="005C7E26" w:rsidP="005C7E26">
            <w:pPr>
              <w:spacing w:line="240" w:lineRule="auto"/>
              <w:rPr>
                <w:rFonts w:cs="Arial"/>
                <w:color w:val="000000"/>
                <w:sz w:val="20"/>
              </w:rPr>
            </w:pPr>
            <w:r w:rsidRPr="00504510">
              <w:rPr>
                <w:rFonts w:cs="Arial"/>
                <w:color w:val="000000"/>
                <w:sz w:val="20"/>
              </w:rPr>
              <w:t>Bewijs verzekering</w:t>
            </w:r>
          </w:p>
        </w:tc>
        <w:tc>
          <w:tcPr>
            <w:tcW w:w="2385" w:type="dxa"/>
          </w:tcPr>
          <w:p w14:paraId="06A6A64F" w14:textId="77777777" w:rsidR="005C7E26" w:rsidRPr="00504510" w:rsidRDefault="005C7E26" w:rsidP="005C7E26">
            <w:pPr>
              <w:spacing w:line="240" w:lineRule="auto"/>
              <w:rPr>
                <w:rFonts w:cs="Arial"/>
                <w:color w:val="000000"/>
                <w:sz w:val="20"/>
              </w:rPr>
            </w:pPr>
          </w:p>
        </w:tc>
        <w:tc>
          <w:tcPr>
            <w:tcW w:w="1304" w:type="dxa"/>
          </w:tcPr>
          <w:p w14:paraId="4246D2A1" w14:textId="1DCF432E" w:rsidR="005C7E26" w:rsidRPr="00A04D5D" w:rsidRDefault="0004153E" w:rsidP="005C7E26">
            <w:pPr>
              <w:spacing w:line="240" w:lineRule="auto"/>
              <w:rPr>
                <w:rFonts w:cs="Arial"/>
                <w:color w:val="000000"/>
                <w:sz w:val="20"/>
              </w:rPr>
            </w:pPr>
            <w:r w:rsidRPr="00A04D5D">
              <w:rPr>
                <w:rFonts w:cs="Arial"/>
                <w:color w:val="000000"/>
                <w:sz w:val="20"/>
              </w:rPr>
              <w:t>§ 6.2.2</w:t>
            </w:r>
          </w:p>
        </w:tc>
      </w:tr>
      <w:tr w:rsidR="005C7E26" w:rsidRPr="00504510" w14:paraId="2850FCFE" w14:textId="77777777" w:rsidTr="0028408C">
        <w:trPr>
          <w:trHeight w:val="405"/>
        </w:trPr>
        <w:tc>
          <w:tcPr>
            <w:tcW w:w="871" w:type="dxa"/>
          </w:tcPr>
          <w:p w14:paraId="7745E54B" w14:textId="77777777" w:rsidR="005C7E26" w:rsidRPr="00504510" w:rsidRDefault="005C7E26" w:rsidP="005C7E26">
            <w:pPr>
              <w:spacing w:line="240" w:lineRule="auto"/>
              <w:rPr>
                <w:rFonts w:cs="Arial"/>
                <w:color w:val="000000"/>
                <w:sz w:val="20"/>
              </w:rPr>
            </w:pPr>
            <w:r w:rsidRPr="00504510">
              <w:rPr>
                <w:rFonts w:cs="Arial"/>
                <w:color w:val="000000"/>
                <w:sz w:val="20"/>
              </w:rPr>
              <w:t>5</w:t>
            </w:r>
          </w:p>
        </w:tc>
        <w:tc>
          <w:tcPr>
            <w:tcW w:w="4720" w:type="dxa"/>
          </w:tcPr>
          <w:p w14:paraId="4F7A6D79" w14:textId="77777777" w:rsidR="005C7E26" w:rsidRPr="00504510" w:rsidRDefault="005C7E26" w:rsidP="005C7E26">
            <w:pPr>
              <w:spacing w:line="240" w:lineRule="auto"/>
              <w:rPr>
                <w:rFonts w:cs="Arial"/>
                <w:color w:val="000000"/>
                <w:sz w:val="20"/>
              </w:rPr>
            </w:pPr>
            <w:r w:rsidRPr="00504510">
              <w:rPr>
                <w:rFonts w:cs="Arial"/>
                <w:color w:val="000000"/>
                <w:sz w:val="20"/>
              </w:rPr>
              <w:t>Bewijs kwaliteitsmanagementsysteem</w:t>
            </w:r>
          </w:p>
        </w:tc>
        <w:tc>
          <w:tcPr>
            <w:tcW w:w="2385" w:type="dxa"/>
          </w:tcPr>
          <w:p w14:paraId="26C6A548" w14:textId="77777777" w:rsidR="005C7E26" w:rsidRPr="00504510" w:rsidRDefault="005C7E26" w:rsidP="005C7E26">
            <w:pPr>
              <w:spacing w:line="240" w:lineRule="auto"/>
              <w:rPr>
                <w:rFonts w:cs="Arial"/>
                <w:color w:val="000000"/>
                <w:sz w:val="20"/>
              </w:rPr>
            </w:pPr>
          </w:p>
        </w:tc>
        <w:tc>
          <w:tcPr>
            <w:tcW w:w="1304" w:type="dxa"/>
          </w:tcPr>
          <w:p w14:paraId="2DBF8B55" w14:textId="413E52CB" w:rsidR="005C7E26" w:rsidRPr="00A04D5D" w:rsidRDefault="0004153E" w:rsidP="005C7E26">
            <w:pPr>
              <w:spacing w:line="240" w:lineRule="auto"/>
              <w:rPr>
                <w:rFonts w:cs="Arial"/>
                <w:color w:val="000000"/>
                <w:sz w:val="20"/>
              </w:rPr>
            </w:pPr>
            <w:r w:rsidRPr="00A04D5D">
              <w:rPr>
                <w:rFonts w:cs="Arial"/>
                <w:color w:val="000000"/>
                <w:sz w:val="20"/>
              </w:rPr>
              <w:t>§ 6.4</w:t>
            </w:r>
          </w:p>
        </w:tc>
      </w:tr>
    </w:tbl>
    <w:p w14:paraId="39590FE6" w14:textId="77777777" w:rsidR="005C7E26" w:rsidRDefault="005C7E26" w:rsidP="005F53C5">
      <w:pPr>
        <w:suppressAutoHyphens/>
        <w:spacing w:line="276" w:lineRule="auto"/>
        <w:jc w:val="both"/>
        <w:rPr>
          <w:rFonts w:cs="Arial"/>
        </w:rPr>
      </w:pPr>
    </w:p>
    <w:p w14:paraId="51EBD80B" w14:textId="77777777" w:rsidR="00BF398E" w:rsidRPr="005C7E26" w:rsidRDefault="00BF398E" w:rsidP="64A827B9">
      <w:pPr>
        <w:pStyle w:val="Kop1"/>
        <w:numPr>
          <w:ilvl w:val="0"/>
          <w:numId w:val="0"/>
        </w:numPr>
        <w:spacing w:before="120" w:after="360" w:line="300" w:lineRule="auto"/>
        <w:jc w:val="both"/>
        <w:rPr>
          <w:b/>
          <w:caps/>
          <w:color w:val="auto"/>
          <w:sz w:val="36"/>
          <w:szCs w:val="36"/>
        </w:rPr>
      </w:pPr>
      <w:bookmarkStart w:id="467" w:name="_Toc434578340"/>
      <w:bookmarkStart w:id="468" w:name="_Toc497384448"/>
      <w:bookmarkStart w:id="469" w:name="_Toc497386136"/>
      <w:bookmarkStart w:id="470" w:name="_Toc498344764"/>
      <w:bookmarkStart w:id="471" w:name="_Toc504568767"/>
      <w:bookmarkStart w:id="472" w:name="_Toc527637464"/>
      <w:bookmarkStart w:id="473" w:name="_Toc419285416"/>
      <w:bookmarkStart w:id="474" w:name="_Toc421086912"/>
      <w:bookmarkStart w:id="475" w:name="_Toc421100635"/>
      <w:bookmarkStart w:id="476" w:name="_Toc223518530"/>
      <w:bookmarkEnd w:id="462"/>
      <w:bookmarkEnd w:id="463"/>
      <w:bookmarkEnd w:id="464"/>
      <w:bookmarkEnd w:id="465"/>
      <w:r w:rsidRPr="64A827B9">
        <w:rPr>
          <w:color w:val="auto"/>
          <w:sz w:val="36"/>
          <w:szCs w:val="36"/>
        </w:rPr>
        <w:lastRenderedPageBreak/>
        <w:t>Bijlage 2.A Akkoordverklaring Beschrijvend document en gestelde eisen</w:t>
      </w:r>
      <w:bookmarkEnd w:id="467"/>
      <w:bookmarkEnd w:id="468"/>
      <w:bookmarkEnd w:id="469"/>
      <w:bookmarkEnd w:id="470"/>
      <w:bookmarkEnd w:id="471"/>
      <w:bookmarkEnd w:id="472"/>
      <w:bookmarkEnd w:id="476"/>
    </w:p>
    <w:p w14:paraId="5FCC083E" w14:textId="77777777" w:rsidR="00BF398E" w:rsidRPr="005C7E26" w:rsidRDefault="00BF398E" w:rsidP="005F53C5">
      <w:pPr>
        <w:jc w:val="both"/>
      </w:pPr>
      <w:r w:rsidRPr="005C7E26">
        <w:t>Hierbij verklaart ondergetekende :</w:t>
      </w:r>
    </w:p>
    <w:p w14:paraId="31652218" w14:textId="77777777" w:rsidR="00BF398E" w:rsidRPr="005C7E26" w:rsidRDefault="00BF398E" w:rsidP="00215876">
      <w:pPr>
        <w:numPr>
          <w:ilvl w:val="0"/>
          <w:numId w:val="40"/>
        </w:numPr>
        <w:spacing w:line="312" w:lineRule="auto"/>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215876">
      <w:pPr>
        <w:numPr>
          <w:ilvl w:val="0"/>
          <w:numId w:val="40"/>
        </w:numPr>
        <w:spacing w:line="312" w:lineRule="auto"/>
        <w:jc w:val="both"/>
      </w:pPr>
      <w:r w:rsidRPr="005C7E26">
        <w:t>dat zijn Inschrijving volledig voldoet aan de in dit Beschrijvend document en bijbehorende bijlagen, met nummer als vermeld in de voettekst, van dit document gestelde eisen;</w:t>
      </w:r>
    </w:p>
    <w:p w14:paraId="2E72DF30" w14:textId="77777777" w:rsidR="00BF398E" w:rsidRPr="005C7E26" w:rsidRDefault="00BF398E" w:rsidP="00215876">
      <w:pPr>
        <w:numPr>
          <w:ilvl w:val="0"/>
          <w:numId w:val="40"/>
        </w:numPr>
        <w:spacing w:line="312" w:lineRule="auto"/>
        <w:jc w:val="both"/>
      </w:pPr>
      <w:r w:rsidRPr="005C7E26">
        <w:t>dat alle aangeleverde gegevens en antwoorden in zijn Inschrijving op dit Beschrijvend document en bijbehorende bijlagen, met nummer als vermeld in de voettekst van dit document, juist en volledig zijn.</w:t>
      </w:r>
    </w:p>
    <w:p w14:paraId="07E8FC39" w14:textId="77777777" w:rsidR="00BF398E" w:rsidRPr="005C7E26" w:rsidRDefault="00BF398E" w:rsidP="005F53C5">
      <w:pPr>
        <w:pStyle w:val="Koptekst"/>
        <w:tabs>
          <w:tab w:val="clear" w:pos="4536"/>
          <w:tab w:val="clear" w:pos="9072"/>
        </w:tabs>
        <w:jc w:val="both"/>
      </w:pPr>
    </w:p>
    <w:p w14:paraId="1020CAA3" w14:textId="77777777" w:rsidR="00BF398E" w:rsidRPr="005C7E26" w:rsidRDefault="00BF398E" w:rsidP="005F53C5">
      <w:pPr>
        <w:pStyle w:val="Koptekst"/>
        <w:tabs>
          <w:tab w:val="clear" w:pos="4536"/>
          <w:tab w:val="clear" w:pos="9072"/>
        </w:tabs>
        <w:jc w:val="both"/>
      </w:pPr>
    </w:p>
    <w:p w14:paraId="550A7DF8" w14:textId="77777777" w:rsidR="00BF398E" w:rsidRPr="005C7E26" w:rsidRDefault="00BF398E" w:rsidP="005F53C5">
      <w:pPr>
        <w:pStyle w:val="Koptekst"/>
        <w:tabs>
          <w:tab w:val="clear" w:pos="4536"/>
          <w:tab w:val="clear" w:pos="9072"/>
        </w:tabs>
        <w:jc w:val="both"/>
      </w:pPr>
    </w:p>
    <w:p w14:paraId="0E8F7A20" w14:textId="77777777" w:rsidR="00BF398E" w:rsidRPr="005C7E26" w:rsidRDefault="00BF398E" w:rsidP="005F53C5">
      <w:pPr>
        <w:pStyle w:val="Koptekst"/>
        <w:tabs>
          <w:tab w:val="clear" w:pos="4536"/>
          <w:tab w:val="clear" w:pos="9072"/>
        </w:tabs>
        <w:jc w:val="both"/>
      </w:pPr>
    </w:p>
    <w:p w14:paraId="314CC7BC" w14:textId="77777777" w:rsidR="00BF398E" w:rsidRPr="005C7E26" w:rsidRDefault="00BF398E" w:rsidP="005F53C5">
      <w:pPr>
        <w:pStyle w:val="Koptekst"/>
        <w:tabs>
          <w:tab w:val="clear" w:pos="4536"/>
          <w:tab w:val="clear" w:pos="9072"/>
        </w:tabs>
        <w:jc w:val="both"/>
      </w:pPr>
    </w:p>
    <w:p w14:paraId="69975448" w14:textId="77777777" w:rsidR="00BF398E" w:rsidRPr="005C7E26" w:rsidRDefault="00BF398E" w:rsidP="005F53C5">
      <w:pPr>
        <w:pStyle w:val="Koptekst"/>
        <w:tabs>
          <w:tab w:val="clear" w:pos="4536"/>
          <w:tab w:val="clear" w:pos="9072"/>
        </w:tabs>
        <w:jc w:val="both"/>
      </w:pPr>
    </w:p>
    <w:p w14:paraId="6D8937F4" w14:textId="77777777" w:rsidR="00BF398E" w:rsidRPr="005C7E26" w:rsidRDefault="00BF398E" w:rsidP="005F53C5">
      <w:pPr>
        <w:pStyle w:val="Koptekst"/>
        <w:tabs>
          <w:tab w:val="clear" w:pos="4536"/>
          <w:tab w:val="clear" w:pos="9072"/>
        </w:tabs>
        <w:jc w:val="both"/>
      </w:pPr>
    </w:p>
    <w:p w14:paraId="443477C3" w14:textId="77777777" w:rsidR="00BF398E" w:rsidRPr="005C7E26" w:rsidRDefault="00BF398E" w:rsidP="005F53C5">
      <w:pPr>
        <w:pStyle w:val="Koptekst"/>
        <w:tabs>
          <w:tab w:val="clear" w:pos="4536"/>
          <w:tab w:val="clear" w:pos="9072"/>
        </w:tabs>
        <w:jc w:val="both"/>
      </w:pPr>
    </w:p>
    <w:p w14:paraId="2BE351E0" w14:textId="77777777" w:rsidR="00BF398E" w:rsidRPr="005C7E26" w:rsidRDefault="00BF398E" w:rsidP="005F53C5">
      <w:pPr>
        <w:pStyle w:val="Koptekst"/>
        <w:tabs>
          <w:tab w:val="clear" w:pos="4536"/>
          <w:tab w:val="clear" w:pos="9072"/>
        </w:tabs>
        <w:jc w:val="both"/>
      </w:pPr>
    </w:p>
    <w:p w14:paraId="4AC8D6A4" w14:textId="77777777" w:rsidR="00BF398E" w:rsidRPr="005C7E26" w:rsidRDefault="00BF398E" w:rsidP="005F53C5">
      <w:pPr>
        <w:pStyle w:val="Koptekst"/>
        <w:tabs>
          <w:tab w:val="clear" w:pos="4536"/>
          <w:tab w:val="clear" w:pos="9072"/>
        </w:tabs>
        <w:jc w:val="both"/>
      </w:pPr>
    </w:p>
    <w:p w14:paraId="15DF2A5F" w14:textId="77777777" w:rsidR="00BF398E" w:rsidRPr="005C7E26" w:rsidRDefault="00BF398E" w:rsidP="005F53C5">
      <w:pPr>
        <w:pStyle w:val="Koptekst"/>
        <w:tabs>
          <w:tab w:val="clear" w:pos="4536"/>
          <w:tab w:val="clear" w:pos="9072"/>
        </w:tabs>
        <w:jc w:val="both"/>
      </w:pPr>
    </w:p>
    <w:p w14:paraId="2D693B5B" w14:textId="77777777" w:rsidR="00BF398E" w:rsidRPr="005C7E26" w:rsidRDefault="00BF398E" w:rsidP="005F53C5">
      <w:pPr>
        <w:pStyle w:val="Koptekst"/>
        <w:tabs>
          <w:tab w:val="clear" w:pos="4536"/>
          <w:tab w:val="clear" w:pos="9072"/>
        </w:tabs>
        <w:jc w:val="both"/>
      </w:pPr>
    </w:p>
    <w:p w14:paraId="3916D86B" w14:textId="77777777" w:rsidR="00BF398E" w:rsidRPr="005C7E26" w:rsidRDefault="00BF398E" w:rsidP="005F53C5">
      <w:pPr>
        <w:pStyle w:val="Koptekst"/>
        <w:tabs>
          <w:tab w:val="clear" w:pos="4536"/>
          <w:tab w:val="clear" w:pos="9072"/>
        </w:tabs>
        <w:jc w:val="both"/>
      </w:pPr>
    </w:p>
    <w:p w14:paraId="3C7949DA" w14:textId="77777777" w:rsidR="00BF398E" w:rsidRPr="005C7E26" w:rsidRDefault="00BF398E" w:rsidP="005F53C5">
      <w:pPr>
        <w:pStyle w:val="Koptekst"/>
        <w:tabs>
          <w:tab w:val="clear" w:pos="4536"/>
          <w:tab w:val="clear" w:pos="9072"/>
        </w:tabs>
        <w:jc w:val="both"/>
      </w:pPr>
    </w:p>
    <w:p w14:paraId="141306E4" w14:textId="77777777" w:rsidR="00BF398E" w:rsidRPr="005C7E26" w:rsidRDefault="00BF398E" w:rsidP="005F53C5">
      <w:pPr>
        <w:pStyle w:val="Koptekst"/>
        <w:tabs>
          <w:tab w:val="clear" w:pos="4536"/>
          <w:tab w:val="clear" w:pos="9072"/>
        </w:tabs>
        <w:jc w:val="both"/>
      </w:pPr>
    </w:p>
    <w:p w14:paraId="38FC1260" w14:textId="77777777" w:rsidR="00BF398E" w:rsidRPr="005C7E26" w:rsidRDefault="00BF398E" w:rsidP="005F53C5">
      <w:pPr>
        <w:pStyle w:val="Koptekst"/>
        <w:tabs>
          <w:tab w:val="clear" w:pos="4536"/>
          <w:tab w:val="clear" w:pos="9072"/>
        </w:tabs>
        <w:jc w:val="both"/>
      </w:pPr>
    </w:p>
    <w:p w14:paraId="3959B388" w14:textId="77777777" w:rsidR="00BF398E" w:rsidRPr="005C7E26" w:rsidRDefault="00BF398E" w:rsidP="005F53C5">
      <w:pPr>
        <w:pStyle w:val="Koptekst"/>
        <w:tabs>
          <w:tab w:val="clear" w:pos="4536"/>
          <w:tab w:val="clear" w:pos="9072"/>
        </w:tabs>
        <w:jc w:val="both"/>
      </w:pPr>
    </w:p>
    <w:p w14:paraId="41494D43" w14:textId="77777777" w:rsidR="00BF398E" w:rsidRPr="005C7E26" w:rsidRDefault="00BF398E" w:rsidP="005F53C5">
      <w:pPr>
        <w:pStyle w:val="Koptekst"/>
        <w:tabs>
          <w:tab w:val="clear" w:pos="4536"/>
          <w:tab w:val="clear" w:pos="9072"/>
        </w:tabs>
        <w:jc w:val="both"/>
      </w:pPr>
    </w:p>
    <w:p w14:paraId="3425C98C" w14:textId="77777777" w:rsidR="00BF398E" w:rsidRPr="005C7E26" w:rsidRDefault="00BF398E" w:rsidP="005F53C5">
      <w:pPr>
        <w:pStyle w:val="Koptekst"/>
        <w:tabs>
          <w:tab w:val="clear" w:pos="4536"/>
          <w:tab w:val="clear" w:pos="9072"/>
        </w:tabs>
        <w:jc w:val="both"/>
      </w:pPr>
    </w:p>
    <w:p w14:paraId="28B1E145" w14:textId="77777777" w:rsidR="00BF398E" w:rsidRPr="005C7E26" w:rsidRDefault="00BF398E" w:rsidP="005F53C5">
      <w:pPr>
        <w:pStyle w:val="Koptekst"/>
        <w:tabs>
          <w:tab w:val="clear" w:pos="4536"/>
          <w:tab w:val="clear" w:pos="9072"/>
        </w:tabs>
        <w:jc w:val="both"/>
      </w:pPr>
    </w:p>
    <w:p w14:paraId="4B1BCCA3" w14:textId="77777777" w:rsidR="00BF398E" w:rsidRPr="005C7E26" w:rsidRDefault="00BF398E" w:rsidP="005F53C5">
      <w:pPr>
        <w:pStyle w:val="Koptekst"/>
        <w:tabs>
          <w:tab w:val="clear" w:pos="4536"/>
          <w:tab w:val="clear" w:pos="9072"/>
        </w:tabs>
        <w:jc w:val="both"/>
      </w:pPr>
    </w:p>
    <w:p w14:paraId="04866861" w14:textId="77777777" w:rsidR="00BF398E" w:rsidRPr="005C7E26" w:rsidRDefault="00BF398E" w:rsidP="005F53C5">
      <w:pPr>
        <w:pStyle w:val="Koptekst"/>
        <w:tabs>
          <w:tab w:val="clear" w:pos="4536"/>
          <w:tab w:val="clear" w:pos="9072"/>
        </w:tabs>
        <w:jc w:val="both"/>
      </w:pPr>
    </w:p>
    <w:p w14:paraId="335EF894" w14:textId="77777777" w:rsidR="00BF398E" w:rsidRPr="005C7E26" w:rsidRDefault="00BF398E" w:rsidP="005F53C5">
      <w:pPr>
        <w:pStyle w:val="Koptekst"/>
        <w:tabs>
          <w:tab w:val="clear" w:pos="4536"/>
          <w:tab w:val="clear" w:pos="9072"/>
        </w:tabs>
        <w:jc w:val="both"/>
      </w:pPr>
    </w:p>
    <w:p w14:paraId="5D73071A" w14:textId="77777777" w:rsidR="00BF398E" w:rsidRDefault="00BF398E" w:rsidP="005F53C5">
      <w:pPr>
        <w:pStyle w:val="Koptekst"/>
        <w:tabs>
          <w:tab w:val="clear" w:pos="4536"/>
          <w:tab w:val="clear" w:pos="9072"/>
        </w:tabs>
        <w:jc w:val="both"/>
      </w:pPr>
    </w:p>
    <w:p w14:paraId="1697C9D2" w14:textId="77777777" w:rsidR="008E7DF4" w:rsidRPr="005C7E26" w:rsidRDefault="008E7DF4" w:rsidP="005F53C5">
      <w:pPr>
        <w:pStyle w:val="Koptekst"/>
        <w:tabs>
          <w:tab w:val="clear" w:pos="4536"/>
          <w:tab w:val="clear" w:pos="9072"/>
        </w:tabs>
        <w:jc w:val="both"/>
      </w:pPr>
    </w:p>
    <w:p w14:paraId="3E5BEBF2" w14:textId="77777777" w:rsidR="006C21CD" w:rsidRDefault="006C21CD" w:rsidP="006C21CD">
      <w:pPr>
        <w:jc w:val="both"/>
        <w:rPr>
          <w:b/>
          <w:snapToGrid w:val="0"/>
        </w:rPr>
      </w:pPr>
    </w:p>
    <w:p w14:paraId="12A8B470" w14:textId="1758C3BA" w:rsidR="006C21CD" w:rsidRDefault="006C21CD" w:rsidP="006C21CD">
      <w:pPr>
        <w:jc w:val="both"/>
        <w:rPr>
          <w:rFonts w:cs="Arial"/>
          <w:snapToGrid w:val="0"/>
        </w:rPr>
      </w:pPr>
      <w:r>
        <w:rPr>
          <w:b/>
          <w:snapToGrid w:val="0"/>
        </w:rPr>
        <w:t>Ondertekenveld bijlage 2.A</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C21CD" w:rsidRPr="009576D5" w14:paraId="6D56E97A" w14:textId="77777777" w:rsidTr="00017729">
        <w:tc>
          <w:tcPr>
            <w:tcW w:w="2835" w:type="dxa"/>
            <w:tcBorders>
              <w:top w:val="single" w:sz="8" w:space="0" w:color="C0C0C0"/>
              <w:left w:val="single" w:sz="8" w:space="0" w:color="C0C0C0"/>
              <w:bottom w:val="single" w:sz="8" w:space="0" w:color="C0C0C0"/>
            </w:tcBorders>
            <w:shd w:val="clear" w:color="auto" w:fill="E6E6E6"/>
          </w:tcPr>
          <w:p w14:paraId="6D1EEE2C"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56A404BF"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7C1B8397" w14:textId="77777777" w:rsidTr="00017729">
        <w:tc>
          <w:tcPr>
            <w:tcW w:w="2835" w:type="dxa"/>
            <w:tcBorders>
              <w:top w:val="single" w:sz="8" w:space="0" w:color="C0C0C0"/>
              <w:left w:val="single" w:sz="8" w:space="0" w:color="C0C0C0"/>
              <w:bottom w:val="single" w:sz="8" w:space="0" w:color="C0C0C0"/>
            </w:tcBorders>
            <w:shd w:val="clear" w:color="auto" w:fill="E6E6E6"/>
          </w:tcPr>
          <w:p w14:paraId="3A47E236"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2BDF2E1"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43B37ED7" w14:textId="77777777" w:rsidTr="00017729">
        <w:tc>
          <w:tcPr>
            <w:tcW w:w="2835" w:type="dxa"/>
            <w:tcBorders>
              <w:top w:val="single" w:sz="8" w:space="0" w:color="C0C0C0"/>
              <w:left w:val="single" w:sz="8" w:space="0" w:color="C0C0C0"/>
              <w:bottom w:val="single" w:sz="8" w:space="0" w:color="C0C0C0"/>
            </w:tcBorders>
            <w:shd w:val="clear" w:color="auto" w:fill="E6E6E6"/>
          </w:tcPr>
          <w:p w14:paraId="469440C0"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084DA32"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4E1482DF" w14:textId="77777777" w:rsidTr="00017729">
        <w:tc>
          <w:tcPr>
            <w:tcW w:w="2835" w:type="dxa"/>
            <w:tcBorders>
              <w:top w:val="single" w:sz="8" w:space="0" w:color="C0C0C0"/>
              <w:left w:val="single" w:sz="8" w:space="0" w:color="C0C0C0"/>
              <w:bottom w:val="single" w:sz="8" w:space="0" w:color="C0C0C0"/>
            </w:tcBorders>
            <w:shd w:val="clear" w:color="auto" w:fill="E6E6E6"/>
          </w:tcPr>
          <w:p w14:paraId="5815CD4E"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Handtekening</w:t>
            </w:r>
          </w:p>
          <w:p w14:paraId="577202F3" w14:textId="77777777" w:rsidR="006C21CD" w:rsidRPr="009576D5" w:rsidRDefault="006C21CD" w:rsidP="00017729">
            <w:pPr>
              <w:suppressAutoHyphens/>
              <w:spacing w:before="90" w:after="54" w:line="312" w:lineRule="auto"/>
              <w:ind w:right="57"/>
              <w:jc w:val="both"/>
              <w:rPr>
                <w:rFonts w:eastAsia="Calibri" w:cs="Arial"/>
              </w:rPr>
            </w:pPr>
          </w:p>
          <w:p w14:paraId="4BE80768" w14:textId="77777777" w:rsidR="006C21CD" w:rsidRPr="009576D5" w:rsidRDefault="006C21CD" w:rsidP="00017729">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F710689"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69ACA72D" w14:textId="77777777" w:rsidTr="00017729">
        <w:tc>
          <w:tcPr>
            <w:tcW w:w="2835" w:type="dxa"/>
            <w:tcBorders>
              <w:top w:val="single" w:sz="8" w:space="0" w:color="C0C0C0"/>
              <w:left w:val="single" w:sz="8" w:space="0" w:color="C0C0C0"/>
              <w:bottom w:val="single" w:sz="8" w:space="0" w:color="C0C0C0"/>
            </w:tcBorders>
            <w:shd w:val="clear" w:color="auto" w:fill="E6E6E6"/>
          </w:tcPr>
          <w:p w14:paraId="03ED7B55"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8A128F2" w14:textId="77777777" w:rsidR="006C21CD" w:rsidRPr="009576D5" w:rsidRDefault="006C21CD" w:rsidP="00017729">
            <w:pPr>
              <w:suppressAutoHyphens/>
              <w:snapToGrid w:val="0"/>
              <w:spacing w:before="90" w:after="54" w:line="312" w:lineRule="auto"/>
              <w:ind w:right="57"/>
              <w:jc w:val="both"/>
              <w:rPr>
                <w:rFonts w:eastAsia="Calibri" w:cs="Arial"/>
              </w:rPr>
            </w:pPr>
          </w:p>
        </w:tc>
      </w:tr>
    </w:tbl>
    <w:p w14:paraId="38A53051" w14:textId="77777777" w:rsidR="003B76C3" w:rsidRPr="005C7E26" w:rsidRDefault="003B76C3" w:rsidP="64A827B9">
      <w:pPr>
        <w:pStyle w:val="Kop1"/>
        <w:numPr>
          <w:ilvl w:val="0"/>
          <w:numId w:val="0"/>
        </w:numPr>
        <w:spacing w:before="120" w:after="360" w:line="300" w:lineRule="auto"/>
        <w:ind w:left="680" w:hanging="680"/>
        <w:jc w:val="both"/>
        <w:rPr>
          <w:b/>
          <w:caps/>
          <w:color w:val="auto"/>
          <w:sz w:val="36"/>
          <w:szCs w:val="36"/>
        </w:rPr>
      </w:pPr>
      <w:bookmarkStart w:id="477" w:name="_Toc434578341"/>
      <w:bookmarkStart w:id="478" w:name="_Toc497384449"/>
      <w:bookmarkStart w:id="479" w:name="_Toc497386137"/>
      <w:bookmarkStart w:id="480" w:name="_Toc498344765"/>
      <w:bookmarkStart w:id="481" w:name="_Toc504568768"/>
      <w:bookmarkStart w:id="482" w:name="_Toc527637465"/>
      <w:bookmarkStart w:id="483" w:name="_Toc527637466"/>
      <w:bookmarkStart w:id="484" w:name="_Toc223518531"/>
      <w:r w:rsidRPr="64A827B9">
        <w:rPr>
          <w:color w:val="auto"/>
          <w:sz w:val="36"/>
          <w:szCs w:val="36"/>
        </w:rPr>
        <w:lastRenderedPageBreak/>
        <w:t>Bijlage 2.B Akkoordverklaring contractuele bepalingen</w:t>
      </w:r>
      <w:bookmarkEnd w:id="477"/>
      <w:bookmarkEnd w:id="478"/>
      <w:bookmarkEnd w:id="479"/>
      <w:bookmarkEnd w:id="480"/>
      <w:bookmarkEnd w:id="481"/>
      <w:bookmarkEnd w:id="482"/>
      <w:bookmarkEnd w:id="484"/>
    </w:p>
    <w:p w14:paraId="343B5417" w14:textId="77777777" w:rsidR="003B76C3" w:rsidRPr="00FC71F1" w:rsidRDefault="003B76C3" w:rsidP="003B76C3">
      <w:pPr>
        <w:jc w:val="both"/>
      </w:pPr>
      <w:r w:rsidRPr="005C7E26">
        <w:t xml:space="preserve">Hierbij </w:t>
      </w:r>
      <w:r w:rsidRPr="00FC71F1">
        <w:t xml:space="preserve">verklaart ondergetekende </w:t>
      </w:r>
      <w:r w:rsidRPr="00FC71F1">
        <w:rPr>
          <w:i/>
          <w:u w:val="single"/>
        </w:rPr>
        <w:t>zonder voorbehoud</w:t>
      </w:r>
      <w:r w:rsidRPr="00FC71F1">
        <w:rPr>
          <w:i/>
        </w:rPr>
        <w:t xml:space="preserve"> </w:t>
      </w:r>
      <w:r w:rsidRPr="00FC71F1">
        <w:t>akkoord te gaan met de Contractuele bepalingen als vermeld in Bijlage 3a Concept (raam)overeenkomst, Bijlage 3b verwerkersovereenkomst, Bijlage 4 (Inkoopvoorwaarden) van het beschrijvend document.</w:t>
      </w:r>
    </w:p>
    <w:p w14:paraId="6315C6D4" w14:textId="77777777" w:rsidR="003B76C3" w:rsidRPr="00FC71F1" w:rsidRDefault="003B76C3" w:rsidP="003B76C3">
      <w:pPr>
        <w:ind w:left="567"/>
        <w:jc w:val="both"/>
      </w:pPr>
    </w:p>
    <w:p w14:paraId="55799000" w14:textId="634EB8E2" w:rsidR="003B76C3" w:rsidRPr="00FC71F1" w:rsidRDefault="003B76C3" w:rsidP="003B76C3">
      <w:pPr>
        <w:jc w:val="both"/>
        <w:rPr>
          <w:vanish/>
        </w:rPr>
      </w:pPr>
      <w:r w:rsidRPr="00FC71F1">
        <w:t>Voor de onderdelen van de Contractuele bepalingen waarmee u niet (direct) kunt instemmen, dienen uiterlijk op de datum en het tijdstip als aangegeven in de paragraaf 3.3 bij “</w:t>
      </w:r>
      <w:r w:rsidR="009927CB" w:rsidRPr="00FC71F1">
        <w:rPr>
          <w:i/>
          <w:iCs/>
        </w:rPr>
        <w:t xml:space="preserve">Uiterste datum voor het stellen van vragen </w:t>
      </w:r>
      <w:r w:rsidR="009927CB" w:rsidRPr="00FC71F1">
        <w:rPr>
          <w:i/>
        </w:rPr>
        <w:t>NvI 1</w:t>
      </w:r>
      <w:r w:rsidR="009927CB" w:rsidRPr="00FC71F1" w:rsidDel="009927CB">
        <w:rPr>
          <w:i/>
        </w:rPr>
        <w:t xml:space="preserve"> </w:t>
      </w:r>
      <w:r w:rsidRPr="00FC71F1">
        <w:t xml:space="preserve">“ tekstvoorstellen te worden aangeleverd, dan wel dient de aard van het bezwaar te worden toegelicht. </w:t>
      </w:r>
    </w:p>
    <w:p w14:paraId="339639CD" w14:textId="13131D27" w:rsidR="003B76C3" w:rsidRPr="005C7E26" w:rsidRDefault="003B76C3" w:rsidP="003B76C3">
      <w:pPr>
        <w:jc w:val="both"/>
      </w:pPr>
      <w:r w:rsidRPr="00FC71F1">
        <w:t>Uiterlijk tien dagen voor de datum als aangegeven in de paragraaf 3.3 bij “</w:t>
      </w:r>
      <w:r w:rsidRPr="00FC71F1">
        <w:rPr>
          <w:i/>
        </w:rPr>
        <w:t>Sluiting inschrijvingstermijn</w:t>
      </w:r>
      <w:r w:rsidRPr="00FC71F1">
        <w:t>“ zal de aanbestedende dienst, via het aanbestedingsplatform, aan</w:t>
      </w:r>
      <w:r w:rsidRPr="005C7E26">
        <w:t xml:space="preserve"> alle inschrijvers laten weten op welke punten en op welke wijze de overeenkomst zal worden aangepast. Deze aangepaste versie vormt vervolgens een vast uitgangspunt voor uw inschrijving. </w:t>
      </w:r>
    </w:p>
    <w:p w14:paraId="2534333C" w14:textId="77777777" w:rsidR="003B76C3" w:rsidRPr="005C7E26" w:rsidRDefault="003B76C3" w:rsidP="003B76C3">
      <w:pPr>
        <w:jc w:val="both"/>
        <w:rPr>
          <w:b/>
        </w:rPr>
      </w:pPr>
    </w:p>
    <w:p w14:paraId="5E9E3C64" w14:textId="5D71E125" w:rsidR="003B76C3" w:rsidRPr="005C7E26" w:rsidRDefault="003B76C3" w:rsidP="003B76C3">
      <w:pPr>
        <w:jc w:val="both"/>
        <w:rPr>
          <w:b/>
        </w:rPr>
      </w:pPr>
      <w:r w:rsidRPr="005C7E26">
        <w:rPr>
          <w:b/>
        </w:rPr>
        <w:t xml:space="preserve">Met andere woorden: </w:t>
      </w:r>
      <w:r w:rsidR="00FC71F1">
        <w:rPr>
          <w:b/>
        </w:rPr>
        <w:t>I</w:t>
      </w:r>
      <w:r w:rsidRPr="005C7E26">
        <w:rPr>
          <w:b/>
        </w:rPr>
        <w:t>nschrijving betekent instemming met de concept overeenkomst en daarvan deel uitmakende voorwaarden. Voorstellen tot wijziging die worden gehonoreerd zullen bekend gemaakt worden via de Nota van Inlichtingen.</w:t>
      </w:r>
    </w:p>
    <w:p w14:paraId="777FBFFC" w14:textId="77777777" w:rsidR="003B76C3" w:rsidRPr="005C7E26" w:rsidRDefault="003B76C3" w:rsidP="003B76C3">
      <w:pPr>
        <w:jc w:val="both"/>
      </w:pPr>
    </w:p>
    <w:p w14:paraId="7AF529D1" w14:textId="77777777" w:rsidR="003B76C3" w:rsidRPr="005C7E26" w:rsidRDefault="003B76C3" w:rsidP="003B76C3">
      <w:pPr>
        <w:jc w:val="both"/>
      </w:pPr>
    </w:p>
    <w:p w14:paraId="2A52401F" w14:textId="77777777" w:rsidR="003B76C3" w:rsidRPr="005C7E26" w:rsidRDefault="003B76C3" w:rsidP="003B76C3">
      <w:pPr>
        <w:jc w:val="both"/>
      </w:pPr>
    </w:p>
    <w:p w14:paraId="3072AF38" w14:textId="77777777" w:rsidR="003B76C3" w:rsidRPr="005C7E26" w:rsidRDefault="003B76C3" w:rsidP="003B76C3">
      <w:pPr>
        <w:jc w:val="both"/>
      </w:pPr>
    </w:p>
    <w:p w14:paraId="3AB8B589" w14:textId="77777777" w:rsidR="003B76C3" w:rsidRPr="005C7E26" w:rsidRDefault="003B76C3" w:rsidP="003B76C3">
      <w:pPr>
        <w:jc w:val="both"/>
      </w:pPr>
    </w:p>
    <w:p w14:paraId="5B191977" w14:textId="77777777" w:rsidR="003B76C3" w:rsidRPr="005C7E26" w:rsidRDefault="003B76C3" w:rsidP="003B76C3">
      <w:pPr>
        <w:jc w:val="both"/>
      </w:pPr>
    </w:p>
    <w:p w14:paraId="6CF2DC1E" w14:textId="77777777" w:rsidR="003B76C3" w:rsidRPr="005C7E26" w:rsidRDefault="003B76C3" w:rsidP="003B76C3">
      <w:pPr>
        <w:jc w:val="both"/>
      </w:pPr>
    </w:p>
    <w:p w14:paraId="3BF36EB3" w14:textId="77777777" w:rsidR="003B76C3" w:rsidRPr="005C7E26" w:rsidRDefault="003B76C3" w:rsidP="003B76C3">
      <w:pPr>
        <w:jc w:val="both"/>
      </w:pPr>
    </w:p>
    <w:p w14:paraId="04EA8FFD" w14:textId="77777777" w:rsidR="003B76C3" w:rsidRPr="005C7E26" w:rsidRDefault="003B76C3" w:rsidP="003B76C3">
      <w:pPr>
        <w:jc w:val="both"/>
      </w:pPr>
    </w:p>
    <w:p w14:paraId="35A290E9" w14:textId="77777777" w:rsidR="003B76C3" w:rsidRPr="005C7E26" w:rsidRDefault="003B76C3" w:rsidP="003B76C3">
      <w:pPr>
        <w:jc w:val="both"/>
      </w:pPr>
    </w:p>
    <w:p w14:paraId="389E16BB" w14:textId="77777777" w:rsidR="003B76C3" w:rsidRPr="005C7E26" w:rsidRDefault="003B76C3" w:rsidP="003B76C3">
      <w:pPr>
        <w:jc w:val="both"/>
      </w:pPr>
    </w:p>
    <w:p w14:paraId="23DAE6D7" w14:textId="77777777" w:rsidR="003B76C3" w:rsidRPr="005C7E26" w:rsidRDefault="003B76C3" w:rsidP="003B76C3">
      <w:pPr>
        <w:jc w:val="both"/>
      </w:pPr>
    </w:p>
    <w:p w14:paraId="0669E81C" w14:textId="77777777" w:rsidR="003B76C3" w:rsidRPr="005C7E26" w:rsidRDefault="003B76C3" w:rsidP="003B76C3">
      <w:pPr>
        <w:jc w:val="both"/>
      </w:pPr>
    </w:p>
    <w:p w14:paraId="50D88EAE" w14:textId="77777777" w:rsidR="006C21CD" w:rsidRDefault="006C21CD" w:rsidP="006C21CD">
      <w:pPr>
        <w:jc w:val="both"/>
        <w:rPr>
          <w:b/>
          <w:snapToGrid w:val="0"/>
        </w:rPr>
      </w:pPr>
    </w:p>
    <w:p w14:paraId="75DC77DA" w14:textId="77777777" w:rsidR="008E7DF4" w:rsidRDefault="008E7DF4" w:rsidP="006C21CD">
      <w:pPr>
        <w:jc w:val="both"/>
        <w:rPr>
          <w:b/>
          <w:snapToGrid w:val="0"/>
        </w:rPr>
      </w:pPr>
    </w:p>
    <w:p w14:paraId="5940466B" w14:textId="77777777" w:rsidR="008E7DF4" w:rsidRDefault="008E7DF4" w:rsidP="006C21CD">
      <w:pPr>
        <w:jc w:val="both"/>
        <w:rPr>
          <w:b/>
          <w:snapToGrid w:val="0"/>
        </w:rPr>
      </w:pPr>
    </w:p>
    <w:p w14:paraId="58E6CF65" w14:textId="77777777" w:rsidR="008E7DF4" w:rsidRDefault="008E7DF4" w:rsidP="006C21CD">
      <w:pPr>
        <w:jc w:val="both"/>
        <w:rPr>
          <w:b/>
          <w:snapToGrid w:val="0"/>
        </w:rPr>
      </w:pPr>
    </w:p>
    <w:p w14:paraId="3D6AD7E6" w14:textId="1D07D73A" w:rsidR="006C21CD" w:rsidRDefault="006C21CD" w:rsidP="006C21CD">
      <w:pPr>
        <w:jc w:val="both"/>
        <w:rPr>
          <w:rFonts w:cs="Arial"/>
          <w:snapToGrid w:val="0"/>
        </w:rPr>
      </w:pPr>
      <w:r>
        <w:rPr>
          <w:b/>
          <w:snapToGrid w:val="0"/>
        </w:rPr>
        <w:t>Ondertekenveld bijlage 2.B</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C21CD" w:rsidRPr="009576D5" w14:paraId="3C6205FC" w14:textId="77777777" w:rsidTr="00017729">
        <w:tc>
          <w:tcPr>
            <w:tcW w:w="2835" w:type="dxa"/>
            <w:tcBorders>
              <w:top w:val="single" w:sz="8" w:space="0" w:color="C0C0C0"/>
              <w:left w:val="single" w:sz="8" w:space="0" w:color="C0C0C0"/>
              <w:bottom w:val="single" w:sz="8" w:space="0" w:color="C0C0C0"/>
            </w:tcBorders>
            <w:shd w:val="clear" w:color="auto" w:fill="E6E6E6"/>
          </w:tcPr>
          <w:p w14:paraId="46E96919"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0371B60F"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4F21FAA0" w14:textId="77777777" w:rsidTr="00017729">
        <w:tc>
          <w:tcPr>
            <w:tcW w:w="2835" w:type="dxa"/>
            <w:tcBorders>
              <w:top w:val="single" w:sz="8" w:space="0" w:color="C0C0C0"/>
              <w:left w:val="single" w:sz="8" w:space="0" w:color="C0C0C0"/>
              <w:bottom w:val="single" w:sz="8" w:space="0" w:color="C0C0C0"/>
            </w:tcBorders>
            <w:shd w:val="clear" w:color="auto" w:fill="E6E6E6"/>
          </w:tcPr>
          <w:p w14:paraId="178C78A7"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2FD6BEC"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37E52123" w14:textId="77777777" w:rsidTr="00017729">
        <w:tc>
          <w:tcPr>
            <w:tcW w:w="2835" w:type="dxa"/>
            <w:tcBorders>
              <w:top w:val="single" w:sz="8" w:space="0" w:color="C0C0C0"/>
              <w:left w:val="single" w:sz="8" w:space="0" w:color="C0C0C0"/>
              <w:bottom w:val="single" w:sz="8" w:space="0" w:color="C0C0C0"/>
            </w:tcBorders>
            <w:shd w:val="clear" w:color="auto" w:fill="E6E6E6"/>
          </w:tcPr>
          <w:p w14:paraId="6598A750"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C579B14"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36299BB4" w14:textId="77777777" w:rsidTr="00017729">
        <w:tc>
          <w:tcPr>
            <w:tcW w:w="2835" w:type="dxa"/>
            <w:tcBorders>
              <w:top w:val="single" w:sz="8" w:space="0" w:color="C0C0C0"/>
              <w:left w:val="single" w:sz="8" w:space="0" w:color="C0C0C0"/>
              <w:bottom w:val="single" w:sz="8" w:space="0" w:color="C0C0C0"/>
            </w:tcBorders>
            <w:shd w:val="clear" w:color="auto" w:fill="E6E6E6"/>
          </w:tcPr>
          <w:p w14:paraId="6C351181"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Handtekening</w:t>
            </w:r>
          </w:p>
          <w:p w14:paraId="4AED813E" w14:textId="77777777" w:rsidR="006C21CD" w:rsidRPr="009576D5" w:rsidRDefault="006C21CD" w:rsidP="00017729">
            <w:pPr>
              <w:suppressAutoHyphens/>
              <w:spacing w:before="90" w:after="54" w:line="312" w:lineRule="auto"/>
              <w:ind w:right="57"/>
              <w:jc w:val="both"/>
              <w:rPr>
                <w:rFonts w:eastAsia="Calibri" w:cs="Arial"/>
              </w:rPr>
            </w:pPr>
          </w:p>
          <w:p w14:paraId="1483F946" w14:textId="77777777" w:rsidR="006C21CD" w:rsidRPr="009576D5" w:rsidRDefault="006C21CD" w:rsidP="00017729">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5FEAC6D"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4BA34A48" w14:textId="77777777" w:rsidTr="00017729">
        <w:tc>
          <w:tcPr>
            <w:tcW w:w="2835" w:type="dxa"/>
            <w:tcBorders>
              <w:top w:val="single" w:sz="8" w:space="0" w:color="C0C0C0"/>
              <w:left w:val="single" w:sz="8" w:space="0" w:color="C0C0C0"/>
              <w:bottom w:val="single" w:sz="8" w:space="0" w:color="C0C0C0"/>
            </w:tcBorders>
            <w:shd w:val="clear" w:color="auto" w:fill="E6E6E6"/>
          </w:tcPr>
          <w:p w14:paraId="75471484"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2EAFAC6" w14:textId="77777777" w:rsidR="006C21CD" w:rsidRPr="009576D5" w:rsidRDefault="006C21CD" w:rsidP="00017729">
            <w:pPr>
              <w:suppressAutoHyphens/>
              <w:snapToGrid w:val="0"/>
              <w:spacing w:before="90" w:after="54" w:line="312" w:lineRule="auto"/>
              <w:ind w:right="57"/>
              <w:jc w:val="both"/>
              <w:rPr>
                <w:rFonts w:eastAsia="Calibri" w:cs="Arial"/>
              </w:rPr>
            </w:pPr>
          </w:p>
        </w:tc>
      </w:tr>
    </w:tbl>
    <w:p w14:paraId="52531F3F" w14:textId="178505C8" w:rsidR="003B76C3" w:rsidRPr="009C35D1" w:rsidRDefault="003B76C3" w:rsidP="64A827B9">
      <w:pPr>
        <w:pStyle w:val="Kop1"/>
        <w:numPr>
          <w:ilvl w:val="0"/>
          <w:numId w:val="0"/>
        </w:numPr>
        <w:spacing w:before="120" w:after="360" w:line="300" w:lineRule="auto"/>
        <w:ind w:left="680" w:hanging="680"/>
        <w:jc w:val="both"/>
        <w:rPr>
          <w:b/>
          <w:caps/>
          <w:color w:val="auto"/>
          <w:sz w:val="32"/>
        </w:rPr>
      </w:pPr>
      <w:bookmarkStart w:id="485" w:name="_Toc223518532"/>
      <w:r w:rsidRPr="64A827B9">
        <w:rPr>
          <w:color w:val="auto"/>
          <w:sz w:val="32"/>
        </w:rPr>
        <w:lastRenderedPageBreak/>
        <w:t xml:space="preserve">Bijlage 2.C Akkoordverklaring geen </w:t>
      </w:r>
      <w:r w:rsidR="00A70749" w:rsidRPr="64A827B9">
        <w:rPr>
          <w:color w:val="auto"/>
          <w:sz w:val="32"/>
        </w:rPr>
        <w:t xml:space="preserve">Russische </w:t>
      </w:r>
      <w:r w:rsidRPr="64A827B9">
        <w:rPr>
          <w:color w:val="auto"/>
          <w:sz w:val="32"/>
        </w:rPr>
        <w:t>betrokkenheid</w:t>
      </w:r>
      <w:bookmarkEnd w:id="485"/>
      <w:r w:rsidRPr="64A827B9">
        <w:rPr>
          <w:color w:val="auto"/>
          <w:sz w:val="32"/>
        </w:rPr>
        <w:t xml:space="preserve"> </w:t>
      </w:r>
    </w:p>
    <w:p w14:paraId="66F8D0BC" w14:textId="13C510CC" w:rsidR="00771507"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Hierbij verklaar</w:t>
      </w:r>
      <w:r w:rsidR="00630BED" w:rsidRPr="005744D1">
        <w:rPr>
          <w:rFonts w:ascii="Arial" w:hAnsi="Arial" w:cs="Arial"/>
          <w:sz w:val="20"/>
          <w:szCs w:val="20"/>
        </w:rPr>
        <w:t>t ondergetekende</w:t>
      </w:r>
      <w:r w:rsidRPr="005744D1">
        <w:rPr>
          <w:rFonts w:ascii="Arial" w:hAnsi="Arial" w:cs="Arial"/>
          <w:sz w:val="20"/>
          <w:szCs w:val="20"/>
        </w:rPr>
        <w:t xml:space="preserve">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57837A18" w14:textId="77777777" w:rsidR="005744D1" w:rsidRPr="005744D1" w:rsidRDefault="005744D1" w:rsidP="005744D1">
      <w:pPr>
        <w:pStyle w:val="Geenafstand"/>
        <w:spacing w:line="276" w:lineRule="auto"/>
        <w:jc w:val="both"/>
        <w:rPr>
          <w:rFonts w:ascii="Arial" w:hAnsi="Arial" w:cs="Arial"/>
          <w:sz w:val="20"/>
          <w:szCs w:val="20"/>
        </w:rPr>
      </w:pPr>
    </w:p>
    <w:p w14:paraId="726CB767" w14:textId="61C4F0DF" w:rsidR="00771507" w:rsidRPr="005744D1" w:rsidRDefault="00075EE4"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Ondergetekende </w:t>
      </w:r>
      <w:r w:rsidR="00771507" w:rsidRPr="005744D1">
        <w:rPr>
          <w:rFonts w:ascii="Arial" w:hAnsi="Arial" w:cs="Arial"/>
          <w:sz w:val="20"/>
          <w:szCs w:val="20"/>
        </w:rPr>
        <w:t>verklaar</w:t>
      </w:r>
      <w:r w:rsidRPr="005744D1">
        <w:rPr>
          <w:rFonts w:ascii="Arial" w:hAnsi="Arial" w:cs="Arial"/>
          <w:sz w:val="20"/>
          <w:szCs w:val="20"/>
        </w:rPr>
        <w:t>t</w:t>
      </w:r>
      <w:r w:rsidR="00771507" w:rsidRPr="005744D1">
        <w:rPr>
          <w:rFonts w:ascii="Arial" w:hAnsi="Arial" w:cs="Arial"/>
          <w:sz w:val="20"/>
          <w:szCs w:val="20"/>
        </w:rPr>
        <w:t xml:space="preserve"> in het bijzonder dat:</w:t>
      </w:r>
    </w:p>
    <w:p w14:paraId="4FC4D4F7" w14:textId="5B598ABA"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a) de opdrachtnemer die </w:t>
      </w:r>
      <w:r w:rsidR="00075EE4" w:rsidRPr="005744D1">
        <w:rPr>
          <w:rFonts w:ascii="Arial" w:hAnsi="Arial" w:cs="Arial"/>
          <w:sz w:val="20"/>
          <w:szCs w:val="20"/>
        </w:rPr>
        <w:t xml:space="preserve">Ondergetekende </w:t>
      </w:r>
      <w:r w:rsidRPr="005744D1">
        <w:rPr>
          <w:rFonts w:ascii="Arial" w:hAnsi="Arial" w:cs="Arial"/>
          <w:sz w:val="20"/>
          <w:szCs w:val="20"/>
        </w:rPr>
        <w:t>vertegenwoordig</w:t>
      </w:r>
      <w:r w:rsidR="00075EE4" w:rsidRPr="005744D1">
        <w:rPr>
          <w:rFonts w:ascii="Arial" w:hAnsi="Arial" w:cs="Arial"/>
          <w:sz w:val="20"/>
          <w:szCs w:val="20"/>
        </w:rPr>
        <w:t>t</w:t>
      </w:r>
      <w:r w:rsidRPr="005744D1">
        <w:rPr>
          <w:rFonts w:ascii="Arial" w:hAnsi="Arial" w:cs="Arial"/>
          <w:sz w:val="20"/>
          <w:szCs w:val="20"/>
        </w:rPr>
        <w:t xml:space="preserve"> (en de bedrijven die een onderdeel zijn van de combinatie) geen (rechts)personen zijn met een Russische nationaliteit en deze (rechts) personen  (natuurlijke personen, bedrijven, entiteiten of organen) niet gevestigd zijn in Rusland;</w:t>
      </w:r>
    </w:p>
    <w:p w14:paraId="4D2AECF5" w14:textId="152BFB1B"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b) de opdrachtnemer die </w:t>
      </w:r>
      <w:r w:rsidR="00FD0CB9" w:rsidRPr="005744D1">
        <w:rPr>
          <w:rFonts w:ascii="Arial" w:hAnsi="Arial" w:cs="Arial"/>
          <w:sz w:val="20"/>
          <w:szCs w:val="20"/>
        </w:rPr>
        <w:t xml:space="preserve">Ondergetekende </w:t>
      </w:r>
      <w:r w:rsidRPr="005744D1">
        <w:rPr>
          <w:rFonts w:ascii="Arial" w:hAnsi="Arial" w:cs="Arial"/>
          <w:sz w:val="20"/>
          <w:szCs w:val="20"/>
        </w:rPr>
        <w:t>vertegenwoordig</w:t>
      </w:r>
      <w:r w:rsidR="00FD0CB9" w:rsidRPr="005744D1">
        <w:rPr>
          <w:rFonts w:ascii="Arial" w:hAnsi="Arial" w:cs="Arial"/>
          <w:sz w:val="20"/>
          <w:szCs w:val="20"/>
        </w:rPr>
        <w:t>t</w:t>
      </w:r>
      <w:r w:rsidRPr="005744D1">
        <w:rPr>
          <w:rFonts w:ascii="Arial" w:hAnsi="Arial" w:cs="Arial"/>
          <w:sz w:val="20"/>
          <w:szCs w:val="20"/>
        </w:rPr>
        <w:t xml:space="preserve"> (en de bedrijven die een onderdeel zijn van de combinatie) geen rechtspersonen zijn (gevestigd in Rusland of een ander land) die voor meer dan 50% eigendom zijn van een Russische partij zoals hierboven onder a) genoemd; </w:t>
      </w:r>
    </w:p>
    <w:p w14:paraId="02D15C0F" w14:textId="4CF04F11"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 xml:space="preserve">c) noch </w:t>
      </w:r>
      <w:r w:rsidR="00FD0CB9" w:rsidRPr="005744D1">
        <w:rPr>
          <w:rFonts w:ascii="Arial" w:hAnsi="Arial" w:cs="Arial"/>
          <w:sz w:val="20"/>
          <w:szCs w:val="20"/>
        </w:rPr>
        <w:t xml:space="preserve">Ondergetekende </w:t>
      </w:r>
      <w:r w:rsidRPr="005744D1">
        <w:rPr>
          <w:rFonts w:ascii="Arial" w:hAnsi="Arial" w:cs="Arial"/>
          <w:sz w:val="20"/>
          <w:szCs w:val="20"/>
        </w:rPr>
        <w:t xml:space="preserve">noch de onderneming die </w:t>
      </w:r>
      <w:r w:rsidR="00FD0CB9" w:rsidRPr="005744D1">
        <w:rPr>
          <w:rFonts w:ascii="Arial" w:hAnsi="Arial" w:cs="Arial"/>
          <w:sz w:val="20"/>
          <w:szCs w:val="20"/>
        </w:rPr>
        <w:t xml:space="preserve">Ondergetekende </w:t>
      </w:r>
      <w:r w:rsidRPr="005744D1">
        <w:rPr>
          <w:rFonts w:ascii="Arial" w:hAnsi="Arial" w:cs="Arial"/>
          <w:sz w:val="20"/>
          <w:szCs w:val="20"/>
        </w:rPr>
        <w:t>vertegenwoordig</w:t>
      </w:r>
      <w:r w:rsidR="00FD0CB9" w:rsidRPr="005744D1">
        <w:rPr>
          <w:rFonts w:ascii="Arial" w:hAnsi="Arial" w:cs="Arial"/>
          <w:sz w:val="20"/>
          <w:szCs w:val="20"/>
        </w:rPr>
        <w:t>t</w:t>
      </w:r>
      <w:r w:rsidRPr="005744D1">
        <w:rPr>
          <w:rFonts w:ascii="Arial" w:hAnsi="Arial" w:cs="Arial"/>
          <w:sz w:val="20"/>
          <w:szCs w:val="20"/>
        </w:rPr>
        <w:t xml:space="preserve"> een (rechts)persoon (gevestigd in Rusland of een ander land) is die handelt in belang van of op aanwijzing van een Russische partij, zoals bedoeld onder a) en b);</w:t>
      </w:r>
    </w:p>
    <w:p w14:paraId="34C551E3" w14:textId="77777777" w:rsidR="00771507" w:rsidRPr="005744D1" w:rsidRDefault="00771507" w:rsidP="005744D1">
      <w:pPr>
        <w:pStyle w:val="Geenafstand"/>
        <w:spacing w:line="276" w:lineRule="auto"/>
        <w:jc w:val="both"/>
        <w:rPr>
          <w:rFonts w:ascii="Arial" w:hAnsi="Arial" w:cs="Arial"/>
          <w:sz w:val="20"/>
          <w:szCs w:val="20"/>
        </w:rPr>
      </w:pPr>
      <w:r w:rsidRPr="005744D1">
        <w:rPr>
          <w:rFonts w:ascii="Arial" w:hAnsi="Arial" w:cs="Arial"/>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24615B0C" w14:textId="77777777" w:rsidR="003B76C3" w:rsidRPr="00771507" w:rsidRDefault="003B76C3" w:rsidP="003B76C3">
      <w:pPr>
        <w:jc w:val="both"/>
        <w:rPr>
          <w:sz w:val="16"/>
          <w:szCs w:val="16"/>
        </w:rPr>
      </w:pPr>
    </w:p>
    <w:p w14:paraId="45EEA9CF" w14:textId="77777777" w:rsidR="003B76C3" w:rsidRPr="005C7E26" w:rsidRDefault="003B76C3" w:rsidP="003B76C3">
      <w:pPr>
        <w:jc w:val="both"/>
      </w:pPr>
    </w:p>
    <w:p w14:paraId="380439E4" w14:textId="77777777" w:rsidR="003B76C3" w:rsidRPr="005C7E26" w:rsidRDefault="003B76C3" w:rsidP="003B76C3">
      <w:pPr>
        <w:jc w:val="both"/>
      </w:pPr>
    </w:p>
    <w:p w14:paraId="152DBCD1" w14:textId="77777777" w:rsidR="003B76C3" w:rsidRPr="005C7E26" w:rsidRDefault="003B76C3" w:rsidP="003B76C3">
      <w:pPr>
        <w:jc w:val="both"/>
      </w:pPr>
    </w:p>
    <w:p w14:paraId="16B1615D" w14:textId="77777777" w:rsidR="003B76C3" w:rsidRPr="005C7E26" w:rsidRDefault="003B76C3" w:rsidP="003B76C3">
      <w:pPr>
        <w:jc w:val="both"/>
      </w:pPr>
    </w:p>
    <w:p w14:paraId="493E5F0F" w14:textId="77777777" w:rsidR="006C21CD" w:rsidRDefault="006C21CD" w:rsidP="006C21CD">
      <w:pPr>
        <w:jc w:val="both"/>
        <w:rPr>
          <w:b/>
          <w:snapToGrid w:val="0"/>
        </w:rPr>
      </w:pPr>
    </w:p>
    <w:p w14:paraId="1BC77BAC" w14:textId="77777777" w:rsidR="006C21CD" w:rsidRDefault="006C21CD" w:rsidP="006C21CD">
      <w:pPr>
        <w:jc w:val="both"/>
        <w:rPr>
          <w:b/>
          <w:snapToGrid w:val="0"/>
        </w:rPr>
      </w:pPr>
    </w:p>
    <w:p w14:paraId="07FABDC5" w14:textId="77777777" w:rsidR="006C21CD" w:rsidRDefault="006C21CD" w:rsidP="006C21CD">
      <w:pPr>
        <w:jc w:val="both"/>
        <w:rPr>
          <w:b/>
          <w:snapToGrid w:val="0"/>
        </w:rPr>
      </w:pPr>
    </w:p>
    <w:p w14:paraId="11123DFC" w14:textId="77777777" w:rsidR="008E7DF4" w:rsidRDefault="008E7DF4" w:rsidP="006C21CD">
      <w:pPr>
        <w:jc w:val="both"/>
        <w:rPr>
          <w:b/>
          <w:snapToGrid w:val="0"/>
        </w:rPr>
      </w:pPr>
    </w:p>
    <w:p w14:paraId="5C424E05" w14:textId="77777777" w:rsidR="008E7DF4" w:rsidRDefault="008E7DF4" w:rsidP="006C21CD">
      <w:pPr>
        <w:jc w:val="both"/>
        <w:rPr>
          <w:b/>
          <w:snapToGrid w:val="0"/>
        </w:rPr>
      </w:pPr>
    </w:p>
    <w:p w14:paraId="0E2EDB22" w14:textId="77777777" w:rsidR="008E7DF4" w:rsidRDefault="008E7DF4" w:rsidP="006C21CD">
      <w:pPr>
        <w:jc w:val="both"/>
        <w:rPr>
          <w:b/>
          <w:snapToGrid w:val="0"/>
        </w:rPr>
      </w:pPr>
    </w:p>
    <w:p w14:paraId="32445F73" w14:textId="77777777" w:rsidR="008E7DF4" w:rsidRDefault="008E7DF4" w:rsidP="006C21CD">
      <w:pPr>
        <w:jc w:val="both"/>
        <w:rPr>
          <w:b/>
          <w:snapToGrid w:val="0"/>
        </w:rPr>
      </w:pPr>
    </w:p>
    <w:p w14:paraId="3E667E0E" w14:textId="77777777" w:rsidR="008E7DF4" w:rsidRDefault="008E7DF4" w:rsidP="006C21CD">
      <w:pPr>
        <w:jc w:val="both"/>
        <w:rPr>
          <w:b/>
          <w:snapToGrid w:val="0"/>
        </w:rPr>
      </w:pPr>
    </w:p>
    <w:p w14:paraId="6ACAEA12" w14:textId="77777777" w:rsidR="008E7DF4" w:rsidRDefault="008E7DF4" w:rsidP="006C21CD">
      <w:pPr>
        <w:jc w:val="both"/>
        <w:rPr>
          <w:b/>
          <w:snapToGrid w:val="0"/>
        </w:rPr>
      </w:pPr>
    </w:p>
    <w:p w14:paraId="3521A4A3" w14:textId="20C85396" w:rsidR="006C21CD" w:rsidRDefault="006C21CD" w:rsidP="006C21CD">
      <w:pPr>
        <w:jc w:val="both"/>
        <w:rPr>
          <w:rFonts w:cs="Arial"/>
          <w:snapToGrid w:val="0"/>
        </w:rPr>
      </w:pPr>
      <w:r>
        <w:rPr>
          <w:b/>
          <w:snapToGrid w:val="0"/>
        </w:rPr>
        <w:t>Ondertekenveld bijlage 2.C</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6C21CD" w:rsidRPr="009576D5" w14:paraId="6F778D2A" w14:textId="77777777" w:rsidTr="00017729">
        <w:tc>
          <w:tcPr>
            <w:tcW w:w="2835" w:type="dxa"/>
            <w:tcBorders>
              <w:top w:val="single" w:sz="8" w:space="0" w:color="C0C0C0"/>
              <w:left w:val="single" w:sz="8" w:space="0" w:color="C0C0C0"/>
              <w:bottom w:val="single" w:sz="8" w:space="0" w:color="C0C0C0"/>
            </w:tcBorders>
            <w:shd w:val="clear" w:color="auto" w:fill="E6E6E6"/>
          </w:tcPr>
          <w:p w14:paraId="66B5C22D"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65E724B1"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0D7B4408" w14:textId="77777777" w:rsidTr="00017729">
        <w:tc>
          <w:tcPr>
            <w:tcW w:w="2835" w:type="dxa"/>
            <w:tcBorders>
              <w:top w:val="single" w:sz="8" w:space="0" w:color="C0C0C0"/>
              <w:left w:val="single" w:sz="8" w:space="0" w:color="C0C0C0"/>
              <w:bottom w:val="single" w:sz="8" w:space="0" w:color="C0C0C0"/>
            </w:tcBorders>
            <w:shd w:val="clear" w:color="auto" w:fill="E6E6E6"/>
          </w:tcPr>
          <w:p w14:paraId="586F6F8E"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617789F"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38A1535A" w14:textId="77777777" w:rsidTr="00017729">
        <w:tc>
          <w:tcPr>
            <w:tcW w:w="2835" w:type="dxa"/>
            <w:tcBorders>
              <w:top w:val="single" w:sz="8" w:space="0" w:color="C0C0C0"/>
              <w:left w:val="single" w:sz="8" w:space="0" w:color="C0C0C0"/>
              <w:bottom w:val="single" w:sz="8" w:space="0" w:color="C0C0C0"/>
            </w:tcBorders>
            <w:shd w:val="clear" w:color="auto" w:fill="E6E6E6"/>
          </w:tcPr>
          <w:p w14:paraId="4CED9955"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2203515"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4436A099" w14:textId="77777777" w:rsidTr="00017729">
        <w:tc>
          <w:tcPr>
            <w:tcW w:w="2835" w:type="dxa"/>
            <w:tcBorders>
              <w:top w:val="single" w:sz="8" w:space="0" w:color="C0C0C0"/>
              <w:left w:val="single" w:sz="8" w:space="0" w:color="C0C0C0"/>
              <w:bottom w:val="single" w:sz="8" w:space="0" w:color="C0C0C0"/>
            </w:tcBorders>
            <w:shd w:val="clear" w:color="auto" w:fill="E6E6E6"/>
          </w:tcPr>
          <w:p w14:paraId="20076CAE"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Handtekening</w:t>
            </w:r>
          </w:p>
          <w:p w14:paraId="57E0FF8A" w14:textId="77777777" w:rsidR="006C21CD" w:rsidRPr="009576D5" w:rsidRDefault="006C21CD" w:rsidP="00017729">
            <w:pPr>
              <w:suppressAutoHyphens/>
              <w:spacing w:before="90" w:after="54" w:line="312" w:lineRule="auto"/>
              <w:ind w:right="57"/>
              <w:jc w:val="both"/>
              <w:rPr>
                <w:rFonts w:eastAsia="Calibri" w:cs="Arial"/>
              </w:rPr>
            </w:pPr>
          </w:p>
          <w:p w14:paraId="6DB8310A" w14:textId="77777777" w:rsidR="006C21CD" w:rsidRPr="009576D5" w:rsidRDefault="006C21CD" w:rsidP="00017729">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E3E39A7" w14:textId="77777777" w:rsidR="006C21CD" w:rsidRPr="009576D5" w:rsidRDefault="006C21CD" w:rsidP="00017729">
            <w:pPr>
              <w:suppressAutoHyphens/>
              <w:snapToGrid w:val="0"/>
              <w:spacing w:before="90" w:after="54" w:line="312" w:lineRule="auto"/>
              <w:ind w:right="57"/>
              <w:jc w:val="both"/>
              <w:rPr>
                <w:rFonts w:eastAsia="Calibri" w:cs="Arial"/>
              </w:rPr>
            </w:pPr>
          </w:p>
        </w:tc>
      </w:tr>
      <w:tr w:rsidR="006C21CD" w:rsidRPr="009576D5" w14:paraId="0A50153A" w14:textId="77777777" w:rsidTr="00017729">
        <w:tc>
          <w:tcPr>
            <w:tcW w:w="2835" w:type="dxa"/>
            <w:tcBorders>
              <w:top w:val="single" w:sz="8" w:space="0" w:color="C0C0C0"/>
              <w:left w:val="single" w:sz="8" w:space="0" w:color="C0C0C0"/>
              <w:bottom w:val="single" w:sz="8" w:space="0" w:color="C0C0C0"/>
            </w:tcBorders>
            <w:shd w:val="clear" w:color="auto" w:fill="E6E6E6"/>
          </w:tcPr>
          <w:p w14:paraId="7EBBDAC1" w14:textId="77777777" w:rsidR="006C21CD" w:rsidRPr="009576D5" w:rsidRDefault="006C21CD" w:rsidP="00017729">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7C421C4" w14:textId="77777777" w:rsidR="006C21CD" w:rsidRPr="009576D5" w:rsidRDefault="006C21CD" w:rsidP="00017729">
            <w:pPr>
              <w:suppressAutoHyphens/>
              <w:snapToGrid w:val="0"/>
              <w:spacing w:before="90" w:after="54" w:line="312" w:lineRule="auto"/>
              <w:ind w:right="57"/>
              <w:jc w:val="both"/>
              <w:rPr>
                <w:rFonts w:eastAsia="Calibri" w:cs="Arial"/>
              </w:rPr>
            </w:pPr>
          </w:p>
        </w:tc>
      </w:tr>
    </w:tbl>
    <w:p w14:paraId="20EAD53F" w14:textId="2B00B945" w:rsidR="00B9175E" w:rsidRPr="005C7E26" w:rsidRDefault="00E91DF0" w:rsidP="64A827B9">
      <w:pPr>
        <w:pStyle w:val="KopBijlage"/>
        <w:jc w:val="both"/>
        <w:rPr>
          <w:color w:val="auto"/>
          <w:sz w:val="40"/>
          <w:szCs w:val="40"/>
        </w:rPr>
      </w:pPr>
      <w:bookmarkStart w:id="486" w:name="_Toc223518533"/>
      <w:r w:rsidRPr="64A827B9">
        <w:rPr>
          <w:color w:val="auto"/>
          <w:sz w:val="40"/>
          <w:szCs w:val="40"/>
        </w:rPr>
        <w:lastRenderedPageBreak/>
        <w:t xml:space="preserve">Bijlage </w:t>
      </w:r>
      <w:r w:rsidR="002C2A0E" w:rsidRPr="64A827B9">
        <w:rPr>
          <w:color w:val="auto"/>
          <w:sz w:val="40"/>
          <w:szCs w:val="40"/>
        </w:rPr>
        <w:t>3</w:t>
      </w:r>
      <w:r w:rsidR="00971B28" w:rsidRPr="64A827B9">
        <w:rPr>
          <w:color w:val="auto"/>
          <w:sz w:val="40"/>
          <w:szCs w:val="40"/>
        </w:rPr>
        <w:t>a</w:t>
      </w:r>
      <w:r w:rsidR="002C2A0E" w:rsidRPr="64A827B9">
        <w:rPr>
          <w:color w:val="auto"/>
          <w:sz w:val="40"/>
          <w:szCs w:val="40"/>
        </w:rPr>
        <w:t xml:space="preserve"> </w:t>
      </w:r>
      <w:r w:rsidRPr="64A827B9">
        <w:rPr>
          <w:color w:val="auto"/>
          <w:sz w:val="40"/>
          <w:szCs w:val="40"/>
        </w:rPr>
        <w:t>Concept</w:t>
      </w:r>
      <w:r w:rsidR="00D645E5" w:rsidRPr="64A827B9">
        <w:rPr>
          <w:color w:val="auto"/>
          <w:sz w:val="40"/>
          <w:szCs w:val="40"/>
        </w:rPr>
        <w:t xml:space="preserve"> </w:t>
      </w:r>
      <w:r w:rsidR="00F62710" w:rsidRPr="64A827B9">
        <w:rPr>
          <w:color w:val="auto"/>
          <w:sz w:val="40"/>
          <w:szCs w:val="40"/>
        </w:rPr>
        <w:t>Overeenkomst</w:t>
      </w:r>
      <w:bookmarkEnd w:id="473"/>
      <w:bookmarkEnd w:id="474"/>
      <w:bookmarkEnd w:id="475"/>
      <w:bookmarkEnd w:id="483"/>
      <w:bookmarkEnd w:id="486"/>
      <w:r w:rsidRPr="64A827B9">
        <w:rPr>
          <w:color w:val="auto"/>
          <w:sz w:val="40"/>
          <w:szCs w:val="40"/>
        </w:rPr>
        <w:t xml:space="preserve"> </w:t>
      </w:r>
    </w:p>
    <w:p w14:paraId="6C03A25B" w14:textId="77777777" w:rsidR="00B9175E" w:rsidRPr="005C7E26" w:rsidRDefault="00B9175E" w:rsidP="005F53C5">
      <w:pPr>
        <w:suppressAutoHyphens/>
        <w:jc w:val="both"/>
      </w:pPr>
    </w:p>
    <w:p w14:paraId="06F53631"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b/>
          <w:lang w:val="nl"/>
        </w:rPr>
        <w:t>De ondergetekenden</w:t>
      </w:r>
      <w:r w:rsidRPr="00E56B4C">
        <w:rPr>
          <w:rFonts w:cs="Arial"/>
          <w:lang w:val="nl"/>
        </w:rPr>
        <w:t>:</w:t>
      </w:r>
    </w:p>
    <w:p w14:paraId="082CA323"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337B2512" w14:textId="28A1719D" w:rsidR="00636AFE"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 xml:space="preserve">1. </w:t>
      </w:r>
      <w:r w:rsidRPr="00B11537">
        <w:rPr>
          <w:rFonts w:cs="Arial"/>
          <w:lang w:val="nl"/>
        </w:rPr>
        <w:t xml:space="preserve">De Veiligheidsregio en Gemeentelijke Gezondheidsdienst Limburg-Noord, gevestigd aan de Nijmeegseweg 42, 5916 PT Venlo, met betrekking tot deze overeenkomst op grond van het bepaalde in de mandaatverordening Veiligheidsregio Limburg-Noord rechtsgeldig vertegenwoordigd door haar directeur, </w:t>
      </w:r>
      <w:r>
        <w:rPr>
          <w:rFonts w:cs="Arial"/>
          <w:lang w:val="nl"/>
        </w:rPr>
        <w:t>XXX</w:t>
      </w:r>
      <w:r w:rsidRPr="00B11537">
        <w:rPr>
          <w:rFonts w:cs="Arial"/>
          <w:lang w:val="nl"/>
        </w:rPr>
        <w:t>, hierna te noemen: Opdrachtgever,</w:t>
      </w:r>
    </w:p>
    <w:p w14:paraId="1649F597"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2E5F515D"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en</w:t>
      </w:r>
    </w:p>
    <w:p w14:paraId="19C11668"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1F856169"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 xml:space="preserve">2. </w:t>
      </w:r>
      <w:r>
        <w:rPr>
          <w:rFonts w:cs="Arial"/>
          <w:lang w:val="nl"/>
        </w:rPr>
        <w:t>&lt;naam leverancier&gt;</w:t>
      </w:r>
      <w:r w:rsidRPr="00E56B4C">
        <w:rPr>
          <w:rFonts w:cs="Arial"/>
          <w:lang w:val="nl"/>
        </w:rPr>
        <w:t xml:space="preserve">., gevestigd te </w:t>
      </w:r>
      <w:r>
        <w:rPr>
          <w:rFonts w:cs="Arial"/>
          <w:lang w:val="nl"/>
        </w:rPr>
        <w:t>&lt;plaats&gt;</w:t>
      </w:r>
      <w:r w:rsidRPr="00E56B4C">
        <w:rPr>
          <w:rFonts w:cs="Arial"/>
          <w:lang w:val="nl"/>
        </w:rPr>
        <w:t xml:space="preserve"> aan de </w:t>
      </w:r>
      <w:r>
        <w:rPr>
          <w:rFonts w:cs="Arial"/>
          <w:lang w:val="nl"/>
        </w:rPr>
        <w:t>&lt;adres&gt;</w:t>
      </w:r>
      <w:r w:rsidRPr="00E56B4C">
        <w:rPr>
          <w:rFonts w:cs="Arial"/>
          <w:lang w:val="nl"/>
        </w:rPr>
        <w:t xml:space="preserve">, te dezen vertegenwoordigd door haar </w:t>
      </w:r>
      <w:r>
        <w:rPr>
          <w:rFonts w:cs="Arial"/>
          <w:lang w:val="nl"/>
        </w:rPr>
        <w:t>&lt;functie en naam&gt;</w:t>
      </w:r>
      <w:r w:rsidRPr="00E56B4C">
        <w:rPr>
          <w:rFonts w:cs="Arial"/>
          <w:lang w:val="nl"/>
        </w:rPr>
        <w:t>, hierna te noemen: Opdrachtnemer,</w:t>
      </w:r>
    </w:p>
    <w:p w14:paraId="5AF6B383"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45519589"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
          <w:lang w:val="nl"/>
        </w:rPr>
      </w:pPr>
      <w:r w:rsidRPr="00E56B4C">
        <w:rPr>
          <w:rFonts w:cs="Arial"/>
          <w:b/>
          <w:lang w:val="nl"/>
        </w:rPr>
        <w:t>OVERWEGENDE dat:</w:t>
      </w:r>
    </w:p>
    <w:p w14:paraId="65E286A7"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3E54A55C" w14:textId="631B4007" w:rsidR="00636AFE" w:rsidRPr="001F13DF" w:rsidRDefault="00636AFE" w:rsidP="00215876">
      <w:pPr>
        <w:widowControl w:val="0"/>
        <w:numPr>
          <w:ilvl w:val="0"/>
          <w:numId w:val="41"/>
        </w:numPr>
        <w:tabs>
          <w:tab w:val="left" w:pos="640"/>
        </w:tabs>
        <w:spacing w:before="20" w:after="200" w:line="240" w:lineRule="auto"/>
        <w:ind w:left="709" w:right="-20" w:hanging="567"/>
        <w:contextualSpacing/>
        <w:jc w:val="both"/>
        <w:rPr>
          <w:rFonts w:eastAsia="Calibri" w:cs="Arial"/>
          <w:spacing w:val="1"/>
          <w:lang w:eastAsia="en-US"/>
        </w:rPr>
      </w:pPr>
      <w:r w:rsidRPr="00E56B4C">
        <w:rPr>
          <w:rFonts w:eastAsia="Calibri" w:cs="Arial"/>
          <w:spacing w:val="1"/>
          <w:lang w:eastAsia="en-US"/>
        </w:rPr>
        <w:t xml:space="preserve">Opdrachtgever een Aanbestedingsprocedure is gestart voor een Overeenkomst voor </w:t>
      </w:r>
      <w:r>
        <w:rPr>
          <w:rFonts w:eastAsia="Calibri" w:cs="Arial"/>
          <w:spacing w:val="1"/>
          <w:lang w:eastAsia="en-US"/>
        </w:rPr>
        <w:t>de levering en inrichting van XXX</w:t>
      </w:r>
      <w:r w:rsidRPr="00E56B4C">
        <w:rPr>
          <w:rFonts w:eastAsia="Calibri" w:cs="Arial"/>
          <w:spacing w:val="1"/>
          <w:lang w:eastAsia="en-US"/>
        </w:rPr>
        <w:t xml:space="preserve">. Genoemde Aanbesteding is op </w:t>
      </w:r>
      <w:r w:rsidR="003D49A9">
        <w:rPr>
          <w:rFonts w:eastAsia="Calibri" w:cs="Arial"/>
          <w:spacing w:val="1"/>
          <w:lang w:eastAsia="en-US"/>
        </w:rPr>
        <w:t>18-12</w:t>
      </w:r>
      <w:r>
        <w:rPr>
          <w:rFonts w:eastAsia="Calibri" w:cs="Arial"/>
          <w:spacing w:val="1"/>
          <w:lang w:eastAsia="en-US"/>
        </w:rPr>
        <w:t>-2025</w:t>
      </w:r>
      <w:r w:rsidRPr="001F13DF">
        <w:rPr>
          <w:rFonts w:eastAsia="Calibri" w:cs="Arial"/>
          <w:spacing w:val="1"/>
          <w:lang w:eastAsia="en-US"/>
        </w:rPr>
        <w:t xml:space="preserve"> gepubliceerd op Tender</w:t>
      </w:r>
      <w:r>
        <w:rPr>
          <w:rFonts w:eastAsia="Calibri" w:cs="Arial"/>
          <w:spacing w:val="1"/>
          <w:lang w:eastAsia="en-US"/>
        </w:rPr>
        <w:t>N</w:t>
      </w:r>
      <w:r w:rsidRPr="001F13DF">
        <w:rPr>
          <w:rFonts w:eastAsia="Calibri" w:cs="Arial"/>
          <w:spacing w:val="1"/>
          <w:lang w:eastAsia="en-US"/>
        </w:rPr>
        <w:t>ed, met referentienummer VRLN-20</w:t>
      </w:r>
      <w:r>
        <w:rPr>
          <w:rFonts w:eastAsia="Calibri" w:cs="Arial"/>
          <w:spacing w:val="1"/>
          <w:lang w:eastAsia="en-US"/>
        </w:rPr>
        <w:t>25</w:t>
      </w:r>
      <w:r w:rsidRPr="001F13DF">
        <w:rPr>
          <w:rFonts w:eastAsia="Calibri" w:cs="Arial"/>
          <w:spacing w:val="1"/>
          <w:lang w:eastAsia="en-US"/>
        </w:rPr>
        <w:t>-</w:t>
      </w:r>
      <w:r>
        <w:rPr>
          <w:rFonts w:eastAsia="Calibri" w:cs="Arial"/>
          <w:spacing w:val="1"/>
          <w:lang w:eastAsia="en-US"/>
        </w:rPr>
        <w:t>VRLN-KJ</w:t>
      </w:r>
      <w:r w:rsidRPr="001F13DF">
        <w:rPr>
          <w:rFonts w:eastAsia="Calibri" w:cs="Arial"/>
          <w:spacing w:val="1"/>
          <w:lang w:eastAsia="en-US"/>
        </w:rPr>
        <w:t>-0</w:t>
      </w:r>
      <w:r>
        <w:rPr>
          <w:rFonts w:eastAsia="Calibri" w:cs="Arial"/>
          <w:spacing w:val="1"/>
          <w:lang w:eastAsia="en-US"/>
        </w:rPr>
        <w:t>01 en TenderNed nummer XXX</w:t>
      </w:r>
      <w:r w:rsidRPr="001F13DF">
        <w:rPr>
          <w:rFonts w:eastAsia="Calibri" w:cs="Arial"/>
          <w:spacing w:val="1"/>
          <w:lang w:eastAsia="en-US"/>
        </w:rPr>
        <w:t xml:space="preserve">; </w:t>
      </w:r>
    </w:p>
    <w:p w14:paraId="50589B74" w14:textId="2260D9F2" w:rsidR="00636AFE" w:rsidRPr="001F13DF" w:rsidRDefault="00636AFE" w:rsidP="00215876">
      <w:pPr>
        <w:widowControl w:val="0"/>
        <w:numPr>
          <w:ilvl w:val="0"/>
          <w:numId w:val="41"/>
        </w:numPr>
        <w:tabs>
          <w:tab w:val="left" w:pos="640"/>
        </w:tabs>
        <w:spacing w:before="20" w:after="200" w:line="240" w:lineRule="auto"/>
        <w:ind w:left="709" w:right="-20" w:hanging="567"/>
        <w:contextualSpacing/>
        <w:jc w:val="both"/>
        <w:rPr>
          <w:rFonts w:eastAsia="Calibri" w:cs="Arial"/>
          <w:spacing w:val="1"/>
          <w:lang w:eastAsia="en-US"/>
        </w:rPr>
      </w:pPr>
      <w:r w:rsidRPr="001F13DF">
        <w:rPr>
          <w:rFonts w:eastAsia="Calibri" w:cs="Arial"/>
          <w:spacing w:val="1"/>
          <w:lang w:eastAsia="en-US"/>
        </w:rPr>
        <w:t>Opdrachtnemer heeft op XX</w:t>
      </w:r>
      <w:r>
        <w:rPr>
          <w:rFonts w:eastAsia="Calibri" w:cs="Arial"/>
          <w:spacing w:val="1"/>
          <w:lang w:eastAsia="en-US"/>
        </w:rPr>
        <w:t>-</w:t>
      </w:r>
      <w:r w:rsidRPr="001F13DF">
        <w:rPr>
          <w:rFonts w:eastAsia="Calibri" w:cs="Arial"/>
          <w:spacing w:val="1"/>
          <w:lang w:eastAsia="en-US"/>
        </w:rPr>
        <w:t>XX</w:t>
      </w:r>
      <w:r>
        <w:rPr>
          <w:rFonts w:eastAsia="Calibri" w:cs="Arial"/>
          <w:spacing w:val="1"/>
          <w:lang w:eastAsia="en-US"/>
        </w:rPr>
        <w:t>-</w:t>
      </w:r>
      <w:r w:rsidRPr="001F13DF">
        <w:rPr>
          <w:rFonts w:eastAsia="Calibri" w:cs="Arial"/>
          <w:spacing w:val="1"/>
          <w:lang w:eastAsia="en-US"/>
        </w:rPr>
        <w:t>20</w:t>
      </w:r>
      <w:r>
        <w:rPr>
          <w:rFonts w:eastAsia="Calibri" w:cs="Arial"/>
          <w:spacing w:val="1"/>
          <w:lang w:eastAsia="en-US"/>
        </w:rPr>
        <w:t>25</w:t>
      </w:r>
      <w:r w:rsidRPr="001F13DF">
        <w:rPr>
          <w:rFonts w:eastAsia="Calibri" w:cs="Arial"/>
          <w:spacing w:val="1"/>
          <w:lang w:eastAsia="en-US"/>
        </w:rPr>
        <w:t xml:space="preserve"> een Inschrijving ingediend;</w:t>
      </w:r>
    </w:p>
    <w:p w14:paraId="72509398" w14:textId="77777777" w:rsidR="00636AFE" w:rsidRPr="001F13DF" w:rsidRDefault="00636AFE" w:rsidP="00636AFE">
      <w:pPr>
        <w:widowControl w:val="0"/>
        <w:tabs>
          <w:tab w:val="left" w:pos="640"/>
        </w:tabs>
        <w:spacing w:before="3" w:line="240" w:lineRule="auto"/>
        <w:ind w:left="645" w:right="88" w:hanging="509"/>
        <w:jc w:val="both"/>
        <w:rPr>
          <w:rFonts w:eastAsia="Calibri" w:cs="Arial"/>
          <w:spacing w:val="1"/>
          <w:lang w:eastAsia="en-US"/>
        </w:rPr>
      </w:pPr>
      <w:r w:rsidRPr="001F13DF">
        <w:rPr>
          <w:rFonts w:eastAsia="Calibri" w:cs="Arial"/>
          <w:spacing w:val="1"/>
          <w:lang w:eastAsia="en-US"/>
        </w:rPr>
        <w:t>III.</w:t>
      </w:r>
      <w:r w:rsidRPr="001F13DF">
        <w:rPr>
          <w:rFonts w:eastAsia="Calibri" w:cs="Arial"/>
          <w:spacing w:val="1"/>
          <w:lang w:eastAsia="en-US"/>
        </w:rPr>
        <w:tab/>
        <w:t>Opdrachtnemer voldoet aan alle door Opdrachtgever gestelde eisen en zijn Inschrijving is op basis van het gehanteerde gunningscriterium als economisch meest voordelige Inschrijving aangemerkt;</w:t>
      </w:r>
    </w:p>
    <w:p w14:paraId="183B21FC" w14:textId="77777777" w:rsidR="00636AFE" w:rsidRPr="001F13DF" w:rsidRDefault="00636AFE" w:rsidP="00636AFE">
      <w:pPr>
        <w:widowControl w:val="0"/>
        <w:tabs>
          <w:tab w:val="left" w:pos="640"/>
        </w:tabs>
        <w:spacing w:before="1" w:line="240" w:lineRule="auto"/>
        <w:ind w:left="640" w:right="-20" w:hanging="504"/>
        <w:jc w:val="both"/>
        <w:rPr>
          <w:rFonts w:eastAsia="Calibri" w:cs="Arial"/>
          <w:lang w:eastAsia="en-US"/>
        </w:rPr>
      </w:pPr>
      <w:r w:rsidRPr="001F13DF">
        <w:rPr>
          <w:rFonts w:eastAsia="Calibri" w:cs="Arial"/>
          <w:spacing w:val="-3"/>
          <w:lang w:eastAsia="en-US"/>
        </w:rPr>
        <w:t>I</w:t>
      </w:r>
      <w:r w:rsidRPr="001F13DF">
        <w:rPr>
          <w:rFonts w:eastAsia="Calibri" w:cs="Arial"/>
          <w:spacing w:val="-4"/>
          <w:lang w:eastAsia="en-US"/>
        </w:rPr>
        <w:t>V</w:t>
      </w:r>
      <w:r w:rsidRPr="001F13DF">
        <w:rPr>
          <w:rFonts w:eastAsia="Calibri" w:cs="Arial"/>
          <w:lang w:eastAsia="en-US"/>
        </w:rPr>
        <w:t>.</w:t>
      </w:r>
      <w:r w:rsidRPr="001F13DF">
        <w:rPr>
          <w:rFonts w:eastAsia="Calibri" w:cs="Arial"/>
          <w:lang w:eastAsia="en-US"/>
        </w:rPr>
        <w:tab/>
      </w:r>
      <w:r w:rsidRPr="001F13DF">
        <w:rPr>
          <w:rFonts w:eastAsia="Calibri" w:cs="Arial"/>
          <w:spacing w:val="1"/>
          <w:lang w:eastAsia="en-US"/>
        </w:rPr>
        <w:t>P</w:t>
      </w:r>
      <w:r w:rsidRPr="001F13DF">
        <w:rPr>
          <w:rFonts w:eastAsia="Calibri" w:cs="Arial"/>
          <w:spacing w:val="-5"/>
          <w:lang w:eastAsia="en-US"/>
        </w:rPr>
        <w:t>a</w:t>
      </w:r>
      <w:r w:rsidRPr="001F13DF">
        <w:rPr>
          <w:rFonts w:eastAsia="Calibri" w:cs="Arial"/>
          <w:spacing w:val="-3"/>
          <w:lang w:eastAsia="en-US"/>
        </w:rPr>
        <w:t>r</w:t>
      </w:r>
      <w:r w:rsidRPr="001F13DF">
        <w:rPr>
          <w:rFonts w:eastAsia="Calibri" w:cs="Arial"/>
          <w:spacing w:val="-5"/>
          <w:lang w:eastAsia="en-US"/>
        </w:rPr>
        <w:t>t</w:t>
      </w:r>
      <w:r w:rsidRPr="001F13DF">
        <w:rPr>
          <w:rFonts w:eastAsia="Calibri" w:cs="Arial"/>
          <w:spacing w:val="2"/>
          <w:lang w:eastAsia="en-US"/>
        </w:rPr>
        <w:t>i</w:t>
      </w:r>
      <w:r w:rsidRPr="001F13DF">
        <w:rPr>
          <w:rFonts w:eastAsia="Calibri" w:cs="Arial"/>
          <w:spacing w:val="-5"/>
          <w:lang w:eastAsia="en-US"/>
        </w:rPr>
        <w:t>j</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lang w:eastAsia="en-US"/>
        </w:rPr>
        <w:t>de</w:t>
      </w:r>
      <w:r w:rsidRPr="001F13DF">
        <w:rPr>
          <w:rFonts w:eastAsia="Calibri" w:cs="Arial"/>
          <w:spacing w:val="39"/>
          <w:lang w:eastAsia="en-US"/>
        </w:rPr>
        <w:t xml:space="preserve"> </w:t>
      </w:r>
      <w:r w:rsidRPr="001F13DF">
        <w:rPr>
          <w:rFonts w:eastAsia="Calibri" w:cs="Arial"/>
          <w:spacing w:val="-3"/>
          <w:lang w:eastAsia="en-US"/>
        </w:rPr>
        <w:t>r</w:t>
      </w:r>
      <w:r w:rsidRPr="001F13DF">
        <w:rPr>
          <w:rFonts w:eastAsia="Calibri" w:cs="Arial"/>
          <w:lang w:eastAsia="en-US"/>
        </w:rPr>
        <w:t>a</w:t>
      </w:r>
      <w:r w:rsidRPr="001F13DF">
        <w:rPr>
          <w:rFonts w:eastAsia="Calibri" w:cs="Arial"/>
          <w:spacing w:val="-5"/>
          <w:lang w:eastAsia="en-US"/>
        </w:rPr>
        <w:t>n</w:t>
      </w:r>
      <w:r w:rsidRPr="001F13DF">
        <w:rPr>
          <w:rFonts w:eastAsia="Calibri" w:cs="Arial"/>
          <w:lang w:eastAsia="en-US"/>
        </w:rPr>
        <w:t>d</w:t>
      </w:r>
      <w:r w:rsidRPr="001F13DF">
        <w:rPr>
          <w:rFonts w:eastAsia="Calibri" w:cs="Arial"/>
          <w:spacing w:val="-5"/>
          <w:lang w:eastAsia="en-US"/>
        </w:rPr>
        <w:t>v</w:t>
      </w:r>
      <w:r w:rsidRPr="001F13DF">
        <w:rPr>
          <w:rFonts w:eastAsia="Calibri" w:cs="Arial"/>
          <w:spacing w:val="-1"/>
          <w:lang w:eastAsia="en-US"/>
        </w:rPr>
        <w:t>o</w:t>
      </w:r>
      <w:r w:rsidRPr="001F13DF">
        <w:rPr>
          <w:rFonts w:eastAsia="Calibri" w:cs="Arial"/>
          <w:spacing w:val="-5"/>
          <w:lang w:eastAsia="en-US"/>
        </w:rPr>
        <w:t>o</w:t>
      </w:r>
      <w:r w:rsidRPr="001F13DF">
        <w:rPr>
          <w:rFonts w:eastAsia="Calibri" w:cs="Arial"/>
          <w:spacing w:val="-3"/>
          <w:lang w:eastAsia="en-US"/>
        </w:rPr>
        <w:t>r</w:t>
      </w:r>
      <w:r w:rsidRPr="001F13DF">
        <w:rPr>
          <w:rFonts w:eastAsia="Calibri" w:cs="Arial"/>
          <w:lang w:eastAsia="en-US"/>
        </w:rPr>
        <w:t>w</w:t>
      </w:r>
      <w:r w:rsidRPr="001F13DF">
        <w:rPr>
          <w:rFonts w:eastAsia="Calibri" w:cs="Arial"/>
          <w:spacing w:val="-5"/>
          <w:lang w:eastAsia="en-US"/>
        </w:rPr>
        <w:t>aa</w:t>
      </w:r>
      <w:r w:rsidRPr="001F13DF">
        <w:rPr>
          <w:rFonts w:eastAsia="Calibri" w:cs="Arial"/>
          <w:spacing w:val="2"/>
          <w:lang w:eastAsia="en-US"/>
        </w:rPr>
        <w:t>r</w:t>
      </w:r>
      <w:r w:rsidRPr="001F13DF">
        <w:rPr>
          <w:rFonts w:eastAsia="Calibri" w:cs="Arial"/>
          <w:spacing w:val="-5"/>
          <w:lang w:eastAsia="en-US"/>
        </w:rPr>
        <w:t>d</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lang w:eastAsia="en-US"/>
        </w:rPr>
        <w:t>w</w:t>
      </w:r>
      <w:r w:rsidRPr="001F13DF">
        <w:rPr>
          <w:rFonts w:eastAsia="Calibri" w:cs="Arial"/>
          <w:spacing w:val="-5"/>
          <w:lang w:eastAsia="en-US"/>
        </w:rPr>
        <w:t>aa</w:t>
      </w:r>
      <w:r w:rsidRPr="001F13DF">
        <w:rPr>
          <w:rFonts w:eastAsia="Calibri" w:cs="Arial"/>
          <w:spacing w:val="2"/>
          <w:lang w:eastAsia="en-US"/>
        </w:rPr>
        <w:t>r</w:t>
      </w:r>
      <w:r w:rsidRPr="001F13DF">
        <w:rPr>
          <w:rFonts w:eastAsia="Calibri" w:cs="Arial"/>
          <w:spacing w:val="-5"/>
          <w:lang w:eastAsia="en-US"/>
        </w:rPr>
        <w:t>o</w:t>
      </w:r>
      <w:r w:rsidRPr="001F13DF">
        <w:rPr>
          <w:rFonts w:eastAsia="Calibri" w:cs="Arial"/>
          <w:lang w:eastAsia="en-US"/>
        </w:rPr>
        <w:t>n</w:t>
      </w:r>
      <w:r w:rsidRPr="001F13DF">
        <w:rPr>
          <w:rFonts w:eastAsia="Calibri" w:cs="Arial"/>
          <w:spacing w:val="-5"/>
          <w:lang w:eastAsia="en-US"/>
        </w:rPr>
        <w:t>d</w:t>
      </w:r>
      <w:r w:rsidRPr="001F13DF">
        <w:rPr>
          <w:rFonts w:eastAsia="Calibri" w:cs="Arial"/>
          <w:spacing w:val="-4"/>
          <w:lang w:eastAsia="en-US"/>
        </w:rPr>
        <w:t>e</w:t>
      </w:r>
      <w:r w:rsidRPr="001F13DF">
        <w:rPr>
          <w:rFonts w:eastAsia="Calibri" w:cs="Arial"/>
          <w:lang w:eastAsia="en-US"/>
        </w:rPr>
        <w:t>r</w:t>
      </w:r>
      <w:r w:rsidRPr="001F13DF">
        <w:rPr>
          <w:rFonts w:eastAsia="Calibri" w:cs="Arial"/>
          <w:spacing w:val="1"/>
          <w:lang w:eastAsia="en-US"/>
        </w:rPr>
        <w:t xml:space="preserve"> </w:t>
      </w:r>
      <w:r w:rsidRPr="001F13DF">
        <w:rPr>
          <w:rFonts w:eastAsia="Calibri" w:cs="Arial"/>
          <w:spacing w:val="-5"/>
          <w:lang w:eastAsia="en-US"/>
        </w:rPr>
        <w:t>d</w:t>
      </w:r>
      <w:r w:rsidRPr="001F13DF">
        <w:rPr>
          <w:rFonts w:eastAsia="Calibri" w:cs="Arial"/>
          <w:lang w:eastAsia="en-US"/>
        </w:rPr>
        <w:t xml:space="preserve">e </w:t>
      </w:r>
      <w:r w:rsidRPr="001F13DF">
        <w:rPr>
          <w:rFonts w:eastAsia="Calibri" w:cs="Arial"/>
          <w:spacing w:val="1"/>
          <w:lang w:eastAsia="en-US"/>
        </w:rPr>
        <w:t>O</w:t>
      </w:r>
      <w:r w:rsidRPr="001F13DF">
        <w:rPr>
          <w:rFonts w:eastAsia="Calibri" w:cs="Arial"/>
          <w:spacing w:val="-5"/>
          <w:lang w:eastAsia="en-US"/>
        </w:rPr>
        <w:t>pd</w:t>
      </w:r>
      <w:r w:rsidRPr="001F13DF">
        <w:rPr>
          <w:rFonts w:eastAsia="Calibri" w:cs="Arial"/>
          <w:spacing w:val="2"/>
          <w:lang w:eastAsia="en-US"/>
        </w:rPr>
        <w:t>r</w:t>
      </w:r>
      <w:r w:rsidRPr="001F13DF">
        <w:rPr>
          <w:rFonts w:eastAsia="Calibri" w:cs="Arial"/>
          <w:spacing w:val="-5"/>
          <w:lang w:eastAsia="en-US"/>
        </w:rPr>
        <w:t>a</w:t>
      </w:r>
      <w:r w:rsidRPr="001F13DF">
        <w:rPr>
          <w:rFonts w:eastAsia="Calibri" w:cs="Arial"/>
          <w:spacing w:val="-4"/>
          <w:lang w:eastAsia="en-US"/>
        </w:rPr>
        <w:t>c</w:t>
      </w:r>
      <w:r w:rsidRPr="001F13DF">
        <w:rPr>
          <w:rFonts w:eastAsia="Calibri" w:cs="Arial"/>
          <w:lang w:eastAsia="en-US"/>
        </w:rPr>
        <w:t>ht w</w:t>
      </w:r>
      <w:r w:rsidRPr="001F13DF">
        <w:rPr>
          <w:rFonts w:eastAsia="Calibri" w:cs="Arial"/>
          <w:spacing w:val="-5"/>
          <w:lang w:eastAsia="en-US"/>
        </w:rPr>
        <w:t>o</w:t>
      </w:r>
      <w:r w:rsidRPr="001F13DF">
        <w:rPr>
          <w:rFonts w:eastAsia="Calibri" w:cs="Arial"/>
          <w:spacing w:val="-3"/>
          <w:lang w:eastAsia="en-US"/>
        </w:rPr>
        <w:t>r</w:t>
      </w:r>
      <w:r w:rsidRPr="001F13DF">
        <w:rPr>
          <w:rFonts w:eastAsia="Calibri" w:cs="Arial"/>
          <w:lang w:eastAsia="en-US"/>
        </w:rPr>
        <w:t>dt</w:t>
      </w:r>
      <w:r w:rsidRPr="001F13DF">
        <w:rPr>
          <w:rFonts w:eastAsia="Calibri" w:cs="Arial"/>
          <w:spacing w:val="43"/>
          <w:lang w:eastAsia="en-US"/>
        </w:rPr>
        <w:t xml:space="preserve"> </w:t>
      </w:r>
      <w:r w:rsidRPr="001F13DF">
        <w:rPr>
          <w:rFonts w:eastAsia="Calibri" w:cs="Arial"/>
          <w:spacing w:val="-5"/>
          <w:lang w:eastAsia="en-US"/>
        </w:rPr>
        <w:t>u</w:t>
      </w:r>
      <w:r w:rsidRPr="001F13DF">
        <w:rPr>
          <w:rFonts w:eastAsia="Calibri" w:cs="Arial"/>
          <w:spacing w:val="-3"/>
          <w:lang w:eastAsia="en-US"/>
        </w:rPr>
        <w:t>i</w:t>
      </w:r>
      <w:r w:rsidRPr="001F13DF">
        <w:rPr>
          <w:rFonts w:eastAsia="Calibri" w:cs="Arial"/>
          <w:spacing w:val="-5"/>
          <w:lang w:eastAsia="en-US"/>
        </w:rPr>
        <w:t>t</w:t>
      </w:r>
      <w:r w:rsidRPr="001F13DF">
        <w:rPr>
          <w:rFonts w:eastAsia="Calibri" w:cs="Arial"/>
          <w:spacing w:val="1"/>
          <w:lang w:eastAsia="en-US"/>
        </w:rPr>
        <w:t>g</w:t>
      </w:r>
      <w:r w:rsidRPr="001F13DF">
        <w:rPr>
          <w:rFonts w:eastAsia="Calibri" w:cs="Arial"/>
          <w:spacing w:val="-4"/>
          <w:lang w:eastAsia="en-US"/>
        </w:rPr>
        <w:t>e</w:t>
      </w:r>
      <w:r w:rsidRPr="001F13DF">
        <w:rPr>
          <w:rFonts w:eastAsia="Calibri" w:cs="Arial"/>
          <w:lang w:eastAsia="en-US"/>
        </w:rPr>
        <w:t>v</w:t>
      </w:r>
      <w:r w:rsidRPr="001F13DF">
        <w:rPr>
          <w:rFonts w:eastAsia="Calibri" w:cs="Arial"/>
          <w:spacing w:val="-5"/>
          <w:lang w:eastAsia="en-US"/>
        </w:rPr>
        <w:t>o</w:t>
      </w:r>
      <w:r w:rsidRPr="001F13DF">
        <w:rPr>
          <w:rFonts w:eastAsia="Calibri" w:cs="Arial"/>
          <w:spacing w:val="-4"/>
          <w:lang w:eastAsia="en-US"/>
        </w:rPr>
        <w:t>e</w:t>
      </w:r>
      <w:r w:rsidRPr="001F13DF">
        <w:rPr>
          <w:rFonts w:eastAsia="Calibri" w:cs="Arial"/>
          <w:spacing w:val="2"/>
          <w:lang w:eastAsia="en-US"/>
        </w:rPr>
        <w:t>r</w:t>
      </w:r>
      <w:r w:rsidRPr="001F13DF">
        <w:rPr>
          <w:rFonts w:eastAsia="Calibri" w:cs="Arial"/>
          <w:lang w:eastAsia="en-US"/>
        </w:rPr>
        <w:t>d v</w:t>
      </w:r>
      <w:r w:rsidRPr="001F13DF">
        <w:rPr>
          <w:rFonts w:eastAsia="Calibri" w:cs="Arial"/>
          <w:spacing w:val="-5"/>
          <w:lang w:eastAsia="en-US"/>
        </w:rPr>
        <w:t>a</w:t>
      </w:r>
      <w:r w:rsidRPr="001F13DF">
        <w:rPr>
          <w:rFonts w:eastAsia="Calibri" w:cs="Arial"/>
          <w:spacing w:val="-2"/>
          <w:lang w:eastAsia="en-US"/>
        </w:rPr>
        <w:t>s</w:t>
      </w:r>
      <w:r w:rsidRPr="001F13DF">
        <w:rPr>
          <w:rFonts w:eastAsia="Calibri" w:cs="Arial"/>
          <w:lang w:eastAsia="en-US"/>
        </w:rPr>
        <w:t>t</w:t>
      </w:r>
      <w:r w:rsidRPr="001F13DF">
        <w:rPr>
          <w:rFonts w:eastAsia="Calibri" w:cs="Arial"/>
          <w:spacing w:val="43"/>
          <w:lang w:eastAsia="en-US"/>
        </w:rPr>
        <w:t xml:space="preserve"> </w:t>
      </w:r>
      <w:r w:rsidRPr="001F13DF">
        <w:rPr>
          <w:rFonts w:eastAsia="Calibri" w:cs="Arial"/>
          <w:spacing w:val="-3"/>
          <w:lang w:eastAsia="en-US"/>
        </w:rPr>
        <w:t>l</w:t>
      </w:r>
      <w:r w:rsidRPr="001F13DF">
        <w:rPr>
          <w:rFonts w:eastAsia="Calibri" w:cs="Arial"/>
          <w:lang w:eastAsia="en-US"/>
        </w:rPr>
        <w:t>e</w:t>
      </w:r>
      <w:r w:rsidRPr="001F13DF">
        <w:rPr>
          <w:rFonts w:eastAsia="Calibri" w:cs="Arial"/>
          <w:spacing w:val="-4"/>
          <w:lang w:eastAsia="en-US"/>
        </w:rPr>
        <w:t>gg</w:t>
      </w:r>
      <w:r w:rsidRPr="001F13DF">
        <w:rPr>
          <w:rFonts w:eastAsia="Calibri" w:cs="Arial"/>
          <w:lang w:eastAsia="en-US"/>
        </w:rPr>
        <w:t>en</w:t>
      </w:r>
      <w:r w:rsidRPr="001F13DF">
        <w:rPr>
          <w:rFonts w:eastAsia="Calibri" w:cs="Arial"/>
          <w:spacing w:val="39"/>
          <w:lang w:eastAsia="en-US"/>
        </w:rPr>
        <w:t xml:space="preserve"> </w:t>
      </w:r>
      <w:r w:rsidRPr="001F13DF">
        <w:rPr>
          <w:rFonts w:eastAsia="Calibri" w:cs="Arial"/>
          <w:spacing w:val="-3"/>
          <w:lang w:eastAsia="en-US"/>
        </w:rPr>
        <w:t>i</w:t>
      </w:r>
      <w:r w:rsidRPr="001F13DF">
        <w:rPr>
          <w:rFonts w:eastAsia="Calibri" w:cs="Arial"/>
          <w:lang w:eastAsia="en-US"/>
        </w:rPr>
        <w:t xml:space="preserve">n </w:t>
      </w:r>
      <w:r w:rsidRPr="001F13DF">
        <w:rPr>
          <w:rFonts w:eastAsia="Calibri" w:cs="Arial"/>
          <w:spacing w:val="-5"/>
          <w:lang w:eastAsia="en-US"/>
        </w:rPr>
        <w:t>d</w:t>
      </w:r>
      <w:r w:rsidRPr="001F13DF">
        <w:rPr>
          <w:rFonts w:eastAsia="Calibri" w:cs="Arial"/>
          <w:spacing w:val="-4"/>
          <w:lang w:eastAsia="en-US"/>
        </w:rPr>
        <w:t>e</w:t>
      </w:r>
      <w:r w:rsidRPr="001F13DF">
        <w:rPr>
          <w:rFonts w:eastAsia="Calibri" w:cs="Arial"/>
          <w:spacing w:val="-3"/>
          <w:lang w:eastAsia="en-US"/>
        </w:rPr>
        <w:t>z</w:t>
      </w:r>
      <w:r w:rsidRPr="001F13DF">
        <w:rPr>
          <w:rFonts w:eastAsia="Calibri" w:cs="Arial"/>
          <w:lang w:eastAsia="en-US"/>
        </w:rPr>
        <w:t xml:space="preserve">e </w:t>
      </w:r>
      <w:r w:rsidRPr="001F13DF">
        <w:rPr>
          <w:rFonts w:eastAsia="Calibri" w:cs="Arial"/>
          <w:spacing w:val="1"/>
          <w:lang w:eastAsia="en-US"/>
        </w:rPr>
        <w:t>O</w:t>
      </w:r>
      <w:r w:rsidRPr="001F13DF">
        <w:rPr>
          <w:rFonts w:eastAsia="Calibri" w:cs="Arial"/>
          <w:spacing w:val="-5"/>
          <w:lang w:eastAsia="en-US"/>
        </w:rPr>
        <w:t>v</w:t>
      </w:r>
      <w:r w:rsidRPr="001F13DF">
        <w:rPr>
          <w:rFonts w:eastAsia="Calibri" w:cs="Arial"/>
          <w:spacing w:val="-4"/>
          <w:lang w:eastAsia="en-US"/>
        </w:rPr>
        <w:t>e</w:t>
      </w:r>
      <w:r w:rsidRPr="001F13DF">
        <w:rPr>
          <w:rFonts w:eastAsia="Calibri" w:cs="Arial"/>
          <w:spacing w:val="-3"/>
          <w:lang w:eastAsia="en-US"/>
        </w:rPr>
        <w:t>r</w:t>
      </w:r>
      <w:r w:rsidRPr="001F13DF">
        <w:rPr>
          <w:rFonts w:eastAsia="Calibri" w:cs="Arial"/>
          <w:lang w:eastAsia="en-US"/>
        </w:rPr>
        <w:t>e</w:t>
      </w:r>
      <w:r w:rsidRPr="001F13DF">
        <w:rPr>
          <w:rFonts w:eastAsia="Calibri" w:cs="Arial"/>
          <w:spacing w:val="-4"/>
          <w:lang w:eastAsia="en-US"/>
        </w:rPr>
        <w:t>e</w:t>
      </w:r>
      <w:r w:rsidRPr="001F13DF">
        <w:rPr>
          <w:rFonts w:eastAsia="Calibri" w:cs="Arial"/>
          <w:lang w:eastAsia="en-US"/>
        </w:rPr>
        <w:t>n</w:t>
      </w:r>
      <w:r w:rsidRPr="001F13DF">
        <w:rPr>
          <w:rFonts w:eastAsia="Calibri" w:cs="Arial"/>
          <w:spacing w:val="-5"/>
          <w:lang w:eastAsia="en-US"/>
        </w:rPr>
        <w:t>ko</w:t>
      </w:r>
      <w:r w:rsidRPr="001F13DF">
        <w:rPr>
          <w:rFonts w:eastAsia="Calibri" w:cs="Arial"/>
          <w:spacing w:val="2"/>
          <w:lang w:eastAsia="en-US"/>
        </w:rPr>
        <w:t>m</w:t>
      </w:r>
      <w:r w:rsidRPr="001F13DF">
        <w:rPr>
          <w:rFonts w:eastAsia="Calibri" w:cs="Arial"/>
          <w:spacing w:val="-7"/>
          <w:lang w:eastAsia="en-US"/>
        </w:rPr>
        <w:t>s</w:t>
      </w:r>
      <w:r w:rsidRPr="001F13DF">
        <w:rPr>
          <w:rFonts w:eastAsia="Calibri" w:cs="Arial"/>
          <w:lang w:eastAsia="en-US"/>
        </w:rPr>
        <w:t>t.</w:t>
      </w:r>
    </w:p>
    <w:p w14:paraId="2F938C73" w14:textId="77777777" w:rsidR="00636AFE" w:rsidRPr="001F13DF" w:rsidRDefault="00636AFE" w:rsidP="00636AFE">
      <w:pPr>
        <w:suppressAutoHyphens/>
        <w:overflowPunct w:val="0"/>
        <w:autoSpaceDE w:val="0"/>
        <w:autoSpaceDN w:val="0"/>
        <w:adjustRightInd w:val="0"/>
        <w:spacing w:line="240" w:lineRule="auto"/>
        <w:jc w:val="both"/>
        <w:textAlignment w:val="baseline"/>
        <w:rPr>
          <w:rFonts w:cs="Arial"/>
          <w:lang w:val="nl"/>
        </w:rPr>
      </w:pPr>
    </w:p>
    <w:p w14:paraId="4A7FF1B1" w14:textId="77777777"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b/>
          <w:lang w:val="nl"/>
        </w:rPr>
      </w:pPr>
      <w:r w:rsidRPr="001F13DF">
        <w:rPr>
          <w:rFonts w:cs="Arial"/>
          <w:b/>
          <w:lang w:val="nl"/>
        </w:rPr>
        <w:t xml:space="preserve">komen overeen: </w:t>
      </w:r>
    </w:p>
    <w:p w14:paraId="2967EBF1" w14:textId="77777777"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12D351D2" w14:textId="716B5700"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lang w:val="nl"/>
        </w:rPr>
      </w:pPr>
      <w:r w:rsidRPr="001F13DF">
        <w:rPr>
          <w:rFonts w:cs="Arial"/>
          <w:lang w:val="nl"/>
        </w:rPr>
        <w:t xml:space="preserve">In deze Overeenkomst wordt een aantal begrippen met een beginhoofdletter gebruikt. Aan deze begrippen komt de betekenis toe die hieraan wordt gegeven in artikel 1 van de </w:t>
      </w:r>
      <w:r w:rsidR="001F12AC">
        <w:rPr>
          <w:rFonts w:cs="Arial"/>
          <w:lang w:val="nl"/>
        </w:rPr>
        <w:t>I</w:t>
      </w:r>
      <w:r>
        <w:rPr>
          <w:rFonts w:cs="Arial"/>
          <w:lang w:val="nl"/>
        </w:rPr>
        <w:t xml:space="preserve">nkoopvoorwaarden </w:t>
      </w:r>
      <w:r w:rsidR="001F12AC">
        <w:rPr>
          <w:rFonts w:cs="Arial"/>
          <w:lang w:val="nl"/>
        </w:rPr>
        <w:t>GIBIT 2023</w:t>
      </w:r>
      <w:r>
        <w:rPr>
          <w:rFonts w:cs="Arial"/>
          <w:lang w:val="nl"/>
        </w:rPr>
        <w:t>, versie 2.3</w:t>
      </w:r>
      <w:r w:rsidRPr="001F13DF">
        <w:rPr>
          <w:rFonts w:cs="Arial"/>
          <w:lang w:val="nl"/>
        </w:rPr>
        <w:t>.</w:t>
      </w:r>
    </w:p>
    <w:p w14:paraId="4FF6B3E3" w14:textId="77777777" w:rsidR="00636AFE" w:rsidRPr="001F13DF"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465FFA0F" w14:textId="77777777" w:rsidR="00636AFE" w:rsidRPr="001F13DF"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1F13DF">
        <w:rPr>
          <w:rFonts w:cs="Arial"/>
          <w:b/>
          <w:bCs/>
          <w:lang w:val="nl"/>
        </w:rPr>
        <w:t>1.</w:t>
      </w:r>
      <w:r w:rsidRPr="001F13DF">
        <w:rPr>
          <w:rFonts w:cs="Arial"/>
          <w:b/>
          <w:bCs/>
          <w:lang w:val="nl"/>
        </w:rPr>
        <w:tab/>
        <w:t>Voorwerp van de Overeenkomst</w:t>
      </w:r>
    </w:p>
    <w:p w14:paraId="6B08EF2F" w14:textId="77777777" w:rsidR="00636AFE" w:rsidRPr="001F13DF"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50CCC0D4" w14:textId="66CAE9F7" w:rsidR="00636AFE"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 xml:space="preserve">1.1 </w:t>
      </w:r>
      <w:r w:rsidRPr="001F13DF">
        <w:rPr>
          <w:rFonts w:cs="Arial"/>
          <w:lang w:val="nl"/>
        </w:rPr>
        <w:tab/>
        <w:t xml:space="preserve">Opdrachtgever verleent aan Opdrachtnemer opdracht tot </w:t>
      </w:r>
      <w:r>
        <w:rPr>
          <w:rFonts w:cs="Arial"/>
          <w:lang w:val="nl"/>
        </w:rPr>
        <w:t xml:space="preserve">het leveren en inrichten van een </w:t>
      </w:r>
      <w:r w:rsidR="000D0769">
        <w:rPr>
          <w:rFonts w:cs="Arial"/>
          <w:lang w:val="nl"/>
        </w:rPr>
        <w:t>Communicatieplatform</w:t>
      </w:r>
      <w:r w:rsidRPr="001F13DF">
        <w:rPr>
          <w:rFonts w:cs="Arial"/>
          <w:lang w:val="nl"/>
        </w:rPr>
        <w:t xml:space="preserve"> overeenkomstig de op basis van de aanbestedingsdocumenten van Opdrachtgever d.d. </w:t>
      </w:r>
      <w:r w:rsidR="009A10DF">
        <w:rPr>
          <w:rFonts w:cs="Arial"/>
          <w:lang w:val="nl"/>
        </w:rPr>
        <w:t>18-12</w:t>
      </w:r>
      <w:r w:rsidRPr="001F13DF">
        <w:rPr>
          <w:rFonts w:cs="Arial"/>
          <w:lang w:val="nl"/>
        </w:rPr>
        <w:t>-20</w:t>
      </w:r>
      <w:r>
        <w:rPr>
          <w:rFonts w:cs="Arial"/>
          <w:lang w:val="nl"/>
        </w:rPr>
        <w:t>25</w:t>
      </w:r>
      <w:r w:rsidRPr="001F13DF">
        <w:rPr>
          <w:rFonts w:cs="Arial"/>
          <w:lang w:val="nl"/>
        </w:rPr>
        <w:t>, referentie VRLN-20</w:t>
      </w:r>
      <w:r>
        <w:rPr>
          <w:rFonts w:cs="Arial"/>
          <w:lang w:val="nl"/>
        </w:rPr>
        <w:t>25-VRLN-KJ-001</w:t>
      </w:r>
      <w:r w:rsidRPr="001F13DF">
        <w:rPr>
          <w:rFonts w:cs="Arial"/>
          <w:lang w:val="nl"/>
        </w:rPr>
        <w:t>, door Opdrachtnemer uitgebrachte Inschrijving d.d. XX-XX-20</w:t>
      </w:r>
      <w:r>
        <w:rPr>
          <w:rFonts w:cs="Arial"/>
          <w:lang w:val="nl"/>
        </w:rPr>
        <w:t>25</w:t>
      </w:r>
      <w:r w:rsidRPr="001F13DF">
        <w:rPr>
          <w:rFonts w:cs="Arial"/>
          <w:lang w:val="nl"/>
        </w:rPr>
        <w:t>, welke opdracht Opdrachtnemer bij dezen aanvaardt, een en ander voor zover daarvan niet in deze Overeenkomst wordt afgeweken.</w:t>
      </w:r>
    </w:p>
    <w:p w14:paraId="5A0E6E70"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
          <w:lang w:val="nl"/>
        </w:rPr>
      </w:pPr>
    </w:p>
    <w:p w14:paraId="76AFAE54"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1.2</w:t>
      </w:r>
      <w:r w:rsidRPr="00E56B4C">
        <w:rPr>
          <w:rFonts w:cs="Arial"/>
          <w:lang w:val="nl"/>
        </w:rPr>
        <w:tab/>
        <w:t>De navolgende documenten maken deel uit van deze Overeenkomst. Voor zover deze documenten met elkaar in tegenspraak zijn, prevaleert het eerder genoemde document boven het later genoemde:</w:t>
      </w:r>
    </w:p>
    <w:p w14:paraId="4CBFBF15"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Pr>
          <w:rFonts w:cs="Arial"/>
          <w:lang w:val="nl"/>
        </w:rPr>
        <w:tab/>
        <w:t>1.  deze Overeenkomst;</w:t>
      </w:r>
    </w:p>
    <w:p w14:paraId="73125820" w14:textId="77777777" w:rsidR="00636AFE" w:rsidRPr="00E56B4C" w:rsidRDefault="00636AFE" w:rsidP="00636AFE">
      <w:pPr>
        <w:suppressAutoHyphens/>
        <w:overflowPunct w:val="0"/>
        <w:autoSpaceDE w:val="0"/>
        <w:autoSpaceDN w:val="0"/>
        <w:adjustRightInd w:val="0"/>
        <w:spacing w:line="240" w:lineRule="auto"/>
        <w:ind w:right="-1"/>
        <w:textAlignment w:val="baseline"/>
        <w:rPr>
          <w:rFonts w:cs="Arial"/>
          <w:lang w:val="nl"/>
        </w:rPr>
      </w:pPr>
      <w:r w:rsidRPr="00E56B4C">
        <w:rPr>
          <w:rFonts w:cs="Arial"/>
          <w:lang w:val="nl"/>
        </w:rPr>
        <w:tab/>
        <w:t xml:space="preserve">2.  het verificatieverslag d.d. </w:t>
      </w:r>
      <w:r w:rsidRPr="00926A41">
        <w:rPr>
          <w:rFonts w:cs="Arial"/>
          <w:lang w:val="nl"/>
        </w:rPr>
        <w:t>XX-XX-XXXX</w:t>
      </w:r>
      <w:r w:rsidRPr="00E56B4C">
        <w:rPr>
          <w:rFonts w:cs="Arial"/>
          <w:lang w:val="nl"/>
        </w:rPr>
        <w:t>;</w:t>
      </w:r>
    </w:p>
    <w:p w14:paraId="21CBB91D" w14:textId="77777777" w:rsidR="00636AFE" w:rsidRPr="00E56B4C" w:rsidRDefault="00636AFE" w:rsidP="00636AFE">
      <w:pPr>
        <w:suppressAutoHyphens/>
        <w:overflowPunct w:val="0"/>
        <w:autoSpaceDE w:val="0"/>
        <w:autoSpaceDN w:val="0"/>
        <w:adjustRightInd w:val="0"/>
        <w:spacing w:line="240" w:lineRule="auto"/>
        <w:ind w:left="993" w:right="-1" w:hanging="285"/>
        <w:textAlignment w:val="baseline"/>
        <w:rPr>
          <w:rFonts w:cs="Arial"/>
          <w:lang w:val="nl"/>
        </w:rPr>
      </w:pPr>
      <w:r w:rsidRPr="00E56B4C">
        <w:rPr>
          <w:rFonts w:cs="Arial"/>
          <w:lang w:val="nl"/>
        </w:rPr>
        <w:t>3.  de nota’s van inlichtingen;</w:t>
      </w:r>
    </w:p>
    <w:p w14:paraId="1F89602F" w14:textId="77777777" w:rsidR="00636AFE" w:rsidRPr="00E56B4C" w:rsidRDefault="00636AFE" w:rsidP="00636AFE">
      <w:pPr>
        <w:suppressAutoHyphens/>
        <w:overflowPunct w:val="0"/>
        <w:autoSpaceDE w:val="0"/>
        <w:autoSpaceDN w:val="0"/>
        <w:adjustRightInd w:val="0"/>
        <w:spacing w:line="240" w:lineRule="auto"/>
        <w:ind w:left="993" w:right="-1" w:hanging="285"/>
        <w:textAlignment w:val="baseline"/>
        <w:rPr>
          <w:rFonts w:cs="Arial"/>
          <w:lang w:val="nl"/>
        </w:rPr>
      </w:pPr>
      <w:r w:rsidRPr="00E56B4C">
        <w:rPr>
          <w:rFonts w:cs="Arial"/>
          <w:lang w:val="nl"/>
        </w:rPr>
        <w:t xml:space="preserve">4.  het beschrijvend document en alle bijbehorende bijlagen; </w:t>
      </w:r>
    </w:p>
    <w:p w14:paraId="743BABF6" w14:textId="17DE5D02" w:rsidR="00636AFE" w:rsidRDefault="00636AFE" w:rsidP="00636AFE">
      <w:pPr>
        <w:suppressAutoHyphens/>
        <w:overflowPunct w:val="0"/>
        <w:autoSpaceDE w:val="0"/>
        <w:autoSpaceDN w:val="0"/>
        <w:adjustRightInd w:val="0"/>
        <w:spacing w:line="240" w:lineRule="auto"/>
        <w:ind w:right="-1" w:firstLine="708"/>
        <w:textAlignment w:val="baseline"/>
        <w:rPr>
          <w:rFonts w:cs="Arial"/>
          <w:lang w:val="nl"/>
        </w:rPr>
      </w:pPr>
      <w:r>
        <w:rPr>
          <w:rFonts w:cs="Arial"/>
          <w:lang w:val="nl"/>
        </w:rPr>
        <w:t xml:space="preserve">5.  </w:t>
      </w:r>
      <w:r w:rsidR="001F12AC">
        <w:rPr>
          <w:rFonts w:cs="Arial"/>
          <w:lang w:val="nl"/>
        </w:rPr>
        <w:t>I</w:t>
      </w:r>
      <w:r>
        <w:rPr>
          <w:rFonts w:cs="Arial"/>
          <w:lang w:val="nl"/>
        </w:rPr>
        <w:t xml:space="preserve">nkoopvoorwaarden </w:t>
      </w:r>
      <w:r w:rsidR="001F12AC">
        <w:rPr>
          <w:rFonts w:cs="Arial"/>
          <w:lang w:val="nl"/>
        </w:rPr>
        <w:t>GIBIT 2023</w:t>
      </w:r>
      <w:r w:rsidRPr="00E56B4C">
        <w:rPr>
          <w:rFonts w:cs="Arial"/>
          <w:lang w:val="nl"/>
        </w:rPr>
        <w:t>;</w:t>
      </w:r>
      <w:r w:rsidRPr="00E56B4C">
        <w:rPr>
          <w:rFonts w:cs="Arial"/>
          <w:lang w:val="nl"/>
        </w:rPr>
        <w:br/>
      </w:r>
      <w:r w:rsidRPr="00E56B4C">
        <w:rPr>
          <w:rFonts w:cs="Arial"/>
          <w:lang w:val="nl"/>
        </w:rPr>
        <w:tab/>
        <w:t xml:space="preserve">6.  de </w:t>
      </w:r>
      <w:r>
        <w:rPr>
          <w:rFonts w:cs="Arial"/>
          <w:lang w:val="nl"/>
        </w:rPr>
        <w:t>Inschrijving</w:t>
      </w:r>
      <w:r w:rsidRPr="00E56B4C">
        <w:rPr>
          <w:rFonts w:cs="Arial"/>
          <w:lang w:val="nl"/>
        </w:rPr>
        <w:t xml:space="preserve"> die aan de opdracht ten grondslag ligt.</w:t>
      </w:r>
    </w:p>
    <w:p w14:paraId="3040E1BF" w14:textId="77777777" w:rsidR="00636AFE" w:rsidRPr="00E56B4C" w:rsidRDefault="00636AFE" w:rsidP="00636AFE">
      <w:pPr>
        <w:suppressAutoHyphens/>
        <w:overflowPunct w:val="0"/>
        <w:autoSpaceDE w:val="0"/>
        <w:autoSpaceDN w:val="0"/>
        <w:adjustRightInd w:val="0"/>
        <w:spacing w:line="240" w:lineRule="auto"/>
        <w:ind w:right="-1" w:firstLine="708"/>
        <w:textAlignment w:val="baseline"/>
        <w:rPr>
          <w:rFonts w:cs="Arial"/>
          <w:lang w:val="nl"/>
        </w:rPr>
      </w:pPr>
    </w:p>
    <w:p w14:paraId="44212D16" w14:textId="77777777" w:rsidR="00636AFE" w:rsidRDefault="00636AFE" w:rsidP="00636AFE">
      <w:pPr>
        <w:rPr>
          <w:rFonts w:cs="Arial"/>
          <w:b/>
          <w:bCs/>
          <w:lang w:val="nl"/>
        </w:rPr>
      </w:pPr>
      <w:r>
        <w:rPr>
          <w:rFonts w:cs="Arial"/>
          <w:b/>
          <w:bCs/>
          <w:lang w:val="nl"/>
        </w:rPr>
        <w:br w:type="page"/>
      </w:r>
    </w:p>
    <w:p w14:paraId="47CB7085"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lastRenderedPageBreak/>
        <w:t>2.</w:t>
      </w:r>
      <w:r w:rsidRPr="00E56B4C">
        <w:rPr>
          <w:rFonts w:cs="Arial"/>
          <w:b/>
          <w:bCs/>
          <w:lang w:val="nl"/>
        </w:rPr>
        <w:tab/>
        <w:t>Totstandkoming, tijdsplanning of duur van de Overeenkomst</w:t>
      </w:r>
    </w:p>
    <w:p w14:paraId="62A87BC0"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74A061FE" w14:textId="49F11EBE" w:rsidR="00636AFE" w:rsidRDefault="00636AFE" w:rsidP="00215876">
      <w:pPr>
        <w:numPr>
          <w:ilvl w:val="1"/>
          <w:numId w:val="41"/>
        </w:numPr>
        <w:suppressAutoHyphens/>
        <w:overflowPunct w:val="0"/>
        <w:autoSpaceDE w:val="0"/>
        <w:autoSpaceDN w:val="0"/>
        <w:adjustRightInd w:val="0"/>
        <w:spacing w:after="200" w:line="240" w:lineRule="auto"/>
        <w:ind w:left="709" w:right="-1" w:hanging="709"/>
        <w:contextualSpacing/>
        <w:jc w:val="both"/>
        <w:textAlignment w:val="baseline"/>
        <w:rPr>
          <w:rFonts w:cs="Arial"/>
          <w:lang w:val="nl"/>
        </w:rPr>
      </w:pPr>
      <w:r w:rsidRPr="00542A53">
        <w:rPr>
          <w:rFonts w:cs="Arial"/>
          <w:lang w:val="nl"/>
        </w:rPr>
        <w:t xml:space="preserve">Deze Overeenkomst is aangegaan voor bepaalde tijd. De Overeenkomst wordt afgesloten voor </w:t>
      </w:r>
      <w:r w:rsidRPr="00880301">
        <w:rPr>
          <w:rFonts w:cs="Arial"/>
          <w:lang w:val="nl"/>
        </w:rPr>
        <w:t xml:space="preserve">de periode van XX tot XX. Het is voor de Opdrachtgever mogelijk </w:t>
      </w:r>
      <w:r w:rsidR="009A10DF">
        <w:rPr>
          <w:rFonts w:cs="Arial"/>
          <w:lang w:val="nl"/>
        </w:rPr>
        <w:t>vier</w:t>
      </w:r>
      <w:r w:rsidRPr="00880301">
        <w:rPr>
          <w:rFonts w:cs="Arial"/>
          <w:lang w:val="nl"/>
        </w:rPr>
        <w:t>maal (</w:t>
      </w:r>
      <w:r w:rsidR="009A10DF">
        <w:rPr>
          <w:rFonts w:cs="Arial"/>
          <w:lang w:val="nl"/>
        </w:rPr>
        <w:t>4</w:t>
      </w:r>
      <w:r w:rsidRPr="00880301">
        <w:rPr>
          <w:rFonts w:cs="Arial"/>
          <w:lang w:val="nl"/>
        </w:rPr>
        <w:t xml:space="preserve">x) een verlenging af te sluiten voor 1 jaar, zodat de totale maximale duur uitkomt op </w:t>
      </w:r>
      <w:r w:rsidR="009A10DF">
        <w:rPr>
          <w:rFonts w:cs="Arial"/>
          <w:lang w:val="nl"/>
        </w:rPr>
        <w:t>6</w:t>
      </w:r>
      <w:r w:rsidRPr="00880301">
        <w:rPr>
          <w:rFonts w:cs="Arial"/>
          <w:lang w:val="nl"/>
        </w:rPr>
        <w:t xml:space="preserve"> jaar. Deze</w:t>
      </w:r>
      <w:r w:rsidRPr="00542A53">
        <w:rPr>
          <w:rFonts w:cs="Arial"/>
          <w:lang w:val="nl"/>
        </w:rPr>
        <w:t xml:space="preserve"> verlengingen worden stilzwijgend afgenomen. Als de Opdrachtgever besluit niet in te gaan op de</w:t>
      </w:r>
      <w:r w:rsidRPr="009B0325">
        <w:rPr>
          <w:rFonts w:cs="Arial"/>
          <w:lang w:val="nl"/>
        </w:rPr>
        <w:t xml:space="preserve"> optionele verlengingen wordt dit uiterlijk 3 maanden voorafgaande aan het verstrijken van de termijn schriftelijk medegedeeld aan de Opdrachtnemer. </w:t>
      </w:r>
    </w:p>
    <w:p w14:paraId="47DC4708" w14:textId="77777777" w:rsidR="00636AFE" w:rsidRPr="00E56B4C" w:rsidRDefault="00636AFE" w:rsidP="00636AFE">
      <w:pPr>
        <w:suppressAutoHyphens/>
        <w:overflowPunct w:val="0"/>
        <w:autoSpaceDE w:val="0"/>
        <w:autoSpaceDN w:val="0"/>
        <w:adjustRightInd w:val="0"/>
        <w:spacing w:after="200" w:line="240" w:lineRule="auto"/>
        <w:ind w:left="709" w:right="-1"/>
        <w:contextualSpacing/>
        <w:jc w:val="both"/>
        <w:textAlignment w:val="baseline"/>
        <w:rPr>
          <w:rFonts w:cs="Arial"/>
          <w:lang w:val="nl"/>
        </w:rPr>
      </w:pPr>
    </w:p>
    <w:p w14:paraId="689DDE30"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3.</w:t>
      </w:r>
      <w:r w:rsidRPr="00E56B4C">
        <w:rPr>
          <w:rFonts w:cs="Arial"/>
          <w:b/>
          <w:bCs/>
          <w:lang w:val="nl"/>
        </w:rPr>
        <w:tab/>
        <w:t>Prijs en overige financiële bepalingen</w:t>
      </w:r>
    </w:p>
    <w:p w14:paraId="0B61C0F1"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r w:rsidRPr="00E56B4C">
        <w:rPr>
          <w:rFonts w:cs="Arial"/>
          <w:lang w:val="nl"/>
        </w:rPr>
        <w:tab/>
      </w:r>
    </w:p>
    <w:p w14:paraId="40338770"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3.1</w:t>
      </w:r>
      <w:r w:rsidRPr="00E56B4C">
        <w:rPr>
          <w:rFonts w:cs="Arial"/>
          <w:lang w:val="nl"/>
        </w:rPr>
        <w:tab/>
        <w:t xml:space="preserve">De prijzen zoals door de Opdrachtnemer in zijn Inschrijving aangeboden op het prijzenblad zijn van toepassing, conform de financiële bepalingen zoals opgenomen in het Beschrijvend Document en alle bijbehorende Bijlagen. Alle prijzen zijn </w:t>
      </w:r>
      <w:r>
        <w:rPr>
          <w:rFonts w:cs="Arial"/>
          <w:lang w:val="nl"/>
        </w:rPr>
        <w:t>ex</w:t>
      </w:r>
      <w:r w:rsidRPr="00E56B4C">
        <w:rPr>
          <w:rFonts w:cs="Arial"/>
          <w:lang w:val="nl"/>
        </w:rPr>
        <w:t>clusief BTW</w:t>
      </w:r>
      <w:r>
        <w:rPr>
          <w:rFonts w:cs="Arial"/>
          <w:lang w:val="nl"/>
        </w:rPr>
        <w:t xml:space="preserve"> en inclusief </w:t>
      </w:r>
      <w:r w:rsidRPr="00E56B4C">
        <w:rPr>
          <w:rFonts w:cs="Arial"/>
          <w:lang w:val="nl"/>
        </w:rPr>
        <w:t>alle bijkomende kosten, zoals (maar niet</w:t>
      </w:r>
      <w:r>
        <w:rPr>
          <w:rFonts w:cs="Arial"/>
          <w:lang w:val="nl"/>
        </w:rPr>
        <w:t xml:space="preserve"> uitsluitend) reis- en verblijfkosten, leverkosten, licentiekosten, software </w:t>
      </w:r>
      <w:r w:rsidRPr="00E56B4C">
        <w:rPr>
          <w:rFonts w:cs="Arial"/>
          <w:lang w:val="nl"/>
        </w:rPr>
        <w:t xml:space="preserve">etc. Dit betekent dat de VRLN, behalve de door Opdrachtnemer geoffreerde tarieven, niets aan de Opdrachtnemer (combinatie) verschuldigd is. </w:t>
      </w:r>
    </w:p>
    <w:p w14:paraId="13DF9BC6"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0467A45E" w14:textId="77777777" w:rsidR="00636AFE" w:rsidRPr="0099512F"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3.2</w:t>
      </w:r>
      <w:r w:rsidRPr="00E56B4C">
        <w:rPr>
          <w:rFonts w:cs="Arial"/>
          <w:lang w:val="nl"/>
        </w:rPr>
        <w:tab/>
      </w:r>
      <w:r w:rsidRPr="002F54F3">
        <w:rPr>
          <w:rFonts w:cs="Arial"/>
          <w:lang w:val="nl"/>
        </w:rPr>
        <w:t xml:space="preserve">Facturatie vindt als volgt plaats: Opdrachtnemer </w:t>
      </w:r>
      <w:r w:rsidRPr="005A32CF">
        <w:rPr>
          <w:rFonts w:cs="Arial"/>
          <w:lang w:val="nl"/>
        </w:rPr>
        <w:t>stuurt, achteraf per bestelling</w:t>
      </w:r>
      <w:r>
        <w:rPr>
          <w:rFonts w:cs="Arial"/>
          <w:lang w:val="nl"/>
        </w:rPr>
        <w:t>,</w:t>
      </w:r>
      <w:r w:rsidRPr="002F54F3">
        <w:rPr>
          <w:rFonts w:cs="Arial"/>
          <w:lang w:val="nl"/>
        </w:rPr>
        <w:t xml:space="preserve"> </w:t>
      </w:r>
      <w:r w:rsidRPr="002F54F3">
        <w:rPr>
          <w:rFonts w:cs="Arial"/>
        </w:rPr>
        <w:t xml:space="preserve">digitaal </w:t>
      </w:r>
      <w:r w:rsidRPr="002F54F3">
        <w:rPr>
          <w:rFonts w:cs="Arial"/>
          <w:lang w:val="nl"/>
        </w:rPr>
        <w:t xml:space="preserve">via </w:t>
      </w:r>
      <w:hyperlink r:id="rId26" w:history="1">
        <w:r w:rsidRPr="002F54F3">
          <w:rPr>
            <w:rFonts w:cs="Arial"/>
            <w:color w:val="0000FF"/>
            <w:u w:val="single"/>
            <w:lang w:val="nl"/>
          </w:rPr>
          <w:t>facturen@vrln.nl</w:t>
        </w:r>
      </w:hyperlink>
      <w:r>
        <w:rPr>
          <w:rFonts w:cs="Arial"/>
          <w:lang w:val="nl"/>
        </w:rPr>
        <w:t xml:space="preserve"> </w:t>
      </w:r>
      <w:r w:rsidRPr="002F54F3">
        <w:rPr>
          <w:rFonts w:cs="Arial"/>
        </w:rPr>
        <w:t>één</w:t>
      </w:r>
      <w:r>
        <w:rPr>
          <w:rFonts w:cs="Arial"/>
        </w:rPr>
        <w:t xml:space="preserve"> </w:t>
      </w:r>
      <w:r w:rsidRPr="002F54F3">
        <w:rPr>
          <w:rFonts w:cs="Arial"/>
        </w:rPr>
        <w:t>factuur.</w:t>
      </w:r>
      <w:r>
        <w:rPr>
          <w:rFonts w:cs="Arial"/>
        </w:rPr>
        <w:t xml:space="preserve"> </w:t>
      </w:r>
      <w:r w:rsidRPr="00E56B4C">
        <w:rPr>
          <w:rFonts w:eastAsia="Arial"/>
          <w:szCs w:val="22"/>
          <w:lang w:val="nl"/>
        </w:rPr>
        <w:t>De factuur voldoet aan de eis</w:t>
      </w:r>
      <w:r>
        <w:rPr>
          <w:rFonts w:eastAsia="Arial"/>
          <w:szCs w:val="22"/>
          <w:lang w:val="nl"/>
        </w:rPr>
        <w:t xml:space="preserve">en </w:t>
      </w:r>
      <w:r w:rsidRPr="00722FD1">
        <w:rPr>
          <w:rFonts w:eastAsia="Arial"/>
          <w:szCs w:val="22"/>
          <w:lang w:val="nl"/>
        </w:rPr>
        <w:t xml:space="preserve">zoals opgenomen in Bijlage </w:t>
      </w:r>
      <w:r>
        <w:rPr>
          <w:rFonts w:eastAsia="Arial"/>
          <w:szCs w:val="22"/>
          <w:lang w:val="nl"/>
        </w:rPr>
        <w:t>10</w:t>
      </w:r>
      <w:r w:rsidRPr="00722FD1">
        <w:rPr>
          <w:rFonts w:eastAsia="Arial"/>
          <w:szCs w:val="22"/>
          <w:lang w:val="nl"/>
        </w:rPr>
        <w:t xml:space="preserve"> van het beschrijvend document. </w:t>
      </w:r>
    </w:p>
    <w:p w14:paraId="17196EC9" w14:textId="77777777" w:rsidR="00636AFE" w:rsidRPr="00722FD1"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45BBD72E" w14:textId="77777777" w:rsidR="00636AFE" w:rsidRPr="00722FD1"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722FD1">
        <w:rPr>
          <w:rFonts w:cs="Arial"/>
          <w:lang w:val="nl"/>
        </w:rPr>
        <w:t>3.3</w:t>
      </w:r>
      <w:r w:rsidRPr="00722FD1">
        <w:rPr>
          <w:rFonts w:cs="Arial"/>
          <w:lang w:val="nl"/>
        </w:rPr>
        <w:tab/>
        <w:t>Uitdrukkelijk wordt bepaald dat, indien voor (een deel van) de Leveringen en Diensten geen vrijstelling van BTW blijkt te bestaan, het BTW</w:t>
      </w:r>
      <w:r w:rsidRPr="00722FD1">
        <w:rPr>
          <w:rFonts w:cs="Arial"/>
          <w:lang w:val="nl"/>
        </w:rPr>
        <w:noBreakHyphen/>
        <w:t>bedrag niet ten laste komt van Opdrachtgever.</w:t>
      </w:r>
    </w:p>
    <w:p w14:paraId="523AE876" w14:textId="77777777" w:rsidR="00636AFE" w:rsidRPr="00722FD1"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38F4CE29" w14:textId="77777777" w:rsidR="00636AFE" w:rsidRPr="00E56B4C" w:rsidRDefault="00636AFE" w:rsidP="00636AFE">
      <w:pPr>
        <w:suppressAutoHyphens/>
        <w:overflowPunct w:val="0"/>
        <w:autoSpaceDE w:val="0"/>
        <w:autoSpaceDN w:val="0"/>
        <w:adjustRightInd w:val="0"/>
        <w:spacing w:line="240" w:lineRule="auto"/>
        <w:ind w:left="705" w:right="-1" w:hanging="705"/>
        <w:jc w:val="both"/>
        <w:textAlignment w:val="baseline"/>
        <w:rPr>
          <w:rFonts w:cs="Arial"/>
          <w:lang w:val="nl"/>
        </w:rPr>
      </w:pPr>
      <w:r w:rsidRPr="00722FD1">
        <w:rPr>
          <w:rFonts w:cs="Arial"/>
          <w:lang w:val="nl"/>
        </w:rPr>
        <w:t>3.4</w:t>
      </w:r>
      <w:r w:rsidRPr="00722FD1">
        <w:rPr>
          <w:rFonts w:cs="Arial"/>
          <w:lang w:val="nl"/>
        </w:rPr>
        <w:tab/>
        <w:t>De prijs heeft betrekking op alle door Opdrachtnemer in het kader van deze Overeenkomst te            verrichten Leveringen en Diensten en eventueel daartoe benodigde materialen.</w:t>
      </w:r>
      <w:r w:rsidRPr="00E56B4C">
        <w:rPr>
          <w:rFonts w:cs="Arial"/>
          <w:lang w:val="nl"/>
        </w:rPr>
        <w:t xml:space="preserve"> </w:t>
      </w:r>
    </w:p>
    <w:p w14:paraId="2295C5D3" w14:textId="77777777" w:rsidR="00636AFE" w:rsidRPr="00E56B4C" w:rsidRDefault="00636AFE" w:rsidP="00636AFE">
      <w:pPr>
        <w:suppressAutoHyphens/>
        <w:overflowPunct w:val="0"/>
        <w:autoSpaceDE w:val="0"/>
        <w:autoSpaceDN w:val="0"/>
        <w:adjustRightInd w:val="0"/>
        <w:spacing w:line="240" w:lineRule="auto"/>
        <w:ind w:left="360" w:right="-1"/>
        <w:contextualSpacing/>
        <w:jc w:val="both"/>
        <w:textAlignment w:val="baseline"/>
        <w:rPr>
          <w:rFonts w:cs="Arial"/>
          <w:lang w:val="nl"/>
        </w:rPr>
      </w:pPr>
    </w:p>
    <w:p w14:paraId="66D2FBB4" w14:textId="07D2CFFB" w:rsidR="00636AFE" w:rsidRPr="00221F69" w:rsidRDefault="00636AFE" w:rsidP="00636AFE">
      <w:pPr>
        <w:suppressAutoHyphens/>
        <w:overflowPunct w:val="0"/>
        <w:autoSpaceDE w:val="0"/>
        <w:autoSpaceDN w:val="0"/>
        <w:adjustRightInd w:val="0"/>
        <w:spacing w:line="240" w:lineRule="auto"/>
        <w:ind w:left="705" w:right="-1" w:hanging="705"/>
        <w:jc w:val="both"/>
        <w:textAlignment w:val="baseline"/>
        <w:rPr>
          <w:rFonts w:cs="Arial"/>
          <w:lang w:val="nl"/>
        </w:rPr>
      </w:pPr>
      <w:r w:rsidRPr="00E56B4C">
        <w:rPr>
          <w:rFonts w:cs="Arial"/>
          <w:lang w:val="nl"/>
        </w:rPr>
        <w:t xml:space="preserve">3.5  </w:t>
      </w:r>
      <w:r w:rsidRPr="00E56B4C">
        <w:rPr>
          <w:rFonts w:cs="Arial"/>
          <w:lang w:val="nl"/>
        </w:rPr>
        <w:tab/>
      </w:r>
      <w:r w:rsidRPr="00221F69">
        <w:rPr>
          <w:rFonts w:cs="Arial"/>
          <w:lang w:val="nl"/>
        </w:rPr>
        <w:t xml:space="preserve">De in de Inschrijving aangeboden prijzen en kortingen zijn onvoorwaardelijk, vast en onveranderlijk tot </w:t>
      </w:r>
      <w:r w:rsidR="00544085" w:rsidRPr="00221F69">
        <w:rPr>
          <w:rFonts w:cs="Arial"/>
          <w:lang w:val="nl"/>
        </w:rPr>
        <w:t xml:space="preserve">1 </w:t>
      </w:r>
      <w:r w:rsidR="002040D3" w:rsidRPr="00221F69">
        <w:rPr>
          <w:rFonts w:cs="Arial"/>
          <w:lang w:val="nl"/>
        </w:rPr>
        <w:t>oktober</w:t>
      </w:r>
      <w:r w:rsidR="00544085" w:rsidRPr="00221F69">
        <w:rPr>
          <w:rFonts w:cs="Arial"/>
          <w:lang w:val="nl"/>
        </w:rPr>
        <w:t xml:space="preserve"> 2027</w:t>
      </w:r>
      <w:r w:rsidRPr="00221F69">
        <w:rPr>
          <w:rFonts w:cs="Arial"/>
          <w:lang w:val="nl"/>
        </w:rPr>
        <w:t xml:space="preserve">. </w:t>
      </w:r>
    </w:p>
    <w:p w14:paraId="470F103E" w14:textId="77777777" w:rsidR="00636AFE" w:rsidRPr="00221F69"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27EEEAEC" w14:textId="50202B1C" w:rsidR="00636AFE" w:rsidRPr="00D04DF2" w:rsidRDefault="00636AFE" w:rsidP="00636AFE">
      <w:pPr>
        <w:spacing w:line="250" w:lineRule="atLeast"/>
        <w:ind w:left="705" w:hanging="705"/>
        <w:jc w:val="both"/>
        <w:rPr>
          <w:rFonts w:cs="Arial"/>
        </w:rPr>
      </w:pPr>
      <w:r w:rsidRPr="00221F69">
        <w:rPr>
          <w:rFonts w:cs="Arial"/>
          <w:lang w:val="nl"/>
        </w:rPr>
        <w:t xml:space="preserve">3.6 </w:t>
      </w:r>
      <w:r w:rsidRPr="00221F69">
        <w:rPr>
          <w:rFonts w:cs="Arial"/>
          <w:lang w:val="nl"/>
        </w:rPr>
        <w:tab/>
        <w:t xml:space="preserve">Na de in artikel 3.5 genoemde periode </w:t>
      </w:r>
      <w:r w:rsidRPr="00221F69">
        <w:t xml:space="preserve">mogen de prijzen, na overleg met en schriftelijk akkoord van de Opdrachtgever, éénmaal per jaar worden geïndexeerd volgens de CPI-reeks alle huishoudens (2015=100) of het meest recente peildatum van het CBS. De indexering is beperkt tot maximaal de jaarmutatie in het voorafgaande kalenderjaar/ in de voorafgaande periode van januari t/m december. De eerste mogelijkheid voor een eventuele prijsaanpassing is </w:t>
      </w:r>
      <w:r w:rsidR="004E03D3" w:rsidRPr="00221F69">
        <w:rPr>
          <w:rFonts w:cs="Arial"/>
          <w:lang w:val="nl"/>
        </w:rPr>
        <w:t xml:space="preserve">1 </w:t>
      </w:r>
      <w:r w:rsidR="002040D3" w:rsidRPr="00221F69">
        <w:rPr>
          <w:rFonts w:cs="Arial"/>
          <w:lang w:val="nl"/>
        </w:rPr>
        <w:t>oktober</w:t>
      </w:r>
      <w:r w:rsidR="004E03D3" w:rsidRPr="00221F69">
        <w:rPr>
          <w:rFonts w:cs="Arial"/>
          <w:lang w:val="nl"/>
        </w:rPr>
        <w:t xml:space="preserve"> 2027</w:t>
      </w:r>
      <w:r w:rsidRPr="00221F69">
        <w:t xml:space="preserve">. Opdrachtnemer deelt zijn voorstel voor de nieuwe prijzen voor de dienstverlening steeds uiterlijk op </w:t>
      </w:r>
      <w:r w:rsidR="004E03D3" w:rsidRPr="00221F69">
        <w:t xml:space="preserve">1 </w:t>
      </w:r>
      <w:r w:rsidR="002040D3" w:rsidRPr="00221F69">
        <w:t>juli</w:t>
      </w:r>
      <w:r w:rsidRPr="00221F69">
        <w:t xml:space="preserve">, van het jaar dat de prijsaanpassing in dient te gaan, mee aan Opdrachtgever. Na schriftelijk akkoord van Opdrachtgever kan de prijsaanpassing worden doorgevoerd met ingang van </w:t>
      </w:r>
      <w:r w:rsidR="004E03D3" w:rsidRPr="00221F69">
        <w:t xml:space="preserve">1 </w:t>
      </w:r>
      <w:r w:rsidR="002040D3" w:rsidRPr="00221F69">
        <w:t>oktober</w:t>
      </w:r>
      <w:r w:rsidRPr="00221F69">
        <w:t xml:space="preserve"> van het desbetreffende</w:t>
      </w:r>
      <w:r w:rsidRPr="00953CE1">
        <w:t xml:space="preserve"> jaar.</w:t>
      </w:r>
      <w:r>
        <w:t xml:space="preserve"> </w:t>
      </w:r>
    </w:p>
    <w:p w14:paraId="13B735C1" w14:textId="77777777" w:rsidR="00636AFE" w:rsidRPr="00E56B4C" w:rsidRDefault="00636AFE" w:rsidP="00636AFE">
      <w:pPr>
        <w:suppressAutoHyphens/>
        <w:overflowPunct w:val="0"/>
        <w:autoSpaceDE w:val="0"/>
        <w:autoSpaceDN w:val="0"/>
        <w:adjustRightInd w:val="0"/>
        <w:spacing w:line="240" w:lineRule="auto"/>
        <w:ind w:left="705" w:right="-1" w:hanging="705"/>
        <w:jc w:val="both"/>
        <w:textAlignment w:val="baseline"/>
        <w:rPr>
          <w:rFonts w:cs="Arial"/>
          <w:b/>
          <w:lang w:val="nl"/>
        </w:rPr>
      </w:pPr>
      <w:r w:rsidRPr="00E56B4C">
        <w:rPr>
          <w:rFonts w:cs="Arial"/>
          <w:b/>
          <w:lang w:val="nl"/>
        </w:rPr>
        <w:t xml:space="preserve"> </w:t>
      </w:r>
    </w:p>
    <w:p w14:paraId="7695F4AB"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4.</w:t>
      </w:r>
      <w:r w:rsidRPr="00E56B4C">
        <w:rPr>
          <w:rFonts w:cs="Arial"/>
          <w:b/>
          <w:bCs/>
          <w:lang w:val="nl"/>
        </w:rPr>
        <w:tab/>
        <w:t>Contactpersonen / Projectleiders</w:t>
      </w:r>
    </w:p>
    <w:p w14:paraId="71D82FDE"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0DB13949"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4.1</w:t>
      </w:r>
      <w:r w:rsidRPr="00E56B4C">
        <w:rPr>
          <w:rFonts w:cs="Arial"/>
          <w:lang w:val="nl"/>
        </w:rPr>
        <w:tab/>
        <w:t>Contactpersoon voor Opdrachtgever is:</w:t>
      </w:r>
    </w:p>
    <w:p w14:paraId="62EF4CB5"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115E9585" w14:textId="324729FB" w:rsidR="00636AFE" w:rsidRPr="001F13DF"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ab/>
      </w:r>
      <w:r w:rsidRPr="001F13DF">
        <w:rPr>
          <w:rFonts w:cs="Arial"/>
          <w:lang w:val="nl"/>
        </w:rPr>
        <w:t>De heer</w:t>
      </w:r>
      <w:r w:rsidR="00346F3B">
        <w:rPr>
          <w:rFonts w:cs="Arial"/>
          <w:lang w:val="nl"/>
        </w:rPr>
        <w:t>/mevrouw:</w:t>
      </w:r>
      <w:r w:rsidRPr="001F13DF">
        <w:rPr>
          <w:rFonts w:cs="Arial"/>
          <w:lang w:val="nl"/>
        </w:rPr>
        <w:tab/>
        <w:t>XXX</w:t>
      </w:r>
    </w:p>
    <w:p w14:paraId="749ADA04" w14:textId="6F224817" w:rsidR="00636AFE" w:rsidRPr="001F13DF"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1F13DF">
        <w:rPr>
          <w:rFonts w:cs="Arial"/>
          <w:lang w:val="nl"/>
        </w:rPr>
        <w:tab/>
        <w:t xml:space="preserve">Telefoon: </w:t>
      </w:r>
      <w:r w:rsidRPr="001F13DF">
        <w:rPr>
          <w:rFonts w:cs="Arial"/>
          <w:lang w:val="nl"/>
        </w:rPr>
        <w:tab/>
      </w:r>
      <w:r w:rsidR="00346F3B">
        <w:rPr>
          <w:rFonts w:cs="Arial"/>
          <w:lang w:val="nl"/>
        </w:rPr>
        <w:tab/>
      </w:r>
      <w:r w:rsidRPr="001F13DF">
        <w:rPr>
          <w:rFonts w:cs="Arial"/>
          <w:lang w:val="nl"/>
        </w:rPr>
        <w:t>XXX</w:t>
      </w:r>
    </w:p>
    <w:p w14:paraId="73AACF53" w14:textId="11348641" w:rsidR="00636AFE" w:rsidRPr="001F68E6" w:rsidRDefault="00636AFE" w:rsidP="00636AFE">
      <w:pPr>
        <w:suppressAutoHyphens/>
        <w:overflowPunct w:val="0"/>
        <w:autoSpaceDE w:val="0"/>
        <w:autoSpaceDN w:val="0"/>
        <w:adjustRightInd w:val="0"/>
        <w:spacing w:line="240" w:lineRule="auto"/>
        <w:ind w:left="720" w:right="-1" w:hanging="720"/>
        <w:jc w:val="both"/>
        <w:textAlignment w:val="baseline"/>
        <w:rPr>
          <w:rFonts w:cs="Arial"/>
        </w:rPr>
      </w:pPr>
      <w:r w:rsidRPr="001F13DF">
        <w:rPr>
          <w:rFonts w:cs="Arial"/>
          <w:lang w:val="nl"/>
        </w:rPr>
        <w:tab/>
      </w:r>
      <w:r w:rsidRPr="001F13DF">
        <w:rPr>
          <w:rFonts w:cs="Arial"/>
        </w:rPr>
        <w:t xml:space="preserve">E-mail: </w:t>
      </w:r>
      <w:r w:rsidRPr="001F13DF">
        <w:rPr>
          <w:rFonts w:cs="Arial"/>
        </w:rPr>
        <w:tab/>
      </w:r>
      <w:r w:rsidRPr="001F13DF">
        <w:rPr>
          <w:rFonts w:cs="Arial"/>
        </w:rPr>
        <w:tab/>
      </w:r>
      <w:r w:rsidR="00346F3B">
        <w:rPr>
          <w:rFonts w:cs="Arial"/>
        </w:rPr>
        <w:tab/>
      </w:r>
      <w:r w:rsidRPr="001F13DF">
        <w:rPr>
          <w:rFonts w:cs="Arial"/>
        </w:rPr>
        <w:t>XXX</w:t>
      </w:r>
    </w:p>
    <w:p w14:paraId="7AE0975D" w14:textId="77777777" w:rsidR="00636AFE"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151BC080"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4.2</w:t>
      </w:r>
      <w:r w:rsidRPr="00E56B4C">
        <w:rPr>
          <w:rFonts w:cs="Arial"/>
          <w:lang w:val="nl"/>
        </w:rPr>
        <w:tab/>
        <w:t>Contactpersoon bij Opdrachtgever is:</w:t>
      </w:r>
    </w:p>
    <w:p w14:paraId="64B4AFC3"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p>
    <w:p w14:paraId="02C7ADB3" w14:textId="414A3FAA"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Pr>
          <w:rFonts w:cs="Arial"/>
          <w:lang w:val="nl"/>
        </w:rPr>
        <w:tab/>
        <w:t>De heer/mev</w:t>
      </w:r>
      <w:r w:rsidR="00346F3B">
        <w:rPr>
          <w:rFonts w:cs="Arial"/>
          <w:lang w:val="nl"/>
        </w:rPr>
        <w:t>rou</w:t>
      </w:r>
      <w:r>
        <w:rPr>
          <w:rFonts w:cs="Arial"/>
          <w:lang w:val="nl"/>
        </w:rPr>
        <w:t>w</w:t>
      </w:r>
      <w:r w:rsidR="00346F3B">
        <w:rPr>
          <w:rFonts w:cs="Arial"/>
          <w:lang w:val="nl"/>
        </w:rPr>
        <w:t>:</w:t>
      </w:r>
      <w:r w:rsidR="00346F3B">
        <w:rPr>
          <w:rFonts w:cs="Arial"/>
          <w:lang w:val="nl"/>
        </w:rPr>
        <w:tab/>
      </w:r>
      <w:r>
        <w:rPr>
          <w:rFonts w:cs="Arial"/>
          <w:lang w:val="nl"/>
        </w:rPr>
        <w:t>&lt;naam&gt;</w:t>
      </w:r>
    </w:p>
    <w:p w14:paraId="415F680C" w14:textId="3CC6020A"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ab/>
        <w:t xml:space="preserve">Telefoon: </w:t>
      </w:r>
      <w:r w:rsidR="00346F3B">
        <w:rPr>
          <w:rFonts w:cs="Arial"/>
          <w:lang w:val="nl"/>
        </w:rPr>
        <w:tab/>
      </w:r>
      <w:r w:rsidR="00346F3B">
        <w:rPr>
          <w:rFonts w:cs="Arial"/>
          <w:lang w:val="nl"/>
        </w:rPr>
        <w:tab/>
      </w:r>
      <w:r>
        <w:rPr>
          <w:rFonts w:cs="Arial"/>
          <w:lang w:val="nl"/>
        </w:rPr>
        <w:t>&lt;telefoonnummer&gt;</w:t>
      </w:r>
    </w:p>
    <w:p w14:paraId="04275ACC" w14:textId="22A24FF5" w:rsidR="00636AFE" w:rsidRDefault="00636AFE" w:rsidP="00636AFE">
      <w:pPr>
        <w:suppressAutoHyphens/>
        <w:overflowPunct w:val="0"/>
        <w:autoSpaceDE w:val="0"/>
        <w:autoSpaceDN w:val="0"/>
        <w:adjustRightInd w:val="0"/>
        <w:spacing w:line="240" w:lineRule="auto"/>
        <w:ind w:left="720" w:right="-1" w:hanging="720"/>
        <w:jc w:val="both"/>
        <w:textAlignment w:val="baseline"/>
        <w:rPr>
          <w:rFonts w:cs="Arial"/>
        </w:rPr>
      </w:pPr>
      <w:r w:rsidRPr="00E56B4C">
        <w:rPr>
          <w:rFonts w:cs="Arial"/>
          <w:lang w:val="nl"/>
        </w:rPr>
        <w:tab/>
      </w:r>
      <w:r w:rsidRPr="00E56B4C">
        <w:rPr>
          <w:rFonts w:cs="Arial"/>
        </w:rPr>
        <w:t xml:space="preserve">E-mail: </w:t>
      </w:r>
      <w:r w:rsidR="00346F3B">
        <w:rPr>
          <w:rFonts w:cs="Arial"/>
        </w:rPr>
        <w:tab/>
      </w:r>
      <w:r w:rsidR="00346F3B">
        <w:rPr>
          <w:rFonts w:cs="Arial"/>
        </w:rPr>
        <w:tab/>
      </w:r>
      <w:r w:rsidR="00346F3B">
        <w:rPr>
          <w:rFonts w:cs="Arial"/>
        </w:rPr>
        <w:tab/>
      </w:r>
      <w:r>
        <w:rPr>
          <w:rFonts w:cs="Arial"/>
        </w:rPr>
        <w:t>&lt;e-mailadres&gt;</w:t>
      </w:r>
    </w:p>
    <w:p w14:paraId="4B88A737" w14:textId="77777777" w:rsidR="00346F3B" w:rsidRDefault="00346F3B" w:rsidP="00636AFE">
      <w:pPr>
        <w:suppressAutoHyphens/>
        <w:overflowPunct w:val="0"/>
        <w:autoSpaceDE w:val="0"/>
        <w:autoSpaceDN w:val="0"/>
        <w:adjustRightInd w:val="0"/>
        <w:spacing w:line="240" w:lineRule="auto"/>
        <w:ind w:left="720" w:right="-1" w:hanging="720"/>
        <w:jc w:val="both"/>
        <w:textAlignment w:val="baseline"/>
        <w:rPr>
          <w:rFonts w:cs="Arial"/>
        </w:rPr>
      </w:pPr>
    </w:p>
    <w:p w14:paraId="74D304B2"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b/>
          <w:bCs/>
          <w:lang w:val="nl"/>
        </w:rPr>
      </w:pPr>
      <w:r w:rsidRPr="00E56B4C">
        <w:rPr>
          <w:rFonts w:cs="Arial"/>
          <w:b/>
          <w:bCs/>
          <w:lang w:val="nl"/>
        </w:rPr>
        <w:t>5.</w:t>
      </w:r>
      <w:r w:rsidRPr="00E56B4C">
        <w:rPr>
          <w:rFonts w:cs="Arial"/>
          <w:b/>
          <w:bCs/>
          <w:lang w:val="nl"/>
        </w:rPr>
        <w:tab/>
        <w:t>Tijden en plaats Diensten</w:t>
      </w:r>
    </w:p>
    <w:p w14:paraId="5E681088"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lang w:val="nl"/>
        </w:rPr>
      </w:pPr>
    </w:p>
    <w:p w14:paraId="594F1296" w14:textId="77777777" w:rsidR="00636AFE" w:rsidRPr="00E56B4C" w:rsidRDefault="00636AFE" w:rsidP="00636AFE">
      <w:pPr>
        <w:suppressAutoHyphens/>
        <w:overflowPunct w:val="0"/>
        <w:autoSpaceDE w:val="0"/>
        <w:autoSpaceDN w:val="0"/>
        <w:adjustRightInd w:val="0"/>
        <w:spacing w:line="240" w:lineRule="auto"/>
        <w:ind w:left="720" w:right="-1" w:hanging="720"/>
        <w:jc w:val="both"/>
        <w:textAlignment w:val="baseline"/>
        <w:rPr>
          <w:rFonts w:cs="Arial"/>
          <w:lang w:val="nl"/>
        </w:rPr>
      </w:pPr>
      <w:r w:rsidRPr="00E56B4C">
        <w:rPr>
          <w:rFonts w:cs="Arial"/>
          <w:lang w:val="nl"/>
        </w:rPr>
        <w:t xml:space="preserve">5.1      </w:t>
      </w:r>
      <w:r w:rsidRPr="00E56B4C">
        <w:rPr>
          <w:rFonts w:cs="Arial"/>
          <w:lang w:val="nl"/>
        </w:rPr>
        <w:tab/>
        <w:t>De Leveringen en Diensten worden in beginsel verricht op locaties van de Opdrachtgever.</w:t>
      </w:r>
    </w:p>
    <w:p w14:paraId="4988F4E2" w14:textId="77777777" w:rsidR="00636AFE" w:rsidRPr="00E56B4C" w:rsidRDefault="00636AFE" w:rsidP="00636AFE">
      <w:pPr>
        <w:tabs>
          <w:tab w:val="left" w:pos="1290"/>
        </w:tabs>
        <w:suppressAutoHyphens/>
        <w:overflowPunct w:val="0"/>
        <w:autoSpaceDE w:val="0"/>
        <w:autoSpaceDN w:val="0"/>
        <w:adjustRightInd w:val="0"/>
        <w:spacing w:line="240" w:lineRule="auto"/>
        <w:ind w:right="-1"/>
        <w:jc w:val="both"/>
        <w:textAlignment w:val="baseline"/>
        <w:rPr>
          <w:rFonts w:cs="Arial"/>
          <w:b/>
          <w:bCs/>
          <w:lang w:val="nl"/>
        </w:rPr>
      </w:pPr>
      <w:r w:rsidRPr="00E56B4C">
        <w:rPr>
          <w:rFonts w:cs="Arial"/>
          <w:lang w:val="nl"/>
        </w:rPr>
        <w:lastRenderedPageBreak/>
        <w:tab/>
      </w:r>
    </w:p>
    <w:p w14:paraId="26276DA0"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6.</w:t>
      </w:r>
      <w:r w:rsidRPr="00E56B4C">
        <w:rPr>
          <w:rFonts w:cs="Arial"/>
          <w:b/>
          <w:bCs/>
          <w:lang w:val="nl"/>
        </w:rPr>
        <w:tab/>
        <w:t>Van toepassing zijnde Voorwaarden</w:t>
      </w:r>
    </w:p>
    <w:p w14:paraId="51A55FB3"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5055484B" w14:textId="62B67880"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6.1</w:t>
      </w:r>
      <w:r w:rsidRPr="00E56B4C">
        <w:rPr>
          <w:rFonts w:cs="Arial"/>
          <w:lang w:val="nl"/>
        </w:rPr>
        <w:tab/>
        <w:t>Op deze Overeenkomst zijn uitsluitend van toepassing de "</w:t>
      </w:r>
      <w:r w:rsidR="00FF7BC1">
        <w:rPr>
          <w:rFonts w:cs="Arial"/>
          <w:lang w:val="nl"/>
        </w:rPr>
        <w:t>Inkoopvoorwaarden GIBIT 2023</w:t>
      </w:r>
      <w:r>
        <w:rPr>
          <w:rFonts w:cs="Arial"/>
          <w:lang w:val="nl"/>
        </w:rPr>
        <w:t>”</w:t>
      </w:r>
      <w:r w:rsidRPr="00E56B4C">
        <w:rPr>
          <w:rFonts w:cs="Arial"/>
          <w:lang w:val="nl"/>
        </w:rPr>
        <w:t xml:space="preserve"> </w:t>
      </w:r>
      <w:r>
        <w:rPr>
          <w:rFonts w:cs="Arial"/>
          <w:lang w:val="nl"/>
        </w:rPr>
        <w:t>(</w:t>
      </w:r>
      <w:r w:rsidRPr="00E56B4C">
        <w:rPr>
          <w:rFonts w:cs="Arial"/>
          <w:lang w:val="nl"/>
        </w:rPr>
        <w:t>reeds in het bezit van partijen), voor zover daarvan in deze Overeenkomst niet wordt afgeweken. De toepasselijkheid van (eventuele) algemene en bijzondere voorwaarden van Opdrachtnemer is uitgesloten.</w:t>
      </w:r>
    </w:p>
    <w:p w14:paraId="72C33F28"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highlight w:val="yellow"/>
          <w:lang w:val="nl"/>
        </w:rPr>
      </w:pPr>
      <w:r w:rsidRPr="00E56B4C">
        <w:rPr>
          <w:rFonts w:cs="Arial"/>
          <w:lang w:val="nl"/>
        </w:rPr>
        <w:t xml:space="preserve"> </w:t>
      </w:r>
    </w:p>
    <w:p w14:paraId="475AE089" w14:textId="0B151B5F" w:rsidR="00636AFE"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rPr>
        <w:t>6.2</w:t>
      </w:r>
      <w:r>
        <w:rPr>
          <w:rFonts w:cs="Arial"/>
        </w:rPr>
        <w:tab/>
      </w:r>
      <w:r w:rsidR="001C1A3E">
        <w:rPr>
          <w:rFonts w:cs="Arial"/>
        </w:rPr>
        <w:t>Voor aansprakelijkheid en de bijbehorende verzekering gelden de bedragen zoals genoemd in artikel 16 en 17 van de Inkoopvoorwaarden GIBIT 20</w:t>
      </w:r>
      <w:r w:rsidR="00F1202C">
        <w:rPr>
          <w:rFonts w:cs="Arial"/>
        </w:rPr>
        <w:t>23</w:t>
      </w:r>
      <w:r w:rsidR="00F1202C">
        <w:rPr>
          <w:rFonts w:cs="Arial"/>
          <w:lang w:val="nl"/>
        </w:rPr>
        <w:t>.</w:t>
      </w:r>
    </w:p>
    <w:p w14:paraId="0046ABD2" w14:textId="5FC6CDD5" w:rsidR="00636AFE" w:rsidRPr="00F1202C" w:rsidRDefault="00636AFE" w:rsidP="00F1202C">
      <w:pPr>
        <w:suppressAutoHyphens/>
        <w:overflowPunct w:val="0"/>
        <w:autoSpaceDE w:val="0"/>
        <w:autoSpaceDN w:val="0"/>
        <w:adjustRightInd w:val="0"/>
        <w:spacing w:line="240" w:lineRule="auto"/>
        <w:ind w:left="700" w:right="-1" w:hanging="700"/>
        <w:jc w:val="both"/>
        <w:textAlignment w:val="baseline"/>
        <w:rPr>
          <w:rFonts w:cs="Arial"/>
          <w:lang w:val="nl"/>
        </w:rPr>
      </w:pPr>
      <w:r>
        <w:rPr>
          <w:rFonts w:cs="Arial"/>
          <w:lang w:val="nl"/>
        </w:rPr>
        <w:tab/>
      </w:r>
    </w:p>
    <w:p w14:paraId="323A4BAA"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b/>
          <w:bCs/>
          <w:lang w:val="nl"/>
        </w:rPr>
        <w:t>7.</w:t>
      </w:r>
      <w:r w:rsidRPr="00E56B4C">
        <w:rPr>
          <w:rFonts w:cs="Arial"/>
          <w:b/>
          <w:bCs/>
          <w:lang w:val="nl"/>
        </w:rPr>
        <w:tab/>
      </w:r>
      <w:r w:rsidRPr="00E56B4C">
        <w:rPr>
          <w:rFonts w:cs="Arial"/>
          <w:b/>
          <w:bCs/>
          <w:lang w:val="nl"/>
        </w:rPr>
        <w:tab/>
        <w:t>Integriteitsverklaring</w:t>
      </w:r>
      <w:r w:rsidRPr="00E56B4C">
        <w:rPr>
          <w:rFonts w:cs="Arial"/>
          <w:b/>
          <w:bCs/>
          <w:lang w:val="nl"/>
        </w:rPr>
        <w:br/>
      </w:r>
      <w:r w:rsidRPr="00E56B4C">
        <w:rPr>
          <w:rFonts w:cs="Arial"/>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01759154"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Cs/>
          <w:lang w:val="nl"/>
        </w:rPr>
      </w:pPr>
    </w:p>
    <w:p w14:paraId="1654F9D7" w14:textId="77777777" w:rsidR="00636AFE" w:rsidRPr="00E56B4C" w:rsidRDefault="00636AFE" w:rsidP="00636AFE">
      <w:pPr>
        <w:suppressAutoHyphens/>
        <w:overflowPunct w:val="0"/>
        <w:autoSpaceDE w:val="0"/>
        <w:autoSpaceDN w:val="0"/>
        <w:adjustRightInd w:val="0"/>
        <w:spacing w:line="240" w:lineRule="auto"/>
        <w:ind w:right="-1"/>
        <w:jc w:val="both"/>
        <w:textAlignment w:val="baseline"/>
        <w:rPr>
          <w:rFonts w:cs="Arial"/>
          <w:b/>
          <w:bCs/>
          <w:lang w:val="nl"/>
        </w:rPr>
      </w:pPr>
      <w:r w:rsidRPr="00E56B4C">
        <w:rPr>
          <w:rFonts w:cs="Arial"/>
          <w:b/>
          <w:bCs/>
          <w:lang w:val="nl"/>
        </w:rPr>
        <w:t>8.</w:t>
      </w:r>
      <w:r w:rsidRPr="00E56B4C">
        <w:rPr>
          <w:rFonts w:cs="Arial"/>
          <w:b/>
          <w:bCs/>
          <w:lang w:val="nl"/>
        </w:rPr>
        <w:tab/>
        <w:t>Slotbepaling</w:t>
      </w:r>
    </w:p>
    <w:p w14:paraId="55017B08" w14:textId="77777777" w:rsidR="00636AFE" w:rsidRPr="00E56B4C" w:rsidRDefault="00636AFE" w:rsidP="00636AFE">
      <w:pPr>
        <w:suppressAutoHyphens/>
        <w:overflowPunct w:val="0"/>
        <w:autoSpaceDE w:val="0"/>
        <w:autoSpaceDN w:val="0"/>
        <w:adjustRightInd w:val="0"/>
        <w:spacing w:line="240" w:lineRule="auto"/>
        <w:ind w:left="567" w:right="-1" w:hanging="567"/>
        <w:jc w:val="both"/>
        <w:textAlignment w:val="baseline"/>
        <w:rPr>
          <w:rFonts w:cs="Arial"/>
          <w:lang w:val="nl"/>
        </w:rPr>
      </w:pPr>
    </w:p>
    <w:p w14:paraId="34D9C3A7"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8.1</w:t>
      </w:r>
      <w:r w:rsidRPr="00E56B4C">
        <w:rPr>
          <w:rFonts w:cs="Arial"/>
          <w:lang w:val="nl"/>
        </w:rPr>
        <w:tab/>
        <w:t>Afwijkingen van deze Overeenkomst zijn slechts bindend voor zover zij uitdrukkelijk tussen partijen schriftelijk zijn overeengekomen.</w:t>
      </w:r>
    </w:p>
    <w:p w14:paraId="2133A274"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p>
    <w:p w14:paraId="54EC0C3D" w14:textId="77777777" w:rsidR="00636AFE" w:rsidRPr="00E56B4C" w:rsidRDefault="00636AFE" w:rsidP="00636AFE">
      <w:pPr>
        <w:suppressAutoHyphens/>
        <w:overflowPunct w:val="0"/>
        <w:autoSpaceDE w:val="0"/>
        <w:autoSpaceDN w:val="0"/>
        <w:adjustRightInd w:val="0"/>
        <w:spacing w:line="240" w:lineRule="auto"/>
        <w:ind w:left="700" w:right="-1" w:hanging="700"/>
        <w:jc w:val="both"/>
        <w:textAlignment w:val="baseline"/>
        <w:rPr>
          <w:rFonts w:cs="Arial"/>
          <w:lang w:val="nl"/>
        </w:rPr>
      </w:pPr>
      <w:r w:rsidRPr="00E56B4C">
        <w:rPr>
          <w:rFonts w:cs="Arial"/>
          <w:lang w:val="nl"/>
        </w:rPr>
        <w:t>8.2</w:t>
      </w:r>
      <w:r w:rsidRPr="00E56B4C">
        <w:rPr>
          <w:rFonts w:cs="Arial"/>
          <w:lang w:val="nl"/>
        </w:rPr>
        <w:tab/>
        <w:t>Door ondertekening van deze Overeenkomst vervallen alle eventueel eerder door partijen gemaakte mondelinge en schriftelijke afspraken omtrent de hierbij overeengekomen Leveringen en Diensten.</w:t>
      </w:r>
    </w:p>
    <w:p w14:paraId="7E9E60AA" w14:textId="77777777" w:rsidR="00636AFE" w:rsidRPr="00E56B4C" w:rsidRDefault="00636AFE" w:rsidP="00636AFE">
      <w:pPr>
        <w:suppressAutoHyphens/>
        <w:overflowPunct w:val="0"/>
        <w:autoSpaceDE w:val="0"/>
        <w:autoSpaceDN w:val="0"/>
        <w:adjustRightInd w:val="0"/>
        <w:spacing w:line="240" w:lineRule="auto"/>
        <w:ind w:left="600" w:right="-1" w:hanging="600"/>
        <w:jc w:val="both"/>
        <w:textAlignment w:val="baseline"/>
        <w:rPr>
          <w:rFonts w:cs="Arial"/>
          <w:lang w:val="nl"/>
        </w:rPr>
      </w:pPr>
    </w:p>
    <w:p w14:paraId="1CEF582A" w14:textId="0680EA80" w:rsidR="00636AFE" w:rsidRDefault="00636AFE" w:rsidP="00636AFE">
      <w:pPr>
        <w:rPr>
          <w:rFonts w:cs="Arial"/>
          <w:lang w:val="nl"/>
        </w:rPr>
      </w:pPr>
    </w:p>
    <w:p w14:paraId="25160738"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Aldus op de laatste van de twee hierna genoemde data overeengekomen en in tweevoud ondertekend,</w:t>
      </w:r>
    </w:p>
    <w:p w14:paraId="591FBF84"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lang w:val="nl"/>
        </w:rPr>
      </w:pPr>
    </w:p>
    <w:p w14:paraId="3203126E" w14:textId="06B8A2B3"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Venlo, XX-</w:t>
      </w:r>
      <w:r w:rsidRPr="002A7ED9">
        <w:rPr>
          <w:rFonts w:cs="Arial"/>
          <w:lang w:val="nl"/>
        </w:rPr>
        <w:t>XX-20</w:t>
      </w:r>
      <w:r>
        <w:rPr>
          <w:rFonts w:cs="Arial"/>
          <w:lang w:val="nl"/>
        </w:rPr>
        <w:t>2</w:t>
      </w:r>
      <w:r w:rsidR="00876355">
        <w:rPr>
          <w:rFonts w:cs="Arial"/>
          <w:lang w:val="nl"/>
        </w:rPr>
        <w:t>6</w:t>
      </w:r>
      <w:r w:rsidRPr="00E56B4C">
        <w:rPr>
          <w:rFonts w:cs="Arial"/>
          <w:lang w:val="nl"/>
        </w:rPr>
        <w:t xml:space="preserve"> </w:t>
      </w:r>
      <w:r w:rsidRPr="00E56B4C">
        <w:rPr>
          <w:rFonts w:cs="Arial"/>
          <w:lang w:val="nl"/>
        </w:rPr>
        <w:tab/>
      </w:r>
      <w:r w:rsidRPr="00E56B4C">
        <w:rPr>
          <w:rFonts w:cs="Arial"/>
          <w:lang w:val="nl"/>
        </w:rPr>
        <w:tab/>
      </w:r>
      <w:r>
        <w:rPr>
          <w:rFonts w:cs="Arial"/>
          <w:lang w:val="nl"/>
        </w:rPr>
        <w:t>&lt;plaats&gt;</w:t>
      </w:r>
      <w:r w:rsidRPr="00E56B4C">
        <w:rPr>
          <w:rFonts w:cs="Arial"/>
          <w:lang w:val="nl"/>
        </w:rPr>
        <w:t>, XX-</w:t>
      </w:r>
      <w:r w:rsidRPr="002A7ED9">
        <w:rPr>
          <w:rFonts w:cs="Arial"/>
          <w:lang w:val="nl"/>
        </w:rPr>
        <w:t>XX-20</w:t>
      </w:r>
      <w:r>
        <w:rPr>
          <w:rFonts w:cs="Arial"/>
          <w:lang w:val="nl"/>
        </w:rPr>
        <w:t>2</w:t>
      </w:r>
      <w:r w:rsidR="00876355">
        <w:rPr>
          <w:rFonts w:cs="Arial"/>
          <w:lang w:val="nl"/>
        </w:rPr>
        <w:t>6</w:t>
      </w:r>
    </w:p>
    <w:p w14:paraId="3AE6D9E2" w14:textId="77777777" w:rsidR="00636AFE" w:rsidRPr="005E0557"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7B8CF077"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68F20295"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275A09FD"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p>
    <w:p w14:paraId="443DEC0D" w14:textId="3646F435"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r>
        <w:rPr>
          <w:rFonts w:cs="Arial"/>
        </w:rPr>
        <w:t>XXX</w:t>
      </w:r>
      <w:r>
        <w:rPr>
          <w:rFonts w:cs="Arial"/>
        </w:rPr>
        <w:tab/>
      </w:r>
      <w:r>
        <w:rPr>
          <w:rFonts w:cs="Arial"/>
        </w:rPr>
        <w:tab/>
        <w:t>De heer/mevrouw &lt;naam&gt;</w:t>
      </w:r>
    </w:p>
    <w:p w14:paraId="169590F5"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 xml:space="preserve">Algemeen directeur </w:t>
      </w:r>
      <w:r w:rsidRPr="00E56B4C">
        <w:rPr>
          <w:rFonts w:cs="Arial"/>
        </w:rPr>
        <w:tab/>
      </w:r>
      <w:r w:rsidRPr="00E56B4C">
        <w:rPr>
          <w:rFonts w:cs="Arial"/>
        </w:rPr>
        <w:tab/>
      </w:r>
      <w:r>
        <w:rPr>
          <w:rFonts w:cs="Arial"/>
        </w:rPr>
        <w:t>&lt;functie&gt;</w:t>
      </w:r>
    </w:p>
    <w:p w14:paraId="02E6BF81" w14:textId="77777777" w:rsidR="00636AFE" w:rsidRPr="00E56B4C" w:rsidRDefault="00636AFE" w:rsidP="00636AFE">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Veiligheidsregio Limburg-Noord</w:t>
      </w:r>
      <w:r w:rsidRPr="00E56B4C">
        <w:rPr>
          <w:rFonts w:cs="Arial"/>
        </w:rPr>
        <w:tab/>
      </w:r>
      <w:r w:rsidRPr="00E56B4C">
        <w:rPr>
          <w:rFonts w:cs="Arial"/>
        </w:rPr>
        <w:tab/>
      </w:r>
      <w:r>
        <w:rPr>
          <w:rFonts w:cs="Arial"/>
        </w:rPr>
        <w:t>&lt;naam organisatie&gt;</w:t>
      </w:r>
    </w:p>
    <w:p w14:paraId="69FD1679" w14:textId="193BCC11" w:rsidR="00971B28" w:rsidRPr="00AD3D80" w:rsidRDefault="00971B28" w:rsidP="64A827B9">
      <w:pPr>
        <w:pStyle w:val="KopBijlage"/>
        <w:jc w:val="both"/>
        <w:rPr>
          <w:sz w:val="40"/>
          <w:szCs w:val="40"/>
        </w:rPr>
      </w:pPr>
      <w:bookmarkStart w:id="487" w:name="_Toc419285417"/>
      <w:bookmarkStart w:id="488" w:name="_Toc421086913"/>
      <w:bookmarkStart w:id="489" w:name="_Toc421100636"/>
      <w:bookmarkStart w:id="490" w:name="_Toc527637467"/>
      <w:bookmarkStart w:id="491" w:name="_Toc223518534"/>
      <w:r w:rsidRPr="64A827B9">
        <w:rPr>
          <w:sz w:val="40"/>
          <w:szCs w:val="40"/>
        </w:rPr>
        <w:lastRenderedPageBreak/>
        <w:t xml:space="preserve">Bijlage 3b Verwerkersovereenkomst </w:t>
      </w:r>
      <w:r w:rsidR="005F5DBE" w:rsidRPr="64A827B9">
        <w:rPr>
          <w:sz w:val="40"/>
          <w:szCs w:val="40"/>
        </w:rPr>
        <w:t>VNG</w:t>
      </w:r>
      <w:bookmarkEnd w:id="491"/>
    </w:p>
    <w:p w14:paraId="2D5422C9" w14:textId="77777777" w:rsidR="00971B28" w:rsidRPr="00B9175E" w:rsidRDefault="00971B28" w:rsidP="00971B28">
      <w:pPr>
        <w:suppressAutoHyphens/>
        <w:jc w:val="both"/>
      </w:pPr>
    </w:p>
    <w:p w14:paraId="0FC7320B" w14:textId="77777777" w:rsidR="00971B28" w:rsidRDefault="00971B28" w:rsidP="00971B28">
      <w:pPr>
        <w:suppressAutoHyphens/>
        <w:jc w:val="both"/>
        <w:rPr>
          <w:i/>
        </w:rPr>
      </w:pPr>
    </w:p>
    <w:p w14:paraId="1254017C" w14:textId="3E31D451" w:rsidR="008617C7" w:rsidRPr="00FB5235" w:rsidRDefault="008617C7" w:rsidP="00132420">
      <w:pPr>
        <w:suppressAutoHyphens/>
        <w:jc w:val="both"/>
      </w:pPr>
      <w:r w:rsidRPr="00FB5235">
        <w:t xml:space="preserve">Sinds 5 juni 2019 heeft de VNG (Vereniging Nederlandse Gemeenten) een standaard Verwerkersovereenkomst gepubliceerd. </w:t>
      </w:r>
      <w:r w:rsidR="00DF1850">
        <w:t>VRLN</w:t>
      </w:r>
      <w:r w:rsidRPr="00FB5235">
        <w:t xml:space="preserve"> heeft deze omarmd.</w:t>
      </w:r>
    </w:p>
    <w:p w14:paraId="3BC9ADC4" w14:textId="77777777" w:rsidR="008617C7" w:rsidRPr="00FB5235" w:rsidRDefault="008617C7" w:rsidP="00132420">
      <w:pPr>
        <w:suppressAutoHyphens/>
        <w:jc w:val="both"/>
      </w:pPr>
      <w:r w:rsidRPr="00FB5235">
        <w:t>De Handreiking Standaard Verwerkersovereenkomst Gemeenten is te vinden via de onderstaande link:</w:t>
      </w:r>
    </w:p>
    <w:p w14:paraId="431C0920" w14:textId="77777777" w:rsidR="008617C7" w:rsidRPr="00FB5235" w:rsidRDefault="008617C7" w:rsidP="00132420">
      <w:pPr>
        <w:suppressAutoHyphens/>
        <w:jc w:val="both"/>
      </w:pPr>
    </w:p>
    <w:p w14:paraId="2596F10F" w14:textId="77777777" w:rsidR="008617C7" w:rsidRPr="00FB5235" w:rsidRDefault="008617C7" w:rsidP="00132420">
      <w:pPr>
        <w:jc w:val="both"/>
      </w:pPr>
      <w:hyperlink r:id="rId27" w:history="1">
        <w:r w:rsidRPr="00FB5235">
          <w:rPr>
            <w:rStyle w:val="Hyperlink"/>
          </w:rPr>
          <w:t>https://www.informatiebeveiligingsdienst.nl/product/handreiking-standaard-verwerkersovereenkomst-gemeenten/</w:t>
        </w:r>
      </w:hyperlink>
    </w:p>
    <w:p w14:paraId="2AAA9D86" w14:textId="77777777" w:rsidR="008617C7" w:rsidRPr="00FB5235" w:rsidRDefault="008617C7" w:rsidP="00132420">
      <w:pPr>
        <w:suppressAutoHyphens/>
        <w:jc w:val="both"/>
      </w:pPr>
    </w:p>
    <w:p w14:paraId="6E69E5AF" w14:textId="77777777" w:rsidR="008617C7" w:rsidRPr="00FB5235" w:rsidRDefault="008617C7" w:rsidP="00132420">
      <w:pPr>
        <w:suppressAutoHyphens/>
        <w:jc w:val="both"/>
      </w:pPr>
      <w:r w:rsidRPr="00FB5235">
        <w:t>Daar waar ‘Gemeente(n)’ geschreven staat, dient ‘VRLN/ Aanbestedende dienst’ gelezen te worden.</w:t>
      </w:r>
    </w:p>
    <w:p w14:paraId="6F9D59C4" w14:textId="77777777" w:rsidR="008617C7" w:rsidRDefault="008617C7" w:rsidP="008617C7">
      <w:pPr>
        <w:suppressAutoHyphens/>
        <w:jc w:val="both"/>
        <w:rPr>
          <w:i/>
        </w:rPr>
      </w:pPr>
    </w:p>
    <w:p w14:paraId="4E214417" w14:textId="77777777" w:rsidR="008617C7" w:rsidRPr="005F5DBE" w:rsidRDefault="008617C7" w:rsidP="008617C7">
      <w:pPr>
        <w:suppressAutoHyphens/>
        <w:jc w:val="both"/>
      </w:pPr>
    </w:p>
    <w:p w14:paraId="76769CC1" w14:textId="3D1AA8A2" w:rsidR="00E91DF0" w:rsidRPr="00AD3D80" w:rsidRDefault="00E91DF0" w:rsidP="64A827B9">
      <w:pPr>
        <w:pStyle w:val="KopBijlage"/>
        <w:suppressAutoHyphens/>
        <w:jc w:val="both"/>
        <w:rPr>
          <w:sz w:val="40"/>
          <w:szCs w:val="40"/>
        </w:rPr>
      </w:pPr>
      <w:bookmarkStart w:id="492" w:name="_Toc223518535"/>
      <w:r w:rsidRPr="64A827B9">
        <w:rPr>
          <w:sz w:val="40"/>
          <w:szCs w:val="40"/>
        </w:rPr>
        <w:lastRenderedPageBreak/>
        <w:t xml:space="preserve">Bijlage </w:t>
      </w:r>
      <w:r w:rsidR="002C2A0E" w:rsidRPr="64A827B9">
        <w:rPr>
          <w:sz w:val="40"/>
          <w:szCs w:val="40"/>
        </w:rPr>
        <w:t xml:space="preserve">4 </w:t>
      </w:r>
      <w:r w:rsidRPr="64A827B9">
        <w:rPr>
          <w:sz w:val="40"/>
          <w:szCs w:val="40"/>
        </w:rPr>
        <w:t>Inkoopvoorwaarden</w:t>
      </w:r>
      <w:bookmarkEnd w:id="487"/>
      <w:bookmarkEnd w:id="488"/>
      <w:bookmarkEnd w:id="489"/>
      <w:bookmarkEnd w:id="490"/>
      <w:bookmarkEnd w:id="492"/>
      <w:r w:rsidRPr="64A827B9">
        <w:rPr>
          <w:sz w:val="40"/>
          <w:szCs w:val="40"/>
        </w:rPr>
        <w:t xml:space="preserve"> </w:t>
      </w:r>
    </w:p>
    <w:p w14:paraId="3F689851" w14:textId="77777777" w:rsidR="00996BE2" w:rsidRDefault="00996BE2" w:rsidP="005F53C5">
      <w:pPr>
        <w:suppressAutoHyphens/>
        <w:jc w:val="both"/>
      </w:pPr>
    </w:p>
    <w:p w14:paraId="7756EE7F" w14:textId="77777777" w:rsidR="00637FE5" w:rsidRPr="00D659C2" w:rsidRDefault="00637FE5" w:rsidP="00637FE5">
      <w:pPr>
        <w:jc w:val="both"/>
        <w:rPr>
          <w:i/>
          <w:iCs/>
        </w:rPr>
      </w:pPr>
      <w:r w:rsidRPr="00D659C2">
        <w:rPr>
          <w:i/>
          <w:iCs/>
        </w:rPr>
        <w:t>Separaat gepubliceerd op TenderNed.</w:t>
      </w:r>
    </w:p>
    <w:p w14:paraId="10D9D158" w14:textId="77777777" w:rsidR="00996BE2" w:rsidRPr="00996BE2" w:rsidRDefault="00996BE2" w:rsidP="005F53C5">
      <w:pPr>
        <w:suppressAutoHyphens/>
        <w:jc w:val="both"/>
      </w:pPr>
    </w:p>
    <w:p w14:paraId="0F40E713" w14:textId="77777777" w:rsidR="00E353AD" w:rsidRDefault="00E353AD" w:rsidP="005F53C5">
      <w:pPr>
        <w:suppressAutoHyphens/>
        <w:jc w:val="both"/>
      </w:pPr>
      <w:bookmarkStart w:id="493" w:name="_Toc419285419"/>
      <w:bookmarkStart w:id="494" w:name="_Toc421086915"/>
      <w:bookmarkStart w:id="495" w:name="_Toc421100638"/>
      <w:r>
        <w:br w:type="page"/>
      </w:r>
    </w:p>
    <w:p w14:paraId="47ED9008" w14:textId="750EA129" w:rsidR="00E353AD" w:rsidRDefault="00E91DF0" w:rsidP="64A827B9">
      <w:pPr>
        <w:pStyle w:val="KopBijlage"/>
        <w:suppressAutoHyphens/>
        <w:rPr>
          <w:sz w:val="40"/>
          <w:szCs w:val="40"/>
        </w:rPr>
      </w:pPr>
      <w:bookmarkStart w:id="496" w:name="_Toc527637468"/>
      <w:bookmarkStart w:id="497" w:name="_Toc223518536"/>
      <w:r w:rsidRPr="64A827B9">
        <w:rPr>
          <w:sz w:val="40"/>
          <w:szCs w:val="40"/>
        </w:rPr>
        <w:lastRenderedPageBreak/>
        <w:t xml:space="preserve">Bijlage </w:t>
      </w:r>
      <w:r w:rsidR="002177E4" w:rsidRPr="64A827B9">
        <w:rPr>
          <w:sz w:val="40"/>
          <w:szCs w:val="40"/>
        </w:rPr>
        <w:t>5</w:t>
      </w:r>
      <w:r w:rsidR="00AD3D80" w:rsidRPr="64A827B9">
        <w:rPr>
          <w:sz w:val="40"/>
          <w:szCs w:val="40"/>
        </w:rPr>
        <w:t xml:space="preserve"> UEA (</w:t>
      </w:r>
      <w:r w:rsidR="00C66650" w:rsidRPr="64A827B9">
        <w:rPr>
          <w:sz w:val="40"/>
          <w:szCs w:val="40"/>
        </w:rPr>
        <w:t>Uniform Europees Aanbestedingsdocument</w:t>
      </w:r>
      <w:bookmarkEnd w:id="493"/>
      <w:bookmarkEnd w:id="494"/>
      <w:bookmarkEnd w:id="495"/>
      <w:r w:rsidR="00AD3D80" w:rsidRPr="64A827B9">
        <w:rPr>
          <w:sz w:val="40"/>
          <w:szCs w:val="40"/>
        </w:rPr>
        <w:t>)</w:t>
      </w:r>
      <w:bookmarkEnd w:id="496"/>
      <w:bookmarkEnd w:id="497"/>
    </w:p>
    <w:p w14:paraId="12BCAA85" w14:textId="77777777" w:rsidR="00AD3D80" w:rsidRPr="00AD3D80" w:rsidRDefault="00AD3D80" w:rsidP="005F53C5">
      <w:pPr>
        <w:jc w:val="both"/>
        <w:rPr>
          <w:rFonts w:eastAsia="Calibri"/>
        </w:rPr>
      </w:pPr>
    </w:p>
    <w:p w14:paraId="4A8B1388" w14:textId="77777777" w:rsidR="00637FE5" w:rsidRPr="00D659C2" w:rsidRDefault="00637FE5" w:rsidP="00637FE5">
      <w:pPr>
        <w:jc w:val="both"/>
        <w:rPr>
          <w:i/>
          <w:iCs/>
        </w:rPr>
      </w:pPr>
      <w:bookmarkStart w:id="498" w:name="_Toc419285423"/>
      <w:bookmarkStart w:id="499" w:name="_Toc421086919"/>
      <w:bookmarkStart w:id="500" w:name="_Toc421100642"/>
      <w:bookmarkStart w:id="501" w:name="_Toc527637469"/>
      <w:r w:rsidRPr="00D659C2">
        <w:rPr>
          <w:i/>
          <w:iCs/>
        </w:rPr>
        <w:t>Separaat gepubliceerd op TenderNed.</w:t>
      </w:r>
    </w:p>
    <w:p w14:paraId="4F46FB10" w14:textId="14BDA872" w:rsidR="00E91DF0" w:rsidRPr="00AD3D80" w:rsidRDefault="00E91DF0" w:rsidP="64A827B9">
      <w:pPr>
        <w:pStyle w:val="KopBijlage"/>
        <w:suppressAutoHyphens/>
        <w:jc w:val="both"/>
        <w:rPr>
          <w:sz w:val="40"/>
          <w:szCs w:val="40"/>
        </w:rPr>
      </w:pPr>
      <w:bookmarkStart w:id="502" w:name="_Toc223518537"/>
      <w:r w:rsidRPr="64A827B9">
        <w:rPr>
          <w:sz w:val="40"/>
          <w:szCs w:val="40"/>
        </w:rPr>
        <w:lastRenderedPageBreak/>
        <w:t xml:space="preserve">Bijlage </w:t>
      </w:r>
      <w:r w:rsidR="00E353AD" w:rsidRPr="64A827B9">
        <w:rPr>
          <w:sz w:val="40"/>
          <w:szCs w:val="40"/>
        </w:rPr>
        <w:t>6</w:t>
      </w:r>
      <w:r w:rsidR="002177E4" w:rsidRPr="64A827B9">
        <w:rPr>
          <w:sz w:val="40"/>
          <w:szCs w:val="40"/>
        </w:rPr>
        <w:t xml:space="preserve"> </w:t>
      </w:r>
      <w:r w:rsidRPr="64A827B9">
        <w:rPr>
          <w:sz w:val="40"/>
          <w:szCs w:val="40"/>
        </w:rPr>
        <w:t>Formulier referentie</w:t>
      </w:r>
      <w:r w:rsidR="00C04649" w:rsidRPr="64A827B9">
        <w:rPr>
          <w:sz w:val="40"/>
          <w:szCs w:val="40"/>
        </w:rPr>
        <w:t>o</w:t>
      </w:r>
      <w:r w:rsidR="00C41071" w:rsidRPr="64A827B9">
        <w:rPr>
          <w:sz w:val="40"/>
          <w:szCs w:val="40"/>
        </w:rPr>
        <w:t>pdracht</w:t>
      </w:r>
      <w:bookmarkEnd w:id="498"/>
      <w:bookmarkEnd w:id="499"/>
      <w:bookmarkEnd w:id="500"/>
      <w:bookmarkEnd w:id="501"/>
      <w:bookmarkEnd w:id="502"/>
    </w:p>
    <w:p w14:paraId="711A6B5A" w14:textId="77777777" w:rsidR="00E353AD" w:rsidRDefault="00E353AD" w:rsidP="005F53C5">
      <w:pPr>
        <w:suppressAutoHyphens/>
        <w:spacing w:line="288" w:lineRule="auto"/>
        <w:jc w:val="both"/>
      </w:pPr>
    </w:p>
    <w:p w14:paraId="1D955408" w14:textId="77777777" w:rsidR="00E91DF0" w:rsidRDefault="00E91DF0" w:rsidP="005F53C5">
      <w:pPr>
        <w:suppressAutoHyphens/>
        <w:ind w:left="567"/>
        <w:jc w:val="both"/>
        <w:rPr>
          <w:rFonts w:cs="Arial"/>
          <w:lang w:eastAsia="ar-SA"/>
        </w:rPr>
      </w:pPr>
    </w:p>
    <w:p w14:paraId="22B5A596" w14:textId="0B77D78C" w:rsidR="00E91DF0" w:rsidRDefault="007A1310" w:rsidP="005F53C5">
      <w:pPr>
        <w:suppressAutoHyphens/>
        <w:spacing w:line="288"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C41071">
        <w:rPr>
          <w:rFonts w:cs="Arial"/>
        </w:rPr>
        <w:t>Opdracht</w:t>
      </w:r>
      <w:r w:rsidR="00E91DF0" w:rsidRPr="00724EA1">
        <w:rPr>
          <w:rFonts w:cs="Arial"/>
        </w:rPr>
        <w:t>gever</w:t>
      </w:r>
      <w:r w:rsidR="00E91DF0">
        <w:t xml:space="preserve"> van de referentie </w:t>
      </w:r>
      <w:r w:rsidR="00E91DF0" w:rsidRPr="00F13C0E">
        <w:t>en tijdig (verleend uitstel daarin begrepen) is verricht</w:t>
      </w:r>
      <w:r w:rsidR="00E91DF0">
        <w:t>, behoudt</w:t>
      </w:r>
      <w:r w:rsidR="00E91DF0" w:rsidRPr="00F13C0E">
        <w:t xml:space="preserve"> </w:t>
      </w:r>
      <w:r w:rsidR="00DF1850">
        <w:t>VRLN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C41071">
        <w:t>Opdracht</w:t>
      </w:r>
      <w:r w:rsidR="00E91DF0" w:rsidRPr="001419C2">
        <w:t>gever van de referentie</w:t>
      </w:r>
      <w:r w:rsidR="00C04649">
        <w:t>o</w:t>
      </w:r>
      <w:r w:rsidR="00C41071">
        <w:t>pdracht</w:t>
      </w:r>
      <w:r w:rsidR="00E91DF0" w:rsidRPr="001419C2">
        <w:t>.</w:t>
      </w:r>
    </w:p>
    <w:p w14:paraId="2D9E2A22" w14:textId="77777777" w:rsidR="00E91DF0" w:rsidRPr="00C96900" w:rsidRDefault="00E91DF0" w:rsidP="005F53C5">
      <w:pPr>
        <w:suppressAutoHyphens/>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77777777" w:rsidR="00E91DF0" w:rsidRDefault="00E91DF0" w:rsidP="005F53C5">
            <w:pPr>
              <w:suppressAutoHyphens/>
              <w:spacing w:before="90" w:after="54" w:line="288" w:lineRule="auto"/>
              <w:ind w:left="57" w:right="57"/>
              <w:jc w:val="both"/>
              <w:rPr>
                <w:rFonts w:cs="Arial"/>
                <w:b/>
                <w:bCs/>
                <w:lang w:eastAsia="ar-SA"/>
              </w:rPr>
            </w:pPr>
            <w:r>
              <w:rPr>
                <w:rFonts w:cs="Arial"/>
                <w:b/>
              </w:rPr>
              <w:t xml:space="preserve">Gegevens </w:t>
            </w:r>
            <w:r w:rsidR="00C41071">
              <w:rPr>
                <w:rFonts w:cs="Arial"/>
                <w:b/>
              </w:rPr>
              <w:t>Opdracht</w:t>
            </w:r>
            <w:r>
              <w:rPr>
                <w:rFonts w:cs="Arial"/>
                <w:b/>
              </w:rPr>
              <w: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5F53C5">
            <w:pPr>
              <w:suppressAutoHyphens/>
              <w:spacing w:before="90" w:after="54" w:line="288"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w:t>
            </w:r>
            <w:r w:rsidR="00C41071">
              <w:rPr>
                <w:rFonts w:cs="Arial"/>
              </w:rPr>
              <w:t>Opdracht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5F53C5">
            <w:pPr>
              <w:suppressAutoHyphens/>
              <w:spacing w:before="90" w:after="54" w:line="288"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5F53C5">
            <w:pPr>
              <w:suppressAutoHyphens/>
              <w:spacing w:before="90" w:after="54" w:line="288"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5F53C5">
            <w:pPr>
              <w:suppressAutoHyphens/>
              <w:spacing w:before="90" w:after="54" w:line="288"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5F53C5">
            <w:pPr>
              <w:suppressAutoHyphens/>
              <w:spacing w:before="90" w:after="54" w:line="288"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5F53C5">
            <w:pPr>
              <w:suppressAutoHyphens/>
              <w:spacing w:before="90" w:after="54" w:line="288"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5F53C5">
            <w:pPr>
              <w:suppressAutoHyphens/>
              <w:spacing w:before="90" w:after="54" w:line="288"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contactpersoon </w:t>
            </w:r>
            <w:r w:rsidR="00C41071">
              <w:rPr>
                <w:rFonts w:cs="Arial"/>
              </w:rPr>
              <w:t>Opdracht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5F53C5">
            <w:pPr>
              <w:suppressAutoHyphens/>
              <w:spacing w:before="90" w:after="54" w:line="288"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5F53C5">
            <w:pPr>
              <w:suppressAutoHyphens/>
              <w:spacing w:before="90" w:after="54" w:line="288"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5F53C5">
            <w:pPr>
              <w:suppressAutoHyphens/>
              <w:spacing w:before="90" w:after="54" w:line="288"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5F53C5">
            <w:pPr>
              <w:suppressAutoHyphens/>
              <w:spacing w:before="90" w:after="54" w:line="288"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5F53C5">
            <w:pPr>
              <w:suppressAutoHyphens/>
              <w:spacing w:before="90" w:after="54" w:line="288" w:lineRule="auto"/>
              <w:ind w:left="57" w:right="57"/>
              <w:jc w:val="both"/>
              <w:rPr>
                <w:rFonts w:cs="Arial"/>
                <w:lang w:eastAsia="ar-SA"/>
              </w:rPr>
            </w:pPr>
          </w:p>
        </w:tc>
      </w:tr>
    </w:tbl>
    <w:p w14:paraId="25C78283" w14:textId="77777777" w:rsidR="00E91DF0" w:rsidRDefault="00E91DF0" w:rsidP="005F53C5">
      <w:pPr>
        <w:suppressAutoHyphens/>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5F53C5">
            <w:pPr>
              <w:suppressAutoHyphens/>
              <w:spacing w:before="90" w:after="54" w:line="288"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203B11">
            <w:pPr>
              <w:suppressAutoHyphens/>
              <w:spacing w:line="240"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5F53C5">
            <w:pPr>
              <w:suppressAutoHyphens/>
              <w:spacing w:before="90" w:after="54" w:line="288"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5F53C5">
            <w:pPr>
              <w:suppressAutoHyphens/>
              <w:spacing w:before="90" w:after="54" w:line="288"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5F53C5">
            <w:pPr>
              <w:suppressAutoHyphens/>
              <w:spacing w:before="90" w:after="54" w:line="288"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5F53C5">
            <w:pPr>
              <w:suppressAutoHyphens/>
              <w:spacing w:before="90" w:after="54" w:line="288"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5F53C5">
            <w:pPr>
              <w:suppressAutoHyphens/>
              <w:spacing w:before="90" w:after="54" w:line="288"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5F53C5">
            <w:pPr>
              <w:suppressAutoHyphens/>
              <w:spacing w:before="90" w:after="54" w:line="288"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5F53C5">
            <w:pPr>
              <w:suppressAutoHyphens/>
              <w:spacing w:line="240"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5C06E9E4" w:rsidR="00E91DF0" w:rsidRDefault="00E91DF0" w:rsidP="00203B11">
            <w:pPr>
              <w:suppressAutoHyphens/>
              <w:spacing w:before="90" w:after="54" w:line="288" w:lineRule="auto"/>
              <w:ind w:left="57" w:right="57"/>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5F53C5">
            <w:pPr>
              <w:suppressAutoHyphens/>
              <w:spacing w:before="90" w:after="54" w:line="288"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5F53C5">
            <w:pPr>
              <w:suppressAutoHyphens/>
              <w:spacing w:before="90" w:after="54" w:line="288"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203B11">
            <w:pPr>
              <w:suppressAutoHyphens/>
              <w:spacing w:before="90" w:after="54" w:line="288" w:lineRule="auto"/>
              <w:ind w:left="57" w:right="57"/>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5F53C5">
            <w:pPr>
              <w:suppressAutoHyphens/>
              <w:spacing w:before="90" w:after="54" w:line="288"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5F53C5">
            <w:pPr>
              <w:suppressAutoHyphens/>
              <w:spacing w:before="90" w:after="54" w:line="288"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697888FB" w:rsidR="00E91DF0" w:rsidRPr="00482305" w:rsidRDefault="00E91DF0" w:rsidP="00A35A20">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5F53C5">
            <w:pPr>
              <w:suppressAutoHyphens/>
              <w:spacing w:before="90" w:after="54" w:line="288" w:lineRule="auto"/>
              <w:ind w:left="57" w:right="57"/>
              <w:jc w:val="both"/>
              <w:rPr>
                <w:rFonts w:cs="Arial"/>
                <w:bCs/>
                <w:lang w:eastAsia="ar-SA"/>
              </w:rPr>
            </w:pPr>
          </w:p>
        </w:tc>
      </w:tr>
    </w:tbl>
    <w:p w14:paraId="3E080DF5" w14:textId="77777777" w:rsidR="00E91DF0" w:rsidRDefault="00E91DF0" w:rsidP="005F53C5">
      <w:pPr>
        <w:suppressAutoHyphens/>
        <w:jc w:val="both"/>
        <w:rPr>
          <w:rFonts w:cs="Arial"/>
          <w:snapToGrid w:val="0"/>
          <w:lang w:eastAsia="ar-SA"/>
        </w:rPr>
      </w:pPr>
      <w:bookmarkStart w:id="503" w:name="_Toc86485888"/>
      <w:bookmarkStart w:id="504" w:name="_Toc86485886"/>
      <w:bookmarkStart w:id="505" w:name="_Toc68944752"/>
      <w:bookmarkStart w:id="506" w:name="_Toc86485889"/>
    </w:p>
    <w:p w14:paraId="560C3FE0" w14:textId="79F661C1" w:rsidR="001B1CB0" w:rsidRPr="008C6805" w:rsidRDefault="00E91DF0" w:rsidP="005F53C5">
      <w:pPr>
        <w:suppressAutoHyphens/>
        <w:spacing w:line="284" w:lineRule="atLeast"/>
        <w:jc w:val="both"/>
      </w:pPr>
      <w:r>
        <w:rPr>
          <w:rFonts w:cs="Arial"/>
          <w:snapToGrid w:val="0"/>
        </w:rPr>
        <w:t xml:space="preserve">Hierbij verklaart </w:t>
      </w:r>
      <w:r w:rsidR="007A1310">
        <w:rPr>
          <w:rFonts w:cs="Arial"/>
          <w:snapToGrid w:val="0"/>
        </w:rPr>
        <w:t xml:space="preserve">de </w:t>
      </w:r>
      <w:r w:rsidR="005D5B41">
        <w:rPr>
          <w:rFonts w:cs="Arial"/>
          <w:snapToGrid w:val="0"/>
        </w:rPr>
        <w:t>Inschrijver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structureel niet nakomen van een of meerdere essentiële aspecten van de dienstverlening die onderdeel vormden van de </w:t>
      </w:r>
      <w:r w:rsidR="00F62710">
        <w:t>Overeenkomst</w:t>
      </w:r>
      <w:r w:rsidR="001B1CB0" w:rsidRPr="008C6805">
        <w:t xml:space="preserve">. </w:t>
      </w:r>
    </w:p>
    <w:p w14:paraId="2EFB6658" w14:textId="77777777" w:rsidR="00E91DF0" w:rsidRDefault="00E91DF0" w:rsidP="005F53C5">
      <w:pPr>
        <w:suppressAutoHyphens/>
        <w:spacing w:line="288" w:lineRule="auto"/>
        <w:jc w:val="both"/>
        <w:rPr>
          <w:rFonts w:cs="Arial"/>
          <w:snapToGrid w:val="0"/>
        </w:rPr>
      </w:pPr>
    </w:p>
    <w:p w14:paraId="7D91FC02" w14:textId="77777777" w:rsidR="00E91DF0" w:rsidRDefault="00E91DF0" w:rsidP="005F53C5">
      <w:pPr>
        <w:suppressAutoHyphens/>
        <w:jc w:val="both"/>
        <w:rPr>
          <w:rFonts w:cs="Arial"/>
          <w:snapToGrid w:val="0"/>
        </w:rPr>
      </w:pPr>
    </w:p>
    <w:p w14:paraId="12DC3325" w14:textId="77777777" w:rsidR="00D36C8B" w:rsidRDefault="00D36C8B" w:rsidP="00D36C8B">
      <w:pPr>
        <w:jc w:val="both"/>
        <w:rPr>
          <w:b/>
          <w:snapToGrid w:val="0"/>
        </w:rPr>
      </w:pPr>
    </w:p>
    <w:p w14:paraId="17978B9E" w14:textId="77777777" w:rsidR="00D36C8B" w:rsidRDefault="00D36C8B" w:rsidP="00D36C8B">
      <w:pPr>
        <w:jc w:val="both"/>
        <w:rPr>
          <w:b/>
          <w:snapToGrid w:val="0"/>
        </w:rPr>
      </w:pPr>
    </w:p>
    <w:p w14:paraId="7CB029FB" w14:textId="77777777" w:rsidR="00D36C8B" w:rsidRDefault="00D36C8B" w:rsidP="00D36C8B">
      <w:pPr>
        <w:jc w:val="both"/>
        <w:rPr>
          <w:b/>
          <w:snapToGrid w:val="0"/>
        </w:rPr>
      </w:pPr>
    </w:p>
    <w:p w14:paraId="09879721" w14:textId="77777777" w:rsidR="00D36C8B" w:rsidRDefault="00D36C8B" w:rsidP="00D36C8B">
      <w:pPr>
        <w:jc w:val="both"/>
        <w:rPr>
          <w:b/>
          <w:snapToGrid w:val="0"/>
        </w:rPr>
      </w:pPr>
    </w:p>
    <w:p w14:paraId="4E6641DC" w14:textId="77777777" w:rsidR="00D36C8B" w:rsidRDefault="00D36C8B" w:rsidP="00D36C8B">
      <w:pPr>
        <w:jc w:val="both"/>
        <w:rPr>
          <w:b/>
          <w:snapToGrid w:val="0"/>
        </w:rPr>
      </w:pPr>
    </w:p>
    <w:p w14:paraId="51F2EDD5" w14:textId="77777777" w:rsidR="00D36C8B" w:rsidRDefault="00D36C8B" w:rsidP="00D36C8B">
      <w:pPr>
        <w:jc w:val="both"/>
        <w:rPr>
          <w:b/>
          <w:snapToGrid w:val="0"/>
        </w:rPr>
      </w:pPr>
    </w:p>
    <w:p w14:paraId="23997887" w14:textId="77777777" w:rsidR="00D36C8B" w:rsidRDefault="00D36C8B" w:rsidP="00D36C8B">
      <w:pPr>
        <w:jc w:val="both"/>
        <w:rPr>
          <w:b/>
          <w:snapToGrid w:val="0"/>
        </w:rPr>
      </w:pPr>
    </w:p>
    <w:p w14:paraId="2306A80B" w14:textId="77777777" w:rsidR="00D36C8B" w:rsidRDefault="00D36C8B" w:rsidP="00D36C8B">
      <w:pPr>
        <w:jc w:val="both"/>
        <w:rPr>
          <w:b/>
          <w:snapToGrid w:val="0"/>
        </w:rPr>
      </w:pPr>
    </w:p>
    <w:p w14:paraId="53122D86" w14:textId="77777777" w:rsidR="00D36C8B" w:rsidRDefault="00D36C8B" w:rsidP="00D36C8B">
      <w:pPr>
        <w:jc w:val="both"/>
        <w:rPr>
          <w:b/>
          <w:snapToGrid w:val="0"/>
        </w:rPr>
      </w:pPr>
    </w:p>
    <w:p w14:paraId="13452FD5" w14:textId="77777777" w:rsidR="00D36C8B" w:rsidRDefault="00D36C8B" w:rsidP="00D36C8B">
      <w:pPr>
        <w:jc w:val="both"/>
        <w:rPr>
          <w:b/>
          <w:snapToGrid w:val="0"/>
        </w:rPr>
      </w:pPr>
    </w:p>
    <w:p w14:paraId="625453C7" w14:textId="77777777" w:rsidR="00D36C8B" w:rsidRDefault="00D36C8B" w:rsidP="00D36C8B">
      <w:pPr>
        <w:jc w:val="both"/>
        <w:rPr>
          <w:b/>
          <w:snapToGrid w:val="0"/>
        </w:rPr>
      </w:pPr>
    </w:p>
    <w:p w14:paraId="33A1B97D" w14:textId="77777777" w:rsidR="00D36C8B" w:rsidRDefault="00D36C8B" w:rsidP="00D36C8B">
      <w:pPr>
        <w:jc w:val="both"/>
        <w:rPr>
          <w:b/>
          <w:snapToGrid w:val="0"/>
        </w:rPr>
      </w:pPr>
    </w:p>
    <w:p w14:paraId="1900F02C" w14:textId="77777777" w:rsidR="00D36C8B" w:rsidRDefault="00D36C8B" w:rsidP="00D36C8B">
      <w:pPr>
        <w:jc w:val="both"/>
        <w:rPr>
          <w:b/>
          <w:snapToGrid w:val="0"/>
        </w:rPr>
      </w:pPr>
    </w:p>
    <w:p w14:paraId="30C1F474" w14:textId="77777777" w:rsidR="00D36C8B" w:rsidRDefault="00D36C8B" w:rsidP="00D36C8B">
      <w:pPr>
        <w:jc w:val="both"/>
        <w:rPr>
          <w:b/>
          <w:snapToGrid w:val="0"/>
        </w:rPr>
      </w:pPr>
    </w:p>
    <w:p w14:paraId="77C3ED32" w14:textId="77777777" w:rsidR="00D36C8B" w:rsidRDefault="00D36C8B" w:rsidP="00D36C8B">
      <w:pPr>
        <w:jc w:val="both"/>
        <w:rPr>
          <w:b/>
          <w:snapToGrid w:val="0"/>
        </w:rPr>
      </w:pPr>
    </w:p>
    <w:p w14:paraId="7EC0FAE0" w14:textId="77777777" w:rsidR="00D36C8B" w:rsidRDefault="00D36C8B" w:rsidP="00D36C8B">
      <w:pPr>
        <w:jc w:val="both"/>
        <w:rPr>
          <w:b/>
          <w:snapToGrid w:val="0"/>
        </w:rPr>
      </w:pPr>
    </w:p>
    <w:p w14:paraId="65D876E5" w14:textId="77777777" w:rsidR="00D36C8B" w:rsidRDefault="00D36C8B" w:rsidP="00D36C8B">
      <w:pPr>
        <w:jc w:val="both"/>
        <w:rPr>
          <w:b/>
          <w:snapToGrid w:val="0"/>
        </w:rPr>
      </w:pPr>
    </w:p>
    <w:p w14:paraId="511D2A98" w14:textId="77777777" w:rsidR="00D36C8B" w:rsidRDefault="00D36C8B" w:rsidP="00D36C8B">
      <w:pPr>
        <w:jc w:val="both"/>
        <w:rPr>
          <w:b/>
          <w:snapToGrid w:val="0"/>
        </w:rPr>
      </w:pPr>
    </w:p>
    <w:p w14:paraId="52AE3B81" w14:textId="77777777" w:rsidR="00D36C8B" w:rsidRDefault="00D36C8B" w:rsidP="00D36C8B">
      <w:pPr>
        <w:jc w:val="both"/>
        <w:rPr>
          <w:b/>
          <w:snapToGrid w:val="0"/>
        </w:rPr>
      </w:pPr>
    </w:p>
    <w:p w14:paraId="4D9D78D9" w14:textId="77777777" w:rsidR="00D36C8B" w:rsidRDefault="00D36C8B" w:rsidP="00D36C8B">
      <w:pPr>
        <w:jc w:val="both"/>
        <w:rPr>
          <w:b/>
          <w:snapToGrid w:val="0"/>
        </w:rPr>
      </w:pPr>
    </w:p>
    <w:p w14:paraId="709A6413" w14:textId="77777777" w:rsidR="00D36C8B" w:rsidRDefault="00D36C8B" w:rsidP="00D36C8B">
      <w:pPr>
        <w:jc w:val="both"/>
        <w:rPr>
          <w:b/>
          <w:snapToGrid w:val="0"/>
        </w:rPr>
      </w:pPr>
    </w:p>
    <w:p w14:paraId="422253B2" w14:textId="77777777" w:rsidR="00D36C8B" w:rsidRDefault="00D36C8B" w:rsidP="00D36C8B">
      <w:pPr>
        <w:jc w:val="both"/>
        <w:rPr>
          <w:b/>
          <w:snapToGrid w:val="0"/>
        </w:rPr>
      </w:pPr>
    </w:p>
    <w:p w14:paraId="04CE3FBE" w14:textId="77777777" w:rsidR="00D36C8B" w:rsidRDefault="00D36C8B" w:rsidP="00D36C8B">
      <w:pPr>
        <w:jc w:val="both"/>
        <w:rPr>
          <w:b/>
          <w:snapToGrid w:val="0"/>
        </w:rPr>
      </w:pPr>
    </w:p>
    <w:p w14:paraId="1F8B64A2" w14:textId="77777777" w:rsidR="00D36C8B" w:rsidRDefault="00D36C8B" w:rsidP="00D36C8B">
      <w:pPr>
        <w:jc w:val="both"/>
        <w:rPr>
          <w:b/>
          <w:snapToGrid w:val="0"/>
        </w:rPr>
      </w:pPr>
    </w:p>
    <w:p w14:paraId="40BE1D99" w14:textId="77777777" w:rsidR="00D36C8B" w:rsidRDefault="00D36C8B" w:rsidP="00D36C8B">
      <w:pPr>
        <w:jc w:val="both"/>
        <w:rPr>
          <w:b/>
          <w:snapToGrid w:val="0"/>
        </w:rPr>
      </w:pPr>
    </w:p>
    <w:p w14:paraId="19DB5657" w14:textId="77777777" w:rsidR="00D36C8B" w:rsidRDefault="00D36C8B" w:rsidP="00D36C8B">
      <w:pPr>
        <w:jc w:val="both"/>
        <w:rPr>
          <w:b/>
          <w:snapToGrid w:val="0"/>
        </w:rPr>
      </w:pPr>
    </w:p>
    <w:p w14:paraId="2E0C0532" w14:textId="77777777" w:rsidR="00D36C8B" w:rsidRDefault="00D36C8B" w:rsidP="00D36C8B">
      <w:pPr>
        <w:jc w:val="both"/>
        <w:rPr>
          <w:b/>
          <w:snapToGrid w:val="0"/>
        </w:rPr>
      </w:pPr>
    </w:p>
    <w:p w14:paraId="49CA4919" w14:textId="77777777" w:rsidR="008E7DF4" w:rsidRDefault="008E7DF4" w:rsidP="00D36C8B">
      <w:pPr>
        <w:jc w:val="both"/>
        <w:rPr>
          <w:b/>
          <w:snapToGrid w:val="0"/>
        </w:rPr>
      </w:pPr>
    </w:p>
    <w:p w14:paraId="24186893" w14:textId="77777777" w:rsidR="008E7DF4" w:rsidRDefault="008E7DF4" w:rsidP="00D36C8B">
      <w:pPr>
        <w:jc w:val="both"/>
        <w:rPr>
          <w:b/>
          <w:snapToGrid w:val="0"/>
        </w:rPr>
      </w:pPr>
    </w:p>
    <w:p w14:paraId="14C0E7BD" w14:textId="77777777" w:rsidR="008E7DF4" w:rsidRDefault="008E7DF4" w:rsidP="00D36C8B">
      <w:pPr>
        <w:jc w:val="both"/>
        <w:rPr>
          <w:b/>
          <w:snapToGrid w:val="0"/>
        </w:rPr>
      </w:pPr>
    </w:p>
    <w:p w14:paraId="1EDD9D64" w14:textId="77777777" w:rsidR="008E7DF4" w:rsidRDefault="008E7DF4" w:rsidP="00D36C8B">
      <w:pPr>
        <w:jc w:val="both"/>
        <w:rPr>
          <w:b/>
          <w:snapToGrid w:val="0"/>
        </w:rPr>
      </w:pPr>
    </w:p>
    <w:p w14:paraId="0C0C494A" w14:textId="77777777" w:rsidR="008E7DF4" w:rsidRDefault="008E7DF4" w:rsidP="00D36C8B">
      <w:pPr>
        <w:jc w:val="both"/>
        <w:rPr>
          <w:b/>
          <w:snapToGrid w:val="0"/>
        </w:rPr>
      </w:pPr>
    </w:p>
    <w:p w14:paraId="08EBC25B" w14:textId="77777777" w:rsidR="008E7DF4" w:rsidRDefault="008E7DF4" w:rsidP="00D36C8B">
      <w:pPr>
        <w:jc w:val="both"/>
        <w:rPr>
          <w:b/>
          <w:snapToGrid w:val="0"/>
        </w:rPr>
      </w:pPr>
    </w:p>
    <w:p w14:paraId="35B0BEEB" w14:textId="77777777" w:rsidR="00D36C8B" w:rsidRDefault="00D36C8B" w:rsidP="00D36C8B">
      <w:pPr>
        <w:jc w:val="both"/>
        <w:rPr>
          <w:b/>
          <w:snapToGrid w:val="0"/>
        </w:rPr>
      </w:pPr>
    </w:p>
    <w:p w14:paraId="1D6459DB" w14:textId="58991C4E" w:rsidR="00D36C8B" w:rsidRDefault="00D36C8B" w:rsidP="00D36C8B">
      <w:pPr>
        <w:jc w:val="both"/>
        <w:rPr>
          <w:rFonts w:cs="Arial"/>
          <w:snapToGrid w:val="0"/>
        </w:rPr>
      </w:pPr>
      <w:r>
        <w:rPr>
          <w:b/>
          <w:snapToGrid w:val="0"/>
        </w:rPr>
        <w:t>Ondertekenveld bijlage 6</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D36C8B" w:rsidRPr="009576D5" w14:paraId="30C2E2DC" w14:textId="77777777" w:rsidTr="00017729">
        <w:tc>
          <w:tcPr>
            <w:tcW w:w="2835" w:type="dxa"/>
            <w:tcBorders>
              <w:top w:val="single" w:sz="8" w:space="0" w:color="C0C0C0"/>
              <w:left w:val="single" w:sz="8" w:space="0" w:color="C0C0C0"/>
              <w:bottom w:val="single" w:sz="8" w:space="0" w:color="C0C0C0"/>
            </w:tcBorders>
            <w:shd w:val="clear" w:color="auto" w:fill="E6E6E6"/>
          </w:tcPr>
          <w:p w14:paraId="2DD7F2C3" w14:textId="77777777" w:rsidR="00D36C8B" w:rsidRPr="009576D5" w:rsidRDefault="00D36C8B" w:rsidP="00017729">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5088F243" w14:textId="77777777" w:rsidR="00D36C8B" w:rsidRPr="009576D5" w:rsidRDefault="00D36C8B" w:rsidP="00017729">
            <w:pPr>
              <w:suppressAutoHyphens/>
              <w:snapToGrid w:val="0"/>
              <w:spacing w:before="90" w:after="54" w:line="312" w:lineRule="auto"/>
              <w:ind w:right="57"/>
              <w:jc w:val="both"/>
              <w:rPr>
                <w:rFonts w:eastAsia="Calibri" w:cs="Arial"/>
              </w:rPr>
            </w:pPr>
          </w:p>
        </w:tc>
      </w:tr>
      <w:tr w:rsidR="00D36C8B" w:rsidRPr="009576D5" w14:paraId="213FAA77" w14:textId="77777777" w:rsidTr="00017729">
        <w:tc>
          <w:tcPr>
            <w:tcW w:w="2835" w:type="dxa"/>
            <w:tcBorders>
              <w:top w:val="single" w:sz="8" w:space="0" w:color="C0C0C0"/>
              <w:left w:val="single" w:sz="8" w:space="0" w:color="C0C0C0"/>
              <w:bottom w:val="single" w:sz="8" w:space="0" w:color="C0C0C0"/>
            </w:tcBorders>
            <w:shd w:val="clear" w:color="auto" w:fill="E6E6E6"/>
          </w:tcPr>
          <w:p w14:paraId="3F85E8B0" w14:textId="77777777" w:rsidR="00D36C8B" w:rsidRPr="009576D5" w:rsidRDefault="00D36C8B" w:rsidP="00017729">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F3C8ED1" w14:textId="77777777" w:rsidR="00D36C8B" w:rsidRPr="009576D5" w:rsidRDefault="00D36C8B" w:rsidP="00017729">
            <w:pPr>
              <w:suppressAutoHyphens/>
              <w:snapToGrid w:val="0"/>
              <w:spacing w:before="90" w:after="54" w:line="312" w:lineRule="auto"/>
              <w:ind w:right="57"/>
              <w:jc w:val="both"/>
              <w:rPr>
                <w:rFonts w:eastAsia="Calibri" w:cs="Arial"/>
              </w:rPr>
            </w:pPr>
          </w:p>
        </w:tc>
      </w:tr>
      <w:tr w:rsidR="00D36C8B" w:rsidRPr="009576D5" w14:paraId="2EA3B55F" w14:textId="77777777" w:rsidTr="00017729">
        <w:tc>
          <w:tcPr>
            <w:tcW w:w="2835" w:type="dxa"/>
            <w:tcBorders>
              <w:top w:val="single" w:sz="8" w:space="0" w:color="C0C0C0"/>
              <w:left w:val="single" w:sz="8" w:space="0" w:color="C0C0C0"/>
              <w:bottom w:val="single" w:sz="8" w:space="0" w:color="C0C0C0"/>
            </w:tcBorders>
            <w:shd w:val="clear" w:color="auto" w:fill="E6E6E6"/>
          </w:tcPr>
          <w:p w14:paraId="227B5619" w14:textId="77777777" w:rsidR="00D36C8B" w:rsidRPr="009576D5" w:rsidRDefault="00D36C8B" w:rsidP="00017729">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0A2BFC4" w14:textId="77777777" w:rsidR="00D36C8B" w:rsidRPr="009576D5" w:rsidRDefault="00D36C8B" w:rsidP="00017729">
            <w:pPr>
              <w:suppressAutoHyphens/>
              <w:snapToGrid w:val="0"/>
              <w:spacing w:before="90" w:after="54" w:line="312" w:lineRule="auto"/>
              <w:ind w:right="57"/>
              <w:jc w:val="both"/>
              <w:rPr>
                <w:rFonts w:eastAsia="Calibri" w:cs="Arial"/>
              </w:rPr>
            </w:pPr>
          </w:p>
        </w:tc>
      </w:tr>
      <w:tr w:rsidR="00D36C8B" w:rsidRPr="009576D5" w14:paraId="298D8CE2" w14:textId="77777777" w:rsidTr="00017729">
        <w:tc>
          <w:tcPr>
            <w:tcW w:w="2835" w:type="dxa"/>
            <w:tcBorders>
              <w:top w:val="single" w:sz="8" w:space="0" w:color="C0C0C0"/>
              <w:left w:val="single" w:sz="8" w:space="0" w:color="C0C0C0"/>
              <w:bottom w:val="single" w:sz="8" w:space="0" w:color="C0C0C0"/>
            </w:tcBorders>
            <w:shd w:val="clear" w:color="auto" w:fill="E6E6E6"/>
          </w:tcPr>
          <w:p w14:paraId="5971B808" w14:textId="77777777" w:rsidR="00D36C8B" w:rsidRPr="009576D5" w:rsidRDefault="00D36C8B" w:rsidP="00017729">
            <w:pPr>
              <w:suppressAutoHyphens/>
              <w:snapToGrid w:val="0"/>
              <w:spacing w:before="90" w:after="54" w:line="312" w:lineRule="auto"/>
              <w:ind w:right="57"/>
              <w:jc w:val="both"/>
              <w:rPr>
                <w:rFonts w:eastAsia="Calibri" w:cs="Arial"/>
              </w:rPr>
            </w:pPr>
            <w:r w:rsidRPr="009576D5">
              <w:rPr>
                <w:rFonts w:eastAsia="Calibri" w:cs="Arial"/>
              </w:rPr>
              <w:t>Handtekening</w:t>
            </w:r>
          </w:p>
          <w:p w14:paraId="7AADDF6C" w14:textId="77777777" w:rsidR="00D36C8B" w:rsidRPr="009576D5" w:rsidRDefault="00D36C8B" w:rsidP="00017729">
            <w:pPr>
              <w:suppressAutoHyphens/>
              <w:spacing w:before="90" w:after="54" w:line="312" w:lineRule="auto"/>
              <w:ind w:right="57"/>
              <w:jc w:val="both"/>
              <w:rPr>
                <w:rFonts w:eastAsia="Calibri" w:cs="Arial"/>
              </w:rPr>
            </w:pPr>
          </w:p>
          <w:p w14:paraId="7B612E3D" w14:textId="77777777" w:rsidR="00D36C8B" w:rsidRPr="009576D5" w:rsidRDefault="00D36C8B" w:rsidP="00017729">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A37CBAD" w14:textId="77777777" w:rsidR="00D36C8B" w:rsidRPr="009576D5" w:rsidRDefault="00D36C8B" w:rsidP="00017729">
            <w:pPr>
              <w:suppressAutoHyphens/>
              <w:snapToGrid w:val="0"/>
              <w:spacing w:before="90" w:after="54" w:line="312" w:lineRule="auto"/>
              <w:ind w:right="57"/>
              <w:jc w:val="both"/>
              <w:rPr>
                <w:rFonts w:eastAsia="Calibri" w:cs="Arial"/>
              </w:rPr>
            </w:pPr>
          </w:p>
        </w:tc>
      </w:tr>
      <w:tr w:rsidR="00D36C8B" w:rsidRPr="009576D5" w14:paraId="63106B80" w14:textId="77777777" w:rsidTr="00017729">
        <w:tc>
          <w:tcPr>
            <w:tcW w:w="2835" w:type="dxa"/>
            <w:tcBorders>
              <w:top w:val="single" w:sz="8" w:space="0" w:color="C0C0C0"/>
              <w:left w:val="single" w:sz="8" w:space="0" w:color="C0C0C0"/>
              <w:bottom w:val="single" w:sz="8" w:space="0" w:color="C0C0C0"/>
            </w:tcBorders>
            <w:shd w:val="clear" w:color="auto" w:fill="E6E6E6"/>
          </w:tcPr>
          <w:p w14:paraId="36627632" w14:textId="77777777" w:rsidR="00D36C8B" w:rsidRPr="009576D5" w:rsidRDefault="00D36C8B" w:rsidP="00017729">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A5D2990" w14:textId="77777777" w:rsidR="00D36C8B" w:rsidRPr="009576D5" w:rsidRDefault="00D36C8B" w:rsidP="00017729">
            <w:pPr>
              <w:suppressAutoHyphens/>
              <w:snapToGrid w:val="0"/>
              <w:spacing w:before="90" w:after="54" w:line="312" w:lineRule="auto"/>
              <w:ind w:right="57"/>
              <w:jc w:val="both"/>
              <w:rPr>
                <w:rFonts w:eastAsia="Calibri" w:cs="Arial"/>
              </w:rPr>
            </w:pPr>
          </w:p>
        </w:tc>
      </w:tr>
    </w:tbl>
    <w:p w14:paraId="60C92790" w14:textId="09154FE8" w:rsidR="00BF398E" w:rsidRPr="004C0C3C" w:rsidRDefault="00BF398E" w:rsidP="64A827B9">
      <w:pPr>
        <w:pStyle w:val="Kop1"/>
        <w:numPr>
          <w:ilvl w:val="0"/>
          <w:numId w:val="0"/>
        </w:numPr>
        <w:ind w:left="680" w:hanging="680"/>
        <w:jc w:val="both"/>
        <w:rPr>
          <w:sz w:val="40"/>
          <w:szCs w:val="40"/>
        </w:rPr>
      </w:pPr>
      <w:bookmarkStart w:id="507" w:name="_Toc469474453"/>
      <w:bookmarkStart w:id="508" w:name="_Toc504568771"/>
      <w:bookmarkStart w:id="509" w:name="_Toc527637470"/>
      <w:bookmarkStart w:id="510" w:name="_Toc223518538"/>
      <w:bookmarkEnd w:id="503"/>
      <w:bookmarkEnd w:id="504"/>
      <w:bookmarkEnd w:id="505"/>
      <w:bookmarkEnd w:id="506"/>
      <w:r w:rsidRPr="64A827B9">
        <w:rPr>
          <w:sz w:val="40"/>
          <w:szCs w:val="40"/>
        </w:rPr>
        <w:lastRenderedPageBreak/>
        <w:t>Bijlage 7 Verklaring Combinatie</w:t>
      </w:r>
      <w:bookmarkEnd w:id="507"/>
      <w:bookmarkEnd w:id="508"/>
      <w:bookmarkEnd w:id="509"/>
      <w:bookmarkEnd w:id="510"/>
    </w:p>
    <w:p w14:paraId="1FFFAC8F" w14:textId="791D3296"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5F53C5">
      <w:pPr>
        <w:suppressAutoHyphens/>
        <w:spacing w:line="288" w:lineRule="auto"/>
        <w:jc w:val="both"/>
        <w:rPr>
          <w:rFonts w:eastAsia="Calibri" w:cs="Arial"/>
        </w:rPr>
      </w:pPr>
    </w:p>
    <w:p w14:paraId="41EBB92D" w14:textId="5BE563ED" w:rsidR="00BF398E" w:rsidRDefault="00BF398E" w:rsidP="005F53C5">
      <w:pPr>
        <w:suppressAutoHyphens/>
        <w:spacing w:line="288"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DF1850">
        <w:rPr>
          <w:rFonts w:eastAsia="Calibri" w:cs="Arial"/>
        </w:rPr>
        <w:t>VRLN</w:t>
      </w:r>
      <w:r w:rsidRPr="009576D5">
        <w:rPr>
          <w:rFonts w:eastAsia="Calibri" w:cs="Arial"/>
        </w:rPr>
        <w:t xml:space="preserve"> dient.</w:t>
      </w:r>
    </w:p>
    <w:p w14:paraId="0B2BD5E2" w14:textId="77777777" w:rsidR="00BF398E" w:rsidRDefault="00BF398E" w:rsidP="005F53C5">
      <w:pPr>
        <w:suppressAutoHyphens/>
        <w:spacing w:line="288" w:lineRule="auto"/>
        <w:jc w:val="both"/>
        <w:rPr>
          <w:rFonts w:eastAsia="Calibri" w:cs="Arial"/>
        </w:rPr>
      </w:pPr>
    </w:p>
    <w:p w14:paraId="2BB8ED1C" w14:textId="77777777" w:rsidR="00BF398E" w:rsidRDefault="00BF398E" w:rsidP="005F53C5">
      <w:pPr>
        <w:suppressAutoHyphens/>
        <w:spacing w:line="288"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5F53C5">
      <w:pPr>
        <w:suppressAutoHyphens/>
        <w:spacing w:line="288" w:lineRule="auto"/>
        <w:jc w:val="both"/>
        <w:rPr>
          <w:rFonts w:eastAsia="Calibri" w:cs="Arial"/>
        </w:rPr>
      </w:pPr>
      <w:r>
        <w:rPr>
          <w:rFonts w:eastAsia="Calibri" w:cs="Arial"/>
        </w:rPr>
        <w:t>……………………………………………………………………………………………………………………………………………………………………………………………………………………………………………...</w:t>
      </w:r>
    </w:p>
    <w:p w14:paraId="237A1510" w14:textId="77777777" w:rsidR="00BF398E" w:rsidRDefault="00BF398E" w:rsidP="005F53C5">
      <w:pPr>
        <w:suppressAutoHyphens/>
        <w:spacing w:line="288" w:lineRule="auto"/>
        <w:jc w:val="both"/>
        <w:rPr>
          <w:rFonts w:eastAsia="Calibri" w:cs="Arial"/>
        </w:rPr>
      </w:pPr>
    </w:p>
    <w:p w14:paraId="1D86B9B1" w14:textId="0BEF9CC1" w:rsidR="00BF398E" w:rsidRDefault="00DF1850" w:rsidP="005F53C5">
      <w:pPr>
        <w:suppressAutoHyphens/>
        <w:spacing w:line="288" w:lineRule="auto"/>
        <w:jc w:val="both"/>
        <w:rPr>
          <w:rFonts w:eastAsia="Calibri" w:cs="Arial"/>
        </w:rPr>
      </w:pPr>
      <w:r>
        <w:rPr>
          <w:rFonts w:eastAsia="Calibri" w:cs="Arial"/>
        </w:rPr>
        <w:t>VRLN</w:t>
      </w:r>
      <w:r w:rsidR="00BF398E">
        <w:rPr>
          <w:rFonts w:eastAsia="Calibri" w:cs="Arial"/>
        </w:rPr>
        <w:t xml:space="preserve"> wenst te vernemen welke onderdelen van de opdracht door welke combinant worden vervuld:</w:t>
      </w:r>
    </w:p>
    <w:p w14:paraId="548E7B97" w14:textId="77777777" w:rsidR="00BF398E" w:rsidRPr="009576D5" w:rsidRDefault="00BF398E" w:rsidP="005F53C5">
      <w:pPr>
        <w:suppressAutoHyphens/>
        <w:spacing w:line="288" w:lineRule="auto"/>
        <w:jc w:val="both"/>
        <w:rPr>
          <w:rFonts w:eastAsia="Calibri" w:cs="Arial"/>
        </w:rPr>
      </w:pPr>
      <w:r>
        <w:rPr>
          <w:rFonts w:eastAsia="Calibri" w:cs="Arial"/>
        </w:rPr>
        <w:t>……………………………………………………………………………………………………………………………………………………………………………………………………………………………………………...</w:t>
      </w:r>
    </w:p>
    <w:p w14:paraId="792823D9" w14:textId="77777777" w:rsidR="00BF398E" w:rsidRDefault="00BF398E" w:rsidP="005F53C5">
      <w:pPr>
        <w:suppressAutoHyphens/>
        <w:spacing w:line="288" w:lineRule="auto"/>
        <w:jc w:val="both"/>
        <w:rPr>
          <w:rFonts w:eastAsia="Calibri" w:cs="Arial"/>
        </w:rPr>
      </w:pPr>
    </w:p>
    <w:p w14:paraId="13F42D6D" w14:textId="77777777"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303C23FB" w14:textId="1A618298" w:rsidR="00203B11" w:rsidRDefault="00203B11" w:rsidP="00203B11">
      <w:pPr>
        <w:suppressAutoHyphens/>
        <w:spacing w:line="288"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r w:rsidR="00630359">
        <w:rPr>
          <w:rFonts w:eastAsia="Calibri" w:cs="Arial"/>
        </w:rPr>
        <w:t>.</w:t>
      </w:r>
    </w:p>
    <w:p w14:paraId="57A44068" w14:textId="77777777" w:rsidR="003A65EF" w:rsidRDefault="003A65EF" w:rsidP="00203B11">
      <w:pPr>
        <w:suppressAutoHyphens/>
        <w:spacing w:line="288" w:lineRule="auto"/>
        <w:jc w:val="both"/>
        <w:rPr>
          <w:rFonts w:eastAsia="Calibri" w:cs="Arial"/>
        </w:rPr>
      </w:pPr>
    </w:p>
    <w:p w14:paraId="7FB63D9A" w14:textId="77777777" w:rsidR="003A65EF" w:rsidRDefault="003A65EF" w:rsidP="00203B11">
      <w:pPr>
        <w:suppressAutoHyphens/>
        <w:spacing w:line="288" w:lineRule="auto"/>
        <w:jc w:val="both"/>
        <w:rPr>
          <w:rFonts w:eastAsia="Calibri" w:cs="Arial"/>
        </w:rPr>
      </w:pPr>
    </w:p>
    <w:p w14:paraId="27E859AC" w14:textId="77777777" w:rsidR="003A65EF" w:rsidRDefault="003A65EF" w:rsidP="00203B11">
      <w:pPr>
        <w:suppressAutoHyphens/>
        <w:spacing w:line="288" w:lineRule="auto"/>
        <w:jc w:val="both"/>
        <w:rPr>
          <w:rFonts w:eastAsia="Calibri" w:cs="Arial"/>
        </w:rPr>
      </w:pPr>
    </w:p>
    <w:p w14:paraId="71250EFE" w14:textId="5A6C7BEB" w:rsidR="00630359" w:rsidRPr="00630359" w:rsidRDefault="00630359" w:rsidP="00630359">
      <w:pPr>
        <w:jc w:val="both"/>
        <w:rPr>
          <w:rFonts w:cs="Arial"/>
          <w:snapToGrid w:val="0"/>
        </w:rPr>
      </w:pPr>
      <w:r>
        <w:rPr>
          <w:b/>
          <w:snapToGrid w:val="0"/>
        </w:rPr>
        <w:t>Ondertekenveld bijlage 7</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0BB0E6" w14:textId="23097AD3" w:rsidR="00BF398E" w:rsidRPr="009576D5" w:rsidRDefault="00BF398E" w:rsidP="00274C6B">
            <w:pPr>
              <w:suppressAutoHyphens/>
              <w:snapToGrid w:val="0"/>
              <w:spacing w:before="90" w:after="54" w:line="312" w:lineRule="auto"/>
              <w:ind w:right="57"/>
              <w:jc w:val="both"/>
              <w:rPr>
                <w:rFonts w:eastAsia="Calibri" w:cs="Arial"/>
              </w:rPr>
            </w:pPr>
            <w:r w:rsidRPr="009576D5">
              <w:rPr>
                <w:rFonts w:eastAsia="Calibri" w:cs="Arial"/>
              </w:rPr>
              <w:t>Handtekening</w:t>
            </w:r>
          </w:p>
          <w:p w14:paraId="418E39FA"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29295B5"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2E8184D0"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660794D8" w14:textId="54AA4B73" w:rsidR="00BF398E" w:rsidRPr="004C0C3C" w:rsidRDefault="00BF398E" w:rsidP="64A827B9">
      <w:pPr>
        <w:pStyle w:val="Kop1"/>
        <w:numPr>
          <w:ilvl w:val="0"/>
          <w:numId w:val="0"/>
        </w:numPr>
        <w:ind w:left="680" w:hanging="680"/>
        <w:jc w:val="both"/>
        <w:rPr>
          <w:sz w:val="40"/>
          <w:szCs w:val="40"/>
        </w:rPr>
      </w:pPr>
      <w:bookmarkStart w:id="511" w:name="_Toc419285420"/>
      <w:bookmarkStart w:id="512" w:name="_Toc421086916"/>
      <w:bookmarkStart w:id="513" w:name="_Toc421100639"/>
      <w:bookmarkStart w:id="514" w:name="_Toc469474454"/>
      <w:bookmarkStart w:id="515" w:name="_Toc504568772"/>
      <w:bookmarkStart w:id="516" w:name="_Toc527637471"/>
      <w:bookmarkStart w:id="517" w:name="_Toc223518539"/>
      <w:r w:rsidRPr="64A827B9">
        <w:rPr>
          <w:sz w:val="40"/>
          <w:szCs w:val="40"/>
        </w:rPr>
        <w:lastRenderedPageBreak/>
        <w:t>Bijlage 8 Verklaring Onderaanneming</w:t>
      </w:r>
      <w:bookmarkEnd w:id="511"/>
      <w:bookmarkEnd w:id="512"/>
      <w:bookmarkEnd w:id="513"/>
      <w:bookmarkEnd w:id="514"/>
      <w:bookmarkEnd w:id="515"/>
      <w:bookmarkEnd w:id="516"/>
      <w:bookmarkEnd w:id="517"/>
    </w:p>
    <w:p w14:paraId="4BE606F2" w14:textId="4964D88B" w:rsidR="00BF398E" w:rsidRDefault="00BF398E" w:rsidP="005F53C5">
      <w:pPr>
        <w:suppressAutoHyphens/>
        <w:spacing w:line="288"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DF1850">
        <w:rPr>
          <w:rFonts w:eastAsia="Calibri" w:cs="Arial"/>
        </w:rPr>
        <w:t>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r w:rsidR="00203B11">
        <w:rPr>
          <w:rFonts w:eastAsia="Calibri" w:cs="Arial"/>
        </w:rPr>
        <w:t>Onderaan</w:t>
      </w:r>
      <w:r w:rsidR="00203B11" w:rsidRPr="00274A62">
        <w:rPr>
          <w:rFonts w:eastAsia="Calibri" w:cs="Arial"/>
        </w:rPr>
        <w:t>neming</w:t>
      </w:r>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5F53C5">
      <w:pPr>
        <w:suppressAutoHyphens/>
        <w:spacing w:line="288" w:lineRule="auto"/>
        <w:jc w:val="both"/>
        <w:rPr>
          <w:rFonts w:eastAsia="Calibri" w:cs="Arial"/>
        </w:rPr>
      </w:pPr>
      <w:r>
        <w:rPr>
          <w:rFonts w:eastAsia="Calibri" w:cs="Arial"/>
        </w:rPr>
        <w:t>…………………………………………………………………………………………………………………………………………………………………………………………………………………………………………...</w:t>
      </w:r>
    </w:p>
    <w:p w14:paraId="2DADB660" w14:textId="77777777" w:rsidR="00BF398E" w:rsidRDefault="00BF398E" w:rsidP="005F53C5">
      <w:pPr>
        <w:suppressAutoHyphens/>
        <w:spacing w:line="288" w:lineRule="auto"/>
        <w:jc w:val="both"/>
        <w:rPr>
          <w:rFonts w:eastAsia="Calibri" w:cs="Arial"/>
        </w:rPr>
      </w:pPr>
    </w:p>
    <w:p w14:paraId="7C3A5DEF" w14:textId="77777777" w:rsidR="00BF398E" w:rsidRDefault="00BF398E" w:rsidP="005F53C5">
      <w:pPr>
        <w:suppressAutoHyphens/>
        <w:spacing w:line="288" w:lineRule="auto"/>
        <w:jc w:val="both"/>
        <w:rPr>
          <w:rFonts w:eastAsia="Calibri" w:cs="Arial"/>
        </w:rPr>
      </w:pPr>
      <w:r>
        <w:rPr>
          <w:rFonts w:eastAsia="Calibri" w:cs="Arial"/>
        </w:rPr>
        <w:t>Contactgegevens onderaannemer:</w:t>
      </w:r>
    </w:p>
    <w:p w14:paraId="66328A97" w14:textId="77777777" w:rsidR="00BF398E" w:rsidRDefault="00BF398E" w:rsidP="00215876">
      <w:pPr>
        <w:pStyle w:val="Lijstalinea"/>
        <w:numPr>
          <w:ilvl w:val="0"/>
          <w:numId w:val="17"/>
        </w:numPr>
        <w:suppressAutoHyphens/>
        <w:spacing w:line="288" w:lineRule="auto"/>
        <w:ind w:hanging="720"/>
        <w:jc w:val="both"/>
        <w:rPr>
          <w:rFonts w:eastAsia="Calibri" w:cs="Arial"/>
        </w:rPr>
      </w:pPr>
      <w:r w:rsidRPr="00EF670A">
        <w:rPr>
          <w:rFonts w:eastAsia="Calibri" w:cs="Arial"/>
        </w:rPr>
        <w:t>Statutaire naam:</w:t>
      </w:r>
    </w:p>
    <w:p w14:paraId="3BFBAAEE" w14:textId="77777777" w:rsidR="00BF398E" w:rsidRDefault="00BF398E" w:rsidP="00215876">
      <w:pPr>
        <w:pStyle w:val="Lijstalinea"/>
        <w:numPr>
          <w:ilvl w:val="0"/>
          <w:numId w:val="17"/>
        </w:numPr>
        <w:suppressAutoHyphens/>
        <w:spacing w:line="288" w:lineRule="auto"/>
        <w:ind w:hanging="720"/>
        <w:jc w:val="both"/>
        <w:rPr>
          <w:rFonts w:eastAsia="Calibri" w:cs="Arial"/>
        </w:rPr>
      </w:pPr>
      <w:r>
        <w:rPr>
          <w:rFonts w:eastAsia="Calibri" w:cs="Arial"/>
        </w:rPr>
        <w:t>Vestigingsadres:</w:t>
      </w:r>
    </w:p>
    <w:p w14:paraId="40D951C4" w14:textId="77777777" w:rsidR="00BF398E" w:rsidRDefault="00BF398E" w:rsidP="00215876">
      <w:pPr>
        <w:pStyle w:val="Lijstalinea"/>
        <w:numPr>
          <w:ilvl w:val="0"/>
          <w:numId w:val="17"/>
        </w:numPr>
        <w:suppressAutoHyphens/>
        <w:spacing w:line="288" w:lineRule="auto"/>
        <w:ind w:hanging="720"/>
        <w:jc w:val="both"/>
        <w:rPr>
          <w:rFonts w:eastAsia="Calibri" w:cs="Arial"/>
        </w:rPr>
      </w:pPr>
      <w:r>
        <w:rPr>
          <w:rFonts w:eastAsia="Calibri" w:cs="Arial"/>
        </w:rPr>
        <w:t>Postadres:</w:t>
      </w:r>
    </w:p>
    <w:p w14:paraId="6C2295DB" w14:textId="77777777" w:rsidR="00BF398E" w:rsidRDefault="00BF398E" w:rsidP="00215876">
      <w:pPr>
        <w:pStyle w:val="Lijstalinea"/>
        <w:numPr>
          <w:ilvl w:val="0"/>
          <w:numId w:val="17"/>
        </w:numPr>
        <w:suppressAutoHyphens/>
        <w:spacing w:line="288" w:lineRule="auto"/>
        <w:ind w:hanging="720"/>
        <w:jc w:val="both"/>
        <w:rPr>
          <w:rFonts w:eastAsia="Calibri" w:cs="Arial"/>
        </w:rPr>
      </w:pPr>
      <w:r>
        <w:rPr>
          <w:rFonts w:eastAsia="Calibri" w:cs="Arial"/>
        </w:rPr>
        <w:t>Telefoonnummer:</w:t>
      </w:r>
    </w:p>
    <w:p w14:paraId="05DBE19B" w14:textId="77777777" w:rsidR="00BF398E" w:rsidRDefault="00BF398E" w:rsidP="00215876">
      <w:pPr>
        <w:pStyle w:val="Lijstalinea"/>
        <w:numPr>
          <w:ilvl w:val="0"/>
          <w:numId w:val="17"/>
        </w:numPr>
        <w:suppressAutoHyphens/>
        <w:spacing w:line="288" w:lineRule="auto"/>
        <w:ind w:hanging="720"/>
        <w:jc w:val="both"/>
        <w:rPr>
          <w:rFonts w:eastAsia="Calibri" w:cs="Arial"/>
        </w:rPr>
      </w:pPr>
      <w:r>
        <w:rPr>
          <w:rFonts w:eastAsia="Calibri" w:cs="Arial"/>
        </w:rPr>
        <w:t>E-mail:</w:t>
      </w:r>
    </w:p>
    <w:p w14:paraId="5F6AB247" w14:textId="77777777" w:rsidR="00BF398E" w:rsidRPr="00EF670A" w:rsidRDefault="00BF398E" w:rsidP="00215876">
      <w:pPr>
        <w:pStyle w:val="Lijstalinea"/>
        <w:numPr>
          <w:ilvl w:val="0"/>
          <w:numId w:val="17"/>
        </w:numPr>
        <w:suppressAutoHyphens/>
        <w:spacing w:line="288"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5F53C5">
      <w:pPr>
        <w:suppressAutoHyphens/>
        <w:spacing w:line="288" w:lineRule="auto"/>
        <w:jc w:val="both"/>
        <w:rPr>
          <w:rFonts w:eastAsia="Calibri" w:cs="Arial"/>
        </w:rPr>
      </w:pPr>
    </w:p>
    <w:p w14:paraId="6D2366C1" w14:textId="77777777" w:rsidR="00BF398E" w:rsidRDefault="00BF398E" w:rsidP="005F53C5">
      <w:pPr>
        <w:suppressAutoHyphens/>
        <w:spacing w:line="288" w:lineRule="auto"/>
        <w:jc w:val="both"/>
        <w:rPr>
          <w:rFonts w:eastAsia="Calibri" w:cs="Arial"/>
        </w:rPr>
      </w:pPr>
      <w:r>
        <w:rPr>
          <w:rFonts w:eastAsia="Calibri" w:cs="Arial"/>
        </w:rPr>
        <w:t>Ondergetekende verklaren voorts dat:</w:t>
      </w:r>
    </w:p>
    <w:p w14:paraId="0229EDCF" w14:textId="77777777" w:rsidR="00BF398E" w:rsidRDefault="00BF398E" w:rsidP="005F53C5">
      <w:pPr>
        <w:suppressAutoHyphens/>
        <w:spacing w:line="288" w:lineRule="auto"/>
        <w:jc w:val="both"/>
        <w:rPr>
          <w:rFonts w:eastAsia="Calibri" w:cs="Arial"/>
        </w:rPr>
      </w:pPr>
    </w:p>
    <w:p w14:paraId="1D94BCB3" w14:textId="54AF2764" w:rsidR="00BF398E" w:rsidRPr="00860F51" w:rsidRDefault="00BF398E" w:rsidP="00215876">
      <w:pPr>
        <w:pStyle w:val="Lijstalinea"/>
        <w:numPr>
          <w:ilvl w:val="0"/>
          <w:numId w:val="18"/>
        </w:numPr>
        <w:suppressAutoHyphens/>
        <w:spacing w:line="288" w:lineRule="auto"/>
        <w:ind w:left="426" w:hanging="426"/>
        <w:jc w:val="both"/>
        <w:rPr>
          <w:rFonts w:eastAsia="Calibri" w:cs="Arial"/>
        </w:rPr>
      </w:pPr>
      <w:r w:rsidRPr="00860F51">
        <w:rPr>
          <w:rFonts w:eastAsia="Calibri" w:cs="Arial"/>
        </w:rPr>
        <w:t xml:space="preserve">dat inschrijver (combinatie) de hoofdaannemer is en aanspreekpunt is voor </w:t>
      </w:r>
      <w:r w:rsidR="00DF1850">
        <w:rPr>
          <w:rFonts w:eastAsia="Calibri" w:cs="Arial"/>
        </w:rPr>
        <w:t>VRLN</w:t>
      </w:r>
      <w:r w:rsidRPr="00860F51">
        <w:rPr>
          <w:rFonts w:eastAsia="Calibri" w:cs="Arial"/>
        </w:rPr>
        <w:t xml:space="preserve"> tijdens de aanbestedingsprocedure en uitvoering van de opdracht. </w:t>
      </w:r>
    </w:p>
    <w:p w14:paraId="22892C53" w14:textId="77777777" w:rsidR="00BF398E" w:rsidRPr="00274A62" w:rsidRDefault="00BF398E" w:rsidP="00215876">
      <w:pPr>
        <w:pStyle w:val="Lijstalinea"/>
        <w:numPr>
          <w:ilvl w:val="0"/>
          <w:numId w:val="18"/>
        </w:numPr>
        <w:suppressAutoHyphens/>
        <w:spacing w:line="288" w:lineRule="auto"/>
        <w:ind w:left="426" w:hanging="426"/>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03763B81" w14:textId="77777777" w:rsidR="00BF398E" w:rsidRDefault="00BF398E" w:rsidP="005F53C5">
      <w:pPr>
        <w:suppressAutoHyphens/>
        <w:spacing w:line="288" w:lineRule="auto"/>
        <w:jc w:val="both"/>
        <w:rPr>
          <w:rFonts w:eastAsia="Calibri" w:cs="Arial"/>
        </w:rPr>
      </w:pPr>
    </w:p>
    <w:p w14:paraId="7CB5BF20" w14:textId="03441B76" w:rsidR="00630359" w:rsidRPr="00630359" w:rsidRDefault="00630359" w:rsidP="00630359">
      <w:pPr>
        <w:jc w:val="both"/>
        <w:rPr>
          <w:rFonts w:cs="Arial"/>
          <w:snapToGrid w:val="0"/>
        </w:rPr>
      </w:pPr>
      <w:r>
        <w:rPr>
          <w:b/>
          <w:snapToGrid w:val="0"/>
        </w:rPr>
        <w:t>Ondertekenveld bijlage 8</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57FAD160"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CFA649A" w14:textId="77777777" w:rsidTr="009E7F72">
        <w:tc>
          <w:tcPr>
            <w:tcW w:w="2835" w:type="dxa"/>
            <w:tcBorders>
              <w:top w:val="single" w:sz="8" w:space="0" w:color="C0C0C0"/>
              <w:left w:val="single" w:sz="8" w:space="0" w:color="C0C0C0"/>
              <w:bottom w:val="single" w:sz="8" w:space="0" w:color="C0C0C0"/>
            </w:tcBorders>
            <w:shd w:val="clear" w:color="auto" w:fill="E6E6E6"/>
          </w:tcPr>
          <w:p w14:paraId="3627E42F" w14:textId="77777777" w:rsidR="007D5135" w:rsidRDefault="00BF398E" w:rsidP="005F53C5">
            <w:pPr>
              <w:suppressAutoHyphens/>
              <w:snapToGrid w:val="0"/>
              <w:spacing w:before="90" w:after="54" w:line="312" w:lineRule="auto"/>
              <w:ind w:right="57"/>
              <w:jc w:val="both"/>
              <w:rPr>
                <w:rFonts w:eastAsia="Calibri" w:cs="Arial"/>
              </w:rPr>
            </w:pPr>
            <w:r w:rsidRPr="009576D5">
              <w:rPr>
                <w:rFonts w:eastAsia="Calibri" w:cs="Arial"/>
              </w:rPr>
              <w:t>Statutaire naam</w:t>
            </w:r>
          </w:p>
          <w:p w14:paraId="2F18F8AE" w14:textId="33699CE5"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FCD0185" w14:textId="77777777" w:rsidTr="009E7F72">
        <w:tc>
          <w:tcPr>
            <w:tcW w:w="2835"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DC95072" w14:textId="77777777" w:rsidTr="009E7F72">
        <w:tc>
          <w:tcPr>
            <w:tcW w:w="2835"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B00B2BA" w14:textId="77777777" w:rsidTr="009E7F72">
        <w:tc>
          <w:tcPr>
            <w:tcW w:w="2835" w:type="dxa"/>
            <w:tcBorders>
              <w:top w:val="single" w:sz="8" w:space="0" w:color="C0C0C0"/>
              <w:left w:val="single" w:sz="8" w:space="0" w:color="C0C0C0"/>
              <w:bottom w:val="single" w:sz="8" w:space="0" w:color="C0C0C0"/>
            </w:tcBorders>
            <w:shd w:val="clear" w:color="auto" w:fill="E6E6E6"/>
          </w:tcPr>
          <w:p w14:paraId="0F20058D"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2AF453" w14:textId="77777777" w:rsidTr="009E7F72">
        <w:tc>
          <w:tcPr>
            <w:tcW w:w="2835"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0EBD291" w14:textId="32004B71" w:rsidR="00BF398E" w:rsidRPr="004C0C3C" w:rsidRDefault="00BF398E" w:rsidP="64A827B9">
      <w:pPr>
        <w:pStyle w:val="Kop1"/>
        <w:numPr>
          <w:ilvl w:val="0"/>
          <w:numId w:val="0"/>
        </w:numPr>
        <w:ind w:left="680" w:hanging="680"/>
        <w:jc w:val="both"/>
        <w:rPr>
          <w:sz w:val="40"/>
          <w:szCs w:val="40"/>
        </w:rPr>
      </w:pPr>
      <w:bookmarkStart w:id="518" w:name="_Toc419285421"/>
      <w:bookmarkStart w:id="519" w:name="_Toc421086917"/>
      <w:bookmarkStart w:id="520" w:name="_Toc421100640"/>
      <w:bookmarkStart w:id="521" w:name="_Toc469474455"/>
      <w:bookmarkStart w:id="522" w:name="_Toc504568773"/>
      <w:bookmarkStart w:id="523" w:name="_Toc527637472"/>
      <w:bookmarkStart w:id="524" w:name="_Toc223518540"/>
      <w:r w:rsidRPr="64A827B9">
        <w:rPr>
          <w:sz w:val="40"/>
          <w:szCs w:val="40"/>
        </w:rPr>
        <w:lastRenderedPageBreak/>
        <w:t>Bijlage 9 Verklaring Middelen Derde</w:t>
      </w:r>
      <w:bookmarkEnd w:id="518"/>
      <w:bookmarkEnd w:id="519"/>
      <w:bookmarkEnd w:id="520"/>
      <w:bookmarkEnd w:id="521"/>
      <w:bookmarkEnd w:id="522"/>
      <w:bookmarkEnd w:id="523"/>
      <w:bookmarkEnd w:id="524"/>
    </w:p>
    <w:p w14:paraId="0B9D8B53" w14:textId="212820C8" w:rsidR="00BF398E" w:rsidRPr="007F1226" w:rsidRDefault="00BF398E" w:rsidP="001C709D">
      <w:pPr>
        <w:suppressAutoHyphens/>
        <w:spacing w:line="288"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62CC489D" w:rsidR="00BF398E" w:rsidRPr="007F1226" w:rsidRDefault="00BF398E" w:rsidP="005F53C5">
      <w:pPr>
        <w:suppressAutoHyphens/>
        <w:spacing w:line="288" w:lineRule="auto"/>
        <w:jc w:val="both"/>
        <w:rPr>
          <w:rFonts w:cs="Arial"/>
        </w:rPr>
      </w:pPr>
      <w:r>
        <w:rPr>
          <w:rFonts w:cs="Arial"/>
        </w:rPr>
        <w:t>[</w:t>
      </w:r>
      <w:r w:rsidRPr="007F1226">
        <w:rPr>
          <w:rFonts w:cs="Arial"/>
        </w:rPr>
        <w:t xml:space="preserve">Naam </w:t>
      </w:r>
      <w:r>
        <w:rPr>
          <w:rFonts w:cs="Arial"/>
        </w:rPr>
        <w:t>i</w:t>
      </w:r>
      <w:r w:rsidRPr="007F1226">
        <w:rPr>
          <w:rFonts w:cs="Arial"/>
        </w:rPr>
        <w:t>nschrijver</w:t>
      </w:r>
      <w:r w:rsidR="00A35A20">
        <w:rPr>
          <w:rFonts w:cs="Arial"/>
        </w:rPr>
        <w:t>]</w:t>
      </w:r>
      <w:r w:rsidRPr="007F1226">
        <w:rPr>
          <w:rFonts w:cs="Arial"/>
        </w:rPr>
        <w:t xml:space="preserve"> zich met betrekking tot de geschiktheidseis zoals genoemd in </w:t>
      </w:r>
      <w:r w:rsidRPr="00CD36D3">
        <w:rPr>
          <w:rFonts w:cs="Arial"/>
        </w:rPr>
        <w:t xml:space="preserve">paragraaf </w:t>
      </w:r>
      <w:r w:rsidR="0004153E" w:rsidRPr="00CD36D3">
        <w:rPr>
          <w:rFonts w:cs="Arial"/>
        </w:rPr>
        <w:t>4.5</w:t>
      </w:r>
      <w:r w:rsidRPr="00CD36D3">
        <w:rPr>
          <w:rFonts w:cs="Arial"/>
        </w:rPr>
        <w:t xml:space="preserve"> van het</w:t>
      </w:r>
      <w:r>
        <w:rPr>
          <w:rFonts w:cs="Arial"/>
        </w:rPr>
        <w:t xml:space="preserve"> beschrijvend document</w:t>
      </w:r>
      <w:r w:rsidRPr="007F1226">
        <w:rPr>
          <w:rFonts w:cs="Arial"/>
        </w:rPr>
        <w:t xml:space="preserve"> beroept op de middelen van [naam </w:t>
      </w:r>
      <w:r>
        <w:rPr>
          <w:rFonts w:cs="Arial"/>
        </w:rPr>
        <w:t>d</w:t>
      </w:r>
      <w:r w:rsidRPr="007F1226">
        <w:rPr>
          <w:rFonts w:cs="Arial"/>
        </w:rPr>
        <w:t xml:space="preserve">erde];  </w:t>
      </w:r>
    </w:p>
    <w:p w14:paraId="527EE403" w14:textId="77777777" w:rsidR="00BF398E" w:rsidRDefault="00BF398E" w:rsidP="005F53C5">
      <w:pPr>
        <w:suppressAutoHyphens/>
        <w:spacing w:line="288" w:lineRule="auto"/>
        <w:jc w:val="both"/>
        <w:rPr>
          <w:rFonts w:eastAsia="Calibri" w:cs="Arial"/>
        </w:rPr>
      </w:pPr>
    </w:p>
    <w:p w14:paraId="68FE2965" w14:textId="77777777" w:rsidR="00BF398E" w:rsidRDefault="00BF398E" w:rsidP="005F53C5">
      <w:pPr>
        <w:suppressAutoHyphens/>
        <w:spacing w:line="288" w:lineRule="auto"/>
        <w:jc w:val="both"/>
        <w:rPr>
          <w:rFonts w:eastAsia="Calibri" w:cs="Arial"/>
        </w:rPr>
      </w:pPr>
      <w:r>
        <w:rPr>
          <w:rFonts w:eastAsia="Calibri" w:cs="Arial"/>
        </w:rPr>
        <w:t>Contactgegevens derde:</w:t>
      </w:r>
    </w:p>
    <w:p w14:paraId="7986ED84" w14:textId="77777777" w:rsidR="00BF398E" w:rsidRDefault="00BF398E" w:rsidP="00215876">
      <w:pPr>
        <w:pStyle w:val="Lijstalinea"/>
        <w:numPr>
          <w:ilvl w:val="0"/>
          <w:numId w:val="17"/>
        </w:numPr>
        <w:suppressAutoHyphens/>
        <w:spacing w:line="288" w:lineRule="auto"/>
        <w:ind w:hanging="720"/>
        <w:jc w:val="both"/>
        <w:rPr>
          <w:rFonts w:eastAsia="Calibri" w:cs="Arial"/>
        </w:rPr>
      </w:pPr>
      <w:r w:rsidRPr="00EF670A">
        <w:rPr>
          <w:rFonts w:eastAsia="Calibri" w:cs="Arial"/>
        </w:rPr>
        <w:t>Statutaire naam:</w:t>
      </w:r>
    </w:p>
    <w:p w14:paraId="4852DB63" w14:textId="77777777" w:rsidR="00BF398E" w:rsidRDefault="00BF398E" w:rsidP="00215876">
      <w:pPr>
        <w:pStyle w:val="Lijstalinea"/>
        <w:numPr>
          <w:ilvl w:val="0"/>
          <w:numId w:val="17"/>
        </w:numPr>
        <w:suppressAutoHyphens/>
        <w:spacing w:line="288" w:lineRule="auto"/>
        <w:ind w:hanging="720"/>
        <w:jc w:val="both"/>
        <w:rPr>
          <w:rFonts w:eastAsia="Calibri" w:cs="Arial"/>
        </w:rPr>
      </w:pPr>
      <w:r>
        <w:rPr>
          <w:rFonts w:eastAsia="Calibri" w:cs="Arial"/>
        </w:rPr>
        <w:t>Vestigingsadres:</w:t>
      </w:r>
    </w:p>
    <w:p w14:paraId="2DB73750" w14:textId="77777777" w:rsidR="00BF398E" w:rsidRDefault="00BF398E" w:rsidP="00215876">
      <w:pPr>
        <w:pStyle w:val="Lijstalinea"/>
        <w:numPr>
          <w:ilvl w:val="0"/>
          <w:numId w:val="17"/>
        </w:numPr>
        <w:suppressAutoHyphens/>
        <w:spacing w:line="288" w:lineRule="auto"/>
        <w:ind w:hanging="720"/>
        <w:jc w:val="both"/>
        <w:rPr>
          <w:rFonts w:eastAsia="Calibri" w:cs="Arial"/>
        </w:rPr>
      </w:pPr>
      <w:r>
        <w:rPr>
          <w:rFonts w:eastAsia="Calibri" w:cs="Arial"/>
        </w:rPr>
        <w:t>Postadres:</w:t>
      </w:r>
    </w:p>
    <w:p w14:paraId="68D1C370" w14:textId="77777777" w:rsidR="00BF398E" w:rsidRDefault="00BF398E" w:rsidP="00215876">
      <w:pPr>
        <w:pStyle w:val="Lijstalinea"/>
        <w:numPr>
          <w:ilvl w:val="0"/>
          <w:numId w:val="17"/>
        </w:numPr>
        <w:suppressAutoHyphens/>
        <w:spacing w:line="288" w:lineRule="auto"/>
        <w:ind w:hanging="720"/>
        <w:jc w:val="both"/>
        <w:rPr>
          <w:rFonts w:eastAsia="Calibri" w:cs="Arial"/>
        </w:rPr>
      </w:pPr>
      <w:r>
        <w:rPr>
          <w:rFonts w:eastAsia="Calibri" w:cs="Arial"/>
        </w:rPr>
        <w:t>Telefoonnummer:</w:t>
      </w:r>
    </w:p>
    <w:p w14:paraId="5243958D" w14:textId="77777777" w:rsidR="00BF398E" w:rsidRDefault="00BF398E" w:rsidP="00215876">
      <w:pPr>
        <w:pStyle w:val="Lijstalinea"/>
        <w:numPr>
          <w:ilvl w:val="0"/>
          <w:numId w:val="17"/>
        </w:numPr>
        <w:suppressAutoHyphens/>
        <w:spacing w:line="288" w:lineRule="auto"/>
        <w:ind w:hanging="720"/>
        <w:jc w:val="both"/>
        <w:rPr>
          <w:rFonts w:eastAsia="Calibri" w:cs="Arial"/>
        </w:rPr>
      </w:pPr>
      <w:r>
        <w:rPr>
          <w:rFonts w:eastAsia="Calibri" w:cs="Arial"/>
        </w:rPr>
        <w:t>E-mail:</w:t>
      </w:r>
    </w:p>
    <w:p w14:paraId="05CD115A" w14:textId="77777777" w:rsidR="00BF398E" w:rsidRPr="00EF670A" w:rsidRDefault="00BF398E" w:rsidP="00215876">
      <w:pPr>
        <w:pStyle w:val="Lijstalinea"/>
        <w:numPr>
          <w:ilvl w:val="0"/>
          <w:numId w:val="17"/>
        </w:numPr>
        <w:suppressAutoHyphens/>
        <w:spacing w:line="288"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5F53C5">
      <w:pPr>
        <w:tabs>
          <w:tab w:val="num" w:pos="284"/>
        </w:tabs>
        <w:ind w:left="567"/>
        <w:jc w:val="both"/>
        <w:rPr>
          <w:rFonts w:cs="Arial"/>
        </w:rPr>
      </w:pPr>
    </w:p>
    <w:p w14:paraId="78323F12" w14:textId="502BF5CD" w:rsidR="00BF398E" w:rsidRPr="007F1226" w:rsidRDefault="00BF398E" w:rsidP="005F53C5">
      <w:pPr>
        <w:suppressAutoHyphens/>
        <w:spacing w:line="288"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r w:rsidR="00A35A20">
        <w:rPr>
          <w:rFonts w:cs="Arial"/>
        </w:rPr>
        <w:t xml:space="preserve"> voor zover de Inschrijver zich beroept op diens middelen</w:t>
      </w:r>
      <w:r w:rsidRPr="007F1226">
        <w:rPr>
          <w:rFonts w:cs="Arial"/>
        </w:rPr>
        <w:t>;</w:t>
      </w:r>
    </w:p>
    <w:p w14:paraId="3AAA7AEB" w14:textId="77777777" w:rsidR="00BF398E" w:rsidRDefault="00BF398E" w:rsidP="005F53C5">
      <w:pPr>
        <w:tabs>
          <w:tab w:val="num" w:pos="284"/>
        </w:tabs>
        <w:ind w:left="567"/>
        <w:jc w:val="both"/>
        <w:rPr>
          <w:rFonts w:cs="Arial"/>
        </w:rPr>
      </w:pPr>
    </w:p>
    <w:p w14:paraId="393A5A12" w14:textId="77777777" w:rsidR="00BF398E" w:rsidRDefault="00BF398E" w:rsidP="005F53C5">
      <w:pPr>
        <w:suppressAutoHyphens/>
        <w:spacing w:line="288" w:lineRule="auto"/>
        <w:jc w:val="both"/>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5F53C5">
      <w:pPr>
        <w:jc w:val="both"/>
        <w:rPr>
          <w:rFonts w:cs="Arial"/>
        </w:rPr>
      </w:pPr>
    </w:p>
    <w:p w14:paraId="65A6D99C" w14:textId="3CD4273C" w:rsidR="00BF398E" w:rsidRDefault="00BF398E" w:rsidP="005F53C5">
      <w:pPr>
        <w:jc w:val="both"/>
      </w:pPr>
      <w: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5F53C5">
      <w:pPr>
        <w:tabs>
          <w:tab w:val="num" w:pos="284"/>
          <w:tab w:val="left" w:pos="1093"/>
        </w:tabs>
        <w:ind w:left="567"/>
        <w:jc w:val="both"/>
        <w:rPr>
          <w:rFonts w:cs="Arial"/>
        </w:rPr>
      </w:pPr>
    </w:p>
    <w:p w14:paraId="400364C4" w14:textId="77777777" w:rsidR="00BF398E" w:rsidRPr="007F1226" w:rsidRDefault="00BF398E" w:rsidP="005F53C5">
      <w:pPr>
        <w:suppressAutoHyphens/>
        <w:spacing w:line="288" w:lineRule="auto"/>
        <w:jc w:val="both"/>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5F53C5">
      <w:pPr>
        <w:ind w:left="567"/>
        <w:jc w:val="both"/>
        <w:rPr>
          <w:rFonts w:cs="Arial"/>
        </w:rPr>
      </w:pPr>
    </w:p>
    <w:p w14:paraId="03C9AF68" w14:textId="77777777" w:rsidR="00274C6B" w:rsidRDefault="00BF398E" w:rsidP="00274C6B">
      <w:pPr>
        <w:suppressAutoHyphens/>
        <w:jc w:val="both"/>
        <w:rPr>
          <w:b/>
          <w:bCs/>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r w:rsidR="00274C6B" w:rsidRPr="00274C6B">
        <w:rPr>
          <w:b/>
          <w:bCs/>
        </w:rPr>
        <w:t xml:space="preserve"> </w:t>
      </w:r>
    </w:p>
    <w:p w14:paraId="423822EB" w14:textId="77777777" w:rsidR="00B75AA7" w:rsidRDefault="00B75AA7" w:rsidP="00630359">
      <w:pPr>
        <w:jc w:val="both"/>
        <w:rPr>
          <w:b/>
          <w:snapToGrid w:val="0"/>
        </w:rPr>
      </w:pPr>
    </w:p>
    <w:p w14:paraId="1B280C35" w14:textId="77777777" w:rsidR="003A65EF" w:rsidRDefault="003A65EF" w:rsidP="00630359">
      <w:pPr>
        <w:jc w:val="both"/>
        <w:rPr>
          <w:b/>
          <w:snapToGrid w:val="0"/>
        </w:rPr>
      </w:pPr>
    </w:p>
    <w:p w14:paraId="5C5034F2" w14:textId="77777777" w:rsidR="003A65EF" w:rsidRDefault="003A65EF" w:rsidP="00630359">
      <w:pPr>
        <w:jc w:val="both"/>
        <w:rPr>
          <w:b/>
          <w:snapToGrid w:val="0"/>
        </w:rPr>
      </w:pPr>
    </w:p>
    <w:p w14:paraId="4243010D" w14:textId="77777777" w:rsidR="003A65EF" w:rsidRDefault="003A65EF" w:rsidP="00630359">
      <w:pPr>
        <w:jc w:val="both"/>
        <w:rPr>
          <w:b/>
          <w:snapToGrid w:val="0"/>
        </w:rPr>
      </w:pPr>
    </w:p>
    <w:p w14:paraId="13F20DD1" w14:textId="5A211539" w:rsidR="00630359" w:rsidRDefault="00630359" w:rsidP="00630359">
      <w:pPr>
        <w:jc w:val="both"/>
        <w:rPr>
          <w:b/>
          <w:snapToGrid w:val="0"/>
        </w:rPr>
      </w:pPr>
      <w:r>
        <w:rPr>
          <w:b/>
          <w:snapToGrid w:val="0"/>
        </w:rPr>
        <w:t>Ondertekenveld bijlage 9</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75AA7" w:rsidRPr="009576D5" w14:paraId="2E78958F" w14:textId="77777777" w:rsidTr="00017729">
        <w:tc>
          <w:tcPr>
            <w:tcW w:w="2835" w:type="dxa"/>
            <w:tcBorders>
              <w:top w:val="single" w:sz="8" w:space="0" w:color="C0C0C0"/>
              <w:left w:val="single" w:sz="8" w:space="0" w:color="C0C0C0"/>
              <w:bottom w:val="single" w:sz="8" w:space="0" w:color="C0C0C0"/>
            </w:tcBorders>
            <w:shd w:val="clear" w:color="auto" w:fill="E6E6E6"/>
          </w:tcPr>
          <w:p w14:paraId="5B975017" w14:textId="77777777" w:rsidR="00B75AA7" w:rsidRPr="009576D5" w:rsidRDefault="00B75AA7" w:rsidP="00017729">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6E8725F" w14:textId="77777777" w:rsidR="00B75AA7" w:rsidRPr="009576D5" w:rsidRDefault="00B75AA7" w:rsidP="00017729">
            <w:pPr>
              <w:suppressAutoHyphens/>
              <w:snapToGrid w:val="0"/>
              <w:spacing w:before="90" w:after="54" w:line="312" w:lineRule="auto"/>
              <w:ind w:right="57"/>
              <w:jc w:val="both"/>
              <w:rPr>
                <w:rFonts w:eastAsia="Calibri" w:cs="Arial"/>
              </w:rPr>
            </w:pPr>
          </w:p>
        </w:tc>
      </w:tr>
      <w:tr w:rsidR="00B75AA7" w:rsidRPr="009576D5" w14:paraId="0A58B6BF" w14:textId="77777777" w:rsidTr="00017729">
        <w:tc>
          <w:tcPr>
            <w:tcW w:w="2835" w:type="dxa"/>
            <w:tcBorders>
              <w:top w:val="single" w:sz="8" w:space="0" w:color="C0C0C0"/>
              <w:left w:val="single" w:sz="8" w:space="0" w:color="C0C0C0"/>
              <w:bottom w:val="single" w:sz="8" w:space="0" w:color="C0C0C0"/>
            </w:tcBorders>
            <w:shd w:val="clear" w:color="auto" w:fill="E6E6E6"/>
          </w:tcPr>
          <w:p w14:paraId="630E49C4" w14:textId="77777777" w:rsidR="00B75AA7" w:rsidRPr="009576D5" w:rsidRDefault="00B75AA7" w:rsidP="00017729">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630D499" w14:textId="77777777" w:rsidR="00B75AA7" w:rsidRPr="009576D5" w:rsidRDefault="00B75AA7" w:rsidP="00017729">
            <w:pPr>
              <w:suppressAutoHyphens/>
              <w:snapToGrid w:val="0"/>
              <w:spacing w:before="90" w:after="54" w:line="312" w:lineRule="auto"/>
              <w:ind w:right="57"/>
              <w:jc w:val="both"/>
              <w:rPr>
                <w:rFonts w:eastAsia="Calibri" w:cs="Arial"/>
              </w:rPr>
            </w:pPr>
          </w:p>
        </w:tc>
      </w:tr>
      <w:tr w:rsidR="00B75AA7" w:rsidRPr="009576D5" w14:paraId="14931CC0" w14:textId="77777777" w:rsidTr="00017729">
        <w:tc>
          <w:tcPr>
            <w:tcW w:w="2835" w:type="dxa"/>
            <w:tcBorders>
              <w:top w:val="single" w:sz="8" w:space="0" w:color="C0C0C0"/>
              <w:left w:val="single" w:sz="8" w:space="0" w:color="C0C0C0"/>
              <w:bottom w:val="single" w:sz="8" w:space="0" w:color="C0C0C0"/>
            </w:tcBorders>
            <w:shd w:val="clear" w:color="auto" w:fill="E6E6E6"/>
          </w:tcPr>
          <w:p w14:paraId="0867639B" w14:textId="77777777" w:rsidR="00B75AA7" w:rsidRPr="009576D5" w:rsidRDefault="00B75AA7" w:rsidP="00017729">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164D6DA" w14:textId="77777777" w:rsidR="00B75AA7" w:rsidRPr="009576D5" w:rsidRDefault="00B75AA7" w:rsidP="00017729">
            <w:pPr>
              <w:suppressAutoHyphens/>
              <w:snapToGrid w:val="0"/>
              <w:spacing w:before="90" w:after="54" w:line="312" w:lineRule="auto"/>
              <w:ind w:right="57"/>
              <w:jc w:val="both"/>
              <w:rPr>
                <w:rFonts w:eastAsia="Calibri" w:cs="Arial"/>
              </w:rPr>
            </w:pPr>
          </w:p>
        </w:tc>
      </w:tr>
      <w:tr w:rsidR="00B75AA7" w:rsidRPr="009576D5" w14:paraId="623CB746" w14:textId="77777777" w:rsidTr="00017729">
        <w:tc>
          <w:tcPr>
            <w:tcW w:w="2835" w:type="dxa"/>
            <w:tcBorders>
              <w:top w:val="single" w:sz="8" w:space="0" w:color="C0C0C0"/>
              <w:left w:val="single" w:sz="8" w:space="0" w:color="C0C0C0"/>
              <w:bottom w:val="single" w:sz="8" w:space="0" w:color="C0C0C0"/>
            </w:tcBorders>
            <w:shd w:val="clear" w:color="auto" w:fill="E6E6E6"/>
          </w:tcPr>
          <w:p w14:paraId="6AC2A407" w14:textId="77777777" w:rsidR="00B75AA7" w:rsidRPr="009576D5" w:rsidRDefault="00B75AA7" w:rsidP="00017729">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81B8150" w14:textId="77777777" w:rsidR="00B75AA7" w:rsidRPr="009576D5" w:rsidRDefault="00B75AA7" w:rsidP="00017729">
            <w:pPr>
              <w:suppressAutoHyphens/>
              <w:snapToGrid w:val="0"/>
              <w:spacing w:before="90" w:after="54" w:line="312" w:lineRule="auto"/>
              <w:ind w:right="57"/>
              <w:jc w:val="both"/>
              <w:rPr>
                <w:rFonts w:eastAsia="Calibri" w:cs="Arial"/>
              </w:rPr>
            </w:pPr>
          </w:p>
        </w:tc>
      </w:tr>
    </w:tbl>
    <w:p w14:paraId="667EBC2F" w14:textId="4D67A893" w:rsidR="00BF398E" w:rsidRPr="00AD3D80" w:rsidRDefault="00BF398E" w:rsidP="005F53C5">
      <w:pPr>
        <w:pStyle w:val="Kop1"/>
        <w:numPr>
          <w:ilvl w:val="0"/>
          <w:numId w:val="0"/>
        </w:numPr>
        <w:suppressAutoHyphens/>
        <w:jc w:val="both"/>
        <w:rPr>
          <w:sz w:val="40"/>
          <w:szCs w:val="40"/>
        </w:rPr>
      </w:pPr>
      <w:bookmarkStart w:id="525" w:name="_Toc419285424"/>
      <w:bookmarkStart w:id="526" w:name="_Toc421086920"/>
      <w:bookmarkStart w:id="527" w:name="_Toc421100643"/>
      <w:bookmarkStart w:id="528" w:name="_Toc527637473"/>
      <w:bookmarkStart w:id="529" w:name="_Toc419285428"/>
      <w:bookmarkStart w:id="530" w:name="_Toc421086924"/>
      <w:bookmarkStart w:id="531" w:name="_Toc421100647"/>
      <w:bookmarkStart w:id="532" w:name="_Toc223518541"/>
      <w:r w:rsidRPr="64A827B9">
        <w:rPr>
          <w:sz w:val="40"/>
          <w:szCs w:val="40"/>
        </w:rPr>
        <w:lastRenderedPageBreak/>
        <w:t>Bijlage 1</w:t>
      </w:r>
      <w:r w:rsidR="00823F67">
        <w:rPr>
          <w:sz w:val="40"/>
          <w:szCs w:val="40"/>
        </w:rPr>
        <w:t>0</w:t>
      </w:r>
      <w:r w:rsidRPr="64A827B9">
        <w:rPr>
          <w:sz w:val="40"/>
          <w:szCs w:val="40"/>
        </w:rPr>
        <w:t xml:space="preserve"> Programma van Eisen</w:t>
      </w:r>
      <w:bookmarkEnd w:id="525"/>
      <w:bookmarkEnd w:id="526"/>
      <w:bookmarkEnd w:id="527"/>
      <w:bookmarkEnd w:id="528"/>
      <w:bookmarkEnd w:id="532"/>
    </w:p>
    <w:p w14:paraId="270638EF" w14:textId="77777777" w:rsidR="00BF398E" w:rsidRPr="00727CE8" w:rsidRDefault="00BF398E" w:rsidP="005F53C5">
      <w:pPr>
        <w:jc w:val="both"/>
      </w:pPr>
      <w:r w:rsidRPr="00727CE8">
        <w:t xml:space="preserve">Een inschrijver (combinatie) dient per minimumeis door middel van ‘Ja/Nee’ aan te geven of zijn inschrijving voldoet aan de betreffende minimumeis. </w:t>
      </w:r>
    </w:p>
    <w:p w14:paraId="34C2E4D8" w14:textId="77777777" w:rsidR="00BF398E" w:rsidRPr="00727CE8" w:rsidRDefault="00BF398E" w:rsidP="005F53C5">
      <w:pPr>
        <w:jc w:val="both"/>
      </w:pPr>
    </w:p>
    <w:p w14:paraId="33D1F8E7" w14:textId="649AC4E6" w:rsidR="00BF398E" w:rsidRPr="00727CE8" w:rsidRDefault="00BF398E" w:rsidP="005F53C5">
      <w:pPr>
        <w:jc w:val="both"/>
      </w:pPr>
      <w:r w:rsidRPr="00727CE8">
        <w:t xml:space="preserve">NB1: Indien een inschrijver (combinatie) voor een minimumeis met ‘Nee’ verklaart dat zijn inschrijving niet voldoet aan de betreffende minimumeis wordt de inschrijver (combinatie) uitgesloten van deelname aan de aanbestedingsprocedure. </w:t>
      </w:r>
    </w:p>
    <w:p w14:paraId="75CD0CA0" w14:textId="77777777" w:rsidR="00BF398E" w:rsidRDefault="00BF398E" w:rsidP="005F53C5">
      <w:pPr>
        <w:jc w:val="both"/>
      </w:pPr>
    </w:p>
    <w:tbl>
      <w:tblPr>
        <w:tblStyle w:val="Tabelraster31"/>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7319"/>
        <w:gridCol w:w="1457"/>
      </w:tblGrid>
      <w:tr w:rsidR="00A113B2" w:rsidRPr="00A113B2" w14:paraId="207C1A82" w14:textId="77777777" w:rsidTr="00367252">
        <w:trPr>
          <w:cnfStyle w:val="100000000000" w:firstRow="1" w:lastRow="0" w:firstColumn="0" w:lastColumn="0" w:oddVBand="0" w:evenVBand="0" w:oddHBand="0" w:evenHBand="0" w:firstRowFirstColumn="0" w:firstRowLastColumn="0" w:lastRowFirstColumn="0" w:lastRowLastColumn="0"/>
        </w:trPr>
        <w:tc>
          <w:tcPr>
            <w:tcW w:w="517" w:type="dxa"/>
            <w:shd w:val="clear" w:color="auto" w:fill="D9D9D9" w:themeFill="background1" w:themeFillShade="D9"/>
          </w:tcPr>
          <w:p w14:paraId="4745AE2F" w14:textId="77777777" w:rsidR="00A113B2" w:rsidRPr="00A113B2" w:rsidRDefault="00A113B2" w:rsidP="00A113B2">
            <w:pPr>
              <w:spacing w:line="280" w:lineRule="atLeast"/>
              <w:rPr>
                <w:rFonts w:cs="Arial"/>
                <w:b/>
                <w:color w:val="auto"/>
                <w:sz w:val="20"/>
              </w:rPr>
            </w:pPr>
            <w:r w:rsidRPr="00A113B2">
              <w:rPr>
                <w:rFonts w:cs="Arial"/>
                <w:b/>
                <w:color w:val="auto"/>
                <w:sz w:val="20"/>
              </w:rPr>
              <w:t>Eis</w:t>
            </w:r>
          </w:p>
        </w:tc>
        <w:tc>
          <w:tcPr>
            <w:tcW w:w="7319" w:type="dxa"/>
            <w:shd w:val="clear" w:color="auto" w:fill="D9D9D9" w:themeFill="background1" w:themeFillShade="D9"/>
            <w:hideMark/>
          </w:tcPr>
          <w:p w14:paraId="573816DE" w14:textId="77777777" w:rsidR="00A113B2" w:rsidRPr="00A113B2" w:rsidRDefault="00A113B2" w:rsidP="00A113B2">
            <w:pPr>
              <w:spacing w:line="280" w:lineRule="atLeast"/>
              <w:rPr>
                <w:rFonts w:cs="Arial"/>
                <w:b/>
                <w:color w:val="auto"/>
                <w:sz w:val="20"/>
              </w:rPr>
            </w:pPr>
            <w:r w:rsidRPr="00A113B2">
              <w:rPr>
                <w:rFonts w:cs="Arial"/>
                <w:b/>
                <w:color w:val="auto"/>
                <w:sz w:val="20"/>
              </w:rPr>
              <w:t>Algemene eisen</w:t>
            </w:r>
          </w:p>
        </w:tc>
        <w:tc>
          <w:tcPr>
            <w:tcW w:w="1457" w:type="dxa"/>
            <w:shd w:val="clear" w:color="auto" w:fill="D9D9D9" w:themeFill="background1" w:themeFillShade="D9"/>
          </w:tcPr>
          <w:p w14:paraId="1DD21BAA" w14:textId="77777777" w:rsidR="00A113B2" w:rsidRPr="00A113B2" w:rsidRDefault="00A113B2" w:rsidP="00023EF0">
            <w:pPr>
              <w:spacing w:line="280" w:lineRule="atLeast"/>
              <w:jc w:val="center"/>
              <w:rPr>
                <w:rFonts w:cs="Arial"/>
                <w:b/>
                <w:color w:val="auto"/>
                <w:sz w:val="20"/>
              </w:rPr>
            </w:pPr>
            <w:r w:rsidRPr="00A113B2">
              <w:rPr>
                <w:rFonts w:cs="Arial"/>
                <w:b/>
                <w:color w:val="auto"/>
                <w:sz w:val="20"/>
              </w:rPr>
              <w:t>Akkoord JA/NEE</w:t>
            </w:r>
          </w:p>
        </w:tc>
      </w:tr>
      <w:tr w:rsidR="00A113B2" w:rsidRPr="00A113B2" w14:paraId="435D40C2" w14:textId="77777777" w:rsidTr="00367252">
        <w:tc>
          <w:tcPr>
            <w:tcW w:w="517" w:type="dxa"/>
          </w:tcPr>
          <w:p w14:paraId="5411A738" w14:textId="77777777" w:rsidR="00A113B2" w:rsidRPr="00BC055C" w:rsidRDefault="00A113B2" w:rsidP="00215876">
            <w:pPr>
              <w:numPr>
                <w:ilvl w:val="0"/>
                <w:numId w:val="21"/>
              </w:numPr>
              <w:tabs>
                <w:tab w:val="left" w:pos="397"/>
              </w:tabs>
              <w:contextualSpacing/>
              <w:rPr>
                <w:rFonts w:cs="Arial"/>
                <w:sz w:val="20"/>
              </w:rPr>
            </w:pPr>
          </w:p>
        </w:tc>
        <w:tc>
          <w:tcPr>
            <w:tcW w:w="7319" w:type="dxa"/>
          </w:tcPr>
          <w:p w14:paraId="4448FFD0" w14:textId="7E5A96FF" w:rsidR="00A113B2" w:rsidRPr="00BC055C" w:rsidRDefault="00A113B2" w:rsidP="00A113B2">
            <w:pPr>
              <w:jc w:val="both"/>
              <w:rPr>
                <w:sz w:val="20"/>
              </w:rPr>
            </w:pPr>
            <w:r w:rsidRPr="00BC055C">
              <w:rPr>
                <w:sz w:val="20"/>
              </w:rPr>
              <w:t xml:space="preserve">De uitvraag betreft het geheel aan producten en dienstverlening zoals opgenomen in dit Beschrijvend document met alle bijbehorende bijlagen. Deze onderdelen maken integraal deel uit van uw aanbieding. </w:t>
            </w:r>
          </w:p>
        </w:tc>
        <w:tc>
          <w:tcPr>
            <w:tcW w:w="1457" w:type="dxa"/>
          </w:tcPr>
          <w:p w14:paraId="3F8A9AB1" w14:textId="77777777" w:rsidR="00A113B2" w:rsidRPr="00BC055C" w:rsidRDefault="00A113B2" w:rsidP="00023EF0">
            <w:pPr>
              <w:spacing w:line="280" w:lineRule="atLeast"/>
              <w:jc w:val="center"/>
              <w:rPr>
                <w:rFonts w:cs="Arial"/>
                <w:sz w:val="20"/>
              </w:rPr>
            </w:pPr>
          </w:p>
        </w:tc>
      </w:tr>
      <w:tr w:rsidR="00A113B2" w:rsidRPr="00A113B2" w14:paraId="60508C5A" w14:textId="77777777" w:rsidTr="00367252">
        <w:tc>
          <w:tcPr>
            <w:tcW w:w="517" w:type="dxa"/>
          </w:tcPr>
          <w:p w14:paraId="6B8A1EC0" w14:textId="77777777" w:rsidR="00A113B2" w:rsidRPr="00BC055C" w:rsidRDefault="00A113B2" w:rsidP="00215876">
            <w:pPr>
              <w:numPr>
                <w:ilvl w:val="0"/>
                <w:numId w:val="21"/>
              </w:numPr>
              <w:tabs>
                <w:tab w:val="left" w:pos="397"/>
              </w:tabs>
              <w:contextualSpacing/>
              <w:rPr>
                <w:rFonts w:cs="Arial"/>
                <w:sz w:val="20"/>
              </w:rPr>
            </w:pPr>
          </w:p>
        </w:tc>
        <w:tc>
          <w:tcPr>
            <w:tcW w:w="7319" w:type="dxa"/>
          </w:tcPr>
          <w:p w14:paraId="2CCAA882" w14:textId="0053CF1E" w:rsidR="00A113B2" w:rsidRPr="00BC055C" w:rsidRDefault="00A113B2" w:rsidP="00A113B2">
            <w:pPr>
              <w:jc w:val="both"/>
              <w:rPr>
                <w:sz w:val="20"/>
              </w:rPr>
            </w:pPr>
            <w:r w:rsidRPr="00BC055C">
              <w:rPr>
                <w:sz w:val="20"/>
                <w:lang w:eastAsia="en-US"/>
              </w:rPr>
              <w:t xml:space="preserve">Alle door </w:t>
            </w:r>
            <w:r w:rsidR="001D0CE3" w:rsidRPr="00BC055C">
              <w:rPr>
                <w:sz w:val="20"/>
                <w:lang w:eastAsia="en-US"/>
              </w:rPr>
              <w:t>Inschrijver</w:t>
            </w:r>
            <w:r w:rsidRPr="00BC055C">
              <w:rPr>
                <w:sz w:val="20"/>
                <w:lang w:eastAsia="en-US"/>
              </w:rPr>
              <w:t xml:space="preserve"> overlegde gegevens zijn naar waarheid ingevuld en kunnen door </w:t>
            </w:r>
            <w:r w:rsidR="008C020A" w:rsidRPr="00BC055C">
              <w:rPr>
                <w:sz w:val="20"/>
                <w:lang w:eastAsia="en-US"/>
              </w:rPr>
              <w:t>Inschrijver</w:t>
            </w:r>
            <w:r w:rsidRPr="00BC055C">
              <w:rPr>
                <w:sz w:val="20"/>
                <w:lang w:eastAsia="en-US"/>
              </w:rPr>
              <w:t xml:space="preserve"> gestand worden gedaan. Opdrachtgever behoudt zich het recht op schadevergoeding voor in geval van onjuiste en/of onvolledige informatie en/of het niet kunnen nakomen van hetgeen door een leverancier is aangeboden.</w:t>
            </w:r>
          </w:p>
        </w:tc>
        <w:tc>
          <w:tcPr>
            <w:tcW w:w="1457" w:type="dxa"/>
          </w:tcPr>
          <w:p w14:paraId="75AF4755" w14:textId="77777777" w:rsidR="00A113B2" w:rsidRPr="00BC055C" w:rsidRDefault="00A113B2" w:rsidP="00023EF0">
            <w:pPr>
              <w:spacing w:line="280" w:lineRule="atLeast"/>
              <w:jc w:val="center"/>
              <w:rPr>
                <w:rFonts w:cs="Arial"/>
                <w:sz w:val="20"/>
              </w:rPr>
            </w:pPr>
          </w:p>
        </w:tc>
      </w:tr>
      <w:tr w:rsidR="00A113B2" w:rsidRPr="00A113B2" w14:paraId="27C3CEE0" w14:textId="77777777" w:rsidTr="00367252">
        <w:tc>
          <w:tcPr>
            <w:tcW w:w="517" w:type="dxa"/>
          </w:tcPr>
          <w:p w14:paraId="0D2537EF" w14:textId="77777777" w:rsidR="00A113B2" w:rsidRPr="00BC055C" w:rsidRDefault="00A113B2" w:rsidP="00215876">
            <w:pPr>
              <w:numPr>
                <w:ilvl w:val="0"/>
                <w:numId w:val="21"/>
              </w:numPr>
              <w:tabs>
                <w:tab w:val="left" w:pos="397"/>
              </w:tabs>
              <w:contextualSpacing/>
              <w:rPr>
                <w:rFonts w:cs="Arial"/>
                <w:sz w:val="20"/>
              </w:rPr>
            </w:pPr>
          </w:p>
        </w:tc>
        <w:tc>
          <w:tcPr>
            <w:tcW w:w="7319" w:type="dxa"/>
          </w:tcPr>
          <w:p w14:paraId="67DF7A21" w14:textId="0057584B" w:rsidR="00A113B2" w:rsidRPr="00BC055C" w:rsidRDefault="00DA7570" w:rsidP="00A113B2">
            <w:pPr>
              <w:jc w:val="both"/>
              <w:rPr>
                <w:sz w:val="20"/>
                <w:lang w:eastAsia="en-US"/>
              </w:rPr>
            </w:pPr>
            <w:r w:rsidRPr="00BC055C">
              <w:rPr>
                <w:sz w:val="20"/>
                <w:lang w:eastAsia="en-US"/>
              </w:rPr>
              <w:t xml:space="preserve">Inschrijver </w:t>
            </w:r>
            <w:r w:rsidR="00A113B2" w:rsidRPr="00BC055C">
              <w:rPr>
                <w:sz w:val="20"/>
                <w:lang w:eastAsia="en-US"/>
              </w:rPr>
              <w:t xml:space="preserve">conformeert zich volledig en onvoorwaardelijk </w:t>
            </w:r>
            <w:r w:rsidR="004E2695" w:rsidRPr="00BC055C">
              <w:rPr>
                <w:sz w:val="20"/>
                <w:lang w:eastAsia="en-US"/>
              </w:rPr>
              <w:t>aan de in Bijlage 4</w:t>
            </w:r>
            <w:r w:rsidR="00A113B2" w:rsidRPr="00BC055C">
              <w:rPr>
                <w:sz w:val="20"/>
                <w:lang w:eastAsia="en-US"/>
              </w:rPr>
              <w:t xml:space="preserve"> bijgevoegde Inkoopvoorwaarden. Dit betekent dat uitsluitend de door de Opdrachtgever gehanteerde voorwaarden van toepassing zijn. In uw Inschrijving wordt niet (deels) naar andere juridische voorwaarden verwezen, ook niet als deze niet in tegenspraak met de voorwaarden van de Opdrachtgever zouden zijn.</w:t>
            </w:r>
          </w:p>
        </w:tc>
        <w:tc>
          <w:tcPr>
            <w:tcW w:w="1457" w:type="dxa"/>
          </w:tcPr>
          <w:p w14:paraId="035D2792" w14:textId="77777777" w:rsidR="00A113B2" w:rsidRPr="00BC055C" w:rsidRDefault="00A113B2" w:rsidP="00023EF0">
            <w:pPr>
              <w:spacing w:line="280" w:lineRule="atLeast"/>
              <w:jc w:val="center"/>
              <w:rPr>
                <w:rFonts w:cs="Arial"/>
                <w:sz w:val="20"/>
              </w:rPr>
            </w:pPr>
          </w:p>
        </w:tc>
      </w:tr>
      <w:tr w:rsidR="00A113B2" w:rsidRPr="00A113B2" w14:paraId="3A7E3C1C" w14:textId="77777777" w:rsidTr="00367252">
        <w:tc>
          <w:tcPr>
            <w:tcW w:w="517" w:type="dxa"/>
          </w:tcPr>
          <w:p w14:paraId="1DE4421E" w14:textId="77777777" w:rsidR="00A113B2" w:rsidRPr="00BC055C" w:rsidRDefault="00A113B2" w:rsidP="00215876">
            <w:pPr>
              <w:numPr>
                <w:ilvl w:val="0"/>
                <w:numId w:val="21"/>
              </w:numPr>
              <w:tabs>
                <w:tab w:val="left" w:pos="397"/>
              </w:tabs>
              <w:contextualSpacing/>
              <w:rPr>
                <w:rFonts w:cs="Arial"/>
                <w:sz w:val="20"/>
              </w:rPr>
            </w:pPr>
          </w:p>
        </w:tc>
        <w:tc>
          <w:tcPr>
            <w:tcW w:w="7319" w:type="dxa"/>
          </w:tcPr>
          <w:p w14:paraId="58C92B19" w14:textId="7E351265" w:rsidR="00A113B2" w:rsidRPr="00BC055C" w:rsidRDefault="00A113B2" w:rsidP="00A113B2">
            <w:pPr>
              <w:jc w:val="both"/>
              <w:rPr>
                <w:sz w:val="20"/>
                <w:lang w:eastAsia="en-US"/>
              </w:rPr>
            </w:pPr>
            <w:r w:rsidRPr="00BC055C">
              <w:rPr>
                <w:sz w:val="20"/>
                <w:lang w:eastAsia="en-US"/>
              </w:rPr>
              <w:t xml:space="preserve">Indien </w:t>
            </w:r>
            <w:r w:rsidR="00DA7570" w:rsidRPr="00BC055C">
              <w:rPr>
                <w:sz w:val="20"/>
                <w:lang w:eastAsia="en-US"/>
              </w:rPr>
              <w:t xml:space="preserve">Inschrijver </w:t>
            </w:r>
            <w:r w:rsidRPr="00BC055C">
              <w:rPr>
                <w:sz w:val="20"/>
                <w:lang w:eastAsia="en-US"/>
              </w:rPr>
              <w:t xml:space="preserve">zich opwerpt als (hoofd)aannemer en in </w:t>
            </w:r>
            <w:r w:rsidR="000843FA" w:rsidRPr="00BC055C">
              <w:rPr>
                <w:sz w:val="20"/>
                <w:lang w:eastAsia="en-US"/>
              </w:rPr>
              <w:t xml:space="preserve">de </w:t>
            </w:r>
            <w:r w:rsidRPr="00BC055C">
              <w:rPr>
                <w:sz w:val="20"/>
                <w:lang w:eastAsia="en-US"/>
              </w:rPr>
              <w:t xml:space="preserve">Inschrijving opgave doet van (een) bepaalde Onderaannemer(s)/derden, </w:t>
            </w:r>
            <w:r w:rsidR="000843FA" w:rsidRPr="00BC055C">
              <w:rPr>
                <w:sz w:val="20"/>
                <w:lang w:eastAsia="en-US"/>
              </w:rPr>
              <w:t>is Inschrijver</w:t>
            </w:r>
            <w:r w:rsidRPr="00BC055C">
              <w:rPr>
                <w:sz w:val="20"/>
                <w:lang w:eastAsia="en-US"/>
              </w:rPr>
              <w:t xml:space="preserve"> bij gunning gebonden aan het daadwerkelijk gebruik maken van genoemde Onderaannemer(s)/derden conform het gestelde in de Inschrijving. (Hoofd)</w:t>
            </w:r>
            <w:r w:rsidR="000843FA" w:rsidRPr="00BC055C">
              <w:rPr>
                <w:sz w:val="20"/>
                <w:lang w:eastAsia="en-US"/>
              </w:rPr>
              <w:t xml:space="preserve"> </w:t>
            </w:r>
            <w:r w:rsidRPr="00BC055C">
              <w:rPr>
                <w:sz w:val="20"/>
                <w:lang w:eastAsia="en-US"/>
              </w:rPr>
              <w:t>aannemers staan in voor aanbiedingen van Onderaannemers/</w:t>
            </w:r>
            <w:r w:rsidR="00BD710F" w:rsidRPr="00BC055C">
              <w:rPr>
                <w:sz w:val="20"/>
                <w:lang w:eastAsia="en-US"/>
              </w:rPr>
              <w:t xml:space="preserve"> </w:t>
            </w:r>
            <w:r w:rsidRPr="00BC055C">
              <w:rPr>
                <w:sz w:val="20"/>
                <w:lang w:eastAsia="en-US"/>
              </w:rPr>
              <w:t xml:space="preserve">derden. </w:t>
            </w:r>
          </w:p>
        </w:tc>
        <w:tc>
          <w:tcPr>
            <w:tcW w:w="1457" w:type="dxa"/>
          </w:tcPr>
          <w:p w14:paraId="388752BF" w14:textId="77777777" w:rsidR="00A113B2" w:rsidRPr="00BC055C" w:rsidRDefault="00A113B2" w:rsidP="00023EF0">
            <w:pPr>
              <w:spacing w:line="280" w:lineRule="atLeast"/>
              <w:jc w:val="center"/>
              <w:rPr>
                <w:rFonts w:cs="Arial"/>
                <w:sz w:val="20"/>
              </w:rPr>
            </w:pPr>
          </w:p>
        </w:tc>
      </w:tr>
      <w:tr w:rsidR="00A113B2" w:rsidRPr="00A113B2" w14:paraId="2D059AFF" w14:textId="77777777" w:rsidTr="00367252">
        <w:tc>
          <w:tcPr>
            <w:tcW w:w="517" w:type="dxa"/>
          </w:tcPr>
          <w:p w14:paraId="17D4C608" w14:textId="77777777" w:rsidR="00A113B2" w:rsidRPr="00BC055C" w:rsidRDefault="00A113B2" w:rsidP="00215876">
            <w:pPr>
              <w:numPr>
                <w:ilvl w:val="0"/>
                <w:numId w:val="21"/>
              </w:numPr>
              <w:tabs>
                <w:tab w:val="left" w:pos="397"/>
              </w:tabs>
              <w:contextualSpacing/>
              <w:rPr>
                <w:rFonts w:cs="Arial"/>
                <w:sz w:val="20"/>
              </w:rPr>
            </w:pPr>
          </w:p>
        </w:tc>
        <w:tc>
          <w:tcPr>
            <w:tcW w:w="7319" w:type="dxa"/>
          </w:tcPr>
          <w:p w14:paraId="58BDDBCC" w14:textId="30CA3279" w:rsidR="00A113B2" w:rsidRPr="00BC055C" w:rsidRDefault="00A113B2" w:rsidP="00A113B2">
            <w:pPr>
              <w:jc w:val="both"/>
              <w:rPr>
                <w:sz w:val="20"/>
                <w:lang w:eastAsia="en-US"/>
              </w:rPr>
            </w:pPr>
            <w:r w:rsidRPr="00BC055C">
              <w:rPr>
                <w:sz w:val="20"/>
                <w:lang w:eastAsia="en-US"/>
              </w:rPr>
              <w:t xml:space="preserve">Indien </w:t>
            </w:r>
            <w:r w:rsidR="000843FA" w:rsidRPr="00BC055C">
              <w:rPr>
                <w:sz w:val="20"/>
                <w:lang w:eastAsia="en-US"/>
              </w:rPr>
              <w:t xml:space="preserve">Inschrijver </w:t>
            </w:r>
            <w:r w:rsidRPr="00BC055C">
              <w:rPr>
                <w:sz w:val="20"/>
                <w:lang w:eastAsia="en-US"/>
              </w:rPr>
              <w:t xml:space="preserve">gedurende de looptijd van de Overeenkomst een wisseling wilt aanbrengen in de Onderaannemer(s)/derden waarvan </w:t>
            </w:r>
            <w:r w:rsidR="00071C94" w:rsidRPr="00BC055C">
              <w:rPr>
                <w:sz w:val="20"/>
                <w:lang w:eastAsia="en-US"/>
              </w:rPr>
              <w:t>Inschrijver</w:t>
            </w:r>
            <w:r w:rsidRPr="00BC055C">
              <w:rPr>
                <w:sz w:val="20"/>
                <w:lang w:eastAsia="en-US"/>
              </w:rPr>
              <w:t xml:space="preserve"> in </w:t>
            </w:r>
            <w:r w:rsidR="00071C94" w:rsidRPr="00BC055C">
              <w:rPr>
                <w:sz w:val="20"/>
                <w:lang w:eastAsia="en-US"/>
              </w:rPr>
              <w:t>zijn</w:t>
            </w:r>
            <w:r w:rsidRPr="00BC055C">
              <w:rPr>
                <w:sz w:val="20"/>
                <w:lang w:eastAsia="en-US"/>
              </w:rPr>
              <w:t xml:space="preserve"> Inschrijving opgave heeft gedaan, dan kan dit alleen na onderling overleg met en na schriftelijke goedkeuring van de Opdrachtgever.</w:t>
            </w:r>
          </w:p>
        </w:tc>
        <w:tc>
          <w:tcPr>
            <w:tcW w:w="1457" w:type="dxa"/>
          </w:tcPr>
          <w:p w14:paraId="06A61879" w14:textId="77777777" w:rsidR="00A113B2" w:rsidRPr="00BC055C" w:rsidRDefault="00A113B2" w:rsidP="00023EF0">
            <w:pPr>
              <w:jc w:val="center"/>
              <w:rPr>
                <w:rFonts w:cs="Arial"/>
              </w:rPr>
            </w:pPr>
          </w:p>
        </w:tc>
      </w:tr>
      <w:tr w:rsidR="00A113B2" w:rsidRPr="00A113B2" w14:paraId="1ADCB52F" w14:textId="77777777" w:rsidTr="00367252">
        <w:tc>
          <w:tcPr>
            <w:tcW w:w="517" w:type="dxa"/>
            <w:tcBorders>
              <w:bottom w:val="single" w:sz="4" w:space="0" w:color="auto"/>
            </w:tcBorders>
          </w:tcPr>
          <w:p w14:paraId="4B17F596" w14:textId="77777777" w:rsidR="00A113B2" w:rsidRPr="00BC055C" w:rsidRDefault="00A113B2" w:rsidP="00215876">
            <w:pPr>
              <w:numPr>
                <w:ilvl w:val="0"/>
                <w:numId w:val="21"/>
              </w:numPr>
              <w:tabs>
                <w:tab w:val="left" w:pos="397"/>
              </w:tabs>
              <w:contextualSpacing/>
              <w:rPr>
                <w:rFonts w:cs="Arial"/>
                <w:sz w:val="20"/>
              </w:rPr>
            </w:pPr>
          </w:p>
        </w:tc>
        <w:tc>
          <w:tcPr>
            <w:tcW w:w="7319" w:type="dxa"/>
            <w:tcBorders>
              <w:bottom w:val="single" w:sz="4" w:space="0" w:color="auto"/>
            </w:tcBorders>
          </w:tcPr>
          <w:p w14:paraId="71356A3C" w14:textId="57FF1C94" w:rsidR="00A113B2" w:rsidRPr="00BC055C" w:rsidRDefault="00A113B2" w:rsidP="00A113B2">
            <w:pPr>
              <w:jc w:val="both"/>
              <w:rPr>
                <w:sz w:val="20"/>
                <w:lang w:eastAsia="en-US"/>
              </w:rPr>
            </w:pPr>
            <w:r w:rsidRPr="00BC055C">
              <w:rPr>
                <w:sz w:val="20"/>
                <w:lang w:eastAsia="en-US"/>
              </w:rPr>
              <w:t xml:space="preserve">Indien </w:t>
            </w:r>
            <w:r w:rsidR="00020F65" w:rsidRPr="00BC055C">
              <w:rPr>
                <w:sz w:val="20"/>
                <w:lang w:eastAsia="en-US"/>
              </w:rPr>
              <w:t xml:space="preserve">Inschrijver </w:t>
            </w:r>
            <w:r w:rsidRPr="00BC055C">
              <w:rPr>
                <w:sz w:val="20"/>
                <w:lang w:eastAsia="en-US"/>
              </w:rPr>
              <w:t>gebruik maakt van Onderaannemers/derden is de hoofdaannemer (Opdrachtnemer) altijd verantwoordelijk voor de kwaliteit en de levering van alle aangeboden diensten en producten. De hoofdaannemer (Opdrachtnemer) is tevens verantwoordelijk voor de afhandeling van klachten betreffende Onderaannemers/derden en de communicatie hieromtrent.</w:t>
            </w:r>
          </w:p>
        </w:tc>
        <w:tc>
          <w:tcPr>
            <w:tcW w:w="1457" w:type="dxa"/>
            <w:tcBorders>
              <w:bottom w:val="single" w:sz="4" w:space="0" w:color="auto"/>
            </w:tcBorders>
          </w:tcPr>
          <w:p w14:paraId="29396B78" w14:textId="77777777" w:rsidR="00A113B2" w:rsidRPr="00BC055C" w:rsidRDefault="00A113B2" w:rsidP="00023EF0">
            <w:pPr>
              <w:spacing w:line="280" w:lineRule="atLeast"/>
              <w:jc w:val="center"/>
              <w:rPr>
                <w:rFonts w:cs="Arial"/>
                <w:sz w:val="20"/>
              </w:rPr>
            </w:pPr>
          </w:p>
        </w:tc>
      </w:tr>
      <w:tr w:rsidR="00A113B2" w:rsidRPr="00A113B2" w14:paraId="76A120D4" w14:textId="77777777" w:rsidTr="00367252">
        <w:tc>
          <w:tcPr>
            <w:tcW w:w="517" w:type="dxa"/>
            <w:tcBorders>
              <w:bottom w:val="single" w:sz="4" w:space="0" w:color="auto"/>
            </w:tcBorders>
          </w:tcPr>
          <w:p w14:paraId="201F96B4" w14:textId="77777777" w:rsidR="00A113B2" w:rsidRPr="00BC055C" w:rsidRDefault="00A113B2" w:rsidP="00215876">
            <w:pPr>
              <w:numPr>
                <w:ilvl w:val="0"/>
                <w:numId w:val="21"/>
              </w:numPr>
              <w:tabs>
                <w:tab w:val="left" w:pos="397"/>
              </w:tabs>
              <w:contextualSpacing/>
              <w:rPr>
                <w:rFonts w:cs="Arial"/>
                <w:sz w:val="20"/>
              </w:rPr>
            </w:pPr>
          </w:p>
        </w:tc>
        <w:tc>
          <w:tcPr>
            <w:tcW w:w="7319" w:type="dxa"/>
            <w:tcBorders>
              <w:bottom w:val="single" w:sz="4" w:space="0" w:color="auto"/>
            </w:tcBorders>
          </w:tcPr>
          <w:p w14:paraId="55EB9BCB" w14:textId="7A1B530D" w:rsidR="00A113B2" w:rsidRPr="00BC055C" w:rsidRDefault="00A113B2" w:rsidP="00BD710F">
            <w:pPr>
              <w:jc w:val="both"/>
              <w:rPr>
                <w:sz w:val="20"/>
                <w:lang w:eastAsia="en-US"/>
              </w:rPr>
            </w:pPr>
            <w:r w:rsidRPr="00BC055C">
              <w:rPr>
                <w:sz w:val="20"/>
                <w:lang w:eastAsia="en-US"/>
              </w:rPr>
              <w:t>De Opdrachtnemer is volledig verantwoordelijk voor het naleven van de wet- en regelgeving met betrekking tot de aanstelling, tewerkstelling, betrouwbaarheid, gedrag en andere relevante zaken van haar werknemers. Bij het niet naleven zijn de kosten voor boete, herstel, etc., inclusief de (imago)schade, voor rekening van de</w:t>
            </w:r>
            <w:r w:rsidR="00BD710F" w:rsidRPr="00BC055C">
              <w:rPr>
                <w:sz w:val="20"/>
                <w:lang w:eastAsia="en-US"/>
              </w:rPr>
              <w:t xml:space="preserve"> </w:t>
            </w:r>
            <w:r w:rsidRPr="00BC055C">
              <w:rPr>
                <w:sz w:val="20"/>
                <w:lang w:eastAsia="en-US"/>
              </w:rPr>
              <w:t>Opdrachtnemer.</w:t>
            </w:r>
          </w:p>
        </w:tc>
        <w:tc>
          <w:tcPr>
            <w:tcW w:w="1457" w:type="dxa"/>
            <w:tcBorders>
              <w:bottom w:val="single" w:sz="4" w:space="0" w:color="auto"/>
            </w:tcBorders>
          </w:tcPr>
          <w:p w14:paraId="4AC4B002" w14:textId="77777777" w:rsidR="00A113B2" w:rsidRPr="00BC055C" w:rsidRDefault="00A113B2" w:rsidP="00023EF0">
            <w:pPr>
              <w:jc w:val="center"/>
              <w:rPr>
                <w:rFonts w:cs="Arial"/>
              </w:rPr>
            </w:pPr>
          </w:p>
        </w:tc>
      </w:tr>
      <w:tr w:rsidR="00A113B2" w:rsidRPr="00A113B2" w14:paraId="76E5BD84" w14:textId="77777777" w:rsidTr="00367252">
        <w:tc>
          <w:tcPr>
            <w:tcW w:w="517" w:type="dxa"/>
            <w:tcBorders>
              <w:bottom w:val="single" w:sz="4" w:space="0" w:color="auto"/>
            </w:tcBorders>
          </w:tcPr>
          <w:p w14:paraId="1E7558A2" w14:textId="77777777" w:rsidR="00A113B2" w:rsidRPr="00BC055C" w:rsidRDefault="00A113B2" w:rsidP="00215876">
            <w:pPr>
              <w:numPr>
                <w:ilvl w:val="0"/>
                <w:numId w:val="21"/>
              </w:numPr>
              <w:tabs>
                <w:tab w:val="left" w:pos="397"/>
              </w:tabs>
              <w:contextualSpacing/>
              <w:rPr>
                <w:rFonts w:cs="Arial"/>
                <w:sz w:val="20"/>
              </w:rPr>
            </w:pPr>
          </w:p>
        </w:tc>
        <w:tc>
          <w:tcPr>
            <w:tcW w:w="7319" w:type="dxa"/>
            <w:tcBorders>
              <w:bottom w:val="single" w:sz="4" w:space="0" w:color="auto"/>
            </w:tcBorders>
          </w:tcPr>
          <w:p w14:paraId="16D5FCD2" w14:textId="0B06EA7B" w:rsidR="00A113B2" w:rsidRPr="00BC055C" w:rsidRDefault="00535EAA" w:rsidP="00CE1942">
            <w:pPr>
              <w:jc w:val="both"/>
              <w:rPr>
                <w:sz w:val="20"/>
                <w:lang w:eastAsia="en-US"/>
              </w:rPr>
            </w:pPr>
            <w:r w:rsidRPr="00BC055C">
              <w:rPr>
                <w:rFonts w:cs="Arial"/>
                <w:bCs/>
                <w:sz w:val="20"/>
              </w:rPr>
              <w:t>Opdrachtnemer</w:t>
            </w:r>
            <w:r w:rsidR="00A113B2" w:rsidRPr="00BC055C">
              <w:rPr>
                <w:rFonts w:cs="Arial"/>
                <w:bCs/>
                <w:sz w:val="20"/>
              </w:rPr>
              <w:t xml:space="preserve"> neemt bij de uitoefening van de werkzaamheden een zo groot mogelijke zorgvuldigheid in acht. Hij richt zich zo goed mogelijk op de belangen van </w:t>
            </w:r>
            <w:r w:rsidR="008062F0" w:rsidRPr="00BC055C">
              <w:rPr>
                <w:rFonts w:cs="Arial"/>
                <w:bCs/>
                <w:sz w:val="20"/>
              </w:rPr>
              <w:t>VRLN</w:t>
            </w:r>
            <w:r w:rsidR="00A113B2" w:rsidRPr="00BC055C">
              <w:rPr>
                <w:rFonts w:cs="Arial"/>
                <w:bCs/>
                <w:sz w:val="20"/>
              </w:rPr>
              <w:t xml:space="preserve"> en betrokken werknemers, onder meer door navolging van geldende wet- en regelgeving, zoals bijvoorbe</w:t>
            </w:r>
            <w:r w:rsidR="00CE1942" w:rsidRPr="00BC055C">
              <w:rPr>
                <w:rFonts w:cs="Arial"/>
                <w:bCs/>
                <w:sz w:val="20"/>
              </w:rPr>
              <w:t>eld de wet Arbeid Vreemdelingen en de voor de Inschrijver geldende CAO.</w:t>
            </w:r>
          </w:p>
        </w:tc>
        <w:tc>
          <w:tcPr>
            <w:tcW w:w="1457" w:type="dxa"/>
            <w:tcBorders>
              <w:bottom w:val="single" w:sz="4" w:space="0" w:color="auto"/>
            </w:tcBorders>
          </w:tcPr>
          <w:p w14:paraId="2A50C015" w14:textId="77777777" w:rsidR="00A113B2" w:rsidRPr="00BC055C" w:rsidRDefault="00A113B2" w:rsidP="00023EF0">
            <w:pPr>
              <w:jc w:val="center"/>
              <w:rPr>
                <w:rFonts w:cs="Arial"/>
              </w:rPr>
            </w:pPr>
          </w:p>
        </w:tc>
      </w:tr>
      <w:tr w:rsidR="00A113B2" w:rsidRPr="00A113B2" w14:paraId="38CD817F" w14:textId="77777777" w:rsidTr="00367252">
        <w:tc>
          <w:tcPr>
            <w:tcW w:w="517" w:type="dxa"/>
            <w:tcBorders>
              <w:bottom w:val="single" w:sz="4" w:space="0" w:color="auto"/>
            </w:tcBorders>
          </w:tcPr>
          <w:p w14:paraId="73A48EF0" w14:textId="77777777" w:rsidR="00A113B2" w:rsidRPr="00BC055C" w:rsidRDefault="00A113B2" w:rsidP="00215876">
            <w:pPr>
              <w:numPr>
                <w:ilvl w:val="0"/>
                <w:numId w:val="21"/>
              </w:numPr>
              <w:tabs>
                <w:tab w:val="left" w:pos="397"/>
              </w:tabs>
              <w:contextualSpacing/>
              <w:rPr>
                <w:rFonts w:cs="Arial"/>
                <w:sz w:val="20"/>
              </w:rPr>
            </w:pPr>
          </w:p>
        </w:tc>
        <w:tc>
          <w:tcPr>
            <w:tcW w:w="7319" w:type="dxa"/>
            <w:tcBorders>
              <w:bottom w:val="single" w:sz="4" w:space="0" w:color="auto"/>
            </w:tcBorders>
          </w:tcPr>
          <w:p w14:paraId="0B0C8886" w14:textId="77777777" w:rsidR="00A113B2" w:rsidRPr="00BC055C" w:rsidRDefault="00A113B2" w:rsidP="00A113B2">
            <w:pPr>
              <w:jc w:val="both"/>
              <w:rPr>
                <w:sz w:val="20"/>
                <w:lang w:eastAsia="en-US"/>
              </w:rPr>
            </w:pPr>
            <w:r w:rsidRPr="00BC055C">
              <w:rPr>
                <w:sz w:val="20"/>
                <w:lang w:eastAsia="en-US"/>
              </w:rPr>
              <w:t>Het is de verantwoordelijkheid van de Opdrachtnemer dat haar medewerkers die op locaties komen van de Opdrachtgever in bezit zijn van een geldige originele VOG, niet ouder dan zes maanden bij aanvang van de werkzaamheden. Bij aanvang van de overeenkomst dan wel bij aanvang van de werkzaamheden op een locatie van de Opdrachtgever moet de Opdrachtnemer deze kunnen tonen. Opdrachtgever kan jaarlijks steekproefsgewijs toetsen of de Opdrachtnemer aan haar verplichting heeft voldaan.</w:t>
            </w:r>
          </w:p>
        </w:tc>
        <w:tc>
          <w:tcPr>
            <w:tcW w:w="1457" w:type="dxa"/>
            <w:tcBorders>
              <w:bottom w:val="single" w:sz="4" w:space="0" w:color="auto"/>
            </w:tcBorders>
          </w:tcPr>
          <w:p w14:paraId="7ADE2F67" w14:textId="77777777" w:rsidR="00A113B2" w:rsidRPr="00BC055C" w:rsidRDefault="00A113B2" w:rsidP="00023EF0">
            <w:pPr>
              <w:jc w:val="center"/>
              <w:rPr>
                <w:rFonts w:cs="Arial"/>
              </w:rPr>
            </w:pPr>
          </w:p>
        </w:tc>
      </w:tr>
      <w:tr w:rsidR="00A113B2" w:rsidRPr="00A113B2" w14:paraId="629A85A2" w14:textId="77777777" w:rsidTr="00367252">
        <w:tc>
          <w:tcPr>
            <w:tcW w:w="517" w:type="dxa"/>
            <w:tcBorders>
              <w:bottom w:val="single" w:sz="4" w:space="0" w:color="auto"/>
            </w:tcBorders>
          </w:tcPr>
          <w:p w14:paraId="5139892E" w14:textId="77777777" w:rsidR="00A113B2" w:rsidRPr="00BC055C" w:rsidRDefault="00A113B2" w:rsidP="00215876">
            <w:pPr>
              <w:numPr>
                <w:ilvl w:val="0"/>
                <w:numId w:val="21"/>
              </w:numPr>
              <w:tabs>
                <w:tab w:val="left" w:pos="397"/>
              </w:tabs>
              <w:contextualSpacing/>
              <w:rPr>
                <w:rFonts w:cs="Arial"/>
                <w:sz w:val="20"/>
              </w:rPr>
            </w:pPr>
          </w:p>
        </w:tc>
        <w:tc>
          <w:tcPr>
            <w:tcW w:w="7319" w:type="dxa"/>
            <w:tcBorders>
              <w:bottom w:val="single" w:sz="4" w:space="0" w:color="auto"/>
            </w:tcBorders>
          </w:tcPr>
          <w:p w14:paraId="275093F6" w14:textId="29487F81" w:rsidR="00A113B2" w:rsidRPr="00BC055C" w:rsidRDefault="00A113B2" w:rsidP="00EB344F">
            <w:pPr>
              <w:jc w:val="both"/>
              <w:rPr>
                <w:sz w:val="20"/>
                <w:lang w:eastAsia="en-US"/>
              </w:rPr>
            </w:pPr>
            <w:r w:rsidRPr="00BC055C">
              <w:rPr>
                <w:sz w:val="20"/>
                <w:lang w:eastAsia="en-US"/>
              </w:rPr>
              <w:t>De Opdrachtnemer zorgt tijdig voor geschikte vervanging op locatie bij uitval van</w:t>
            </w:r>
            <w:r w:rsidR="00EB344F" w:rsidRPr="00BC055C">
              <w:rPr>
                <w:sz w:val="20"/>
                <w:lang w:eastAsia="en-US"/>
              </w:rPr>
              <w:t xml:space="preserve"> </w:t>
            </w:r>
            <w:r w:rsidRPr="00BC055C">
              <w:rPr>
                <w:sz w:val="20"/>
                <w:lang w:eastAsia="en-US"/>
              </w:rPr>
              <w:t>medewerkers in verband met vakantie, verlof, ziekte, uitdiensttreding etc. De Opdrachtnemer is hierbij verantwoordelijk voor het inwerken van de vervangen</w:t>
            </w:r>
            <w:r w:rsidR="00EB344F" w:rsidRPr="00BC055C">
              <w:rPr>
                <w:sz w:val="20"/>
                <w:lang w:eastAsia="en-US"/>
              </w:rPr>
              <w:t xml:space="preserve">de </w:t>
            </w:r>
            <w:r w:rsidRPr="00BC055C">
              <w:rPr>
                <w:sz w:val="20"/>
                <w:lang w:eastAsia="en-US"/>
              </w:rPr>
              <w:t>medewerker</w:t>
            </w:r>
            <w:r w:rsidR="00EB344F" w:rsidRPr="00BC055C">
              <w:rPr>
                <w:sz w:val="20"/>
                <w:lang w:eastAsia="en-US"/>
              </w:rPr>
              <w:t>.</w:t>
            </w:r>
          </w:p>
        </w:tc>
        <w:tc>
          <w:tcPr>
            <w:tcW w:w="1457" w:type="dxa"/>
            <w:tcBorders>
              <w:bottom w:val="single" w:sz="4" w:space="0" w:color="auto"/>
            </w:tcBorders>
          </w:tcPr>
          <w:p w14:paraId="59490D92" w14:textId="77777777" w:rsidR="00A113B2" w:rsidRPr="00BC055C" w:rsidRDefault="00A113B2" w:rsidP="00023EF0">
            <w:pPr>
              <w:jc w:val="center"/>
              <w:rPr>
                <w:rFonts w:cs="Arial"/>
              </w:rPr>
            </w:pPr>
          </w:p>
        </w:tc>
      </w:tr>
      <w:tr w:rsidR="00A113B2" w:rsidRPr="00A113B2" w14:paraId="6C89311D" w14:textId="77777777" w:rsidTr="00367252">
        <w:tc>
          <w:tcPr>
            <w:tcW w:w="517" w:type="dxa"/>
            <w:tcBorders>
              <w:bottom w:val="single" w:sz="4" w:space="0" w:color="auto"/>
            </w:tcBorders>
          </w:tcPr>
          <w:p w14:paraId="7E0C6921" w14:textId="77777777" w:rsidR="00A113B2" w:rsidRPr="00BC055C" w:rsidRDefault="00A113B2" w:rsidP="00215876">
            <w:pPr>
              <w:numPr>
                <w:ilvl w:val="0"/>
                <w:numId w:val="21"/>
              </w:numPr>
              <w:tabs>
                <w:tab w:val="left" w:pos="397"/>
              </w:tabs>
              <w:contextualSpacing/>
              <w:rPr>
                <w:rFonts w:cs="Arial"/>
                <w:sz w:val="20"/>
              </w:rPr>
            </w:pPr>
          </w:p>
        </w:tc>
        <w:tc>
          <w:tcPr>
            <w:tcW w:w="7319" w:type="dxa"/>
            <w:tcBorders>
              <w:bottom w:val="single" w:sz="4" w:space="0" w:color="auto"/>
            </w:tcBorders>
          </w:tcPr>
          <w:p w14:paraId="3D2A0DE6" w14:textId="7CEB58CA" w:rsidR="00A113B2" w:rsidRPr="00BC055C" w:rsidRDefault="00DF1850" w:rsidP="00BD710F">
            <w:pPr>
              <w:tabs>
                <w:tab w:val="left" w:pos="165"/>
              </w:tabs>
              <w:jc w:val="both"/>
              <w:rPr>
                <w:sz w:val="20"/>
                <w:lang w:eastAsia="en-US"/>
              </w:rPr>
            </w:pPr>
            <w:r w:rsidRPr="00BC055C">
              <w:rPr>
                <w:sz w:val="20"/>
                <w:lang w:eastAsia="en-US"/>
              </w:rPr>
              <w:t>VRLN</w:t>
            </w:r>
            <w:r w:rsidR="00A113B2" w:rsidRPr="00BC055C">
              <w:rPr>
                <w:sz w:val="20"/>
                <w:lang w:eastAsia="en-US"/>
              </w:rPr>
              <w:t xml:space="preserve"> behoudt zich het recht voor om medewerkers van de Opdrachtnemer de toegang tot haar gebouwen en terreinen te ontzeggen, indien blijkt dat:</w:t>
            </w:r>
          </w:p>
          <w:p w14:paraId="11641496" w14:textId="77777777" w:rsidR="00A113B2" w:rsidRPr="00BC055C" w:rsidRDefault="00A113B2" w:rsidP="00215876">
            <w:pPr>
              <w:numPr>
                <w:ilvl w:val="0"/>
                <w:numId w:val="22"/>
              </w:numPr>
              <w:ind w:left="302" w:hanging="218"/>
              <w:contextualSpacing/>
              <w:jc w:val="both"/>
              <w:rPr>
                <w:sz w:val="20"/>
                <w:lang w:eastAsia="en-US"/>
              </w:rPr>
            </w:pPr>
            <w:r w:rsidRPr="00BC055C">
              <w:rPr>
                <w:sz w:val="20"/>
                <w:lang w:eastAsia="en-US"/>
              </w:rPr>
              <w:t>Medewerk(st)ers niet (meer) voldoen aan het hiervoor aangegeven profiel;</w:t>
            </w:r>
          </w:p>
          <w:p w14:paraId="477684C6" w14:textId="77777777" w:rsidR="00A113B2" w:rsidRPr="00BC055C" w:rsidRDefault="00A113B2" w:rsidP="00215876">
            <w:pPr>
              <w:numPr>
                <w:ilvl w:val="0"/>
                <w:numId w:val="22"/>
              </w:numPr>
              <w:ind w:left="302" w:hanging="218"/>
              <w:contextualSpacing/>
              <w:jc w:val="both"/>
              <w:rPr>
                <w:sz w:val="20"/>
                <w:lang w:eastAsia="en-US"/>
              </w:rPr>
            </w:pPr>
            <w:r w:rsidRPr="00BC055C">
              <w:rPr>
                <w:sz w:val="20"/>
                <w:lang w:eastAsia="en-US"/>
              </w:rPr>
              <w:t>Medewerk(st)ers ongeschikt of onbekwaam worden geacht;</w:t>
            </w:r>
          </w:p>
          <w:p w14:paraId="0FC1D857" w14:textId="61750546" w:rsidR="00A113B2" w:rsidRPr="00BC055C" w:rsidRDefault="00A113B2" w:rsidP="00215876">
            <w:pPr>
              <w:numPr>
                <w:ilvl w:val="0"/>
                <w:numId w:val="22"/>
              </w:numPr>
              <w:ind w:left="302" w:hanging="218"/>
              <w:contextualSpacing/>
              <w:jc w:val="both"/>
              <w:rPr>
                <w:sz w:val="20"/>
                <w:lang w:eastAsia="en-US"/>
              </w:rPr>
            </w:pPr>
            <w:r w:rsidRPr="00BC055C">
              <w:rPr>
                <w:sz w:val="20"/>
                <w:lang w:eastAsia="en-US"/>
              </w:rPr>
              <w:t xml:space="preserve">Zij zich niet houden aan de door </w:t>
            </w:r>
            <w:r w:rsidR="00DF1850" w:rsidRPr="00BC055C">
              <w:rPr>
                <w:sz w:val="20"/>
                <w:lang w:eastAsia="en-US"/>
              </w:rPr>
              <w:t>VRLN</w:t>
            </w:r>
            <w:r w:rsidRPr="00BC055C">
              <w:rPr>
                <w:sz w:val="20"/>
                <w:lang w:eastAsia="en-US"/>
              </w:rPr>
              <w:t xml:space="preserve"> gestelde voorschriften of geldende huis- en gedragsregels.</w:t>
            </w:r>
          </w:p>
        </w:tc>
        <w:tc>
          <w:tcPr>
            <w:tcW w:w="1457" w:type="dxa"/>
            <w:tcBorders>
              <w:bottom w:val="single" w:sz="4" w:space="0" w:color="auto"/>
            </w:tcBorders>
          </w:tcPr>
          <w:p w14:paraId="1A954BC9" w14:textId="77777777" w:rsidR="00A113B2" w:rsidRPr="00BC055C" w:rsidRDefault="00A113B2" w:rsidP="00023EF0">
            <w:pPr>
              <w:jc w:val="center"/>
              <w:rPr>
                <w:rFonts w:cs="Arial"/>
              </w:rPr>
            </w:pPr>
          </w:p>
        </w:tc>
      </w:tr>
      <w:tr w:rsidR="00023EF0" w:rsidRPr="00A113B2" w14:paraId="6F0CB7ED" w14:textId="11842ED8" w:rsidTr="00367252">
        <w:tc>
          <w:tcPr>
            <w:tcW w:w="517" w:type="dxa"/>
            <w:tcBorders>
              <w:bottom w:val="single" w:sz="4" w:space="0" w:color="auto"/>
            </w:tcBorders>
          </w:tcPr>
          <w:p w14:paraId="4514F6FB" w14:textId="77777777" w:rsidR="00023EF0" w:rsidRPr="00BC055C" w:rsidRDefault="00023EF0" w:rsidP="00215876">
            <w:pPr>
              <w:numPr>
                <w:ilvl w:val="0"/>
                <w:numId w:val="21"/>
              </w:numPr>
              <w:tabs>
                <w:tab w:val="left" w:pos="397"/>
              </w:tabs>
              <w:contextualSpacing/>
              <w:rPr>
                <w:rFonts w:cs="Arial"/>
              </w:rPr>
            </w:pPr>
          </w:p>
        </w:tc>
        <w:tc>
          <w:tcPr>
            <w:tcW w:w="7319" w:type="dxa"/>
            <w:tcBorders>
              <w:bottom w:val="single" w:sz="4" w:space="0" w:color="auto"/>
            </w:tcBorders>
          </w:tcPr>
          <w:p w14:paraId="5053D579" w14:textId="20383D43" w:rsidR="00023EF0" w:rsidRPr="00BC055C" w:rsidRDefault="00023EF0" w:rsidP="00023EF0">
            <w:pPr>
              <w:tabs>
                <w:tab w:val="left" w:pos="165"/>
              </w:tabs>
              <w:jc w:val="both"/>
              <w:rPr>
                <w:lang w:eastAsia="en-US"/>
              </w:rPr>
            </w:pPr>
            <w:r w:rsidRPr="00BC055C">
              <w:rPr>
                <w:rFonts w:cs="Arial"/>
                <w:sz w:val="20"/>
              </w:rPr>
              <w:t>Social return maakt deel uit van uw inschrijving (paragraaf 2.</w:t>
            </w:r>
            <w:r w:rsidR="005534C8">
              <w:rPr>
                <w:rFonts w:cs="Arial"/>
                <w:sz w:val="20"/>
              </w:rPr>
              <w:t>1</w:t>
            </w:r>
            <w:r w:rsidRPr="00BC055C">
              <w:rPr>
                <w:rFonts w:cs="Arial"/>
                <w:sz w:val="20"/>
              </w:rPr>
              <w:t>4)</w:t>
            </w:r>
            <w:r w:rsidR="005534C8">
              <w:rPr>
                <w:rFonts w:cs="Arial"/>
                <w:sz w:val="20"/>
              </w:rPr>
              <w:t>.</w:t>
            </w:r>
          </w:p>
        </w:tc>
        <w:tc>
          <w:tcPr>
            <w:tcW w:w="1457" w:type="dxa"/>
            <w:tcBorders>
              <w:bottom w:val="single" w:sz="4" w:space="0" w:color="auto"/>
            </w:tcBorders>
          </w:tcPr>
          <w:p w14:paraId="3B315814" w14:textId="72D8A8CC" w:rsidR="00023EF0" w:rsidRPr="00BC055C" w:rsidRDefault="00023EF0" w:rsidP="00023EF0">
            <w:pPr>
              <w:jc w:val="center"/>
              <w:rPr>
                <w:rFonts w:cs="Arial"/>
              </w:rPr>
            </w:pPr>
          </w:p>
        </w:tc>
      </w:tr>
      <w:tr w:rsidR="008777D8" w:rsidRPr="00A113B2" w14:paraId="3691FDFC" w14:textId="77777777" w:rsidTr="00367252">
        <w:tc>
          <w:tcPr>
            <w:tcW w:w="517" w:type="dxa"/>
            <w:tcBorders>
              <w:bottom w:val="single" w:sz="4" w:space="0" w:color="auto"/>
            </w:tcBorders>
          </w:tcPr>
          <w:p w14:paraId="7A284BC4" w14:textId="77777777" w:rsidR="008777D8" w:rsidRPr="00BC055C" w:rsidRDefault="008777D8" w:rsidP="00215876">
            <w:pPr>
              <w:numPr>
                <w:ilvl w:val="0"/>
                <w:numId w:val="21"/>
              </w:numPr>
              <w:tabs>
                <w:tab w:val="left" w:pos="397"/>
              </w:tabs>
              <w:contextualSpacing/>
              <w:rPr>
                <w:rFonts w:cs="Arial"/>
              </w:rPr>
            </w:pPr>
          </w:p>
        </w:tc>
        <w:tc>
          <w:tcPr>
            <w:tcW w:w="7319" w:type="dxa"/>
            <w:tcBorders>
              <w:bottom w:val="single" w:sz="4" w:space="0" w:color="auto"/>
            </w:tcBorders>
          </w:tcPr>
          <w:p w14:paraId="76EF88E6" w14:textId="10073192" w:rsidR="008777D8" w:rsidRPr="00BC055C" w:rsidRDefault="008777D8" w:rsidP="00023EF0">
            <w:pPr>
              <w:tabs>
                <w:tab w:val="left" w:pos="165"/>
              </w:tabs>
              <w:jc w:val="both"/>
              <w:rPr>
                <w:rFonts w:cs="Arial"/>
                <w:sz w:val="20"/>
              </w:rPr>
            </w:pPr>
            <w:r w:rsidRPr="00BC055C">
              <w:rPr>
                <w:rFonts w:cs="Arial"/>
                <w:sz w:val="20"/>
              </w:rPr>
              <w:t>Indien VRLN in de toekomst moet voldoen aan nieuwe/aangepaste richtlijnen m.b.t. informatieveiligheid, privacy etc. dan werkt de leverancier hier zoveel mogelijk aan mee. Opdrachtgever en Opdrachtnemer gaan hier dan over in gesprek om te bepalen hoe aan deze nieuwe/aangepaste richtlijnen voldaan kan worden.</w:t>
            </w:r>
          </w:p>
        </w:tc>
        <w:tc>
          <w:tcPr>
            <w:tcW w:w="1457" w:type="dxa"/>
            <w:tcBorders>
              <w:bottom w:val="single" w:sz="4" w:space="0" w:color="auto"/>
            </w:tcBorders>
          </w:tcPr>
          <w:p w14:paraId="5E63D291" w14:textId="77777777" w:rsidR="008777D8" w:rsidRPr="00BC055C" w:rsidRDefault="008777D8" w:rsidP="00023EF0">
            <w:pPr>
              <w:jc w:val="center"/>
              <w:rPr>
                <w:rFonts w:cs="Arial"/>
              </w:rPr>
            </w:pPr>
          </w:p>
        </w:tc>
      </w:tr>
      <w:tr w:rsidR="00023EF0" w:rsidRPr="00BD710F" w14:paraId="69DED325" w14:textId="77777777" w:rsidTr="00367252">
        <w:tc>
          <w:tcPr>
            <w:tcW w:w="517" w:type="dxa"/>
            <w:shd w:val="clear" w:color="auto" w:fill="D9D9D9" w:themeFill="background1" w:themeFillShade="D9"/>
          </w:tcPr>
          <w:p w14:paraId="4327BF20" w14:textId="77777777" w:rsidR="00023EF0" w:rsidRPr="00BD710F" w:rsidRDefault="00023EF0" w:rsidP="00023EF0">
            <w:pPr>
              <w:ind w:left="397" w:hanging="397"/>
              <w:jc w:val="both"/>
              <w:rPr>
                <w:rFonts w:cs="Arial"/>
                <w:b/>
                <w:sz w:val="20"/>
              </w:rPr>
            </w:pPr>
            <w:r w:rsidRPr="00BD710F">
              <w:rPr>
                <w:rFonts w:cs="Arial"/>
                <w:b/>
                <w:sz w:val="20"/>
              </w:rPr>
              <w:t>Eis</w:t>
            </w:r>
          </w:p>
        </w:tc>
        <w:tc>
          <w:tcPr>
            <w:tcW w:w="7319" w:type="dxa"/>
            <w:shd w:val="clear" w:color="auto" w:fill="D9D9D9" w:themeFill="background1" w:themeFillShade="D9"/>
          </w:tcPr>
          <w:p w14:paraId="66DC01B8" w14:textId="77777777" w:rsidR="00023EF0" w:rsidRPr="00BD710F" w:rsidRDefault="00023EF0" w:rsidP="00023EF0">
            <w:pPr>
              <w:jc w:val="both"/>
              <w:rPr>
                <w:b/>
                <w:sz w:val="20"/>
              </w:rPr>
            </w:pPr>
            <w:r w:rsidRPr="00BD710F">
              <w:rPr>
                <w:b/>
                <w:sz w:val="20"/>
              </w:rPr>
              <w:t>Eisen betreffende communicatie en overleg</w:t>
            </w:r>
          </w:p>
        </w:tc>
        <w:tc>
          <w:tcPr>
            <w:tcW w:w="1457" w:type="dxa"/>
            <w:shd w:val="clear" w:color="auto" w:fill="D9D9D9" w:themeFill="background1" w:themeFillShade="D9"/>
          </w:tcPr>
          <w:p w14:paraId="213ADA8B" w14:textId="77777777" w:rsidR="00023EF0" w:rsidRPr="00BD710F" w:rsidRDefault="00023EF0" w:rsidP="00023EF0">
            <w:pPr>
              <w:spacing w:line="280" w:lineRule="atLeast"/>
              <w:jc w:val="center"/>
              <w:rPr>
                <w:rFonts w:cs="Arial"/>
                <w:sz w:val="20"/>
              </w:rPr>
            </w:pPr>
            <w:r w:rsidRPr="00BD710F">
              <w:rPr>
                <w:rFonts w:cs="Arial"/>
                <w:b/>
                <w:sz w:val="20"/>
              </w:rPr>
              <w:t>Akkoord JA/NEE</w:t>
            </w:r>
          </w:p>
        </w:tc>
      </w:tr>
      <w:tr w:rsidR="00023EF0" w:rsidRPr="00BD710F" w14:paraId="0F46B576" w14:textId="77777777" w:rsidTr="00367252">
        <w:tc>
          <w:tcPr>
            <w:tcW w:w="517" w:type="dxa"/>
          </w:tcPr>
          <w:p w14:paraId="24572BAD"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3F3361A4" w14:textId="427BC0DB" w:rsidR="00023EF0" w:rsidRPr="00BD710F" w:rsidRDefault="00023EF0" w:rsidP="00023EF0">
            <w:pPr>
              <w:jc w:val="both"/>
              <w:rPr>
                <w:rFonts w:cs="Arial"/>
                <w:sz w:val="20"/>
              </w:rPr>
            </w:pPr>
            <w:r w:rsidRPr="00BD710F">
              <w:rPr>
                <w:rFonts w:cs="Arial"/>
                <w:sz w:val="20"/>
                <w:lang w:eastAsia="en-US"/>
              </w:rPr>
              <w:t xml:space="preserve">De </w:t>
            </w:r>
            <w:r w:rsidR="000149C7">
              <w:rPr>
                <w:rFonts w:cs="Arial"/>
                <w:sz w:val="20"/>
                <w:lang w:eastAsia="en-US"/>
              </w:rPr>
              <w:t>inschrijver</w:t>
            </w:r>
            <w:r w:rsidRPr="00BD710F">
              <w:rPr>
                <w:rFonts w:cs="Arial"/>
                <w:sz w:val="20"/>
                <w:lang w:eastAsia="en-US"/>
              </w:rPr>
              <w:t xml:space="preserve"> heeft Nederlands als voertaal. </w:t>
            </w:r>
            <w:r w:rsidRPr="00BD710F">
              <w:rPr>
                <w:rFonts w:cs="Arial"/>
                <w:sz w:val="20"/>
              </w:rPr>
              <w:t xml:space="preserve">Alle bij deze aanbesteding te voeren correspondentie en in te dienen </w:t>
            </w:r>
            <w:r>
              <w:rPr>
                <w:rFonts w:cs="Arial"/>
                <w:sz w:val="20"/>
              </w:rPr>
              <w:t>documenten</w:t>
            </w:r>
            <w:r w:rsidRPr="00BD710F">
              <w:rPr>
                <w:rFonts w:cs="Arial"/>
                <w:sz w:val="20"/>
              </w:rPr>
              <w:t xml:space="preserve"> moeten in de Nederlandse taal worden opgesteld, dan wel voorzien worden van een vertaling in de Nederlandse taal. </w:t>
            </w:r>
          </w:p>
          <w:p w14:paraId="3135A998" w14:textId="77777777" w:rsidR="00023EF0" w:rsidRPr="00BD710F" w:rsidRDefault="00023EF0" w:rsidP="00023EF0">
            <w:pPr>
              <w:jc w:val="both"/>
              <w:rPr>
                <w:rFonts w:cs="Arial"/>
                <w:sz w:val="20"/>
              </w:rPr>
            </w:pPr>
          </w:p>
          <w:p w14:paraId="72B7FDF6" w14:textId="442AD9B7" w:rsidR="00023EF0" w:rsidRPr="00BD710F" w:rsidRDefault="00023EF0" w:rsidP="00023EF0">
            <w:pPr>
              <w:jc w:val="both"/>
              <w:rPr>
                <w:rFonts w:cs="Arial"/>
                <w:sz w:val="20"/>
              </w:rPr>
            </w:pPr>
            <w:r w:rsidRPr="00BD710F">
              <w:rPr>
                <w:rFonts w:cs="Arial"/>
                <w:sz w:val="20"/>
              </w:rPr>
              <w:t xml:space="preserve">Correspondentie en/of </w:t>
            </w:r>
            <w:r>
              <w:rPr>
                <w:rFonts w:cs="Arial"/>
                <w:sz w:val="20"/>
              </w:rPr>
              <w:t>documenten</w:t>
            </w:r>
            <w:r w:rsidRPr="00BD710F">
              <w:rPr>
                <w:rFonts w:cs="Arial"/>
                <w:sz w:val="20"/>
              </w:rPr>
              <w:t xml:space="preserve"> gesteld in een andere dan de Nederlandse taal of niet voorzien van een vertaling in de Nederlandse taal, worden geacht niet te zijn ontvangen door de Opdrachtgever c.q. worden door de Opdrachtgever niet in aanmerking genomen.</w:t>
            </w:r>
          </w:p>
        </w:tc>
        <w:tc>
          <w:tcPr>
            <w:tcW w:w="1457" w:type="dxa"/>
          </w:tcPr>
          <w:p w14:paraId="1796CD17" w14:textId="195ADC73" w:rsidR="00023EF0" w:rsidRPr="00BD710F" w:rsidRDefault="00023EF0" w:rsidP="00023EF0">
            <w:pPr>
              <w:spacing w:line="280" w:lineRule="atLeast"/>
              <w:jc w:val="center"/>
              <w:rPr>
                <w:rFonts w:cs="Arial"/>
                <w:sz w:val="20"/>
              </w:rPr>
            </w:pPr>
          </w:p>
        </w:tc>
      </w:tr>
      <w:tr w:rsidR="00023EF0" w:rsidRPr="00BD710F" w14:paraId="7225D7B3" w14:textId="77777777" w:rsidTr="00367252">
        <w:tc>
          <w:tcPr>
            <w:tcW w:w="517" w:type="dxa"/>
          </w:tcPr>
          <w:p w14:paraId="2A5DE159"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6E9AEAEC" w14:textId="2C2B1B16" w:rsidR="00023EF0" w:rsidRPr="00BD710F" w:rsidRDefault="00023EF0" w:rsidP="00023EF0">
            <w:pPr>
              <w:jc w:val="both"/>
              <w:rPr>
                <w:rFonts w:cs="Arial"/>
                <w:sz w:val="20"/>
                <w:lang w:eastAsia="en-US"/>
              </w:rPr>
            </w:pPr>
            <w:r w:rsidRPr="00BD710F">
              <w:rPr>
                <w:rFonts w:cs="Arial"/>
                <w:sz w:val="20"/>
                <w:lang w:eastAsia="en-US"/>
              </w:rPr>
              <w:t xml:space="preserve">Opdrachtnemer zal zorgdragen voor een correcte verslaglegging van alle overlegvormen. Opdrachtnemer dient binnen 5 werkdagen een concept verslag, inclusief een actielijst, aan te leveren bij de Opdrachtgever. Na goedkeuring zal binnen 5 werkdagen het definitieve verslag bij de Opdrachtgever aangeleverd moeten zijn. </w:t>
            </w:r>
          </w:p>
        </w:tc>
        <w:tc>
          <w:tcPr>
            <w:tcW w:w="1457" w:type="dxa"/>
          </w:tcPr>
          <w:p w14:paraId="48334689" w14:textId="77777777" w:rsidR="00023EF0" w:rsidRPr="00BD710F" w:rsidRDefault="00023EF0" w:rsidP="00023EF0">
            <w:pPr>
              <w:jc w:val="center"/>
              <w:rPr>
                <w:rFonts w:cs="Arial"/>
                <w:sz w:val="20"/>
              </w:rPr>
            </w:pPr>
          </w:p>
        </w:tc>
      </w:tr>
      <w:tr w:rsidR="00023EF0" w:rsidRPr="00BD710F" w14:paraId="35156CE9" w14:textId="77777777" w:rsidTr="00367252">
        <w:tc>
          <w:tcPr>
            <w:tcW w:w="517" w:type="dxa"/>
          </w:tcPr>
          <w:p w14:paraId="30D0D761"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56E3668C" w14:textId="77777777" w:rsidR="00023EF0" w:rsidRPr="00BD710F" w:rsidRDefault="00023EF0" w:rsidP="00023EF0">
            <w:pPr>
              <w:jc w:val="both"/>
              <w:rPr>
                <w:rFonts w:cs="Arial"/>
                <w:sz w:val="20"/>
                <w:lang w:eastAsia="en-US"/>
              </w:rPr>
            </w:pPr>
            <w:r w:rsidRPr="00BD710F">
              <w:rPr>
                <w:rFonts w:cs="Arial"/>
                <w:sz w:val="20"/>
                <w:lang w:eastAsia="en-US"/>
              </w:rPr>
              <w:t>Gesprekken zullen, tenzij anders is overeengekomen, op een van de locaties van de Veiligheidsregio Limburg-Noord gehouden worden.</w:t>
            </w:r>
          </w:p>
        </w:tc>
        <w:tc>
          <w:tcPr>
            <w:tcW w:w="1457" w:type="dxa"/>
          </w:tcPr>
          <w:p w14:paraId="6CE1FF8B" w14:textId="77777777" w:rsidR="00023EF0" w:rsidRPr="00BD710F" w:rsidRDefault="00023EF0" w:rsidP="00023EF0">
            <w:pPr>
              <w:jc w:val="center"/>
              <w:rPr>
                <w:rFonts w:cs="Arial"/>
                <w:sz w:val="20"/>
              </w:rPr>
            </w:pPr>
          </w:p>
        </w:tc>
      </w:tr>
      <w:tr w:rsidR="00023EF0" w:rsidRPr="00BD710F" w14:paraId="7AB737E6" w14:textId="77777777" w:rsidTr="00367252">
        <w:tc>
          <w:tcPr>
            <w:tcW w:w="517" w:type="dxa"/>
          </w:tcPr>
          <w:p w14:paraId="11FFF266"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2302FF09" w14:textId="77777777" w:rsidR="00023EF0" w:rsidRPr="00BD710F" w:rsidRDefault="00023EF0" w:rsidP="00023EF0">
            <w:pPr>
              <w:jc w:val="both"/>
              <w:rPr>
                <w:rFonts w:cs="Arial"/>
                <w:sz w:val="20"/>
                <w:lang w:eastAsia="en-US"/>
              </w:rPr>
            </w:pPr>
            <w:r w:rsidRPr="00BD710F">
              <w:rPr>
                <w:rFonts w:cs="Arial"/>
                <w:sz w:val="20"/>
                <w:lang w:eastAsia="en-US"/>
              </w:rPr>
              <w:t>Gesprekken en overleggen mogen alleen plaatsvinden met geautoriseerde medewerkers van de Opdrachtnemer.</w:t>
            </w:r>
          </w:p>
        </w:tc>
        <w:tc>
          <w:tcPr>
            <w:tcW w:w="1457" w:type="dxa"/>
          </w:tcPr>
          <w:p w14:paraId="44FEB6CA" w14:textId="77777777" w:rsidR="00023EF0" w:rsidRPr="00BD710F" w:rsidRDefault="00023EF0" w:rsidP="00023EF0">
            <w:pPr>
              <w:jc w:val="center"/>
              <w:rPr>
                <w:rFonts w:cs="Arial"/>
                <w:sz w:val="20"/>
              </w:rPr>
            </w:pPr>
          </w:p>
        </w:tc>
      </w:tr>
      <w:tr w:rsidR="00023EF0" w:rsidRPr="00BD710F" w14:paraId="3CD9E7ED" w14:textId="77777777" w:rsidTr="00367252">
        <w:tc>
          <w:tcPr>
            <w:tcW w:w="517" w:type="dxa"/>
            <w:tcBorders>
              <w:bottom w:val="single" w:sz="4" w:space="0" w:color="auto"/>
            </w:tcBorders>
          </w:tcPr>
          <w:p w14:paraId="61E86E8F" w14:textId="77777777" w:rsidR="00023EF0" w:rsidRPr="00BD710F" w:rsidRDefault="00023EF0" w:rsidP="00215876">
            <w:pPr>
              <w:numPr>
                <w:ilvl w:val="0"/>
                <w:numId w:val="21"/>
              </w:numPr>
              <w:tabs>
                <w:tab w:val="left" w:pos="397"/>
              </w:tabs>
              <w:contextualSpacing/>
              <w:rPr>
                <w:rFonts w:cs="Arial"/>
                <w:sz w:val="20"/>
              </w:rPr>
            </w:pPr>
          </w:p>
        </w:tc>
        <w:tc>
          <w:tcPr>
            <w:tcW w:w="7319" w:type="dxa"/>
            <w:tcBorders>
              <w:bottom w:val="single" w:sz="4" w:space="0" w:color="auto"/>
            </w:tcBorders>
          </w:tcPr>
          <w:p w14:paraId="2CE65578" w14:textId="77777777" w:rsidR="00023EF0" w:rsidRPr="00BD710F" w:rsidRDefault="00023EF0" w:rsidP="00023EF0">
            <w:pPr>
              <w:jc w:val="both"/>
              <w:rPr>
                <w:rFonts w:cs="Arial"/>
                <w:sz w:val="20"/>
                <w:lang w:eastAsia="en-US"/>
              </w:rPr>
            </w:pPr>
            <w:r w:rsidRPr="00BD710F">
              <w:rPr>
                <w:rFonts w:cs="Arial"/>
                <w:sz w:val="20"/>
                <w:lang w:eastAsia="en-US"/>
              </w:rPr>
              <w:t>De Opdrachtnemer is verantwoordelijk voor de planning, uitvoering en afstemming met de huidige leverancier tijdens de implementatieperiode.</w:t>
            </w:r>
          </w:p>
        </w:tc>
        <w:tc>
          <w:tcPr>
            <w:tcW w:w="1457" w:type="dxa"/>
            <w:tcBorders>
              <w:bottom w:val="single" w:sz="4" w:space="0" w:color="auto"/>
            </w:tcBorders>
          </w:tcPr>
          <w:p w14:paraId="1B699731" w14:textId="77777777" w:rsidR="00023EF0" w:rsidRPr="00BD710F" w:rsidRDefault="00023EF0" w:rsidP="00023EF0">
            <w:pPr>
              <w:jc w:val="center"/>
              <w:rPr>
                <w:rFonts w:cs="Arial"/>
                <w:sz w:val="20"/>
              </w:rPr>
            </w:pPr>
          </w:p>
        </w:tc>
      </w:tr>
      <w:tr w:rsidR="00023EF0" w:rsidRPr="00BD710F" w14:paraId="201261C8" w14:textId="77777777" w:rsidTr="00367252">
        <w:tc>
          <w:tcPr>
            <w:tcW w:w="517" w:type="dxa"/>
            <w:shd w:val="clear" w:color="auto" w:fill="D9D9D9" w:themeFill="background1" w:themeFillShade="D9"/>
          </w:tcPr>
          <w:p w14:paraId="0EA3409F" w14:textId="77777777" w:rsidR="00023EF0" w:rsidRPr="00BD710F" w:rsidRDefault="00023EF0" w:rsidP="00023EF0">
            <w:pPr>
              <w:rPr>
                <w:rFonts w:cs="Arial"/>
                <w:b/>
                <w:sz w:val="20"/>
              </w:rPr>
            </w:pPr>
            <w:r w:rsidRPr="00BD710F">
              <w:rPr>
                <w:rFonts w:cs="Arial"/>
                <w:b/>
                <w:sz w:val="20"/>
              </w:rPr>
              <w:t>Eis</w:t>
            </w:r>
          </w:p>
        </w:tc>
        <w:tc>
          <w:tcPr>
            <w:tcW w:w="7319" w:type="dxa"/>
            <w:shd w:val="clear" w:color="auto" w:fill="D9D9D9" w:themeFill="background1" w:themeFillShade="D9"/>
          </w:tcPr>
          <w:p w14:paraId="27F2DF37" w14:textId="6E61ED03" w:rsidR="00023EF0" w:rsidRPr="00BD710F" w:rsidRDefault="00023EF0" w:rsidP="00023EF0">
            <w:pPr>
              <w:jc w:val="both"/>
              <w:rPr>
                <w:rFonts w:cs="Arial"/>
                <w:b/>
                <w:sz w:val="20"/>
              </w:rPr>
            </w:pPr>
            <w:r w:rsidRPr="00BD710F">
              <w:rPr>
                <w:rFonts w:cs="Arial"/>
                <w:b/>
                <w:sz w:val="20"/>
              </w:rPr>
              <w:t>Eisen betreffende klachten, managementinformatie en performance management</w:t>
            </w:r>
          </w:p>
        </w:tc>
        <w:tc>
          <w:tcPr>
            <w:tcW w:w="1457" w:type="dxa"/>
            <w:shd w:val="clear" w:color="auto" w:fill="D9D9D9" w:themeFill="background1" w:themeFillShade="D9"/>
          </w:tcPr>
          <w:p w14:paraId="2B6A1773" w14:textId="77777777" w:rsidR="00023EF0" w:rsidRPr="00BD710F" w:rsidRDefault="00023EF0" w:rsidP="00023EF0">
            <w:pPr>
              <w:jc w:val="center"/>
              <w:rPr>
                <w:rFonts w:cs="Arial"/>
                <w:b/>
                <w:sz w:val="20"/>
              </w:rPr>
            </w:pPr>
            <w:r w:rsidRPr="00BD710F">
              <w:rPr>
                <w:rFonts w:cs="Arial"/>
                <w:b/>
                <w:sz w:val="20"/>
              </w:rPr>
              <w:t>Akkoord JA/NEE</w:t>
            </w:r>
          </w:p>
        </w:tc>
      </w:tr>
      <w:tr w:rsidR="00023EF0" w:rsidRPr="00BD710F" w14:paraId="4CC1FEC1" w14:textId="77777777" w:rsidTr="00367252">
        <w:tc>
          <w:tcPr>
            <w:tcW w:w="517" w:type="dxa"/>
          </w:tcPr>
          <w:p w14:paraId="7C3E08AC"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72DFB893" w14:textId="1717F76E" w:rsidR="00023EF0" w:rsidRPr="00BD710F" w:rsidRDefault="00A47301" w:rsidP="00023EF0">
            <w:pPr>
              <w:jc w:val="both"/>
              <w:rPr>
                <w:rFonts w:cs="Arial"/>
                <w:sz w:val="20"/>
                <w:lang w:eastAsia="en-US"/>
              </w:rPr>
            </w:pPr>
            <w:r>
              <w:rPr>
                <w:rFonts w:cs="Arial"/>
                <w:sz w:val="20"/>
                <w:lang w:eastAsia="en-US"/>
              </w:rPr>
              <w:t>Opdrachtnemer</w:t>
            </w:r>
            <w:r w:rsidR="00023EF0" w:rsidRPr="00BD710F">
              <w:rPr>
                <w:rFonts w:cs="Arial"/>
                <w:sz w:val="20"/>
                <w:lang w:eastAsia="en-US"/>
              </w:rPr>
              <w:t xml:space="preserve"> dient zorg te dragen voor een adequate afhandeling van alle ontvangen klachten, ook klachten m.b.t. onderaannemers en derden, over de uitgevoerde dienstverlening. Inschrijver informeert de Opdrachtgever over de afwikkeling van deze klachten. Alle klachten die worden gemeld dient </w:t>
            </w:r>
            <w:r w:rsidR="00C31F3E">
              <w:rPr>
                <w:rFonts w:cs="Arial"/>
                <w:sz w:val="20"/>
                <w:lang w:eastAsia="en-US"/>
              </w:rPr>
              <w:t>Opdrachtnemer</w:t>
            </w:r>
            <w:r w:rsidR="00023EF0" w:rsidRPr="00BD710F">
              <w:rPr>
                <w:rFonts w:cs="Arial"/>
                <w:sz w:val="20"/>
                <w:lang w:eastAsia="en-US"/>
              </w:rPr>
              <w:t xml:space="preserve"> te registreren en op te nemen in de managementrapportage. De volgende gegevens t.a.v. de klacht dienen geregistreerd te worden:</w:t>
            </w:r>
          </w:p>
          <w:p w14:paraId="0BB8D69E" w14:textId="77777777" w:rsidR="00023EF0" w:rsidRPr="00BD710F" w:rsidRDefault="00023EF0" w:rsidP="00215876">
            <w:pPr>
              <w:numPr>
                <w:ilvl w:val="0"/>
                <w:numId w:val="22"/>
              </w:numPr>
              <w:ind w:left="302" w:hanging="218"/>
              <w:contextualSpacing/>
              <w:jc w:val="both"/>
              <w:rPr>
                <w:sz w:val="20"/>
                <w:lang w:eastAsia="en-US"/>
              </w:rPr>
            </w:pPr>
            <w:r w:rsidRPr="00BD710F">
              <w:rPr>
                <w:sz w:val="20"/>
                <w:lang w:eastAsia="en-US"/>
              </w:rPr>
              <w:t>Wanneer de klacht is binnengekomen;</w:t>
            </w:r>
          </w:p>
          <w:p w14:paraId="4D0E1E93" w14:textId="77777777" w:rsidR="00023EF0" w:rsidRPr="00BD710F" w:rsidRDefault="00023EF0" w:rsidP="00215876">
            <w:pPr>
              <w:numPr>
                <w:ilvl w:val="0"/>
                <w:numId w:val="22"/>
              </w:numPr>
              <w:ind w:left="302" w:hanging="218"/>
              <w:contextualSpacing/>
              <w:jc w:val="both"/>
              <w:rPr>
                <w:sz w:val="20"/>
                <w:lang w:eastAsia="en-US"/>
              </w:rPr>
            </w:pPr>
            <w:r w:rsidRPr="00BD710F">
              <w:rPr>
                <w:sz w:val="20"/>
                <w:lang w:eastAsia="en-US"/>
              </w:rPr>
              <w:lastRenderedPageBreak/>
              <w:t>Wie de klacht heeft ingediend;</w:t>
            </w:r>
          </w:p>
          <w:p w14:paraId="31B7C991" w14:textId="77777777" w:rsidR="00023EF0" w:rsidRPr="00BD710F" w:rsidRDefault="00023EF0" w:rsidP="00215876">
            <w:pPr>
              <w:numPr>
                <w:ilvl w:val="0"/>
                <w:numId w:val="22"/>
              </w:numPr>
              <w:ind w:left="302" w:hanging="218"/>
              <w:contextualSpacing/>
              <w:jc w:val="both"/>
              <w:rPr>
                <w:sz w:val="20"/>
                <w:lang w:eastAsia="en-US"/>
              </w:rPr>
            </w:pPr>
            <w:r w:rsidRPr="00BD710F">
              <w:rPr>
                <w:sz w:val="20"/>
                <w:lang w:eastAsia="en-US"/>
              </w:rPr>
              <w:t>Welke oplossing is geboden;</w:t>
            </w:r>
          </w:p>
          <w:p w14:paraId="72BC832F" w14:textId="77777777" w:rsidR="00023EF0" w:rsidRPr="00BD710F" w:rsidRDefault="00023EF0" w:rsidP="00215876">
            <w:pPr>
              <w:numPr>
                <w:ilvl w:val="0"/>
                <w:numId w:val="22"/>
              </w:numPr>
              <w:ind w:left="302" w:hanging="218"/>
              <w:contextualSpacing/>
              <w:jc w:val="both"/>
              <w:rPr>
                <w:sz w:val="20"/>
                <w:lang w:eastAsia="en-US"/>
              </w:rPr>
            </w:pPr>
            <w:r w:rsidRPr="00BD710F">
              <w:rPr>
                <w:sz w:val="20"/>
                <w:lang w:eastAsia="en-US"/>
              </w:rPr>
              <w:t>De doorlooptijd van de klacht;</w:t>
            </w:r>
          </w:p>
          <w:p w14:paraId="4501952A" w14:textId="4859E00B" w:rsidR="00023EF0" w:rsidRPr="00BD710F" w:rsidRDefault="00023EF0" w:rsidP="00215876">
            <w:pPr>
              <w:numPr>
                <w:ilvl w:val="0"/>
                <w:numId w:val="22"/>
              </w:numPr>
              <w:ind w:left="302" w:hanging="218"/>
              <w:contextualSpacing/>
              <w:jc w:val="both"/>
              <w:rPr>
                <w:rFonts w:cs="Arial"/>
                <w:sz w:val="20"/>
                <w:lang w:eastAsia="en-US"/>
              </w:rPr>
            </w:pPr>
            <w:r w:rsidRPr="00BD710F">
              <w:rPr>
                <w:sz w:val="20"/>
                <w:lang w:eastAsia="en-US"/>
              </w:rPr>
              <w:t xml:space="preserve">Contactpersoon van </w:t>
            </w:r>
            <w:r>
              <w:rPr>
                <w:sz w:val="20"/>
                <w:lang w:eastAsia="en-US"/>
              </w:rPr>
              <w:t>VRLN</w:t>
            </w:r>
            <w:r w:rsidRPr="00BD710F">
              <w:rPr>
                <w:sz w:val="20"/>
                <w:lang w:eastAsia="en-US"/>
              </w:rPr>
              <w:t xml:space="preserve"> en de Opdrachtnemer</w:t>
            </w:r>
            <w:r w:rsidRPr="00BD710F">
              <w:rPr>
                <w:rFonts w:cs="Arial"/>
                <w:sz w:val="20"/>
                <w:lang w:eastAsia="en-US"/>
              </w:rPr>
              <w:t>.</w:t>
            </w:r>
          </w:p>
        </w:tc>
        <w:tc>
          <w:tcPr>
            <w:tcW w:w="1457" w:type="dxa"/>
          </w:tcPr>
          <w:p w14:paraId="68C44618" w14:textId="77777777" w:rsidR="00023EF0" w:rsidRPr="00BD710F" w:rsidRDefault="00023EF0" w:rsidP="00023EF0">
            <w:pPr>
              <w:jc w:val="center"/>
              <w:rPr>
                <w:rFonts w:cs="Arial"/>
                <w:sz w:val="20"/>
              </w:rPr>
            </w:pPr>
          </w:p>
        </w:tc>
      </w:tr>
      <w:tr w:rsidR="00023EF0" w:rsidRPr="00BD710F" w14:paraId="7C893625" w14:textId="77777777" w:rsidTr="00367252">
        <w:tc>
          <w:tcPr>
            <w:tcW w:w="517" w:type="dxa"/>
          </w:tcPr>
          <w:p w14:paraId="49570B81"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2B612217" w14:textId="621BC54E" w:rsidR="00023EF0" w:rsidRPr="00BD710F" w:rsidRDefault="00023EF0" w:rsidP="00023EF0">
            <w:pPr>
              <w:jc w:val="both"/>
              <w:rPr>
                <w:rFonts w:cs="Arial"/>
                <w:sz w:val="20"/>
                <w:lang w:eastAsia="en-US"/>
              </w:rPr>
            </w:pPr>
            <w:r w:rsidRPr="00BD710F">
              <w:rPr>
                <w:rFonts w:cs="Arial"/>
                <w:sz w:val="20"/>
                <w:lang w:eastAsia="en-US"/>
              </w:rPr>
              <w:t>Klachten kunnen mondeling, per e-mail en telefonisch worden doorgegeven. Communicatie over klachten verloopt via de contactpersoon/</w:t>
            </w:r>
            <w:r>
              <w:rPr>
                <w:rFonts w:cs="Arial"/>
                <w:sz w:val="20"/>
                <w:lang w:eastAsia="en-US"/>
              </w:rPr>
              <w:t xml:space="preserve"> </w:t>
            </w:r>
            <w:r w:rsidRPr="00BD710F">
              <w:rPr>
                <w:rFonts w:cs="Arial"/>
                <w:sz w:val="20"/>
                <w:lang w:eastAsia="en-US"/>
              </w:rPr>
              <w:t xml:space="preserve">contactpersonen van </w:t>
            </w:r>
            <w:r>
              <w:rPr>
                <w:rFonts w:cs="Arial"/>
                <w:sz w:val="20"/>
                <w:lang w:eastAsia="en-US"/>
              </w:rPr>
              <w:t>VRLN</w:t>
            </w:r>
            <w:r w:rsidRPr="00BD710F">
              <w:rPr>
                <w:rFonts w:cs="Arial"/>
                <w:sz w:val="20"/>
                <w:lang w:eastAsia="en-US"/>
              </w:rPr>
              <w:t>.</w:t>
            </w:r>
          </w:p>
        </w:tc>
        <w:tc>
          <w:tcPr>
            <w:tcW w:w="1457" w:type="dxa"/>
          </w:tcPr>
          <w:p w14:paraId="4865981C" w14:textId="77777777" w:rsidR="00023EF0" w:rsidRPr="00BD710F" w:rsidRDefault="00023EF0" w:rsidP="00023EF0">
            <w:pPr>
              <w:jc w:val="center"/>
              <w:rPr>
                <w:rFonts w:cs="Arial"/>
                <w:sz w:val="20"/>
              </w:rPr>
            </w:pPr>
          </w:p>
        </w:tc>
      </w:tr>
      <w:tr w:rsidR="00023EF0" w:rsidRPr="00BD710F" w14:paraId="73C1FAC8" w14:textId="77777777" w:rsidTr="00367252">
        <w:tc>
          <w:tcPr>
            <w:tcW w:w="517" w:type="dxa"/>
          </w:tcPr>
          <w:p w14:paraId="36EF30B0"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112BA489" w14:textId="059B68B6" w:rsidR="00023EF0" w:rsidRPr="00FB254B" w:rsidRDefault="00C31F3E" w:rsidP="00023EF0">
            <w:pPr>
              <w:jc w:val="both"/>
              <w:rPr>
                <w:rFonts w:cs="Arial"/>
                <w:sz w:val="20"/>
                <w:lang w:eastAsia="en-US"/>
              </w:rPr>
            </w:pPr>
            <w:r w:rsidRPr="00FB254B">
              <w:rPr>
                <w:rFonts w:cs="Arial"/>
                <w:sz w:val="20"/>
                <w:lang w:eastAsia="en-US"/>
              </w:rPr>
              <w:t>Opdrachtnemer</w:t>
            </w:r>
            <w:r w:rsidR="00023EF0" w:rsidRPr="00FB254B">
              <w:rPr>
                <w:rFonts w:cs="Arial"/>
                <w:sz w:val="20"/>
                <w:lang w:eastAsia="en-US"/>
              </w:rPr>
              <w:t xml:space="preserve"> dient de volgende aanwijzingen op te volgen betreffende klachten over het dagelijkse dienstverleningsproces:</w:t>
            </w:r>
          </w:p>
          <w:p w14:paraId="5253D204" w14:textId="6801DB99" w:rsidR="00023EF0" w:rsidRPr="00FB254B" w:rsidRDefault="00023EF0" w:rsidP="00215876">
            <w:pPr>
              <w:numPr>
                <w:ilvl w:val="0"/>
                <w:numId w:val="22"/>
              </w:numPr>
              <w:ind w:left="302" w:hanging="218"/>
              <w:contextualSpacing/>
              <w:jc w:val="both"/>
              <w:rPr>
                <w:sz w:val="20"/>
                <w:lang w:eastAsia="en-US"/>
              </w:rPr>
            </w:pPr>
            <w:r w:rsidRPr="00FB254B">
              <w:rPr>
                <w:sz w:val="20"/>
                <w:lang w:eastAsia="en-US"/>
              </w:rPr>
              <w:t xml:space="preserve">Verstoringen </w:t>
            </w:r>
            <w:r w:rsidR="000E01A1" w:rsidRPr="00FB254B">
              <w:rPr>
                <w:sz w:val="20"/>
                <w:lang w:eastAsia="en-US"/>
              </w:rPr>
              <w:t>en</w:t>
            </w:r>
            <w:r w:rsidRPr="00FB254B">
              <w:rPr>
                <w:sz w:val="20"/>
                <w:lang w:eastAsia="en-US"/>
              </w:rPr>
              <w:t xml:space="preserve"> klachten dienen op werkdagen (ma t/m vr) binnen 24-uur (1 etmaal) te worden hersteld/opgelost;</w:t>
            </w:r>
          </w:p>
          <w:p w14:paraId="74ACD0C5" w14:textId="77777777" w:rsidR="00023EF0" w:rsidRPr="00FB254B" w:rsidRDefault="00023EF0" w:rsidP="00215876">
            <w:pPr>
              <w:numPr>
                <w:ilvl w:val="0"/>
                <w:numId w:val="22"/>
              </w:numPr>
              <w:ind w:left="302" w:hanging="218"/>
              <w:contextualSpacing/>
              <w:jc w:val="both"/>
              <w:rPr>
                <w:sz w:val="20"/>
                <w:lang w:eastAsia="en-US"/>
              </w:rPr>
            </w:pPr>
            <w:r w:rsidRPr="00FB254B">
              <w:rPr>
                <w:sz w:val="20"/>
                <w:lang w:eastAsia="en-US"/>
              </w:rPr>
              <w:t>Bij ernstige verstoringen en/of onvoorziene omstandigheden geldt dat deze zo spoedig mogelijk dienen te worden hersteld/opgelost na onderlinge afstemming tussen Opdrachtgever en Opdrachtnemer;</w:t>
            </w:r>
          </w:p>
          <w:p w14:paraId="24D2164C" w14:textId="7D8212F0" w:rsidR="00023EF0" w:rsidRPr="00FB254B" w:rsidRDefault="00023EF0" w:rsidP="00215876">
            <w:pPr>
              <w:numPr>
                <w:ilvl w:val="0"/>
                <w:numId w:val="22"/>
              </w:numPr>
              <w:ind w:left="302" w:hanging="218"/>
              <w:contextualSpacing/>
              <w:jc w:val="both"/>
              <w:rPr>
                <w:rFonts w:cs="Arial"/>
                <w:sz w:val="20"/>
                <w:lang w:eastAsia="en-US"/>
              </w:rPr>
            </w:pPr>
            <w:r w:rsidRPr="00FB254B">
              <w:rPr>
                <w:sz w:val="20"/>
                <w:lang w:eastAsia="en-US"/>
              </w:rPr>
              <w:t xml:space="preserve">Indien het niet mogelijk is om binnen 24 uur c.q. 1 uur de klacht te verhelpen, dan dient de </w:t>
            </w:r>
            <w:r w:rsidR="00C31F3E" w:rsidRPr="00FB254B">
              <w:rPr>
                <w:rFonts w:cs="Arial"/>
                <w:sz w:val="20"/>
                <w:lang w:eastAsia="en-US"/>
              </w:rPr>
              <w:t xml:space="preserve">Opdrachtnemer </w:t>
            </w:r>
            <w:r w:rsidRPr="00FB254B">
              <w:rPr>
                <w:sz w:val="20"/>
                <w:lang w:eastAsia="en-US"/>
              </w:rPr>
              <w:t>binnen 24 uur kenbaar te maken waarom dit niet mogelijk is en hoe het probleem wordt verholpen binnen welke termijn.</w:t>
            </w:r>
          </w:p>
        </w:tc>
        <w:tc>
          <w:tcPr>
            <w:tcW w:w="1457" w:type="dxa"/>
          </w:tcPr>
          <w:p w14:paraId="2AAE1756" w14:textId="77777777" w:rsidR="00023EF0" w:rsidRPr="00BD710F" w:rsidRDefault="00023EF0" w:rsidP="00023EF0">
            <w:pPr>
              <w:jc w:val="center"/>
              <w:rPr>
                <w:rFonts w:cs="Arial"/>
                <w:sz w:val="20"/>
              </w:rPr>
            </w:pPr>
          </w:p>
        </w:tc>
      </w:tr>
      <w:tr w:rsidR="00023EF0" w:rsidRPr="00BD710F" w14:paraId="532CEFAC" w14:textId="77777777" w:rsidTr="00367252">
        <w:tc>
          <w:tcPr>
            <w:tcW w:w="517" w:type="dxa"/>
          </w:tcPr>
          <w:p w14:paraId="73BEC1DD"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78203B2F" w14:textId="1DAE990B" w:rsidR="00023EF0" w:rsidRPr="00FB254B" w:rsidRDefault="00A7234F" w:rsidP="00023EF0">
            <w:pPr>
              <w:jc w:val="both"/>
              <w:rPr>
                <w:rFonts w:cs="Arial"/>
                <w:sz w:val="20"/>
                <w:lang w:eastAsia="en-US"/>
              </w:rPr>
            </w:pPr>
            <w:r w:rsidRPr="00FB254B">
              <w:rPr>
                <w:rFonts w:cs="Arial"/>
                <w:sz w:val="20"/>
                <w:lang w:eastAsia="en-US"/>
              </w:rPr>
              <w:t xml:space="preserve">Opdrachtnemer </w:t>
            </w:r>
            <w:r w:rsidR="00023EF0" w:rsidRPr="00FB254B">
              <w:rPr>
                <w:rFonts w:cs="Arial"/>
                <w:sz w:val="20"/>
                <w:lang w:eastAsia="en-US"/>
              </w:rPr>
              <w:t>dient de volgende aanwijzingen op te volgen betreffende klachten over de dienstverlening van ingezette derden/onderaannemers:</w:t>
            </w:r>
          </w:p>
          <w:p w14:paraId="078B7CAE" w14:textId="77777777" w:rsidR="00023EF0" w:rsidRPr="00FB254B" w:rsidRDefault="00023EF0" w:rsidP="00215876">
            <w:pPr>
              <w:numPr>
                <w:ilvl w:val="0"/>
                <w:numId w:val="22"/>
              </w:numPr>
              <w:ind w:left="302" w:hanging="218"/>
              <w:contextualSpacing/>
              <w:jc w:val="both"/>
              <w:rPr>
                <w:sz w:val="20"/>
                <w:lang w:eastAsia="en-US"/>
              </w:rPr>
            </w:pPr>
            <w:r w:rsidRPr="00FB254B">
              <w:rPr>
                <w:sz w:val="20"/>
                <w:lang w:eastAsia="en-US"/>
              </w:rPr>
              <w:t>Klachten dienen op werkdagen (ma t/m vr) binnen 48-uur (2 etmalen) te worden hersteld/opgelost;</w:t>
            </w:r>
          </w:p>
          <w:p w14:paraId="0D3AC368" w14:textId="77777777" w:rsidR="00023EF0" w:rsidRPr="00FB254B" w:rsidRDefault="00023EF0" w:rsidP="00215876">
            <w:pPr>
              <w:numPr>
                <w:ilvl w:val="0"/>
                <w:numId w:val="22"/>
              </w:numPr>
              <w:ind w:left="302" w:hanging="218"/>
              <w:contextualSpacing/>
              <w:jc w:val="both"/>
              <w:rPr>
                <w:sz w:val="20"/>
                <w:lang w:eastAsia="en-US"/>
              </w:rPr>
            </w:pPr>
            <w:r w:rsidRPr="00FB254B">
              <w:rPr>
                <w:sz w:val="20"/>
                <w:lang w:eastAsia="en-US"/>
              </w:rPr>
              <w:t>Bij ernstige verstoringen geldt een reactietijd van 4 uur;</w:t>
            </w:r>
          </w:p>
          <w:p w14:paraId="226715FE" w14:textId="718A1098" w:rsidR="00023EF0" w:rsidRPr="00FB254B" w:rsidRDefault="00023EF0" w:rsidP="00215876">
            <w:pPr>
              <w:numPr>
                <w:ilvl w:val="0"/>
                <w:numId w:val="22"/>
              </w:numPr>
              <w:ind w:left="302" w:hanging="218"/>
              <w:contextualSpacing/>
              <w:jc w:val="both"/>
              <w:rPr>
                <w:rFonts w:cs="Arial"/>
                <w:sz w:val="20"/>
                <w:lang w:eastAsia="en-US"/>
              </w:rPr>
            </w:pPr>
            <w:r w:rsidRPr="00FB254B">
              <w:rPr>
                <w:sz w:val="20"/>
                <w:lang w:eastAsia="en-US"/>
              </w:rPr>
              <w:t xml:space="preserve">Indien het niet mogelijk is om binnen 48 uur c.q. 4 uur de klacht te verhelpen, dan dient de </w:t>
            </w:r>
            <w:r w:rsidR="00A7234F" w:rsidRPr="00FB254B">
              <w:rPr>
                <w:rFonts w:cs="Arial"/>
                <w:sz w:val="20"/>
                <w:lang w:eastAsia="en-US"/>
              </w:rPr>
              <w:t xml:space="preserve">Opdrachtnemer </w:t>
            </w:r>
            <w:r w:rsidRPr="00FB254B">
              <w:rPr>
                <w:sz w:val="20"/>
                <w:lang w:eastAsia="en-US"/>
              </w:rPr>
              <w:t>binnen 24 uur kenbaar te maken waarom dit niet mogelijk is en hoe het probleem wordt verholpen binnen welke termijn.</w:t>
            </w:r>
          </w:p>
        </w:tc>
        <w:tc>
          <w:tcPr>
            <w:tcW w:w="1457" w:type="dxa"/>
          </w:tcPr>
          <w:p w14:paraId="67C3875D" w14:textId="77777777" w:rsidR="00023EF0" w:rsidRPr="00BD710F" w:rsidRDefault="00023EF0" w:rsidP="00023EF0">
            <w:pPr>
              <w:jc w:val="center"/>
              <w:rPr>
                <w:rFonts w:cs="Arial"/>
                <w:sz w:val="20"/>
              </w:rPr>
            </w:pPr>
          </w:p>
        </w:tc>
      </w:tr>
      <w:tr w:rsidR="00023EF0" w:rsidRPr="00BD710F" w14:paraId="4E49F988" w14:textId="77777777" w:rsidTr="00367252">
        <w:tc>
          <w:tcPr>
            <w:tcW w:w="517" w:type="dxa"/>
          </w:tcPr>
          <w:p w14:paraId="7DF3811B"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01ACF108" w14:textId="77777777" w:rsidR="00023EF0" w:rsidRPr="00FB254B" w:rsidRDefault="00023EF0" w:rsidP="00023EF0">
            <w:pPr>
              <w:jc w:val="both"/>
              <w:rPr>
                <w:rFonts w:cs="Arial"/>
                <w:sz w:val="20"/>
                <w:lang w:eastAsia="en-US"/>
              </w:rPr>
            </w:pPr>
            <w:r w:rsidRPr="00FB254B">
              <w:rPr>
                <w:rFonts w:cs="Arial"/>
                <w:sz w:val="20"/>
                <w:lang w:eastAsia="en-US"/>
              </w:rPr>
              <w:t>Van alle ontvangen verstoringen dient, op werkdagen (ma t/m vr) binnen 24-uur, te worden teruggekoppeld wat de status van de afhandeling is en welke oplossing is of wordt geboden.</w:t>
            </w:r>
          </w:p>
        </w:tc>
        <w:tc>
          <w:tcPr>
            <w:tcW w:w="1457" w:type="dxa"/>
          </w:tcPr>
          <w:p w14:paraId="62A77BEC" w14:textId="77777777" w:rsidR="00023EF0" w:rsidRPr="00BD710F" w:rsidRDefault="00023EF0" w:rsidP="00023EF0">
            <w:pPr>
              <w:jc w:val="center"/>
              <w:rPr>
                <w:rFonts w:cs="Arial"/>
                <w:sz w:val="20"/>
              </w:rPr>
            </w:pPr>
          </w:p>
        </w:tc>
      </w:tr>
      <w:tr w:rsidR="00023EF0" w:rsidRPr="00BD710F" w14:paraId="20F01EDB" w14:textId="77777777" w:rsidTr="00367252">
        <w:tc>
          <w:tcPr>
            <w:tcW w:w="517" w:type="dxa"/>
          </w:tcPr>
          <w:p w14:paraId="27F6C4B5"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40E51FF5" w14:textId="77777777" w:rsidR="00023EF0" w:rsidRPr="00BD710F" w:rsidRDefault="00023EF0" w:rsidP="00023EF0">
            <w:pPr>
              <w:jc w:val="both"/>
              <w:rPr>
                <w:rFonts w:cs="Arial"/>
                <w:sz w:val="20"/>
                <w:lang w:eastAsia="en-US"/>
              </w:rPr>
            </w:pPr>
            <w:r w:rsidRPr="00BD710F">
              <w:rPr>
                <w:rFonts w:cs="Arial"/>
                <w:sz w:val="20"/>
                <w:lang w:eastAsia="en-US"/>
              </w:rPr>
              <w:t>Om de door de Opdrachtnemer geleverde prestaties op juiste waarde te kunnen schatten, levert de Opdrachtnemer digitaal minimaal 4 keer per jaar, uitgesplitst in maanden, een managementrapportage aan, waarin minimaal de volgende onderdelen zijn opgenomen:</w:t>
            </w:r>
          </w:p>
          <w:p w14:paraId="5B9F39C1" w14:textId="34791B72" w:rsidR="00023EF0" w:rsidRPr="00BD710F" w:rsidRDefault="00023EF0" w:rsidP="00215876">
            <w:pPr>
              <w:numPr>
                <w:ilvl w:val="0"/>
                <w:numId w:val="22"/>
              </w:numPr>
              <w:ind w:left="302" w:hanging="218"/>
              <w:contextualSpacing/>
              <w:jc w:val="both"/>
              <w:rPr>
                <w:sz w:val="20"/>
                <w:lang w:eastAsia="en-US"/>
              </w:rPr>
            </w:pPr>
            <w:r w:rsidRPr="00BD710F">
              <w:rPr>
                <w:sz w:val="20"/>
                <w:lang w:eastAsia="en-US"/>
              </w:rPr>
              <w:t>Overzicht van de uitgaven;</w:t>
            </w:r>
          </w:p>
          <w:p w14:paraId="067776FC" w14:textId="77777777" w:rsidR="00023EF0" w:rsidRPr="00BD710F" w:rsidRDefault="00023EF0" w:rsidP="00215876">
            <w:pPr>
              <w:numPr>
                <w:ilvl w:val="0"/>
                <w:numId w:val="22"/>
              </w:numPr>
              <w:ind w:left="302" w:hanging="218"/>
              <w:contextualSpacing/>
              <w:jc w:val="both"/>
              <w:rPr>
                <w:sz w:val="20"/>
                <w:lang w:eastAsia="en-US"/>
              </w:rPr>
            </w:pPr>
            <w:r w:rsidRPr="00BD710F">
              <w:rPr>
                <w:sz w:val="20"/>
                <w:lang w:eastAsia="en-US"/>
              </w:rPr>
              <w:t>Een rapportage van de gemelde klachten;</w:t>
            </w:r>
          </w:p>
          <w:p w14:paraId="66E0A79E" w14:textId="52A37B53" w:rsidR="00023EF0" w:rsidRPr="00BD710F" w:rsidRDefault="00023EF0" w:rsidP="00215876">
            <w:pPr>
              <w:numPr>
                <w:ilvl w:val="0"/>
                <w:numId w:val="22"/>
              </w:numPr>
              <w:ind w:left="302" w:hanging="218"/>
              <w:contextualSpacing/>
              <w:jc w:val="both"/>
              <w:rPr>
                <w:rFonts w:cs="Arial"/>
                <w:sz w:val="20"/>
                <w:lang w:eastAsia="en-US"/>
              </w:rPr>
            </w:pPr>
            <w:r w:rsidRPr="00BD710F">
              <w:rPr>
                <w:sz w:val="20"/>
                <w:lang w:eastAsia="en-US"/>
              </w:rPr>
              <w:t>Rapportage m.b.t. SLA en KPI’s.</w:t>
            </w:r>
          </w:p>
        </w:tc>
        <w:tc>
          <w:tcPr>
            <w:tcW w:w="1457" w:type="dxa"/>
          </w:tcPr>
          <w:p w14:paraId="538B4558" w14:textId="77777777" w:rsidR="00023EF0" w:rsidRPr="00BD710F" w:rsidRDefault="00023EF0" w:rsidP="00023EF0">
            <w:pPr>
              <w:jc w:val="center"/>
              <w:rPr>
                <w:rFonts w:cs="Arial"/>
                <w:sz w:val="20"/>
              </w:rPr>
            </w:pPr>
          </w:p>
        </w:tc>
      </w:tr>
      <w:tr w:rsidR="00023EF0" w:rsidRPr="00BD710F" w14:paraId="2E70E89F" w14:textId="77777777" w:rsidTr="00367252">
        <w:tc>
          <w:tcPr>
            <w:tcW w:w="517" w:type="dxa"/>
          </w:tcPr>
          <w:p w14:paraId="36DC81E3"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446FC27F" w14:textId="26273E2C" w:rsidR="00023EF0" w:rsidRPr="00BD710F" w:rsidRDefault="00023EF0" w:rsidP="00023EF0">
            <w:pPr>
              <w:jc w:val="both"/>
              <w:rPr>
                <w:rFonts w:cs="Arial"/>
                <w:sz w:val="20"/>
                <w:lang w:eastAsia="en-US"/>
              </w:rPr>
            </w:pPr>
            <w:r w:rsidRPr="00BD710F">
              <w:rPr>
                <w:rFonts w:cs="Arial"/>
                <w:sz w:val="20"/>
                <w:lang w:eastAsia="en-US"/>
              </w:rPr>
              <w:t xml:space="preserve">De managementrapportage dient uiterlijk twee weken voor het periodiek(kwartaal) overleg beschikbaar te worden gesteld aan de contactpersoon van </w:t>
            </w:r>
            <w:r>
              <w:rPr>
                <w:rFonts w:cs="Arial"/>
                <w:sz w:val="20"/>
                <w:lang w:eastAsia="en-US"/>
              </w:rPr>
              <w:t>VRLN</w:t>
            </w:r>
            <w:r w:rsidRPr="00BD710F">
              <w:rPr>
                <w:rFonts w:cs="Arial"/>
                <w:sz w:val="20"/>
                <w:lang w:eastAsia="en-US"/>
              </w:rPr>
              <w:t>. Indien er geen periodiek overleg plaats vindt dan dient de managementrapportage, uiterlijk 2 weken na afloop van het desbetreffende kwartaal van de Overeenkomst,</w:t>
            </w:r>
            <w:r w:rsidRPr="00BD710F">
              <w:rPr>
                <w:rFonts w:cs="Arial"/>
                <w:sz w:val="20"/>
              </w:rPr>
              <w:t xml:space="preserve"> </w:t>
            </w:r>
            <w:r w:rsidRPr="00BD710F">
              <w:rPr>
                <w:rFonts w:cs="Arial"/>
                <w:sz w:val="20"/>
                <w:lang w:eastAsia="en-US"/>
              </w:rPr>
              <w:t xml:space="preserve">beschikbaar te worden gesteld aan de contactpersoon van </w:t>
            </w:r>
            <w:r>
              <w:rPr>
                <w:rFonts w:cs="Arial"/>
                <w:sz w:val="20"/>
                <w:lang w:eastAsia="en-US"/>
              </w:rPr>
              <w:t>VRLN</w:t>
            </w:r>
            <w:r w:rsidRPr="00BD710F">
              <w:rPr>
                <w:rFonts w:cs="Arial"/>
                <w:sz w:val="20"/>
                <w:lang w:eastAsia="en-US"/>
              </w:rPr>
              <w:t>.</w:t>
            </w:r>
          </w:p>
        </w:tc>
        <w:tc>
          <w:tcPr>
            <w:tcW w:w="1457" w:type="dxa"/>
          </w:tcPr>
          <w:p w14:paraId="0E856499" w14:textId="77777777" w:rsidR="00023EF0" w:rsidRPr="00BD710F" w:rsidRDefault="00023EF0" w:rsidP="00023EF0">
            <w:pPr>
              <w:jc w:val="center"/>
              <w:rPr>
                <w:rFonts w:cs="Arial"/>
                <w:sz w:val="20"/>
              </w:rPr>
            </w:pPr>
          </w:p>
        </w:tc>
      </w:tr>
      <w:tr w:rsidR="00023EF0" w:rsidRPr="00BD710F" w14:paraId="714D8D11" w14:textId="77777777" w:rsidTr="00367252">
        <w:tc>
          <w:tcPr>
            <w:tcW w:w="517" w:type="dxa"/>
          </w:tcPr>
          <w:p w14:paraId="3C98E797"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4239C1B1" w14:textId="4367392C" w:rsidR="00023EF0" w:rsidRPr="00BD710F" w:rsidRDefault="00023EF0" w:rsidP="00023EF0">
            <w:pPr>
              <w:jc w:val="both"/>
              <w:rPr>
                <w:rFonts w:cs="Arial"/>
                <w:sz w:val="20"/>
                <w:lang w:eastAsia="en-US"/>
              </w:rPr>
            </w:pPr>
            <w:r w:rsidRPr="00BD710F">
              <w:rPr>
                <w:rFonts w:cs="Arial"/>
                <w:sz w:val="20"/>
                <w:lang w:eastAsia="en-US"/>
              </w:rPr>
              <w:t xml:space="preserve">Jaarlijks wordt een totaalrapportage verstrekt waarin bovengenoemde bij eis </w:t>
            </w:r>
            <w:r w:rsidR="001D484A">
              <w:rPr>
                <w:rFonts w:cs="Arial"/>
                <w:sz w:val="20"/>
                <w:lang w:eastAsia="en-US"/>
              </w:rPr>
              <w:t>24</w:t>
            </w:r>
            <w:r w:rsidRPr="00BD710F">
              <w:rPr>
                <w:rFonts w:cs="Arial"/>
                <w:sz w:val="20"/>
                <w:lang w:eastAsia="en-US"/>
              </w:rPr>
              <w:t xml:space="preserve"> is</w:t>
            </w:r>
            <w:r>
              <w:rPr>
                <w:rFonts w:cs="Arial"/>
                <w:sz w:val="20"/>
                <w:lang w:eastAsia="en-US"/>
              </w:rPr>
              <w:t xml:space="preserve"> </w:t>
            </w:r>
            <w:r w:rsidRPr="00BD710F">
              <w:rPr>
                <w:rFonts w:cs="Arial"/>
                <w:sz w:val="20"/>
                <w:lang w:eastAsia="en-US"/>
              </w:rPr>
              <w:t>opgenomen. De totaalrapportage dient binnen 1 maand na afloop van het  desbetreffende jaar van de Overeenkomst beschikbaar te worden gesteld aan de</w:t>
            </w:r>
            <w:r>
              <w:rPr>
                <w:rFonts w:cs="Arial"/>
                <w:sz w:val="20"/>
                <w:lang w:eastAsia="en-US"/>
              </w:rPr>
              <w:t xml:space="preserve"> </w:t>
            </w:r>
            <w:r w:rsidRPr="00BD710F">
              <w:rPr>
                <w:rFonts w:cs="Arial"/>
                <w:sz w:val="20"/>
                <w:lang w:eastAsia="en-US"/>
              </w:rPr>
              <w:t xml:space="preserve">contactpersoon van </w:t>
            </w:r>
            <w:r>
              <w:rPr>
                <w:rFonts w:cs="Arial"/>
                <w:sz w:val="20"/>
                <w:lang w:eastAsia="en-US"/>
              </w:rPr>
              <w:t>VRLN</w:t>
            </w:r>
            <w:r w:rsidRPr="00BD710F">
              <w:rPr>
                <w:rFonts w:cs="Arial"/>
                <w:sz w:val="20"/>
                <w:lang w:eastAsia="en-US"/>
              </w:rPr>
              <w:t xml:space="preserve">. </w:t>
            </w:r>
          </w:p>
        </w:tc>
        <w:tc>
          <w:tcPr>
            <w:tcW w:w="1457" w:type="dxa"/>
          </w:tcPr>
          <w:p w14:paraId="3CC8756C" w14:textId="77777777" w:rsidR="00023EF0" w:rsidRPr="00BD710F" w:rsidRDefault="00023EF0" w:rsidP="00023EF0">
            <w:pPr>
              <w:jc w:val="center"/>
              <w:rPr>
                <w:rFonts w:cs="Arial"/>
                <w:sz w:val="20"/>
              </w:rPr>
            </w:pPr>
          </w:p>
        </w:tc>
      </w:tr>
      <w:tr w:rsidR="00023EF0" w:rsidRPr="00BD710F" w14:paraId="71F4519C" w14:textId="77777777" w:rsidTr="00367252">
        <w:tc>
          <w:tcPr>
            <w:tcW w:w="517" w:type="dxa"/>
            <w:shd w:val="clear" w:color="auto" w:fill="D9D9D9" w:themeFill="background1" w:themeFillShade="D9"/>
          </w:tcPr>
          <w:p w14:paraId="14CA2436" w14:textId="77777777" w:rsidR="00023EF0" w:rsidRPr="00BD710F" w:rsidRDefault="00023EF0" w:rsidP="00023EF0">
            <w:pPr>
              <w:ind w:left="397" w:hanging="397"/>
              <w:rPr>
                <w:rFonts w:cs="Arial"/>
                <w:b/>
                <w:sz w:val="20"/>
              </w:rPr>
            </w:pPr>
            <w:r w:rsidRPr="00BD710F">
              <w:rPr>
                <w:rFonts w:cs="Arial"/>
                <w:b/>
                <w:sz w:val="20"/>
              </w:rPr>
              <w:t>Eis</w:t>
            </w:r>
          </w:p>
        </w:tc>
        <w:tc>
          <w:tcPr>
            <w:tcW w:w="7319" w:type="dxa"/>
            <w:shd w:val="clear" w:color="auto" w:fill="D9D9D9" w:themeFill="background1" w:themeFillShade="D9"/>
          </w:tcPr>
          <w:p w14:paraId="29DBE3F7" w14:textId="77777777" w:rsidR="00023EF0" w:rsidRPr="00BD710F" w:rsidRDefault="00023EF0" w:rsidP="00023EF0">
            <w:pPr>
              <w:jc w:val="both"/>
              <w:rPr>
                <w:rFonts w:cs="Arial"/>
                <w:b/>
                <w:sz w:val="20"/>
              </w:rPr>
            </w:pPr>
            <w:r w:rsidRPr="00BD710F">
              <w:rPr>
                <w:rFonts w:cs="Arial"/>
                <w:b/>
                <w:sz w:val="20"/>
              </w:rPr>
              <w:t>Commerciële eisen</w:t>
            </w:r>
          </w:p>
        </w:tc>
        <w:tc>
          <w:tcPr>
            <w:tcW w:w="1457" w:type="dxa"/>
            <w:shd w:val="clear" w:color="auto" w:fill="D9D9D9" w:themeFill="background1" w:themeFillShade="D9"/>
          </w:tcPr>
          <w:p w14:paraId="73C544FB" w14:textId="77777777" w:rsidR="00023EF0" w:rsidRPr="00BD710F" w:rsidRDefault="00023EF0" w:rsidP="00023EF0">
            <w:pPr>
              <w:jc w:val="center"/>
              <w:rPr>
                <w:rFonts w:cs="Arial"/>
                <w:sz w:val="20"/>
              </w:rPr>
            </w:pPr>
            <w:r w:rsidRPr="00BD710F">
              <w:rPr>
                <w:rFonts w:cs="Arial"/>
                <w:b/>
                <w:sz w:val="20"/>
              </w:rPr>
              <w:t>Akkoord JA/NEE</w:t>
            </w:r>
          </w:p>
        </w:tc>
      </w:tr>
      <w:tr w:rsidR="00023EF0" w:rsidRPr="00A50AF9" w14:paraId="6BD0C9BB" w14:textId="77777777" w:rsidTr="00367252">
        <w:tc>
          <w:tcPr>
            <w:tcW w:w="517" w:type="dxa"/>
          </w:tcPr>
          <w:p w14:paraId="6735383C" w14:textId="77777777" w:rsidR="00023EF0" w:rsidRPr="00A50AF9" w:rsidRDefault="00023EF0" w:rsidP="00215876">
            <w:pPr>
              <w:numPr>
                <w:ilvl w:val="0"/>
                <w:numId w:val="21"/>
              </w:numPr>
              <w:tabs>
                <w:tab w:val="left" w:pos="397"/>
              </w:tabs>
              <w:contextualSpacing/>
              <w:rPr>
                <w:rFonts w:cs="Arial"/>
                <w:sz w:val="20"/>
              </w:rPr>
            </w:pPr>
          </w:p>
        </w:tc>
        <w:tc>
          <w:tcPr>
            <w:tcW w:w="7319" w:type="dxa"/>
          </w:tcPr>
          <w:p w14:paraId="4897527C" w14:textId="77777777" w:rsidR="00023EF0" w:rsidRPr="00A50AF9" w:rsidRDefault="00023EF0" w:rsidP="00023EF0">
            <w:pPr>
              <w:rPr>
                <w:sz w:val="20"/>
                <w:lang w:eastAsia="en-US"/>
              </w:rPr>
            </w:pPr>
            <w:r w:rsidRPr="00A50AF9">
              <w:rPr>
                <w:sz w:val="20"/>
                <w:lang w:eastAsia="en-US"/>
              </w:rPr>
              <w:t xml:space="preserve">Opdrachtnemer is in staat om digitaal te factureren. </w:t>
            </w:r>
          </w:p>
          <w:p w14:paraId="7FBB3A0C" w14:textId="161625EF" w:rsidR="00023EF0" w:rsidRPr="00A50AF9" w:rsidRDefault="00023EF0" w:rsidP="00023EF0">
            <w:pPr>
              <w:rPr>
                <w:sz w:val="20"/>
                <w:lang w:eastAsia="en-US"/>
              </w:rPr>
            </w:pPr>
            <w:r w:rsidRPr="00A50AF9">
              <w:rPr>
                <w:sz w:val="20"/>
                <w:lang w:eastAsia="en-US"/>
              </w:rPr>
              <w:t xml:space="preserve">(Door </w:t>
            </w:r>
            <w:r w:rsidRPr="00DB3F54">
              <w:rPr>
                <w:sz w:val="20"/>
                <w:lang w:eastAsia="en-US"/>
              </w:rPr>
              <w:t xml:space="preserve">eventuele samenwerking met bijvoorbeeld </w:t>
            </w:r>
            <w:hyperlink r:id="rId28" w:history="1">
              <w:r w:rsidR="00BA176F" w:rsidRPr="00DB3F54">
                <w:rPr>
                  <w:rStyle w:val="Hyperlink"/>
                  <w:sz w:val="20"/>
                  <w:lang w:eastAsia="en-US"/>
                </w:rPr>
                <w:t>https://econnect.eu/nl</w:t>
              </w:r>
            </w:hyperlink>
            <w:r w:rsidR="00BA176F" w:rsidRPr="00DB3F54">
              <w:rPr>
                <w:sz w:val="20"/>
                <w:lang w:eastAsia="en-US"/>
              </w:rPr>
              <w:t xml:space="preserve"> </w:t>
            </w:r>
            <w:r w:rsidRPr="00DB3F54">
              <w:rPr>
                <w:sz w:val="20"/>
                <w:lang w:eastAsia="en-US"/>
              </w:rPr>
              <w:t>bestaat de mogelijkheid om een account aan te maken zodat opdrachtnemer e-facturen kan versturen.)</w:t>
            </w:r>
            <w:r w:rsidR="007C1037" w:rsidRPr="00DB3F54">
              <w:rPr>
                <w:rFonts w:cs="Arial"/>
                <w:sz w:val="20"/>
                <w:lang w:eastAsia="en-US"/>
              </w:rPr>
              <w:t xml:space="preserve"> De Opdrachtnemer voldoet aan alle relevante</w:t>
            </w:r>
            <w:r w:rsidR="007C1037" w:rsidRPr="00BD710F">
              <w:rPr>
                <w:rFonts w:cs="Arial"/>
                <w:sz w:val="20"/>
                <w:lang w:eastAsia="en-US"/>
              </w:rPr>
              <w:t xml:space="preserve"> wetgeving op het gebied van digitaal factureren (e-factureren).</w:t>
            </w:r>
          </w:p>
        </w:tc>
        <w:tc>
          <w:tcPr>
            <w:tcW w:w="1457" w:type="dxa"/>
          </w:tcPr>
          <w:p w14:paraId="4CAEDFE9" w14:textId="77777777" w:rsidR="00023EF0" w:rsidRPr="00A50AF9" w:rsidRDefault="00023EF0" w:rsidP="00023EF0">
            <w:pPr>
              <w:jc w:val="center"/>
              <w:rPr>
                <w:rFonts w:cs="Arial"/>
                <w:sz w:val="20"/>
              </w:rPr>
            </w:pPr>
          </w:p>
        </w:tc>
      </w:tr>
      <w:tr w:rsidR="00367252" w:rsidRPr="00BD710F" w14:paraId="52396F3F" w14:textId="77777777" w:rsidTr="00367252">
        <w:tc>
          <w:tcPr>
            <w:tcW w:w="517" w:type="dxa"/>
          </w:tcPr>
          <w:p w14:paraId="411D9253" w14:textId="77777777" w:rsidR="00367252" w:rsidRPr="00BD710F" w:rsidRDefault="00367252" w:rsidP="00215876">
            <w:pPr>
              <w:numPr>
                <w:ilvl w:val="0"/>
                <w:numId w:val="21"/>
              </w:numPr>
              <w:tabs>
                <w:tab w:val="left" w:pos="397"/>
              </w:tabs>
              <w:contextualSpacing/>
              <w:rPr>
                <w:rFonts w:cs="Arial"/>
              </w:rPr>
            </w:pPr>
          </w:p>
        </w:tc>
        <w:tc>
          <w:tcPr>
            <w:tcW w:w="7319" w:type="dxa"/>
          </w:tcPr>
          <w:p w14:paraId="26834395" w14:textId="7941D23D" w:rsidR="00367252" w:rsidRPr="009B0461" w:rsidRDefault="009B0461" w:rsidP="00367252">
            <w:pPr>
              <w:jc w:val="both"/>
              <w:rPr>
                <w:rFonts w:cs="Arial"/>
                <w:sz w:val="20"/>
              </w:rPr>
            </w:pPr>
            <w:r w:rsidRPr="009B0461">
              <w:rPr>
                <w:rFonts w:cs="Arial"/>
                <w:sz w:val="20"/>
              </w:rPr>
              <w:t xml:space="preserve">Opdrachtnemer stuurt achteraf, per maand, digitaal één verzamelfactuur met betrekking tot de structurele kosten. Structurele kosten mogen voor het eerst in </w:t>
            </w:r>
            <w:r w:rsidRPr="009B0461">
              <w:rPr>
                <w:rFonts w:cs="Arial"/>
                <w:sz w:val="20"/>
              </w:rPr>
              <w:lastRenderedPageBreak/>
              <w:t>rekening gebracht worden wanneer de implementatie is afgerond, na goedkeuring door de Opdrachtgever, en Opdrachtgever gebruik gaat maken van de oplossing van de Opdrachtnemer.</w:t>
            </w:r>
          </w:p>
        </w:tc>
        <w:tc>
          <w:tcPr>
            <w:tcW w:w="1457" w:type="dxa"/>
          </w:tcPr>
          <w:p w14:paraId="14C48545" w14:textId="77777777" w:rsidR="00367252" w:rsidRPr="00BD710F" w:rsidRDefault="00367252" w:rsidP="00023EF0">
            <w:pPr>
              <w:jc w:val="center"/>
              <w:rPr>
                <w:rFonts w:cs="Arial"/>
              </w:rPr>
            </w:pPr>
          </w:p>
        </w:tc>
      </w:tr>
      <w:tr w:rsidR="00023EF0" w:rsidRPr="00BD710F" w14:paraId="5A578A3D" w14:textId="77777777" w:rsidTr="00367252">
        <w:tc>
          <w:tcPr>
            <w:tcW w:w="517" w:type="dxa"/>
          </w:tcPr>
          <w:p w14:paraId="19191A95"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35EC6B3A" w14:textId="0BAE4E87" w:rsidR="00023EF0" w:rsidRPr="00BD710F" w:rsidRDefault="009B0461" w:rsidP="00023EF0">
            <w:pPr>
              <w:jc w:val="both"/>
              <w:rPr>
                <w:rFonts w:cs="Arial"/>
                <w:sz w:val="20"/>
                <w:lang w:eastAsia="en-US"/>
              </w:rPr>
            </w:pPr>
            <w:r w:rsidRPr="009B0461">
              <w:rPr>
                <w:rFonts w:cs="Arial"/>
                <w:sz w:val="20"/>
                <w:lang w:eastAsia="en-US"/>
              </w:rPr>
              <w:t>Met betrekking tot de eenmalige kosten wordt 50% bij aanvang en 50% na afronding, en goedkeuring door Opdrachtgever, gefactureerd.</w:t>
            </w:r>
          </w:p>
        </w:tc>
        <w:tc>
          <w:tcPr>
            <w:tcW w:w="1457" w:type="dxa"/>
          </w:tcPr>
          <w:p w14:paraId="49DA64BD" w14:textId="77777777" w:rsidR="00023EF0" w:rsidRPr="00BD710F" w:rsidRDefault="00023EF0" w:rsidP="00023EF0">
            <w:pPr>
              <w:jc w:val="center"/>
              <w:rPr>
                <w:rFonts w:cs="Arial"/>
                <w:sz w:val="20"/>
              </w:rPr>
            </w:pPr>
          </w:p>
        </w:tc>
      </w:tr>
      <w:tr w:rsidR="00023EF0" w:rsidRPr="00BD710F" w14:paraId="5D1C7907" w14:textId="77777777" w:rsidTr="00367252">
        <w:tc>
          <w:tcPr>
            <w:tcW w:w="517" w:type="dxa"/>
          </w:tcPr>
          <w:p w14:paraId="6B5F2F5B"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3DA8B729" w14:textId="4329BD80" w:rsidR="00023EF0" w:rsidRPr="00BD710F" w:rsidRDefault="00023EF0" w:rsidP="00023EF0">
            <w:pPr>
              <w:jc w:val="both"/>
              <w:rPr>
                <w:rFonts w:cs="Arial"/>
                <w:sz w:val="20"/>
              </w:rPr>
            </w:pPr>
            <w:r w:rsidRPr="00BD710F">
              <w:rPr>
                <w:rFonts w:cs="Arial"/>
                <w:sz w:val="20"/>
              </w:rPr>
              <w:t xml:space="preserve">Meerwerk, conform een extra opdracht buiten de reguliere dienstverlening (bijvoorbeeld bij projecten of grote events), mag alleen na schriftelijke toestemming van de Opdrachtgever gefactureerd worden. </w:t>
            </w:r>
          </w:p>
          <w:p w14:paraId="0C87788A" w14:textId="77777777" w:rsidR="00023EF0" w:rsidRPr="00BD710F" w:rsidRDefault="00023EF0" w:rsidP="00023EF0">
            <w:pPr>
              <w:jc w:val="both"/>
              <w:rPr>
                <w:rFonts w:cs="Arial"/>
                <w:sz w:val="20"/>
              </w:rPr>
            </w:pPr>
          </w:p>
          <w:p w14:paraId="621BA45A" w14:textId="77777777" w:rsidR="00023EF0" w:rsidRDefault="00023EF0" w:rsidP="00023EF0">
            <w:pPr>
              <w:jc w:val="both"/>
              <w:rPr>
                <w:rFonts w:cs="Arial"/>
                <w:sz w:val="20"/>
              </w:rPr>
            </w:pPr>
            <w:r w:rsidRPr="00BD710F">
              <w:rPr>
                <w:rFonts w:cs="Arial"/>
                <w:sz w:val="20"/>
              </w:rPr>
              <w:t xml:space="preserve">Meerwerk dient separaat van de reguliere dienstverlening, op een aparte factuur, gefactureerd te worden. </w:t>
            </w:r>
          </w:p>
          <w:p w14:paraId="2D741F70" w14:textId="77777777" w:rsidR="00570859" w:rsidRDefault="00570859" w:rsidP="00023EF0">
            <w:pPr>
              <w:jc w:val="both"/>
              <w:rPr>
                <w:rFonts w:cs="Arial"/>
                <w:sz w:val="20"/>
              </w:rPr>
            </w:pPr>
          </w:p>
          <w:p w14:paraId="4427F50A" w14:textId="38ED8702" w:rsidR="00570859" w:rsidRPr="00BD710F" w:rsidRDefault="00570859" w:rsidP="00023EF0">
            <w:pPr>
              <w:jc w:val="both"/>
              <w:rPr>
                <w:rFonts w:cs="Arial"/>
                <w:sz w:val="20"/>
              </w:rPr>
            </w:pPr>
            <w:r w:rsidRPr="00570859">
              <w:rPr>
                <w:rFonts w:cs="Arial"/>
                <w:sz w:val="20"/>
              </w:rPr>
              <w:t>Indien er meerwerk wordt verricht (werkzaamheden die op verzoek van de Opdrachtgever worden uitgevoerd en buiten de Overeenkomst vallen) dan geschied dit op basis van de door de Inschrijver op het inschrijvingsbiljet aangeboden tarieven voor meerwerk.</w:t>
            </w:r>
          </w:p>
        </w:tc>
        <w:tc>
          <w:tcPr>
            <w:tcW w:w="1457" w:type="dxa"/>
          </w:tcPr>
          <w:p w14:paraId="4BF04F3B" w14:textId="77777777" w:rsidR="00023EF0" w:rsidRPr="00BD710F" w:rsidRDefault="00023EF0" w:rsidP="00023EF0">
            <w:pPr>
              <w:jc w:val="center"/>
              <w:rPr>
                <w:rFonts w:cs="Arial"/>
                <w:sz w:val="20"/>
              </w:rPr>
            </w:pPr>
          </w:p>
        </w:tc>
      </w:tr>
      <w:tr w:rsidR="00023EF0" w:rsidRPr="00BD710F" w14:paraId="5BE9F860" w14:textId="77777777" w:rsidTr="00367252">
        <w:tc>
          <w:tcPr>
            <w:tcW w:w="517" w:type="dxa"/>
          </w:tcPr>
          <w:p w14:paraId="512EFCB8"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6B968C41" w14:textId="7C494F97" w:rsidR="00982CE8" w:rsidRPr="006B7A72" w:rsidRDefault="00023EF0" w:rsidP="00023EF0">
            <w:pPr>
              <w:jc w:val="both"/>
              <w:rPr>
                <w:rFonts w:cs="Arial"/>
                <w:sz w:val="20"/>
                <w:lang w:eastAsia="en-US"/>
              </w:rPr>
            </w:pPr>
            <w:r w:rsidRPr="00BD710F">
              <w:rPr>
                <w:rFonts w:cs="Arial"/>
                <w:sz w:val="20"/>
                <w:lang w:eastAsia="en-US"/>
              </w:rPr>
              <w:t xml:space="preserve">Op alle facturen dient het inkoopordernummer van </w:t>
            </w:r>
            <w:r>
              <w:rPr>
                <w:rFonts w:cs="Arial"/>
                <w:sz w:val="20"/>
                <w:lang w:eastAsia="en-US"/>
              </w:rPr>
              <w:t>VRLN</w:t>
            </w:r>
            <w:r w:rsidRPr="00BD710F">
              <w:rPr>
                <w:rFonts w:cs="Arial"/>
                <w:sz w:val="20"/>
                <w:lang w:eastAsia="en-US"/>
              </w:rPr>
              <w:t xml:space="preserve"> te staan. </w:t>
            </w:r>
            <w:r w:rsidR="00982CE8">
              <w:rPr>
                <w:rFonts w:cs="Arial"/>
                <w:sz w:val="20"/>
                <w:lang w:eastAsia="en-US"/>
              </w:rPr>
              <w:t xml:space="preserve">Voor minimaal </w:t>
            </w:r>
            <w:r w:rsidR="00982CE8" w:rsidRPr="006B7A72">
              <w:rPr>
                <w:rFonts w:cs="Arial"/>
                <w:sz w:val="20"/>
                <w:lang w:eastAsia="en-US"/>
              </w:rPr>
              <w:t xml:space="preserve">de onderstaande kostenposten worden aparte </w:t>
            </w:r>
            <w:r w:rsidR="00811E47" w:rsidRPr="006B7A72">
              <w:rPr>
                <w:rFonts w:cs="Arial"/>
                <w:sz w:val="20"/>
                <w:lang w:eastAsia="en-US"/>
              </w:rPr>
              <w:t xml:space="preserve">referentienummers </w:t>
            </w:r>
            <w:r w:rsidR="00967B4F" w:rsidRPr="006B7A72">
              <w:rPr>
                <w:rFonts w:cs="Arial"/>
                <w:sz w:val="20"/>
                <w:lang w:eastAsia="en-US"/>
              </w:rPr>
              <w:t>aangemaakt die vermeld moeten worden op de factuur:</w:t>
            </w:r>
          </w:p>
          <w:p w14:paraId="2E5D115F" w14:textId="00122F14" w:rsidR="00967B4F" w:rsidRPr="006B7A72" w:rsidRDefault="00967B4F" w:rsidP="00967B4F">
            <w:pPr>
              <w:pStyle w:val="Lijstalinea"/>
              <w:numPr>
                <w:ilvl w:val="0"/>
                <w:numId w:val="66"/>
              </w:numPr>
              <w:jc w:val="both"/>
              <w:rPr>
                <w:rFonts w:cs="Arial"/>
                <w:sz w:val="20"/>
                <w:lang w:eastAsia="en-US"/>
              </w:rPr>
            </w:pPr>
            <w:r w:rsidRPr="006B7A72">
              <w:rPr>
                <w:rFonts w:cs="Arial"/>
                <w:sz w:val="20"/>
                <w:lang w:eastAsia="en-US"/>
              </w:rPr>
              <w:t>Eenmalige kosten</w:t>
            </w:r>
            <w:r w:rsidR="006B7A72" w:rsidRPr="006B7A72">
              <w:rPr>
                <w:rFonts w:cs="Arial"/>
                <w:sz w:val="20"/>
                <w:lang w:eastAsia="en-US"/>
              </w:rPr>
              <w:t xml:space="preserve"> (implementatiekosten);</w:t>
            </w:r>
          </w:p>
          <w:p w14:paraId="4E03F590" w14:textId="6A52B0F3" w:rsidR="006B7A72" w:rsidRPr="006B7A72" w:rsidRDefault="006B7A72" w:rsidP="00967B4F">
            <w:pPr>
              <w:pStyle w:val="Lijstalinea"/>
              <w:numPr>
                <w:ilvl w:val="0"/>
                <w:numId w:val="66"/>
              </w:numPr>
              <w:jc w:val="both"/>
              <w:rPr>
                <w:rFonts w:cs="Arial"/>
                <w:sz w:val="20"/>
                <w:lang w:eastAsia="en-US"/>
              </w:rPr>
            </w:pPr>
            <w:r w:rsidRPr="006B7A72">
              <w:rPr>
                <w:rFonts w:cs="Arial"/>
                <w:sz w:val="20"/>
                <w:lang w:eastAsia="en-US"/>
              </w:rPr>
              <w:t>Structurele kosten;</w:t>
            </w:r>
          </w:p>
          <w:p w14:paraId="2701857F" w14:textId="36E2B2D8" w:rsidR="006B7A72" w:rsidRPr="006B7A72" w:rsidRDefault="006B7A72" w:rsidP="00967B4F">
            <w:pPr>
              <w:pStyle w:val="Lijstalinea"/>
              <w:numPr>
                <w:ilvl w:val="0"/>
                <w:numId w:val="66"/>
              </w:numPr>
              <w:jc w:val="both"/>
              <w:rPr>
                <w:rFonts w:cs="Arial"/>
                <w:sz w:val="20"/>
                <w:lang w:eastAsia="en-US"/>
              </w:rPr>
            </w:pPr>
            <w:r w:rsidRPr="006B7A72">
              <w:rPr>
                <w:rFonts w:cs="Arial"/>
                <w:sz w:val="20"/>
                <w:lang w:eastAsia="en-US"/>
              </w:rPr>
              <w:t>Meerwerk kosten.</w:t>
            </w:r>
          </w:p>
          <w:p w14:paraId="64E488DE" w14:textId="77777777" w:rsidR="00982CE8" w:rsidRDefault="00982CE8" w:rsidP="00023EF0">
            <w:pPr>
              <w:jc w:val="both"/>
              <w:rPr>
                <w:rFonts w:cs="Arial"/>
                <w:sz w:val="20"/>
                <w:lang w:eastAsia="en-US"/>
              </w:rPr>
            </w:pPr>
          </w:p>
          <w:p w14:paraId="0537039F" w14:textId="098F98C6" w:rsidR="00023EF0" w:rsidRPr="00BD710F" w:rsidRDefault="00023EF0" w:rsidP="00023EF0">
            <w:pPr>
              <w:jc w:val="both"/>
              <w:rPr>
                <w:rFonts w:cs="Arial"/>
                <w:sz w:val="20"/>
                <w:lang w:eastAsia="en-US"/>
              </w:rPr>
            </w:pPr>
            <w:r w:rsidRPr="00BD710F">
              <w:rPr>
                <w:rFonts w:cs="Arial"/>
                <w:sz w:val="20"/>
                <w:lang w:eastAsia="en-US"/>
              </w:rPr>
              <w:t xml:space="preserve">Vóórdat de eerste factuur verstuurd wordt, is er overeenstemming tussen de Opdrachtgever en Opdrachtnemer over de onderwerpen die minimaal op de factuur dienen te staan. </w:t>
            </w:r>
          </w:p>
          <w:p w14:paraId="2A92A342" w14:textId="77777777" w:rsidR="00023EF0" w:rsidRPr="00BD710F" w:rsidRDefault="00023EF0" w:rsidP="00023EF0">
            <w:pPr>
              <w:jc w:val="both"/>
              <w:rPr>
                <w:rFonts w:cs="Arial"/>
                <w:sz w:val="20"/>
                <w:lang w:eastAsia="en-US"/>
              </w:rPr>
            </w:pPr>
          </w:p>
          <w:p w14:paraId="568DF32B" w14:textId="77777777" w:rsidR="00023EF0" w:rsidRPr="00BD710F" w:rsidRDefault="00023EF0" w:rsidP="00023EF0">
            <w:pPr>
              <w:jc w:val="both"/>
              <w:rPr>
                <w:rFonts w:cs="Arial"/>
                <w:sz w:val="20"/>
                <w:lang w:eastAsia="en-US"/>
              </w:rPr>
            </w:pPr>
            <w:r w:rsidRPr="00BD710F">
              <w:rPr>
                <w:rFonts w:cs="Arial"/>
                <w:sz w:val="20"/>
                <w:lang w:eastAsia="en-US"/>
              </w:rPr>
              <w:t xml:space="preserve">Op de factuur staan minimaal het overall totaalbedrag en de totaalbedragen per locatie vermeld. </w:t>
            </w:r>
          </w:p>
        </w:tc>
        <w:tc>
          <w:tcPr>
            <w:tcW w:w="1457" w:type="dxa"/>
          </w:tcPr>
          <w:p w14:paraId="1EB68A72" w14:textId="77777777" w:rsidR="00023EF0" w:rsidRPr="00BD710F" w:rsidRDefault="00023EF0" w:rsidP="00023EF0">
            <w:pPr>
              <w:jc w:val="center"/>
              <w:rPr>
                <w:rFonts w:cs="Arial"/>
                <w:sz w:val="20"/>
              </w:rPr>
            </w:pPr>
          </w:p>
        </w:tc>
      </w:tr>
      <w:tr w:rsidR="00023EF0" w:rsidRPr="00BD710F" w14:paraId="1F663D43" w14:textId="77777777" w:rsidTr="00367252">
        <w:tc>
          <w:tcPr>
            <w:tcW w:w="517" w:type="dxa"/>
          </w:tcPr>
          <w:p w14:paraId="39EA6739"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7086C235" w14:textId="77777777" w:rsidR="00023EF0" w:rsidRPr="00BD710F" w:rsidRDefault="00023EF0" w:rsidP="00023EF0">
            <w:pPr>
              <w:jc w:val="both"/>
              <w:rPr>
                <w:rFonts w:cs="Arial"/>
                <w:sz w:val="20"/>
                <w:lang w:eastAsia="en-US"/>
              </w:rPr>
            </w:pPr>
            <w:r w:rsidRPr="00BD710F">
              <w:rPr>
                <w:rFonts w:cs="Arial"/>
                <w:sz w:val="20"/>
                <w:lang w:eastAsia="en-US"/>
              </w:rPr>
              <w:t>De Opdrachtgever is niet gehouden tot betaling van facturen die niet aan de vereisten voldoen.</w:t>
            </w:r>
          </w:p>
        </w:tc>
        <w:tc>
          <w:tcPr>
            <w:tcW w:w="1457" w:type="dxa"/>
          </w:tcPr>
          <w:p w14:paraId="7CD5568C" w14:textId="77777777" w:rsidR="00023EF0" w:rsidRPr="00BD710F" w:rsidRDefault="00023EF0" w:rsidP="00023EF0">
            <w:pPr>
              <w:jc w:val="center"/>
              <w:rPr>
                <w:rFonts w:cs="Arial"/>
                <w:sz w:val="20"/>
              </w:rPr>
            </w:pPr>
          </w:p>
        </w:tc>
      </w:tr>
      <w:tr w:rsidR="00023EF0" w:rsidRPr="00BD710F" w14:paraId="72647E36" w14:textId="77777777" w:rsidTr="00367252">
        <w:tc>
          <w:tcPr>
            <w:tcW w:w="517" w:type="dxa"/>
          </w:tcPr>
          <w:p w14:paraId="3D7194E4"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4969C73E" w14:textId="77777777" w:rsidR="00023EF0" w:rsidRPr="00BD710F" w:rsidRDefault="00023EF0" w:rsidP="00023EF0">
            <w:pPr>
              <w:jc w:val="both"/>
              <w:rPr>
                <w:rFonts w:cs="Arial"/>
                <w:sz w:val="20"/>
                <w:lang w:eastAsia="en-US"/>
              </w:rPr>
            </w:pPr>
            <w:r w:rsidRPr="00BD710F">
              <w:rPr>
                <w:rFonts w:cs="Arial"/>
                <w:sz w:val="20"/>
                <w:lang w:eastAsia="en-US"/>
              </w:rPr>
              <w:t>Indien Opdrachtnemer kiest om samen te werken met Onderaannemers voor de uitvoering van een opdracht dient de factuur die aan de Opdrachtgever wordt gestuurd altijd van de Opdrachtnemer te komen en niet van de Onderaannemer.</w:t>
            </w:r>
          </w:p>
        </w:tc>
        <w:tc>
          <w:tcPr>
            <w:tcW w:w="1457" w:type="dxa"/>
          </w:tcPr>
          <w:p w14:paraId="7A0D7C3F" w14:textId="77777777" w:rsidR="00023EF0" w:rsidRPr="00BD710F" w:rsidRDefault="00023EF0" w:rsidP="00023EF0">
            <w:pPr>
              <w:jc w:val="center"/>
              <w:rPr>
                <w:rFonts w:cs="Arial"/>
                <w:sz w:val="20"/>
              </w:rPr>
            </w:pPr>
          </w:p>
        </w:tc>
      </w:tr>
      <w:tr w:rsidR="00023EF0" w:rsidRPr="00BD710F" w14:paraId="1AC5B7E7" w14:textId="77777777" w:rsidTr="00367252">
        <w:tc>
          <w:tcPr>
            <w:tcW w:w="517" w:type="dxa"/>
          </w:tcPr>
          <w:p w14:paraId="144ACB17"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145DF35F" w14:textId="762C36FF" w:rsidR="00023EF0" w:rsidRPr="00BD710F" w:rsidRDefault="00023EF0" w:rsidP="00023EF0">
            <w:pPr>
              <w:jc w:val="both"/>
              <w:rPr>
                <w:rFonts w:cs="Arial"/>
                <w:sz w:val="20"/>
                <w:lang w:eastAsia="en-US"/>
              </w:rPr>
            </w:pPr>
            <w:r w:rsidRPr="00BD710F">
              <w:rPr>
                <w:rFonts w:cs="Arial"/>
                <w:sz w:val="20"/>
                <w:lang w:eastAsia="en-US"/>
              </w:rPr>
              <w:t xml:space="preserve">De Inschrijving heeft een geldigheidsduur van minimaal </w:t>
            </w:r>
            <w:r w:rsidR="00EA3B88">
              <w:rPr>
                <w:rFonts w:cs="Arial"/>
                <w:sz w:val="20"/>
                <w:lang w:eastAsia="en-US"/>
              </w:rPr>
              <w:t>90</w:t>
            </w:r>
            <w:r w:rsidRPr="00BD710F">
              <w:rPr>
                <w:rFonts w:cs="Arial"/>
                <w:sz w:val="20"/>
                <w:lang w:eastAsia="en-US"/>
              </w:rPr>
              <w:t xml:space="preserve"> dagen gerekend vanaf de sluitingsdatum van de Inschrijvingstermijn.</w:t>
            </w:r>
          </w:p>
        </w:tc>
        <w:tc>
          <w:tcPr>
            <w:tcW w:w="1457" w:type="dxa"/>
          </w:tcPr>
          <w:p w14:paraId="734E37F5" w14:textId="77777777" w:rsidR="00023EF0" w:rsidRPr="00BD710F" w:rsidRDefault="00023EF0" w:rsidP="00023EF0">
            <w:pPr>
              <w:jc w:val="center"/>
              <w:rPr>
                <w:rFonts w:cs="Arial"/>
                <w:sz w:val="20"/>
              </w:rPr>
            </w:pPr>
          </w:p>
        </w:tc>
      </w:tr>
      <w:tr w:rsidR="00023EF0" w:rsidRPr="00BD710F" w14:paraId="5A9A5F36" w14:textId="77777777" w:rsidTr="00367252">
        <w:tc>
          <w:tcPr>
            <w:tcW w:w="517" w:type="dxa"/>
          </w:tcPr>
          <w:p w14:paraId="2E2CE32C"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0B13E90D" w14:textId="04D64244" w:rsidR="00023EF0" w:rsidRPr="00BD710F" w:rsidRDefault="00023EF0" w:rsidP="00023EF0">
            <w:pPr>
              <w:jc w:val="both"/>
              <w:rPr>
                <w:rFonts w:cs="Arial"/>
                <w:sz w:val="20"/>
                <w:lang w:eastAsia="en-US"/>
              </w:rPr>
            </w:pPr>
            <w:r w:rsidRPr="00BD710F">
              <w:rPr>
                <w:rFonts w:cs="Arial"/>
                <w:sz w:val="20"/>
                <w:lang w:eastAsia="en-US"/>
              </w:rPr>
              <w:t xml:space="preserve">Aan de Inschrijving zullen voor de </w:t>
            </w:r>
            <w:r w:rsidR="00677F5D">
              <w:rPr>
                <w:rFonts w:cs="Arial"/>
                <w:sz w:val="20"/>
                <w:lang w:eastAsia="en-US"/>
              </w:rPr>
              <w:t>Opdrachtgever</w:t>
            </w:r>
            <w:r w:rsidRPr="00BD710F">
              <w:rPr>
                <w:rFonts w:cs="Arial"/>
                <w:sz w:val="20"/>
                <w:lang w:eastAsia="en-US"/>
              </w:rPr>
              <w:t xml:space="preserve"> geen kosten zijn verbonden, ongeacht of de procedure zal leiden tot het sluiten van een Overeenkomst.</w:t>
            </w:r>
          </w:p>
        </w:tc>
        <w:tc>
          <w:tcPr>
            <w:tcW w:w="1457" w:type="dxa"/>
          </w:tcPr>
          <w:p w14:paraId="15E057F0" w14:textId="77777777" w:rsidR="00023EF0" w:rsidRPr="00BD710F" w:rsidRDefault="00023EF0" w:rsidP="00023EF0">
            <w:pPr>
              <w:jc w:val="center"/>
              <w:rPr>
                <w:rFonts w:cs="Arial"/>
                <w:sz w:val="20"/>
              </w:rPr>
            </w:pPr>
          </w:p>
        </w:tc>
      </w:tr>
      <w:tr w:rsidR="00023EF0" w:rsidRPr="00BD710F" w14:paraId="78CD7550" w14:textId="77777777" w:rsidTr="00367252">
        <w:tc>
          <w:tcPr>
            <w:tcW w:w="517" w:type="dxa"/>
          </w:tcPr>
          <w:p w14:paraId="6F439054"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0E04CE12" w14:textId="2B4E78CD" w:rsidR="00023EF0" w:rsidRPr="00BD710F" w:rsidRDefault="00023EF0" w:rsidP="00023EF0">
            <w:pPr>
              <w:jc w:val="both"/>
              <w:rPr>
                <w:rFonts w:cs="Arial"/>
                <w:sz w:val="20"/>
                <w:lang w:eastAsia="en-US"/>
              </w:rPr>
            </w:pPr>
            <w:r w:rsidRPr="00BD710F">
              <w:rPr>
                <w:rFonts w:cs="Arial"/>
                <w:sz w:val="20"/>
                <w:lang w:eastAsia="en-US"/>
              </w:rPr>
              <w:t xml:space="preserve">De prijs wordt bepaald door de door inschrijvers op te geven tarieven, waarbij voor de gunning door middel van (deels fictieve/geschatte) aantallen de totaalprijs wordt bepaald. Er geldt geen afnameverplichting voor </w:t>
            </w:r>
            <w:r>
              <w:rPr>
                <w:rFonts w:cs="Arial"/>
                <w:sz w:val="20"/>
                <w:lang w:eastAsia="en-US"/>
              </w:rPr>
              <w:t>VRLN</w:t>
            </w:r>
            <w:r w:rsidRPr="00BD710F">
              <w:rPr>
                <w:rFonts w:cs="Arial"/>
                <w:sz w:val="20"/>
                <w:lang w:eastAsia="en-US"/>
              </w:rPr>
              <w:t xml:space="preserve"> op basis van fictieve/geschatte aantallen.</w:t>
            </w:r>
          </w:p>
        </w:tc>
        <w:tc>
          <w:tcPr>
            <w:tcW w:w="1457" w:type="dxa"/>
          </w:tcPr>
          <w:p w14:paraId="69623D10" w14:textId="77777777" w:rsidR="00023EF0" w:rsidRPr="00BD710F" w:rsidRDefault="00023EF0" w:rsidP="00023EF0">
            <w:pPr>
              <w:jc w:val="center"/>
              <w:rPr>
                <w:rFonts w:cs="Arial"/>
                <w:sz w:val="20"/>
              </w:rPr>
            </w:pPr>
          </w:p>
        </w:tc>
      </w:tr>
      <w:tr w:rsidR="00023EF0" w:rsidRPr="00BD710F" w14:paraId="43F9673C" w14:textId="77777777" w:rsidTr="00367252">
        <w:tc>
          <w:tcPr>
            <w:tcW w:w="517" w:type="dxa"/>
          </w:tcPr>
          <w:p w14:paraId="7D1A6A7B"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7973EA97" w14:textId="77777777" w:rsidR="00023EF0" w:rsidRPr="00BD710F" w:rsidRDefault="00023EF0" w:rsidP="00023EF0">
            <w:pPr>
              <w:jc w:val="both"/>
              <w:rPr>
                <w:rFonts w:cs="Arial"/>
                <w:sz w:val="20"/>
                <w:lang w:eastAsia="en-US"/>
              </w:rPr>
            </w:pPr>
            <w:r w:rsidRPr="00BD710F">
              <w:rPr>
                <w:rFonts w:cs="Arial"/>
                <w:sz w:val="20"/>
                <w:lang w:eastAsia="en-US"/>
              </w:rPr>
              <w:t>De tarieven dienen met een nauwkeurigheid van twee decimalen te worden ingevuld.</w:t>
            </w:r>
          </w:p>
        </w:tc>
        <w:tc>
          <w:tcPr>
            <w:tcW w:w="1457" w:type="dxa"/>
          </w:tcPr>
          <w:p w14:paraId="6EFB9113" w14:textId="77777777" w:rsidR="00023EF0" w:rsidRPr="00BD710F" w:rsidRDefault="00023EF0" w:rsidP="00023EF0">
            <w:pPr>
              <w:jc w:val="center"/>
              <w:rPr>
                <w:rFonts w:cs="Arial"/>
                <w:sz w:val="20"/>
              </w:rPr>
            </w:pPr>
          </w:p>
        </w:tc>
      </w:tr>
      <w:tr w:rsidR="00023EF0" w:rsidRPr="00BD710F" w14:paraId="00D0C49F" w14:textId="77777777" w:rsidTr="00367252">
        <w:tc>
          <w:tcPr>
            <w:tcW w:w="517" w:type="dxa"/>
          </w:tcPr>
          <w:p w14:paraId="7C24F674"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310FBBB3" w14:textId="77777777" w:rsidR="00023EF0" w:rsidRPr="00BD710F" w:rsidRDefault="00023EF0" w:rsidP="00023EF0">
            <w:pPr>
              <w:jc w:val="both"/>
              <w:rPr>
                <w:rFonts w:cs="Arial"/>
                <w:b/>
                <w:sz w:val="20"/>
              </w:rPr>
            </w:pPr>
            <w:r w:rsidRPr="00BD710F">
              <w:rPr>
                <w:rFonts w:cs="Arial"/>
                <w:sz w:val="20"/>
                <w:lang w:eastAsia="en-US"/>
              </w:rPr>
              <w:t>Uw Inschrijving bevat gespecificeerde all-in tarieven voor de gevraagde dienstverlening, conform de eisen die vermeld staan in dit Beschrijvend document en alle bijbehorende Bijlagen.</w:t>
            </w:r>
            <w:r w:rsidRPr="00BD710F">
              <w:rPr>
                <w:rFonts w:cs="Arial"/>
                <w:sz w:val="20"/>
              </w:rPr>
              <w:t xml:space="preserve"> </w:t>
            </w:r>
            <w:r w:rsidRPr="00BD710F">
              <w:rPr>
                <w:rFonts w:cs="Arial"/>
                <w:sz w:val="20"/>
                <w:lang w:eastAsia="en-US"/>
              </w:rPr>
              <w:t>De geoffreerde tarieven zijn gebaseerd op genoemde specificaties. Alle gegeven antwoorden betreffende de kwaliteitscriteria zijn onderdeel van de Inschrijving van de Inschrijver en zijn onderdeel van de aangeboden tarieven.</w:t>
            </w:r>
          </w:p>
        </w:tc>
        <w:tc>
          <w:tcPr>
            <w:tcW w:w="1457" w:type="dxa"/>
          </w:tcPr>
          <w:p w14:paraId="43A089BC" w14:textId="77777777" w:rsidR="00023EF0" w:rsidRPr="00BD710F" w:rsidRDefault="00023EF0" w:rsidP="00023EF0">
            <w:pPr>
              <w:jc w:val="center"/>
              <w:rPr>
                <w:rFonts w:cs="Arial"/>
                <w:sz w:val="20"/>
              </w:rPr>
            </w:pPr>
          </w:p>
        </w:tc>
      </w:tr>
      <w:tr w:rsidR="00023EF0" w:rsidRPr="00BD710F" w14:paraId="4B73D662" w14:textId="77777777" w:rsidTr="00367252">
        <w:tc>
          <w:tcPr>
            <w:tcW w:w="517" w:type="dxa"/>
          </w:tcPr>
          <w:p w14:paraId="6413BAA3"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63EBE5DE" w14:textId="77777777" w:rsidR="00023EF0" w:rsidRPr="00BD710F" w:rsidRDefault="00023EF0" w:rsidP="00023EF0">
            <w:pPr>
              <w:jc w:val="both"/>
              <w:rPr>
                <w:rFonts w:cs="Arial"/>
                <w:b/>
                <w:sz w:val="20"/>
              </w:rPr>
            </w:pPr>
            <w:r w:rsidRPr="00BD710F">
              <w:rPr>
                <w:rFonts w:cs="Arial"/>
                <w:sz w:val="20"/>
                <w:lang w:eastAsia="en-US"/>
              </w:rPr>
              <w:t>Prijzen, zoals in de Inschrijving vermeld, zijn in euro’s en exclusief BTW, maar voor zover van toepassing inclusief alle overige additionele kosten (bureaukosten, materiaalkosten, toeslagen, reis-en verblijfskosten etc.).</w:t>
            </w:r>
            <w:r w:rsidRPr="00BD710F">
              <w:rPr>
                <w:rFonts w:cs="Arial"/>
                <w:sz w:val="20"/>
              </w:rPr>
              <w:t xml:space="preserve"> </w:t>
            </w:r>
          </w:p>
        </w:tc>
        <w:tc>
          <w:tcPr>
            <w:tcW w:w="1457" w:type="dxa"/>
          </w:tcPr>
          <w:p w14:paraId="6BDE551B" w14:textId="77777777" w:rsidR="00023EF0" w:rsidRPr="00BD710F" w:rsidRDefault="00023EF0" w:rsidP="00023EF0">
            <w:pPr>
              <w:jc w:val="center"/>
              <w:rPr>
                <w:rFonts w:cs="Arial"/>
                <w:sz w:val="20"/>
              </w:rPr>
            </w:pPr>
          </w:p>
        </w:tc>
      </w:tr>
      <w:tr w:rsidR="00023EF0" w:rsidRPr="00BD710F" w14:paraId="79C341FC" w14:textId="77777777" w:rsidTr="00367252">
        <w:tc>
          <w:tcPr>
            <w:tcW w:w="517" w:type="dxa"/>
          </w:tcPr>
          <w:p w14:paraId="35F444E5"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7703D01E" w14:textId="77777777" w:rsidR="00023EF0" w:rsidRPr="00BD710F" w:rsidRDefault="00023EF0" w:rsidP="00023EF0">
            <w:pPr>
              <w:jc w:val="both"/>
              <w:rPr>
                <w:rFonts w:cs="Arial"/>
                <w:sz w:val="20"/>
                <w:lang w:eastAsia="en-US"/>
              </w:rPr>
            </w:pPr>
            <w:r w:rsidRPr="00BD710F">
              <w:rPr>
                <w:rFonts w:cs="Arial"/>
                <w:sz w:val="20"/>
                <w:lang w:eastAsia="en-US"/>
              </w:rPr>
              <w:t xml:space="preserve">Alle gesprekken die gevoerd zullen worden tussen Opdrachtgever en Opdrachtnemer dienen kosteloos te zijn voor de Opdrachtgever en worden geacht bij de aangeboden tarieven te zijn inbegrepen. </w:t>
            </w:r>
          </w:p>
        </w:tc>
        <w:tc>
          <w:tcPr>
            <w:tcW w:w="1457" w:type="dxa"/>
          </w:tcPr>
          <w:p w14:paraId="68540150" w14:textId="77777777" w:rsidR="00023EF0" w:rsidRPr="00BD710F" w:rsidRDefault="00023EF0" w:rsidP="00023EF0">
            <w:pPr>
              <w:jc w:val="center"/>
              <w:rPr>
                <w:rFonts w:cs="Arial"/>
                <w:sz w:val="20"/>
              </w:rPr>
            </w:pPr>
          </w:p>
        </w:tc>
      </w:tr>
      <w:tr w:rsidR="00023EF0" w:rsidRPr="00BD710F" w14:paraId="0911C8AA" w14:textId="77777777" w:rsidTr="00367252">
        <w:tc>
          <w:tcPr>
            <w:tcW w:w="517" w:type="dxa"/>
          </w:tcPr>
          <w:p w14:paraId="52C75E47"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7B94C274" w14:textId="77777777" w:rsidR="00023EF0" w:rsidRDefault="00023EF0" w:rsidP="00023EF0">
            <w:pPr>
              <w:jc w:val="both"/>
              <w:rPr>
                <w:rFonts w:cs="Arial"/>
                <w:sz w:val="20"/>
              </w:rPr>
            </w:pPr>
            <w:r w:rsidRPr="00BD710F">
              <w:rPr>
                <w:rFonts w:cs="Arial"/>
                <w:sz w:val="20"/>
              </w:rPr>
              <w:t>Het is niet toegestaan om een strategische Inschrijving in te dienen. Een Inschrijver (combinatie) die een strategische Inschrijving indient, wordt uitgesloten van verdere deelname aan de Aanbestedingsprocedure.</w:t>
            </w:r>
          </w:p>
          <w:p w14:paraId="10207472" w14:textId="77777777" w:rsidR="008657FF" w:rsidRDefault="008657FF" w:rsidP="00023EF0">
            <w:pPr>
              <w:jc w:val="both"/>
              <w:rPr>
                <w:rFonts w:cs="Arial"/>
                <w:sz w:val="20"/>
              </w:rPr>
            </w:pPr>
          </w:p>
          <w:p w14:paraId="45789BB1" w14:textId="1D700690" w:rsidR="008657FF" w:rsidRPr="00BD710F" w:rsidRDefault="008657FF" w:rsidP="00023EF0">
            <w:pPr>
              <w:jc w:val="both"/>
              <w:rPr>
                <w:rFonts w:cs="Arial"/>
                <w:sz w:val="20"/>
              </w:rPr>
            </w:pPr>
            <w:r w:rsidRPr="008657FF">
              <w:rPr>
                <w:rFonts w:cs="Arial"/>
                <w:sz w:val="20"/>
              </w:rPr>
              <w:t>Inschrijver baseert de Inschrijving op een degelijke onderbouwing en op een in de praktijk op verantwoorde en professionele wijze haalbare, aantoonbare en controleerbare normstelling. In dat licht hanteert Inschrijver realistische prijzen.</w:t>
            </w:r>
          </w:p>
        </w:tc>
        <w:tc>
          <w:tcPr>
            <w:tcW w:w="1457" w:type="dxa"/>
          </w:tcPr>
          <w:p w14:paraId="3EF99D3B" w14:textId="77777777" w:rsidR="00023EF0" w:rsidRPr="00BD710F" w:rsidRDefault="00023EF0" w:rsidP="00023EF0">
            <w:pPr>
              <w:jc w:val="center"/>
              <w:rPr>
                <w:rFonts w:cs="Arial"/>
                <w:sz w:val="20"/>
              </w:rPr>
            </w:pPr>
          </w:p>
        </w:tc>
      </w:tr>
      <w:tr w:rsidR="00023EF0" w:rsidRPr="00BD710F" w14:paraId="75D6FDD8" w14:textId="77777777" w:rsidTr="00367252">
        <w:tc>
          <w:tcPr>
            <w:tcW w:w="517" w:type="dxa"/>
          </w:tcPr>
          <w:p w14:paraId="0A4BC846"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25FAB5E7" w14:textId="4CB47369" w:rsidR="00023EF0" w:rsidRPr="00BD710F" w:rsidRDefault="00023EF0" w:rsidP="00023EF0">
            <w:pPr>
              <w:jc w:val="both"/>
              <w:rPr>
                <w:rFonts w:cs="Arial"/>
                <w:sz w:val="20"/>
              </w:rPr>
            </w:pPr>
            <w:r w:rsidRPr="00BD710F">
              <w:rPr>
                <w:rFonts w:cs="Arial"/>
                <w:sz w:val="20"/>
              </w:rPr>
              <w:t>De Opdrachtnemer zal voor diensten die niet zijn vermeld in het Beschrijvend document, de Opdrachtgever geen hogere tarieven in rekening brengen dan de gebruikelijke tarieven die de Opdrachtnemer hanteert voor overige afnemers van zijn diensten binnen de zakelijke markt.</w:t>
            </w:r>
          </w:p>
        </w:tc>
        <w:tc>
          <w:tcPr>
            <w:tcW w:w="1457" w:type="dxa"/>
          </w:tcPr>
          <w:p w14:paraId="1E2112B2" w14:textId="77777777" w:rsidR="00023EF0" w:rsidRPr="00BD710F" w:rsidRDefault="00023EF0" w:rsidP="00023EF0">
            <w:pPr>
              <w:jc w:val="center"/>
              <w:rPr>
                <w:rFonts w:cs="Arial"/>
                <w:sz w:val="20"/>
              </w:rPr>
            </w:pPr>
          </w:p>
        </w:tc>
      </w:tr>
      <w:tr w:rsidR="00023EF0" w:rsidRPr="00BD710F" w14:paraId="11C5301B" w14:textId="77777777" w:rsidTr="00367252">
        <w:tc>
          <w:tcPr>
            <w:tcW w:w="517" w:type="dxa"/>
          </w:tcPr>
          <w:p w14:paraId="19B365C1" w14:textId="77777777" w:rsidR="00023EF0" w:rsidRPr="00BD710F" w:rsidRDefault="00023EF0" w:rsidP="00215876">
            <w:pPr>
              <w:numPr>
                <w:ilvl w:val="0"/>
                <w:numId w:val="21"/>
              </w:numPr>
              <w:tabs>
                <w:tab w:val="left" w:pos="397"/>
              </w:tabs>
              <w:contextualSpacing/>
              <w:rPr>
                <w:rFonts w:cs="Arial"/>
                <w:sz w:val="20"/>
              </w:rPr>
            </w:pPr>
          </w:p>
        </w:tc>
        <w:tc>
          <w:tcPr>
            <w:tcW w:w="7319" w:type="dxa"/>
          </w:tcPr>
          <w:p w14:paraId="1253681F" w14:textId="3357A8A6" w:rsidR="00023EF0" w:rsidRPr="00BD710F" w:rsidRDefault="00023EF0" w:rsidP="00023EF0">
            <w:pPr>
              <w:jc w:val="both"/>
              <w:rPr>
                <w:rFonts w:cs="Arial"/>
                <w:sz w:val="20"/>
              </w:rPr>
            </w:pPr>
            <w:r w:rsidRPr="00BD710F">
              <w:rPr>
                <w:rFonts w:cs="Arial"/>
                <w:sz w:val="20"/>
              </w:rPr>
              <w:t xml:space="preserve">Wijzigingen op de Overeenkomst kunnen alleen aangevraagd worden door de centrale Opdrachtgever van </w:t>
            </w:r>
            <w:r>
              <w:rPr>
                <w:rFonts w:cs="Arial"/>
                <w:sz w:val="20"/>
              </w:rPr>
              <w:t>VRLN</w:t>
            </w:r>
            <w:r w:rsidRPr="00BD710F">
              <w:rPr>
                <w:rFonts w:cs="Arial"/>
                <w:sz w:val="20"/>
              </w:rPr>
              <w:t xml:space="preserve"> (vertegenwoordiging vanuit team gebouwenbeheer). Wijzigingen op de Overeenkomst mogen door de Opdrachtnemer alleen doorgevoerd worden na schriftelijke opdrachtverstrekking van de centrale contactpersoon van de Opdrachtgever. Zonder schriftelijke opdrachtverstrekking door de Opdrachtgever wordt een wijziging op de Overeenkomst niet geaccepteerd door de Opdrachtgever en kan dan ook door de Opdrachtgever verworpen worden.</w:t>
            </w:r>
          </w:p>
        </w:tc>
        <w:tc>
          <w:tcPr>
            <w:tcW w:w="1457" w:type="dxa"/>
          </w:tcPr>
          <w:p w14:paraId="24CE19EC" w14:textId="77777777" w:rsidR="00023EF0" w:rsidRPr="00BD710F" w:rsidRDefault="00023EF0" w:rsidP="00023EF0">
            <w:pPr>
              <w:jc w:val="center"/>
              <w:rPr>
                <w:rFonts w:cs="Arial"/>
                <w:sz w:val="20"/>
              </w:rPr>
            </w:pPr>
          </w:p>
        </w:tc>
      </w:tr>
      <w:tr w:rsidR="00023EF0" w:rsidRPr="00EA0870" w14:paraId="76F607C2" w14:textId="77777777" w:rsidTr="00367252">
        <w:tc>
          <w:tcPr>
            <w:tcW w:w="517" w:type="dxa"/>
          </w:tcPr>
          <w:p w14:paraId="4F59DC3F" w14:textId="77777777" w:rsidR="00023EF0" w:rsidRPr="00DD3CE6" w:rsidRDefault="00023EF0" w:rsidP="00215876">
            <w:pPr>
              <w:numPr>
                <w:ilvl w:val="0"/>
                <w:numId w:val="21"/>
              </w:numPr>
              <w:tabs>
                <w:tab w:val="left" w:pos="397"/>
              </w:tabs>
              <w:contextualSpacing/>
              <w:rPr>
                <w:rFonts w:cs="Arial"/>
                <w:sz w:val="20"/>
              </w:rPr>
            </w:pPr>
          </w:p>
        </w:tc>
        <w:tc>
          <w:tcPr>
            <w:tcW w:w="7319" w:type="dxa"/>
          </w:tcPr>
          <w:p w14:paraId="45633E5E" w14:textId="070355D7" w:rsidR="00023EF0" w:rsidRPr="00DD3CE6" w:rsidRDefault="00023EF0" w:rsidP="00023EF0">
            <w:pPr>
              <w:jc w:val="both"/>
              <w:rPr>
                <w:rFonts w:cs="Arial"/>
                <w:sz w:val="20"/>
              </w:rPr>
            </w:pPr>
            <w:r w:rsidRPr="00DD3CE6">
              <w:rPr>
                <w:rFonts w:cs="Arial"/>
                <w:sz w:val="20"/>
              </w:rPr>
              <w:t>De Opdrachtnemer vrijwaart VRLN tegen eventuele aanspraken van derden terzake van schade door deze derden geleden ten gevolge van de uitvoering door de Contractant van de Overeenkomst (waaronder begrepen o.a. doch niet exclusief de bepalingen voortvloeiende uit de Algemene verordening gegevensbescherming (AVG) of andere toepasselijke regelgeving betreffende de verwerking van persoonsgegevens) en het gebruik of toepassing van de geleverde Goederen of Diensten van de Opdrachtnemer.</w:t>
            </w:r>
          </w:p>
        </w:tc>
        <w:tc>
          <w:tcPr>
            <w:tcW w:w="1457" w:type="dxa"/>
          </w:tcPr>
          <w:p w14:paraId="0B5C820E" w14:textId="75E9E26F" w:rsidR="00023EF0" w:rsidRPr="00EA0870" w:rsidRDefault="00023EF0" w:rsidP="00023EF0">
            <w:pPr>
              <w:jc w:val="center"/>
              <w:rPr>
                <w:rFonts w:cs="Arial"/>
                <w:color w:val="FF0000"/>
                <w:sz w:val="20"/>
              </w:rPr>
            </w:pPr>
          </w:p>
        </w:tc>
      </w:tr>
      <w:tr w:rsidR="00023EF0" w:rsidRPr="00BD710F" w14:paraId="7BC2CEA1" w14:textId="77777777" w:rsidTr="00367252">
        <w:tc>
          <w:tcPr>
            <w:tcW w:w="517" w:type="dxa"/>
            <w:tcBorders>
              <w:bottom w:val="single" w:sz="4" w:space="0" w:color="auto"/>
            </w:tcBorders>
            <w:shd w:val="clear" w:color="auto" w:fill="D9D9D9" w:themeFill="background1" w:themeFillShade="D9"/>
          </w:tcPr>
          <w:p w14:paraId="003102B6" w14:textId="77777777" w:rsidR="00023EF0" w:rsidRPr="00D15CC4" w:rsidRDefault="00023EF0" w:rsidP="00023EF0">
            <w:pPr>
              <w:tabs>
                <w:tab w:val="left" w:pos="397"/>
              </w:tabs>
              <w:contextualSpacing/>
              <w:rPr>
                <w:rFonts w:cs="Arial"/>
                <w:b/>
                <w:bCs/>
                <w:sz w:val="20"/>
              </w:rPr>
            </w:pPr>
          </w:p>
        </w:tc>
        <w:tc>
          <w:tcPr>
            <w:tcW w:w="7319" w:type="dxa"/>
            <w:tcBorders>
              <w:bottom w:val="single" w:sz="4" w:space="0" w:color="auto"/>
            </w:tcBorders>
            <w:shd w:val="clear" w:color="auto" w:fill="D9D9D9" w:themeFill="background1" w:themeFillShade="D9"/>
          </w:tcPr>
          <w:p w14:paraId="370F3555" w14:textId="77777777" w:rsidR="00023EF0" w:rsidRDefault="00023EF0" w:rsidP="00023EF0">
            <w:pPr>
              <w:jc w:val="both"/>
              <w:rPr>
                <w:rFonts w:cs="Arial"/>
                <w:b/>
                <w:bCs/>
                <w:sz w:val="20"/>
              </w:rPr>
            </w:pPr>
            <w:r w:rsidRPr="00D15CC4">
              <w:rPr>
                <w:rFonts w:cs="Arial"/>
                <w:b/>
                <w:bCs/>
                <w:sz w:val="20"/>
              </w:rPr>
              <w:t xml:space="preserve">Einde </w:t>
            </w:r>
          </w:p>
          <w:p w14:paraId="7341B025" w14:textId="00E8CFD8" w:rsidR="00CD36D3" w:rsidRPr="00D15CC4" w:rsidRDefault="00CD36D3" w:rsidP="00023EF0">
            <w:pPr>
              <w:jc w:val="both"/>
              <w:rPr>
                <w:rFonts w:cs="Arial"/>
                <w:b/>
                <w:bCs/>
                <w:sz w:val="20"/>
              </w:rPr>
            </w:pPr>
          </w:p>
        </w:tc>
        <w:tc>
          <w:tcPr>
            <w:tcW w:w="1457" w:type="dxa"/>
            <w:tcBorders>
              <w:bottom w:val="single" w:sz="4" w:space="0" w:color="auto"/>
            </w:tcBorders>
            <w:shd w:val="clear" w:color="auto" w:fill="D9D9D9" w:themeFill="background1" w:themeFillShade="D9"/>
          </w:tcPr>
          <w:p w14:paraId="3A0F65D7" w14:textId="77777777" w:rsidR="00023EF0" w:rsidRPr="00D15CC4" w:rsidRDefault="00023EF0" w:rsidP="00023EF0">
            <w:pPr>
              <w:jc w:val="center"/>
              <w:rPr>
                <w:rFonts w:cs="Arial"/>
                <w:b/>
                <w:bCs/>
                <w:sz w:val="20"/>
              </w:rPr>
            </w:pPr>
          </w:p>
        </w:tc>
      </w:tr>
    </w:tbl>
    <w:p w14:paraId="1D2BEC8A" w14:textId="77777777" w:rsidR="00BF398E" w:rsidRDefault="00BF398E" w:rsidP="005F53C5">
      <w:pPr>
        <w:jc w:val="both"/>
      </w:pPr>
    </w:p>
    <w:p w14:paraId="5B5EA85C" w14:textId="77777777" w:rsidR="00001F34" w:rsidRDefault="00001F34" w:rsidP="00491048">
      <w:pPr>
        <w:jc w:val="both"/>
        <w:rPr>
          <w:b/>
          <w:snapToGrid w:val="0"/>
        </w:rPr>
      </w:pPr>
    </w:p>
    <w:p w14:paraId="5EFC9EC3" w14:textId="77777777" w:rsidR="00001F34" w:rsidRDefault="00001F34" w:rsidP="00491048">
      <w:pPr>
        <w:jc w:val="both"/>
        <w:rPr>
          <w:b/>
          <w:snapToGrid w:val="0"/>
        </w:rPr>
      </w:pPr>
    </w:p>
    <w:p w14:paraId="689D21BE" w14:textId="77777777" w:rsidR="00001F34" w:rsidRDefault="00001F34" w:rsidP="00491048">
      <w:pPr>
        <w:jc w:val="both"/>
        <w:rPr>
          <w:b/>
          <w:snapToGrid w:val="0"/>
        </w:rPr>
      </w:pPr>
    </w:p>
    <w:p w14:paraId="63825021" w14:textId="77777777" w:rsidR="00001F34" w:rsidRDefault="00001F34" w:rsidP="00491048">
      <w:pPr>
        <w:jc w:val="both"/>
        <w:rPr>
          <w:b/>
          <w:snapToGrid w:val="0"/>
        </w:rPr>
      </w:pPr>
    </w:p>
    <w:p w14:paraId="1F98727A" w14:textId="77777777" w:rsidR="00001F34" w:rsidRDefault="00001F34" w:rsidP="00491048">
      <w:pPr>
        <w:jc w:val="both"/>
        <w:rPr>
          <w:b/>
          <w:snapToGrid w:val="0"/>
        </w:rPr>
      </w:pPr>
    </w:p>
    <w:p w14:paraId="7A1F3708" w14:textId="77777777" w:rsidR="00001F34" w:rsidRDefault="00001F34" w:rsidP="00491048">
      <w:pPr>
        <w:jc w:val="both"/>
        <w:rPr>
          <w:b/>
          <w:snapToGrid w:val="0"/>
        </w:rPr>
      </w:pPr>
    </w:p>
    <w:p w14:paraId="1058886C" w14:textId="4CEB5AA8" w:rsidR="00491048" w:rsidRDefault="00491048" w:rsidP="00491048">
      <w:pPr>
        <w:jc w:val="both"/>
        <w:rPr>
          <w:rFonts w:cs="Arial"/>
          <w:snapToGrid w:val="0"/>
        </w:rPr>
      </w:pPr>
      <w:r>
        <w:rPr>
          <w:b/>
          <w:snapToGrid w:val="0"/>
        </w:rPr>
        <w:t>Ondertekenveld bijlage 1</w:t>
      </w:r>
      <w:r w:rsidR="00823F67">
        <w:rPr>
          <w:b/>
          <w:snapToGrid w:val="0"/>
        </w:rPr>
        <w:t>0</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91048" w:rsidRPr="009576D5" w14:paraId="2EE0E412" w14:textId="77777777" w:rsidTr="00017729">
        <w:tc>
          <w:tcPr>
            <w:tcW w:w="2835" w:type="dxa"/>
            <w:tcBorders>
              <w:top w:val="single" w:sz="8" w:space="0" w:color="C0C0C0"/>
              <w:left w:val="single" w:sz="8" w:space="0" w:color="C0C0C0"/>
              <w:bottom w:val="single" w:sz="8" w:space="0" w:color="C0C0C0"/>
            </w:tcBorders>
            <w:shd w:val="clear" w:color="auto" w:fill="E6E6E6"/>
          </w:tcPr>
          <w:p w14:paraId="2F764923" w14:textId="77777777" w:rsidR="00491048" w:rsidRPr="009576D5" w:rsidRDefault="00491048" w:rsidP="00017729">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67E09C81" w14:textId="77777777" w:rsidR="00491048" w:rsidRPr="009576D5" w:rsidRDefault="00491048" w:rsidP="00017729">
            <w:pPr>
              <w:suppressAutoHyphens/>
              <w:snapToGrid w:val="0"/>
              <w:spacing w:before="90" w:after="54" w:line="312" w:lineRule="auto"/>
              <w:ind w:right="57"/>
              <w:jc w:val="both"/>
              <w:rPr>
                <w:rFonts w:eastAsia="Calibri" w:cs="Arial"/>
              </w:rPr>
            </w:pPr>
          </w:p>
        </w:tc>
      </w:tr>
      <w:tr w:rsidR="00491048" w:rsidRPr="009576D5" w14:paraId="3A0D4A76" w14:textId="77777777" w:rsidTr="00017729">
        <w:tc>
          <w:tcPr>
            <w:tcW w:w="2835" w:type="dxa"/>
            <w:tcBorders>
              <w:top w:val="single" w:sz="8" w:space="0" w:color="C0C0C0"/>
              <w:left w:val="single" w:sz="8" w:space="0" w:color="C0C0C0"/>
              <w:bottom w:val="single" w:sz="8" w:space="0" w:color="C0C0C0"/>
            </w:tcBorders>
            <w:shd w:val="clear" w:color="auto" w:fill="E6E6E6"/>
          </w:tcPr>
          <w:p w14:paraId="049A4CE7" w14:textId="77777777" w:rsidR="00491048" w:rsidRPr="009576D5" w:rsidRDefault="00491048" w:rsidP="00017729">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E84DC89" w14:textId="77777777" w:rsidR="00491048" w:rsidRPr="009576D5" w:rsidRDefault="00491048" w:rsidP="00017729">
            <w:pPr>
              <w:suppressAutoHyphens/>
              <w:snapToGrid w:val="0"/>
              <w:spacing w:before="90" w:after="54" w:line="312" w:lineRule="auto"/>
              <w:ind w:right="57"/>
              <w:jc w:val="both"/>
              <w:rPr>
                <w:rFonts w:eastAsia="Calibri" w:cs="Arial"/>
              </w:rPr>
            </w:pPr>
          </w:p>
        </w:tc>
      </w:tr>
      <w:tr w:rsidR="00491048" w:rsidRPr="009576D5" w14:paraId="1A207722" w14:textId="77777777" w:rsidTr="00017729">
        <w:tc>
          <w:tcPr>
            <w:tcW w:w="2835" w:type="dxa"/>
            <w:tcBorders>
              <w:top w:val="single" w:sz="8" w:space="0" w:color="C0C0C0"/>
              <w:left w:val="single" w:sz="8" w:space="0" w:color="C0C0C0"/>
              <w:bottom w:val="single" w:sz="8" w:space="0" w:color="C0C0C0"/>
            </w:tcBorders>
            <w:shd w:val="clear" w:color="auto" w:fill="E6E6E6"/>
          </w:tcPr>
          <w:p w14:paraId="2AEE70C7" w14:textId="77777777" w:rsidR="00491048" w:rsidRPr="009576D5" w:rsidRDefault="00491048" w:rsidP="00017729">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86948F4" w14:textId="77777777" w:rsidR="00491048" w:rsidRPr="009576D5" w:rsidRDefault="00491048" w:rsidP="00017729">
            <w:pPr>
              <w:suppressAutoHyphens/>
              <w:snapToGrid w:val="0"/>
              <w:spacing w:before="90" w:after="54" w:line="312" w:lineRule="auto"/>
              <w:ind w:right="57"/>
              <w:jc w:val="both"/>
              <w:rPr>
                <w:rFonts w:eastAsia="Calibri" w:cs="Arial"/>
              </w:rPr>
            </w:pPr>
          </w:p>
        </w:tc>
      </w:tr>
      <w:tr w:rsidR="00491048" w:rsidRPr="009576D5" w14:paraId="09E28007" w14:textId="77777777" w:rsidTr="00017729">
        <w:tc>
          <w:tcPr>
            <w:tcW w:w="2835" w:type="dxa"/>
            <w:tcBorders>
              <w:top w:val="single" w:sz="8" w:space="0" w:color="C0C0C0"/>
              <w:left w:val="single" w:sz="8" w:space="0" w:color="C0C0C0"/>
              <w:bottom w:val="single" w:sz="8" w:space="0" w:color="C0C0C0"/>
            </w:tcBorders>
            <w:shd w:val="clear" w:color="auto" w:fill="E6E6E6"/>
          </w:tcPr>
          <w:p w14:paraId="6A87198F" w14:textId="77777777" w:rsidR="00491048" w:rsidRPr="009576D5" w:rsidRDefault="00491048" w:rsidP="00017729">
            <w:pPr>
              <w:suppressAutoHyphens/>
              <w:snapToGrid w:val="0"/>
              <w:spacing w:before="90" w:after="54" w:line="312" w:lineRule="auto"/>
              <w:ind w:right="57"/>
              <w:jc w:val="both"/>
              <w:rPr>
                <w:rFonts w:eastAsia="Calibri" w:cs="Arial"/>
              </w:rPr>
            </w:pPr>
            <w:r w:rsidRPr="009576D5">
              <w:rPr>
                <w:rFonts w:eastAsia="Calibri" w:cs="Arial"/>
              </w:rPr>
              <w:t>Handtekening</w:t>
            </w:r>
          </w:p>
          <w:p w14:paraId="5BEC645B" w14:textId="77777777" w:rsidR="00491048" w:rsidRPr="009576D5" w:rsidRDefault="00491048" w:rsidP="00017729">
            <w:pPr>
              <w:suppressAutoHyphens/>
              <w:spacing w:before="90" w:after="54" w:line="312" w:lineRule="auto"/>
              <w:ind w:right="57"/>
              <w:jc w:val="both"/>
              <w:rPr>
                <w:rFonts w:eastAsia="Calibri" w:cs="Arial"/>
              </w:rPr>
            </w:pPr>
          </w:p>
          <w:p w14:paraId="16D2D5FF" w14:textId="77777777" w:rsidR="00491048" w:rsidRPr="009576D5" w:rsidRDefault="00491048" w:rsidP="00017729">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168506F" w14:textId="77777777" w:rsidR="00491048" w:rsidRPr="009576D5" w:rsidRDefault="00491048" w:rsidP="00017729">
            <w:pPr>
              <w:suppressAutoHyphens/>
              <w:snapToGrid w:val="0"/>
              <w:spacing w:before="90" w:after="54" w:line="312" w:lineRule="auto"/>
              <w:ind w:right="57"/>
              <w:jc w:val="both"/>
              <w:rPr>
                <w:rFonts w:eastAsia="Calibri" w:cs="Arial"/>
              </w:rPr>
            </w:pPr>
          </w:p>
        </w:tc>
      </w:tr>
      <w:tr w:rsidR="00491048" w:rsidRPr="009576D5" w14:paraId="6D6E0792" w14:textId="77777777" w:rsidTr="00017729">
        <w:tc>
          <w:tcPr>
            <w:tcW w:w="2835" w:type="dxa"/>
            <w:tcBorders>
              <w:top w:val="single" w:sz="8" w:space="0" w:color="C0C0C0"/>
              <w:left w:val="single" w:sz="8" w:space="0" w:color="C0C0C0"/>
              <w:bottom w:val="single" w:sz="8" w:space="0" w:color="C0C0C0"/>
            </w:tcBorders>
            <w:shd w:val="clear" w:color="auto" w:fill="E6E6E6"/>
          </w:tcPr>
          <w:p w14:paraId="51564DE1" w14:textId="77777777" w:rsidR="00491048" w:rsidRPr="009576D5" w:rsidRDefault="00491048" w:rsidP="00017729">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6F6998F" w14:textId="77777777" w:rsidR="00491048" w:rsidRPr="009576D5" w:rsidRDefault="00491048" w:rsidP="00017729">
            <w:pPr>
              <w:suppressAutoHyphens/>
              <w:snapToGrid w:val="0"/>
              <w:spacing w:before="90" w:after="54" w:line="312" w:lineRule="auto"/>
              <w:ind w:right="57"/>
              <w:jc w:val="both"/>
              <w:rPr>
                <w:rFonts w:eastAsia="Calibri" w:cs="Arial"/>
              </w:rPr>
            </w:pPr>
          </w:p>
        </w:tc>
      </w:tr>
    </w:tbl>
    <w:p w14:paraId="0819CACC" w14:textId="68FB963C" w:rsidR="00E91DF0" w:rsidRPr="00C17EB7" w:rsidRDefault="00E91DF0" w:rsidP="005F53C5">
      <w:pPr>
        <w:pStyle w:val="Kop1"/>
        <w:numPr>
          <w:ilvl w:val="0"/>
          <w:numId w:val="0"/>
        </w:numPr>
        <w:suppressAutoHyphens/>
        <w:jc w:val="both"/>
        <w:rPr>
          <w:sz w:val="40"/>
          <w:szCs w:val="40"/>
        </w:rPr>
      </w:pPr>
      <w:bookmarkStart w:id="533" w:name="_Toc527637474"/>
      <w:bookmarkStart w:id="534" w:name="_Toc223518542"/>
      <w:r w:rsidRPr="64A827B9">
        <w:rPr>
          <w:sz w:val="40"/>
          <w:szCs w:val="40"/>
        </w:rPr>
        <w:lastRenderedPageBreak/>
        <w:t>Bijlage 1</w:t>
      </w:r>
      <w:r w:rsidR="00823F67">
        <w:rPr>
          <w:sz w:val="40"/>
          <w:szCs w:val="40"/>
        </w:rPr>
        <w:t>1</w:t>
      </w:r>
      <w:r w:rsidRPr="64A827B9">
        <w:rPr>
          <w:sz w:val="40"/>
          <w:szCs w:val="40"/>
        </w:rPr>
        <w:t xml:space="preserve"> Prijzenblad</w:t>
      </w:r>
      <w:bookmarkEnd w:id="529"/>
      <w:bookmarkEnd w:id="530"/>
      <w:bookmarkEnd w:id="531"/>
      <w:bookmarkEnd w:id="533"/>
      <w:bookmarkEnd w:id="534"/>
    </w:p>
    <w:p w14:paraId="6C530C04" w14:textId="77777777" w:rsidR="00D96DDD" w:rsidRPr="00BD1298" w:rsidRDefault="00D96DDD" w:rsidP="00D96DDD">
      <w:pPr>
        <w:jc w:val="both"/>
        <w:rPr>
          <w:rFonts w:cs="Arial"/>
        </w:rPr>
      </w:pPr>
      <w:r>
        <w:rPr>
          <w:rFonts w:cs="Arial"/>
        </w:rPr>
        <w:t>Hierna genoemde I</w:t>
      </w:r>
      <w:r w:rsidRPr="00BD1298">
        <w:rPr>
          <w:rFonts w:cs="Arial"/>
        </w:rPr>
        <w:t>nschrijver</w:t>
      </w:r>
    </w:p>
    <w:p w14:paraId="4900EEEA" w14:textId="77777777" w:rsidR="00D96DDD" w:rsidRDefault="00D96DDD" w:rsidP="00D96DDD">
      <w:pPr>
        <w:tabs>
          <w:tab w:val="right" w:leader="dot" w:pos="6521"/>
          <w:tab w:val="left" w:pos="6663"/>
        </w:tabs>
        <w:jc w:val="both"/>
        <w:rPr>
          <w:rFonts w:cs="Arial"/>
        </w:rPr>
      </w:pPr>
    </w:p>
    <w:p w14:paraId="43DA6258" w14:textId="77777777" w:rsidR="00D96DDD" w:rsidRPr="00BD1298" w:rsidRDefault="00D96DDD" w:rsidP="00D96DDD">
      <w:pPr>
        <w:tabs>
          <w:tab w:val="right" w:leader="dot" w:pos="6521"/>
          <w:tab w:val="left" w:pos="6663"/>
        </w:tabs>
        <w:jc w:val="both"/>
        <w:rPr>
          <w:rFonts w:cs="Arial"/>
        </w:rPr>
      </w:pPr>
      <w:r w:rsidRPr="00BD1298">
        <w:rPr>
          <w:rFonts w:cs="Arial"/>
        </w:rPr>
        <w:tab/>
      </w:r>
      <w:r w:rsidRPr="00BD1298">
        <w:rPr>
          <w:rFonts w:cs="Arial"/>
        </w:rPr>
        <w:tab/>
        <w:t>(naam onderneming)</w:t>
      </w:r>
    </w:p>
    <w:p w14:paraId="2BFBB3EB" w14:textId="77777777" w:rsidR="00D96DDD" w:rsidRPr="00BD1298" w:rsidRDefault="00D96DDD" w:rsidP="00D96DDD">
      <w:pPr>
        <w:tabs>
          <w:tab w:val="right" w:pos="-7938"/>
          <w:tab w:val="right" w:pos="6521"/>
          <w:tab w:val="left" w:pos="6663"/>
        </w:tabs>
        <w:jc w:val="both"/>
        <w:rPr>
          <w:rFonts w:cs="Arial"/>
        </w:rPr>
      </w:pPr>
    </w:p>
    <w:p w14:paraId="72321210" w14:textId="77777777" w:rsidR="00D96DDD" w:rsidRPr="00BD1298" w:rsidRDefault="00D96DDD" w:rsidP="00D96DDD">
      <w:pPr>
        <w:tabs>
          <w:tab w:val="right" w:leader="dot" w:pos="6521"/>
          <w:tab w:val="left" w:pos="6663"/>
        </w:tabs>
        <w:jc w:val="both"/>
        <w:rPr>
          <w:rFonts w:cs="Arial"/>
        </w:rPr>
      </w:pPr>
      <w:r w:rsidRPr="00BD1298">
        <w:rPr>
          <w:rFonts w:cs="Arial"/>
        </w:rPr>
        <w:t xml:space="preserve">gevestigd te </w:t>
      </w:r>
      <w:r w:rsidRPr="00BD1298">
        <w:rPr>
          <w:rFonts w:cs="Arial"/>
        </w:rPr>
        <w:tab/>
      </w:r>
      <w:r w:rsidRPr="00BD1298">
        <w:rPr>
          <w:rFonts w:cs="Arial"/>
        </w:rPr>
        <w:tab/>
        <w:t>(vestigingsplaats)</w:t>
      </w:r>
    </w:p>
    <w:p w14:paraId="05EBEBE6" w14:textId="77777777" w:rsidR="00D96DDD" w:rsidRPr="00BD1298" w:rsidRDefault="00D96DDD" w:rsidP="00D96DDD">
      <w:pPr>
        <w:jc w:val="both"/>
        <w:rPr>
          <w:rFonts w:cs="Arial"/>
        </w:rPr>
      </w:pPr>
    </w:p>
    <w:p w14:paraId="46C5823D" w14:textId="77777777" w:rsidR="00D96DDD" w:rsidRPr="00BD1298" w:rsidRDefault="00D96DDD" w:rsidP="00D96DDD">
      <w:pPr>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en in het Beschrijvend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 De I</w:t>
      </w:r>
      <w:r w:rsidRPr="00BD1298">
        <w:rPr>
          <w:rFonts w:cs="Arial"/>
        </w:rPr>
        <w:t>nschrijver verkl</w:t>
      </w:r>
      <w:r>
        <w:rPr>
          <w:rFonts w:cs="Arial"/>
        </w:rPr>
        <w:t>aart deze aanbieding gedurende 90 dagen na de dag, waarop de A</w:t>
      </w:r>
      <w:r w:rsidRPr="00BD1298">
        <w:rPr>
          <w:rFonts w:cs="Arial"/>
        </w:rPr>
        <w:t>anbesteding plaatsheeft, gestand te doen.</w:t>
      </w:r>
    </w:p>
    <w:p w14:paraId="22223408" w14:textId="77777777" w:rsidR="00D96DDD" w:rsidRPr="00BD1298" w:rsidRDefault="00D96DDD" w:rsidP="00D96DDD">
      <w:pPr>
        <w:tabs>
          <w:tab w:val="left" w:pos="7380"/>
        </w:tabs>
        <w:jc w:val="both"/>
        <w:rPr>
          <w:rFonts w:cs="Arial"/>
        </w:rPr>
      </w:pPr>
    </w:p>
    <w:p w14:paraId="1532D087" w14:textId="77777777" w:rsidR="00D96DDD" w:rsidRDefault="00D96DDD" w:rsidP="00D96DDD">
      <w:pPr>
        <w:jc w:val="both"/>
        <w:rPr>
          <w:b/>
          <w:i/>
          <w:u w:val="single"/>
        </w:rPr>
      </w:pPr>
      <w:r w:rsidRPr="00C15467">
        <w:rPr>
          <w:b/>
          <w:i/>
          <w:u w:val="single"/>
        </w:rPr>
        <w:t>Dit prijzenblad dient als een apart document aangeleverd te worden bij de Inschrijving.</w:t>
      </w:r>
      <w:r>
        <w:rPr>
          <w:b/>
          <w:i/>
          <w:u w:val="single"/>
        </w:rPr>
        <w:t xml:space="preserve"> </w:t>
      </w:r>
    </w:p>
    <w:p w14:paraId="597698AB" w14:textId="77777777" w:rsidR="00D96DDD" w:rsidRDefault="00D96DDD" w:rsidP="00D96DDD">
      <w:pPr>
        <w:jc w:val="both"/>
        <w:rPr>
          <w:b/>
          <w:i/>
          <w:u w:val="single"/>
        </w:rPr>
      </w:pPr>
    </w:p>
    <w:p w14:paraId="35CBB8DB" w14:textId="5C3FE034" w:rsidR="00D96DDD" w:rsidRDefault="00D96DDD" w:rsidP="00D96DDD">
      <w:pPr>
        <w:tabs>
          <w:tab w:val="left" w:pos="7380"/>
        </w:tabs>
        <w:ind w:right="144"/>
        <w:jc w:val="both"/>
        <w:rPr>
          <w:bCs/>
          <w:i/>
        </w:rPr>
      </w:pPr>
      <w:r>
        <w:rPr>
          <w:b/>
          <w:i/>
          <w:u w:val="single"/>
        </w:rPr>
        <w:t>Let op!</w:t>
      </w:r>
      <w:r w:rsidRPr="00DC7902">
        <w:rPr>
          <w:bCs/>
          <w:i/>
        </w:rPr>
        <w:t xml:space="preserve"> Aan dit prijzenblad dient een bijlage te worden toegevoegd waarbij de Inschrijver de </w:t>
      </w:r>
      <w:r w:rsidR="00CB7E0B">
        <w:rPr>
          <w:bCs/>
          <w:i/>
        </w:rPr>
        <w:t xml:space="preserve">Overall </w:t>
      </w:r>
      <w:r>
        <w:rPr>
          <w:bCs/>
          <w:i/>
        </w:rPr>
        <w:t xml:space="preserve">TCO </w:t>
      </w:r>
      <w:r w:rsidRPr="00DC7902">
        <w:rPr>
          <w:bCs/>
          <w:i/>
        </w:rPr>
        <w:t xml:space="preserve">kosten nader specificeert en waarbij alle kosten worden vermeld die gemoeid zijn met de aangeboden oplossing en dienstverlening (onderverdeeld in </w:t>
      </w:r>
      <w:r>
        <w:rPr>
          <w:bCs/>
          <w:i/>
        </w:rPr>
        <w:t xml:space="preserve">structurele </w:t>
      </w:r>
      <w:r w:rsidRPr="00DC7902">
        <w:rPr>
          <w:bCs/>
          <w:i/>
        </w:rPr>
        <w:t xml:space="preserve">kosten </w:t>
      </w:r>
      <w:r>
        <w:rPr>
          <w:bCs/>
          <w:i/>
        </w:rPr>
        <w:t xml:space="preserve">(exploitatie) </w:t>
      </w:r>
      <w:r w:rsidRPr="00DC7902">
        <w:rPr>
          <w:bCs/>
          <w:i/>
        </w:rPr>
        <w:t xml:space="preserve">en </w:t>
      </w:r>
      <w:r>
        <w:rPr>
          <w:bCs/>
          <w:i/>
        </w:rPr>
        <w:t xml:space="preserve">eenmalige </w:t>
      </w:r>
      <w:r w:rsidRPr="00DC7902">
        <w:rPr>
          <w:bCs/>
          <w:i/>
        </w:rPr>
        <w:t>kosten</w:t>
      </w:r>
      <w:r>
        <w:rPr>
          <w:bCs/>
          <w:i/>
        </w:rPr>
        <w:t xml:space="preserve"> (implementatie)</w:t>
      </w:r>
      <w:r w:rsidR="00CB7E0B">
        <w:rPr>
          <w:bCs/>
          <w:i/>
        </w:rPr>
        <w:t>)</w:t>
      </w:r>
      <w:r w:rsidRPr="00DC7902">
        <w:rPr>
          <w:bCs/>
          <w:i/>
        </w:rPr>
        <w:t>.</w:t>
      </w:r>
      <w:r>
        <w:rPr>
          <w:bCs/>
          <w:i/>
        </w:rPr>
        <w:t xml:space="preserve"> </w:t>
      </w:r>
    </w:p>
    <w:p w14:paraId="637F7024" w14:textId="77777777" w:rsidR="00D96DDD" w:rsidRDefault="00D96DDD" w:rsidP="00D96DDD">
      <w:pPr>
        <w:tabs>
          <w:tab w:val="left" w:pos="7380"/>
        </w:tabs>
        <w:ind w:right="144"/>
        <w:jc w:val="both"/>
        <w:rPr>
          <w:bCs/>
          <w:i/>
        </w:rPr>
      </w:pPr>
    </w:p>
    <w:p w14:paraId="2AFDF2F7" w14:textId="110ECD41" w:rsidR="00D96DDD" w:rsidRDefault="00D96DDD" w:rsidP="00D96DDD">
      <w:pPr>
        <w:tabs>
          <w:tab w:val="left" w:pos="7380"/>
        </w:tabs>
        <w:ind w:right="144"/>
        <w:jc w:val="both"/>
        <w:rPr>
          <w:b/>
        </w:rPr>
      </w:pPr>
      <w:r w:rsidRPr="00E05D15">
        <w:rPr>
          <w:b/>
        </w:rPr>
        <w:t xml:space="preserve">Uitsluitend de </w:t>
      </w:r>
      <w:r>
        <w:rPr>
          <w:b/>
        </w:rPr>
        <w:t>opgegeven</w:t>
      </w:r>
      <w:r w:rsidRPr="00E05D15">
        <w:rPr>
          <w:b/>
        </w:rPr>
        <w:t xml:space="preserve"> </w:t>
      </w:r>
      <w:r w:rsidR="00CB7E0B">
        <w:rPr>
          <w:b/>
        </w:rPr>
        <w:t xml:space="preserve">Overall </w:t>
      </w:r>
      <w:r>
        <w:rPr>
          <w:b/>
        </w:rPr>
        <w:t>TCO prijs</w:t>
      </w:r>
      <w:r w:rsidRPr="00E05D15">
        <w:rPr>
          <w:b/>
        </w:rPr>
        <w:t xml:space="preserve"> en het </w:t>
      </w:r>
      <w:r>
        <w:rPr>
          <w:b/>
        </w:rPr>
        <w:t>uurtarief voor meerwerk</w:t>
      </w:r>
      <w:r w:rsidRPr="00E05D15">
        <w:rPr>
          <w:b/>
        </w:rPr>
        <w:t xml:space="preserve"> zullen beoordeeld worden</w:t>
      </w:r>
      <w:r>
        <w:rPr>
          <w:b/>
        </w:rPr>
        <w:t xml:space="preserve"> voor P1 en P2</w:t>
      </w:r>
      <w:r w:rsidRPr="00E05D15">
        <w:rPr>
          <w:b/>
        </w:rPr>
        <w:t xml:space="preserve">. </w:t>
      </w:r>
      <w:r>
        <w:rPr>
          <w:b/>
        </w:rPr>
        <w:t xml:space="preserve">Verdere prijsopgaven in uw Inschrijving zijn puur informatief. </w:t>
      </w:r>
    </w:p>
    <w:p w14:paraId="6B5EB80F" w14:textId="77777777" w:rsidR="00D96DDD" w:rsidRPr="00391A46" w:rsidRDefault="00D96DDD" w:rsidP="00D96DDD">
      <w:pPr>
        <w:jc w:val="both"/>
        <w:rPr>
          <w:i/>
          <w:highlight w:val="yellow"/>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8"/>
        <w:gridCol w:w="1270"/>
        <w:gridCol w:w="1019"/>
        <w:gridCol w:w="1843"/>
      </w:tblGrid>
      <w:tr w:rsidR="00D96DDD" w:rsidRPr="00982E49" w14:paraId="31EE9CE7" w14:textId="77777777" w:rsidTr="00F57353">
        <w:trPr>
          <w:trHeight w:val="780"/>
          <w:jc w:val="center"/>
        </w:trPr>
        <w:tc>
          <w:tcPr>
            <w:tcW w:w="4808" w:type="dxa"/>
            <w:tcBorders>
              <w:bottom w:val="single" w:sz="4" w:space="0" w:color="auto"/>
            </w:tcBorders>
            <w:shd w:val="clear" w:color="auto" w:fill="C0C0C0"/>
            <w:noWrap/>
            <w:vAlign w:val="center"/>
          </w:tcPr>
          <w:p w14:paraId="2BC7F87C" w14:textId="77777777" w:rsidR="00D96DDD" w:rsidRPr="00982E49" w:rsidRDefault="00D96DDD" w:rsidP="00F57353">
            <w:pPr>
              <w:spacing w:line="276" w:lineRule="auto"/>
              <w:jc w:val="center"/>
              <w:rPr>
                <w:rFonts w:cs="Arial"/>
                <w:b/>
                <w:bCs/>
                <w:lang w:eastAsia="en-US" w:bidi="en-US"/>
              </w:rPr>
            </w:pPr>
            <w:bookmarkStart w:id="535" w:name="_Hlk161925989"/>
            <w:r w:rsidRPr="00982E49">
              <w:rPr>
                <w:rFonts w:cs="Arial"/>
                <w:b/>
                <w:bCs/>
                <w:lang w:eastAsia="en-US" w:bidi="en-US"/>
              </w:rPr>
              <w:t>Omschrijving</w:t>
            </w:r>
          </w:p>
        </w:tc>
        <w:tc>
          <w:tcPr>
            <w:tcW w:w="1270" w:type="dxa"/>
            <w:tcBorders>
              <w:bottom w:val="single" w:sz="4" w:space="0" w:color="auto"/>
            </w:tcBorders>
            <w:shd w:val="clear" w:color="auto" w:fill="C0C0C0"/>
            <w:vAlign w:val="center"/>
          </w:tcPr>
          <w:p w14:paraId="31946937" w14:textId="77777777" w:rsidR="00D96DDD" w:rsidRPr="00982E49" w:rsidRDefault="00D96DDD" w:rsidP="00F57353">
            <w:pPr>
              <w:spacing w:line="276" w:lineRule="auto"/>
              <w:jc w:val="center"/>
              <w:rPr>
                <w:rFonts w:cs="Arial"/>
                <w:b/>
                <w:bCs/>
                <w:lang w:eastAsia="en-US" w:bidi="en-US"/>
              </w:rPr>
            </w:pPr>
            <w:r w:rsidRPr="00982E49">
              <w:rPr>
                <w:rFonts w:cs="Arial"/>
                <w:b/>
                <w:bCs/>
                <w:lang w:eastAsia="en-US" w:bidi="en-US"/>
              </w:rPr>
              <w:t>Prijs per maand</w:t>
            </w:r>
          </w:p>
        </w:tc>
        <w:tc>
          <w:tcPr>
            <w:tcW w:w="1019" w:type="dxa"/>
            <w:tcBorders>
              <w:bottom w:val="single" w:sz="4" w:space="0" w:color="auto"/>
            </w:tcBorders>
            <w:shd w:val="clear" w:color="auto" w:fill="C0C0C0"/>
            <w:noWrap/>
            <w:vAlign w:val="center"/>
          </w:tcPr>
          <w:p w14:paraId="2595375A" w14:textId="77777777" w:rsidR="00D96DDD" w:rsidRPr="00982E49" w:rsidRDefault="00D96DDD" w:rsidP="00F57353">
            <w:pPr>
              <w:spacing w:line="276" w:lineRule="auto"/>
              <w:jc w:val="center"/>
              <w:rPr>
                <w:rFonts w:cs="Arial"/>
                <w:b/>
                <w:bCs/>
                <w:lang w:eastAsia="en-US" w:bidi="en-US"/>
              </w:rPr>
            </w:pPr>
            <w:r w:rsidRPr="00982E49">
              <w:rPr>
                <w:rFonts w:cs="Arial"/>
                <w:b/>
                <w:bCs/>
                <w:lang w:eastAsia="en-US" w:bidi="en-US"/>
              </w:rPr>
              <w:t>Aantal</w:t>
            </w:r>
          </w:p>
          <w:p w14:paraId="68793F66" w14:textId="77777777" w:rsidR="00D96DDD" w:rsidRPr="00982E49" w:rsidRDefault="00D96DDD" w:rsidP="00F57353">
            <w:pPr>
              <w:spacing w:line="276" w:lineRule="auto"/>
              <w:jc w:val="center"/>
              <w:rPr>
                <w:rFonts w:cs="Arial"/>
                <w:b/>
                <w:bCs/>
                <w:lang w:eastAsia="en-US" w:bidi="en-US"/>
              </w:rPr>
            </w:pPr>
            <w:r>
              <w:rPr>
                <w:rFonts w:cs="Arial"/>
                <w:b/>
                <w:bCs/>
                <w:lang w:eastAsia="en-US" w:bidi="en-US"/>
              </w:rPr>
              <w:t>m</w:t>
            </w:r>
            <w:r w:rsidRPr="00982E49">
              <w:rPr>
                <w:rFonts w:cs="Arial"/>
                <w:b/>
                <w:bCs/>
                <w:lang w:eastAsia="en-US" w:bidi="en-US"/>
              </w:rPr>
              <w:t>aanden</w:t>
            </w:r>
            <w:r>
              <w:rPr>
                <w:rFonts w:cs="Arial"/>
                <w:b/>
                <w:bCs/>
                <w:lang w:eastAsia="en-US" w:bidi="en-US"/>
              </w:rPr>
              <w:t xml:space="preserve"> </w:t>
            </w:r>
          </w:p>
        </w:tc>
        <w:tc>
          <w:tcPr>
            <w:tcW w:w="1843" w:type="dxa"/>
            <w:tcBorders>
              <w:bottom w:val="single" w:sz="4" w:space="0" w:color="auto"/>
            </w:tcBorders>
            <w:shd w:val="clear" w:color="auto" w:fill="C0C0C0"/>
            <w:vAlign w:val="center"/>
          </w:tcPr>
          <w:p w14:paraId="0E8225BE" w14:textId="77777777" w:rsidR="00D96DDD" w:rsidRPr="00982E49" w:rsidRDefault="00D96DDD" w:rsidP="00F57353">
            <w:pPr>
              <w:spacing w:line="276" w:lineRule="auto"/>
              <w:jc w:val="center"/>
              <w:rPr>
                <w:rFonts w:cs="Arial"/>
                <w:b/>
                <w:bCs/>
                <w:lang w:eastAsia="en-US" w:bidi="en-US"/>
              </w:rPr>
            </w:pPr>
            <w:r w:rsidRPr="00982E49">
              <w:rPr>
                <w:rFonts w:cs="Arial"/>
                <w:b/>
                <w:bCs/>
                <w:lang w:eastAsia="en-US" w:bidi="en-US"/>
              </w:rPr>
              <w:t>All-in totaalprijs, excl. btw</w:t>
            </w:r>
          </w:p>
        </w:tc>
      </w:tr>
      <w:bookmarkEnd w:id="535"/>
      <w:tr w:rsidR="00D96DDD" w:rsidRPr="00982E49" w14:paraId="2BE4F3BF" w14:textId="77777777" w:rsidTr="00F57353">
        <w:trPr>
          <w:trHeight w:val="255"/>
          <w:jc w:val="center"/>
        </w:trPr>
        <w:tc>
          <w:tcPr>
            <w:tcW w:w="4808" w:type="dxa"/>
            <w:shd w:val="clear" w:color="auto" w:fill="FFFF99"/>
            <w:noWrap/>
            <w:vAlign w:val="center"/>
          </w:tcPr>
          <w:p w14:paraId="2A060A35" w14:textId="77777777" w:rsidR="00D96DDD" w:rsidRDefault="00D96DDD" w:rsidP="00F57353">
            <w:pPr>
              <w:spacing w:line="276" w:lineRule="auto"/>
              <w:rPr>
                <w:rFonts w:cs="Arial"/>
                <w:lang w:eastAsia="en-US" w:bidi="en-US"/>
              </w:rPr>
            </w:pPr>
          </w:p>
          <w:p w14:paraId="3598DDA1" w14:textId="1AE2AD54" w:rsidR="00E15B45" w:rsidRDefault="00D96DDD" w:rsidP="00F57353">
            <w:pPr>
              <w:spacing w:line="276" w:lineRule="auto"/>
              <w:rPr>
                <w:rFonts w:cs="Arial"/>
                <w:b/>
                <w:bCs/>
                <w:u w:val="single"/>
                <w:lang w:eastAsia="en-US" w:bidi="en-US"/>
              </w:rPr>
            </w:pPr>
            <w:r w:rsidRPr="00E15B45">
              <w:rPr>
                <w:rFonts w:cs="Arial"/>
                <w:b/>
                <w:bCs/>
                <w:u w:val="single"/>
                <w:lang w:eastAsia="en-US" w:bidi="en-US"/>
              </w:rPr>
              <w:t>Eenmalige kosten</w:t>
            </w:r>
            <w:r w:rsidR="00E15B45">
              <w:rPr>
                <w:rFonts w:cs="Arial"/>
                <w:b/>
                <w:bCs/>
                <w:u w:val="single"/>
                <w:lang w:eastAsia="en-US" w:bidi="en-US"/>
              </w:rPr>
              <w:t>:</w:t>
            </w:r>
          </w:p>
          <w:p w14:paraId="70FFCD7A" w14:textId="7E63D83D" w:rsidR="00D96DDD" w:rsidRPr="00982E49" w:rsidRDefault="00E15B45" w:rsidP="00F57353">
            <w:pPr>
              <w:spacing w:line="276" w:lineRule="auto"/>
              <w:rPr>
                <w:rFonts w:cs="Arial"/>
                <w:lang w:eastAsia="en-US" w:bidi="en-US"/>
              </w:rPr>
            </w:pPr>
            <w:r>
              <w:rPr>
                <w:rFonts w:cs="Arial"/>
                <w:lang w:eastAsia="en-US" w:bidi="en-US"/>
              </w:rPr>
              <w:t>I</w:t>
            </w:r>
            <w:r w:rsidR="00D96DDD">
              <w:rPr>
                <w:rFonts w:cs="Arial"/>
                <w:lang w:eastAsia="en-US" w:bidi="en-US"/>
              </w:rPr>
              <w:t>nrichting</w:t>
            </w:r>
            <w:r>
              <w:rPr>
                <w:rFonts w:cs="Arial"/>
                <w:lang w:eastAsia="en-US" w:bidi="en-US"/>
              </w:rPr>
              <w:t xml:space="preserve"> </w:t>
            </w:r>
            <w:r w:rsidR="00C773CE">
              <w:rPr>
                <w:rFonts w:cs="Arial"/>
                <w:lang w:eastAsia="en-US" w:bidi="en-US"/>
              </w:rPr>
              <w:t>d</w:t>
            </w:r>
            <w:r w:rsidR="00D96DDD">
              <w:rPr>
                <w:rFonts w:cs="Arial"/>
                <w:lang w:eastAsia="en-US" w:bidi="en-US"/>
              </w:rPr>
              <w:t>ienstverlening</w:t>
            </w:r>
            <w:r w:rsidR="00F24ECF">
              <w:rPr>
                <w:rFonts w:cs="Arial"/>
                <w:lang w:eastAsia="en-US" w:bidi="en-US"/>
              </w:rPr>
              <w:t xml:space="preserve">, </w:t>
            </w:r>
            <w:r w:rsidR="00F86BD1">
              <w:rPr>
                <w:rFonts w:cs="Arial"/>
                <w:lang w:eastAsia="en-US" w:bidi="en-US"/>
              </w:rPr>
              <w:t>vervanging hardware</w:t>
            </w:r>
            <w:r>
              <w:rPr>
                <w:rFonts w:cs="Arial"/>
                <w:lang w:eastAsia="en-US" w:bidi="en-US"/>
              </w:rPr>
              <w:t xml:space="preserve"> en bijbehorende hardwarelicentiekosten</w:t>
            </w:r>
            <w:r w:rsidR="00482B41">
              <w:rPr>
                <w:rFonts w:cs="Arial"/>
                <w:lang w:eastAsia="en-US" w:bidi="en-US"/>
              </w:rPr>
              <w:t>,</w:t>
            </w:r>
            <w:r w:rsidR="00D96DDD">
              <w:rPr>
                <w:rFonts w:cs="Arial"/>
                <w:lang w:eastAsia="en-US" w:bidi="en-US"/>
              </w:rPr>
              <w:t>(all-in) excl. btw</w:t>
            </w:r>
          </w:p>
          <w:p w14:paraId="207AA940" w14:textId="77777777" w:rsidR="00D96DDD" w:rsidRPr="00982E49" w:rsidRDefault="00D96DDD" w:rsidP="00F57353">
            <w:pPr>
              <w:spacing w:line="276" w:lineRule="auto"/>
              <w:rPr>
                <w:rFonts w:cs="Arial"/>
                <w:lang w:eastAsia="en-US" w:bidi="en-US"/>
              </w:rPr>
            </w:pPr>
          </w:p>
        </w:tc>
        <w:tc>
          <w:tcPr>
            <w:tcW w:w="1270" w:type="dxa"/>
            <w:shd w:val="clear" w:color="auto" w:fill="000000" w:themeFill="text1"/>
            <w:vAlign w:val="center"/>
          </w:tcPr>
          <w:p w14:paraId="1CBBAD55" w14:textId="77777777" w:rsidR="00D96DDD" w:rsidRPr="00982E49" w:rsidRDefault="00D96DDD" w:rsidP="00F57353">
            <w:pPr>
              <w:spacing w:line="276" w:lineRule="auto"/>
              <w:jc w:val="center"/>
              <w:rPr>
                <w:rFonts w:cs="Arial"/>
                <w:lang w:eastAsia="en-US" w:bidi="en-US"/>
              </w:rPr>
            </w:pPr>
          </w:p>
        </w:tc>
        <w:tc>
          <w:tcPr>
            <w:tcW w:w="1019" w:type="dxa"/>
            <w:shd w:val="clear" w:color="auto" w:fill="000000" w:themeFill="text1"/>
            <w:noWrap/>
            <w:vAlign w:val="center"/>
          </w:tcPr>
          <w:p w14:paraId="66F54861" w14:textId="77777777" w:rsidR="00D96DDD" w:rsidRPr="00982E49" w:rsidRDefault="00D96DDD" w:rsidP="00F57353">
            <w:pPr>
              <w:spacing w:line="276" w:lineRule="auto"/>
              <w:jc w:val="center"/>
              <w:rPr>
                <w:rFonts w:cs="Arial"/>
                <w:lang w:eastAsia="en-US" w:bidi="en-US"/>
              </w:rPr>
            </w:pPr>
          </w:p>
        </w:tc>
        <w:tc>
          <w:tcPr>
            <w:tcW w:w="1843" w:type="dxa"/>
            <w:shd w:val="clear" w:color="auto" w:fill="FFC000"/>
            <w:noWrap/>
            <w:vAlign w:val="center"/>
          </w:tcPr>
          <w:p w14:paraId="6AE69B69" w14:textId="77777777" w:rsidR="00D96DDD" w:rsidRPr="00982E49" w:rsidRDefault="00D96DDD" w:rsidP="00F57353">
            <w:pPr>
              <w:spacing w:line="276" w:lineRule="auto"/>
              <w:jc w:val="center"/>
              <w:rPr>
                <w:rFonts w:cs="Arial"/>
                <w:lang w:eastAsia="en-US" w:bidi="en-US"/>
              </w:rPr>
            </w:pPr>
            <w:r w:rsidRPr="00982E49">
              <w:rPr>
                <w:rFonts w:cs="Arial"/>
                <w:lang w:eastAsia="en-US" w:bidi="en-US"/>
              </w:rPr>
              <w:t>€ XXX,XX</w:t>
            </w:r>
          </w:p>
        </w:tc>
      </w:tr>
      <w:tr w:rsidR="00D96DDD" w:rsidRPr="00982E49" w14:paraId="0951FCE7" w14:textId="77777777" w:rsidTr="00F57353">
        <w:trPr>
          <w:trHeight w:val="255"/>
          <w:jc w:val="center"/>
        </w:trPr>
        <w:tc>
          <w:tcPr>
            <w:tcW w:w="4808" w:type="dxa"/>
            <w:shd w:val="clear" w:color="auto" w:fill="FFFF99"/>
            <w:noWrap/>
            <w:vAlign w:val="center"/>
          </w:tcPr>
          <w:p w14:paraId="0967AFBF" w14:textId="77777777" w:rsidR="00D96DDD" w:rsidRDefault="00D96DDD" w:rsidP="00F57353">
            <w:pPr>
              <w:spacing w:line="276" w:lineRule="auto"/>
              <w:rPr>
                <w:rFonts w:cs="Arial"/>
                <w:lang w:eastAsia="en-US" w:bidi="en-US"/>
              </w:rPr>
            </w:pPr>
          </w:p>
          <w:p w14:paraId="4CF50F14" w14:textId="13A5C7DE" w:rsidR="00E15B45" w:rsidRDefault="00D96DDD" w:rsidP="00F57353">
            <w:pPr>
              <w:spacing w:line="276" w:lineRule="auto"/>
              <w:rPr>
                <w:rFonts w:cs="Arial"/>
                <w:lang w:eastAsia="en-US" w:bidi="en-US"/>
              </w:rPr>
            </w:pPr>
            <w:r w:rsidRPr="00E15B45">
              <w:rPr>
                <w:rFonts w:cs="Arial"/>
                <w:b/>
                <w:bCs/>
                <w:u w:val="single"/>
                <w:lang w:eastAsia="en-US" w:bidi="en-US"/>
              </w:rPr>
              <w:t>Structurele kosten</w:t>
            </w:r>
            <w:r w:rsidR="00E15B45">
              <w:rPr>
                <w:rFonts w:cs="Arial"/>
                <w:lang w:eastAsia="en-US" w:bidi="en-US"/>
              </w:rPr>
              <w:t>:</w:t>
            </w:r>
          </w:p>
          <w:p w14:paraId="19F84C78" w14:textId="540B6C5E" w:rsidR="00D96DDD" w:rsidRPr="00982E49" w:rsidRDefault="00E15B45" w:rsidP="00F57353">
            <w:pPr>
              <w:spacing w:line="276" w:lineRule="auto"/>
              <w:rPr>
                <w:rFonts w:cs="Arial"/>
                <w:lang w:eastAsia="en-US" w:bidi="en-US"/>
              </w:rPr>
            </w:pPr>
            <w:r>
              <w:rPr>
                <w:rFonts w:cs="Arial"/>
                <w:lang w:eastAsia="en-US" w:bidi="en-US"/>
              </w:rPr>
              <w:t>D</w:t>
            </w:r>
            <w:r w:rsidR="00D96DDD">
              <w:rPr>
                <w:rFonts w:cs="Arial"/>
                <w:lang w:eastAsia="en-US" w:bidi="en-US"/>
              </w:rPr>
              <w:t>ienstverlening</w:t>
            </w:r>
            <w:r w:rsidR="003A64AB">
              <w:rPr>
                <w:rFonts w:cs="Arial"/>
                <w:lang w:eastAsia="en-US" w:bidi="en-US"/>
              </w:rPr>
              <w:t xml:space="preserve">, beheerkosten en </w:t>
            </w:r>
            <w:r>
              <w:rPr>
                <w:rFonts w:cs="Arial"/>
                <w:lang w:eastAsia="en-US" w:bidi="en-US"/>
              </w:rPr>
              <w:t xml:space="preserve">overige </w:t>
            </w:r>
            <w:r w:rsidR="003A64AB">
              <w:rPr>
                <w:rFonts w:cs="Arial"/>
                <w:lang w:eastAsia="en-US" w:bidi="en-US"/>
              </w:rPr>
              <w:t>licentiekosten,</w:t>
            </w:r>
            <w:r w:rsidR="00CD61D0">
              <w:rPr>
                <w:rFonts w:cs="Arial"/>
                <w:lang w:eastAsia="en-US" w:bidi="en-US"/>
              </w:rPr>
              <w:t xml:space="preserve"> </w:t>
            </w:r>
            <w:r w:rsidR="00D96DDD" w:rsidRPr="00982E49">
              <w:rPr>
                <w:rFonts w:cs="Arial"/>
                <w:lang w:eastAsia="en-US" w:bidi="en-US"/>
              </w:rPr>
              <w:t>(all-in)</w:t>
            </w:r>
            <w:r w:rsidR="00D96DDD">
              <w:rPr>
                <w:rFonts w:cs="Arial"/>
                <w:lang w:eastAsia="en-US" w:bidi="en-US"/>
              </w:rPr>
              <w:t xml:space="preserve"> excl. btw</w:t>
            </w:r>
            <w:r w:rsidR="00D96DDD" w:rsidRPr="00982E49">
              <w:rPr>
                <w:rFonts w:cs="Arial"/>
                <w:lang w:eastAsia="en-US" w:bidi="en-US"/>
              </w:rPr>
              <w:t xml:space="preserve">, </w:t>
            </w:r>
            <w:r w:rsidR="00D96DDD" w:rsidRPr="00982E49">
              <w:rPr>
                <w:rFonts w:cs="Arial"/>
                <w:i/>
                <w:lang w:eastAsia="en-US" w:bidi="en-US"/>
              </w:rPr>
              <w:t>per maand</w:t>
            </w:r>
          </w:p>
          <w:p w14:paraId="659A601F" w14:textId="77777777" w:rsidR="00D96DDD" w:rsidRPr="00982E49" w:rsidRDefault="00D96DDD" w:rsidP="00F57353">
            <w:pPr>
              <w:spacing w:line="276" w:lineRule="auto"/>
              <w:rPr>
                <w:rFonts w:cs="Arial"/>
                <w:lang w:eastAsia="en-US" w:bidi="en-US"/>
              </w:rPr>
            </w:pPr>
          </w:p>
        </w:tc>
        <w:tc>
          <w:tcPr>
            <w:tcW w:w="1270" w:type="dxa"/>
            <w:shd w:val="clear" w:color="auto" w:fill="FFC000"/>
            <w:vAlign w:val="center"/>
          </w:tcPr>
          <w:p w14:paraId="6E667EDE" w14:textId="77777777" w:rsidR="00D96DDD" w:rsidRPr="00982E49" w:rsidRDefault="00D96DDD" w:rsidP="00F57353">
            <w:pPr>
              <w:spacing w:line="276" w:lineRule="auto"/>
              <w:jc w:val="center"/>
              <w:rPr>
                <w:rFonts w:cs="Arial"/>
                <w:lang w:eastAsia="en-US" w:bidi="en-US"/>
              </w:rPr>
            </w:pPr>
            <w:r w:rsidRPr="00982E49">
              <w:rPr>
                <w:rFonts w:cs="Arial"/>
                <w:lang w:eastAsia="en-US" w:bidi="en-US"/>
              </w:rPr>
              <w:t>€ XXX,XX</w:t>
            </w:r>
          </w:p>
        </w:tc>
        <w:tc>
          <w:tcPr>
            <w:tcW w:w="1019" w:type="dxa"/>
            <w:shd w:val="clear" w:color="auto" w:fill="FFFF99"/>
            <w:noWrap/>
            <w:vAlign w:val="center"/>
          </w:tcPr>
          <w:p w14:paraId="6D1E0348" w14:textId="6F892ED4" w:rsidR="00D96DDD" w:rsidRPr="005F41E0" w:rsidRDefault="00754387" w:rsidP="00F57353">
            <w:pPr>
              <w:spacing w:line="276" w:lineRule="auto"/>
              <w:jc w:val="center"/>
              <w:rPr>
                <w:rFonts w:cs="Arial"/>
                <w:b/>
                <w:bCs/>
                <w:lang w:eastAsia="en-US" w:bidi="en-US"/>
              </w:rPr>
            </w:pPr>
            <w:r>
              <w:rPr>
                <w:rFonts w:cs="Arial"/>
                <w:b/>
                <w:bCs/>
                <w:lang w:eastAsia="en-US" w:bidi="en-US"/>
              </w:rPr>
              <w:t>72</w:t>
            </w:r>
          </w:p>
        </w:tc>
        <w:tc>
          <w:tcPr>
            <w:tcW w:w="1843" w:type="dxa"/>
            <w:shd w:val="clear" w:color="auto" w:fill="FFC000"/>
            <w:noWrap/>
            <w:vAlign w:val="center"/>
          </w:tcPr>
          <w:p w14:paraId="3370CC14" w14:textId="77777777" w:rsidR="00D96DDD" w:rsidRPr="00982E49" w:rsidRDefault="00D96DDD" w:rsidP="00F57353">
            <w:pPr>
              <w:spacing w:line="276" w:lineRule="auto"/>
              <w:jc w:val="center"/>
              <w:rPr>
                <w:rFonts w:cs="Arial"/>
                <w:lang w:eastAsia="en-US" w:bidi="en-US"/>
              </w:rPr>
            </w:pPr>
            <w:r w:rsidRPr="00982E49">
              <w:rPr>
                <w:rFonts w:cs="Arial"/>
                <w:lang w:eastAsia="en-US" w:bidi="en-US"/>
              </w:rPr>
              <w:t>€ XXX,XX</w:t>
            </w:r>
          </w:p>
        </w:tc>
      </w:tr>
      <w:tr w:rsidR="00D96DDD" w:rsidRPr="00982E49" w14:paraId="2C85B237" w14:textId="77777777" w:rsidTr="00F57353">
        <w:trPr>
          <w:trHeight w:val="886"/>
          <w:jc w:val="center"/>
        </w:trPr>
        <w:tc>
          <w:tcPr>
            <w:tcW w:w="7097" w:type="dxa"/>
            <w:gridSpan w:val="3"/>
            <w:shd w:val="clear" w:color="auto" w:fill="C0C0C0"/>
            <w:noWrap/>
            <w:vAlign w:val="center"/>
          </w:tcPr>
          <w:p w14:paraId="295FD108" w14:textId="7467C3F6" w:rsidR="00D96DDD" w:rsidRPr="00E147BF" w:rsidRDefault="00E11604" w:rsidP="00F57353">
            <w:pPr>
              <w:spacing w:line="276" w:lineRule="auto"/>
              <w:rPr>
                <w:rFonts w:cs="Arial"/>
                <w:b/>
                <w:lang w:val="en-US" w:eastAsia="en-US" w:bidi="en-US"/>
              </w:rPr>
            </w:pPr>
            <w:r>
              <w:rPr>
                <w:rFonts w:cs="Arial"/>
                <w:b/>
                <w:i/>
                <w:lang w:val="en-US" w:eastAsia="en-US" w:bidi="en-US"/>
              </w:rPr>
              <w:t xml:space="preserve">P1: </w:t>
            </w:r>
            <w:r w:rsidR="007C77A0">
              <w:rPr>
                <w:rFonts w:cs="Arial"/>
                <w:b/>
                <w:i/>
                <w:lang w:val="en-US" w:eastAsia="en-US" w:bidi="en-US"/>
              </w:rPr>
              <w:t xml:space="preserve">Overall </w:t>
            </w:r>
            <w:r w:rsidR="00D96DDD" w:rsidRPr="00E147BF">
              <w:rPr>
                <w:rFonts w:cs="Arial"/>
                <w:b/>
                <w:i/>
                <w:lang w:val="en-US" w:eastAsia="en-US" w:bidi="en-US"/>
              </w:rPr>
              <w:t>Total Cost of Ownership (all-in) excl. btw</w:t>
            </w:r>
          </w:p>
        </w:tc>
        <w:tc>
          <w:tcPr>
            <w:tcW w:w="1843" w:type="dxa"/>
            <w:shd w:val="clear" w:color="auto" w:fill="CC99FF"/>
            <w:noWrap/>
            <w:vAlign w:val="center"/>
          </w:tcPr>
          <w:p w14:paraId="5BE2F2B3" w14:textId="77777777" w:rsidR="00D96DDD" w:rsidRPr="00982E49" w:rsidRDefault="00D96DDD" w:rsidP="00F57353">
            <w:pPr>
              <w:spacing w:line="276" w:lineRule="auto"/>
              <w:jc w:val="center"/>
              <w:rPr>
                <w:rFonts w:cs="Arial"/>
                <w:b/>
                <w:sz w:val="24"/>
                <w:szCs w:val="24"/>
                <w:lang w:eastAsia="en-US" w:bidi="en-US"/>
              </w:rPr>
            </w:pPr>
            <w:r w:rsidRPr="00982E49">
              <w:rPr>
                <w:rFonts w:cs="Arial"/>
                <w:b/>
                <w:sz w:val="24"/>
                <w:szCs w:val="24"/>
                <w:lang w:eastAsia="en-US" w:bidi="en-US"/>
              </w:rPr>
              <w:t xml:space="preserve">€ </w:t>
            </w:r>
            <w:r>
              <w:rPr>
                <w:rFonts w:cs="Arial"/>
                <w:b/>
                <w:sz w:val="24"/>
                <w:szCs w:val="24"/>
                <w:lang w:eastAsia="en-US" w:bidi="en-US"/>
              </w:rPr>
              <w:t>X</w:t>
            </w:r>
            <w:r w:rsidRPr="00982E49">
              <w:rPr>
                <w:rFonts w:cs="Arial"/>
                <w:b/>
                <w:sz w:val="24"/>
                <w:szCs w:val="24"/>
                <w:lang w:eastAsia="en-US" w:bidi="en-US"/>
              </w:rPr>
              <w:t>XXX,XX</w:t>
            </w:r>
          </w:p>
        </w:tc>
      </w:tr>
    </w:tbl>
    <w:p w14:paraId="2012C51E" w14:textId="77777777" w:rsidR="00D96DDD" w:rsidRDefault="00D96DDD" w:rsidP="00D96DDD">
      <w:pPr>
        <w:tabs>
          <w:tab w:val="left" w:pos="7380"/>
        </w:tabs>
        <w:ind w:right="144"/>
        <w:jc w:val="both"/>
        <w:rPr>
          <w:rFonts w:cs="Arial"/>
          <w:b/>
        </w:rPr>
      </w:pPr>
    </w:p>
    <w:p w14:paraId="46D47775" w14:textId="77777777" w:rsidR="00D3724F" w:rsidRDefault="00D3724F">
      <w:r>
        <w:br w:type="page"/>
      </w:r>
    </w:p>
    <w:tbl>
      <w:tblPr>
        <w:tblW w:w="8994"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7"/>
        <w:gridCol w:w="2737"/>
      </w:tblGrid>
      <w:tr w:rsidR="00D96DDD" w:rsidRPr="00661D8D" w14:paraId="52850D61" w14:textId="77777777" w:rsidTr="00F57353">
        <w:trPr>
          <w:trHeight w:val="780"/>
        </w:trPr>
        <w:tc>
          <w:tcPr>
            <w:tcW w:w="6257" w:type="dxa"/>
            <w:tcBorders>
              <w:bottom w:val="single" w:sz="4" w:space="0" w:color="auto"/>
            </w:tcBorders>
            <w:shd w:val="clear" w:color="auto" w:fill="C0C0C0"/>
            <w:noWrap/>
            <w:vAlign w:val="center"/>
          </w:tcPr>
          <w:p w14:paraId="0B20E146" w14:textId="55194E0F" w:rsidR="00D96DDD" w:rsidRPr="00982E49" w:rsidRDefault="00D96DDD" w:rsidP="00F57353">
            <w:pPr>
              <w:spacing w:line="276" w:lineRule="auto"/>
              <w:jc w:val="center"/>
              <w:rPr>
                <w:rFonts w:cs="Arial"/>
                <w:b/>
                <w:bCs/>
                <w:lang w:eastAsia="en-US" w:bidi="en-US"/>
              </w:rPr>
            </w:pPr>
            <w:r w:rsidRPr="00982E49">
              <w:rPr>
                <w:rFonts w:cs="Arial"/>
                <w:b/>
                <w:bCs/>
                <w:lang w:eastAsia="en-US" w:bidi="en-US"/>
              </w:rPr>
              <w:lastRenderedPageBreak/>
              <w:t>Omschrijving</w:t>
            </w:r>
          </w:p>
        </w:tc>
        <w:tc>
          <w:tcPr>
            <w:tcW w:w="2737" w:type="dxa"/>
            <w:tcBorders>
              <w:bottom w:val="single" w:sz="4" w:space="0" w:color="auto"/>
            </w:tcBorders>
            <w:shd w:val="clear" w:color="auto" w:fill="C0C0C0"/>
            <w:vAlign w:val="center"/>
          </w:tcPr>
          <w:p w14:paraId="076EF7F3" w14:textId="77777777" w:rsidR="00D96DDD" w:rsidRPr="00FB5DC7" w:rsidRDefault="00D96DDD" w:rsidP="00F57353">
            <w:pPr>
              <w:spacing w:line="276" w:lineRule="auto"/>
              <w:jc w:val="center"/>
              <w:rPr>
                <w:rFonts w:cs="Arial"/>
                <w:b/>
                <w:bCs/>
                <w:lang w:val="en-US" w:eastAsia="en-US" w:bidi="en-US"/>
              </w:rPr>
            </w:pPr>
            <w:r w:rsidRPr="00FB5DC7">
              <w:rPr>
                <w:rFonts w:cs="Arial"/>
                <w:b/>
                <w:bCs/>
                <w:lang w:val="en-US" w:eastAsia="en-US" w:bidi="en-US"/>
              </w:rPr>
              <w:t xml:space="preserve">All-in uurtarief, </w:t>
            </w:r>
          </w:p>
          <w:p w14:paraId="472ADDA0" w14:textId="77777777" w:rsidR="00D96DDD" w:rsidRPr="00FB5DC7" w:rsidRDefault="00D96DDD" w:rsidP="00F57353">
            <w:pPr>
              <w:spacing w:line="276" w:lineRule="auto"/>
              <w:jc w:val="center"/>
              <w:rPr>
                <w:rFonts w:cs="Arial"/>
                <w:b/>
                <w:bCs/>
                <w:lang w:val="en-US" w:eastAsia="en-US" w:bidi="en-US"/>
              </w:rPr>
            </w:pPr>
            <w:r w:rsidRPr="00FB5DC7">
              <w:rPr>
                <w:rFonts w:cs="Arial"/>
                <w:b/>
                <w:bCs/>
                <w:lang w:val="en-US" w:eastAsia="en-US" w:bidi="en-US"/>
              </w:rPr>
              <w:t>excl. btw</w:t>
            </w:r>
          </w:p>
        </w:tc>
      </w:tr>
      <w:tr w:rsidR="00D96DDD" w:rsidRPr="00982E49" w14:paraId="17A8CD23" w14:textId="77777777" w:rsidTr="00F57353">
        <w:trPr>
          <w:trHeight w:val="255"/>
        </w:trPr>
        <w:tc>
          <w:tcPr>
            <w:tcW w:w="6257" w:type="dxa"/>
            <w:shd w:val="clear" w:color="auto" w:fill="FFFF99"/>
            <w:noWrap/>
            <w:vAlign w:val="bottom"/>
          </w:tcPr>
          <w:p w14:paraId="555F1C4D" w14:textId="77777777" w:rsidR="00D96DDD" w:rsidRPr="003B742B" w:rsidRDefault="00D96DDD" w:rsidP="00F57353">
            <w:pPr>
              <w:spacing w:line="276" w:lineRule="auto"/>
              <w:rPr>
                <w:rFonts w:cs="Arial"/>
                <w:lang w:val="en-US" w:eastAsia="en-US" w:bidi="en-US"/>
              </w:rPr>
            </w:pPr>
          </w:p>
          <w:p w14:paraId="3CCD9C8D" w14:textId="6FD05E4B" w:rsidR="00D96DDD" w:rsidRDefault="00E11604" w:rsidP="00F57353">
            <w:pPr>
              <w:spacing w:line="276" w:lineRule="auto"/>
              <w:rPr>
                <w:rFonts w:cs="Arial"/>
                <w:lang w:eastAsia="en-US" w:bidi="en-US"/>
              </w:rPr>
            </w:pPr>
            <w:r>
              <w:rPr>
                <w:rFonts w:cs="Arial"/>
                <w:lang w:eastAsia="en-US" w:bidi="en-US"/>
              </w:rPr>
              <w:t xml:space="preserve">P2: </w:t>
            </w:r>
            <w:r w:rsidR="00D96DDD">
              <w:rPr>
                <w:rFonts w:cs="Arial"/>
                <w:lang w:eastAsia="en-US" w:bidi="en-US"/>
              </w:rPr>
              <w:t>Uurtarief voor meerwerk (all-in) excl. btw</w:t>
            </w:r>
          </w:p>
          <w:p w14:paraId="36FB9A40" w14:textId="77777777" w:rsidR="00D96DDD" w:rsidRPr="00982E49" w:rsidRDefault="00D96DDD" w:rsidP="00F57353">
            <w:pPr>
              <w:spacing w:line="276" w:lineRule="auto"/>
              <w:rPr>
                <w:rFonts w:cs="Arial"/>
                <w:i/>
                <w:lang w:eastAsia="en-US" w:bidi="en-US"/>
              </w:rPr>
            </w:pPr>
          </w:p>
        </w:tc>
        <w:tc>
          <w:tcPr>
            <w:tcW w:w="2737" w:type="dxa"/>
            <w:shd w:val="clear" w:color="auto" w:fill="CC99FF"/>
            <w:noWrap/>
            <w:vAlign w:val="center"/>
          </w:tcPr>
          <w:p w14:paraId="6D595899" w14:textId="77777777" w:rsidR="00D96DDD" w:rsidRPr="00982E49" w:rsidRDefault="00D96DDD" w:rsidP="00F57353">
            <w:pPr>
              <w:spacing w:line="276" w:lineRule="auto"/>
              <w:jc w:val="center"/>
              <w:rPr>
                <w:rFonts w:cs="Arial"/>
                <w:lang w:eastAsia="en-US" w:bidi="en-US"/>
              </w:rPr>
            </w:pPr>
            <w:r w:rsidRPr="00982E49">
              <w:rPr>
                <w:rFonts w:cs="Arial"/>
                <w:lang w:eastAsia="en-US" w:bidi="en-US"/>
              </w:rPr>
              <w:t xml:space="preserve">€ </w:t>
            </w:r>
            <w:r>
              <w:rPr>
                <w:rFonts w:cs="Arial"/>
                <w:lang w:eastAsia="en-US" w:bidi="en-US"/>
              </w:rPr>
              <w:t>X</w:t>
            </w:r>
            <w:r w:rsidRPr="00982E49">
              <w:rPr>
                <w:rFonts w:cs="Arial"/>
                <w:lang w:eastAsia="en-US" w:bidi="en-US"/>
              </w:rPr>
              <w:t>XX,XX</w:t>
            </w:r>
          </w:p>
        </w:tc>
      </w:tr>
    </w:tbl>
    <w:p w14:paraId="16B790BA" w14:textId="77777777" w:rsidR="00D87733" w:rsidRDefault="00D87733" w:rsidP="00D87733"/>
    <w:p w14:paraId="40950667" w14:textId="6C410DB4" w:rsidR="00D96DDD" w:rsidRPr="00E25C91" w:rsidRDefault="00D96DDD" w:rsidP="00D87733">
      <w:r w:rsidRPr="00E25C91">
        <w:t>Alle vermelde prijzen en/of tarieven zijn in euro exclusief omzetbelasting.</w:t>
      </w:r>
    </w:p>
    <w:p w14:paraId="30238199" w14:textId="77777777" w:rsidR="00D96DDD" w:rsidRPr="00E25C91" w:rsidRDefault="00D96DDD" w:rsidP="00D96DDD">
      <w:pPr>
        <w:tabs>
          <w:tab w:val="left" w:pos="7380"/>
        </w:tabs>
        <w:jc w:val="both"/>
      </w:pPr>
    </w:p>
    <w:p w14:paraId="5D2F9ECD" w14:textId="77777777" w:rsidR="00D96DDD" w:rsidRPr="00E25C91" w:rsidRDefault="00D96DDD" w:rsidP="00D96DDD">
      <w:pPr>
        <w:autoSpaceDE w:val="0"/>
        <w:autoSpaceDN w:val="0"/>
        <w:adjustRightInd w:val="0"/>
        <w:jc w:val="both"/>
      </w:pPr>
      <w:r w:rsidRPr="00E25C91">
        <w:t>De inschrijver verklaart deze aanbieding te doen overeenkomstig de bepalingen en de gegevens zoals deze zijn omschreven in het bovengenoemd document, de bijbehorende nota(‘s) van inlichtingen en eventueel het proces-verbaal van aanwijzing.</w:t>
      </w:r>
    </w:p>
    <w:p w14:paraId="756D3AB6" w14:textId="77777777" w:rsidR="00BF398E" w:rsidRPr="00E25C91" w:rsidRDefault="00BF398E" w:rsidP="005F53C5">
      <w:pPr>
        <w:autoSpaceDE w:val="0"/>
        <w:autoSpaceDN w:val="0"/>
        <w:adjustRightInd w:val="0"/>
        <w:jc w:val="both"/>
      </w:pPr>
    </w:p>
    <w:p w14:paraId="627988E3" w14:textId="77777777" w:rsidR="00BF398E" w:rsidRPr="00E25C91" w:rsidRDefault="00BF398E" w:rsidP="005F53C5">
      <w:pPr>
        <w:tabs>
          <w:tab w:val="left" w:pos="7380"/>
        </w:tabs>
        <w:jc w:val="both"/>
        <w:rPr>
          <w:i/>
          <w:sz w:val="21"/>
          <w:szCs w:val="21"/>
        </w:rPr>
      </w:pPr>
    </w:p>
    <w:p w14:paraId="76288A80" w14:textId="6E6CD87C" w:rsidR="00BF398E" w:rsidRDefault="00BF398E" w:rsidP="005F53C5">
      <w:pPr>
        <w:jc w:val="both"/>
        <w:rPr>
          <w:b/>
          <w:snapToGrid w:val="0"/>
        </w:rPr>
      </w:pPr>
    </w:p>
    <w:p w14:paraId="60BA02AF" w14:textId="5B05D44E" w:rsidR="00E9665B" w:rsidRDefault="00E9665B" w:rsidP="005F53C5">
      <w:pPr>
        <w:jc w:val="both"/>
        <w:rPr>
          <w:b/>
          <w:snapToGrid w:val="0"/>
        </w:rPr>
      </w:pPr>
    </w:p>
    <w:p w14:paraId="09AEA149" w14:textId="0B6E250C" w:rsidR="00E9665B" w:rsidRDefault="00E9665B" w:rsidP="005F53C5">
      <w:pPr>
        <w:jc w:val="both"/>
        <w:rPr>
          <w:b/>
          <w:snapToGrid w:val="0"/>
        </w:rPr>
      </w:pPr>
    </w:p>
    <w:p w14:paraId="1B8FE154" w14:textId="79C40E2E" w:rsidR="00E9665B" w:rsidRDefault="00E9665B" w:rsidP="005F53C5">
      <w:pPr>
        <w:jc w:val="both"/>
        <w:rPr>
          <w:b/>
          <w:snapToGrid w:val="0"/>
        </w:rPr>
      </w:pPr>
    </w:p>
    <w:p w14:paraId="71610387" w14:textId="4F28F37E" w:rsidR="00E9665B" w:rsidRDefault="00E9665B" w:rsidP="005F53C5">
      <w:pPr>
        <w:jc w:val="both"/>
        <w:rPr>
          <w:b/>
          <w:snapToGrid w:val="0"/>
        </w:rPr>
      </w:pPr>
    </w:p>
    <w:p w14:paraId="7112102C" w14:textId="5D035B4C" w:rsidR="00E9665B" w:rsidRDefault="00E9665B" w:rsidP="005F53C5">
      <w:pPr>
        <w:jc w:val="both"/>
        <w:rPr>
          <w:b/>
          <w:snapToGrid w:val="0"/>
        </w:rPr>
      </w:pPr>
    </w:p>
    <w:p w14:paraId="64D2616D" w14:textId="75F0853C" w:rsidR="00E9665B" w:rsidRDefault="00E9665B" w:rsidP="005F53C5">
      <w:pPr>
        <w:jc w:val="both"/>
        <w:rPr>
          <w:b/>
          <w:snapToGrid w:val="0"/>
        </w:rPr>
      </w:pPr>
    </w:p>
    <w:p w14:paraId="27344B8E" w14:textId="77777777" w:rsidR="00E9665B" w:rsidRDefault="00E9665B" w:rsidP="005F53C5">
      <w:pPr>
        <w:jc w:val="both"/>
        <w:rPr>
          <w:b/>
          <w:snapToGrid w:val="0"/>
        </w:rPr>
      </w:pPr>
    </w:p>
    <w:p w14:paraId="4475A1D8" w14:textId="6FCEAD23" w:rsidR="00E9665B" w:rsidRDefault="00E9665B" w:rsidP="005F53C5">
      <w:pPr>
        <w:jc w:val="both"/>
        <w:rPr>
          <w:b/>
          <w:snapToGrid w:val="0"/>
        </w:rPr>
      </w:pPr>
    </w:p>
    <w:p w14:paraId="66D51777" w14:textId="17F224E6" w:rsidR="00E9665B" w:rsidRDefault="00E9665B" w:rsidP="005F53C5">
      <w:pPr>
        <w:jc w:val="both"/>
        <w:rPr>
          <w:b/>
          <w:snapToGrid w:val="0"/>
        </w:rPr>
      </w:pPr>
    </w:p>
    <w:p w14:paraId="3F7E37EA" w14:textId="6833D3DD" w:rsidR="00E9665B" w:rsidRDefault="00E9665B" w:rsidP="005F53C5">
      <w:pPr>
        <w:jc w:val="both"/>
        <w:rPr>
          <w:b/>
          <w:snapToGrid w:val="0"/>
        </w:rPr>
      </w:pPr>
    </w:p>
    <w:p w14:paraId="08EB4571" w14:textId="77777777" w:rsidR="00491048" w:rsidRDefault="00491048" w:rsidP="00491048">
      <w:pPr>
        <w:jc w:val="both"/>
        <w:rPr>
          <w:b/>
          <w:snapToGrid w:val="0"/>
        </w:rPr>
      </w:pPr>
    </w:p>
    <w:p w14:paraId="0599F62F" w14:textId="77777777" w:rsidR="00D87733" w:rsidRDefault="00D87733" w:rsidP="00491048">
      <w:pPr>
        <w:jc w:val="both"/>
        <w:rPr>
          <w:b/>
          <w:snapToGrid w:val="0"/>
        </w:rPr>
      </w:pPr>
    </w:p>
    <w:p w14:paraId="0A2D819D" w14:textId="77777777" w:rsidR="00491048" w:rsidRDefault="00491048" w:rsidP="00491048">
      <w:pPr>
        <w:jc w:val="both"/>
        <w:rPr>
          <w:b/>
          <w:snapToGrid w:val="0"/>
        </w:rPr>
      </w:pPr>
    </w:p>
    <w:p w14:paraId="42CCE188" w14:textId="77777777" w:rsidR="00491048" w:rsidRDefault="00491048" w:rsidP="00491048">
      <w:pPr>
        <w:jc w:val="both"/>
        <w:rPr>
          <w:b/>
          <w:snapToGrid w:val="0"/>
        </w:rPr>
      </w:pPr>
    </w:p>
    <w:p w14:paraId="1FDCB23F" w14:textId="77777777" w:rsidR="00B6195A" w:rsidRDefault="00B6195A" w:rsidP="00491048">
      <w:pPr>
        <w:jc w:val="both"/>
        <w:rPr>
          <w:b/>
          <w:snapToGrid w:val="0"/>
        </w:rPr>
      </w:pPr>
    </w:p>
    <w:p w14:paraId="0211FF34" w14:textId="77777777" w:rsidR="00B6195A" w:rsidRDefault="00B6195A" w:rsidP="00491048">
      <w:pPr>
        <w:jc w:val="both"/>
        <w:rPr>
          <w:b/>
          <w:snapToGrid w:val="0"/>
        </w:rPr>
      </w:pPr>
    </w:p>
    <w:p w14:paraId="2826137F" w14:textId="77777777" w:rsidR="00B6195A" w:rsidRDefault="00B6195A" w:rsidP="00491048">
      <w:pPr>
        <w:jc w:val="both"/>
        <w:rPr>
          <w:b/>
          <w:snapToGrid w:val="0"/>
        </w:rPr>
      </w:pPr>
    </w:p>
    <w:p w14:paraId="7B7569ED" w14:textId="77777777" w:rsidR="00B6195A" w:rsidRDefault="00B6195A" w:rsidP="00491048">
      <w:pPr>
        <w:jc w:val="both"/>
        <w:rPr>
          <w:b/>
          <w:snapToGrid w:val="0"/>
        </w:rPr>
      </w:pPr>
    </w:p>
    <w:p w14:paraId="359BAA54" w14:textId="77777777" w:rsidR="00B6195A" w:rsidRDefault="00B6195A" w:rsidP="00491048">
      <w:pPr>
        <w:jc w:val="both"/>
        <w:rPr>
          <w:b/>
          <w:snapToGrid w:val="0"/>
        </w:rPr>
      </w:pPr>
    </w:p>
    <w:p w14:paraId="1309065D" w14:textId="77777777" w:rsidR="00B6195A" w:rsidRDefault="00B6195A" w:rsidP="00491048">
      <w:pPr>
        <w:jc w:val="both"/>
        <w:rPr>
          <w:b/>
          <w:snapToGrid w:val="0"/>
        </w:rPr>
      </w:pPr>
    </w:p>
    <w:p w14:paraId="5B8DAF01" w14:textId="46E30D43" w:rsidR="00491048" w:rsidRDefault="00D3724F" w:rsidP="00491048">
      <w:pPr>
        <w:jc w:val="both"/>
        <w:rPr>
          <w:rFonts w:cs="Arial"/>
          <w:snapToGrid w:val="0"/>
        </w:rPr>
      </w:pPr>
      <w:r>
        <w:rPr>
          <w:b/>
          <w:snapToGrid w:val="0"/>
        </w:rPr>
        <w:t>On</w:t>
      </w:r>
      <w:r w:rsidR="00491048">
        <w:rPr>
          <w:b/>
          <w:snapToGrid w:val="0"/>
        </w:rPr>
        <w:t>dertekenveld bijlage 1</w:t>
      </w:r>
      <w:r w:rsidR="00823F67">
        <w:rPr>
          <w:b/>
          <w:snapToGrid w:val="0"/>
        </w:rPr>
        <w:t>1</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491048" w:rsidRPr="009576D5" w14:paraId="58EE6B0D" w14:textId="77777777" w:rsidTr="00017729">
        <w:tc>
          <w:tcPr>
            <w:tcW w:w="2835" w:type="dxa"/>
            <w:tcBorders>
              <w:top w:val="single" w:sz="8" w:space="0" w:color="C0C0C0"/>
              <w:left w:val="single" w:sz="8" w:space="0" w:color="C0C0C0"/>
              <w:bottom w:val="single" w:sz="8" w:space="0" w:color="C0C0C0"/>
            </w:tcBorders>
            <w:shd w:val="clear" w:color="auto" w:fill="E6E6E6"/>
          </w:tcPr>
          <w:p w14:paraId="657FA209" w14:textId="77777777" w:rsidR="00491048" w:rsidRPr="009576D5" w:rsidRDefault="00491048" w:rsidP="00017729">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6C7829F4" w14:textId="77777777" w:rsidR="00491048" w:rsidRPr="009576D5" w:rsidRDefault="00491048" w:rsidP="00017729">
            <w:pPr>
              <w:suppressAutoHyphens/>
              <w:snapToGrid w:val="0"/>
              <w:spacing w:before="90" w:after="54" w:line="312" w:lineRule="auto"/>
              <w:ind w:right="57"/>
              <w:jc w:val="both"/>
              <w:rPr>
                <w:rFonts w:eastAsia="Calibri" w:cs="Arial"/>
              </w:rPr>
            </w:pPr>
          </w:p>
        </w:tc>
      </w:tr>
      <w:tr w:rsidR="00491048" w:rsidRPr="009576D5" w14:paraId="33479583" w14:textId="77777777" w:rsidTr="00017729">
        <w:tc>
          <w:tcPr>
            <w:tcW w:w="2835" w:type="dxa"/>
            <w:tcBorders>
              <w:top w:val="single" w:sz="8" w:space="0" w:color="C0C0C0"/>
              <w:left w:val="single" w:sz="8" w:space="0" w:color="C0C0C0"/>
              <w:bottom w:val="single" w:sz="8" w:space="0" w:color="C0C0C0"/>
            </w:tcBorders>
            <w:shd w:val="clear" w:color="auto" w:fill="E6E6E6"/>
          </w:tcPr>
          <w:p w14:paraId="4D8DC3D7" w14:textId="77777777" w:rsidR="00491048" w:rsidRPr="009576D5" w:rsidRDefault="00491048" w:rsidP="00017729">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29EDB15" w14:textId="77777777" w:rsidR="00491048" w:rsidRPr="009576D5" w:rsidRDefault="00491048" w:rsidP="00017729">
            <w:pPr>
              <w:suppressAutoHyphens/>
              <w:snapToGrid w:val="0"/>
              <w:spacing w:before="90" w:after="54" w:line="312" w:lineRule="auto"/>
              <w:ind w:right="57"/>
              <w:jc w:val="both"/>
              <w:rPr>
                <w:rFonts w:eastAsia="Calibri" w:cs="Arial"/>
              </w:rPr>
            </w:pPr>
          </w:p>
        </w:tc>
      </w:tr>
      <w:tr w:rsidR="00491048" w:rsidRPr="009576D5" w14:paraId="00CE3702" w14:textId="77777777" w:rsidTr="00017729">
        <w:tc>
          <w:tcPr>
            <w:tcW w:w="2835" w:type="dxa"/>
            <w:tcBorders>
              <w:top w:val="single" w:sz="8" w:space="0" w:color="C0C0C0"/>
              <w:left w:val="single" w:sz="8" w:space="0" w:color="C0C0C0"/>
              <w:bottom w:val="single" w:sz="8" w:space="0" w:color="C0C0C0"/>
            </w:tcBorders>
            <w:shd w:val="clear" w:color="auto" w:fill="E6E6E6"/>
          </w:tcPr>
          <w:p w14:paraId="5C3F971C" w14:textId="77777777" w:rsidR="00491048" w:rsidRPr="009576D5" w:rsidRDefault="00491048" w:rsidP="00017729">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E94E2D1" w14:textId="77777777" w:rsidR="00491048" w:rsidRPr="009576D5" w:rsidRDefault="00491048" w:rsidP="00017729">
            <w:pPr>
              <w:suppressAutoHyphens/>
              <w:snapToGrid w:val="0"/>
              <w:spacing w:before="90" w:after="54" w:line="312" w:lineRule="auto"/>
              <w:ind w:right="57"/>
              <w:jc w:val="both"/>
              <w:rPr>
                <w:rFonts w:eastAsia="Calibri" w:cs="Arial"/>
              </w:rPr>
            </w:pPr>
          </w:p>
        </w:tc>
      </w:tr>
      <w:tr w:rsidR="00491048" w:rsidRPr="009576D5" w14:paraId="2BDC74BF" w14:textId="77777777" w:rsidTr="00017729">
        <w:tc>
          <w:tcPr>
            <w:tcW w:w="2835" w:type="dxa"/>
            <w:tcBorders>
              <w:top w:val="single" w:sz="8" w:space="0" w:color="C0C0C0"/>
              <w:left w:val="single" w:sz="8" w:space="0" w:color="C0C0C0"/>
              <w:bottom w:val="single" w:sz="8" w:space="0" w:color="C0C0C0"/>
            </w:tcBorders>
            <w:shd w:val="clear" w:color="auto" w:fill="E6E6E6"/>
          </w:tcPr>
          <w:p w14:paraId="0220FB5B" w14:textId="77777777" w:rsidR="00491048" w:rsidRPr="009576D5" w:rsidRDefault="00491048" w:rsidP="00017729">
            <w:pPr>
              <w:suppressAutoHyphens/>
              <w:snapToGrid w:val="0"/>
              <w:spacing w:before="90" w:after="54" w:line="312" w:lineRule="auto"/>
              <w:ind w:right="57"/>
              <w:jc w:val="both"/>
              <w:rPr>
                <w:rFonts w:eastAsia="Calibri" w:cs="Arial"/>
              </w:rPr>
            </w:pPr>
            <w:r w:rsidRPr="009576D5">
              <w:rPr>
                <w:rFonts w:eastAsia="Calibri" w:cs="Arial"/>
              </w:rPr>
              <w:t>Handtekening</w:t>
            </w:r>
          </w:p>
          <w:p w14:paraId="46578B4E" w14:textId="77777777" w:rsidR="00491048" w:rsidRPr="009576D5" w:rsidRDefault="00491048" w:rsidP="00017729">
            <w:pPr>
              <w:suppressAutoHyphens/>
              <w:spacing w:before="90" w:after="54" w:line="312" w:lineRule="auto"/>
              <w:ind w:right="57"/>
              <w:jc w:val="both"/>
              <w:rPr>
                <w:rFonts w:eastAsia="Calibri" w:cs="Arial"/>
              </w:rPr>
            </w:pPr>
          </w:p>
          <w:p w14:paraId="27880BFC" w14:textId="77777777" w:rsidR="00491048" w:rsidRPr="009576D5" w:rsidRDefault="00491048" w:rsidP="00017729">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9408935" w14:textId="77777777" w:rsidR="00491048" w:rsidRPr="009576D5" w:rsidRDefault="00491048" w:rsidP="00017729">
            <w:pPr>
              <w:suppressAutoHyphens/>
              <w:snapToGrid w:val="0"/>
              <w:spacing w:before="90" w:after="54" w:line="312" w:lineRule="auto"/>
              <w:ind w:right="57"/>
              <w:jc w:val="both"/>
              <w:rPr>
                <w:rFonts w:eastAsia="Calibri" w:cs="Arial"/>
              </w:rPr>
            </w:pPr>
          </w:p>
        </w:tc>
      </w:tr>
      <w:tr w:rsidR="00491048" w:rsidRPr="009576D5" w14:paraId="3208720F" w14:textId="77777777" w:rsidTr="00017729">
        <w:tc>
          <w:tcPr>
            <w:tcW w:w="2835" w:type="dxa"/>
            <w:tcBorders>
              <w:top w:val="single" w:sz="8" w:space="0" w:color="C0C0C0"/>
              <w:left w:val="single" w:sz="8" w:space="0" w:color="C0C0C0"/>
              <w:bottom w:val="single" w:sz="8" w:space="0" w:color="C0C0C0"/>
            </w:tcBorders>
            <w:shd w:val="clear" w:color="auto" w:fill="E6E6E6"/>
          </w:tcPr>
          <w:p w14:paraId="43778998" w14:textId="77777777" w:rsidR="00491048" w:rsidRPr="009576D5" w:rsidRDefault="00491048" w:rsidP="00017729">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BE66DA0" w14:textId="77777777" w:rsidR="00491048" w:rsidRPr="009576D5" w:rsidRDefault="00491048" w:rsidP="00017729">
            <w:pPr>
              <w:suppressAutoHyphens/>
              <w:snapToGrid w:val="0"/>
              <w:spacing w:before="90" w:after="54" w:line="312" w:lineRule="auto"/>
              <w:ind w:right="57"/>
              <w:jc w:val="both"/>
              <w:rPr>
                <w:rFonts w:eastAsia="Calibri" w:cs="Arial"/>
              </w:rPr>
            </w:pPr>
          </w:p>
        </w:tc>
      </w:tr>
    </w:tbl>
    <w:p w14:paraId="1288BF20" w14:textId="57175CFB" w:rsidR="003A49BB" w:rsidRPr="00100511" w:rsidRDefault="003A49BB" w:rsidP="003A49BB">
      <w:pPr>
        <w:pStyle w:val="Kop1"/>
        <w:numPr>
          <w:ilvl w:val="0"/>
          <w:numId w:val="0"/>
        </w:numPr>
        <w:suppressAutoHyphens/>
        <w:jc w:val="both"/>
        <w:rPr>
          <w:sz w:val="40"/>
          <w:szCs w:val="40"/>
        </w:rPr>
      </w:pPr>
      <w:bookmarkStart w:id="536" w:name="_Toc181278459"/>
      <w:bookmarkStart w:id="537" w:name="_Toc223518543"/>
      <w:r w:rsidRPr="64A827B9">
        <w:rPr>
          <w:sz w:val="40"/>
          <w:szCs w:val="40"/>
        </w:rPr>
        <w:lastRenderedPageBreak/>
        <w:t>Bijlage 1</w:t>
      </w:r>
      <w:r w:rsidR="00823F67">
        <w:rPr>
          <w:sz w:val="40"/>
          <w:szCs w:val="40"/>
        </w:rPr>
        <w:t>2</w:t>
      </w:r>
      <w:r w:rsidRPr="64A827B9">
        <w:rPr>
          <w:sz w:val="40"/>
          <w:szCs w:val="40"/>
        </w:rPr>
        <w:t xml:space="preserve"> Eisen aan IV-systemen</w:t>
      </w:r>
      <w:bookmarkEnd w:id="536"/>
      <w:bookmarkEnd w:id="537"/>
    </w:p>
    <w:p w14:paraId="2318EEC4" w14:textId="77777777" w:rsidR="003A49BB" w:rsidRPr="00D659C2" w:rsidRDefault="003A49BB" w:rsidP="003A49BB">
      <w:pPr>
        <w:jc w:val="both"/>
        <w:rPr>
          <w:i/>
          <w:iCs/>
        </w:rPr>
      </w:pPr>
      <w:r w:rsidRPr="00D659C2">
        <w:rPr>
          <w:i/>
          <w:iCs/>
        </w:rPr>
        <w:t>Separaat gepubliceerd op TenderNed.</w:t>
      </w:r>
    </w:p>
    <w:p w14:paraId="0E8C9B44" w14:textId="77777777" w:rsidR="003A49BB" w:rsidRDefault="003A49BB" w:rsidP="003A49BB">
      <w:pPr>
        <w:rPr>
          <w:rFonts w:eastAsia="MS Mincho" w:cs="Arial"/>
          <w:bCs/>
          <w:color w:val="00314E"/>
          <w:sz w:val="40"/>
          <w:szCs w:val="40"/>
        </w:rPr>
      </w:pPr>
      <w:r>
        <w:rPr>
          <w:sz w:val="40"/>
          <w:szCs w:val="40"/>
        </w:rPr>
        <w:br w:type="page"/>
      </w:r>
    </w:p>
    <w:p w14:paraId="432D2CCF" w14:textId="40B1936F" w:rsidR="003A49BB" w:rsidRDefault="003A49BB" w:rsidP="003A49BB">
      <w:pPr>
        <w:pStyle w:val="Kop1"/>
        <w:numPr>
          <w:ilvl w:val="0"/>
          <w:numId w:val="0"/>
        </w:numPr>
        <w:suppressAutoHyphens/>
        <w:rPr>
          <w:sz w:val="40"/>
          <w:szCs w:val="40"/>
        </w:rPr>
      </w:pPr>
      <w:bookmarkStart w:id="538" w:name="_Toc181278460"/>
      <w:bookmarkStart w:id="539" w:name="_Toc223518544"/>
      <w:r w:rsidRPr="00306BE2">
        <w:rPr>
          <w:sz w:val="40"/>
          <w:szCs w:val="40"/>
        </w:rPr>
        <w:lastRenderedPageBreak/>
        <w:t>Bijlage 1</w:t>
      </w:r>
      <w:r w:rsidR="00823F67">
        <w:rPr>
          <w:sz w:val="40"/>
          <w:szCs w:val="40"/>
        </w:rPr>
        <w:t>3</w:t>
      </w:r>
      <w:r w:rsidRPr="00306BE2">
        <w:rPr>
          <w:sz w:val="40"/>
          <w:szCs w:val="40"/>
        </w:rPr>
        <w:t xml:space="preserve"> Uitwerking K1: </w:t>
      </w:r>
      <w:bookmarkEnd w:id="538"/>
      <w:r w:rsidR="005E12ED" w:rsidRPr="00306BE2">
        <w:rPr>
          <w:sz w:val="40"/>
          <w:szCs w:val="40"/>
        </w:rPr>
        <w:t>Beschrijving aangeboden dienst, functionaliteit en dienstverlening</w:t>
      </w:r>
      <w:bookmarkEnd w:id="539"/>
    </w:p>
    <w:p w14:paraId="371CE860" w14:textId="77777777" w:rsidR="003A49BB" w:rsidRDefault="003A49BB" w:rsidP="003A49BB"/>
    <w:p w14:paraId="6B0B8948" w14:textId="77777777" w:rsidR="003A49BB" w:rsidRDefault="003A49BB" w:rsidP="003A49BB"/>
    <w:p w14:paraId="349E8A44" w14:textId="77777777" w:rsidR="003A49BB" w:rsidRDefault="003A49BB" w:rsidP="003A49BB"/>
    <w:p w14:paraId="412B16F7" w14:textId="77777777" w:rsidR="003A49BB" w:rsidRDefault="003A49BB" w:rsidP="003A49BB"/>
    <w:p w14:paraId="2D1CC76A" w14:textId="77777777" w:rsidR="003A49BB" w:rsidRDefault="003A49BB" w:rsidP="003A49BB"/>
    <w:p w14:paraId="441B0480" w14:textId="77777777" w:rsidR="003A49BB" w:rsidRDefault="003A49BB" w:rsidP="003A49BB"/>
    <w:p w14:paraId="5B8877EB" w14:textId="77777777" w:rsidR="003A49BB" w:rsidRDefault="003A49BB" w:rsidP="003A49BB"/>
    <w:p w14:paraId="1D6D4EE9" w14:textId="77777777" w:rsidR="003A49BB" w:rsidRDefault="003A49BB" w:rsidP="003A49BB"/>
    <w:p w14:paraId="057900A3" w14:textId="77777777" w:rsidR="003A49BB" w:rsidRDefault="003A49BB" w:rsidP="003A49BB"/>
    <w:p w14:paraId="0E1A2557" w14:textId="77777777" w:rsidR="003A49BB" w:rsidRDefault="003A49BB" w:rsidP="003A49BB"/>
    <w:p w14:paraId="1C172FF5" w14:textId="77777777" w:rsidR="003A49BB" w:rsidRDefault="003A49BB" w:rsidP="003A49BB"/>
    <w:p w14:paraId="40978A11" w14:textId="77777777" w:rsidR="003A49BB" w:rsidRDefault="003A49BB" w:rsidP="003A49BB"/>
    <w:p w14:paraId="109893A2" w14:textId="77777777" w:rsidR="003A49BB" w:rsidRDefault="003A49BB" w:rsidP="003A49BB"/>
    <w:p w14:paraId="48645F14" w14:textId="77777777" w:rsidR="003A49BB" w:rsidRDefault="003A49BB" w:rsidP="003A49BB"/>
    <w:p w14:paraId="4DA06911" w14:textId="77777777" w:rsidR="003A49BB" w:rsidRDefault="003A49BB" w:rsidP="003A49BB"/>
    <w:p w14:paraId="1DEB931C" w14:textId="77777777" w:rsidR="003A49BB" w:rsidRDefault="003A49BB" w:rsidP="003A49BB"/>
    <w:p w14:paraId="60ED24AF" w14:textId="77777777" w:rsidR="003A49BB" w:rsidRDefault="003A49BB" w:rsidP="003A49BB"/>
    <w:p w14:paraId="04A53B7F" w14:textId="77777777" w:rsidR="003A49BB" w:rsidRDefault="003A49BB" w:rsidP="003A49BB"/>
    <w:p w14:paraId="51E83C85" w14:textId="77777777" w:rsidR="003A49BB" w:rsidRDefault="003A49BB" w:rsidP="003A49BB"/>
    <w:p w14:paraId="55669BCC" w14:textId="77777777" w:rsidR="003A49BB" w:rsidRDefault="003A49BB" w:rsidP="003A49BB"/>
    <w:p w14:paraId="0186699C" w14:textId="77777777" w:rsidR="00B6195A" w:rsidRDefault="00B6195A" w:rsidP="003A49BB"/>
    <w:p w14:paraId="158F8B5D" w14:textId="77777777" w:rsidR="00B6195A" w:rsidRDefault="00B6195A" w:rsidP="003A49BB"/>
    <w:p w14:paraId="041F87E4" w14:textId="77777777" w:rsidR="00B6195A" w:rsidRDefault="00B6195A" w:rsidP="003A49BB"/>
    <w:p w14:paraId="2CC14409" w14:textId="77777777" w:rsidR="00B6195A" w:rsidRDefault="00B6195A" w:rsidP="003A49BB"/>
    <w:p w14:paraId="16F7EECA" w14:textId="77777777" w:rsidR="00B6195A" w:rsidRDefault="00B6195A" w:rsidP="003A49BB"/>
    <w:p w14:paraId="0F86EC0B" w14:textId="77777777" w:rsidR="00B6195A" w:rsidRDefault="00B6195A" w:rsidP="003A49BB"/>
    <w:p w14:paraId="724D5510" w14:textId="77777777" w:rsidR="003A49BB" w:rsidRDefault="003A49BB" w:rsidP="003A49BB">
      <w:pPr>
        <w:jc w:val="both"/>
        <w:rPr>
          <w:b/>
          <w:snapToGrid w:val="0"/>
        </w:rPr>
      </w:pPr>
    </w:p>
    <w:p w14:paraId="1915E137" w14:textId="77777777" w:rsidR="00BE530E" w:rsidRDefault="00BE530E" w:rsidP="003A49BB">
      <w:pPr>
        <w:jc w:val="both"/>
        <w:rPr>
          <w:b/>
          <w:snapToGrid w:val="0"/>
        </w:rPr>
      </w:pPr>
      <w:bookmarkStart w:id="540" w:name="_Hlk162337791"/>
      <w:bookmarkStart w:id="541" w:name="_Hlk162274061"/>
    </w:p>
    <w:p w14:paraId="46B92571" w14:textId="77777777" w:rsidR="00BE530E" w:rsidRDefault="00BE530E" w:rsidP="003A49BB">
      <w:pPr>
        <w:jc w:val="both"/>
        <w:rPr>
          <w:b/>
          <w:snapToGrid w:val="0"/>
        </w:rPr>
      </w:pPr>
    </w:p>
    <w:p w14:paraId="1BC52AFF" w14:textId="6860C5B4" w:rsidR="003A49BB" w:rsidRPr="00E25C91" w:rsidRDefault="003A49BB" w:rsidP="003A49BB">
      <w:pPr>
        <w:jc w:val="both"/>
        <w:rPr>
          <w:b/>
          <w:snapToGrid w:val="0"/>
        </w:rPr>
      </w:pPr>
      <w:r>
        <w:rPr>
          <w:b/>
          <w:snapToGrid w:val="0"/>
        </w:rPr>
        <w:t>Ondertekenveld bijlage 1</w:t>
      </w:r>
      <w:r w:rsidR="00823F67">
        <w:rPr>
          <w:b/>
          <w:snapToGrid w:val="0"/>
        </w:rPr>
        <w:t>3</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A49BB" w:rsidRPr="009576D5" w14:paraId="5597FCBC" w14:textId="77777777" w:rsidTr="00017729">
        <w:tc>
          <w:tcPr>
            <w:tcW w:w="2835" w:type="dxa"/>
            <w:tcBorders>
              <w:top w:val="single" w:sz="8" w:space="0" w:color="C0C0C0"/>
              <w:left w:val="single" w:sz="8" w:space="0" w:color="C0C0C0"/>
              <w:bottom w:val="single" w:sz="8" w:space="0" w:color="C0C0C0"/>
            </w:tcBorders>
            <w:shd w:val="clear" w:color="auto" w:fill="E6E6E6"/>
          </w:tcPr>
          <w:bookmarkEnd w:id="540"/>
          <w:p w14:paraId="760F2691"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3E476FC7"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38F3C0C7" w14:textId="77777777" w:rsidTr="00017729">
        <w:tc>
          <w:tcPr>
            <w:tcW w:w="2835" w:type="dxa"/>
            <w:tcBorders>
              <w:top w:val="single" w:sz="8" w:space="0" w:color="C0C0C0"/>
              <w:left w:val="single" w:sz="8" w:space="0" w:color="C0C0C0"/>
              <w:bottom w:val="single" w:sz="8" w:space="0" w:color="C0C0C0"/>
            </w:tcBorders>
            <w:shd w:val="clear" w:color="auto" w:fill="E6E6E6"/>
          </w:tcPr>
          <w:p w14:paraId="42C79129"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D18BC11"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49088DC6" w14:textId="77777777" w:rsidTr="00017729">
        <w:tc>
          <w:tcPr>
            <w:tcW w:w="2835" w:type="dxa"/>
            <w:tcBorders>
              <w:top w:val="single" w:sz="8" w:space="0" w:color="C0C0C0"/>
              <w:left w:val="single" w:sz="8" w:space="0" w:color="C0C0C0"/>
              <w:bottom w:val="single" w:sz="8" w:space="0" w:color="C0C0C0"/>
            </w:tcBorders>
            <w:shd w:val="clear" w:color="auto" w:fill="E6E6E6"/>
          </w:tcPr>
          <w:p w14:paraId="7A375BA5"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8C3C27A"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302EC453" w14:textId="77777777" w:rsidTr="00017729">
        <w:tc>
          <w:tcPr>
            <w:tcW w:w="2835" w:type="dxa"/>
            <w:tcBorders>
              <w:top w:val="single" w:sz="8" w:space="0" w:color="C0C0C0"/>
              <w:left w:val="single" w:sz="8" w:space="0" w:color="C0C0C0"/>
              <w:bottom w:val="single" w:sz="8" w:space="0" w:color="C0C0C0"/>
            </w:tcBorders>
            <w:shd w:val="clear" w:color="auto" w:fill="E6E6E6"/>
          </w:tcPr>
          <w:p w14:paraId="6833BB65"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Handtekening</w:t>
            </w:r>
          </w:p>
          <w:p w14:paraId="23A9030F" w14:textId="77777777" w:rsidR="003A49BB" w:rsidRPr="009576D5" w:rsidRDefault="003A49BB" w:rsidP="00017729">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5E72979"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5993F288" w14:textId="77777777" w:rsidTr="00017729">
        <w:tc>
          <w:tcPr>
            <w:tcW w:w="2835" w:type="dxa"/>
            <w:tcBorders>
              <w:top w:val="single" w:sz="8" w:space="0" w:color="C0C0C0"/>
              <w:left w:val="single" w:sz="8" w:space="0" w:color="C0C0C0"/>
              <w:bottom w:val="single" w:sz="8" w:space="0" w:color="C0C0C0"/>
            </w:tcBorders>
            <w:shd w:val="clear" w:color="auto" w:fill="E6E6E6"/>
          </w:tcPr>
          <w:p w14:paraId="0D2E74EE"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A487A98" w14:textId="77777777" w:rsidR="003A49BB" w:rsidRPr="009576D5" w:rsidRDefault="003A49BB" w:rsidP="00017729">
            <w:pPr>
              <w:suppressAutoHyphens/>
              <w:snapToGrid w:val="0"/>
              <w:spacing w:before="90" w:after="54" w:line="312" w:lineRule="auto"/>
              <w:ind w:right="57"/>
              <w:jc w:val="both"/>
              <w:rPr>
                <w:rFonts w:eastAsia="Calibri" w:cs="Arial"/>
              </w:rPr>
            </w:pPr>
          </w:p>
        </w:tc>
      </w:tr>
    </w:tbl>
    <w:p w14:paraId="1BCC3907" w14:textId="4347F1BA" w:rsidR="003A49BB" w:rsidRDefault="003A49BB" w:rsidP="003A49BB">
      <w:pPr>
        <w:pStyle w:val="Kop1"/>
        <w:numPr>
          <w:ilvl w:val="0"/>
          <w:numId w:val="0"/>
        </w:numPr>
        <w:suppressAutoHyphens/>
        <w:rPr>
          <w:sz w:val="40"/>
          <w:szCs w:val="40"/>
        </w:rPr>
      </w:pPr>
      <w:bookmarkStart w:id="542" w:name="_Toc181278461"/>
      <w:bookmarkStart w:id="543" w:name="_Toc223518545"/>
      <w:bookmarkEnd w:id="541"/>
      <w:r w:rsidRPr="64A827B9">
        <w:rPr>
          <w:sz w:val="40"/>
          <w:szCs w:val="40"/>
        </w:rPr>
        <w:lastRenderedPageBreak/>
        <w:t>Bijlage 1</w:t>
      </w:r>
      <w:r w:rsidR="00823F67">
        <w:rPr>
          <w:sz w:val="40"/>
          <w:szCs w:val="40"/>
        </w:rPr>
        <w:t>4</w:t>
      </w:r>
      <w:r w:rsidRPr="64A827B9">
        <w:rPr>
          <w:sz w:val="40"/>
          <w:szCs w:val="40"/>
        </w:rPr>
        <w:t xml:space="preserve"> </w:t>
      </w:r>
      <w:r w:rsidRPr="00306BE2">
        <w:rPr>
          <w:sz w:val="40"/>
          <w:szCs w:val="40"/>
        </w:rPr>
        <w:t>Uitwerking K2: Implementatieplan</w:t>
      </w:r>
      <w:bookmarkEnd w:id="542"/>
      <w:bookmarkEnd w:id="543"/>
      <w:r w:rsidRPr="64A827B9">
        <w:rPr>
          <w:sz w:val="40"/>
          <w:szCs w:val="40"/>
        </w:rPr>
        <w:t xml:space="preserve"> </w:t>
      </w:r>
    </w:p>
    <w:p w14:paraId="04B4916C" w14:textId="77777777" w:rsidR="003A49BB" w:rsidRDefault="003A49BB" w:rsidP="003A49BB">
      <w:pPr>
        <w:jc w:val="both"/>
        <w:rPr>
          <w:b/>
          <w:snapToGrid w:val="0"/>
        </w:rPr>
      </w:pPr>
    </w:p>
    <w:p w14:paraId="1E3B817A" w14:textId="77777777" w:rsidR="003A49BB" w:rsidRDefault="003A49BB" w:rsidP="003A49BB">
      <w:pPr>
        <w:jc w:val="both"/>
        <w:rPr>
          <w:b/>
          <w:snapToGrid w:val="0"/>
        </w:rPr>
      </w:pPr>
    </w:p>
    <w:p w14:paraId="6BE2E35C" w14:textId="77777777" w:rsidR="003A49BB" w:rsidRDefault="003A49BB" w:rsidP="003A49BB">
      <w:pPr>
        <w:jc w:val="both"/>
        <w:rPr>
          <w:b/>
          <w:snapToGrid w:val="0"/>
        </w:rPr>
      </w:pPr>
    </w:p>
    <w:p w14:paraId="7A39298B" w14:textId="77777777" w:rsidR="003A49BB" w:rsidRDefault="003A49BB" w:rsidP="003A49BB">
      <w:pPr>
        <w:jc w:val="both"/>
        <w:rPr>
          <w:b/>
          <w:snapToGrid w:val="0"/>
        </w:rPr>
      </w:pPr>
    </w:p>
    <w:p w14:paraId="7DFBB3B3" w14:textId="77777777" w:rsidR="003A49BB" w:rsidRDefault="003A49BB" w:rsidP="003A49BB">
      <w:pPr>
        <w:jc w:val="both"/>
        <w:rPr>
          <w:b/>
          <w:snapToGrid w:val="0"/>
        </w:rPr>
      </w:pPr>
    </w:p>
    <w:p w14:paraId="3C29E41F" w14:textId="77777777" w:rsidR="003A49BB" w:rsidRDefault="003A49BB" w:rsidP="003A49BB">
      <w:pPr>
        <w:jc w:val="both"/>
        <w:rPr>
          <w:b/>
          <w:snapToGrid w:val="0"/>
        </w:rPr>
      </w:pPr>
    </w:p>
    <w:p w14:paraId="2E214A1C" w14:textId="77777777" w:rsidR="003A49BB" w:rsidRDefault="003A49BB" w:rsidP="003A49BB">
      <w:pPr>
        <w:jc w:val="both"/>
        <w:rPr>
          <w:b/>
          <w:snapToGrid w:val="0"/>
        </w:rPr>
      </w:pPr>
    </w:p>
    <w:p w14:paraId="4E24EDA3" w14:textId="77777777" w:rsidR="003A49BB" w:rsidRDefault="003A49BB" w:rsidP="003A49BB">
      <w:pPr>
        <w:jc w:val="both"/>
        <w:rPr>
          <w:b/>
          <w:snapToGrid w:val="0"/>
        </w:rPr>
      </w:pPr>
    </w:p>
    <w:p w14:paraId="79BD5B68" w14:textId="77777777" w:rsidR="003A49BB" w:rsidRDefault="003A49BB" w:rsidP="003A49BB">
      <w:pPr>
        <w:jc w:val="both"/>
        <w:rPr>
          <w:b/>
          <w:snapToGrid w:val="0"/>
        </w:rPr>
      </w:pPr>
    </w:p>
    <w:p w14:paraId="706892C6" w14:textId="77777777" w:rsidR="003A49BB" w:rsidRDefault="003A49BB" w:rsidP="003A49BB">
      <w:pPr>
        <w:jc w:val="both"/>
        <w:rPr>
          <w:b/>
          <w:snapToGrid w:val="0"/>
        </w:rPr>
      </w:pPr>
    </w:p>
    <w:p w14:paraId="76D3A8A4" w14:textId="77777777" w:rsidR="003A49BB" w:rsidRDefault="003A49BB" w:rsidP="003A49BB">
      <w:pPr>
        <w:jc w:val="both"/>
        <w:rPr>
          <w:b/>
          <w:snapToGrid w:val="0"/>
        </w:rPr>
      </w:pPr>
    </w:p>
    <w:p w14:paraId="30F99F61" w14:textId="77777777" w:rsidR="003A49BB" w:rsidRDefault="003A49BB" w:rsidP="003A49BB">
      <w:pPr>
        <w:jc w:val="both"/>
        <w:rPr>
          <w:b/>
          <w:snapToGrid w:val="0"/>
        </w:rPr>
      </w:pPr>
    </w:p>
    <w:p w14:paraId="73641331" w14:textId="77777777" w:rsidR="003A49BB" w:rsidRDefault="003A49BB" w:rsidP="003A49BB">
      <w:pPr>
        <w:jc w:val="both"/>
        <w:rPr>
          <w:b/>
          <w:snapToGrid w:val="0"/>
        </w:rPr>
      </w:pPr>
    </w:p>
    <w:p w14:paraId="61413F87" w14:textId="77777777" w:rsidR="003A49BB" w:rsidRDefault="003A49BB" w:rsidP="003A49BB">
      <w:pPr>
        <w:jc w:val="both"/>
        <w:rPr>
          <w:b/>
          <w:snapToGrid w:val="0"/>
        </w:rPr>
      </w:pPr>
    </w:p>
    <w:p w14:paraId="1F2EFA48" w14:textId="77777777" w:rsidR="003A49BB" w:rsidRDefault="003A49BB" w:rsidP="003A49BB">
      <w:pPr>
        <w:jc w:val="both"/>
        <w:rPr>
          <w:b/>
          <w:snapToGrid w:val="0"/>
        </w:rPr>
      </w:pPr>
    </w:p>
    <w:p w14:paraId="684466A2" w14:textId="77777777" w:rsidR="003A49BB" w:rsidRDefault="003A49BB" w:rsidP="003A49BB">
      <w:pPr>
        <w:jc w:val="both"/>
        <w:rPr>
          <w:b/>
          <w:snapToGrid w:val="0"/>
        </w:rPr>
      </w:pPr>
    </w:p>
    <w:p w14:paraId="232243D3" w14:textId="77777777" w:rsidR="003A49BB" w:rsidRDefault="003A49BB" w:rsidP="003A49BB">
      <w:pPr>
        <w:jc w:val="both"/>
        <w:rPr>
          <w:b/>
          <w:snapToGrid w:val="0"/>
        </w:rPr>
      </w:pPr>
    </w:p>
    <w:p w14:paraId="7490A980" w14:textId="77777777" w:rsidR="003A49BB" w:rsidRDefault="003A49BB" w:rsidP="003A49BB">
      <w:pPr>
        <w:jc w:val="both"/>
        <w:rPr>
          <w:b/>
          <w:snapToGrid w:val="0"/>
        </w:rPr>
      </w:pPr>
    </w:p>
    <w:p w14:paraId="6CC38803" w14:textId="77777777" w:rsidR="003A49BB" w:rsidRDefault="003A49BB" w:rsidP="003A49BB">
      <w:pPr>
        <w:jc w:val="both"/>
        <w:rPr>
          <w:b/>
          <w:snapToGrid w:val="0"/>
        </w:rPr>
      </w:pPr>
    </w:p>
    <w:p w14:paraId="347CCD2F" w14:textId="77777777" w:rsidR="003A49BB" w:rsidRDefault="003A49BB" w:rsidP="003A49BB">
      <w:pPr>
        <w:jc w:val="both"/>
        <w:rPr>
          <w:b/>
          <w:snapToGrid w:val="0"/>
        </w:rPr>
      </w:pPr>
    </w:p>
    <w:p w14:paraId="547D7A3A" w14:textId="77777777" w:rsidR="003A49BB" w:rsidRDefault="003A49BB" w:rsidP="003A49BB">
      <w:pPr>
        <w:jc w:val="both"/>
        <w:rPr>
          <w:b/>
          <w:snapToGrid w:val="0"/>
        </w:rPr>
      </w:pPr>
    </w:p>
    <w:p w14:paraId="6CC6ED3E" w14:textId="77777777" w:rsidR="003A49BB" w:rsidRDefault="003A49BB" w:rsidP="003A49BB">
      <w:pPr>
        <w:jc w:val="both"/>
        <w:rPr>
          <w:b/>
          <w:snapToGrid w:val="0"/>
        </w:rPr>
      </w:pPr>
    </w:p>
    <w:p w14:paraId="26884C20" w14:textId="77777777" w:rsidR="003A49BB" w:rsidRDefault="003A49BB" w:rsidP="003A49BB">
      <w:pPr>
        <w:jc w:val="both"/>
        <w:rPr>
          <w:b/>
          <w:snapToGrid w:val="0"/>
        </w:rPr>
      </w:pPr>
    </w:p>
    <w:p w14:paraId="648B79C6" w14:textId="77777777" w:rsidR="00B6195A" w:rsidRDefault="00B6195A" w:rsidP="003A49BB">
      <w:pPr>
        <w:jc w:val="both"/>
        <w:rPr>
          <w:b/>
          <w:snapToGrid w:val="0"/>
        </w:rPr>
      </w:pPr>
    </w:p>
    <w:p w14:paraId="7EC67478" w14:textId="77777777" w:rsidR="00B6195A" w:rsidRDefault="00B6195A" w:rsidP="003A49BB">
      <w:pPr>
        <w:jc w:val="both"/>
        <w:rPr>
          <w:b/>
          <w:snapToGrid w:val="0"/>
        </w:rPr>
      </w:pPr>
    </w:p>
    <w:p w14:paraId="290F5C41" w14:textId="77777777" w:rsidR="00B6195A" w:rsidRDefault="00B6195A" w:rsidP="003A49BB">
      <w:pPr>
        <w:jc w:val="both"/>
        <w:rPr>
          <w:b/>
          <w:snapToGrid w:val="0"/>
        </w:rPr>
      </w:pPr>
    </w:p>
    <w:p w14:paraId="010C551B" w14:textId="77777777" w:rsidR="00B6195A" w:rsidRDefault="00B6195A" w:rsidP="003A49BB">
      <w:pPr>
        <w:jc w:val="both"/>
        <w:rPr>
          <w:b/>
          <w:snapToGrid w:val="0"/>
        </w:rPr>
      </w:pPr>
    </w:p>
    <w:p w14:paraId="45A07A90" w14:textId="77777777" w:rsidR="00B6195A" w:rsidRDefault="00B6195A" w:rsidP="003A49BB">
      <w:pPr>
        <w:jc w:val="both"/>
        <w:rPr>
          <w:b/>
          <w:snapToGrid w:val="0"/>
        </w:rPr>
      </w:pPr>
    </w:p>
    <w:p w14:paraId="35664F17" w14:textId="77777777" w:rsidR="00B6195A" w:rsidRDefault="00B6195A" w:rsidP="003A49BB">
      <w:pPr>
        <w:jc w:val="both"/>
        <w:rPr>
          <w:b/>
          <w:snapToGrid w:val="0"/>
        </w:rPr>
      </w:pPr>
    </w:p>
    <w:p w14:paraId="6C0739B8" w14:textId="77777777" w:rsidR="00BE530E" w:rsidRDefault="00BE530E" w:rsidP="003A49BB">
      <w:pPr>
        <w:jc w:val="both"/>
        <w:rPr>
          <w:b/>
          <w:snapToGrid w:val="0"/>
        </w:rPr>
      </w:pPr>
    </w:p>
    <w:p w14:paraId="297EE737" w14:textId="77777777" w:rsidR="00BE530E" w:rsidRDefault="00BE530E" w:rsidP="003A49BB">
      <w:pPr>
        <w:jc w:val="both"/>
        <w:rPr>
          <w:b/>
          <w:snapToGrid w:val="0"/>
        </w:rPr>
      </w:pPr>
    </w:p>
    <w:p w14:paraId="55DD30FB" w14:textId="411ADA99" w:rsidR="003A49BB" w:rsidRPr="00E25C91" w:rsidRDefault="003A49BB" w:rsidP="003A49BB">
      <w:pPr>
        <w:jc w:val="both"/>
        <w:rPr>
          <w:b/>
          <w:snapToGrid w:val="0"/>
        </w:rPr>
      </w:pPr>
      <w:r>
        <w:rPr>
          <w:b/>
          <w:snapToGrid w:val="0"/>
        </w:rPr>
        <w:t>Ondertekenveld bijlage 1</w:t>
      </w:r>
      <w:r w:rsidR="00823F67">
        <w:rPr>
          <w:b/>
          <w:snapToGrid w:val="0"/>
        </w:rPr>
        <w:t>4</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A49BB" w:rsidRPr="009576D5" w14:paraId="12248E52" w14:textId="77777777" w:rsidTr="00017729">
        <w:tc>
          <w:tcPr>
            <w:tcW w:w="2835" w:type="dxa"/>
            <w:tcBorders>
              <w:top w:val="single" w:sz="8" w:space="0" w:color="C0C0C0"/>
              <w:left w:val="single" w:sz="8" w:space="0" w:color="C0C0C0"/>
              <w:bottom w:val="single" w:sz="8" w:space="0" w:color="C0C0C0"/>
            </w:tcBorders>
            <w:shd w:val="clear" w:color="auto" w:fill="E6E6E6"/>
          </w:tcPr>
          <w:p w14:paraId="21ACE05B"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0027CE5E"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66C42A1B" w14:textId="77777777" w:rsidTr="00017729">
        <w:tc>
          <w:tcPr>
            <w:tcW w:w="2835" w:type="dxa"/>
            <w:tcBorders>
              <w:top w:val="single" w:sz="8" w:space="0" w:color="C0C0C0"/>
              <w:left w:val="single" w:sz="8" w:space="0" w:color="C0C0C0"/>
              <w:bottom w:val="single" w:sz="8" w:space="0" w:color="C0C0C0"/>
            </w:tcBorders>
            <w:shd w:val="clear" w:color="auto" w:fill="E6E6E6"/>
          </w:tcPr>
          <w:p w14:paraId="1F748CAD"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545831F"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694BA03F" w14:textId="77777777" w:rsidTr="00017729">
        <w:tc>
          <w:tcPr>
            <w:tcW w:w="2835" w:type="dxa"/>
            <w:tcBorders>
              <w:top w:val="single" w:sz="8" w:space="0" w:color="C0C0C0"/>
              <w:left w:val="single" w:sz="8" w:space="0" w:color="C0C0C0"/>
              <w:bottom w:val="single" w:sz="8" w:space="0" w:color="C0C0C0"/>
            </w:tcBorders>
            <w:shd w:val="clear" w:color="auto" w:fill="E6E6E6"/>
          </w:tcPr>
          <w:p w14:paraId="0E903297"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CF18A18"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4B315E02" w14:textId="77777777" w:rsidTr="00017729">
        <w:tc>
          <w:tcPr>
            <w:tcW w:w="2835" w:type="dxa"/>
            <w:tcBorders>
              <w:top w:val="single" w:sz="8" w:space="0" w:color="C0C0C0"/>
              <w:left w:val="single" w:sz="8" w:space="0" w:color="C0C0C0"/>
              <w:bottom w:val="single" w:sz="8" w:space="0" w:color="C0C0C0"/>
            </w:tcBorders>
            <w:shd w:val="clear" w:color="auto" w:fill="E6E6E6"/>
          </w:tcPr>
          <w:p w14:paraId="154F6F73"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Handtekening</w:t>
            </w:r>
          </w:p>
          <w:p w14:paraId="23734B19" w14:textId="77777777" w:rsidR="003A49BB" w:rsidRPr="009576D5" w:rsidRDefault="003A49BB" w:rsidP="00017729">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914BA07"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3C08DE24" w14:textId="77777777" w:rsidTr="00017729">
        <w:tc>
          <w:tcPr>
            <w:tcW w:w="2835" w:type="dxa"/>
            <w:tcBorders>
              <w:top w:val="single" w:sz="8" w:space="0" w:color="C0C0C0"/>
              <w:left w:val="single" w:sz="8" w:space="0" w:color="C0C0C0"/>
              <w:bottom w:val="single" w:sz="8" w:space="0" w:color="C0C0C0"/>
            </w:tcBorders>
            <w:shd w:val="clear" w:color="auto" w:fill="E6E6E6"/>
          </w:tcPr>
          <w:p w14:paraId="3FF046CC"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FD8D24D" w14:textId="77777777" w:rsidR="003A49BB" w:rsidRPr="009576D5" w:rsidRDefault="003A49BB" w:rsidP="00017729">
            <w:pPr>
              <w:suppressAutoHyphens/>
              <w:snapToGrid w:val="0"/>
              <w:spacing w:before="90" w:after="54" w:line="312" w:lineRule="auto"/>
              <w:ind w:right="57"/>
              <w:jc w:val="both"/>
              <w:rPr>
                <w:rFonts w:eastAsia="Calibri" w:cs="Arial"/>
              </w:rPr>
            </w:pPr>
          </w:p>
        </w:tc>
      </w:tr>
    </w:tbl>
    <w:p w14:paraId="453B6983" w14:textId="5B1E1364" w:rsidR="000D138F" w:rsidRDefault="003A49BB" w:rsidP="000D138F">
      <w:pPr>
        <w:pStyle w:val="Kop1"/>
        <w:numPr>
          <w:ilvl w:val="0"/>
          <w:numId w:val="0"/>
        </w:numPr>
        <w:suppressAutoHyphens/>
        <w:rPr>
          <w:sz w:val="40"/>
          <w:szCs w:val="40"/>
        </w:rPr>
      </w:pPr>
      <w:bookmarkStart w:id="544" w:name="_Toc181278462"/>
      <w:bookmarkStart w:id="545" w:name="_Hlk180735192"/>
      <w:bookmarkStart w:id="546" w:name="_Toc223518546"/>
      <w:r w:rsidRPr="64A827B9">
        <w:rPr>
          <w:sz w:val="40"/>
          <w:szCs w:val="40"/>
        </w:rPr>
        <w:lastRenderedPageBreak/>
        <w:t>Bijlage 1</w:t>
      </w:r>
      <w:r w:rsidR="00823F67">
        <w:rPr>
          <w:sz w:val="40"/>
          <w:szCs w:val="40"/>
        </w:rPr>
        <w:t>5</w:t>
      </w:r>
      <w:r w:rsidRPr="64A827B9">
        <w:rPr>
          <w:sz w:val="40"/>
          <w:szCs w:val="40"/>
        </w:rPr>
        <w:t xml:space="preserve"> </w:t>
      </w:r>
      <w:r w:rsidR="000D138F" w:rsidRPr="00306BE2">
        <w:rPr>
          <w:sz w:val="40"/>
          <w:szCs w:val="40"/>
        </w:rPr>
        <w:t>Uitwerking K3: Kansen- en risicodossier</w:t>
      </w:r>
      <w:bookmarkEnd w:id="546"/>
    </w:p>
    <w:p w14:paraId="7511842F" w14:textId="77777777" w:rsidR="000D138F" w:rsidRDefault="000D138F" w:rsidP="000D138F">
      <w:pPr>
        <w:jc w:val="both"/>
        <w:rPr>
          <w:b/>
          <w:snapToGrid w:val="0"/>
        </w:rPr>
      </w:pPr>
    </w:p>
    <w:p w14:paraId="402A990F" w14:textId="77777777" w:rsidR="000D138F" w:rsidRDefault="000D138F" w:rsidP="000D138F">
      <w:pPr>
        <w:jc w:val="both"/>
        <w:rPr>
          <w:b/>
          <w:snapToGrid w:val="0"/>
        </w:rPr>
      </w:pPr>
    </w:p>
    <w:p w14:paraId="2663D911" w14:textId="77777777" w:rsidR="000D138F" w:rsidRDefault="000D138F" w:rsidP="000D138F">
      <w:pPr>
        <w:jc w:val="both"/>
        <w:rPr>
          <w:b/>
          <w:snapToGrid w:val="0"/>
        </w:rPr>
      </w:pPr>
    </w:p>
    <w:p w14:paraId="7B72397A" w14:textId="77777777" w:rsidR="000D138F" w:rsidRDefault="000D138F" w:rsidP="000D138F">
      <w:pPr>
        <w:jc w:val="both"/>
        <w:rPr>
          <w:b/>
          <w:snapToGrid w:val="0"/>
        </w:rPr>
      </w:pPr>
    </w:p>
    <w:p w14:paraId="5ECA13D7" w14:textId="77777777" w:rsidR="000D138F" w:rsidRDefault="000D138F" w:rsidP="000D138F">
      <w:pPr>
        <w:jc w:val="both"/>
        <w:rPr>
          <w:b/>
          <w:snapToGrid w:val="0"/>
        </w:rPr>
      </w:pPr>
    </w:p>
    <w:p w14:paraId="77DCAA05" w14:textId="77777777" w:rsidR="000D138F" w:rsidRDefault="000D138F" w:rsidP="000D138F">
      <w:pPr>
        <w:jc w:val="both"/>
        <w:rPr>
          <w:b/>
          <w:snapToGrid w:val="0"/>
        </w:rPr>
      </w:pPr>
    </w:p>
    <w:p w14:paraId="52225016" w14:textId="77777777" w:rsidR="000D138F" w:rsidRDefault="000D138F" w:rsidP="000D138F">
      <w:pPr>
        <w:jc w:val="both"/>
        <w:rPr>
          <w:b/>
          <w:snapToGrid w:val="0"/>
        </w:rPr>
      </w:pPr>
    </w:p>
    <w:p w14:paraId="59C50450" w14:textId="77777777" w:rsidR="000D138F" w:rsidRDefault="000D138F" w:rsidP="000D138F">
      <w:pPr>
        <w:jc w:val="both"/>
        <w:rPr>
          <w:b/>
          <w:snapToGrid w:val="0"/>
        </w:rPr>
      </w:pPr>
    </w:p>
    <w:p w14:paraId="1221091D" w14:textId="77777777" w:rsidR="000D138F" w:rsidRDefault="000D138F" w:rsidP="000D138F">
      <w:pPr>
        <w:jc w:val="both"/>
        <w:rPr>
          <w:b/>
          <w:snapToGrid w:val="0"/>
        </w:rPr>
      </w:pPr>
    </w:p>
    <w:p w14:paraId="50B81973" w14:textId="77777777" w:rsidR="000D138F" w:rsidRDefault="000D138F" w:rsidP="000D138F">
      <w:pPr>
        <w:jc w:val="both"/>
        <w:rPr>
          <w:b/>
          <w:snapToGrid w:val="0"/>
        </w:rPr>
      </w:pPr>
    </w:p>
    <w:p w14:paraId="5D000EC7" w14:textId="77777777" w:rsidR="000D138F" w:rsidRDefault="000D138F" w:rsidP="000D138F">
      <w:pPr>
        <w:jc w:val="both"/>
        <w:rPr>
          <w:b/>
          <w:snapToGrid w:val="0"/>
        </w:rPr>
      </w:pPr>
    </w:p>
    <w:p w14:paraId="52A34B31" w14:textId="77777777" w:rsidR="000D138F" w:rsidRDefault="000D138F" w:rsidP="000D138F">
      <w:pPr>
        <w:jc w:val="both"/>
        <w:rPr>
          <w:b/>
          <w:snapToGrid w:val="0"/>
        </w:rPr>
      </w:pPr>
    </w:p>
    <w:p w14:paraId="586CBD32" w14:textId="77777777" w:rsidR="000D138F" w:rsidRDefault="000D138F" w:rsidP="000D138F">
      <w:pPr>
        <w:jc w:val="both"/>
        <w:rPr>
          <w:b/>
          <w:snapToGrid w:val="0"/>
        </w:rPr>
      </w:pPr>
    </w:p>
    <w:p w14:paraId="2E75D485" w14:textId="77777777" w:rsidR="000D138F" w:rsidRDefault="000D138F" w:rsidP="000D138F">
      <w:pPr>
        <w:jc w:val="both"/>
        <w:rPr>
          <w:b/>
          <w:snapToGrid w:val="0"/>
        </w:rPr>
      </w:pPr>
    </w:p>
    <w:p w14:paraId="7529496E" w14:textId="77777777" w:rsidR="000D138F" w:rsidRDefault="000D138F" w:rsidP="000D138F">
      <w:pPr>
        <w:jc w:val="both"/>
        <w:rPr>
          <w:b/>
          <w:snapToGrid w:val="0"/>
        </w:rPr>
      </w:pPr>
    </w:p>
    <w:p w14:paraId="4047AAA2" w14:textId="77777777" w:rsidR="000D138F" w:rsidRDefault="000D138F" w:rsidP="000D138F">
      <w:pPr>
        <w:jc w:val="both"/>
        <w:rPr>
          <w:b/>
          <w:snapToGrid w:val="0"/>
        </w:rPr>
      </w:pPr>
    </w:p>
    <w:p w14:paraId="2EA3AF13" w14:textId="77777777" w:rsidR="000D138F" w:rsidRDefault="000D138F" w:rsidP="000D138F">
      <w:pPr>
        <w:jc w:val="both"/>
        <w:rPr>
          <w:b/>
          <w:snapToGrid w:val="0"/>
        </w:rPr>
      </w:pPr>
    </w:p>
    <w:p w14:paraId="4729736F" w14:textId="77777777" w:rsidR="000D138F" w:rsidRDefault="000D138F" w:rsidP="000D138F">
      <w:pPr>
        <w:jc w:val="both"/>
        <w:rPr>
          <w:b/>
          <w:snapToGrid w:val="0"/>
        </w:rPr>
      </w:pPr>
    </w:p>
    <w:p w14:paraId="1D4A00EC" w14:textId="77777777" w:rsidR="000D138F" w:rsidRDefault="000D138F" w:rsidP="000D138F">
      <w:pPr>
        <w:jc w:val="both"/>
        <w:rPr>
          <w:b/>
          <w:snapToGrid w:val="0"/>
        </w:rPr>
      </w:pPr>
    </w:p>
    <w:p w14:paraId="404D693A" w14:textId="77777777" w:rsidR="000D138F" w:rsidRDefault="000D138F" w:rsidP="000D138F">
      <w:pPr>
        <w:jc w:val="both"/>
        <w:rPr>
          <w:b/>
          <w:snapToGrid w:val="0"/>
        </w:rPr>
      </w:pPr>
    </w:p>
    <w:p w14:paraId="1F976623" w14:textId="77777777" w:rsidR="000D138F" w:rsidRDefault="000D138F" w:rsidP="000D138F">
      <w:pPr>
        <w:jc w:val="both"/>
        <w:rPr>
          <w:b/>
          <w:snapToGrid w:val="0"/>
        </w:rPr>
      </w:pPr>
    </w:p>
    <w:p w14:paraId="4AC8D16B" w14:textId="77777777" w:rsidR="000D138F" w:rsidRDefault="000D138F" w:rsidP="000D138F">
      <w:pPr>
        <w:jc w:val="both"/>
        <w:rPr>
          <w:b/>
          <w:snapToGrid w:val="0"/>
        </w:rPr>
      </w:pPr>
    </w:p>
    <w:p w14:paraId="2950F420" w14:textId="77777777" w:rsidR="000D138F" w:rsidRDefault="000D138F" w:rsidP="000D138F">
      <w:pPr>
        <w:jc w:val="both"/>
        <w:rPr>
          <w:b/>
          <w:snapToGrid w:val="0"/>
        </w:rPr>
      </w:pPr>
    </w:p>
    <w:p w14:paraId="4C272C08" w14:textId="77777777" w:rsidR="000D138F" w:rsidRDefault="000D138F" w:rsidP="000D138F">
      <w:pPr>
        <w:jc w:val="both"/>
        <w:rPr>
          <w:b/>
          <w:snapToGrid w:val="0"/>
        </w:rPr>
      </w:pPr>
    </w:p>
    <w:p w14:paraId="0EC7FEE2" w14:textId="77777777" w:rsidR="000D138F" w:rsidRDefault="000D138F" w:rsidP="000D138F">
      <w:pPr>
        <w:jc w:val="both"/>
        <w:rPr>
          <w:b/>
          <w:snapToGrid w:val="0"/>
        </w:rPr>
      </w:pPr>
    </w:p>
    <w:p w14:paraId="2CCA74E7" w14:textId="77777777" w:rsidR="00B6195A" w:rsidRDefault="00B6195A" w:rsidP="000D138F">
      <w:pPr>
        <w:jc w:val="both"/>
        <w:rPr>
          <w:b/>
          <w:snapToGrid w:val="0"/>
        </w:rPr>
      </w:pPr>
    </w:p>
    <w:p w14:paraId="3194E239" w14:textId="77777777" w:rsidR="00B6195A" w:rsidRDefault="00B6195A" w:rsidP="000D138F">
      <w:pPr>
        <w:jc w:val="both"/>
        <w:rPr>
          <w:b/>
          <w:snapToGrid w:val="0"/>
        </w:rPr>
      </w:pPr>
    </w:p>
    <w:p w14:paraId="16088C54" w14:textId="77777777" w:rsidR="00B6195A" w:rsidRDefault="00B6195A" w:rsidP="000D138F">
      <w:pPr>
        <w:jc w:val="both"/>
        <w:rPr>
          <w:b/>
          <w:snapToGrid w:val="0"/>
        </w:rPr>
      </w:pPr>
    </w:p>
    <w:p w14:paraId="43531E11" w14:textId="77777777" w:rsidR="00B6195A" w:rsidRDefault="00B6195A" w:rsidP="000D138F">
      <w:pPr>
        <w:jc w:val="both"/>
        <w:rPr>
          <w:b/>
          <w:snapToGrid w:val="0"/>
        </w:rPr>
      </w:pPr>
    </w:p>
    <w:p w14:paraId="557F781F" w14:textId="77777777" w:rsidR="00B6195A" w:rsidRDefault="00B6195A" w:rsidP="000D138F">
      <w:pPr>
        <w:jc w:val="both"/>
        <w:rPr>
          <w:b/>
          <w:snapToGrid w:val="0"/>
        </w:rPr>
      </w:pPr>
    </w:p>
    <w:p w14:paraId="141495DC" w14:textId="77777777" w:rsidR="00B6195A" w:rsidRDefault="00B6195A" w:rsidP="000D138F">
      <w:pPr>
        <w:jc w:val="both"/>
        <w:rPr>
          <w:b/>
          <w:snapToGrid w:val="0"/>
        </w:rPr>
      </w:pPr>
    </w:p>
    <w:p w14:paraId="7DAF8E34" w14:textId="045B0C7C" w:rsidR="000D138F" w:rsidRPr="00E25C91" w:rsidRDefault="000D138F" w:rsidP="000D138F">
      <w:pPr>
        <w:jc w:val="both"/>
        <w:rPr>
          <w:b/>
          <w:snapToGrid w:val="0"/>
        </w:rPr>
      </w:pPr>
      <w:r>
        <w:rPr>
          <w:b/>
          <w:snapToGrid w:val="0"/>
        </w:rPr>
        <w:t>Ondertekenveld bijlage 1</w:t>
      </w:r>
      <w:r w:rsidR="00823F67">
        <w:rPr>
          <w:b/>
          <w:snapToGrid w:val="0"/>
        </w:rPr>
        <w:t>5</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0D138F" w:rsidRPr="009576D5" w14:paraId="4CCF3D00" w14:textId="77777777" w:rsidTr="00F57353">
        <w:tc>
          <w:tcPr>
            <w:tcW w:w="2835" w:type="dxa"/>
            <w:tcBorders>
              <w:top w:val="single" w:sz="8" w:space="0" w:color="C0C0C0"/>
              <w:left w:val="single" w:sz="8" w:space="0" w:color="C0C0C0"/>
              <w:bottom w:val="single" w:sz="8" w:space="0" w:color="C0C0C0"/>
            </w:tcBorders>
            <w:shd w:val="clear" w:color="auto" w:fill="E6E6E6"/>
          </w:tcPr>
          <w:p w14:paraId="52EF5720" w14:textId="77777777" w:rsidR="000D138F" w:rsidRPr="009576D5" w:rsidRDefault="000D138F" w:rsidP="00F57353">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2EE58BE" w14:textId="77777777" w:rsidR="000D138F" w:rsidRPr="009576D5" w:rsidRDefault="000D138F" w:rsidP="00F57353">
            <w:pPr>
              <w:suppressAutoHyphens/>
              <w:snapToGrid w:val="0"/>
              <w:spacing w:before="90" w:after="54" w:line="312" w:lineRule="auto"/>
              <w:ind w:right="57"/>
              <w:jc w:val="both"/>
              <w:rPr>
                <w:rFonts w:eastAsia="Calibri" w:cs="Arial"/>
              </w:rPr>
            </w:pPr>
          </w:p>
        </w:tc>
      </w:tr>
      <w:tr w:rsidR="000D138F" w:rsidRPr="009576D5" w14:paraId="76B76467" w14:textId="77777777" w:rsidTr="00F57353">
        <w:tc>
          <w:tcPr>
            <w:tcW w:w="2835" w:type="dxa"/>
            <w:tcBorders>
              <w:top w:val="single" w:sz="8" w:space="0" w:color="C0C0C0"/>
              <w:left w:val="single" w:sz="8" w:space="0" w:color="C0C0C0"/>
              <w:bottom w:val="single" w:sz="8" w:space="0" w:color="C0C0C0"/>
            </w:tcBorders>
            <w:shd w:val="clear" w:color="auto" w:fill="E6E6E6"/>
          </w:tcPr>
          <w:p w14:paraId="456409E2" w14:textId="77777777" w:rsidR="000D138F" w:rsidRPr="009576D5" w:rsidRDefault="000D138F" w:rsidP="00F57353">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9DBF79F" w14:textId="77777777" w:rsidR="000D138F" w:rsidRPr="009576D5" w:rsidRDefault="000D138F" w:rsidP="00F57353">
            <w:pPr>
              <w:suppressAutoHyphens/>
              <w:snapToGrid w:val="0"/>
              <w:spacing w:before="90" w:after="54" w:line="312" w:lineRule="auto"/>
              <w:ind w:right="57"/>
              <w:jc w:val="both"/>
              <w:rPr>
                <w:rFonts w:eastAsia="Calibri" w:cs="Arial"/>
              </w:rPr>
            </w:pPr>
          </w:p>
        </w:tc>
      </w:tr>
      <w:tr w:rsidR="000D138F" w:rsidRPr="009576D5" w14:paraId="27BCCB12" w14:textId="77777777" w:rsidTr="00F57353">
        <w:tc>
          <w:tcPr>
            <w:tcW w:w="2835" w:type="dxa"/>
            <w:tcBorders>
              <w:top w:val="single" w:sz="8" w:space="0" w:color="C0C0C0"/>
              <w:left w:val="single" w:sz="8" w:space="0" w:color="C0C0C0"/>
              <w:bottom w:val="single" w:sz="8" w:space="0" w:color="C0C0C0"/>
            </w:tcBorders>
            <w:shd w:val="clear" w:color="auto" w:fill="E6E6E6"/>
          </w:tcPr>
          <w:p w14:paraId="7493B4DB" w14:textId="77777777" w:rsidR="000D138F" w:rsidRPr="009576D5" w:rsidRDefault="000D138F" w:rsidP="00F57353">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18E360F" w14:textId="77777777" w:rsidR="000D138F" w:rsidRPr="009576D5" w:rsidRDefault="000D138F" w:rsidP="00F57353">
            <w:pPr>
              <w:suppressAutoHyphens/>
              <w:snapToGrid w:val="0"/>
              <w:spacing w:before="90" w:after="54" w:line="312" w:lineRule="auto"/>
              <w:ind w:right="57"/>
              <w:jc w:val="both"/>
              <w:rPr>
                <w:rFonts w:eastAsia="Calibri" w:cs="Arial"/>
              </w:rPr>
            </w:pPr>
          </w:p>
        </w:tc>
      </w:tr>
      <w:tr w:rsidR="000D138F" w:rsidRPr="009576D5" w14:paraId="5342D187" w14:textId="77777777" w:rsidTr="00F57353">
        <w:tc>
          <w:tcPr>
            <w:tcW w:w="2835" w:type="dxa"/>
            <w:tcBorders>
              <w:top w:val="single" w:sz="8" w:space="0" w:color="C0C0C0"/>
              <w:left w:val="single" w:sz="8" w:space="0" w:color="C0C0C0"/>
              <w:bottom w:val="single" w:sz="8" w:space="0" w:color="C0C0C0"/>
            </w:tcBorders>
            <w:shd w:val="clear" w:color="auto" w:fill="E6E6E6"/>
          </w:tcPr>
          <w:p w14:paraId="10C7416A" w14:textId="77777777" w:rsidR="000D138F" w:rsidRPr="009576D5" w:rsidRDefault="000D138F" w:rsidP="00F57353">
            <w:pPr>
              <w:suppressAutoHyphens/>
              <w:snapToGrid w:val="0"/>
              <w:spacing w:before="90" w:after="54" w:line="312" w:lineRule="auto"/>
              <w:ind w:right="57"/>
              <w:jc w:val="both"/>
              <w:rPr>
                <w:rFonts w:eastAsia="Calibri" w:cs="Arial"/>
              </w:rPr>
            </w:pPr>
            <w:r w:rsidRPr="009576D5">
              <w:rPr>
                <w:rFonts w:eastAsia="Calibri" w:cs="Arial"/>
              </w:rPr>
              <w:t>Handtekening</w:t>
            </w:r>
          </w:p>
          <w:p w14:paraId="47254B1C" w14:textId="77777777" w:rsidR="000D138F" w:rsidRPr="009576D5" w:rsidRDefault="000D138F" w:rsidP="00F57353">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CBF5593" w14:textId="77777777" w:rsidR="000D138F" w:rsidRPr="009576D5" w:rsidRDefault="000D138F" w:rsidP="00F57353">
            <w:pPr>
              <w:suppressAutoHyphens/>
              <w:snapToGrid w:val="0"/>
              <w:spacing w:before="90" w:after="54" w:line="312" w:lineRule="auto"/>
              <w:ind w:right="57"/>
              <w:jc w:val="both"/>
              <w:rPr>
                <w:rFonts w:eastAsia="Calibri" w:cs="Arial"/>
              </w:rPr>
            </w:pPr>
          </w:p>
        </w:tc>
      </w:tr>
      <w:tr w:rsidR="000D138F" w:rsidRPr="009576D5" w14:paraId="2E6BCA11" w14:textId="77777777" w:rsidTr="00F57353">
        <w:tc>
          <w:tcPr>
            <w:tcW w:w="2835" w:type="dxa"/>
            <w:tcBorders>
              <w:top w:val="single" w:sz="8" w:space="0" w:color="C0C0C0"/>
              <w:left w:val="single" w:sz="8" w:space="0" w:color="C0C0C0"/>
              <w:bottom w:val="single" w:sz="8" w:space="0" w:color="C0C0C0"/>
            </w:tcBorders>
            <w:shd w:val="clear" w:color="auto" w:fill="E6E6E6"/>
          </w:tcPr>
          <w:p w14:paraId="456CFBE3" w14:textId="77777777" w:rsidR="000D138F" w:rsidRPr="009576D5" w:rsidRDefault="000D138F" w:rsidP="00F57353">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1081720" w14:textId="77777777" w:rsidR="000D138F" w:rsidRPr="009576D5" w:rsidRDefault="000D138F" w:rsidP="00F57353">
            <w:pPr>
              <w:suppressAutoHyphens/>
              <w:snapToGrid w:val="0"/>
              <w:spacing w:before="90" w:after="54" w:line="312" w:lineRule="auto"/>
              <w:ind w:right="57"/>
              <w:jc w:val="both"/>
              <w:rPr>
                <w:rFonts w:eastAsia="Calibri" w:cs="Arial"/>
              </w:rPr>
            </w:pPr>
          </w:p>
        </w:tc>
      </w:tr>
    </w:tbl>
    <w:p w14:paraId="3B3EE2D2" w14:textId="2F029752" w:rsidR="003A49BB" w:rsidRDefault="000D138F" w:rsidP="003A49BB">
      <w:pPr>
        <w:pStyle w:val="Kop1"/>
        <w:numPr>
          <w:ilvl w:val="0"/>
          <w:numId w:val="0"/>
        </w:numPr>
        <w:suppressAutoHyphens/>
        <w:rPr>
          <w:sz w:val="40"/>
          <w:szCs w:val="40"/>
        </w:rPr>
      </w:pPr>
      <w:bookmarkStart w:id="547" w:name="_Toc223518547"/>
      <w:r>
        <w:rPr>
          <w:sz w:val="40"/>
          <w:szCs w:val="40"/>
        </w:rPr>
        <w:lastRenderedPageBreak/>
        <w:t>Bijlage 1</w:t>
      </w:r>
      <w:r w:rsidR="00823F67">
        <w:rPr>
          <w:sz w:val="40"/>
          <w:szCs w:val="40"/>
        </w:rPr>
        <w:t>6</w:t>
      </w:r>
      <w:r>
        <w:rPr>
          <w:sz w:val="40"/>
          <w:szCs w:val="40"/>
        </w:rPr>
        <w:t xml:space="preserve"> </w:t>
      </w:r>
      <w:bookmarkEnd w:id="544"/>
      <w:r w:rsidR="00A10668">
        <w:rPr>
          <w:sz w:val="40"/>
          <w:szCs w:val="40"/>
        </w:rPr>
        <w:t>Informatieverzoek aanbesteding IT-Back-end</w:t>
      </w:r>
      <w:bookmarkEnd w:id="547"/>
    </w:p>
    <w:bookmarkEnd w:id="545"/>
    <w:p w14:paraId="614E38D7" w14:textId="7F1BE77D" w:rsidR="00FF42A1" w:rsidRDefault="00FF42A1" w:rsidP="00DB0C80">
      <w:pPr>
        <w:suppressAutoHyphens/>
        <w:spacing w:line="288" w:lineRule="auto"/>
        <w:jc w:val="both"/>
        <w:rPr>
          <w:rFonts w:eastAsia="Calibri" w:cs="Arial"/>
        </w:rPr>
      </w:pPr>
      <w:r>
        <w:rPr>
          <w:rFonts w:eastAsia="Calibri" w:cs="Arial"/>
        </w:rPr>
        <w:t xml:space="preserve">Ondergetekende </w:t>
      </w:r>
      <w:r w:rsidR="00DB0C80">
        <w:rPr>
          <w:rFonts w:eastAsia="Calibri" w:cs="Arial"/>
        </w:rPr>
        <w:t xml:space="preserve">wenst de vertrouwelijke informatie m.b.t. de Europese aanbesteding IT Back-end van VRLN te ontvangen. </w:t>
      </w:r>
      <w:r w:rsidR="00784D7C">
        <w:rPr>
          <w:rFonts w:eastAsia="Calibri" w:cs="Arial"/>
        </w:rPr>
        <w:t>Ondergetekende</w:t>
      </w:r>
      <w:r w:rsidR="00784D7C" w:rsidRPr="00784D7C">
        <w:rPr>
          <w:rFonts w:eastAsia="Calibri" w:cs="Arial"/>
        </w:rPr>
        <w:t xml:space="preserve"> verklaart alle informatie die</w:t>
      </w:r>
      <w:r w:rsidR="00332CBB">
        <w:rPr>
          <w:rFonts w:eastAsia="Calibri" w:cs="Arial"/>
        </w:rPr>
        <w:t xml:space="preserve"> wordt toegezonden</w:t>
      </w:r>
      <w:r w:rsidR="002A0994">
        <w:rPr>
          <w:rFonts w:eastAsia="Calibri" w:cs="Arial"/>
        </w:rPr>
        <w:t>, of welke</w:t>
      </w:r>
      <w:r w:rsidR="005E24B2">
        <w:rPr>
          <w:rFonts w:eastAsia="Calibri" w:cs="Arial"/>
        </w:rPr>
        <w:t xml:space="preserve"> gedeeld wordt</w:t>
      </w:r>
      <w:r w:rsidR="00F75BE5">
        <w:rPr>
          <w:rFonts w:eastAsia="Calibri" w:cs="Arial"/>
        </w:rPr>
        <w:t xml:space="preserve"> tijdens de aanbesteding</w:t>
      </w:r>
      <w:r w:rsidR="00677936" w:rsidRPr="00677936">
        <w:rPr>
          <w:rFonts w:eastAsia="Calibri" w:cs="Arial"/>
        </w:rPr>
        <w:t xml:space="preserve"> </w:t>
      </w:r>
      <w:r w:rsidR="00677936" w:rsidRPr="00784D7C">
        <w:rPr>
          <w:rFonts w:eastAsia="Calibri" w:cs="Arial"/>
        </w:rPr>
        <w:t>geheim te houden</w:t>
      </w:r>
      <w:r w:rsidR="002A0994">
        <w:rPr>
          <w:rFonts w:eastAsia="Calibri" w:cs="Arial"/>
        </w:rPr>
        <w:t xml:space="preserve">. </w:t>
      </w:r>
      <w:r w:rsidR="00784D7C" w:rsidRPr="00784D7C">
        <w:rPr>
          <w:rFonts w:eastAsia="Calibri" w:cs="Arial"/>
        </w:rPr>
        <w:t>Persoonsgegevens, financiële gegevens, klantgegevens, aanbestedingsgegevens en contractgegevens beschouwd Opdrachtnemer in ieder geval als vertrouwelijk.</w:t>
      </w:r>
      <w:r w:rsidR="00B04C35">
        <w:rPr>
          <w:rFonts w:eastAsia="Calibri" w:cs="Arial"/>
        </w:rPr>
        <w:t xml:space="preserve"> </w:t>
      </w:r>
      <w:r w:rsidR="00784D7C" w:rsidRPr="00784D7C">
        <w:rPr>
          <w:rFonts w:eastAsia="Calibri" w:cs="Arial"/>
        </w:rPr>
        <w:t xml:space="preserve">Opdrachtnemer verstrekt deze informatie niet aan anderen, ook niet binnen </w:t>
      </w:r>
      <w:r w:rsidR="00CF681D">
        <w:rPr>
          <w:rFonts w:eastAsia="Calibri" w:cs="Arial"/>
        </w:rPr>
        <w:t>haar eigen organisatie</w:t>
      </w:r>
      <w:r w:rsidR="00784D7C" w:rsidRPr="00784D7C">
        <w:rPr>
          <w:rFonts w:eastAsia="Calibri" w:cs="Arial"/>
        </w:rPr>
        <w:t xml:space="preserve">, tenzij dit noodzakelijk is voor </w:t>
      </w:r>
      <w:r w:rsidR="00CF681D">
        <w:rPr>
          <w:rFonts w:eastAsia="Calibri" w:cs="Arial"/>
        </w:rPr>
        <w:t>het uitbrengen van een Inschrijving</w:t>
      </w:r>
      <w:r w:rsidR="00784D7C" w:rsidRPr="00784D7C">
        <w:rPr>
          <w:rFonts w:eastAsia="Calibri" w:cs="Arial"/>
        </w:rPr>
        <w:t xml:space="preserve">. </w:t>
      </w:r>
    </w:p>
    <w:p w14:paraId="75124B2A" w14:textId="77777777" w:rsidR="001224B8" w:rsidRDefault="001224B8" w:rsidP="00DB0C80">
      <w:pPr>
        <w:suppressAutoHyphens/>
        <w:spacing w:line="288" w:lineRule="auto"/>
        <w:jc w:val="both"/>
        <w:rPr>
          <w:rFonts w:eastAsia="Calibri" w:cs="Arial"/>
        </w:rPr>
      </w:pPr>
    </w:p>
    <w:p w14:paraId="2FB6C5EC" w14:textId="0C011197" w:rsidR="001224B8" w:rsidRPr="009576D5" w:rsidRDefault="001224B8" w:rsidP="00DB0C80">
      <w:pPr>
        <w:suppressAutoHyphens/>
        <w:spacing w:line="288" w:lineRule="auto"/>
        <w:jc w:val="both"/>
        <w:rPr>
          <w:rFonts w:eastAsia="Calibri" w:cs="Arial"/>
        </w:rPr>
      </w:pPr>
      <w:r>
        <w:rPr>
          <w:rFonts w:eastAsia="Calibri" w:cs="Arial"/>
        </w:rPr>
        <w:t xml:space="preserve">U dient </w:t>
      </w:r>
      <w:r w:rsidR="00286E6B">
        <w:rPr>
          <w:rFonts w:eastAsia="Calibri" w:cs="Arial"/>
        </w:rPr>
        <w:t xml:space="preserve">onderstaand te beschrijven en </w:t>
      </w:r>
      <w:r w:rsidR="009D1EC9">
        <w:rPr>
          <w:rFonts w:eastAsia="Calibri" w:cs="Arial"/>
        </w:rPr>
        <w:t xml:space="preserve">aan te tonen </w:t>
      </w:r>
      <w:r w:rsidR="00286E6B">
        <w:rPr>
          <w:rFonts w:eastAsia="Calibri" w:cs="Arial"/>
        </w:rPr>
        <w:t>te opereren i</w:t>
      </w:r>
      <w:r w:rsidR="00286E6B" w:rsidRPr="00C758E3">
        <w:rPr>
          <w:rFonts w:eastAsia="Calibri" w:cs="Arial"/>
        </w:rPr>
        <w:t xml:space="preserve">n het werkveld welke de </w:t>
      </w:r>
      <w:r w:rsidR="001A385D">
        <w:rPr>
          <w:rFonts w:eastAsia="Calibri" w:cs="Arial"/>
        </w:rPr>
        <w:t xml:space="preserve">door Opdrachtgever in deze Aanbesteding </w:t>
      </w:r>
      <w:r w:rsidR="00286E6B" w:rsidRPr="00C758E3">
        <w:rPr>
          <w:rFonts w:eastAsia="Calibri" w:cs="Arial"/>
        </w:rPr>
        <w:t>gevraagde dienstverlening kan leveren.</w:t>
      </w:r>
      <w:r w:rsidR="00286E6B">
        <w:rPr>
          <w:rFonts w:eastAsia="Calibri" w:cs="Arial"/>
        </w:rPr>
        <w:t xml:space="preserve"> Tevens </w:t>
      </w:r>
      <w:r w:rsidR="00286E6B" w:rsidRPr="00286E6B">
        <w:rPr>
          <w:rFonts w:eastAsia="Calibri" w:cs="Arial"/>
        </w:rPr>
        <w:t xml:space="preserve">dient u een </w:t>
      </w:r>
      <w:r w:rsidR="00286E6B" w:rsidRPr="00286E6B">
        <w:t xml:space="preserve">recente versie van </w:t>
      </w:r>
      <w:r w:rsidR="00286E6B" w:rsidRPr="00494DC2">
        <w:rPr>
          <w:i/>
          <w:iCs/>
          <w:u w:val="single"/>
        </w:rPr>
        <w:t>Uittreksel Kamer van Koophandel</w:t>
      </w:r>
      <w:r w:rsidR="00286E6B" w:rsidRPr="00286E6B">
        <w:t xml:space="preserve"> (niet ouder dan 6 maanden op datum van aanvraag informatie)</w:t>
      </w:r>
      <w:r w:rsidR="000B08B8">
        <w:t xml:space="preserve"> met dit informatieverzoek mee te sturen</w:t>
      </w:r>
      <w:r w:rsidR="00286E6B" w:rsidRPr="00286E6B">
        <w:t>.</w:t>
      </w:r>
    </w:p>
    <w:p w14:paraId="10E78D04" w14:textId="77777777" w:rsidR="00FF42A1" w:rsidRDefault="00FF42A1" w:rsidP="00FF42A1">
      <w:pPr>
        <w:suppressAutoHyphens/>
        <w:spacing w:line="288" w:lineRule="auto"/>
        <w:jc w:val="both"/>
        <w:rPr>
          <w:rFonts w:eastAsia="Calibri" w:cs="Arial"/>
        </w:rPr>
      </w:pPr>
    </w:p>
    <w:p w14:paraId="1E197E10" w14:textId="5954B986" w:rsidR="00FF42A1" w:rsidRDefault="00FF42A1" w:rsidP="00FF42A1">
      <w:pPr>
        <w:suppressAutoHyphens/>
        <w:spacing w:line="288" w:lineRule="auto"/>
        <w:jc w:val="both"/>
        <w:rPr>
          <w:rFonts w:eastAsia="Calibri" w:cs="Arial"/>
        </w:rPr>
      </w:pPr>
      <w:r w:rsidRPr="000B08B8">
        <w:rPr>
          <w:rFonts w:eastAsia="Calibri" w:cs="Arial"/>
          <w:b/>
          <w:bCs/>
        </w:rPr>
        <w:t>Contactgegevens</w:t>
      </w:r>
      <w:r w:rsidR="001A49B7" w:rsidRPr="000B08B8">
        <w:rPr>
          <w:rFonts w:eastAsia="Calibri" w:cs="Arial"/>
          <w:b/>
          <w:bCs/>
        </w:rPr>
        <w:t xml:space="preserve"> ondergetekende</w:t>
      </w:r>
      <w:r>
        <w:rPr>
          <w:rFonts w:eastAsia="Calibri" w:cs="Arial"/>
        </w:rPr>
        <w:t>:</w:t>
      </w:r>
      <w:r w:rsidR="0062546D">
        <w:rPr>
          <w:rFonts w:eastAsia="Calibri" w:cs="Arial"/>
        </w:rPr>
        <w:t xml:space="preserve"> </w:t>
      </w:r>
    </w:p>
    <w:p w14:paraId="5305FAB6" w14:textId="77777777" w:rsidR="00FF42A1" w:rsidRDefault="00FF42A1" w:rsidP="00FF42A1">
      <w:pPr>
        <w:pStyle w:val="Lijstalinea"/>
        <w:numPr>
          <w:ilvl w:val="0"/>
          <w:numId w:val="17"/>
        </w:numPr>
        <w:suppressAutoHyphens/>
        <w:spacing w:line="288" w:lineRule="auto"/>
        <w:ind w:hanging="720"/>
        <w:jc w:val="both"/>
        <w:rPr>
          <w:rFonts w:eastAsia="Calibri" w:cs="Arial"/>
        </w:rPr>
      </w:pPr>
      <w:r w:rsidRPr="00EF670A">
        <w:rPr>
          <w:rFonts w:eastAsia="Calibri" w:cs="Arial"/>
        </w:rPr>
        <w:t>Statutaire naam:</w:t>
      </w:r>
    </w:p>
    <w:p w14:paraId="276FFC39" w14:textId="77777777" w:rsidR="00FF42A1" w:rsidRDefault="00FF42A1" w:rsidP="00FF42A1">
      <w:pPr>
        <w:pStyle w:val="Lijstalinea"/>
        <w:numPr>
          <w:ilvl w:val="0"/>
          <w:numId w:val="17"/>
        </w:numPr>
        <w:suppressAutoHyphens/>
        <w:spacing w:line="288" w:lineRule="auto"/>
        <w:ind w:hanging="720"/>
        <w:jc w:val="both"/>
        <w:rPr>
          <w:rFonts w:eastAsia="Calibri" w:cs="Arial"/>
        </w:rPr>
      </w:pPr>
      <w:r>
        <w:rPr>
          <w:rFonts w:eastAsia="Calibri" w:cs="Arial"/>
        </w:rPr>
        <w:t>Vestigingsadres:</w:t>
      </w:r>
    </w:p>
    <w:p w14:paraId="0E2BE3F6" w14:textId="77777777" w:rsidR="00FF42A1" w:rsidRDefault="00FF42A1" w:rsidP="00FF42A1">
      <w:pPr>
        <w:pStyle w:val="Lijstalinea"/>
        <w:numPr>
          <w:ilvl w:val="0"/>
          <w:numId w:val="17"/>
        </w:numPr>
        <w:suppressAutoHyphens/>
        <w:spacing w:line="288" w:lineRule="auto"/>
        <w:ind w:hanging="720"/>
        <w:jc w:val="both"/>
        <w:rPr>
          <w:rFonts w:eastAsia="Calibri" w:cs="Arial"/>
        </w:rPr>
      </w:pPr>
      <w:r>
        <w:rPr>
          <w:rFonts w:eastAsia="Calibri" w:cs="Arial"/>
        </w:rPr>
        <w:t>Postadres:</w:t>
      </w:r>
    </w:p>
    <w:p w14:paraId="44D51242" w14:textId="77777777" w:rsidR="00FF42A1" w:rsidRDefault="00FF42A1" w:rsidP="00FF42A1">
      <w:pPr>
        <w:pStyle w:val="Lijstalinea"/>
        <w:numPr>
          <w:ilvl w:val="0"/>
          <w:numId w:val="17"/>
        </w:numPr>
        <w:suppressAutoHyphens/>
        <w:spacing w:line="288" w:lineRule="auto"/>
        <w:ind w:hanging="720"/>
        <w:jc w:val="both"/>
        <w:rPr>
          <w:rFonts w:eastAsia="Calibri" w:cs="Arial"/>
        </w:rPr>
      </w:pPr>
      <w:r>
        <w:rPr>
          <w:rFonts w:eastAsia="Calibri" w:cs="Arial"/>
        </w:rPr>
        <w:t>Telefoonnummer:</w:t>
      </w:r>
    </w:p>
    <w:p w14:paraId="3D2A492A" w14:textId="77777777" w:rsidR="00FF42A1" w:rsidRDefault="00FF42A1" w:rsidP="00FF42A1">
      <w:pPr>
        <w:pStyle w:val="Lijstalinea"/>
        <w:numPr>
          <w:ilvl w:val="0"/>
          <w:numId w:val="17"/>
        </w:numPr>
        <w:suppressAutoHyphens/>
        <w:spacing w:line="288" w:lineRule="auto"/>
        <w:ind w:hanging="720"/>
        <w:jc w:val="both"/>
        <w:rPr>
          <w:rFonts w:eastAsia="Calibri" w:cs="Arial"/>
        </w:rPr>
      </w:pPr>
      <w:r>
        <w:rPr>
          <w:rFonts w:eastAsia="Calibri" w:cs="Arial"/>
        </w:rPr>
        <w:t>E-mail:</w:t>
      </w:r>
    </w:p>
    <w:p w14:paraId="6C74099F" w14:textId="77777777" w:rsidR="001224B8" w:rsidRDefault="00FF42A1" w:rsidP="001224B8">
      <w:pPr>
        <w:pStyle w:val="Lijstalinea"/>
        <w:numPr>
          <w:ilvl w:val="0"/>
          <w:numId w:val="17"/>
        </w:numPr>
        <w:suppressAutoHyphens/>
        <w:spacing w:line="288" w:lineRule="auto"/>
        <w:ind w:hanging="720"/>
        <w:jc w:val="both"/>
        <w:rPr>
          <w:rFonts w:eastAsia="Calibri" w:cs="Arial"/>
        </w:rPr>
      </w:pPr>
      <w:r>
        <w:rPr>
          <w:rFonts w:eastAsia="Calibri" w:cs="Arial"/>
        </w:rPr>
        <w:t>Nummer van inschrijving in het handelsregister:</w:t>
      </w:r>
      <w:r w:rsidR="001A49B7">
        <w:rPr>
          <w:rFonts w:eastAsia="Calibri" w:cs="Arial"/>
        </w:rPr>
        <w:t xml:space="preserve"> </w:t>
      </w:r>
    </w:p>
    <w:p w14:paraId="7E47F011" w14:textId="77777777" w:rsidR="000B08B8" w:rsidRDefault="000B08B8" w:rsidP="000B08B8">
      <w:pPr>
        <w:suppressAutoHyphens/>
        <w:spacing w:line="288" w:lineRule="auto"/>
        <w:jc w:val="both"/>
        <w:rPr>
          <w:rFonts w:eastAsia="Calibri" w:cs="Arial"/>
        </w:rPr>
      </w:pPr>
    </w:p>
    <w:p w14:paraId="131A9CC2" w14:textId="52C037C8" w:rsidR="001A49B7" w:rsidRDefault="001224B8" w:rsidP="002B7108">
      <w:pPr>
        <w:suppressAutoHyphens/>
        <w:spacing w:line="288" w:lineRule="auto"/>
        <w:rPr>
          <w:rFonts w:eastAsia="Calibri" w:cs="Arial"/>
        </w:rPr>
      </w:pPr>
      <w:r w:rsidRPr="000B08B8">
        <w:rPr>
          <w:rFonts w:eastAsia="Calibri" w:cs="Arial"/>
          <w:b/>
          <w:bCs/>
        </w:rPr>
        <w:t>Beschrijving</w:t>
      </w:r>
      <w:r w:rsidR="002B7108">
        <w:rPr>
          <w:rFonts w:eastAsia="Calibri" w:cs="Arial"/>
          <w:b/>
          <w:bCs/>
        </w:rPr>
        <w:t xml:space="preserve"> </w:t>
      </w:r>
      <w:r w:rsidRPr="000B08B8">
        <w:rPr>
          <w:rFonts w:eastAsia="Calibri" w:cs="Arial"/>
          <w:b/>
          <w:bCs/>
        </w:rPr>
        <w:t>bedrijfsactiviteiten</w:t>
      </w:r>
      <w:r w:rsidRPr="000B08B8">
        <w:rPr>
          <w:rFonts w:eastAsia="Calibri" w:cs="Arial"/>
        </w:rPr>
        <w:t>:</w:t>
      </w:r>
      <w:r w:rsidR="002B7108">
        <w:rPr>
          <w:rFonts w:eastAsia="Calibri" w:cs="Arial"/>
        </w:rPr>
        <w:t xml:space="preserve"> ………………………………………………………………………………………………………………………………………………………………………………………………………………………………………………</w:t>
      </w:r>
    </w:p>
    <w:p w14:paraId="6D088DF3" w14:textId="23D4910C" w:rsidR="008A2A7C" w:rsidRDefault="008A2A7C" w:rsidP="003A49BB">
      <w:pPr>
        <w:jc w:val="both"/>
        <w:rPr>
          <w:b/>
          <w:snapToGrid w:val="0"/>
        </w:rPr>
      </w:pPr>
      <w:r>
        <w:rPr>
          <w:rFonts w:eastAsia="Calibri" w:cs="Arial"/>
        </w:rPr>
        <w:t>………………………………………………………………………………………………………………………</w:t>
      </w:r>
    </w:p>
    <w:p w14:paraId="6E03956E" w14:textId="77777777" w:rsidR="008A2A7C" w:rsidRDefault="008A2A7C" w:rsidP="003A49BB">
      <w:pPr>
        <w:jc w:val="both"/>
        <w:rPr>
          <w:b/>
          <w:snapToGrid w:val="0"/>
        </w:rPr>
      </w:pPr>
    </w:p>
    <w:p w14:paraId="544AB94D" w14:textId="77777777" w:rsidR="00B6195A" w:rsidRDefault="00B6195A" w:rsidP="003A49BB">
      <w:pPr>
        <w:jc w:val="both"/>
        <w:rPr>
          <w:b/>
          <w:snapToGrid w:val="0"/>
        </w:rPr>
      </w:pPr>
    </w:p>
    <w:p w14:paraId="72677051" w14:textId="77777777" w:rsidR="00B6195A" w:rsidRDefault="00B6195A" w:rsidP="003A49BB">
      <w:pPr>
        <w:jc w:val="both"/>
        <w:rPr>
          <w:b/>
          <w:snapToGrid w:val="0"/>
        </w:rPr>
      </w:pPr>
    </w:p>
    <w:p w14:paraId="6ED59F71" w14:textId="77777777" w:rsidR="00B6195A" w:rsidRDefault="00B6195A" w:rsidP="003A49BB">
      <w:pPr>
        <w:jc w:val="both"/>
        <w:rPr>
          <w:b/>
          <w:snapToGrid w:val="0"/>
        </w:rPr>
      </w:pPr>
    </w:p>
    <w:p w14:paraId="7571BEAD" w14:textId="2A46F4CD" w:rsidR="003A49BB" w:rsidRPr="00E25C91" w:rsidRDefault="00EF5DB4" w:rsidP="003A49BB">
      <w:pPr>
        <w:jc w:val="both"/>
        <w:rPr>
          <w:b/>
          <w:snapToGrid w:val="0"/>
        </w:rPr>
      </w:pPr>
      <w:r>
        <w:rPr>
          <w:b/>
          <w:snapToGrid w:val="0"/>
        </w:rPr>
        <w:t>Ond</w:t>
      </w:r>
      <w:r w:rsidR="003A49BB">
        <w:rPr>
          <w:b/>
          <w:snapToGrid w:val="0"/>
        </w:rPr>
        <w:t>ertekenveld bijlage 1</w:t>
      </w:r>
      <w:r w:rsidR="00823F67">
        <w:rPr>
          <w:b/>
          <w:snapToGrid w:val="0"/>
        </w:rPr>
        <w:t>6</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A49BB" w:rsidRPr="009576D5" w14:paraId="44424F61" w14:textId="77777777" w:rsidTr="00017729">
        <w:tc>
          <w:tcPr>
            <w:tcW w:w="2835" w:type="dxa"/>
            <w:tcBorders>
              <w:top w:val="single" w:sz="8" w:space="0" w:color="C0C0C0"/>
              <w:left w:val="single" w:sz="8" w:space="0" w:color="C0C0C0"/>
              <w:bottom w:val="single" w:sz="8" w:space="0" w:color="C0C0C0"/>
            </w:tcBorders>
            <w:shd w:val="clear" w:color="auto" w:fill="E6E6E6"/>
          </w:tcPr>
          <w:p w14:paraId="27ACDF92"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2E09AD18"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199167BD" w14:textId="77777777" w:rsidTr="00017729">
        <w:tc>
          <w:tcPr>
            <w:tcW w:w="2835" w:type="dxa"/>
            <w:tcBorders>
              <w:top w:val="single" w:sz="8" w:space="0" w:color="C0C0C0"/>
              <w:left w:val="single" w:sz="8" w:space="0" w:color="C0C0C0"/>
              <w:bottom w:val="single" w:sz="8" w:space="0" w:color="C0C0C0"/>
            </w:tcBorders>
            <w:shd w:val="clear" w:color="auto" w:fill="E6E6E6"/>
          </w:tcPr>
          <w:p w14:paraId="3EEC1807"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2628B94"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71905962" w14:textId="77777777" w:rsidTr="00017729">
        <w:tc>
          <w:tcPr>
            <w:tcW w:w="2835" w:type="dxa"/>
            <w:tcBorders>
              <w:top w:val="single" w:sz="8" w:space="0" w:color="C0C0C0"/>
              <w:left w:val="single" w:sz="8" w:space="0" w:color="C0C0C0"/>
              <w:bottom w:val="single" w:sz="8" w:space="0" w:color="C0C0C0"/>
            </w:tcBorders>
            <w:shd w:val="clear" w:color="auto" w:fill="E6E6E6"/>
          </w:tcPr>
          <w:p w14:paraId="7A456F43"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4CA579F"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5DDED0DC" w14:textId="77777777" w:rsidTr="00017729">
        <w:tc>
          <w:tcPr>
            <w:tcW w:w="2835" w:type="dxa"/>
            <w:tcBorders>
              <w:top w:val="single" w:sz="8" w:space="0" w:color="C0C0C0"/>
              <w:left w:val="single" w:sz="8" w:space="0" w:color="C0C0C0"/>
              <w:bottom w:val="single" w:sz="8" w:space="0" w:color="C0C0C0"/>
            </w:tcBorders>
            <w:shd w:val="clear" w:color="auto" w:fill="E6E6E6"/>
          </w:tcPr>
          <w:p w14:paraId="49C1F0A6"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Handtekening</w:t>
            </w:r>
          </w:p>
          <w:p w14:paraId="3039E773" w14:textId="77777777" w:rsidR="003A49BB" w:rsidRPr="009576D5" w:rsidRDefault="003A49BB" w:rsidP="00017729">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870E3C5" w14:textId="77777777" w:rsidR="003A49BB" w:rsidRPr="009576D5" w:rsidRDefault="003A49BB" w:rsidP="00017729">
            <w:pPr>
              <w:suppressAutoHyphens/>
              <w:snapToGrid w:val="0"/>
              <w:spacing w:before="90" w:after="54" w:line="312" w:lineRule="auto"/>
              <w:ind w:right="57"/>
              <w:jc w:val="both"/>
              <w:rPr>
                <w:rFonts w:eastAsia="Calibri" w:cs="Arial"/>
              </w:rPr>
            </w:pPr>
          </w:p>
        </w:tc>
      </w:tr>
      <w:tr w:rsidR="003A49BB" w:rsidRPr="009576D5" w14:paraId="66B17CA0" w14:textId="77777777" w:rsidTr="00017729">
        <w:tc>
          <w:tcPr>
            <w:tcW w:w="2835" w:type="dxa"/>
            <w:tcBorders>
              <w:top w:val="single" w:sz="8" w:space="0" w:color="C0C0C0"/>
              <w:left w:val="single" w:sz="8" w:space="0" w:color="C0C0C0"/>
              <w:bottom w:val="single" w:sz="8" w:space="0" w:color="C0C0C0"/>
            </w:tcBorders>
            <w:shd w:val="clear" w:color="auto" w:fill="E6E6E6"/>
          </w:tcPr>
          <w:p w14:paraId="47FF6F06" w14:textId="77777777" w:rsidR="003A49BB" w:rsidRPr="009576D5" w:rsidRDefault="003A49BB" w:rsidP="00017729">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D53109F" w14:textId="77777777" w:rsidR="003A49BB" w:rsidRPr="009576D5" w:rsidRDefault="003A49BB" w:rsidP="00017729">
            <w:pPr>
              <w:suppressAutoHyphens/>
              <w:snapToGrid w:val="0"/>
              <w:spacing w:before="90" w:after="54" w:line="312" w:lineRule="auto"/>
              <w:ind w:right="57"/>
              <w:jc w:val="both"/>
              <w:rPr>
                <w:rFonts w:eastAsia="Calibri" w:cs="Arial"/>
              </w:rPr>
            </w:pPr>
          </w:p>
        </w:tc>
      </w:tr>
    </w:tbl>
    <w:p w14:paraId="219AF1CD" w14:textId="6E53C349" w:rsidR="00100511" w:rsidRPr="0041497D" w:rsidRDefault="00100511" w:rsidP="0041497D">
      <w:pPr>
        <w:jc w:val="both"/>
      </w:pPr>
    </w:p>
    <w:sectPr w:rsidR="00100511" w:rsidRPr="0041497D" w:rsidSect="00DB28F3">
      <w:headerReference w:type="default" r:id="rId29"/>
      <w:footerReference w:type="even" r:id="rId30"/>
      <w:footerReference w:type="default" r:id="rId31"/>
      <w:headerReference w:type="first" r:id="rId32"/>
      <w:footerReference w:type="first" r:id="rId33"/>
      <w:type w:val="oddPage"/>
      <w:pgSz w:w="11907" w:h="16840" w:code="9"/>
      <w:pgMar w:top="794" w:right="1418" w:bottom="1474" w:left="1418" w:header="852" w:footer="6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8B33" w14:textId="77777777" w:rsidR="00001C3F" w:rsidRDefault="00001C3F">
      <w:r>
        <w:separator/>
      </w:r>
    </w:p>
    <w:p w14:paraId="2B46F713" w14:textId="77777777" w:rsidR="00001C3F" w:rsidRDefault="00001C3F"/>
  </w:endnote>
  <w:endnote w:type="continuationSeparator" w:id="0">
    <w:p w14:paraId="69A722DC" w14:textId="77777777" w:rsidR="00001C3F" w:rsidRDefault="00001C3F">
      <w:r>
        <w:continuationSeparator/>
      </w:r>
    </w:p>
    <w:p w14:paraId="4BF14D67" w14:textId="77777777" w:rsidR="00001C3F" w:rsidRDefault="00001C3F"/>
  </w:endnote>
  <w:endnote w:type="continuationNotice" w:id="1">
    <w:p w14:paraId="627B98E3" w14:textId="77777777" w:rsidR="00001C3F" w:rsidRDefault="00001C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FB0ABE" w14:paraId="0117C4E0" w14:textId="77777777" w:rsidTr="00E91DF0">
      <w:tc>
        <w:tcPr>
          <w:tcW w:w="7573" w:type="dxa"/>
        </w:tcPr>
        <w:p w14:paraId="1E9F0F01" w14:textId="60A7AE4A" w:rsidR="00FB0ABE" w:rsidRDefault="004429BF" w:rsidP="00DB375A">
          <w:pPr>
            <w:pStyle w:val="Huisstijl-Voettekst"/>
          </w:pPr>
          <w:r>
            <w:rPr>
              <w:noProof/>
            </w:rPr>
            <mc:AlternateContent>
              <mc:Choice Requires="wps">
                <w:drawing>
                  <wp:anchor distT="0" distB="0" distL="0" distR="0" simplePos="0" relativeHeight="251658242" behindDoc="0" locked="0" layoutInCell="1" allowOverlap="1" wp14:anchorId="1BD64119" wp14:editId="6E0BF450">
                    <wp:simplePos x="635" y="635"/>
                    <wp:positionH relativeFrom="column">
                      <wp:align>center</wp:align>
                    </wp:positionH>
                    <wp:positionV relativeFrom="paragraph">
                      <wp:posOffset>635</wp:posOffset>
                    </wp:positionV>
                    <wp:extent cx="443865" cy="443865"/>
                    <wp:effectExtent l="0" t="0" r="18415" b="12700"/>
                    <wp:wrapSquare wrapText="bothSides"/>
                    <wp:docPr id="2" name="Tekstvak 2"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D64119" id="_x0000_t202" coordsize="21600,21600" o:spt="202" path="m,l,21600r21600,l21600,xe">
                    <v:stroke joinstyle="miter"/>
                    <v:path gradientshapeok="t" o:connecttype="rect"/>
                  </v:shapetype>
                  <v:shape id="Tekstvak 2" o:spid="_x0000_s1026" type="#_x0000_t202" alt="Bedrijfsvertrouwelijk (BBN1)"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r w:rsidR="00FB0ABE">
            <w:t>IFV</w:t>
          </w:r>
          <w:r w:rsidR="00FB0ABE">
            <w:tab/>
          </w:r>
        </w:p>
      </w:tc>
      <w:tc>
        <w:tcPr>
          <w:tcW w:w="644" w:type="dxa"/>
        </w:tcPr>
        <w:p w14:paraId="570F4D5D" w14:textId="77777777" w:rsidR="00FB0ABE" w:rsidRDefault="00FB0ABE"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71</w:t>
            </w:r>
          </w:fldSimple>
        </w:p>
      </w:tc>
    </w:tr>
  </w:tbl>
  <w:p w14:paraId="07E881EC" w14:textId="77777777" w:rsidR="00FB0ABE" w:rsidRDefault="00FB0ABE"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7CD6" w14:textId="4F813DDD" w:rsidR="00FB0ABE" w:rsidRPr="00DA18B3" w:rsidRDefault="009C3BE3" w:rsidP="00F466F5">
    <w:pPr>
      <w:pStyle w:val="Voettekst"/>
      <w:rPr>
        <w:sz w:val="18"/>
        <w:szCs w:val="18"/>
      </w:rPr>
    </w:pPr>
    <w:r>
      <w:rPr>
        <w:sz w:val="18"/>
        <w:szCs w:val="18"/>
      </w:rPr>
      <w:t>VRLN-</w:t>
    </w:r>
    <w:r w:rsidR="009A0BBE">
      <w:rPr>
        <w:sz w:val="18"/>
        <w:szCs w:val="18"/>
      </w:rPr>
      <w:t>20</w:t>
    </w:r>
    <w:r w:rsidR="003A49BB">
      <w:rPr>
        <w:sz w:val="18"/>
        <w:szCs w:val="18"/>
      </w:rPr>
      <w:t>25-VRLN-KJ-001</w:t>
    </w:r>
    <w:r w:rsidR="00FB0ABE">
      <w:rPr>
        <w:sz w:val="18"/>
        <w:szCs w:val="18"/>
      </w:rPr>
      <w:tab/>
    </w:r>
    <w:r w:rsidR="00FB0ABE">
      <w:rPr>
        <w:sz w:val="18"/>
        <w:szCs w:val="18"/>
      </w:rPr>
      <w:tab/>
    </w:r>
    <w:sdt>
      <w:sdtPr>
        <w:rPr>
          <w:sz w:val="18"/>
          <w:szCs w:val="18"/>
        </w:rPr>
        <w:id w:val="1974405352"/>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sidR="00FB0ABE" w:rsidRPr="00DA18B3">
              <w:rPr>
                <w:sz w:val="18"/>
                <w:szCs w:val="18"/>
              </w:rPr>
              <w:t xml:space="preserve">Pagina </w:t>
            </w:r>
            <w:r w:rsidR="00FB0ABE" w:rsidRPr="00DA18B3">
              <w:rPr>
                <w:bCs/>
                <w:sz w:val="18"/>
                <w:szCs w:val="18"/>
              </w:rPr>
              <w:fldChar w:fldCharType="begin"/>
            </w:r>
            <w:r w:rsidR="00FB0ABE" w:rsidRPr="00DA18B3">
              <w:rPr>
                <w:bCs/>
                <w:sz w:val="18"/>
                <w:szCs w:val="18"/>
              </w:rPr>
              <w:instrText>PAGE</w:instrText>
            </w:r>
            <w:r w:rsidR="00FB0ABE" w:rsidRPr="00DA18B3">
              <w:rPr>
                <w:bCs/>
                <w:sz w:val="18"/>
                <w:szCs w:val="18"/>
              </w:rPr>
              <w:fldChar w:fldCharType="separate"/>
            </w:r>
            <w:r w:rsidR="003812C0">
              <w:rPr>
                <w:bCs/>
                <w:noProof/>
                <w:sz w:val="18"/>
                <w:szCs w:val="18"/>
              </w:rPr>
              <w:t>10</w:t>
            </w:r>
            <w:r w:rsidR="00FB0ABE" w:rsidRPr="00DA18B3">
              <w:rPr>
                <w:bCs/>
                <w:sz w:val="18"/>
                <w:szCs w:val="18"/>
              </w:rPr>
              <w:fldChar w:fldCharType="end"/>
            </w:r>
            <w:r w:rsidR="00FB0ABE" w:rsidRPr="00DA18B3">
              <w:rPr>
                <w:sz w:val="18"/>
                <w:szCs w:val="18"/>
              </w:rPr>
              <w:t xml:space="preserve"> van </w:t>
            </w:r>
            <w:r w:rsidR="00FB0ABE" w:rsidRPr="00DA18B3">
              <w:rPr>
                <w:bCs/>
                <w:sz w:val="18"/>
                <w:szCs w:val="18"/>
              </w:rPr>
              <w:fldChar w:fldCharType="begin"/>
            </w:r>
            <w:r w:rsidR="00FB0ABE" w:rsidRPr="00DA18B3">
              <w:rPr>
                <w:bCs/>
                <w:sz w:val="18"/>
                <w:szCs w:val="18"/>
              </w:rPr>
              <w:instrText>NUMPAGES</w:instrText>
            </w:r>
            <w:r w:rsidR="00FB0ABE" w:rsidRPr="00DA18B3">
              <w:rPr>
                <w:bCs/>
                <w:sz w:val="18"/>
                <w:szCs w:val="18"/>
              </w:rPr>
              <w:fldChar w:fldCharType="separate"/>
            </w:r>
            <w:r w:rsidR="003812C0">
              <w:rPr>
                <w:bCs/>
                <w:noProof/>
                <w:sz w:val="18"/>
                <w:szCs w:val="18"/>
              </w:rPr>
              <w:t>75</w:t>
            </w:r>
            <w:r w:rsidR="00FB0ABE" w:rsidRPr="00DA18B3">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FB0ABE" w14:paraId="187EB19A"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0F8E0743" w:rsidR="00FB0ABE" w:rsidRPr="00021965" w:rsidRDefault="004429BF" w:rsidP="00021965">
          <w:r>
            <w:rPr>
              <w:noProof/>
            </w:rPr>
            <mc:AlternateContent>
              <mc:Choice Requires="wps">
                <w:drawing>
                  <wp:anchor distT="0" distB="0" distL="0" distR="0" simplePos="0" relativeHeight="251658243" behindDoc="0" locked="0" layoutInCell="1" allowOverlap="1" wp14:anchorId="56B95AA6" wp14:editId="3B559B12">
                    <wp:simplePos x="635" y="635"/>
                    <wp:positionH relativeFrom="column">
                      <wp:align>center</wp:align>
                    </wp:positionH>
                    <wp:positionV relativeFrom="paragraph">
                      <wp:posOffset>635</wp:posOffset>
                    </wp:positionV>
                    <wp:extent cx="443865" cy="443865"/>
                    <wp:effectExtent l="0" t="0" r="18415" b="12700"/>
                    <wp:wrapSquare wrapText="bothSides"/>
                    <wp:docPr id="1" name="Tekstvak 1"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B95AA6" id="_x0000_t202" coordsize="21600,21600" o:spt="202" path="m,l,21600r21600,l21600,xe">
                    <v:stroke joinstyle="miter"/>
                    <v:path gradientshapeok="t" o:connecttype="rect"/>
                  </v:shapetype>
                  <v:shape id="Tekstvak 1" o:spid="_x0000_s1027" type="#_x0000_t202" alt="Bedrijfsvertrouwelijk (BBN1)"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p>
      </w:tc>
    </w:tr>
  </w:tbl>
  <w:p w14:paraId="4F701ADD" w14:textId="77777777" w:rsidR="00FB0ABE" w:rsidRDefault="00FB0A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684CA" w14:textId="77777777" w:rsidR="00001C3F" w:rsidRPr="00D94D07" w:rsidRDefault="00001C3F" w:rsidP="00A00378">
      <w:pPr>
        <w:spacing w:line="200" w:lineRule="exact"/>
        <w:rPr>
          <w:sz w:val="2"/>
        </w:rPr>
      </w:pPr>
      <w:r>
        <w:separator/>
      </w:r>
    </w:p>
  </w:footnote>
  <w:footnote w:type="continuationSeparator" w:id="0">
    <w:p w14:paraId="3B7E84AC" w14:textId="77777777" w:rsidR="00001C3F" w:rsidRDefault="00001C3F">
      <w:r>
        <w:continuationSeparator/>
      </w:r>
    </w:p>
    <w:p w14:paraId="7FB496B8" w14:textId="77777777" w:rsidR="00001C3F" w:rsidRDefault="00001C3F"/>
  </w:footnote>
  <w:footnote w:type="continuationNotice" w:id="1">
    <w:p w14:paraId="7DD885B0" w14:textId="77777777" w:rsidR="00001C3F" w:rsidRDefault="00001C3F">
      <w:pPr>
        <w:spacing w:line="240" w:lineRule="auto"/>
      </w:pPr>
    </w:p>
  </w:footnote>
  <w:footnote w:id="2">
    <w:p w14:paraId="37CC53F7" w14:textId="1C628E5C" w:rsidR="00AE5B8B" w:rsidRDefault="00AE5B8B">
      <w:pPr>
        <w:pStyle w:val="Voetnoottekst"/>
      </w:pPr>
      <w:r>
        <w:rPr>
          <w:rStyle w:val="Voetnootmarkering"/>
        </w:rPr>
        <w:footnoteRef/>
      </w:r>
      <w:r>
        <w:t xml:space="preserve"> </w:t>
      </w:r>
      <w:r w:rsidR="00FE7BE9" w:rsidRPr="00FE7BE9">
        <w:t>https://www.tenderned.nl/cms/tenderned-voor-ondernemingen</w:t>
      </w:r>
    </w:p>
  </w:footnote>
  <w:footnote w:id="3">
    <w:p w14:paraId="5C1DC06B" w14:textId="19EF6DD1" w:rsidR="00AE5B8B" w:rsidRDefault="00AE5B8B">
      <w:pPr>
        <w:pStyle w:val="Voetnoottekst"/>
      </w:pPr>
      <w:r>
        <w:rPr>
          <w:rStyle w:val="Voetnootmarkering"/>
        </w:rPr>
        <w:footnoteRef/>
      </w:r>
      <w:r>
        <w:t xml:space="preserve"> </w:t>
      </w:r>
      <w:r w:rsidR="00FE7BE9" w:rsidRPr="00FE7BE9">
        <w:t>https://www.tenderned.nl/cms/gebruiksvoorwaarden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2949" w14:textId="2C2F2AF1" w:rsidR="00FB0ABE" w:rsidRDefault="008E7DF4">
    <w:pPr>
      <w:pStyle w:val="Koptekst"/>
    </w:pPr>
    <w:r w:rsidRPr="00234E74">
      <w:rPr>
        <w:noProof/>
      </w:rPr>
      <w:drawing>
        <wp:anchor distT="0" distB="0" distL="114300" distR="114300" simplePos="0" relativeHeight="251658240" behindDoc="1" locked="0" layoutInCell="1" allowOverlap="1" wp14:anchorId="0B4BCC75" wp14:editId="499CC1BF">
          <wp:simplePos x="0" y="0"/>
          <wp:positionH relativeFrom="page">
            <wp:align>left</wp:align>
          </wp:positionH>
          <wp:positionV relativeFrom="paragraph">
            <wp:posOffset>-541020</wp:posOffset>
          </wp:positionV>
          <wp:extent cx="7562850" cy="403860"/>
          <wp:effectExtent l="0" t="0" r="0" b="0"/>
          <wp:wrapTight wrapText="bothSides">
            <wp:wrapPolygon edited="0">
              <wp:start x="0" y="0"/>
              <wp:lineTo x="0" y="20377"/>
              <wp:lineTo x="21546" y="20377"/>
              <wp:lineTo x="21546" y="0"/>
              <wp:lineTo x="0" y="0"/>
            </wp:wrapPolygon>
          </wp:wrapTight>
          <wp:docPr id="1249796593" name="Afbeelding 1249796593"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0F3" w:rsidRPr="00234E74">
      <w:rPr>
        <w:noProof/>
      </w:rPr>
      <w:drawing>
        <wp:anchor distT="0" distB="0" distL="114300" distR="114300" simplePos="0" relativeHeight="251658241" behindDoc="1" locked="0" layoutInCell="1" allowOverlap="1" wp14:anchorId="78E4174D" wp14:editId="27740194">
          <wp:simplePos x="0" y="0"/>
          <wp:positionH relativeFrom="column">
            <wp:posOffset>-635000</wp:posOffset>
          </wp:positionH>
          <wp:positionV relativeFrom="paragraph">
            <wp:posOffset>-89535</wp:posOffset>
          </wp:positionV>
          <wp:extent cx="2430145" cy="533400"/>
          <wp:effectExtent l="0" t="0" r="8255" b="0"/>
          <wp:wrapTight wrapText="bothSides">
            <wp:wrapPolygon edited="0">
              <wp:start x="0" y="0"/>
              <wp:lineTo x="0" y="20829"/>
              <wp:lineTo x="21504" y="20829"/>
              <wp:lineTo x="21504" y="0"/>
              <wp:lineTo x="0" y="0"/>
            </wp:wrapPolygon>
          </wp:wrapTight>
          <wp:docPr id="1512345425" name="Afbeelding 151234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p>
  <w:p w14:paraId="350BB701" w14:textId="77777777" w:rsidR="00FB0ABE" w:rsidRDefault="00FB0ABE">
    <w:pPr>
      <w:pStyle w:val="Koptekst"/>
    </w:pPr>
  </w:p>
  <w:p w14:paraId="4126657A" w14:textId="0DE6C852" w:rsidR="00FB0ABE" w:rsidRDefault="00FB0ABE" w:rsidP="00EE70F3">
    <w:pPr>
      <w:pStyle w:val="Koptekst"/>
      <w:tabs>
        <w:tab w:val="clear" w:pos="4536"/>
        <w:tab w:val="clear" w:pos="9072"/>
        <w:tab w:val="left" w:pos="1275"/>
      </w:tabs>
    </w:pPr>
  </w:p>
  <w:p w14:paraId="790FC90A" w14:textId="77777777" w:rsidR="00FB0ABE" w:rsidRDefault="00FB0A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FB0ABE" w14:paraId="5422F57F" w14:textId="77777777" w:rsidTr="00927491">
      <w:trPr>
        <w:cantSplit/>
        <w:trHeight w:val="2721"/>
      </w:trPr>
      <w:tc>
        <w:tcPr>
          <w:tcW w:w="11907" w:type="dxa"/>
        </w:tcPr>
        <w:p w14:paraId="7D0F6F04" w14:textId="77777777" w:rsidR="00FB0ABE" w:rsidRDefault="00FB0ABE" w:rsidP="00D45D79"/>
      </w:tc>
    </w:tr>
  </w:tbl>
  <w:p w14:paraId="5C30EB84" w14:textId="77777777" w:rsidR="00FB0ABE" w:rsidRDefault="00FB0ABE"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6157757"/>
    <w:multiLevelType w:val="hybridMultilevel"/>
    <w:tmpl w:val="C7DA768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36592C"/>
    <w:multiLevelType w:val="hybridMultilevel"/>
    <w:tmpl w:val="89FE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0D3D8D"/>
    <w:multiLevelType w:val="hybridMultilevel"/>
    <w:tmpl w:val="6C94FB4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B001E2E"/>
    <w:multiLevelType w:val="hybridMultilevel"/>
    <w:tmpl w:val="BFCA64AE"/>
    <w:lvl w:ilvl="0" w:tplc="0413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DF93AC4"/>
    <w:multiLevelType w:val="hybridMultilevel"/>
    <w:tmpl w:val="E620EC2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0E2F4387"/>
    <w:multiLevelType w:val="hybridMultilevel"/>
    <w:tmpl w:val="3F26F6E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950CEF"/>
    <w:multiLevelType w:val="hybridMultilevel"/>
    <w:tmpl w:val="EAB60D8A"/>
    <w:lvl w:ilvl="0" w:tplc="7A40694C">
      <w:start w:val="1"/>
      <w:numFmt w:val="bullet"/>
      <w:lvlText w:val=""/>
      <w:lvlJc w:val="left"/>
      <w:pPr>
        <w:ind w:left="1080" w:hanging="360"/>
      </w:pPr>
      <w:rPr>
        <w:rFonts w:ascii="Symbol" w:hAnsi="Symbol" w:hint="default"/>
      </w:rPr>
    </w:lvl>
    <w:lvl w:ilvl="1" w:tplc="E2E89E4A" w:tentative="1">
      <w:start w:val="1"/>
      <w:numFmt w:val="bullet"/>
      <w:lvlText w:val="o"/>
      <w:lvlJc w:val="left"/>
      <w:pPr>
        <w:ind w:left="1800" w:hanging="360"/>
      </w:pPr>
      <w:rPr>
        <w:rFonts w:ascii="Courier New" w:hAnsi="Courier New" w:hint="default"/>
      </w:rPr>
    </w:lvl>
    <w:lvl w:ilvl="2" w:tplc="FDB814BE" w:tentative="1">
      <w:start w:val="1"/>
      <w:numFmt w:val="bullet"/>
      <w:lvlText w:val=""/>
      <w:lvlJc w:val="left"/>
      <w:pPr>
        <w:ind w:left="2520" w:hanging="360"/>
      </w:pPr>
      <w:rPr>
        <w:rFonts w:ascii="Wingdings" w:hAnsi="Wingdings" w:hint="default"/>
      </w:rPr>
    </w:lvl>
    <w:lvl w:ilvl="3" w:tplc="414ED370" w:tentative="1">
      <w:start w:val="1"/>
      <w:numFmt w:val="bullet"/>
      <w:lvlText w:val=""/>
      <w:lvlJc w:val="left"/>
      <w:pPr>
        <w:ind w:left="3240" w:hanging="360"/>
      </w:pPr>
      <w:rPr>
        <w:rFonts w:ascii="Symbol" w:hAnsi="Symbol" w:hint="default"/>
      </w:rPr>
    </w:lvl>
    <w:lvl w:ilvl="4" w:tplc="2E306886" w:tentative="1">
      <w:start w:val="1"/>
      <w:numFmt w:val="bullet"/>
      <w:lvlText w:val="o"/>
      <w:lvlJc w:val="left"/>
      <w:pPr>
        <w:ind w:left="3960" w:hanging="360"/>
      </w:pPr>
      <w:rPr>
        <w:rFonts w:ascii="Courier New" w:hAnsi="Courier New" w:hint="default"/>
      </w:rPr>
    </w:lvl>
    <w:lvl w:ilvl="5" w:tplc="3AF670B8" w:tentative="1">
      <w:start w:val="1"/>
      <w:numFmt w:val="bullet"/>
      <w:lvlText w:val=""/>
      <w:lvlJc w:val="left"/>
      <w:pPr>
        <w:ind w:left="4680" w:hanging="360"/>
      </w:pPr>
      <w:rPr>
        <w:rFonts w:ascii="Wingdings" w:hAnsi="Wingdings" w:hint="default"/>
      </w:rPr>
    </w:lvl>
    <w:lvl w:ilvl="6" w:tplc="A8FAF7B0" w:tentative="1">
      <w:start w:val="1"/>
      <w:numFmt w:val="bullet"/>
      <w:lvlText w:val=""/>
      <w:lvlJc w:val="left"/>
      <w:pPr>
        <w:ind w:left="5400" w:hanging="360"/>
      </w:pPr>
      <w:rPr>
        <w:rFonts w:ascii="Symbol" w:hAnsi="Symbol" w:hint="default"/>
      </w:rPr>
    </w:lvl>
    <w:lvl w:ilvl="7" w:tplc="E5FCB34A" w:tentative="1">
      <w:start w:val="1"/>
      <w:numFmt w:val="bullet"/>
      <w:lvlText w:val="o"/>
      <w:lvlJc w:val="left"/>
      <w:pPr>
        <w:ind w:left="6120" w:hanging="360"/>
      </w:pPr>
      <w:rPr>
        <w:rFonts w:ascii="Courier New" w:hAnsi="Courier New" w:hint="default"/>
      </w:rPr>
    </w:lvl>
    <w:lvl w:ilvl="8" w:tplc="C2582AAC" w:tentative="1">
      <w:start w:val="1"/>
      <w:numFmt w:val="bullet"/>
      <w:lvlText w:val=""/>
      <w:lvlJc w:val="left"/>
      <w:pPr>
        <w:ind w:left="6840" w:hanging="360"/>
      </w:pPr>
      <w:rPr>
        <w:rFonts w:ascii="Wingdings" w:hAnsi="Wingdings" w:hint="default"/>
      </w:rPr>
    </w:lvl>
  </w:abstractNum>
  <w:abstractNum w:abstractNumId="8"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9" w15:restartNumberingAfterBreak="0">
    <w:nsid w:val="11BA4FE8"/>
    <w:multiLevelType w:val="hybridMultilevel"/>
    <w:tmpl w:val="941EBF4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3D46546"/>
    <w:multiLevelType w:val="hybridMultilevel"/>
    <w:tmpl w:val="1B18D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124264"/>
    <w:multiLevelType w:val="hybridMultilevel"/>
    <w:tmpl w:val="59CE8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B1267E"/>
    <w:multiLevelType w:val="hybridMultilevel"/>
    <w:tmpl w:val="C248D83A"/>
    <w:lvl w:ilvl="0" w:tplc="7FD82798">
      <w:start w:val="1"/>
      <w:numFmt w:val="bullet"/>
      <w:lvlText w:val=""/>
      <w:lvlJc w:val="left"/>
      <w:pPr>
        <w:tabs>
          <w:tab w:val="num" w:pos="808"/>
        </w:tabs>
        <w:ind w:left="731" w:hanging="283"/>
      </w:pPr>
      <w:rPr>
        <w:rFonts w:ascii="Symbol" w:hAnsi="Symbol" w:hint="default"/>
      </w:rPr>
    </w:lvl>
    <w:lvl w:ilvl="1" w:tplc="FFFFFFFF" w:tentative="1">
      <w:start w:val="1"/>
      <w:numFmt w:val="bullet"/>
      <w:lvlText w:val="o"/>
      <w:lvlJc w:val="left"/>
      <w:pPr>
        <w:tabs>
          <w:tab w:val="num" w:pos="819"/>
        </w:tabs>
        <w:ind w:left="819" w:hanging="360"/>
      </w:pPr>
      <w:rPr>
        <w:rFonts w:ascii="Courier New" w:hAnsi="Courier New" w:hint="default"/>
      </w:rPr>
    </w:lvl>
    <w:lvl w:ilvl="2" w:tplc="FFFFFFFF" w:tentative="1">
      <w:start w:val="1"/>
      <w:numFmt w:val="bullet"/>
      <w:lvlText w:val=""/>
      <w:lvlJc w:val="left"/>
      <w:pPr>
        <w:tabs>
          <w:tab w:val="num" w:pos="1539"/>
        </w:tabs>
        <w:ind w:left="1539" w:hanging="360"/>
      </w:pPr>
      <w:rPr>
        <w:rFonts w:ascii="Wingdings" w:hAnsi="Wingdings" w:hint="default"/>
      </w:rPr>
    </w:lvl>
    <w:lvl w:ilvl="3" w:tplc="FFFFFFFF" w:tentative="1">
      <w:start w:val="1"/>
      <w:numFmt w:val="bullet"/>
      <w:lvlText w:val=""/>
      <w:lvlJc w:val="left"/>
      <w:pPr>
        <w:tabs>
          <w:tab w:val="num" w:pos="2259"/>
        </w:tabs>
        <w:ind w:left="2259" w:hanging="360"/>
      </w:pPr>
      <w:rPr>
        <w:rFonts w:ascii="Symbol" w:hAnsi="Symbol" w:hint="default"/>
      </w:rPr>
    </w:lvl>
    <w:lvl w:ilvl="4" w:tplc="FFFFFFFF" w:tentative="1">
      <w:start w:val="1"/>
      <w:numFmt w:val="bullet"/>
      <w:lvlText w:val="o"/>
      <w:lvlJc w:val="left"/>
      <w:pPr>
        <w:tabs>
          <w:tab w:val="num" w:pos="2979"/>
        </w:tabs>
        <w:ind w:left="2979" w:hanging="360"/>
      </w:pPr>
      <w:rPr>
        <w:rFonts w:ascii="Courier New" w:hAnsi="Courier New" w:hint="default"/>
      </w:rPr>
    </w:lvl>
    <w:lvl w:ilvl="5" w:tplc="FFFFFFFF" w:tentative="1">
      <w:start w:val="1"/>
      <w:numFmt w:val="bullet"/>
      <w:lvlText w:val=""/>
      <w:lvlJc w:val="left"/>
      <w:pPr>
        <w:tabs>
          <w:tab w:val="num" w:pos="3699"/>
        </w:tabs>
        <w:ind w:left="3699" w:hanging="360"/>
      </w:pPr>
      <w:rPr>
        <w:rFonts w:ascii="Wingdings" w:hAnsi="Wingdings" w:hint="default"/>
      </w:rPr>
    </w:lvl>
    <w:lvl w:ilvl="6" w:tplc="FFFFFFFF" w:tentative="1">
      <w:start w:val="1"/>
      <w:numFmt w:val="bullet"/>
      <w:lvlText w:val=""/>
      <w:lvlJc w:val="left"/>
      <w:pPr>
        <w:tabs>
          <w:tab w:val="num" w:pos="4419"/>
        </w:tabs>
        <w:ind w:left="4419" w:hanging="360"/>
      </w:pPr>
      <w:rPr>
        <w:rFonts w:ascii="Symbol" w:hAnsi="Symbol" w:hint="default"/>
      </w:rPr>
    </w:lvl>
    <w:lvl w:ilvl="7" w:tplc="FFFFFFFF" w:tentative="1">
      <w:start w:val="1"/>
      <w:numFmt w:val="bullet"/>
      <w:lvlText w:val="o"/>
      <w:lvlJc w:val="left"/>
      <w:pPr>
        <w:tabs>
          <w:tab w:val="num" w:pos="5139"/>
        </w:tabs>
        <w:ind w:left="5139" w:hanging="360"/>
      </w:pPr>
      <w:rPr>
        <w:rFonts w:ascii="Courier New" w:hAnsi="Courier New" w:hint="default"/>
      </w:rPr>
    </w:lvl>
    <w:lvl w:ilvl="8" w:tplc="FFFFFFFF" w:tentative="1">
      <w:start w:val="1"/>
      <w:numFmt w:val="bullet"/>
      <w:lvlText w:val=""/>
      <w:lvlJc w:val="left"/>
      <w:pPr>
        <w:tabs>
          <w:tab w:val="num" w:pos="5859"/>
        </w:tabs>
        <w:ind w:left="5859" w:hanging="360"/>
      </w:pPr>
      <w:rPr>
        <w:rFonts w:ascii="Wingdings" w:hAnsi="Wingdings" w:hint="default"/>
      </w:rPr>
    </w:lvl>
  </w:abstractNum>
  <w:abstractNum w:abstractNumId="14" w15:restartNumberingAfterBreak="0">
    <w:nsid w:val="1F0A7D95"/>
    <w:multiLevelType w:val="hybridMultilevel"/>
    <w:tmpl w:val="EA4631C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0C1FFF"/>
    <w:multiLevelType w:val="hybridMultilevel"/>
    <w:tmpl w:val="C8CCF4D8"/>
    <w:lvl w:ilvl="0" w:tplc="C26418FC">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0D671D2"/>
    <w:multiLevelType w:val="hybridMultilevel"/>
    <w:tmpl w:val="E416AE96"/>
    <w:lvl w:ilvl="0" w:tplc="D6BA1C1E">
      <w:start w:val="1"/>
      <w:numFmt w:val="bullet"/>
      <w:lvlText w:val="o"/>
      <w:lvlJc w:val="left"/>
      <w:pPr>
        <w:ind w:left="1440" w:hanging="360"/>
      </w:pPr>
      <w:rPr>
        <w:rFonts w:ascii="Courier New" w:hAnsi="Courier New" w:hint="default"/>
      </w:rPr>
    </w:lvl>
    <w:lvl w:ilvl="1" w:tplc="F6280DFC">
      <w:start w:val="1"/>
      <w:numFmt w:val="bullet"/>
      <w:lvlText w:val="o"/>
      <w:lvlJc w:val="left"/>
      <w:pPr>
        <w:ind w:left="2160" w:hanging="360"/>
      </w:pPr>
      <w:rPr>
        <w:rFonts w:ascii="Courier New" w:hAnsi="Courier New" w:hint="default"/>
      </w:rPr>
    </w:lvl>
    <w:lvl w:ilvl="2" w:tplc="CCEE6882" w:tentative="1">
      <w:start w:val="1"/>
      <w:numFmt w:val="bullet"/>
      <w:lvlText w:val=""/>
      <w:lvlJc w:val="left"/>
      <w:pPr>
        <w:ind w:left="2880" w:hanging="360"/>
      </w:pPr>
      <w:rPr>
        <w:rFonts w:ascii="Wingdings" w:hAnsi="Wingdings" w:hint="default"/>
      </w:rPr>
    </w:lvl>
    <w:lvl w:ilvl="3" w:tplc="C1267B6C" w:tentative="1">
      <w:start w:val="1"/>
      <w:numFmt w:val="bullet"/>
      <w:lvlText w:val=""/>
      <w:lvlJc w:val="left"/>
      <w:pPr>
        <w:ind w:left="3600" w:hanging="360"/>
      </w:pPr>
      <w:rPr>
        <w:rFonts w:ascii="Symbol" w:hAnsi="Symbol" w:hint="default"/>
      </w:rPr>
    </w:lvl>
    <w:lvl w:ilvl="4" w:tplc="440A9522" w:tentative="1">
      <w:start w:val="1"/>
      <w:numFmt w:val="bullet"/>
      <w:lvlText w:val="o"/>
      <w:lvlJc w:val="left"/>
      <w:pPr>
        <w:ind w:left="4320" w:hanging="360"/>
      </w:pPr>
      <w:rPr>
        <w:rFonts w:ascii="Courier New" w:hAnsi="Courier New" w:hint="default"/>
      </w:rPr>
    </w:lvl>
    <w:lvl w:ilvl="5" w:tplc="CC34A30A" w:tentative="1">
      <w:start w:val="1"/>
      <w:numFmt w:val="bullet"/>
      <w:lvlText w:val=""/>
      <w:lvlJc w:val="left"/>
      <w:pPr>
        <w:ind w:left="5040" w:hanging="360"/>
      </w:pPr>
      <w:rPr>
        <w:rFonts w:ascii="Wingdings" w:hAnsi="Wingdings" w:hint="default"/>
      </w:rPr>
    </w:lvl>
    <w:lvl w:ilvl="6" w:tplc="2C7CE7D4" w:tentative="1">
      <w:start w:val="1"/>
      <w:numFmt w:val="bullet"/>
      <w:lvlText w:val=""/>
      <w:lvlJc w:val="left"/>
      <w:pPr>
        <w:ind w:left="5760" w:hanging="360"/>
      </w:pPr>
      <w:rPr>
        <w:rFonts w:ascii="Symbol" w:hAnsi="Symbol" w:hint="default"/>
      </w:rPr>
    </w:lvl>
    <w:lvl w:ilvl="7" w:tplc="6CD006B8" w:tentative="1">
      <w:start w:val="1"/>
      <w:numFmt w:val="bullet"/>
      <w:lvlText w:val="o"/>
      <w:lvlJc w:val="left"/>
      <w:pPr>
        <w:ind w:left="6480" w:hanging="360"/>
      </w:pPr>
      <w:rPr>
        <w:rFonts w:ascii="Courier New" w:hAnsi="Courier New" w:hint="default"/>
      </w:rPr>
    </w:lvl>
    <w:lvl w:ilvl="8" w:tplc="FFBC61EC" w:tentative="1">
      <w:start w:val="1"/>
      <w:numFmt w:val="bullet"/>
      <w:lvlText w:val=""/>
      <w:lvlJc w:val="left"/>
      <w:pPr>
        <w:ind w:left="7200" w:hanging="360"/>
      </w:pPr>
      <w:rPr>
        <w:rFonts w:ascii="Wingdings" w:hAnsi="Wingdings" w:hint="default"/>
      </w:rPr>
    </w:lvl>
  </w:abstractNum>
  <w:abstractNum w:abstractNumId="17" w15:restartNumberingAfterBreak="0">
    <w:nsid w:val="210E5ADC"/>
    <w:multiLevelType w:val="hybridMultilevel"/>
    <w:tmpl w:val="C97AC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8D707D3"/>
    <w:multiLevelType w:val="hybridMultilevel"/>
    <w:tmpl w:val="ABF8BD66"/>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2BC72EB5"/>
    <w:multiLevelType w:val="hybridMultilevel"/>
    <w:tmpl w:val="019E5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EB66CD"/>
    <w:multiLevelType w:val="hybridMultilevel"/>
    <w:tmpl w:val="4B44C1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E31FE0"/>
    <w:multiLevelType w:val="hybridMultilevel"/>
    <w:tmpl w:val="DC8C64C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DFC4599"/>
    <w:multiLevelType w:val="hybridMultilevel"/>
    <w:tmpl w:val="611E2E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02D5C37"/>
    <w:multiLevelType w:val="hybridMultilevel"/>
    <w:tmpl w:val="40C4FB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2F218D9"/>
    <w:multiLevelType w:val="hybridMultilevel"/>
    <w:tmpl w:val="5B1256D0"/>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34345D05"/>
    <w:multiLevelType w:val="hybridMultilevel"/>
    <w:tmpl w:val="A808D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4EC0682"/>
    <w:multiLevelType w:val="multilevel"/>
    <w:tmpl w:val="B308D224"/>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8"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5EC4BF2"/>
    <w:multiLevelType w:val="hybridMultilevel"/>
    <w:tmpl w:val="89FAA7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3B5C010B"/>
    <w:multiLevelType w:val="hybridMultilevel"/>
    <w:tmpl w:val="BC8E25C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E297D3A"/>
    <w:multiLevelType w:val="hybridMultilevel"/>
    <w:tmpl w:val="D03E82F4"/>
    <w:lvl w:ilvl="0" w:tplc="04130001">
      <w:start w:val="1"/>
      <w:numFmt w:val="bullet"/>
      <w:lvlText w:val=""/>
      <w:lvlJc w:val="left"/>
      <w:pPr>
        <w:ind w:left="757" w:hanging="360"/>
      </w:pPr>
      <w:rPr>
        <w:rFonts w:ascii="Symbol" w:hAnsi="Symbol" w:hint="default"/>
      </w:rPr>
    </w:lvl>
    <w:lvl w:ilvl="1" w:tplc="FFFFFFFF" w:tentative="1">
      <w:start w:val="1"/>
      <w:numFmt w:val="bullet"/>
      <w:lvlText w:val="o"/>
      <w:lvlJc w:val="left"/>
      <w:pPr>
        <w:ind w:left="1477" w:hanging="360"/>
      </w:pPr>
      <w:rPr>
        <w:rFonts w:ascii="Courier New" w:hAnsi="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33" w15:restartNumberingAfterBreak="0">
    <w:nsid w:val="41051330"/>
    <w:multiLevelType w:val="hybridMultilevel"/>
    <w:tmpl w:val="4428312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4CC0A8D"/>
    <w:multiLevelType w:val="hybridMultilevel"/>
    <w:tmpl w:val="F184D9A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AAA778C"/>
    <w:multiLevelType w:val="hybridMultilevel"/>
    <w:tmpl w:val="24A2E23C"/>
    <w:lvl w:ilvl="0" w:tplc="C1EAD700">
      <w:start w:val="1"/>
      <w:numFmt w:val="bullet"/>
      <w:lvlText w:val="-"/>
      <w:lvlJc w:val="left"/>
      <w:pPr>
        <w:ind w:left="720" w:hanging="360"/>
      </w:pPr>
      <w:rPr>
        <w:rFonts w:ascii="Aptos" w:hAnsi="Aptos" w:hint="default"/>
      </w:rPr>
    </w:lvl>
    <w:lvl w:ilvl="1" w:tplc="BA6A0B04">
      <w:start w:val="1"/>
      <w:numFmt w:val="bullet"/>
      <w:lvlText w:val="o"/>
      <w:lvlJc w:val="left"/>
      <w:pPr>
        <w:ind w:left="1440" w:hanging="360"/>
      </w:pPr>
      <w:rPr>
        <w:rFonts w:ascii="Courier New" w:hAnsi="Courier New" w:hint="default"/>
      </w:rPr>
    </w:lvl>
    <w:lvl w:ilvl="2" w:tplc="DA465DBE">
      <w:start w:val="1"/>
      <w:numFmt w:val="bullet"/>
      <w:lvlText w:val=""/>
      <w:lvlJc w:val="left"/>
      <w:pPr>
        <w:ind w:left="2160" w:hanging="360"/>
      </w:pPr>
      <w:rPr>
        <w:rFonts w:ascii="Wingdings" w:hAnsi="Wingdings" w:hint="default"/>
      </w:rPr>
    </w:lvl>
    <w:lvl w:ilvl="3" w:tplc="A198F07A">
      <w:start w:val="1"/>
      <w:numFmt w:val="bullet"/>
      <w:lvlText w:val=""/>
      <w:lvlJc w:val="left"/>
      <w:pPr>
        <w:ind w:left="2880" w:hanging="360"/>
      </w:pPr>
      <w:rPr>
        <w:rFonts w:ascii="Symbol" w:hAnsi="Symbol" w:hint="default"/>
      </w:rPr>
    </w:lvl>
    <w:lvl w:ilvl="4" w:tplc="2AD47596">
      <w:start w:val="1"/>
      <w:numFmt w:val="bullet"/>
      <w:lvlText w:val="o"/>
      <w:lvlJc w:val="left"/>
      <w:pPr>
        <w:ind w:left="3600" w:hanging="360"/>
      </w:pPr>
      <w:rPr>
        <w:rFonts w:ascii="Courier New" w:hAnsi="Courier New" w:hint="default"/>
      </w:rPr>
    </w:lvl>
    <w:lvl w:ilvl="5" w:tplc="5F1E659C">
      <w:start w:val="1"/>
      <w:numFmt w:val="bullet"/>
      <w:lvlText w:val=""/>
      <w:lvlJc w:val="left"/>
      <w:pPr>
        <w:ind w:left="4320" w:hanging="360"/>
      </w:pPr>
      <w:rPr>
        <w:rFonts w:ascii="Wingdings" w:hAnsi="Wingdings" w:hint="default"/>
      </w:rPr>
    </w:lvl>
    <w:lvl w:ilvl="6" w:tplc="AE58F7B8">
      <w:start w:val="1"/>
      <w:numFmt w:val="bullet"/>
      <w:lvlText w:val=""/>
      <w:lvlJc w:val="left"/>
      <w:pPr>
        <w:ind w:left="5040" w:hanging="360"/>
      </w:pPr>
      <w:rPr>
        <w:rFonts w:ascii="Symbol" w:hAnsi="Symbol" w:hint="default"/>
      </w:rPr>
    </w:lvl>
    <w:lvl w:ilvl="7" w:tplc="109CA3F2">
      <w:start w:val="1"/>
      <w:numFmt w:val="bullet"/>
      <w:lvlText w:val="o"/>
      <w:lvlJc w:val="left"/>
      <w:pPr>
        <w:ind w:left="5760" w:hanging="360"/>
      </w:pPr>
      <w:rPr>
        <w:rFonts w:ascii="Courier New" w:hAnsi="Courier New" w:hint="default"/>
      </w:rPr>
    </w:lvl>
    <w:lvl w:ilvl="8" w:tplc="16063116">
      <w:start w:val="1"/>
      <w:numFmt w:val="bullet"/>
      <w:lvlText w:val=""/>
      <w:lvlJc w:val="left"/>
      <w:pPr>
        <w:ind w:left="6480" w:hanging="360"/>
      </w:pPr>
      <w:rPr>
        <w:rFonts w:ascii="Wingdings" w:hAnsi="Wingdings" w:hint="default"/>
      </w:rPr>
    </w:lvl>
  </w:abstractNum>
  <w:abstractNum w:abstractNumId="36" w15:restartNumberingAfterBreak="0">
    <w:nsid w:val="4C731510"/>
    <w:multiLevelType w:val="hybridMultilevel"/>
    <w:tmpl w:val="831A24FC"/>
    <w:lvl w:ilvl="0" w:tplc="FFFFFFFF">
      <w:numFmt w:val="bullet"/>
      <w:lvlText w:val="-"/>
      <w:lvlJc w:val="left"/>
      <w:pPr>
        <w:ind w:left="720" w:hanging="360"/>
      </w:pPr>
      <w:rPr>
        <w:rFonts w:ascii="Arial" w:eastAsia="Times New Roman" w:hAnsi="Arial" w:cs="Arial" w:hint="default"/>
      </w:rPr>
    </w:lvl>
    <w:lvl w:ilvl="1" w:tplc="0413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D8116BB"/>
    <w:multiLevelType w:val="hybridMultilevel"/>
    <w:tmpl w:val="85C8D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F5B1D95"/>
    <w:multiLevelType w:val="hybridMultilevel"/>
    <w:tmpl w:val="1C8EEED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1" w15:restartNumberingAfterBreak="0">
    <w:nsid w:val="52316CA4"/>
    <w:multiLevelType w:val="hybridMultilevel"/>
    <w:tmpl w:val="2D7C6B3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2" w15:restartNumberingAfterBreak="0">
    <w:nsid w:val="53F51F73"/>
    <w:multiLevelType w:val="hybridMultilevel"/>
    <w:tmpl w:val="4330D3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6DC779B"/>
    <w:multiLevelType w:val="hybridMultilevel"/>
    <w:tmpl w:val="BAE09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7034E74"/>
    <w:multiLevelType w:val="hybridMultilevel"/>
    <w:tmpl w:val="D6029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46" w15:restartNumberingAfterBreak="0">
    <w:nsid w:val="5D7D4745"/>
    <w:multiLevelType w:val="hybridMultilevel"/>
    <w:tmpl w:val="AAB8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5E6464FF"/>
    <w:multiLevelType w:val="hybridMultilevel"/>
    <w:tmpl w:val="7D580F20"/>
    <w:lvl w:ilvl="0" w:tplc="2EE46D02">
      <w:start w:val="1"/>
      <w:numFmt w:val="bullet"/>
      <w:lvlText w:val="o"/>
      <w:lvlJc w:val="left"/>
      <w:pPr>
        <w:ind w:left="1080" w:hanging="360"/>
      </w:pPr>
      <w:rPr>
        <w:rFonts w:ascii="Courier New" w:hAnsi="Courier New" w:hint="default"/>
      </w:rPr>
    </w:lvl>
    <w:lvl w:ilvl="1" w:tplc="68A03AE0">
      <w:start w:val="1"/>
      <w:numFmt w:val="bullet"/>
      <w:lvlText w:val="o"/>
      <w:lvlJc w:val="left"/>
      <w:pPr>
        <w:ind w:left="1800" w:hanging="360"/>
      </w:pPr>
      <w:rPr>
        <w:rFonts w:ascii="Courier New" w:hAnsi="Courier New" w:hint="default"/>
      </w:rPr>
    </w:lvl>
    <w:lvl w:ilvl="2" w:tplc="35E293F4" w:tentative="1">
      <w:start w:val="1"/>
      <w:numFmt w:val="bullet"/>
      <w:lvlText w:val=""/>
      <w:lvlJc w:val="left"/>
      <w:pPr>
        <w:ind w:left="2520" w:hanging="360"/>
      </w:pPr>
      <w:rPr>
        <w:rFonts w:ascii="Wingdings" w:hAnsi="Wingdings" w:hint="default"/>
      </w:rPr>
    </w:lvl>
    <w:lvl w:ilvl="3" w:tplc="A11664A4" w:tentative="1">
      <w:start w:val="1"/>
      <w:numFmt w:val="bullet"/>
      <w:lvlText w:val=""/>
      <w:lvlJc w:val="left"/>
      <w:pPr>
        <w:ind w:left="3240" w:hanging="360"/>
      </w:pPr>
      <w:rPr>
        <w:rFonts w:ascii="Symbol" w:hAnsi="Symbol" w:hint="default"/>
      </w:rPr>
    </w:lvl>
    <w:lvl w:ilvl="4" w:tplc="5F8CF88A" w:tentative="1">
      <w:start w:val="1"/>
      <w:numFmt w:val="bullet"/>
      <w:lvlText w:val="o"/>
      <w:lvlJc w:val="left"/>
      <w:pPr>
        <w:ind w:left="3960" w:hanging="360"/>
      </w:pPr>
      <w:rPr>
        <w:rFonts w:ascii="Courier New" w:hAnsi="Courier New" w:hint="default"/>
      </w:rPr>
    </w:lvl>
    <w:lvl w:ilvl="5" w:tplc="4EFA4CEC" w:tentative="1">
      <w:start w:val="1"/>
      <w:numFmt w:val="bullet"/>
      <w:lvlText w:val=""/>
      <w:lvlJc w:val="left"/>
      <w:pPr>
        <w:ind w:left="4680" w:hanging="360"/>
      </w:pPr>
      <w:rPr>
        <w:rFonts w:ascii="Wingdings" w:hAnsi="Wingdings" w:hint="default"/>
      </w:rPr>
    </w:lvl>
    <w:lvl w:ilvl="6" w:tplc="5A98D776" w:tentative="1">
      <w:start w:val="1"/>
      <w:numFmt w:val="bullet"/>
      <w:lvlText w:val=""/>
      <w:lvlJc w:val="left"/>
      <w:pPr>
        <w:ind w:left="5400" w:hanging="360"/>
      </w:pPr>
      <w:rPr>
        <w:rFonts w:ascii="Symbol" w:hAnsi="Symbol" w:hint="default"/>
      </w:rPr>
    </w:lvl>
    <w:lvl w:ilvl="7" w:tplc="70283EC8" w:tentative="1">
      <w:start w:val="1"/>
      <w:numFmt w:val="bullet"/>
      <w:lvlText w:val="o"/>
      <w:lvlJc w:val="left"/>
      <w:pPr>
        <w:ind w:left="6120" w:hanging="360"/>
      </w:pPr>
      <w:rPr>
        <w:rFonts w:ascii="Courier New" w:hAnsi="Courier New" w:hint="default"/>
      </w:rPr>
    </w:lvl>
    <w:lvl w:ilvl="8" w:tplc="0E4CC9B0" w:tentative="1">
      <w:start w:val="1"/>
      <w:numFmt w:val="bullet"/>
      <w:lvlText w:val=""/>
      <w:lvlJc w:val="left"/>
      <w:pPr>
        <w:ind w:left="6840" w:hanging="360"/>
      </w:pPr>
      <w:rPr>
        <w:rFonts w:ascii="Wingdings" w:hAnsi="Wingdings" w:hint="default"/>
      </w:rPr>
    </w:lvl>
  </w:abstractNum>
  <w:abstractNum w:abstractNumId="48"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49"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50" w15:restartNumberingAfterBreak="0">
    <w:nsid w:val="6384791A"/>
    <w:multiLevelType w:val="hybridMultilevel"/>
    <w:tmpl w:val="1954FC44"/>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53"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9849F5"/>
    <w:multiLevelType w:val="hybridMultilevel"/>
    <w:tmpl w:val="56F21B7A"/>
    <w:lvl w:ilvl="0" w:tplc="CB24DE32">
      <w:start w:val="1"/>
      <w:numFmt w:val="bullet"/>
      <w:lvlText w:val="o"/>
      <w:lvlJc w:val="left"/>
      <w:pPr>
        <w:ind w:left="1440" w:hanging="360"/>
      </w:pPr>
      <w:rPr>
        <w:rFonts w:ascii="Courier New" w:hAnsi="Courier New" w:hint="default"/>
      </w:rPr>
    </w:lvl>
    <w:lvl w:ilvl="1" w:tplc="D3D6629E">
      <w:start w:val="1"/>
      <w:numFmt w:val="bullet"/>
      <w:lvlText w:val="o"/>
      <w:lvlJc w:val="left"/>
      <w:pPr>
        <w:ind w:left="2160" w:hanging="360"/>
      </w:pPr>
      <w:rPr>
        <w:rFonts w:ascii="Courier New" w:hAnsi="Courier New" w:hint="default"/>
      </w:rPr>
    </w:lvl>
    <w:lvl w:ilvl="2" w:tplc="C424422E" w:tentative="1">
      <w:start w:val="1"/>
      <w:numFmt w:val="bullet"/>
      <w:lvlText w:val=""/>
      <w:lvlJc w:val="left"/>
      <w:pPr>
        <w:ind w:left="2880" w:hanging="360"/>
      </w:pPr>
      <w:rPr>
        <w:rFonts w:ascii="Wingdings" w:hAnsi="Wingdings" w:hint="default"/>
      </w:rPr>
    </w:lvl>
    <w:lvl w:ilvl="3" w:tplc="70F6F478" w:tentative="1">
      <w:start w:val="1"/>
      <w:numFmt w:val="bullet"/>
      <w:lvlText w:val=""/>
      <w:lvlJc w:val="left"/>
      <w:pPr>
        <w:ind w:left="3600" w:hanging="360"/>
      </w:pPr>
      <w:rPr>
        <w:rFonts w:ascii="Symbol" w:hAnsi="Symbol" w:hint="default"/>
      </w:rPr>
    </w:lvl>
    <w:lvl w:ilvl="4" w:tplc="5D8ADC5C" w:tentative="1">
      <w:start w:val="1"/>
      <w:numFmt w:val="bullet"/>
      <w:lvlText w:val="o"/>
      <w:lvlJc w:val="left"/>
      <w:pPr>
        <w:ind w:left="4320" w:hanging="360"/>
      </w:pPr>
      <w:rPr>
        <w:rFonts w:ascii="Courier New" w:hAnsi="Courier New" w:hint="default"/>
      </w:rPr>
    </w:lvl>
    <w:lvl w:ilvl="5" w:tplc="3DBE030C" w:tentative="1">
      <w:start w:val="1"/>
      <w:numFmt w:val="bullet"/>
      <w:lvlText w:val=""/>
      <w:lvlJc w:val="left"/>
      <w:pPr>
        <w:ind w:left="5040" w:hanging="360"/>
      </w:pPr>
      <w:rPr>
        <w:rFonts w:ascii="Wingdings" w:hAnsi="Wingdings" w:hint="default"/>
      </w:rPr>
    </w:lvl>
    <w:lvl w:ilvl="6" w:tplc="5E5C6DFE" w:tentative="1">
      <w:start w:val="1"/>
      <w:numFmt w:val="bullet"/>
      <w:lvlText w:val=""/>
      <w:lvlJc w:val="left"/>
      <w:pPr>
        <w:ind w:left="5760" w:hanging="360"/>
      </w:pPr>
      <w:rPr>
        <w:rFonts w:ascii="Symbol" w:hAnsi="Symbol" w:hint="default"/>
      </w:rPr>
    </w:lvl>
    <w:lvl w:ilvl="7" w:tplc="09F2EE62" w:tentative="1">
      <w:start w:val="1"/>
      <w:numFmt w:val="bullet"/>
      <w:lvlText w:val="o"/>
      <w:lvlJc w:val="left"/>
      <w:pPr>
        <w:ind w:left="6480" w:hanging="360"/>
      </w:pPr>
      <w:rPr>
        <w:rFonts w:ascii="Courier New" w:hAnsi="Courier New" w:hint="default"/>
      </w:rPr>
    </w:lvl>
    <w:lvl w:ilvl="8" w:tplc="E4B80BE0" w:tentative="1">
      <w:start w:val="1"/>
      <w:numFmt w:val="bullet"/>
      <w:lvlText w:val=""/>
      <w:lvlJc w:val="left"/>
      <w:pPr>
        <w:ind w:left="7200" w:hanging="360"/>
      </w:pPr>
      <w:rPr>
        <w:rFonts w:ascii="Wingdings" w:hAnsi="Wingdings" w:hint="default"/>
      </w:rPr>
    </w:lvl>
  </w:abstractNum>
  <w:abstractNum w:abstractNumId="55"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56"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4E3928"/>
    <w:multiLevelType w:val="multilevel"/>
    <w:tmpl w:val="9B06ABEC"/>
    <w:lvl w:ilvl="0">
      <w:start w:val="1"/>
      <w:numFmt w:val="upperRoman"/>
      <w:lvlText w:val="%1."/>
      <w:lvlJc w:val="left"/>
      <w:pPr>
        <w:ind w:left="856" w:hanging="720"/>
      </w:pPr>
      <w:rPr>
        <w:rFonts w:hint="default"/>
      </w:rPr>
    </w:lvl>
    <w:lvl w:ilvl="1">
      <w:start w:val="1"/>
      <w:numFmt w:val="decimal"/>
      <w:isLgl/>
      <w:lvlText w:val="%1.%2"/>
      <w:lvlJc w:val="left"/>
      <w:pPr>
        <w:ind w:left="841" w:hanging="705"/>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59" w15:restartNumberingAfterBreak="0">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6F6ECA"/>
    <w:multiLevelType w:val="hybridMultilevel"/>
    <w:tmpl w:val="F8EC2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72D231A6"/>
    <w:multiLevelType w:val="hybridMultilevel"/>
    <w:tmpl w:val="0AC445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9835F12"/>
    <w:multiLevelType w:val="hybridMultilevel"/>
    <w:tmpl w:val="E87C7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7B64748D"/>
    <w:multiLevelType w:val="hybridMultilevel"/>
    <w:tmpl w:val="54049794"/>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7BBF1769"/>
    <w:multiLevelType w:val="hybridMultilevel"/>
    <w:tmpl w:val="7B54A54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3BFABF"/>
    <w:multiLevelType w:val="hybridMultilevel"/>
    <w:tmpl w:val="FFFFFFFF"/>
    <w:lvl w:ilvl="0" w:tplc="FFB6AE76">
      <w:start w:val="1"/>
      <w:numFmt w:val="bullet"/>
      <w:lvlText w:val=""/>
      <w:lvlJc w:val="left"/>
      <w:pPr>
        <w:ind w:left="720" w:hanging="360"/>
      </w:pPr>
      <w:rPr>
        <w:rFonts w:ascii="Symbol" w:hAnsi="Symbol" w:hint="default"/>
      </w:rPr>
    </w:lvl>
    <w:lvl w:ilvl="1" w:tplc="8E26D5F8">
      <w:start w:val="1"/>
      <w:numFmt w:val="bullet"/>
      <w:lvlText w:val="o"/>
      <w:lvlJc w:val="left"/>
      <w:pPr>
        <w:ind w:left="1440" w:hanging="360"/>
      </w:pPr>
      <w:rPr>
        <w:rFonts w:ascii="Courier New" w:hAnsi="Courier New" w:hint="default"/>
      </w:rPr>
    </w:lvl>
    <w:lvl w:ilvl="2" w:tplc="106EBE5E">
      <w:start w:val="1"/>
      <w:numFmt w:val="bullet"/>
      <w:lvlText w:val=""/>
      <w:lvlJc w:val="left"/>
      <w:pPr>
        <w:ind w:left="2160" w:hanging="360"/>
      </w:pPr>
      <w:rPr>
        <w:rFonts w:ascii="Wingdings" w:hAnsi="Wingdings" w:hint="default"/>
      </w:rPr>
    </w:lvl>
    <w:lvl w:ilvl="3" w:tplc="D5944756">
      <w:start w:val="1"/>
      <w:numFmt w:val="bullet"/>
      <w:lvlText w:val=""/>
      <w:lvlJc w:val="left"/>
      <w:pPr>
        <w:ind w:left="2880" w:hanging="360"/>
      </w:pPr>
      <w:rPr>
        <w:rFonts w:ascii="Symbol" w:hAnsi="Symbol" w:hint="default"/>
      </w:rPr>
    </w:lvl>
    <w:lvl w:ilvl="4" w:tplc="FD02ED34">
      <w:start w:val="1"/>
      <w:numFmt w:val="bullet"/>
      <w:lvlText w:val="o"/>
      <w:lvlJc w:val="left"/>
      <w:pPr>
        <w:ind w:left="3600" w:hanging="360"/>
      </w:pPr>
      <w:rPr>
        <w:rFonts w:ascii="Courier New" w:hAnsi="Courier New" w:hint="default"/>
      </w:rPr>
    </w:lvl>
    <w:lvl w:ilvl="5" w:tplc="65922C44">
      <w:start w:val="1"/>
      <w:numFmt w:val="bullet"/>
      <w:lvlText w:val=""/>
      <w:lvlJc w:val="left"/>
      <w:pPr>
        <w:ind w:left="4320" w:hanging="360"/>
      </w:pPr>
      <w:rPr>
        <w:rFonts w:ascii="Wingdings" w:hAnsi="Wingdings" w:hint="default"/>
      </w:rPr>
    </w:lvl>
    <w:lvl w:ilvl="6" w:tplc="B5D066E8">
      <w:start w:val="1"/>
      <w:numFmt w:val="bullet"/>
      <w:lvlText w:val=""/>
      <w:lvlJc w:val="left"/>
      <w:pPr>
        <w:ind w:left="5040" w:hanging="360"/>
      </w:pPr>
      <w:rPr>
        <w:rFonts w:ascii="Symbol" w:hAnsi="Symbol" w:hint="default"/>
      </w:rPr>
    </w:lvl>
    <w:lvl w:ilvl="7" w:tplc="2EEEB748">
      <w:start w:val="1"/>
      <w:numFmt w:val="bullet"/>
      <w:lvlText w:val="o"/>
      <w:lvlJc w:val="left"/>
      <w:pPr>
        <w:ind w:left="5760" w:hanging="360"/>
      </w:pPr>
      <w:rPr>
        <w:rFonts w:ascii="Courier New" w:hAnsi="Courier New" w:hint="default"/>
      </w:rPr>
    </w:lvl>
    <w:lvl w:ilvl="8" w:tplc="FCF84A4A">
      <w:start w:val="1"/>
      <w:numFmt w:val="bullet"/>
      <w:lvlText w:val=""/>
      <w:lvlJc w:val="left"/>
      <w:pPr>
        <w:ind w:left="6480" w:hanging="360"/>
      </w:pPr>
      <w:rPr>
        <w:rFonts w:ascii="Wingdings" w:hAnsi="Wingdings" w:hint="default"/>
      </w:rPr>
    </w:lvl>
  </w:abstractNum>
  <w:num w:numId="1" w16cid:durableId="1501198503">
    <w:abstractNumId w:val="27"/>
  </w:num>
  <w:num w:numId="2" w16cid:durableId="943078329">
    <w:abstractNumId w:val="39"/>
  </w:num>
  <w:num w:numId="3" w16cid:durableId="483278128">
    <w:abstractNumId w:val="28"/>
  </w:num>
  <w:num w:numId="4" w16cid:durableId="939608333">
    <w:abstractNumId w:val="56"/>
  </w:num>
  <w:num w:numId="5" w16cid:durableId="536938107">
    <w:abstractNumId w:val="30"/>
  </w:num>
  <w:num w:numId="6" w16cid:durableId="433674869">
    <w:abstractNumId w:val="52"/>
  </w:num>
  <w:num w:numId="7" w16cid:durableId="792406969">
    <w:abstractNumId w:val="19"/>
  </w:num>
  <w:num w:numId="8" w16cid:durableId="343093012">
    <w:abstractNumId w:val="8"/>
  </w:num>
  <w:num w:numId="9" w16cid:durableId="1302463705">
    <w:abstractNumId w:val="45"/>
  </w:num>
  <w:num w:numId="10" w16cid:durableId="853812204">
    <w:abstractNumId w:val="49"/>
  </w:num>
  <w:num w:numId="11" w16cid:durableId="315381821">
    <w:abstractNumId w:val="48"/>
  </w:num>
  <w:num w:numId="12" w16cid:durableId="2070834200">
    <w:abstractNumId w:val="55"/>
  </w:num>
  <w:num w:numId="13" w16cid:durableId="1708604584">
    <w:abstractNumId w:val="40"/>
  </w:num>
  <w:num w:numId="14" w16cid:durableId="198399703">
    <w:abstractNumId w:val="57"/>
  </w:num>
  <w:num w:numId="15" w16cid:durableId="1223058956">
    <w:abstractNumId w:val="65"/>
  </w:num>
  <w:num w:numId="16" w16cid:durableId="869758185">
    <w:abstractNumId w:val="53"/>
  </w:num>
  <w:num w:numId="17" w16cid:durableId="1094322807">
    <w:abstractNumId w:val="42"/>
  </w:num>
  <w:num w:numId="18" w16cid:durableId="484663866">
    <w:abstractNumId w:val="51"/>
  </w:num>
  <w:num w:numId="19" w16cid:durableId="116920060">
    <w:abstractNumId w:val="10"/>
  </w:num>
  <w:num w:numId="20" w16cid:durableId="990137190">
    <w:abstractNumId w:val="5"/>
  </w:num>
  <w:num w:numId="21" w16cid:durableId="1023826115">
    <w:abstractNumId w:val="15"/>
  </w:num>
  <w:num w:numId="22" w16cid:durableId="187715368">
    <w:abstractNumId w:val="2"/>
  </w:num>
  <w:num w:numId="23" w16cid:durableId="614409087">
    <w:abstractNumId w:val="41"/>
  </w:num>
  <w:num w:numId="24" w16cid:durableId="1139415963">
    <w:abstractNumId w:val="59"/>
  </w:num>
  <w:num w:numId="25" w16cid:durableId="214244369">
    <w:abstractNumId w:val="46"/>
  </w:num>
  <w:num w:numId="26" w16cid:durableId="672076344">
    <w:abstractNumId w:val="63"/>
  </w:num>
  <w:num w:numId="27" w16cid:durableId="1551503326">
    <w:abstractNumId w:val="32"/>
  </w:num>
  <w:num w:numId="28" w16cid:durableId="1250970596">
    <w:abstractNumId w:val="6"/>
  </w:num>
  <w:num w:numId="29" w16cid:durableId="264843823">
    <w:abstractNumId w:val="14"/>
  </w:num>
  <w:num w:numId="30" w16cid:durableId="1161309002">
    <w:abstractNumId w:val="62"/>
  </w:num>
  <w:num w:numId="31" w16cid:durableId="109319520">
    <w:abstractNumId w:val="20"/>
  </w:num>
  <w:num w:numId="32" w16cid:durableId="526136475">
    <w:abstractNumId w:val="31"/>
  </w:num>
  <w:num w:numId="33" w16cid:durableId="986786206">
    <w:abstractNumId w:val="64"/>
  </w:num>
  <w:num w:numId="34" w16cid:durableId="2016229840">
    <w:abstractNumId w:val="25"/>
  </w:num>
  <w:num w:numId="35" w16cid:durableId="1222060051">
    <w:abstractNumId w:val="12"/>
  </w:num>
  <w:num w:numId="36" w16cid:durableId="313073608">
    <w:abstractNumId w:val="61"/>
  </w:num>
  <w:num w:numId="37" w16cid:durableId="566916954">
    <w:abstractNumId w:val="9"/>
  </w:num>
  <w:num w:numId="38" w16cid:durableId="541022991">
    <w:abstractNumId w:val="38"/>
  </w:num>
  <w:num w:numId="39" w16cid:durableId="197012694">
    <w:abstractNumId w:val="3"/>
  </w:num>
  <w:num w:numId="40" w16cid:durableId="1700543563">
    <w:abstractNumId w:val="18"/>
  </w:num>
  <w:num w:numId="41" w16cid:durableId="1389262035">
    <w:abstractNumId w:val="58"/>
  </w:num>
  <w:num w:numId="42" w16cid:durableId="180516879">
    <w:abstractNumId w:val="24"/>
  </w:num>
  <w:num w:numId="43" w16cid:durableId="110516169">
    <w:abstractNumId w:val="34"/>
  </w:num>
  <w:num w:numId="44" w16cid:durableId="1198154896">
    <w:abstractNumId w:val="33"/>
  </w:num>
  <w:num w:numId="45" w16cid:durableId="348726903">
    <w:abstractNumId w:val="22"/>
  </w:num>
  <w:num w:numId="46" w16cid:durableId="545138573">
    <w:abstractNumId w:val="50"/>
  </w:num>
  <w:num w:numId="47" w16cid:durableId="2016373584">
    <w:abstractNumId w:val="29"/>
  </w:num>
  <w:num w:numId="48" w16cid:durableId="550652991">
    <w:abstractNumId w:val="1"/>
  </w:num>
  <w:num w:numId="49" w16cid:durableId="1571765436">
    <w:abstractNumId w:val="21"/>
  </w:num>
  <w:num w:numId="50" w16cid:durableId="259603337">
    <w:abstractNumId w:val="54"/>
  </w:num>
  <w:num w:numId="51" w16cid:durableId="936325219">
    <w:abstractNumId w:val="7"/>
  </w:num>
  <w:num w:numId="52" w16cid:durableId="1489514915">
    <w:abstractNumId w:val="16"/>
  </w:num>
  <w:num w:numId="53" w16cid:durableId="1715422867">
    <w:abstractNumId w:val="47"/>
  </w:num>
  <w:num w:numId="54" w16cid:durableId="944919558">
    <w:abstractNumId w:val="36"/>
  </w:num>
  <w:num w:numId="55" w16cid:durableId="109671120">
    <w:abstractNumId w:val="4"/>
  </w:num>
  <w:num w:numId="56" w16cid:durableId="90275599">
    <w:abstractNumId w:val="13"/>
  </w:num>
  <w:num w:numId="57" w16cid:durableId="1857885761">
    <w:abstractNumId w:val="60"/>
  </w:num>
  <w:num w:numId="58" w16cid:durableId="1927152026">
    <w:abstractNumId w:val="23"/>
  </w:num>
  <w:num w:numId="59" w16cid:durableId="522861060">
    <w:abstractNumId w:val="27"/>
  </w:num>
  <w:num w:numId="60" w16cid:durableId="368727173">
    <w:abstractNumId w:val="66"/>
  </w:num>
  <w:num w:numId="61" w16cid:durableId="1033269378">
    <w:abstractNumId w:val="35"/>
  </w:num>
  <w:num w:numId="62" w16cid:durableId="766000243">
    <w:abstractNumId w:val="11"/>
  </w:num>
  <w:num w:numId="63" w16cid:durableId="528492055">
    <w:abstractNumId w:val="27"/>
  </w:num>
  <w:num w:numId="64" w16cid:durableId="1141845387">
    <w:abstractNumId w:val="43"/>
  </w:num>
  <w:num w:numId="65" w16cid:durableId="427696155">
    <w:abstractNumId w:val="37"/>
  </w:num>
  <w:num w:numId="66" w16cid:durableId="1440952817">
    <w:abstractNumId w:val="26"/>
  </w:num>
  <w:num w:numId="67" w16cid:durableId="629826133">
    <w:abstractNumId w:val="17"/>
  </w:num>
  <w:num w:numId="68" w16cid:durableId="1045640814">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E91DF0"/>
    <w:rsid w:val="00000257"/>
    <w:rsid w:val="00000EC5"/>
    <w:rsid w:val="00001C3F"/>
    <w:rsid w:val="00001F34"/>
    <w:rsid w:val="000025E1"/>
    <w:rsid w:val="00002A3D"/>
    <w:rsid w:val="00002D4A"/>
    <w:rsid w:val="0000316E"/>
    <w:rsid w:val="00004798"/>
    <w:rsid w:val="00004C11"/>
    <w:rsid w:val="00005F4B"/>
    <w:rsid w:val="0000618A"/>
    <w:rsid w:val="00006D0C"/>
    <w:rsid w:val="00007658"/>
    <w:rsid w:val="000106F7"/>
    <w:rsid w:val="00010D8E"/>
    <w:rsid w:val="00011795"/>
    <w:rsid w:val="00012771"/>
    <w:rsid w:val="00013107"/>
    <w:rsid w:val="00013D39"/>
    <w:rsid w:val="000149C7"/>
    <w:rsid w:val="00014B57"/>
    <w:rsid w:val="00015AEC"/>
    <w:rsid w:val="00016804"/>
    <w:rsid w:val="00017454"/>
    <w:rsid w:val="00017729"/>
    <w:rsid w:val="000206AF"/>
    <w:rsid w:val="00020BA7"/>
    <w:rsid w:val="00020D2D"/>
    <w:rsid w:val="00020F65"/>
    <w:rsid w:val="0002138B"/>
    <w:rsid w:val="0002162C"/>
    <w:rsid w:val="00021965"/>
    <w:rsid w:val="000232B2"/>
    <w:rsid w:val="00023462"/>
    <w:rsid w:val="00023A59"/>
    <w:rsid w:val="00023CBE"/>
    <w:rsid w:val="00023EF0"/>
    <w:rsid w:val="0002447D"/>
    <w:rsid w:val="0002448C"/>
    <w:rsid w:val="00024719"/>
    <w:rsid w:val="000249B4"/>
    <w:rsid w:val="00024D16"/>
    <w:rsid w:val="00025500"/>
    <w:rsid w:val="00025C30"/>
    <w:rsid w:val="00025E83"/>
    <w:rsid w:val="00025EF4"/>
    <w:rsid w:val="0002632A"/>
    <w:rsid w:val="00026CC4"/>
    <w:rsid w:val="00027F7D"/>
    <w:rsid w:val="00030398"/>
    <w:rsid w:val="0003130C"/>
    <w:rsid w:val="00031AD8"/>
    <w:rsid w:val="00031E4C"/>
    <w:rsid w:val="00032337"/>
    <w:rsid w:val="00034DC2"/>
    <w:rsid w:val="0003546A"/>
    <w:rsid w:val="00036471"/>
    <w:rsid w:val="00036A80"/>
    <w:rsid w:val="00036E7C"/>
    <w:rsid w:val="000377FC"/>
    <w:rsid w:val="00040282"/>
    <w:rsid w:val="00040764"/>
    <w:rsid w:val="00040C1A"/>
    <w:rsid w:val="000411A8"/>
    <w:rsid w:val="0004153E"/>
    <w:rsid w:val="0004200B"/>
    <w:rsid w:val="00042D74"/>
    <w:rsid w:val="00042E46"/>
    <w:rsid w:val="00043915"/>
    <w:rsid w:val="00043F82"/>
    <w:rsid w:val="00044476"/>
    <w:rsid w:val="0004499D"/>
    <w:rsid w:val="00044F47"/>
    <w:rsid w:val="00045F85"/>
    <w:rsid w:val="00046C83"/>
    <w:rsid w:val="0004732E"/>
    <w:rsid w:val="00047672"/>
    <w:rsid w:val="000500CC"/>
    <w:rsid w:val="00050938"/>
    <w:rsid w:val="00050DFA"/>
    <w:rsid w:val="00051487"/>
    <w:rsid w:val="0005327C"/>
    <w:rsid w:val="00054867"/>
    <w:rsid w:val="00054A36"/>
    <w:rsid w:val="000550AC"/>
    <w:rsid w:val="00055517"/>
    <w:rsid w:val="00055D7A"/>
    <w:rsid w:val="00056A6F"/>
    <w:rsid w:val="0006045D"/>
    <w:rsid w:val="00060A0B"/>
    <w:rsid w:val="00060CCA"/>
    <w:rsid w:val="0006128D"/>
    <w:rsid w:val="000613A3"/>
    <w:rsid w:val="00061F32"/>
    <w:rsid w:val="00062404"/>
    <w:rsid w:val="00062D5D"/>
    <w:rsid w:val="00063743"/>
    <w:rsid w:val="0006431A"/>
    <w:rsid w:val="00064BA5"/>
    <w:rsid w:val="00064EF5"/>
    <w:rsid w:val="0006514A"/>
    <w:rsid w:val="000654CF"/>
    <w:rsid w:val="00065B5E"/>
    <w:rsid w:val="00065B9D"/>
    <w:rsid w:val="00065F55"/>
    <w:rsid w:val="000665FB"/>
    <w:rsid w:val="000668C7"/>
    <w:rsid w:val="00066C95"/>
    <w:rsid w:val="00066EA1"/>
    <w:rsid w:val="00070E1C"/>
    <w:rsid w:val="00071C94"/>
    <w:rsid w:val="000725F5"/>
    <w:rsid w:val="00072BFC"/>
    <w:rsid w:val="000731ED"/>
    <w:rsid w:val="00073D1C"/>
    <w:rsid w:val="00074B1D"/>
    <w:rsid w:val="000753F0"/>
    <w:rsid w:val="0007588B"/>
    <w:rsid w:val="000759CC"/>
    <w:rsid w:val="00075E3D"/>
    <w:rsid w:val="00075EE4"/>
    <w:rsid w:val="00077734"/>
    <w:rsid w:val="00077831"/>
    <w:rsid w:val="00080150"/>
    <w:rsid w:val="000810D8"/>
    <w:rsid w:val="00082997"/>
    <w:rsid w:val="00082F74"/>
    <w:rsid w:val="00083580"/>
    <w:rsid w:val="00083757"/>
    <w:rsid w:val="0008389B"/>
    <w:rsid w:val="00083F5E"/>
    <w:rsid w:val="000843FA"/>
    <w:rsid w:val="00084608"/>
    <w:rsid w:val="00085585"/>
    <w:rsid w:val="00085E4A"/>
    <w:rsid w:val="00086681"/>
    <w:rsid w:val="000866AE"/>
    <w:rsid w:val="000869EE"/>
    <w:rsid w:val="000871B8"/>
    <w:rsid w:val="0008776E"/>
    <w:rsid w:val="00091BCE"/>
    <w:rsid w:val="00092123"/>
    <w:rsid w:val="000930AE"/>
    <w:rsid w:val="00093627"/>
    <w:rsid w:val="0009381C"/>
    <w:rsid w:val="00093F66"/>
    <w:rsid w:val="00093FAE"/>
    <w:rsid w:val="00095AD2"/>
    <w:rsid w:val="00095BA1"/>
    <w:rsid w:val="0009650A"/>
    <w:rsid w:val="00096762"/>
    <w:rsid w:val="00096CDE"/>
    <w:rsid w:val="000971E8"/>
    <w:rsid w:val="0009755F"/>
    <w:rsid w:val="00097F02"/>
    <w:rsid w:val="000A049B"/>
    <w:rsid w:val="000A0EA2"/>
    <w:rsid w:val="000A13BE"/>
    <w:rsid w:val="000A13FE"/>
    <w:rsid w:val="000A23D9"/>
    <w:rsid w:val="000A2812"/>
    <w:rsid w:val="000A2EC2"/>
    <w:rsid w:val="000A34EF"/>
    <w:rsid w:val="000A3BCC"/>
    <w:rsid w:val="000A3CF0"/>
    <w:rsid w:val="000A4780"/>
    <w:rsid w:val="000A64E3"/>
    <w:rsid w:val="000A68B2"/>
    <w:rsid w:val="000A6A6E"/>
    <w:rsid w:val="000A6A99"/>
    <w:rsid w:val="000A6BB6"/>
    <w:rsid w:val="000A75B4"/>
    <w:rsid w:val="000A7905"/>
    <w:rsid w:val="000B013A"/>
    <w:rsid w:val="000B01EE"/>
    <w:rsid w:val="000B0764"/>
    <w:rsid w:val="000B08B8"/>
    <w:rsid w:val="000B0FDA"/>
    <w:rsid w:val="000B1002"/>
    <w:rsid w:val="000B143E"/>
    <w:rsid w:val="000B2EF9"/>
    <w:rsid w:val="000B3554"/>
    <w:rsid w:val="000B3D0B"/>
    <w:rsid w:val="000B4841"/>
    <w:rsid w:val="000B50F3"/>
    <w:rsid w:val="000B544B"/>
    <w:rsid w:val="000B54EA"/>
    <w:rsid w:val="000B5A60"/>
    <w:rsid w:val="000B5C99"/>
    <w:rsid w:val="000C0DC8"/>
    <w:rsid w:val="000C1409"/>
    <w:rsid w:val="000C260F"/>
    <w:rsid w:val="000C36B7"/>
    <w:rsid w:val="000C371D"/>
    <w:rsid w:val="000C52B0"/>
    <w:rsid w:val="000C5DEC"/>
    <w:rsid w:val="000C600F"/>
    <w:rsid w:val="000C627C"/>
    <w:rsid w:val="000C665F"/>
    <w:rsid w:val="000C6D6D"/>
    <w:rsid w:val="000C6F5B"/>
    <w:rsid w:val="000D00F5"/>
    <w:rsid w:val="000D0769"/>
    <w:rsid w:val="000D0E59"/>
    <w:rsid w:val="000D0E65"/>
    <w:rsid w:val="000D11BF"/>
    <w:rsid w:val="000D138F"/>
    <w:rsid w:val="000D18B3"/>
    <w:rsid w:val="000D1D96"/>
    <w:rsid w:val="000D2282"/>
    <w:rsid w:val="000D2749"/>
    <w:rsid w:val="000D2D97"/>
    <w:rsid w:val="000D38C6"/>
    <w:rsid w:val="000D4C17"/>
    <w:rsid w:val="000D57F2"/>
    <w:rsid w:val="000D5AFF"/>
    <w:rsid w:val="000D5E07"/>
    <w:rsid w:val="000D63CC"/>
    <w:rsid w:val="000D760D"/>
    <w:rsid w:val="000E0147"/>
    <w:rsid w:val="000E01A1"/>
    <w:rsid w:val="000E0DEF"/>
    <w:rsid w:val="000E17A3"/>
    <w:rsid w:val="000E18FF"/>
    <w:rsid w:val="000E19A7"/>
    <w:rsid w:val="000E2012"/>
    <w:rsid w:val="000E2803"/>
    <w:rsid w:val="000E3739"/>
    <w:rsid w:val="000E3876"/>
    <w:rsid w:val="000E4F17"/>
    <w:rsid w:val="000E516D"/>
    <w:rsid w:val="000E5CA2"/>
    <w:rsid w:val="000E62D9"/>
    <w:rsid w:val="000E6970"/>
    <w:rsid w:val="000E6D35"/>
    <w:rsid w:val="000E7BE8"/>
    <w:rsid w:val="000E7DCC"/>
    <w:rsid w:val="000F1745"/>
    <w:rsid w:val="000F1F25"/>
    <w:rsid w:val="000F2141"/>
    <w:rsid w:val="000F2B44"/>
    <w:rsid w:val="000F2B88"/>
    <w:rsid w:val="000F3517"/>
    <w:rsid w:val="000F36C4"/>
    <w:rsid w:val="000F48D9"/>
    <w:rsid w:val="000F4B2B"/>
    <w:rsid w:val="000F4E48"/>
    <w:rsid w:val="000F580F"/>
    <w:rsid w:val="000F5F7C"/>
    <w:rsid w:val="000F62EC"/>
    <w:rsid w:val="000F691B"/>
    <w:rsid w:val="000F77F6"/>
    <w:rsid w:val="000F7B65"/>
    <w:rsid w:val="00100511"/>
    <w:rsid w:val="00100638"/>
    <w:rsid w:val="001007D9"/>
    <w:rsid w:val="001008D3"/>
    <w:rsid w:val="001012A8"/>
    <w:rsid w:val="00101A68"/>
    <w:rsid w:val="0010204A"/>
    <w:rsid w:val="00102CD0"/>
    <w:rsid w:val="00102D25"/>
    <w:rsid w:val="00102E2D"/>
    <w:rsid w:val="00103D5A"/>
    <w:rsid w:val="0010411E"/>
    <w:rsid w:val="00104E74"/>
    <w:rsid w:val="00105C14"/>
    <w:rsid w:val="00106E1F"/>
    <w:rsid w:val="001070F6"/>
    <w:rsid w:val="0010771E"/>
    <w:rsid w:val="00107BDE"/>
    <w:rsid w:val="00110516"/>
    <w:rsid w:val="00111082"/>
    <w:rsid w:val="00111A59"/>
    <w:rsid w:val="00111CE5"/>
    <w:rsid w:val="00111F3D"/>
    <w:rsid w:val="0011293E"/>
    <w:rsid w:val="00112EBB"/>
    <w:rsid w:val="001142CE"/>
    <w:rsid w:val="00114C60"/>
    <w:rsid w:val="00115200"/>
    <w:rsid w:val="00115378"/>
    <w:rsid w:val="001153D4"/>
    <w:rsid w:val="00115E8A"/>
    <w:rsid w:val="00115F9C"/>
    <w:rsid w:val="001161FA"/>
    <w:rsid w:val="001166AC"/>
    <w:rsid w:val="0011693D"/>
    <w:rsid w:val="0011729E"/>
    <w:rsid w:val="001174E0"/>
    <w:rsid w:val="00117B7F"/>
    <w:rsid w:val="0012121D"/>
    <w:rsid w:val="001224B8"/>
    <w:rsid w:val="0012255D"/>
    <w:rsid w:val="00123386"/>
    <w:rsid w:val="0012346B"/>
    <w:rsid w:val="0012356C"/>
    <w:rsid w:val="00124D83"/>
    <w:rsid w:val="00125683"/>
    <w:rsid w:val="00125AA1"/>
    <w:rsid w:val="001260C9"/>
    <w:rsid w:val="00126151"/>
    <w:rsid w:val="001261E9"/>
    <w:rsid w:val="00127D81"/>
    <w:rsid w:val="0013045C"/>
    <w:rsid w:val="00130952"/>
    <w:rsid w:val="00130A2D"/>
    <w:rsid w:val="00130F51"/>
    <w:rsid w:val="001310AD"/>
    <w:rsid w:val="001320DA"/>
    <w:rsid w:val="00132420"/>
    <w:rsid w:val="001332A3"/>
    <w:rsid w:val="00134328"/>
    <w:rsid w:val="0013516B"/>
    <w:rsid w:val="00137A02"/>
    <w:rsid w:val="00137FE0"/>
    <w:rsid w:val="00140B04"/>
    <w:rsid w:val="00140DE5"/>
    <w:rsid w:val="00140FE9"/>
    <w:rsid w:val="00141040"/>
    <w:rsid w:val="001424BD"/>
    <w:rsid w:val="00142FD3"/>
    <w:rsid w:val="0014350A"/>
    <w:rsid w:val="00143CD6"/>
    <w:rsid w:val="00143DAB"/>
    <w:rsid w:val="001447EF"/>
    <w:rsid w:val="00144A7C"/>
    <w:rsid w:val="00146385"/>
    <w:rsid w:val="001466A8"/>
    <w:rsid w:val="00146BED"/>
    <w:rsid w:val="001471D4"/>
    <w:rsid w:val="00147911"/>
    <w:rsid w:val="00147C0D"/>
    <w:rsid w:val="001507B8"/>
    <w:rsid w:val="0015161D"/>
    <w:rsid w:val="00151B81"/>
    <w:rsid w:val="00152030"/>
    <w:rsid w:val="00152084"/>
    <w:rsid w:val="001534BB"/>
    <w:rsid w:val="00153D5F"/>
    <w:rsid w:val="001541A1"/>
    <w:rsid w:val="00154EC2"/>
    <w:rsid w:val="00154F87"/>
    <w:rsid w:val="00155B14"/>
    <w:rsid w:val="00157015"/>
    <w:rsid w:val="001601C5"/>
    <w:rsid w:val="0016113F"/>
    <w:rsid w:val="001616B1"/>
    <w:rsid w:val="00162250"/>
    <w:rsid w:val="00162A58"/>
    <w:rsid w:val="00162A99"/>
    <w:rsid w:val="00162AD3"/>
    <w:rsid w:val="00163FB8"/>
    <w:rsid w:val="001641FF"/>
    <w:rsid w:val="001642BA"/>
    <w:rsid w:val="00164C0F"/>
    <w:rsid w:val="00164C40"/>
    <w:rsid w:val="00164D57"/>
    <w:rsid w:val="001656E7"/>
    <w:rsid w:val="0016573A"/>
    <w:rsid w:val="001668CA"/>
    <w:rsid w:val="00166FDB"/>
    <w:rsid w:val="001676B6"/>
    <w:rsid w:val="001676D9"/>
    <w:rsid w:val="00167942"/>
    <w:rsid w:val="00167A63"/>
    <w:rsid w:val="00167C72"/>
    <w:rsid w:val="0017088E"/>
    <w:rsid w:val="00170ADB"/>
    <w:rsid w:val="00170D87"/>
    <w:rsid w:val="00171B0E"/>
    <w:rsid w:val="001722BF"/>
    <w:rsid w:val="0017354B"/>
    <w:rsid w:val="00173B32"/>
    <w:rsid w:val="00173D36"/>
    <w:rsid w:val="00174EBD"/>
    <w:rsid w:val="001752F1"/>
    <w:rsid w:val="001765F0"/>
    <w:rsid w:val="00176D6D"/>
    <w:rsid w:val="001773B1"/>
    <w:rsid w:val="00177418"/>
    <w:rsid w:val="00180997"/>
    <w:rsid w:val="00180E21"/>
    <w:rsid w:val="00181621"/>
    <w:rsid w:val="00181A7F"/>
    <w:rsid w:val="00182788"/>
    <w:rsid w:val="001830E9"/>
    <w:rsid w:val="00183B39"/>
    <w:rsid w:val="00183CA4"/>
    <w:rsid w:val="0018413D"/>
    <w:rsid w:val="001847F2"/>
    <w:rsid w:val="00184AD3"/>
    <w:rsid w:val="00185052"/>
    <w:rsid w:val="0018546B"/>
    <w:rsid w:val="00185BF7"/>
    <w:rsid w:val="00185F30"/>
    <w:rsid w:val="001870CD"/>
    <w:rsid w:val="00187293"/>
    <w:rsid w:val="001873CB"/>
    <w:rsid w:val="00187678"/>
    <w:rsid w:val="00190627"/>
    <w:rsid w:val="0019176C"/>
    <w:rsid w:val="001949EF"/>
    <w:rsid w:val="00194D67"/>
    <w:rsid w:val="00195BBF"/>
    <w:rsid w:val="00195E29"/>
    <w:rsid w:val="00195F11"/>
    <w:rsid w:val="00197562"/>
    <w:rsid w:val="001A0F99"/>
    <w:rsid w:val="001A2230"/>
    <w:rsid w:val="001A385D"/>
    <w:rsid w:val="001A3C5E"/>
    <w:rsid w:val="001A4401"/>
    <w:rsid w:val="001A4414"/>
    <w:rsid w:val="001A4678"/>
    <w:rsid w:val="001A49B7"/>
    <w:rsid w:val="001A54B2"/>
    <w:rsid w:val="001A558C"/>
    <w:rsid w:val="001A5F2F"/>
    <w:rsid w:val="001A6857"/>
    <w:rsid w:val="001B0027"/>
    <w:rsid w:val="001B00B8"/>
    <w:rsid w:val="001B0BBC"/>
    <w:rsid w:val="001B12D4"/>
    <w:rsid w:val="001B17DF"/>
    <w:rsid w:val="001B1CB0"/>
    <w:rsid w:val="001B3F26"/>
    <w:rsid w:val="001B5203"/>
    <w:rsid w:val="001B6515"/>
    <w:rsid w:val="001B68B1"/>
    <w:rsid w:val="001B7271"/>
    <w:rsid w:val="001B7F87"/>
    <w:rsid w:val="001C00B7"/>
    <w:rsid w:val="001C0AF7"/>
    <w:rsid w:val="001C13ED"/>
    <w:rsid w:val="001C1A3E"/>
    <w:rsid w:val="001C21AD"/>
    <w:rsid w:val="001C24F9"/>
    <w:rsid w:val="001C2BE5"/>
    <w:rsid w:val="001C2D5E"/>
    <w:rsid w:val="001C2EDA"/>
    <w:rsid w:val="001C3C6E"/>
    <w:rsid w:val="001C3E59"/>
    <w:rsid w:val="001C487B"/>
    <w:rsid w:val="001C516C"/>
    <w:rsid w:val="001C5C00"/>
    <w:rsid w:val="001C6E32"/>
    <w:rsid w:val="001C709D"/>
    <w:rsid w:val="001C753A"/>
    <w:rsid w:val="001C77DC"/>
    <w:rsid w:val="001D0CE3"/>
    <w:rsid w:val="001D164B"/>
    <w:rsid w:val="001D2C70"/>
    <w:rsid w:val="001D2D4E"/>
    <w:rsid w:val="001D3324"/>
    <w:rsid w:val="001D3AA5"/>
    <w:rsid w:val="001D4451"/>
    <w:rsid w:val="001D4467"/>
    <w:rsid w:val="001D484A"/>
    <w:rsid w:val="001D4C32"/>
    <w:rsid w:val="001D56DD"/>
    <w:rsid w:val="001D596E"/>
    <w:rsid w:val="001D7A3E"/>
    <w:rsid w:val="001E0081"/>
    <w:rsid w:val="001E008A"/>
    <w:rsid w:val="001E0446"/>
    <w:rsid w:val="001E0E9A"/>
    <w:rsid w:val="001E10AE"/>
    <w:rsid w:val="001E1D55"/>
    <w:rsid w:val="001E3821"/>
    <w:rsid w:val="001E4A5C"/>
    <w:rsid w:val="001E4D57"/>
    <w:rsid w:val="001E6527"/>
    <w:rsid w:val="001E6E16"/>
    <w:rsid w:val="001E723A"/>
    <w:rsid w:val="001E7E80"/>
    <w:rsid w:val="001F12AC"/>
    <w:rsid w:val="001F12B1"/>
    <w:rsid w:val="001F2BF9"/>
    <w:rsid w:val="001F46D0"/>
    <w:rsid w:val="001F5053"/>
    <w:rsid w:val="001F5DCC"/>
    <w:rsid w:val="001F5E72"/>
    <w:rsid w:val="001F6583"/>
    <w:rsid w:val="001F6A02"/>
    <w:rsid w:val="001F6ADF"/>
    <w:rsid w:val="001F6B5B"/>
    <w:rsid w:val="001F6F1D"/>
    <w:rsid w:val="001F7C22"/>
    <w:rsid w:val="00200AEB"/>
    <w:rsid w:val="0020171C"/>
    <w:rsid w:val="00203755"/>
    <w:rsid w:val="00203B11"/>
    <w:rsid w:val="00203D7E"/>
    <w:rsid w:val="002040D3"/>
    <w:rsid w:val="00205D7B"/>
    <w:rsid w:val="00205EB6"/>
    <w:rsid w:val="0020601C"/>
    <w:rsid w:val="002063E3"/>
    <w:rsid w:val="002068A9"/>
    <w:rsid w:val="0020724A"/>
    <w:rsid w:val="002077EE"/>
    <w:rsid w:val="00207809"/>
    <w:rsid w:val="00207848"/>
    <w:rsid w:val="00210818"/>
    <w:rsid w:val="0021117C"/>
    <w:rsid w:val="00211245"/>
    <w:rsid w:val="002114C1"/>
    <w:rsid w:val="00211DF9"/>
    <w:rsid w:val="0021298A"/>
    <w:rsid w:val="002136A7"/>
    <w:rsid w:val="002136C6"/>
    <w:rsid w:val="00213746"/>
    <w:rsid w:val="0021412D"/>
    <w:rsid w:val="00214CDE"/>
    <w:rsid w:val="00214D2F"/>
    <w:rsid w:val="00215854"/>
    <w:rsid w:val="00215876"/>
    <w:rsid w:val="0021640A"/>
    <w:rsid w:val="0021692D"/>
    <w:rsid w:val="00216C07"/>
    <w:rsid w:val="00217717"/>
    <w:rsid w:val="002177E4"/>
    <w:rsid w:val="00217C61"/>
    <w:rsid w:val="00220CBA"/>
    <w:rsid w:val="00221609"/>
    <w:rsid w:val="002217A0"/>
    <w:rsid w:val="00221D73"/>
    <w:rsid w:val="00221F69"/>
    <w:rsid w:val="00222B95"/>
    <w:rsid w:val="00223475"/>
    <w:rsid w:val="00223F13"/>
    <w:rsid w:val="00224505"/>
    <w:rsid w:val="00224BA8"/>
    <w:rsid w:val="00225783"/>
    <w:rsid w:val="00225DD3"/>
    <w:rsid w:val="00226BB8"/>
    <w:rsid w:val="00227D76"/>
    <w:rsid w:val="0023005E"/>
    <w:rsid w:val="00231770"/>
    <w:rsid w:val="0023198D"/>
    <w:rsid w:val="00231FA3"/>
    <w:rsid w:val="0023221B"/>
    <w:rsid w:val="00232739"/>
    <w:rsid w:val="00232813"/>
    <w:rsid w:val="00232CB0"/>
    <w:rsid w:val="0023306C"/>
    <w:rsid w:val="00233524"/>
    <w:rsid w:val="002337CF"/>
    <w:rsid w:val="00233A80"/>
    <w:rsid w:val="00234221"/>
    <w:rsid w:val="00234780"/>
    <w:rsid w:val="00234B65"/>
    <w:rsid w:val="00234D28"/>
    <w:rsid w:val="00234DFF"/>
    <w:rsid w:val="00234E74"/>
    <w:rsid w:val="00234FB1"/>
    <w:rsid w:val="00235BC7"/>
    <w:rsid w:val="00236C2A"/>
    <w:rsid w:val="002375E7"/>
    <w:rsid w:val="00237B22"/>
    <w:rsid w:val="00237DBC"/>
    <w:rsid w:val="00237FB9"/>
    <w:rsid w:val="00241966"/>
    <w:rsid w:val="00241B3C"/>
    <w:rsid w:val="00242CDE"/>
    <w:rsid w:val="002432E9"/>
    <w:rsid w:val="0024491E"/>
    <w:rsid w:val="0024524A"/>
    <w:rsid w:val="0024531C"/>
    <w:rsid w:val="00245A8A"/>
    <w:rsid w:val="002469F8"/>
    <w:rsid w:val="00246DFD"/>
    <w:rsid w:val="002478EA"/>
    <w:rsid w:val="00250A6E"/>
    <w:rsid w:val="00250AA3"/>
    <w:rsid w:val="00250C3F"/>
    <w:rsid w:val="00250DF0"/>
    <w:rsid w:val="00250F30"/>
    <w:rsid w:val="002512EA"/>
    <w:rsid w:val="00251BE7"/>
    <w:rsid w:val="002526E1"/>
    <w:rsid w:val="00252B88"/>
    <w:rsid w:val="0025337C"/>
    <w:rsid w:val="00253B6C"/>
    <w:rsid w:val="00254174"/>
    <w:rsid w:val="002546A7"/>
    <w:rsid w:val="00254869"/>
    <w:rsid w:val="00254DE8"/>
    <w:rsid w:val="00255A9E"/>
    <w:rsid w:val="002564A9"/>
    <w:rsid w:val="00256CDD"/>
    <w:rsid w:val="00257B0F"/>
    <w:rsid w:val="00257B9D"/>
    <w:rsid w:val="002609E3"/>
    <w:rsid w:val="00261210"/>
    <w:rsid w:val="002623A2"/>
    <w:rsid w:val="00263B45"/>
    <w:rsid w:val="00263B58"/>
    <w:rsid w:val="00263EB8"/>
    <w:rsid w:val="00263F7A"/>
    <w:rsid w:val="00265895"/>
    <w:rsid w:val="0026755A"/>
    <w:rsid w:val="00270B18"/>
    <w:rsid w:val="00270BBE"/>
    <w:rsid w:val="00270EB4"/>
    <w:rsid w:val="00270EEE"/>
    <w:rsid w:val="00271C33"/>
    <w:rsid w:val="0027341A"/>
    <w:rsid w:val="002737AA"/>
    <w:rsid w:val="00273AE8"/>
    <w:rsid w:val="00273D54"/>
    <w:rsid w:val="00273E3C"/>
    <w:rsid w:val="002741FD"/>
    <w:rsid w:val="00274217"/>
    <w:rsid w:val="00274C6B"/>
    <w:rsid w:val="0027541D"/>
    <w:rsid w:val="00276D64"/>
    <w:rsid w:val="00277090"/>
    <w:rsid w:val="0027736C"/>
    <w:rsid w:val="00277E20"/>
    <w:rsid w:val="00280CC1"/>
    <w:rsid w:val="00280D41"/>
    <w:rsid w:val="0028113E"/>
    <w:rsid w:val="00281878"/>
    <w:rsid w:val="00282575"/>
    <w:rsid w:val="00282855"/>
    <w:rsid w:val="00282EBC"/>
    <w:rsid w:val="002833C5"/>
    <w:rsid w:val="002834BA"/>
    <w:rsid w:val="0028408C"/>
    <w:rsid w:val="00284CC1"/>
    <w:rsid w:val="00286633"/>
    <w:rsid w:val="00286729"/>
    <w:rsid w:val="00286BC5"/>
    <w:rsid w:val="00286E6B"/>
    <w:rsid w:val="00287CBD"/>
    <w:rsid w:val="00287FCF"/>
    <w:rsid w:val="00290869"/>
    <w:rsid w:val="00290DEA"/>
    <w:rsid w:val="00291AD6"/>
    <w:rsid w:val="00292B4D"/>
    <w:rsid w:val="00293E6D"/>
    <w:rsid w:val="00293E8F"/>
    <w:rsid w:val="002954C3"/>
    <w:rsid w:val="002955E4"/>
    <w:rsid w:val="00295C5E"/>
    <w:rsid w:val="00295CE7"/>
    <w:rsid w:val="00295DFA"/>
    <w:rsid w:val="002972B8"/>
    <w:rsid w:val="002973C7"/>
    <w:rsid w:val="00297C98"/>
    <w:rsid w:val="00297E5F"/>
    <w:rsid w:val="00297E60"/>
    <w:rsid w:val="002A0994"/>
    <w:rsid w:val="002A0AFD"/>
    <w:rsid w:val="002A0E51"/>
    <w:rsid w:val="002A0F3D"/>
    <w:rsid w:val="002A195B"/>
    <w:rsid w:val="002A2564"/>
    <w:rsid w:val="002A2C5F"/>
    <w:rsid w:val="002A2ECB"/>
    <w:rsid w:val="002A3537"/>
    <w:rsid w:val="002A360F"/>
    <w:rsid w:val="002A3A7D"/>
    <w:rsid w:val="002A6E4D"/>
    <w:rsid w:val="002A6F30"/>
    <w:rsid w:val="002A705E"/>
    <w:rsid w:val="002A7187"/>
    <w:rsid w:val="002B0352"/>
    <w:rsid w:val="002B11A2"/>
    <w:rsid w:val="002B1307"/>
    <w:rsid w:val="002B20CA"/>
    <w:rsid w:val="002B26BB"/>
    <w:rsid w:val="002B2BC9"/>
    <w:rsid w:val="002B3FF9"/>
    <w:rsid w:val="002B44FE"/>
    <w:rsid w:val="002B5787"/>
    <w:rsid w:val="002B59C9"/>
    <w:rsid w:val="002B60C5"/>
    <w:rsid w:val="002B6443"/>
    <w:rsid w:val="002B705B"/>
    <w:rsid w:val="002B7108"/>
    <w:rsid w:val="002C0CE3"/>
    <w:rsid w:val="002C10DC"/>
    <w:rsid w:val="002C1174"/>
    <w:rsid w:val="002C21A0"/>
    <w:rsid w:val="002C2830"/>
    <w:rsid w:val="002C288A"/>
    <w:rsid w:val="002C2A0E"/>
    <w:rsid w:val="002C3083"/>
    <w:rsid w:val="002C320A"/>
    <w:rsid w:val="002C37BF"/>
    <w:rsid w:val="002C434C"/>
    <w:rsid w:val="002C4B5E"/>
    <w:rsid w:val="002C5A29"/>
    <w:rsid w:val="002C5A45"/>
    <w:rsid w:val="002C7A22"/>
    <w:rsid w:val="002C7DEA"/>
    <w:rsid w:val="002C7DF6"/>
    <w:rsid w:val="002D0464"/>
    <w:rsid w:val="002D2F0B"/>
    <w:rsid w:val="002D301D"/>
    <w:rsid w:val="002D36C3"/>
    <w:rsid w:val="002D4292"/>
    <w:rsid w:val="002D4DAA"/>
    <w:rsid w:val="002D5BE5"/>
    <w:rsid w:val="002D628A"/>
    <w:rsid w:val="002D6456"/>
    <w:rsid w:val="002D7E66"/>
    <w:rsid w:val="002E0285"/>
    <w:rsid w:val="002E0E5D"/>
    <w:rsid w:val="002E24E7"/>
    <w:rsid w:val="002E2844"/>
    <w:rsid w:val="002E2CA7"/>
    <w:rsid w:val="002E405E"/>
    <w:rsid w:val="002E4767"/>
    <w:rsid w:val="002E4A75"/>
    <w:rsid w:val="002E4D71"/>
    <w:rsid w:val="002E5544"/>
    <w:rsid w:val="002E5A85"/>
    <w:rsid w:val="002E5B4F"/>
    <w:rsid w:val="002E5EFD"/>
    <w:rsid w:val="002E64E9"/>
    <w:rsid w:val="002E6ECD"/>
    <w:rsid w:val="002E6F88"/>
    <w:rsid w:val="002F042F"/>
    <w:rsid w:val="002F0538"/>
    <w:rsid w:val="002F1CC0"/>
    <w:rsid w:val="002F1FD7"/>
    <w:rsid w:val="002F2C15"/>
    <w:rsid w:val="002F3301"/>
    <w:rsid w:val="002F469F"/>
    <w:rsid w:val="002F4925"/>
    <w:rsid w:val="002F5242"/>
    <w:rsid w:val="002F5438"/>
    <w:rsid w:val="002F589A"/>
    <w:rsid w:val="002F5FB2"/>
    <w:rsid w:val="002F7875"/>
    <w:rsid w:val="002F7E10"/>
    <w:rsid w:val="002F7FB3"/>
    <w:rsid w:val="003002B0"/>
    <w:rsid w:val="00300D23"/>
    <w:rsid w:val="003011B2"/>
    <w:rsid w:val="003011C9"/>
    <w:rsid w:val="00302864"/>
    <w:rsid w:val="00303EF4"/>
    <w:rsid w:val="00304729"/>
    <w:rsid w:val="003048B3"/>
    <w:rsid w:val="00304A59"/>
    <w:rsid w:val="0030599E"/>
    <w:rsid w:val="00305EEB"/>
    <w:rsid w:val="00306337"/>
    <w:rsid w:val="00306BE2"/>
    <w:rsid w:val="00307D90"/>
    <w:rsid w:val="00310262"/>
    <w:rsid w:val="0031053B"/>
    <w:rsid w:val="00310874"/>
    <w:rsid w:val="00310CEB"/>
    <w:rsid w:val="003115A4"/>
    <w:rsid w:val="0031179A"/>
    <w:rsid w:val="0031255A"/>
    <w:rsid w:val="00312780"/>
    <w:rsid w:val="0031357D"/>
    <w:rsid w:val="00315382"/>
    <w:rsid w:val="00315847"/>
    <w:rsid w:val="00315938"/>
    <w:rsid w:val="0031686D"/>
    <w:rsid w:val="00316A49"/>
    <w:rsid w:val="00317097"/>
    <w:rsid w:val="003203B0"/>
    <w:rsid w:val="00320F8D"/>
    <w:rsid w:val="0032154C"/>
    <w:rsid w:val="003216FF"/>
    <w:rsid w:val="0032214D"/>
    <w:rsid w:val="003221C4"/>
    <w:rsid w:val="003228A2"/>
    <w:rsid w:val="0032324D"/>
    <w:rsid w:val="003243AA"/>
    <w:rsid w:val="003243BF"/>
    <w:rsid w:val="00326668"/>
    <w:rsid w:val="00326B23"/>
    <w:rsid w:val="00327583"/>
    <w:rsid w:val="00327834"/>
    <w:rsid w:val="00327B3C"/>
    <w:rsid w:val="00330272"/>
    <w:rsid w:val="00330D0E"/>
    <w:rsid w:val="0033251A"/>
    <w:rsid w:val="00332CBB"/>
    <w:rsid w:val="0033315B"/>
    <w:rsid w:val="0033333A"/>
    <w:rsid w:val="00333CAA"/>
    <w:rsid w:val="00333D88"/>
    <w:rsid w:val="00334C26"/>
    <w:rsid w:val="00334C97"/>
    <w:rsid w:val="003350D7"/>
    <w:rsid w:val="00335602"/>
    <w:rsid w:val="003359F7"/>
    <w:rsid w:val="003360A1"/>
    <w:rsid w:val="00336F6C"/>
    <w:rsid w:val="003376A4"/>
    <w:rsid w:val="0033788B"/>
    <w:rsid w:val="00337BB7"/>
    <w:rsid w:val="00337FA5"/>
    <w:rsid w:val="003404EC"/>
    <w:rsid w:val="00340899"/>
    <w:rsid w:val="003417A4"/>
    <w:rsid w:val="00341EC6"/>
    <w:rsid w:val="0034213A"/>
    <w:rsid w:val="00343033"/>
    <w:rsid w:val="00343563"/>
    <w:rsid w:val="00343E40"/>
    <w:rsid w:val="0034495F"/>
    <w:rsid w:val="00345043"/>
    <w:rsid w:val="0034538A"/>
    <w:rsid w:val="00345ACB"/>
    <w:rsid w:val="00346976"/>
    <w:rsid w:val="00346F3B"/>
    <w:rsid w:val="00347A68"/>
    <w:rsid w:val="00347A9D"/>
    <w:rsid w:val="0035199A"/>
    <w:rsid w:val="003524C1"/>
    <w:rsid w:val="00353849"/>
    <w:rsid w:val="00353B07"/>
    <w:rsid w:val="00353D3D"/>
    <w:rsid w:val="00354B3F"/>
    <w:rsid w:val="0035569D"/>
    <w:rsid w:val="0035591E"/>
    <w:rsid w:val="0035654D"/>
    <w:rsid w:val="00356773"/>
    <w:rsid w:val="00356996"/>
    <w:rsid w:val="00356E76"/>
    <w:rsid w:val="00356FE4"/>
    <w:rsid w:val="003573BE"/>
    <w:rsid w:val="00357BB6"/>
    <w:rsid w:val="003608E0"/>
    <w:rsid w:val="00360A51"/>
    <w:rsid w:val="00361B15"/>
    <w:rsid w:val="00362A36"/>
    <w:rsid w:val="00363D03"/>
    <w:rsid w:val="00363F7E"/>
    <w:rsid w:val="00364015"/>
    <w:rsid w:val="0036499C"/>
    <w:rsid w:val="00365B0C"/>
    <w:rsid w:val="00366B7B"/>
    <w:rsid w:val="00367252"/>
    <w:rsid w:val="00367937"/>
    <w:rsid w:val="00370076"/>
    <w:rsid w:val="00370635"/>
    <w:rsid w:val="00371E69"/>
    <w:rsid w:val="00372129"/>
    <w:rsid w:val="003728BB"/>
    <w:rsid w:val="00372AAC"/>
    <w:rsid w:val="00372E96"/>
    <w:rsid w:val="00372FF3"/>
    <w:rsid w:val="00373813"/>
    <w:rsid w:val="00373B38"/>
    <w:rsid w:val="0037467B"/>
    <w:rsid w:val="003766D7"/>
    <w:rsid w:val="00376A11"/>
    <w:rsid w:val="00377418"/>
    <w:rsid w:val="003774F8"/>
    <w:rsid w:val="003778BB"/>
    <w:rsid w:val="00377D83"/>
    <w:rsid w:val="00380147"/>
    <w:rsid w:val="003801BB"/>
    <w:rsid w:val="003812C0"/>
    <w:rsid w:val="0038153B"/>
    <w:rsid w:val="00381D9A"/>
    <w:rsid w:val="003837ED"/>
    <w:rsid w:val="00383A53"/>
    <w:rsid w:val="00385014"/>
    <w:rsid w:val="00385CAD"/>
    <w:rsid w:val="00385F7C"/>
    <w:rsid w:val="003868BB"/>
    <w:rsid w:val="00386C21"/>
    <w:rsid w:val="00387463"/>
    <w:rsid w:val="003906A0"/>
    <w:rsid w:val="00390CEF"/>
    <w:rsid w:val="00392283"/>
    <w:rsid w:val="0039239C"/>
    <w:rsid w:val="003924D7"/>
    <w:rsid w:val="00392F8C"/>
    <w:rsid w:val="00393D59"/>
    <w:rsid w:val="00394042"/>
    <w:rsid w:val="00394352"/>
    <w:rsid w:val="003943DC"/>
    <w:rsid w:val="00394A13"/>
    <w:rsid w:val="00394CC8"/>
    <w:rsid w:val="00395795"/>
    <w:rsid w:val="0039579A"/>
    <w:rsid w:val="00396200"/>
    <w:rsid w:val="00396B1C"/>
    <w:rsid w:val="00396D73"/>
    <w:rsid w:val="00397C29"/>
    <w:rsid w:val="003A01FD"/>
    <w:rsid w:val="003A08CC"/>
    <w:rsid w:val="003A095C"/>
    <w:rsid w:val="003A113A"/>
    <w:rsid w:val="003A1BD3"/>
    <w:rsid w:val="003A1CAA"/>
    <w:rsid w:val="003A2236"/>
    <w:rsid w:val="003A22F3"/>
    <w:rsid w:val="003A4103"/>
    <w:rsid w:val="003A42ED"/>
    <w:rsid w:val="003A49BB"/>
    <w:rsid w:val="003A4BD9"/>
    <w:rsid w:val="003A4D4F"/>
    <w:rsid w:val="003A55F8"/>
    <w:rsid w:val="003A576E"/>
    <w:rsid w:val="003A5AC8"/>
    <w:rsid w:val="003A5F3A"/>
    <w:rsid w:val="003A64AB"/>
    <w:rsid w:val="003A65EF"/>
    <w:rsid w:val="003A7496"/>
    <w:rsid w:val="003A7D9E"/>
    <w:rsid w:val="003A7E24"/>
    <w:rsid w:val="003B0B44"/>
    <w:rsid w:val="003B120D"/>
    <w:rsid w:val="003B131E"/>
    <w:rsid w:val="003B2038"/>
    <w:rsid w:val="003B31BD"/>
    <w:rsid w:val="003B5094"/>
    <w:rsid w:val="003B59DA"/>
    <w:rsid w:val="003B6890"/>
    <w:rsid w:val="003B6E0E"/>
    <w:rsid w:val="003B76C3"/>
    <w:rsid w:val="003C061C"/>
    <w:rsid w:val="003C0A69"/>
    <w:rsid w:val="003C160E"/>
    <w:rsid w:val="003C2431"/>
    <w:rsid w:val="003C25CE"/>
    <w:rsid w:val="003C2927"/>
    <w:rsid w:val="003C2EDC"/>
    <w:rsid w:val="003C305D"/>
    <w:rsid w:val="003C30E2"/>
    <w:rsid w:val="003C3222"/>
    <w:rsid w:val="003C3407"/>
    <w:rsid w:val="003C4DEB"/>
    <w:rsid w:val="003C5867"/>
    <w:rsid w:val="003C588F"/>
    <w:rsid w:val="003C5BF6"/>
    <w:rsid w:val="003C5DD9"/>
    <w:rsid w:val="003C7576"/>
    <w:rsid w:val="003C77C0"/>
    <w:rsid w:val="003C7AB8"/>
    <w:rsid w:val="003C7E03"/>
    <w:rsid w:val="003C7F54"/>
    <w:rsid w:val="003D0992"/>
    <w:rsid w:val="003D0C67"/>
    <w:rsid w:val="003D30A6"/>
    <w:rsid w:val="003D3FC8"/>
    <w:rsid w:val="003D49A9"/>
    <w:rsid w:val="003D4AE5"/>
    <w:rsid w:val="003D67D4"/>
    <w:rsid w:val="003D727E"/>
    <w:rsid w:val="003D74C3"/>
    <w:rsid w:val="003D780E"/>
    <w:rsid w:val="003D7C51"/>
    <w:rsid w:val="003E0EB8"/>
    <w:rsid w:val="003E1E2E"/>
    <w:rsid w:val="003E24D0"/>
    <w:rsid w:val="003E29F3"/>
    <w:rsid w:val="003E4157"/>
    <w:rsid w:val="003E429F"/>
    <w:rsid w:val="003E555D"/>
    <w:rsid w:val="003E5E86"/>
    <w:rsid w:val="003E7FE2"/>
    <w:rsid w:val="003F0151"/>
    <w:rsid w:val="003F06AF"/>
    <w:rsid w:val="003F07A3"/>
    <w:rsid w:val="003F09A5"/>
    <w:rsid w:val="003F274A"/>
    <w:rsid w:val="003F2A9F"/>
    <w:rsid w:val="003F2B91"/>
    <w:rsid w:val="003F40BE"/>
    <w:rsid w:val="003F49B0"/>
    <w:rsid w:val="003F4D8D"/>
    <w:rsid w:val="003F4DBA"/>
    <w:rsid w:val="003F5DF9"/>
    <w:rsid w:val="003F641E"/>
    <w:rsid w:val="003F670F"/>
    <w:rsid w:val="003F7C40"/>
    <w:rsid w:val="003F7CDA"/>
    <w:rsid w:val="0040009F"/>
    <w:rsid w:val="004004FD"/>
    <w:rsid w:val="0040120F"/>
    <w:rsid w:val="004027CA"/>
    <w:rsid w:val="00402A4B"/>
    <w:rsid w:val="00402E4C"/>
    <w:rsid w:val="004033E4"/>
    <w:rsid w:val="00403512"/>
    <w:rsid w:val="004060BE"/>
    <w:rsid w:val="004065BE"/>
    <w:rsid w:val="00407BD5"/>
    <w:rsid w:val="004100E1"/>
    <w:rsid w:val="00410DF2"/>
    <w:rsid w:val="00411A98"/>
    <w:rsid w:val="0041206B"/>
    <w:rsid w:val="0041241C"/>
    <w:rsid w:val="00413183"/>
    <w:rsid w:val="004137CC"/>
    <w:rsid w:val="0041394B"/>
    <w:rsid w:val="0041497D"/>
    <w:rsid w:val="00414E5C"/>
    <w:rsid w:val="00415224"/>
    <w:rsid w:val="0041568A"/>
    <w:rsid w:val="00415A26"/>
    <w:rsid w:val="00415F65"/>
    <w:rsid w:val="00417BF7"/>
    <w:rsid w:val="004222DE"/>
    <w:rsid w:val="00422957"/>
    <w:rsid w:val="00422E20"/>
    <w:rsid w:val="004232E3"/>
    <w:rsid w:val="0042372C"/>
    <w:rsid w:val="004246D9"/>
    <w:rsid w:val="00424F96"/>
    <w:rsid w:val="004253FE"/>
    <w:rsid w:val="00425464"/>
    <w:rsid w:val="00425A8E"/>
    <w:rsid w:val="00426089"/>
    <w:rsid w:val="00426E10"/>
    <w:rsid w:val="00427166"/>
    <w:rsid w:val="00430064"/>
    <w:rsid w:val="00431D81"/>
    <w:rsid w:val="0043216B"/>
    <w:rsid w:val="0043231B"/>
    <w:rsid w:val="00432FAF"/>
    <w:rsid w:val="00433033"/>
    <w:rsid w:val="00433EA3"/>
    <w:rsid w:val="0043472F"/>
    <w:rsid w:val="00434B6D"/>
    <w:rsid w:val="00435AAC"/>
    <w:rsid w:val="004367FA"/>
    <w:rsid w:val="004369CB"/>
    <w:rsid w:val="00436A27"/>
    <w:rsid w:val="00436BA3"/>
    <w:rsid w:val="004372C6"/>
    <w:rsid w:val="004378AE"/>
    <w:rsid w:val="00440041"/>
    <w:rsid w:val="00440375"/>
    <w:rsid w:val="0044046D"/>
    <w:rsid w:val="00440CD2"/>
    <w:rsid w:val="00440ED7"/>
    <w:rsid w:val="0044162C"/>
    <w:rsid w:val="00441707"/>
    <w:rsid w:val="004424BD"/>
    <w:rsid w:val="00442628"/>
    <w:rsid w:val="004429BF"/>
    <w:rsid w:val="00442D35"/>
    <w:rsid w:val="00443771"/>
    <w:rsid w:val="00443932"/>
    <w:rsid w:val="004444AB"/>
    <w:rsid w:val="004453FA"/>
    <w:rsid w:val="00445ADF"/>
    <w:rsid w:val="00445FC8"/>
    <w:rsid w:val="00446077"/>
    <w:rsid w:val="00446BB5"/>
    <w:rsid w:val="004507EF"/>
    <w:rsid w:val="00450971"/>
    <w:rsid w:val="00450AC0"/>
    <w:rsid w:val="00451AD0"/>
    <w:rsid w:val="00451F62"/>
    <w:rsid w:val="004521E8"/>
    <w:rsid w:val="004524F1"/>
    <w:rsid w:val="00453D1D"/>
    <w:rsid w:val="0045513E"/>
    <w:rsid w:val="00455217"/>
    <w:rsid w:val="00455881"/>
    <w:rsid w:val="00455F9F"/>
    <w:rsid w:val="00456651"/>
    <w:rsid w:val="00456F7F"/>
    <w:rsid w:val="004577FF"/>
    <w:rsid w:val="00457913"/>
    <w:rsid w:val="004604B8"/>
    <w:rsid w:val="00460767"/>
    <w:rsid w:val="004629EB"/>
    <w:rsid w:val="00464A13"/>
    <w:rsid w:val="00465A57"/>
    <w:rsid w:val="00466293"/>
    <w:rsid w:val="00466D44"/>
    <w:rsid w:val="0046759F"/>
    <w:rsid w:val="00467EE2"/>
    <w:rsid w:val="004700ED"/>
    <w:rsid w:val="004712AD"/>
    <w:rsid w:val="0047152B"/>
    <w:rsid w:val="00472A59"/>
    <w:rsid w:val="00472C1B"/>
    <w:rsid w:val="00472DFA"/>
    <w:rsid w:val="00473093"/>
    <w:rsid w:val="00474A87"/>
    <w:rsid w:val="00474A9F"/>
    <w:rsid w:val="0047519D"/>
    <w:rsid w:val="00475229"/>
    <w:rsid w:val="00475B1B"/>
    <w:rsid w:val="00476127"/>
    <w:rsid w:val="00476404"/>
    <w:rsid w:val="00477297"/>
    <w:rsid w:val="004772C8"/>
    <w:rsid w:val="004773B5"/>
    <w:rsid w:val="00477BBB"/>
    <w:rsid w:val="00477D32"/>
    <w:rsid w:val="0048044F"/>
    <w:rsid w:val="00481E8F"/>
    <w:rsid w:val="00482305"/>
    <w:rsid w:val="00482B41"/>
    <w:rsid w:val="00482C2D"/>
    <w:rsid w:val="00483F3E"/>
    <w:rsid w:val="0048414D"/>
    <w:rsid w:val="0048427D"/>
    <w:rsid w:val="00484FDF"/>
    <w:rsid w:val="004868B3"/>
    <w:rsid w:val="004875BC"/>
    <w:rsid w:val="004877C2"/>
    <w:rsid w:val="00487881"/>
    <w:rsid w:val="00487C94"/>
    <w:rsid w:val="00491048"/>
    <w:rsid w:val="00491125"/>
    <w:rsid w:val="00491672"/>
    <w:rsid w:val="00491B51"/>
    <w:rsid w:val="00491CAB"/>
    <w:rsid w:val="004929FE"/>
    <w:rsid w:val="00492D0B"/>
    <w:rsid w:val="004939CA"/>
    <w:rsid w:val="004948A4"/>
    <w:rsid w:val="00494DC2"/>
    <w:rsid w:val="00495101"/>
    <w:rsid w:val="0049511C"/>
    <w:rsid w:val="00495291"/>
    <w:rsid w:val="00495B0E"/>
    <w:rsid w:val="004968B9"/>
    <w:rsid w:val="004975B8"/>
    <w:rsid w:val="00497A22"/>
    <w:rsid w:val="00497CD8"/>
    <w:rsid w:val="004A0151"/>
    <w:rsid w:val="004A0B70"/>
    <w:rsid w:val="004A1540"/>
    <w:rsid w:val="004A17A1"/>
    <w:rsid w:val="004A18F6"/>
    <w:rsid w:val="004A29AF"/>
    <w:rsid w:val="004A2D66"/>
    <w:rsid w:val="004A2D76"/>
    <w:rsid w:val="004A2EAE"/>
    <w:rsid w:val="004A3109"/>
    <w:rsid w:val="004A495F"/>
    <w:rsid w:val="004A4B38"/>
    <w:rsid w:val="004A5409"/>
    <w:rsid w:val="004A5565"/>
    <w:rsid w:val="004A5961"/>
    <w:rsid w:val="004A5B03"/>
    <w:rsid w:val="004A5CCD"/>
    <w:rsid w:val="004A7BC5"/>
    <w:rsid w:val="004B048E"/>
    <w:rsid w:val="004B0866"/>
    <w:rsid w:val="004B0D44"/>
    <w:rsid w:val="004B1B9D"/>
    <w:rsid w:val="004B2003"/>
    <w:rsid w:val="004B2070"/>
    <w:rsid w:val="004B21A7"/>
    <w:rsid w:val="004B27DA"/>
    <w:rsid w:val="004B2D9E"/>
    <w:rsid w:val="004B3407"/>
    <w:rsid w:val="004B3CCD"/>
    <w:rsid w:val="004B3D06"/>
    <w:rsid w:val="004B5120"/>
    <w:rsid w:val="004B5825"/>
    <w:rsid w:val="004B5CDE"/>
    <w:rsid w:val="004B7308"/>
    <w:rsid w:val="004B7AFC"/>
    <w:rsid w:val="004B7B2A"/>
    <w:rsid w:val="004C01CA"/>
    <w:rsid w:val="004C0DFD"/>
    <w:rsid w:val="004C0EDF"/>
    <w:rsid w:val="004C104A"/>
    <w:rsid w:val="004C2030"/>
    <w:rsid w:val="004C2371"/>
    <w:rsid w:val="004C2FBF"/>
    <w:rsid w:val="004C3678"/>
    <w:rsid w:val="004C4793"/>
    <w:rsid w:val="004C4A1E"/>
    <w:rsid w:val="004C4A6D"/>
    <w:rsid w:val="004C4AD0"/>
    <w:rsid w:val="004C4D7B"/>
    <w:rsid w:val="004C4DA0"/>
    <w:rsid w:val="004C4E04"/>
    <w:rsid w:val="004C5170"/>
    <w:rsid w:val="004C577C"/>
    <w:rsid w:val="004C62A6"/>
    <w:rsid w:val="004C7B5F"/>
    <w:rsid w:val="004D01E0"/>
    <w:rsid w:val="004D15E3"/>
    <w:rsid w:val="004D1D78"/>
    <w:rsid w:val="004D2B5E"/>
    <w:rsid w:val="004D42FD"/>
    <w:rsid w:val="004D4E3E"/>
    <w:rsid w:val="004D5664"/>
    <w:rsid w:val="004D5D9F"/>
    <w:rsid w:val="004D611A"/>
    <w:rsid w:val="004D617B"/>
    <w:rsid w:val="004D64B4"/>
    <w:rsid w:val="004D6D16"/>
    <w:rsid w:val="004D7197"/>
    <w:rsid w:val="004D7F14"/>
    <w:rsid w:val="004E0033"/>
    <w:rsid w:val="004E00F6"/>
    <w:rsid w:val="004E03D3"/>
    <w:rsid w:val="004E0506"/>
    <w:rsid w:val="004E10BB"/>
    <w:rsid w:val="004E20F6"/>
    <w:rsid w:val="004E216B"/>
    <w:rsid w:val="004E2695"/>
    <w:rsid w:val="004E2761"/>
    <w:rsid w:val="004E2F47"/>
    <w:rsid w:val="004E36C3"/>
    <w:rsid w:val="004E4437"/>
    <w:rsid w:val="004E4815"/>
    <w:rsid w:val="004E4D8C"/>
    <w:rsid w:val="004E5D47"/>
    <w:rsid w:val="004E6781"/>
    <w:rsid w:val="004E6962"/>
    <w:rsid w:val="004E6C86"/>
    <w:rsid w:val="004F0762"/>
    <w:rsid w:val="004F0C98"/>
    <w:rsid w:val="004F4A1B"/>
    <w:rsid w:val="004F4E57"/>
    <w:rsid w:val="004F5307"/>
    <w:rsid w:val="004F6841"/>
    <w:rsid w:val="004F6C54"/>
    <w:rsid w:val="004F6FD7"/>
    <w:rsid w:val="004F71D9"/>
    <w:rsid w:val="004F75D2"/>
    <w:rsid w:val="00500165"/>
    <w:rsid w:val="0050039F"/>
    <w:rsid w:val="00500F82"/>
    <w:rsid w:val="005016FE"/>
    <w:rsid w:val="005017A6"/>
    <w:rsid w:val="005017DF"/>
    <w:rsid w:val="0050230D"/>
    <w:rsid w:val="005036BE"/>
    <w:rsid w:val="00503B3E"/>
    <w:rsid w:val="00503D21"/>
    <w:rsid w:val="005050BE"/>
    <w:rsid w:val="00505D63"/>
    <w:rsid w:val="0050646E"/>
    <w:rsid w:val="0050665A"/>
    <w:rsid w:val="00506AD7"/>
    <w:rsid w:val="00507296"/>
    <w:rsid w:val="005077B5"/>
    <w:rsid w:val="00507B65"/>
    <w:rsid w:val="00507FC1"/>
    <w:rsid w:val="0051056A"/>
    <w:rsid w:val="005111C8"/>
    <w:rsid w:val="005114A8"/>
    <w:rsid w:val="005118DB"/>
    <w:rsid w:val="00511C73"/>
    <w:rsid w:val="005125DE"/>
    <w:rsid w:val="005129D5"/>
    <w:rsid w:val="00512BB5"/>
    <w:rsid w:val="00513874"/>
    <w:rsid w:val="00513BA2"/>
    <w:rsid w:val="00514C5F"/>
    <w:rsid w:val="00514C8A"/>
    <w:rsid w:val="00515126"/>
    <w:rsid w:val="005158EE"/>
    <w:rsid w:val="005166FD"/>
    <w:rsid w:val="00516B87"/>
    <w:rsid w:val="005176D9"/>
    <w:rsid w:val="00517BAB"/>
    <w:rsid w:val="005206C6"/>
    <w:rsid w:val="00520FFB"/>
    <w:rsid w:val="00521EEE"/>
    <w:rsid w:val="0052206C"/>
    <w:rsid w:val="00522692"/>
    <w:rsid w:val="00522902"/>
    <w:rsid w:val="0052318A"/>
    <w:rsid w:val="005242EE"/>
    <w:rsid w:val="005244E6"/>
    <w:rsid w:val="00524CD1"/>
    <w:rsid w:val="0052524B"/>
    <w:rsid w:val="00525C0D"/>
    <w:rsid w:val="00525D03"/>
    <w:rsid w:val="00526785"/>
    <w:rsid w:val="005270DF"/>
    <w:rsid w:val="0052737F"/>
    <w:rsid w:val="00527608"/>
    <w:rsid w:val="0052764F"/>
    <w:rsid w:val="005277F5"/>
    <w:rsid w:val="00527E09"/>
    <w:rsid w:val="00530469"/>
    <w:rsid w:val="005307BD"/>
    <w:rsid w:val="005317C7"/>
    <w:rsid w:val="00531949"/>
    <w:rsid w:val="00532451"/>
    <w:rsid w:val="00534A82"/>
    <w:rsid w:val="00535EAA"/>
    <w:rsid w:val="00536A61"/>
    <w:rsid w:val="00536FDA"/>
    <w:rsid w:val="00537133"/>
    <w:rsid w:val="00540F14"/>
    <w:rsid w:val="00541B8B"/>
    <w:rsid w:val="00541F6E"/>
    <w:rsid w:val="0054246A"/>
    <w:rsid w:val="005428B6"/>
    <w:rsid w:val="00542ECA"/>
    <w:rsid w:val="0054383C"/>
    <w:rsid w:val="00544085"/>
    <w:rsid w:val="0054427A"/>
    <w:rsid w:val="00544701"/>
    <w:rsid w:val="00544E44"/>
    <w:rsid w:val="0054541A"/>
    <w:rsid w:val="005460F7"/>
    <w:rsid w:val="0054735C"/>
    <w:rsid w:val="005503E4"/>
    <w:rsid w:val="00550F04"/>
    <w:rsid w:val="00550F71"/>
    <w:rsid w:val="00552D0B"/>
    <w:rsid w:val="00552FAA"/>
    <w:rsid w:val="005534C8"/>
    <w:rsid w:val="0055367B"/>
    <w:rsid w:val="00553C1C"/>
    <w:rsid w:val="00553D14"/>
    <w:rsid w:val="005546C8"/>
    <w:rsid w:val="00555144"/>
    <w:rsid w:val="00555F29"/>
    <w:rsid w:val="005601F1"/>
    <w:rsid w:val="0056069F"/>
    <w:rsid w:val="00561A3C"/>
    <w:rsid w:val="005620D6"/>
    <w:rsid w:val="00562414"/>
    <w:rsid w:val="00562525"/>
    <w:rsid w:val="00562CC9"/>
    <w:rsid w:val="00565250"/>
    <w:rsid w:val="00565496"/>
    <w:rsid w:val="00565F3A"/>
    <w:rsid w:val="005661CA"/>
    <w:rsid w:val="00566986"/>
    <w:rsid w:val="00566CBD"/>
    <w:rsid w:val="0056706A"/>
    <w:rsid w:val="005672DF"/>
    <w:rsid w:val="00570859"/>
    <w:rsid w:val="00570EBB"/>
    <w:rsid w:val="00571D3F"/>
    <w:rsid w:val="00572BCA"/>
    <w:rsid w:val="00572C61"/>
    <w:rsid w:val="0057317D"/>
    <w:rsid w:val="005733D9"/>
    <w:rsid w:val="00573B8D"/>
    <w:rsid w:val="00573D49"/>
    <w:rsid w:val="00573ED9"/>
    <w:rsid w:val="005744D1"/>
    <w:rsid w:val="00574D09"/>
    <w:rsid w:val="005768EC"/>
    <w:rsid w:val="00576B1B"/>
    <w:rsid w:val="00577258"/>
    <w:rsid w:val="00577756"/>
    <w:rsid w:val="00577D8C"/>
    <w:rsid w:val="005801B8"/>
    <w:rsid w:val="00580820"/>
    <w:rsid w:val="00580E44"/>
    <w:rsid w:val="00581905"/>
    <w:rsid w:val="00581E87"/>
    <w:rsid w:val="005821F7"/>
    <w:rsid w:val="00582AC6"/>
    <w:rsid w:val="00582BBA"/>
    <w:rsid w:val="00583311"/>
    <w:rsid w:val="0058348B"/>
    <w:rsid w:val="00584457"/>
    <w:rsid w:val="005844E6"/>
    <w:rsid w:val="005846B2"/>
    <w:rsid w:val="00584AD0"/>
    <w:rsid w:val="00584E91"/>
    <w:rsid w:val="00585546"/>
    <w:rsid w:val="005873DF"/>
    <w:rsid w:val="0058762C"/>
    <w:rsid w:val="0059050F"/>
    <w:rsid w:val="00590604"/>
    <w:rsid w:val="0059064A"/>
    <w:rsid w:val="005907EF"/>
    <w:rsid w:val="00591DC4"/>
    <w:rsid w:val="00592293"/>
    <w:rsid w:val="0059284A"/>
    <w:rsid w:val="00592975"/>
    <w:rsid w:val="005939BC"/>
    <w:rsid w:val="00593BA3"/>
    <w:rsid w:val="0059537C"/>
    <w:rsid w:val="00595B30"/>
    <w:rsid w:val="0059631E"/>
    <w:rsid w:val="00596534"/>
    <w:rsid w:val="005969C4"/>
    <w:rsid w:val="00596E6A"/>
    <w:rsid w:val="00597BD4"/>
    <w:rsid w:val="00597F8F"/>
    <w:rsid w:val="005A03D2"/>
    <w:rsid w:val="005A08BE"/>
    <w:rsid w:val="005A0CED"/>
    <w:rsid w:val="005A11A8"/>
    <w:rsid w:val="005A13DF"/>
    <w:rsid w:val="005A258F"/>
    <w:rsid w:val="005A32BA"/>
    <w:rsid w:val="005A360A"/>
    <w:rsid w:val="005A4EAD"/>
    <w:rsid w:val="005A527E"/>
    <w:rsid w:val="005A6AC9"/>
    <w:rsid w:val="005B0A8D"/>
    <w:rsid w:val="005B0AB5"/>
    <w:rsid w:val="005B0F06"/>
    <w:rsid w:val="005B185A"/>
    <w:rsid w:val="005B2CB9"/>
    <w:rsid w:val="005B2E74"/>
    <w:rsid w:val="005B4497"/>
    <w:rsid w:val="005B4498"/>
    <w:rsid w:val="005B487F"/>
    <w:rsid w:val="005B4D6C"/>
    <w:rsid w:val="005B5189"/>
    <w:rsid w:val="005B5989"/>
    <w:rsid w:val="005B5B95"/>
    <w:rsid w:val="005B63BD"/>
    <w:rsid w:val="005B6434"/>
    <w:rsid w:val="005B6533"/>
    <w:rsid w:val="005B6B01"/>
    <w:rsid w:val="005B7BA2"/>
    <w:rsid w:val="005C00BB"/>
    <w:rsid w:val="005C1B19"/>
    <w:rsid w:val="005C2192"/>
    <w:rsid w:val="005C2B69"/>
    <w:rsid w:val="005C3CD7"/>
    <w:rsid w:val="005C418E"/>
    <w:rsid w:val="005C487A"/>
    <w:rsid w:val="005C4E09"/>
    <w:rsid w:val="005C4F87"/>
    <w:rsid w:val="005C596A"/>
    <w:rsid w:val="005C622B"/>
    <w:rsid w:val="005C6E94"/>
    <w:rsid w:val="005C78D4"/>
    <w:rsid w:val="005C7E26"/>
    <w:rsid w:val="005C7E48"/>
    <w:rsid w:val="005D03DC"/>
    <w:rsid w:val="005D05F2"/>
    <w:rsid w:val="005D0D9A"/>
    <w:rsid w:val="005D0F39"/>
    <w:rsid w:val="005D18DE"/>
    <w:rsid w:val="005D1AF8"/>
    <w:rsid w:val="005D21F7"/>
    <w:rsid w:val="005D4FCC"/>
    <w:rsid w:val="005D5113"/>
    <w:rsid w:val="005D512A"/>
    <w:rsid w:val="005D579F"/>
    <w:rsid w:val="005D5B41"/>
    <w:rsid w:val="005D5DF3"/>
    <w:rsid w:val="005D5EA9"/>
    <w:rsid w:val="005D7B6B"/>
    <w:rsid w:val="005E0557"/>
    <w:rsid w:val="005E0817"/>
    <w:rsid w:val="005E0C6B"/>
    <w:rsid w:val="005E12ED"/>
    <w:rsid w:val="005E13C3"/>
    <w:rsid w:val="005E1D71"/>
    <w:rsid w:val="005E2043"/>
    <w:rsid w:val="005E24B2"/>
    <w:rsid w:val="005E2AD3"/>
    <w:rsid w:val="005E2C36"/>
    <w:rsid w:val="005E49E5"/>
    <w:rsid w:val="005E538C"/>
    <w:rsid w:val="005E53C0"/>
    <w:rsid w:val="005E592E"/>
    <w:rsid w:val="005E5C0E"/>
    <w:rsid w:val="005E693A"/>
    <w:rsid w:val="005E7111"/>
    <w:rsid w:val="005E75AF"/>
    <w:rsid w:val="005F0EC2"/>
    <w:rsid w:val="005F1549"/>
    <w:rsid w:val="005F1C8F"/>
    <w:rsid w:val="005F24D0"/>
    <w:rsid w:val="005F2F89"/>
    <w:rsid w:val="005F36FE"/>
    <w:rsid w:val="005F44BA"/>
    <w:rsid w:val="005F5268"/>
    <w:rsid w:val="005F53C5"/>
    <w:rsid w:val="005F55D5"/>
    <w:rsid w:val="005F5756"/>
    <w:rsid w:val="005F5DBE"/>
    <w:rsid w:val="005F5F7C"/>
    <w:rsid w:val="005F6710"/>
    <w:rsid w:val="005F67B2"/>
    <w:rsid w:val="005F6F31"/>
    <w:rsid w:val="005F738F"/>
    <w:rsid w:val="005F76C4"/>
    <w:rsid w:val="00600907"/>
    <w:rsid w:val="00600F01"/>
    <w:rsid w:val="00602C40"/>
    <w:rsid w:val="00602E3C"/>
    <w:rsid w:val="00604CD8"/>
    <w:rsid w:val="00605589"/>
    <w:rsid w:val="0060597C"/>
    <w:rsid w:val="006064E8"/>
    <w:rsid w:val="00606A59"/>
    <w:rsid w:val="00606EBA"/>
    <w:rsid w:val="00607FAC"/>
    <w:rsid w:val="00610017"/>
    <w:rsid w:val="00610BC2"/>
    <w:rsid w:val="0061128A"/>
    <w:rsid w:val="006113D2"/>
    <w:rsid w:val="006115C3"/>
    <w:rsid w:val="00611CCA"/>
    <w:rsid w:val="00611F09"/>
    <w:rsid w:val="00612D41"/>
    <w:rsid w:val="0061372B"/>
    <w:rsid w:val="00614265"/>
    <w:rsid w:val="0061463C"/>
    <w:rsid w:val="00614BCE"/>
    <w:rsid w:val="00614DF0"/>
    <w:rsid w:val="006156FA"/>
    <w:rsid w:val="00615B24"/>
    <w:rsid w:val="00615CA6"/>
    <w:rsid w:val="0061631F"/>
    <w:rsid w:val="006166CE"/>
    <w:rsid w:val="00616906"/>
    <w:rsid w:val="00616B5C"/>
    <w:rsid w:val="006210CB"/>
    <w:rsid w:val="006215D3"/>
    <w:rsid w:val="006218B8"/>
    <w:rsid w:val="00622573"/>
    <w:rsid w:val="006225C2"/>
    <w:rsid w:val="0062290B"/>
    <w:rsid w:val="00622924"/>
    <w:rsid w:val="00622C75"/>
    <w:rsid w:val="0062502D"/>
    <w:rsid w:val="0062518B"/>
    <w:rsid w:val="00625223"/>
    <w:rsid w:val="0062546D"/>
    <w:rsid w:val="006254D2"/>
    <w:rsid w:val="0062585D"/>
    <w:rsid w:val="00625C44"/>
    <w:rsid w:val="0062613A"/>
    <w:rsid w:val="00626160"/>
    <w:rsid w:val="00626C02"/>
    <w:rsid w:val="00626D4D"/>
    <w:rsid w:val="00627507"/>
    <w:rsid w:val="00630359"/>
    <w:rsid w:val="00630AEB"/>
    <w:rsid w:val="00630BED"/>
    <w:rsid w:val="0063106D"/>
    <w:rsid w:val="00631ADA"/>
    <w:rsid w:val="0063234A"/>
    <w:rsid w:val="0063359E"/>
    <w:rsid w:val="00633C9F"/>
    <w:rsid w:val="00634708"/>
    <w:rsid w:val="00635508"/>
    <w:rsid w:val="0063559C"/>
    <w:rsid w:val="00636AFE"/>
    <w:rsid w:val="00636CB2"/>
    <w:rsid w:val="0063705E"/>
    <w:rsid w:val="00637A10"/>
    <w:rsid w:val="00637BE8"/>
    <w:rsid w:val="00637FE5"/>
    <w:rsid w:val="006401EC"/>
    <w:rsid w:val="00640E71"/>
    <w:rsid w:val="00640ED1"/>
    <w:rsid w:val="00640F1A"/>
    <w:rsid w:val="00640F35"/>
    <w:rsid w:val="0064114A"/>
    <w:rsid w:val="0064126F"/>
    <w:rsid w:val="00641ADC"/>
    <w:rsid w:val="00641C23"/>
    <w:rsid w:val="00642196"/>
    <w:rsid w:val="00642D3F"/>
    <w:rsid w:val="006431CC"/>
    <w:rsid w:val="00643F25"/>
    <w:rsid w:val="00645A14"/>
    <w:rsid w:val="00645D22"/>
    <w:rsid w:val="00645FE1"/>
    <w:rsid w:val="00646B84"/>
    <w:rsid w:val="00646D38"/>
    <w:rsid w:val="00650F28"/>
    <w:rsid w:val="00651002"/>
    <w:rsid w:val="0065201F"/>
    <w:rsid w:val="0065274E"/>
    <w:rsid w:val="006527A6"/>
    <w:rsid w:val="00652E54"/>
    <w:rsid w:val="0065358D"/>
    <w:rsid w:val="00653D73"/>
    <w:rsid w:val="00654398"/>
    <w:rsid w:val="00654FA9"/>
    <w:rsid w:val="006555E5"/>
    <w:rsid w:val="00655B60"/>
    <w:rsid w:val="0065685E"/>
    <w:rsid w:val="00656D1F"/>
    <w:rsid w:val="00657AEA"/>
    <w:rsid w:val="00660AAE"/>
    <w:rsid w:val="00660B5E"/>
    <w:rsid w:val="006619CD"/>
    <w:rsid w:val="00661A07"/>
    <w:rsid w:val="00661BF1"/>
    <w:rsid w:val="00661D8D"/>
    <w:rsid w:val="00662CEB"/>
    <w:rsid w:val="00663389"/>
    <w:rsid w:val="006633B4"/>
    <w:rsid w:val="00663B15"/>
    <w:rsid w:val="00664571"/>
    <w:rsid w:val="0066580A"/>
    <w:rsid w:val="00666241"/>
    <w:rsid w:val="00666D4D"/>
    <w:rsid w:val="0066710E"/>
    <w:rsid w:val="006674D5"/>
    <w:rsid w:val="0066798A"/>
    <w:rsid w:val="006679F7"/>
    <w:rsid w:val="00667B99"/>
    <w:rsid w:val="00670295"/>
    <w:rsid w:val="006716D1"/>
    <w:rsid w:val="00671A1B"/>
    <w:rsid w:val="00671FB1"/>
    <w:rsid w:val="00674241"/>
    <w:rsid w:val="0067440D"/>
    <w:rsid w:val="0067456C"/>
    <w:rsid w:val="00675853"/>
    <w:rsid w:val="0067715A"/>
    <w:rsid w:val="00677936"/>
    <w:rsid w:val="00677F5D"/>
    <w:rsid w:val="00680095"/>
    <w:rsid w:val="00680CE7"/>
    <w:rsid w:val="00680D74"/>
    <w:rsid w:val="00681441"/>
    <w:rsid w:val="00683145"/>
    <w:rsid w:val="006841F5"/>
    <w:rsid w:val="00684408"/>
    <w:rsid w:val="00684B03"/>
    <w:rsid w:val="0068518B"/>
    <w:rsid w:val="00685C2A"/>
    <w:rsid w:val="00685F1D"/>
    <w:rsid w:val="00687924"/>
    <w:rsid w:val="00690433"/>
    <w:rsid w:val="00690FBA"/>
    <w:rsid w:val="006911AF"/>
    <w:rsid w:val="00691583"/>
    <w:rsid w:val="00692224"/>
    <w:rsid w:val="006932C8"/>
    <w:rsid w:val="00693B2C"/>
    <w:rsid w:val="00694C83"/>
    <w:rsid w:val="0069536A"/>
    <w:rsid w:val="00695820"/>
    <w:rsid w:val="0069604C"/>
    <w:rsid w:val="00696691"/>
    <w:rsid w:val="006973BB"/>
    <w:rsid w:val="00697B90"/>
    <w:rsid w:val="00697C23"/>
    <w:rsid w:val="006A192D"/>
    <w:rsid w:val="006A1CB8"/>
    <w:rsid w:val="006A2A59"/>
    <w:rsid w:val="006A32FB"/>
    <w:rsid w:val="006A4BD5"/>
    <w:rsid w:val="006A52D8"/>
    <w:rsid w:val="006A5E46"/>
    <w:rsid w:val="006A698B"/>
    <w:rsid w:val="006A6A34"/>
    <w:rsid w:val="006A70DD"/>
    <w:rsid w:val="006B05A4"/>
    <w:rsid w:val="006B068B"/>
    <w:rsid w:val="006B0B74"/>
    <w:rsid w:val="006B0CC6"/>
    <w:rsid w:val="006B11D2"/>
    <w:rsid w:val="006B1232"/>
    <w:rsid w:val="006B1545"/>
    <w:rsid w:val="006B20B0"/>
    <w:rsid w:val="006B356C"/>
    <w:rsid w:val="006B35F6"/>
    <w:rsid w:val="006B3C2D"/>
    <w:rsid w:val="006B3CD7"/>
    <w:rsid w:val="006B40E7"/>
    <w:rsid w:val="006B4C7D"/>
    <w:rsid w:val="006B578F"/>
    <w:rsid w:val="006B59DE"/>
    <w:rsid w:val="006B5C03"/>
    <w:rsid w:val="006B5D74"/>
    <w:rsid w:val="006B77C7"/>
    <w:rsid w:val="006B78A2"/>
    <w:rsid w:val="006B7A72"/>
    <w:rsid w:val="006C005D"/>
    <w:rsid w:val="006C0092"/>
    <w:rsid w:val="006C0D56"/>
    <w:rsid w:val="006C21CD"/>
    <w:rsid w:val="006C2860"/>
    <w:rsid w:val="006C2F75"/>
    <w:rsid w:val="006C3FD2"/>
    <w:rsid w:val="006C41BB"/>
    <w:rsid w:val="006C662A"/>
    <w:rsid w:val="006C7A94"/>
    <w:rsid w:val="006D05D7"/>
    <w:rsid w:val="006D0770"/>
    <w:rsid w:val="006D0EB8"/>
    <w:rsid w:val="006D1334"/>
    <w:rsid w:val="006D1698"/>
    <w:rsid w:val="006D1D98"/>
    <w:rsid w:val="006D2B37"/>
    <w:rsid w:val="006D2CF6"/>
    <w:rsid w:val="006D49B1"/>
    <w:rsid w:val="006D4F5A"/>
    <w:rsid w:val="006D520A"/>
    <w:rsid w:val="006D52B8"/>
    <w:rsid w:val="006D5ABF"/>
    <w:rsid w:val="006D6E11"/>
    <w:rsid w:val="006D766A"/>
    <w:rsid w:val="006D7A19"/>
    <w:rsid w:val="006D7A4E"/>
    <w:rsid w:val="006E03C5"/>
    <w:rsid w:val="006E1312"/>
    <w:rsid w:val="006E1793"/>
    <w:rsid w:val="006E23D3"/>
    <w:rsid w:val="006E2C75"/>
    <w:rsid w:val="006E2DC7"/>
    <w:rsid w:val="006E3656"/>
    <w:rsid w:val="006E3A32"/>
    <w:rsid w:val="006E4FCE"/>
    <w:rsid w:val="006E5587"/>
    <w:rsid w:val="006E56A4"/>
    <w:rsid w:val="006F031D"/>
    <w:rsid w:val="006F07C3"/>
    <w:rsid w:val="006F0A58"/>
    <w:rsid w:val="006F278F"/>
    <w:rsid w:val="006F2C29"/>
    <w:rsid w:val="006F2CF3"/>
    <w:rsid w:val="006F316A"/>
    <w:rsid w:val="006F3A46"/>
    <w:rsid w:val="006F3BF6"/>
    <w:rsid w:val="006F5602"/>
    <w:rsid w:val="006F6068"/>
    <w:rsid w:val="006F610C"/>
    <w:rsid w:val="006F6AD0"/>
    <w:rsid w:val="006F6F24"/>
    <w:rsid w:val="006F6FEC"/>
    <w:rsid w:val="006F7CA7"/>
    <w:rsid w:val="006F7DE8"/>
    <w:rsid w:val="006F7ED7"/>
    <w:rsid w:val="007000C5"/>
    <w:rsid w:val="00700199"/>
    <w:rsid w:val="007004FB"/>
    <w:rsid w:val="00700FB5"/>
    <w:rsid w:val="00702280"/>
    <w:rsid w:val="00702BE8"/>
    <w:rsid w:val="00703271"/>
    <w:rsid w:val="0070620B"/>
    <w:rsid w:val="00706774"/>
    <w:rsid w:val="00707057"/>
    <w:rsid w:val="0070747D"/>
    <w:rsid w:val="00711388"/>
    <w:rsid w:val="00711BCC"/>
    <w:rsid w:val="00711D08"/>
    <w:rsid w:val="007125C8"/>
    <w:rsid w:val="007135B5"/>
    <w:rsid w:val="00713EF7"/>
    <w:rsid w:val="00713FD9"/>
    <w:rsid w:val="00714973"/>
    <w:rsid w:val="0071525E"/>
    <w:rsid w:val="007153A7"/>
    <w:rsid w:val="0071546F"/>
    <w:rsid w:val="00716478"/>
    <w:rsid w:val="00716844"/>
    <w:rsid w:val="00716B65"/>
    <w:rsid w:val="00717393"/>
    <w:rsid w:val="00720185"/>
    <w:rsid w:val="00720260"/>
    <w:rsid w:val="00720A21"/>
    <w:rsid w:val="0072196A"/>
    <w:rsid w:val="00721EFA"/>
    <w:rsid w:val="007231CB"/>
    <w:rsid w:val="0072320C"/>
    <w:rsid w:val="0072331A"/>
    <w:rsid w:val="00723AC1"/>
    <w:rsid w:val="00723F57"/>
    <w:rsid w:val="00724452"/>
    <w:rsid w:val="00724BDE"/>
    <w:rsid w:val="00725D44"/>
    <w:rsid w:val="00726332"/>
    <w:rsid w:val="00727A9A"/>
    <w:rsid w:val="0073016C"/>
    <w:rsid w:val="00730396"/>
    <w:rsid w:val="007307D9"/>
    <w:rsid w:val="00730D38"/>
    <w:rsid w:val="00731403"/>
    <w:rsid w:val="00731526"/>
    <w:rsid w:val="0073158D"/>
    <w:rsid w:val="007316D5"/>
    <w:rsid w:val="00731F53"/>
    <w:rsid w:val="00732022"/>
    <w:rsid w:val="007328F1"/>
    <w:rsid w:val="00732CF7"/>
    <w:rsid w:val="007350D1"/>
    <w:rsid w:val="00735A2E"/>
    <w:rsid w:val="007362DE"/>
    <w:rsid w:val="0073774C"/>
    <w:rsid w:val="007400BF"/>
    <w:rsid w:val="00740A34"/>
    <w:rsid w:val="007428CD"/>
    <w:rsid w:val="00743E36"/>
    <w:rsid w:val="0074410A"/>
    <w:rsid w:val="0074434A"/>
    <w:rsid w:val="0074456C"/>
    <w:rsid w:val="007448B5"/>
    <w:rsid w:val="00744AEA"/>
    <w:rsid w:val="0074531B"/>
    <w:rsid w:val="00745351"/>
    <w:rsid w:val="00745860"/>
    <w:rsid w:val="007458C4"/>
    <w:rsid w:val="00745939"/>
    <w:rsid w:val="00745E92"/>
    <w:rsid w:val="007465E6"/>
    <w:rsid w:val="0074712D"/>
    <w:rsid w:val="007504C8"/>
    <w:rsid w:val="00752349"/>
    <w:rsid w:val="00752EB0"/>
    <w:rsid w:val="00753292"/>
    <w:rsid w:val="00754387"/>
    <w:rsid w:val="0075468D"/>
    <w:rsid w:val="00754C03"/>
    <w:rsid w:val="0075505E"/>
    <w:rsid w:val="00755F69"/>
    <w:rsid w:val="007572C6"/>
    <w:rsid w:val="007601AF"/>
    <w:rsid w:val="007602CA"/>
    <w:rsid w:val="007603A4"/>
    <w:rsid w:val="00760A63"/>
    <w:rsid w:val="00761240"/>
    <w:rsid w:val="00762441"/>
    <w:rsid w:val="0076290D"/>
    <w:rsid w:val="00763BBF"/>
    <w:rsid w:val="00763EC3"/>
    <w:rsid w:val="00763F6F"/>
    <w:rsid w:val="007645E9"/>
    <w:rsid w:val="00764FD7"/>
    <w:rsid w:val="0076511B"/>
    <w:rsid w:val="00765B04"/>
    <w:rsid w:val="00765C00"/>
    <w:rsid w:val="00765EDE"/>
    <w:rsid w:val="00766334"/>
    <w:rsid w:val="0076642A"/>
    <w:rsid w:val="007664F0"/>
    <w:rsid w:val="00766967"/>
    <w:rsid w:val="00767002"/>
    <w:rsid w:val="00767A6B"/>
    <w:rsid w:val="00767ED4"/>
    <w:rsid w:val="007711E5"/>
    <w:rsid w:val="00771507"/>
    <w:rsid w:val="0077171C"/>
    <w:rsid w:val="00771D01"/>
    <w:rsid w:val="00771FCA"/>
    <w:rsid w:val="00772095"/>
    <w:rsid w:val="007740F0"/>
    <w:rsid w:val="0077437D"/>
    <w:rsid w:val="00774BCE"/>
    <w:rsid w:val="0077515B"/>
    <w:rsid w:val="00775966"/>
    <w:rsid w:val="0077622D"/>
    <w:rsid w:val="00776A53"/>
    <w:rsid w:val="00776A85"/>
    <w:rsid w:val="0077760E"/>
    <w:rsid w:val="00780285"/>
    <w:rsid w:val="00781357"/>
    <w:rsid w:val="00781474"/>
    <w:rsid w:val="00782089"/>
    <w:rsid w:val="00782100"/>
    <w:rsid w:val="00782ACC"/>
    <w:rsid w:val="007833AF"/>
    <w:rsid w:val="007839AB"/>
    <w:rsid w:val="00783DAB"/>
    <w:rsid w:val="00784219"/>
    <w:rsid w:val="007845B0"/>
    <w:rsid w:val="007849B7"/>
    <w:rsid w:val="00784D7C"/>
    <w:rsid w:val="00785981"/>
    <w:rsid w:val="007861FE"/>
    <w:rsid w:val="007867E9"/>
    <w:rsid w:val="00786978"/>
    <w:rsid w:val="00790D0F"/>
    <w:rsid w:val="00790EC2"/>
    <w:rsid w:val="007913C2"/>
    <w:rsid w:val="00791E80"/>
    <w:rsid w:val="00791EE2"/>
    <w:rsid w:val="0079345D"/>
    <w:rsid w:val="00793486"/>
    <w:rsid w:val="00794036"/>
    <w:rsid w:val="0079483F"/>
    <w:rsid w:val="00794B11"/>
    <w:rsid w:val="00795137"/>
    <w:rsid w:val="007969D8"/>
    <w:rsid w:val="00796F1F"/>
    <w:rsid w:val="00797BB2"/>
    <w:rsid w:val="007A0AF3"/>
    <w:rsid w:val="007A1310"/>
    <w:rsid w:val="007A14FF"/>
    <w:rsid w:val="007A1CC1"/>
    <w:rsid w:val="007A21DD"/>
    <w:rsid w:val="007A4B20"/>
    <w:rsid w:val="007A50EC"/>
    <w:rsid w:val="007A511E"/>
    <w:rsid w:val="007A5406"/>
    <w:rsid w:val="007A58E1"/>
    <w:rsid w:val="007A5E16"/>
    <w:rsid w:val="007A5F20"/>
    <w:rsid w:val="007A6E30"/>
    <w:rsid w:val="007A700A"/>
    <w:rsid w:val="007B1655"/>
    <w:rsid w:val="007B1FA6"/>
    <w:rsid w:val="007B2D9E"/>
    <w:rsid w:val="007B2DF3"/>
    <w:rsid w:val="007B3549"/>
    <w:rsid w:val="007B4C2A"/>
    <w:rsid w:val="007B5378"/>
    <w:rsid w:val="007B56E0"/>
    <w:rsid w:val="007B6361"/>
    <w:rsid w:val="007B69BE"/>
    <w:rsid w:val="007B73EE"/>
    <w:rsid w:val="007C01D5"/>
    <w:rsid w:val="007C04CE"/>
    <w:rsid w:val="007C0A85"/>
    <w:rsid w:val="007C1037"/>
    <w:rsid w:val="007C1201"/>
    <w:rsid w:val="007C1994"/>
    <w:rsid w:val="007C3216"/>
    <w:rsid w:val="007C3261"/>
    <w:rsid w:val="007C362C"/>
    <w:rsid w:val="007C3A16"/>
    <w:rsid w:val="007C4514"/>
    <w:rsid w:val="007C77A0"/>
    <w:rsid w:val="007C7F18"/>
    <w:rsid w:val="007D0909"/>
    <w:rsid w:val="007D0E00"/>
    <w:rsid w:val="007D1193"/>
    <w:rsid w:val="007D1D0C"/>
    <w:rsid w:val="007D2A81"/>
    <w:rsid w:val="007D304E"/>
    <w:rsid w:val="007D34D1"/>
    <w:rsid w:val="007D429D"/>
    <w:rsid w:val="007D4684"/>
    <w:rsid w:val="007D4B2B"/>
    <w:rsid w:val="007D4BA1"/>
    <w:rsid w:val="007D5135"/>
    <w:rsid w:val="007D53A7"/>
    <w:rsid w:val="007D584B"/>
    <w:rsid w:val="007D69A3"/>
    <w:rsid w:val="007D6BBD"/>
    <w:rsid w:val="007D73BD"/>
    <w:rsid w:val="007E0BAA"/>
    <w:rsid w:val="007E1137"/>
    <w:rsid w:val="007E11D0"/>
    <w:rsid w:val="007E255F"/>
    <w:rsid w:val="007E3530"/>
    <w:rsid w:val="007E3803"/>
    <w:rsid w:val="007E3958"/>
    <w:rsid w:val="007E4BD7"/>
    <w:rsid w:val="007E5031"/>
    <w:rsid w:val="007E50EB"/>
    <w:rsid w:val="007E5157"/>
    <w:rsid w:val="007E5575"/>
    <w:rsid w:val="007E5BCE"/>
    <w:rsid w:val="007E7662"/>
    <w:rsid w:val="007F0056"/>
    <w:rsid w:val="007F0480"/>
    <w:rsid w:val="007F0806"/>
    <w:rsid w:val="007F127F"/>
    <w:rsid w:val="007F1A33"/>
    <w:rsid w:val="007F340F"/>
    <w:rsid w:val="007F3EAC"/>
    <w:rsid w:val="007F4057"/>
    <w:rsid w:val="007F4331"/>
    <w:rsid w:val="007F4AD3"/>
    <w:rsid w:val="007F4BFF"/>
    <w:rsid w:val="007F681E"/>
    <w:rsid w:val="007F6C16"/>
    <w:rsid w:val="007F6C22"/>
    <w:rsid w:val="007F6D9B"/>
    <w:rsid w:val="007F74F9"/>
    <w:rsid w:val="00800238"/>
    <w:rsid w:val="008004B5"/>
    <w:rsid w:val="00800CCD"/>
    <w:rsid w:val="008013B0"/>
    <w:rsid w:val="008015C4"/>
    <w:rsid w:val="00801A90"/>
    <w:rsid w:val="00801E7E"/>
    <w:rsid w:val="00802162"/>
    <w:rsid w:val="00802337"/>
    <w:rsid w:val="008024EE"/>
    <w:rsid w:val="008027C4"/>
    <w:rsid w:val="00802916"/>
    <w:rsid w:val="008039A0"/>
    <w:rsid w:val="00804BA3"/>
    <w:rsid w:val="00804BF7"/>
    <w:rsid w:val="00804DFC"/>
    <w:rsid w:val="00805B84"/>
    <w:rsid w:val="008062F0"/>
    <w:rsid w:val="0080649C"/>
    <w:rsid w:val="0080723E"/>
    <w:rsid w:val="008109DD"/>
    <w:rsid w:val="0081155D"/>
    <w:rsid w:val="008118D4"/>
    <w:rsid w:val="00811E47"/>
    <w:rsid w:val="00811F5C"/>
    <w:rsid w:val="00812CE3"/>
    <w:rsid w:val="00813BAF"/>
    <w:rsid w:val="008147C0"/>
    <w:rsid w:val="00814F32"/>
    <w:rsid w:val="008157D0"/>
    <w:rsid w:val="00816CBD"/>
    <w:rsid w:val="00816FC3"/>
    <w:rsid w:val="0081711D"/>
    <w:rsid w:val="00817664"/>
    <w:rsid w:val="00817C37"/>
    <w:rsid w:val="0082025B"/>
    <w:rsid w:val="00820FE1"/>
    <w:rsid w:val="008223BF"/>
    <w:rsid w:val="00822F50"/>
    <w:rsid w:val="00823B3D"/>
    <w:rsid w:val="00823F67"/>
    <w:rsid w:val="00824745"/>
    <w:rsid w:val="00824BC1"/>
    <w:rsid w:val="00824EB2"/>
    <w:rsid w:val="0082585B"/>
    <w:rsid w:val="008258E2"/>
    <w:rsid w:val="008265AC"/>
    <w:rsid w:val="00827184"/>
    <w:rsid w:val="00830680"/>
    <w:rsid w:val="00830AB9"/>
    <w:rsid w:val="008314F9"/>
    <w:rsid w:val="008318E4"/>
    <w:rsid w:val="00832ED2"/>
    <w:rsid w:val="00833098"/>
    <w:rsid w:val="008332F8"/>
    <w:rsid w:val="00833CE6"/>
    <w:rsid w:val="00834336"/>
    <w:rsid w:val="0083452B"/>
    <w:rsid w:val="00834686"/>
    <w:rsid w:val="008349E9"/>
    <w:rsid w:val="00834C3B"/>
    <w:rsid w:val="008365C3"/>
    <w:rsid w:val="008368EC"/>
    <w:rsid w:val="00836E01"/>
    <w:rsid w:val="00841E46"/>
    <w:rsid w:val="00842D3D"/>
    <w:rsid w:val="008431AB"/>
    <w:rsid w:val="00844104"/>
    <w:rsid w:val="0084470A"/>
    <w:rsid w:val="00845348"/>
    <w:rsid w:val="008455A8"/>
    <w:rsid w:val="00845BF0"/>
    <w:rsid w:val="00845CB3"/>
    <w:rsid w:val="00845E91"/>
    <w:rsid w:val="008467C8"/>
    <w:rsid w:val="00846AB9"/>
    <w:rsid w:val="00847164"/>
    <w:rsid w:val="00847539"/>
    <w:rsid w:val="008479F2"/>
    <w:rsid w:val="00847B0C"/>
    <w:rsid w:val="00850F76"/>
    <w:rsid w:val="00851896"/>
    <w:rsid w:val="00852799"/>
    <w:rsid w:val="00852AE9"/>
    <w:rsid w:val="00854111"/>
    <w:rsid w:val="00855A38"/>
    <w:rsid w:val="00855ABC"/>
    <w:rsid w:val="0085625D"/>
    <w:rsid w:val="00856C10"/>
    <w:rsid w:val="00857BFB"/>
    <w:rsid w:val="00857CF9"/>
    <w:rsid w:val="0086057E"/>
    <w:rsid w:val="008617C7"/>
    <w:rsid w:val="00861CBA"/>
    <w:rsid w:val="008620EA"/>
    <w:rsid w:val="0086371E"/>
    <w:rsid w:val="0086374F"/>
    <w:rsid w:val="0086405B"/>
    <w:rsid w:val="00864528"/>
    <w:rsid w:val="00864CFF"/>
    <w:rsid w:val="008657FF"/>
    <w:rsid w:val="00865A9B"/>
    <w:rsid w:val="008670E6"/>
    <w:rsid w:val="008676F0"/>
    <w:rsid w:val="00867785"/>
    <w:rsid w:val="0086780B"/>
    <w:rsid w:val="008678E6"/>
    <w:rsid w:val="00867950"/>
    <w:rsid w:val="00867F35"/>
    <w:rsid w:val="00867F4F"/>
    <w:rsid w:val="00870628"/>
    <w:rsid w:val="00870AD3"/>
    <w:rsid w:val="008718AB"/>
    <w:rsid w:val="008718BD"/>
    <w:rsid w:val="008718C0"/>
    <w:rsid w:val="00871BC6"/>
    <w:rsid w:val="00872CE8"/>
    <w:rsid w:val="00873D72"/>
    <w:rsid w:val="00873EC7"/>
    <w:rsid w:val="008740BA"/>
    <w:rsid w:val="008745C0"/>
    <w:rsid w:val="008745E1"/>
    <w:rsid w:val="0087481D"/>
    <w:rsid w:val="00874CF9"/>
    <w:rsid w:val="0087536B"/>
    <w:rsid w:val="00875914"/>
    <w:rsid w:val="00875B6C"/>
    <w:rsid w:val="00875DF8"/>
    <w:rsid w:val="00876355"/>
    <w:rsid w:val="008769BE"/>
    <w:rsid w:val="00876CE4"/>
    <w:rsid w:val="008777D8"/>
    <w:rsid w:val="00880301"/>
    <w:rsid w:val="00880563"/>
    <w:rsid w:val="008810AC"/>
    <w:rsid w:val="00881638"/>
    <w:rsid w:val="008817E0"/>
    <w:rsid w:val="00881DFA"/>
    <w:rsid w:val="008821C6"/>
    <w:rsid w:val="008823C5"/>
    <w:rsid w:val="00882772"/>
    <w:rsid w:val="00882FAE"/>
    <w:rsid w:val="0088352A"/>
    <w:rsid w:val="0088476B"/>
    <w:rsid w:val="00884D4A"/>
    <w:rsid w:val="00885FAF"/>
    <w:rsid w:val="00886DF5"/>
    <w:rsid w:val="008878E5"/>
    <w:rsid w:val="0089081F"/>
    <w:rsid w:val="00890A31"/>
    <w:rsid w:val="00890EA0"/>
    <w:rsid w:val="00891724"/>
    <w:rsid w:val="00891821"/>
    <w:rsid w:val="0089250A"/>
    <w:rsid w:val="008938E6"/>
    <w:rsid w:val="008938EC"/>
    <w:rsid w:val="00893C9B"/>
    <w:rsid w:val="00893F5F"/>
    <w:rsid w:val="008940E6"/>
    <w:rsid w:val="00896108"/>
    <w:rsid w:val="00896F68"/>
    <w:rsid w:val="0089742E"/>
    <w:rsid w:val="008A0B98"/>
    <w:rsid w:val="008A1E80"/>
    <w:rsid w:val="008A2A7C"/>
    <w:rsid w:val="008A2C42"/>
    <w:rsid w:val="008A372E"/>
    <w:rsid w:val="008A4396"/>
    <w:rsid w:val="008A507B"/>
    <w:rsid w:val="008A6604"/>
    <w:rsid w:val="008A6C55"/>
    <w:rsid w:val="008A787F"/>
    <w:rsid w:val="008A7DFE"/>
    <w:rsid w:val="008A7E41"/>
    <w:rsid w:val="008B07EF"/>
    <w:rsid w:val="008B0AF2"/>
    <w:rsid w:val="008B0D96"/>
    <w:rsid w:val="008B176D"/>
    <w:rsid w:val="008B36B3"/>
    <w:rsid w:val="008B3896"/>
    <w:rsid w:val="008B3C12"/>
    <w:rsid w:val="008B49DB"/>
    <w:rsid w:val="008B4BB4"/>
    <w:rsid w:val="008B4D1B"/>
    <w:rsid w:val="008B5C37"/>
    <w:rsid w:val="008B6E0F"/>
    <w:rsid w:val="008C020A"/>
    <w:rsid w:val="008C0901"/>
    <w:rsid w:val="008C1DC6"/>
    <w:rsid w:val="008C1E7A"/>
    <w:rsid w:val="008C3031"/>
    <w:rsid w:val="008C3A2D"/>
    <w:rsid w:val="008C3C93"/>
    <w:rsid w:val="008C4641"/>
    <w:rsid w:val="008C48FF"/>
    <w:rsid w:val="008C5895"/>
    <w:rsid w:val="008C5D28"/>
    <w:rsid w:val="008C5FC1"/>
    <w:rsid w:val="008C5FCF"/>
    <w:rsid w:val="008C620F"/>
    <w:rsid w:val="008C635D"/>
    <w:rsid w:val="008C6805"/>
    <w:rsid w:val="008C6B7C"/>
    <w:rsid w:val="008C6DCE"/>
    <w:rsid w:val="008C6FAB"/>
    <w:rsid w:val="008C7BF9"/>
    <w:rsid w:val="008C7F12"/>
    <w:rsid w:val="008D0D62"/>
    <w:rsid w:val="008D1066"/>
    <w:rsid w:val="008D2476"/>
    <w:rsid w:val="008D2B2E"/>
    <w:rsid w:val="008D302A"/>
    <w:rsid w:val="008D3168"/>
    <w:rsid w:val="008D3451"/>
    <w:rsid w:val="008D367C"/>
    <w:rsid w:val="008D3C45"/>
    <w:rsid w:val="008D41E0"/>
    <w:rsid w:val="008D4428"/>
    <w:rsid w:val="008D4979"/>
    <w:rsid w:val="008D4FD6"/>
    <w:rsid w:val="008D6143"/>
    <w:rsid w:val="008D64BC"/>
    <w:rsid w:val="008D6863"/>
    <w:rsid w:val="008D6D1B"/>
    <w:rsid w:val="008D6DE8"/>
    <w:rsid w:val="008D77F3"/>
    <w:rsid w:val="008D7EEC"/>
    <w:rsid w:val="008E0A43"/>
    <w:rsid w:val="008E247D"/>
    <w:rsid w:val="008E2A77"/>
    <w:rsid w:val="008E32DE"/>
    <w:rsid w:val="008E3689"/>
    <w:rsid w:val="008E44FB"/>
    <w:rsid w:val="008E460C"/>
    <w:rsid w:val="008E48B7"/>
    <w:rsid w:val="008E5A6F"/>
    <w:rsid w:val="008E5DBA"/>
    <w:rsid w:val="008E5E01"/>
    <w:rsid w:val="008E6878"/>
    <w:rsid w:val="008E6C47"/>
    <w:rsid w:val="008E7DF4"/>
    <w:rsid w:val="008F0332"/>
    <w:rsid w:val="008F11D9"/>
    <w:rsid w:val="008F25FE"/>
    <w:rsid w:val="008F2773"/>
    <w:rsid w:val="008F2837"/>
    <w:rsid w:val="008F2D3F"/>
    <w:rsid w:val="008F300D"/>
    <w:rsid w:val="008F30D8"/>
    <w:rsid w:val="008F38DC"/>
    <w:rsid w:val="008F4644"/>
    <w:rsid w:val="008F52D3"/>
    <w:rsid w:val="008F55E7"/>
    <w:rsid w:val="008F5D4E"/>
    <w:rsid w:val="008F617B"/>
    <w:rsid w:val="008F71B4"/>
    <w:rsid w:val="008F7CF3"/>
    <w:rsid w:val="00900758"/>
    <w:rsid w:val="00900C63"/>
    <w:rsid w:val="00900F42"/>
    <w:rsid w:val="00904207"/>
    <w:rsid w:val="0090548D"/>
    <w:rsid w:val="00906371"/>
    <w:rsid w:val="0090662B"/>
    <w:rsid w:val="00906B72"/>
    <w:rsid w:val="009102D8"/>
    <w:rsid w:val="00911178"/>
    <w:rsid w:val="00911641"/>
    <w:rsid w:val="00911D3B"/>
    <w:rsid w:val="00911E27"/>
    <w:rsid w:val="009123B7"/>
    <w:rsid w:val="00912C4D"/>
    <w:rsid w:val="009133FC"/>
    <w:rsid w:val="009135A8"/>
    <w:rsid w:val="009137E5"/>
    <w:rsid w:val="00913909"/>
    <w:rsid w:val="009149BA"/>
    <w:rsid w:val="00914C95"/>
    <w:rsid w:val="00915406"/>
    <w:rsid w:val="009162BA"/>
    <w:rsid w:val="00917210"/>
    <w:rsid w:val="00917360"/>
    <w:rsid w:val="0091770F"/>
    <w:rsid w:val="00917E7D"/>
    <w:rsid w:val="00921709"/>
    <w:rsid w:val="00921ED9"/>
    <w:rsid w:val="009238D2"/>
    <w:rsid w:val="009250DC"/>
    <w:rsid w:val="0092618D"/>
    <w:rsid w:val="009266A7"/>
    <w:rsid w:val="00926D9C"/>
    <w:rsid w:val="00927491"/>
    <w:rsid w:val="009274C7"/>
    <w:rsid w:val="00931115"/>
    <w:rsid w:val="00931C6B"/>
    <w:rsid w:val="00931D82"/>
    <w:rsid w:val="00931E3F"/>
    <w:rsid w:val="00933D29"/>
    <w:rsid w:val="00933DC0"/>
    <w:rsid w:val="00933E80"/>
    <w:rsid w:val="0093496F"/>
    <w:rsid w:val="00934D68"/>
    <w:rsid w:val="009352A1"/>
    <w:rsid w:val="00935CFB"/>
    <w:rsid w:val="00937045"/>
    <w:rsid w:val="0093753C"/>
    <w:rsid w:val="0094130F"/>
    <w:rsid w:val="00942359"/>
    <w:rsid w:val="009429F7"/>
    <w:rsid w:val="00942A03"/>
    <w:rsid w:val="00943EEA"/>
    <w:rsid w:val="00944229"/>
    <w:rsid w:val="00944397"/>
    <w:rsid w:val="00944A30"/>
    <w:rsid w:val="00944A6D"/>
    <w:rsid w:val="00944EA6"/>
    <w:rsid w:val="009450D2"/>
    <w:rsid w:val="00945C2F"/>
    <w:rsid w:val="009460ED"/>
    <w:rsid w:val="00950728"/>
    <w:rsid w:val="00950DD3"/>
    <w:rsid w:val="009512EC"/>
    <w:rsid w:val="009526D0"/>
    <w:rsid w:val="009529CA"/>
    <w:rsid w:val="00953916"/>
    <w:rsid w:val="00956195"/>
    <w:rsid w:val="00956321"/>
    <w:rsid w:val="009567B9"/>
    <w:rsid w:val="00957154"/>
    <w:rsid w:val="00957166"/>
    <w:rsid w:val="009577BD"/>
    <w:rsid w:val="00957FE4"/>
    <w:rsid w:val="0096103B"/>
    <w:rsid w:val="009617BB"/>
    <w:rsid w:val="00961E8C"/>
    <w:rsid w:val="00961EBC"/>
    <w:rsid w:val="009625BA"/>
    <w:rsid w:val="00962B95"/>
    <w:rsid w:val="00964003"/>
    <w:rsid w:val="00964739"/>
    <w:rsid w:val="00965347"/>
    <w:rsid w:val="0096542F"/>
    <w:rsid w:val="009655B7"/>
    <w:rsid w:val="009662F2"/>
    <w:rsid w:val="00966F07"/>
    <w:rsid w:val="009676F0"/>
    <w:rsid w:val="00967B4F"/>
    <w:rsid w:val="00967D26"/>
    <w:rsid w:val="00967DF2"/>
    <w:rsid w:val="0097037C"/>
    <w:rsid w:val="00970746"/>
    <w:rsid w:val="00970B6C"/>
    <w:rsid w:val="009710C9"/>
    <w:rsid w:val="00971B28"/>
    <w:rsid w:val="0097233C"/>
    <w:rsid w:val="00972CBD"/>
    <w:rsid w:val="00973B97"/>
    <w:rsid w:val="00974566"/>
    <w:rsid w:val="00975156"/>
    <w:rsid w:val="00976928"/>
    <w:rsid w:val="0097710C"/>
    <w:rsid w:val="00977F21"/>
    <w:rsid w:val="00977F96"/>
    <w:rsid w:val="009805CD"/>
    <w:rsid w:val="0098085B"/>
    <w:rsid w:val="00980A19"/>
    <w:rsid w:val="00980C96"/>
    <w:rsid w:val="0098123E"/>
    <w:rsid w:val="00981A7F"/>
    <w:rsid w:val="009820A0"/>
    <w:rsid w:val="00982CE8"/>
    <w:rsid w:val="00983294"/>
    <w:rsid w:val="009833F2"/>
    <w:rsid w:val="00983DED"/>
    <w:rsid w:val="00984748"/>
    <w:rsid w:val="00984B4D"/>
    <w:rsid w:val="00984C94"/>
    <w:rsid w:val="00984E03"/>
    <w:rsid w:val="00984E32"/>
    <w:rsid w:val="00984E9E"/>
    <w:rsid w:val="0098591C"/>
    <w:rsid w:val="00986A89"/>
    <w:rsid w:val="00986E5B"/>
    <w:rsid w:val="00987BE1"/>
    <w:rsid w:val="00987C0D"/>
    <w:rsid w:val="00987F38"/>
    <w:rsid w:val="00990416"/>
    <w:rsid w:val="00990529"/>
    <w:rsid w:val="00990720"/>
    <w:rsid w:val="00990F98"/>
    <w:rsid w:val="009914A2"/>
    <w:rsid w:val="00991EF1"/>
    <w:rsid w:val="009927CB"/>
    <w:rsid w:val="00992C22"/>
    <w:rsid w:val="00992D47"/>
    <w:rsid w:val="00992DC2"/>
    <w:rsid w:val="00993FAE"/>
    <w:rsid w:val="00994BAD"/>
    <w:rsid w:val="00994C13"/>
    <w:rsid w:val="00995939"/>
    <w:rsid w:val="00996BE2"/>
    <w:rsid w:val="00997727"/>
    <w:rsid w:val="009A0509"/>
    <w:rsid w:val="009A0BBE"/>
    <w:rsid w:val="009A0EC2"/>
    <w:rsid w:val="009A10DF"/>
    <w:rsid w:val="009A1311"/>
    <w:rsid w:val="009A1DAB"/>
    <w:rsid w:val="009A3EF9"/>
    <w:rsid w:val="009A432B"/>
    <w:rsid w:val="009A4349"/>
    <w:rsid w:val="009A5293"/>
    <w:rsid w:val="009A61E8"/>
    <w:rsid w:val="009A6754"/>
    <w:rsid w:val="009A726E"/>
    <w:rsid w:val="009A7329"/>
    <w:rsid w:val="009A775F"/>
    <w:rsid w:val="009A7F4A"/>
    <w:rsid w:val="009B016B"/>
    <w:rsid w:val="009B01A1"/>
    <w:rsid w:val="009B0461"/>
    <w:rsid w:val="009B047A"/>
    <w:rsid w:val="009B0E73"/>
    <w:rsid w:val="009B13B4"/>
    <w:rsid w:val="009B1A72"/>
    <w:rsid w:val="009B1D04"/>
    <w:rsid w:val="009B2032"/>
    <w:rsid w:val="009B21A0"/>
    <w:rsid w:val="009B3458"/>
    <w:rsid w:val="009B3602"/>
    <w:rsid w:val="009B4018"/>
    <w:rsid w:val="009B478C"/>
    <w:rsid w:val="009B5BB9"/>
    <w:rsid w:val="009B5E08"/>
    <w:rsid w:val="009B65BD"/>
    <w:rsid w:val="009B68DC"/>
    <w:rsid w:val="009B7AA9"/>
    <w:rsid w:val="009C0A99"/>
    <w:rsid w:val="009C0F09"/>
    <w:rsid w:val="009C17EA"/>
    <w:rsid w:val="009C33C7"/>
    <w:rsid w:val="009C35D1"/>
    <w:rsid w:val="009C3BE3"/>
    <w:rsid w:val="009C45F7"/>
    <w:rsid w:val="009C466F"/>
    <w:rsid w:val="009C49E6"/>
    <w:rsid w:val="009C4C6E"/>
    <w:rsid w:val="009C5252"/>
    <w:rsid w:val="009C5A45"/>
    <w:rsid w:val="009C770F"/>
    <w:rsid w:val="009C7AE8"/>
    <w:rsid w:val="009D137A"/>
    <w:rsid w:val="009D1A31"/>
    <w:rsid w:val="009D1EC9"/>
    <w:rsid w:val="009D21F5"/>
    <w:rsid w:val="009D350E"/>
    <w:rsid w:val="009D364E"/>
    <w:rsid w:val="009D4213"/>
    <w:rsid w:val="009D44AE"/>
    <w:rsid w:val="009D4578"/>
    <w:rsid w:val="009D584B"/>
    <w:rsid w:val="009D592D"/>
    <w:rsid w:val="009D6C21"/>
    <w:rsid w:val="009D7DDF"/>
    <w:rsid w:val="009D7F31"/>
    <w:rsid w:val="009E03FB"/>
    <w:rsid w:val="009E09C5"/>
    <w:rsid w:val="009E0E20"/>
    <w:rsid w:val="009E1C09"/>
    <w:rsid w:val="009E22E2"/>
    <w:rsid w:val="009E2596"/>
    <w:rsid w:val="009E26C7"/>
    <w:rsid w:val="009E2DB6"/>
    <w:rsid w:val="009E31E1"/>
    <w:rsid w:val="009E4560"/>
    <w:rsid w:val="009E5087"/>
    <w:rsid w:val="009E5592"/>
    <w:rsid w:val="009E56FE"/>
    <w:rsid w:val="009E58CD"/>
    <w:rsid w:val="009E5BFE"/>
    <w:rsid w:val="009E5C31"/>
    <w:rsid w:val="009E5CB6"/>
    <w:rsid w:val="009E624C"/>
    <w:rsid w:val="009E6831"/>
    <w:rsid w:val="009E6DFF"/>
    <w:rsid w:val="009E7702"/>
    <w:rsid w:val="009E7862"/>
    <w:rsid w:val="009E7D3E"/>
    <w:rsid w:val="009E7F10"/>
    <w:rsid w:val="009E7F72"/>
    <w:rsid w:val="009F0560"/>
    <w:rsid w:val="009F075B"/>
    <w:rsid w:val="009F08E0"/>
    <w:rsid w:val="009F0F0C"/>
    <w:rsid w:val="009F108B"/>
    <w:rsid w:val="009F1399"/>
    <w:rsid w:val="009F255B"/>
    <w:rsid w:val="009F2609"/>
    <w:rsid w:val="009F2D84"/>
    <w:rsid w:val="009F345E"/>
    <w:rsid w:val="009F3780"/>
    <w:rsid w:val="009F4822"/>
    <w:rsid w:val="009F4E50"/>
    <w:rsid w:val="009F54E5"/>
    <w:rsid w:val="009F5505"/>
    <w:rsid w:val="009F58FD"/>
    <w:rsid w:val="009F5B3D"/>
    <w:rsid w:val="009F5C3F"/>
    <w:rsid w:val="009F621F"/>
    <w:rsid w:val="009F6932"/>
    <w:rsid w:val="009F7213"/>
    <w:rsid w:val="009F7BB4"/>
    <w:rsid w:val="00A00378"/>
    <w:rsid w:val="00A00CB8"/>
    <w:rsid w:val="00A017E6"/>
    <w:rsid w:val="00A0269B"/>
    <w:rsid w:val="00A028AC"/>
    <w:rsid w:val="00A03B92"/>
    <w:rsid w:val="00A03D01"/>
    <w:rsid w:val="00A04D5D"/>
    <w:rsid w:val="00A05405"/>
    <w:rsid w:val="00A0557F"/>
    <w:rsid w:val="00A05D2F"/>
    <w:rsid w:val="00A06102"/>
    <w:rsid w:val="00A06952"/>
    <w:rsid w:val="00A07854"/>
    <w:rsid w:val="00A079D9"/>
    <w:rsid w:val="00A10668"/>
    <w:rsid w:val="00A1114A"/>
    <w:rsid w:val="00A113B2"/>
    <w:rsid w:val="00A126CA"/>
    <w:rsid w:val="00A13158"/>
    <w:rsid w:val="00A13F44"/>
    <w:rsid w:val="00A14076"/>
    <w:rsid w:val="00A14544"/>
    <w:rsid w:val="00A1561E"/>
    <w:rsid w:val="00A16051"/>
    <w:rsid w:val="00A16232"/>
    <w:rsid w:val="00A16FB9"/>
    <w:rsid w:val="00A1720F"/>
    <w:rsid w:val="00A179A9"/>
    <w:rsid w:val="00A17C93"/>
    <w:rsid w:val="00A20397"/>
    <w:rsid w:val="00A20E0B"/>
    <w:rsid w:val="00A21B7F"/>
    <w:rsid w:val="00A2210B"/>
    <w:rsid w:val="00A22BBF"/>
    <w:rsid w:val="00A230B1"/>
    <w:rsid w:val="00A24440"/>
    <w:rsid w:val="00A24453"/>
    <w:rsid w:val="00A24458"/>
    <w:rsid w:val="00A26BD3"/>
    <w:rsid w:val="00A304E4"/>
    <w:rsid w:val="00A30EB8"/>
    <w:rsid w:val="00A31E97"/>
    <w:rsid w:val="00A32274"/>
    <w:rsid w:val="00A3363F"/>
    <w:rsid w:val="00A35414"/>
    <w:rsid w:val="00A35615"/>
    <w:rsid w:val="00A35A20"/>
    <w:rsid w:val="00A35B63"/>
    <w:rsid w:val="00A36545"/>
    <w:rsid w:val="00A366D4"/>
    <w:rsid w:val="00A40088"/>
    <w:rsid w:val="00A40384"/>
    <w:rsid w:val="00A4039C"/>
    <w:rsid w:val="00A41581"/>
    <w:rsid w:val="00A41EAF"/>
    <w:rsid w:val="00A429B0"/>
    <w:rsid w:val="00A42AFB"/>
    <w:rsid w:val="00A43F7B"/>
    <w:rsid w:val="00A46B9C"/>
    <w:rsid w:val="00A46F8B"/>
    <w:rsid w:val="00A471B6"/>
    <w:rsid w:val="00A47301"/>
    <w:rsid w:val="00A474A7"/>
    <w:rsid w:val="00A50679"/>
    <w:rsid w:val="00A50AF9"/>
    <w:rsid w:val="00A5111E"/>
    <w:rsid w:val="00A51A12"/>
    <w:rsid w:val="00A51ADA"/>
    <w:rsid w:val="00A51D8C"/>
    <w:rsid w:val="00A52781"/>
    <w:rsid w:val="00A53378"/>
    <w:rsid w:val="00A535FF"/>
    <w:rsid w:val="00A54825"/>
    <w:rsid w:val="00A54AB1"/>
    <w:rsid w:val="00A54B3D"/>
    <w:rsid w:val="00A55FA3"/>
    <w:rsid w:val="00A5613F"/>
    <w:rsid w:val="00A56E75"/>
    <w:rsid w:val="00A57190"/>
    <w:rsid w:val="00A577EC"/>
    <w:rsid w:val="00A60A4B"/>
    <w:rsid w:val="00A61262"/>
    <w:rsid w:val="00A61364"/>
    <w:rsid w:val="00A614FE"/>
    <w:rsid w:val="00A6192D"/>
    <w:rsid w:val="00A6200F"/>
    <w:rsid w:val="00A62608"/>
    <w:rsid w:val="00A6260F"/>
    <w:rsid w:val="00A63689"/>
    <w:rsid w:val="00A6491A"/>
    <w:rsid w:val="00A6559D"/>
    <w:rsid w:val="00A65BD7"/>
    <w:rsid w:val="00A66755"/>
    <w:rsid w:val="00A66848"/>
    <w:rsid w:val="00A668E9"/>
    <w:rsid w:val="00A669FD"/>
    <w:rsid w:val="00A66C5A"/>
    <w:rsid w:val="00A70537"/>
    <w:rsid w:val="00A70749"/>
    <w:rsid w:val="00A70AC3"/>
    <w:rsid w:val="00A713A3"/>
    <w:rsid w:val="00A7163E"/>
    <w:rsid w:val="00A71E93"/>
    <w:rsid w:val="00A7234F"/>
    <w:rsid w:val="00A72676"/>
    <w:rsid w:val="00A7304A"/>
    <w:rsid w:val="00A7349B"/>
    <w:rsid w:val="00A734AA"/>
    <w:rsid w:val="00A73753"/>
    <w:rsid w:val="00A737AA"/>
    <w:rsid w:val="00A73EC7"/>
    <w:rsid w:val="00A7496F"/>
    <w:rsid w:val="00A75E10"/>
    <w:rsid w:val="00A760BF"/>
    <w:rsid w:val="00A76DDF"/>
    <w:rsid w:val="00A76E8B"/>
    <w:rsid w:val="00A774D5"/>
    <w:rsid w:val="00A803DF"/>
    <w:rsid w:val="00A81028"/>
    <w:rsid w:val="00A81081"/>
    <w:rsid w:val="00A818D5"/>
    <w:rsid w:val="00A81AB9"/>
    <w:rsid w:val="00A81C36"/>
    <w:rsid w:val="00A82EB3"/>
    <w:rsid w:val="00A8394B"/>
    <w:rsid w:val="00A85DC5"/>
    <w:rsid w:val="00A8678A"/>
    <w:rsid w:val="00A9003C"/>
    <w:rsid w:val="00A9087F"/>
    <w:rsid w:val="00A90B74"/>
    <w:rsid w:val="00A90D24"/>
    <w:rsid w:val="00A90F57"/>
    <w:rsid w:val="00A9178C"/>
    <w:rsid w:val="00A924D9"/>
    <w:rsid w:val="00A92562"/>
    <w:rsid w:val="00A94140"/>
    <w:rsid w:val="00A94A49"/>
    <w:rsid w:val="00A95D24"/>
    <w:rsid w:val="00A96170"/>
    <w:rsid w:val="00A9685B"/>
    <w:rsid w:val="00A97172"/>
    <w:rsid w:val="00A9723C"/>
    <w:rsid w:val="00AA08D7"/>
    <w:rsid w:val="00AA09D5"/>
    <w:rsid w:val="00AA0C55"/>
    <w:rsid w:val="00AA1708"/>
    <w:rsid w:val="00AA2F46"/>
    <w:rsid w:val="00AA3E01"/>
    <w:rsid w:val="00AA471E"/>
    <w:rsid w:val="00AA54F2"/>
    <w:rsid w:val="00AA5FF1"/>
    <w:rsid w:val="00AA6227"/>
    <w:rsid w:val="00AA62B0"/>
    <w:rsid w:val="00AA7142"/>
    <w:rsid w:val="00AA7757"/>
    <w:rsid w:val="00AA7CD7"/>
    <w:rsid w:val="00AA7F6C"/>
    <w:rsid w:val="00AB047F"/>
    <w:rsid w:val="00AB0EA1"/>
    <w:rsid w:val="00AB14FA"/>
    <w:rsid w:val="00AB1530"/>
    <w:rsid w:val="00AB173E"/>
    <w:rsid w:val="00AB1998"/>
    <w:rsid w:val="00AB2706"/>
    <w:rsid w:val="00AB2C62"/>
    <w:rsid w:val="00AB410E"/>
    <w:rsid w:val="00AB5E34"/>
    <w:rsid w:val="00AB6942"/>
    <w:rsid w:val="00AB6E0E"/>
    <w:rsid w:val="00AB717A"/>
    <w:rsid w:val="00AC1562"/>
    <w:rsid w:val="00AC1828"/>
    <w:rsid w:val="00AC1CBA"/>
    <w:rsid w:val="00AC1D22"/>
    <w:rsid w:val="00AC202A"/>
    <w:rsid w:val="00AC360E"/>
    <w:rsid w:val="00AC3D08"/>
    <w:rsid w:val="00AC4972"/>
    <w:rsid w:val="00AC4D9A"/>
    <w:rsid w:val="00AC4F07"/>
    <w:rsid w:val="00AC5E8F"/>
    <w:rsid w:val="00AC64F1"/>
    <w:rsid w:val="00AC6542"/>
    <w:rsid w:val="00AC689D"/>
    <w:rsid w:val="00AD02E2"/>
    <w:rsid w:val="00AD1068"/>
    <w:rsid w:val="00AD14AB"/>
    <w:rsid w:val="00AD2613"/>
    <w:rsid w:val="00AD3D80"/>
    <w:rsid w:val="00AD3D85"/>
    <w:rsid w:val="00AD41AA"/>
    <w:rsid w:val="00AD4201"/>
    <w:rsid w:val="00AD4360"/>
    <w:rsid w:val="00AD44CB"/>
    <w:rsid w:val="00AD4F09"/>
    <w:rsid w:val="00AD5562"/>
    <w:rsid w:val="00AD5FC6"/>
    <w:rsid w:val="00AD76BA"/>
    <w:rsid w:val="00AD78B8"/>
    <w:rsid w:val="00AE00C3"/>
    <w:rsid w:val="00AE11F3"/>
    <w:rsid w:val="00AE2A0D"/>
    <w:rsid w:val="00AE2BF4"/>
    <w:rsid w:val="00AE3376"/>
    <w:rsid w:val="00AE357D"/>
    <w:rsid w:val="00AE51A2"/>
    <w:rsid w:val="00AE51F8"/>
    <w:rsid w:val="00AE57DA"/>
    <w:rsid w:val="00AE59D2"/>
    <w:rsid w:val="00AE5B8B"/>
    <w:rsid w:val="00AE5F6B"/>
    <w:rsid w:val="00AE6029"/>
    <w:rsid w:val="00AE638C"/>
    <w:rsid w:val="00AE6441"/>
    <w:rsid w:val="00AE7020"/>
    <w:rsid w:val="00AE705F"/>
    <w:rsid w:val="00AE708A"/>
    <w:rsid w:val="00AF0572"/>
    <w:rsid w:val="00AF2445"/>
    <w:rsid w:val="00AF3466"/>
    <w:rsid w:val="00AF4BC6"/>
    <w:rsid w:val="00AF67F4"/>
    <w:rsid w:val="00AF6904"/>
    <w:rsid w:val="00AF69E9"/>
    <w:rsid w:val="00AF7202"/>
    <w:rsid w:val="00AF764C"/>
    <w:rsid w:val="00B0031D"/>
    <w:rsid w:val="00B01D3B"/>
    <w:rsid w:val="00B02828"/>
    <w:rsid w:val="00B0363D"/>
    <w:rsid w:val="00B03E8C"/>
    <w:rsid w:val="00B043D8"/>
    <w:rsid w:val="00B04512"/>
    <w:rsid w:val="00B04593"/>
    <w:rsid w:val="00B04B48"/>
    <w:rsid w:val="00B04C35"/>
    <w:rsid w:val="00B05913"/>
    <w:rsid w:val="00B0599B"/>
    <w:rsid w:val="00B0657A"/>
    <w:rsid w:val="00B06F56"/>
    <w:rsid w:val="00B077EB"/>
    <w:rsid w:val="00B07895"/>
    <w:rsid w:val="00B07C91"/>
    <w:rsid w:val="00B10D75"/>
    <w:rsid w:val="00B11C37"/>
    <w:rsid w:val="00B127FF"/>
    <w:rsid w:val="00B12B81"/>
    <w:rsid w:val="00B12F1C"/>
    <w:rsid w:val="00B134C5"/>
    <w:rsid w:val="00B14585"/>
    <w:rsid w:val="00B14CE9"/>
    <w:rsid w:val="00B15BF0"/>
    <w:rsid w:val="00B1783B"/>
    <w:rsid w:val="00B2094F"/>
    <w:rsid w:val="00B20B46"/>
    <w:rsid w:val="00B20E1C"/>
    <w:rsid w:val="00B211B7"/>
    <w:rsid w:val="00B21C2A"/>
    <w:rsid w:val="00B221DD"/>
    <w:rsid w:val="00B22AF7"/>
    <w:rsid w:val="00B22CAA"/>
    <w:rsid w:val="00B23062"/>
    <w:rsid w:val="00B237D3"/>
    <w:rsid w:val="00B2387B"/>
    <w:rsid w:val="00B23DB0"/>
    <w:rsid w:val="00B24638"/>
    <w:rsid w:val="00B26399"/>
    <w:rsid w:val="00B2722E"/>
    <w:rsid w:val="00B2767D"/>
    <w:rsid w:val="00B2796C"/>
    <w:rsid w:val="00B30800"/>
    <w:rsid w:val="00B30A86"/>
    <w:rsid w:val="00B31262"/>
    <w:rsid w:val="00B3240A"/>
    <w:rsid w:val="00B3333C"/>
    <w:rsid w:val="00B33F9F"/>
    <w:rsid w:val="00B34296"/>
    <w:rsid w:val="00B34677"/>
    <w:rsid w:val="00B35BF7"/>
    <w:rsid w:val="00B42875"/>
    <w:rsid w:val="00B42A4C"/>
    <w:rsid w:val="00B42E40"/>
    <w:rsid w:val="00B42EDD"/>
    <w:rsid w:val="00B42F14"/>
    <w:rsid w:val="00B4508D"/>
    <w:rsid w:val="00B45E92"/>
    <w:rsid w:val="00B4653C"/>
    <w:rsid w:val="00B47564"/>
    <w:rsid w:val="00B47835"/>
    <w:rsid w:val="00B47B57"/>
    <w:rsid w:val="00B5015C"/>
    <w:rsid w:val="00B504B5"/>
    <w:rsid w:val="00B509EE"/>
    <w:rsid w:val="00B50D06"/>
    <w:rsid w:val="00B516D6"/>
    <w:rsid w:val="00B51E25"/>
    <w:rsid w:val="00B51FE8"/>
    <w:rsid w:val="00B52522"/>
    <w:rsid w:val="00B52E6E"/>
    <w:rsid w:val="00B5312F"/>
    <w:rsid w:val="00B534E2"/>
    <w:rsid w:val="00B54161"/>
    <w:rsid w:val="00B541F3"/>
    <w:rsid w:val="00B54742"/>
    <w:rsid w:val="00B549E0"/>
    <w:rsid w:val="00B54AA3"/>
    <w:rsid w:val="00B54E57"/>
    <w:rsid w:val="00B55588"/>
    <w:rsid w:val="00B55730"/>
    <w:rsid w:val="00B56528"/>
    <w:rsid w:val="00B60709"/>
    <w:rsid w:val="00B615C3"/>
    <w:rsid w:val="00B61720"/>
    <w:rsid w:val="00B6195A"/>
    <w:rsid w:val="00B61B7E"/>
    <w:rsid w:val="00B61CF5"/>
    <w:rsid w:val="00B63052"/>
    <w:rsid w:val="00B630AB"/>
    <w:rsid w:val="00B63252"/>
    <w:rsid w:val="00B63787"/>
    <w:rsid w:val="00B64861"/>
    <w:rsid w:val="00B65339"/>
    <w:rsid w:val="00B65BCF"/>
    <w:rsid w:val="00B6659F"/>
    <w:rsid w:val="00B66C68"/>
    <w:rsid w:val="00B66D2A"/>
    <w:rsid w:val="00B67226"/>
    <w:rsid w:val="00B672CD"/>
    <w:rsid w:val="00B67D28"/>
    <w:rsid w:val="00B7010C"/>
    <w:rsid w:val="00B70E7F"/>
    <w:rsid w:val="00B70F78"/>
    <w:rsid w:val="00B7112C"/>
    <w:rsid w:val="00B714DD"/>
    <w:rsid w:val="00B71550"/>
    <w:rsid w:val="00B7173C"/>
    <w:rsid w:val="00B72476"/>
    <w:rsid w:val="00B725C8"/>
    <w:rsid w:val="00B750BB"/>
    <w:rsid w:val="00B75AA7"/>
    <w:rsid w:val="00B75D46"/>
    <w:rsid w:val="00B768CC"/>
    <w:rsid w:val="00B77363"/>
    <w:rsid w:val="00B800FA"/>
    <w:rsid w:val="00B80413"/>
    <w:rsid w:val="00B80644"/>
    <w:rsid w:val="00B80C34"/>
    <w:rsid w:val="00B8135A"/>
    <w:rsid w:val="00B81630"/>
    <w:rsid w:val="00B818D9"/>
    <w:rsid w:val="00B81AA3"/>
    <w:rsid w:val="00B81EBF"/>
    <w:rsid w:val="00B82577"/>
    <w:rsid w:val="00B8268B"/>
    <w:rsid w:val="00B829B6"/>
    <w:rsid w:val="00B82B49"/>
    <w:rsid w:val="00B82DA1"/>
    <w:rsid w:val="00B84925"/>
    <w:rsid w:val="00B86365"/>
    <w:rsid w:val="00B869CF"/>
    <w:rsid w:val="00B86AB3"/>
    <w:rsid w:val="00B86E9F"/>
    <w:rsid w:val="00B86F3E"/>
    <w:rsid w:val="00B8720C"/>
    <w:rsid w:val="00B87750"/>
    <w:rsid w:val="00B9175E"/>
    <w:rsid w:val="00B91899"/>
    <w:rsid w:val="00B92179"/>
    <w:rsid w:val="00B922B8"/>
    <w:rsid w:val="00B933A2"/>
    <w:rsid w:val="00B93760"/>
    <w:rsid w:val="00B938C5"/>
    <w:rsid w:val="00B93D0D"/>
    <w:rsid w:val="00B94BCE"/>
    <w:rsid w:val="00B954EC"/>
    <w:rsid w:val="00B95789"/>
    <w:rsid w:val="00B95A5B"/>
    <w:rsid w:val="00B96A88"/>
    <w:rsid w:val="00BA1282"/>
    <w:rsid w:val="00BA176F"/>
    <w:rsid w:val="00BA1809"/>
    <w:rsid w:val="00BA184D"/>
    <w:rsid w:val="00BA2C78"/>
    <w:rsid w:val="00BA3278"/>
    <w:rsid w:val="00BA3441"/>
    <w:rsid w:val="00BA45E2"/>
    <w:rsid w:val="00BA4EEF"/>
    <w:rsid w:val="00BA50A8"/>
    <w:rsid w:val="00BA62C4"/>
    <w:rsid w:val="00BA6831"/>
    <w:rsid w:val="00BA6A32"/>
    <w:rsid w:val="00BA7343"/>
    <w:rsid w:val="00BA77CB"/>
    <w:rsid w:val="00BB014B"/>
    <w:rsid w:val="00BB02BD"/>
    <w:rsid w:val="00BB0409"/>
    <w:rsid w:val="00BB0DC2"/>
    <w:rsid w:val="00BB126D"/>
    <w:rsid w:val="00BB17CB"/>
    <w:rsid w:val="00BB250A"/>
    <w:rsid w:val="00BB4738"/>
    <w:rsid w:val="00BB4C6A"/>
    <w:rsid w:val="00BB501C"/>
    <w:rsid w:val="00BB589C"/>
    <w:rsid w:val="00BB5913"/>
    <w:rsid w:val="00BB59CA"/>
    <w:rsid w:val="00BB5A11"/>
    <w:rsid w:val="00BB61BF"/>
    <w:rsid w:val="00BB77D6"/>
    <w:rsid w:val="00BB7949"/>
    <w:rsid w:val="00BB7C1E"/>
    <w:rsid w:val="00BC055C"/>
    <w:rsid w:val="00BC0ECC"/>
    <w:rsid w:val="00BC1161"/>
    <w:rsid w:val="00BC2256"/>
    <w:rsid w:val="00BC2779"/>
    <w:rsid w:val="00BC2ABB"/>
    <w:rsid w:val="00BC3646"/>
    <w:rsid w:val="00BC3D24"/>
    <w:rsid w:val="00BC3FD5"/>
    <w:rsid w:val="00BC445F"/>
    <w:rsid w:val="00BC5274"/>
    <w:rsid w:val="00BC53C6"/>
    <w:rsid w:val="00BC5829"/>
    <w:rsid w:val="00BC6077"/>
    <w:rsid w:val="00BC629D"/>
    <w:rsid w:val="00BC6C6E"/>
    <w:rsid w:val="00BC7042"/>
    <w:rsid w:val="00BC7052"/>
    <w:rsid w:val="00BC79DA"/>
    <w:rsid w:val="00BC7C7B"/>
    <w:rsid w:val="00BD020C"/>
    <w:rsid w:val="00BD0285"/>
    <w:rsid w:val="00BD16F6"/>
    <w:rsid w:val="00BD1C4F"/>
    <w:rsid w:val="00BD1F58"/>
    <w:rsid w:val="00BD25EF"/>
    <w:rsid w:val="00BD2B93"/>
    <w:rsid w:val="00BD32DA"/>
    <w:rsid w:val="00BD3426"/>
    <w:rsid w:val="00BD35C0"/>
    <w:rsid w:val="00BD3660"/>
    <w:rsid w:val="00BD3F2A"/>
    <w:rsid w:val="00BD4222"/>
    <w:rsid w:val="00BD4494"/>
    <w:rsid w:val="00BD46AC"/>
    <w:rsid w:val="00BD4EA9"/>
    <w:rsid w:val="00BD52B3"/>
    <w:rsid w:val="00BD5D92"/>
    <w:rsid w:val="00BD692C"/>
    <w:rsid w:val="00BD710F"/>
    <w:rsid w:val="00BD7714"/>
    <w:rsid w:val="00BE1131"/>
    <w:rsid w:val="00BE1687"/>
    <w:rsid w:val="00BE1A0B"/>
    <w:rsid w:val="00BE2660"/>
    <w:rsid w:val="00BE2B14"/>
    <w:rsid w:val="00BE3654"/>
    <w:rsid w:val="00BE3851"/>
    <w:rsid w:val="00BE4217"/>
    <w:rsid w:val="00BE483E"/>
    <w:rsid w:val="00BE530E"/>
    <w:rsid w:val="00BE5F0D"/>
    <w:rsid w:val="00BE68F2"/>
    <w:rsid w:val="00BE6E52"/>
    <w:rsid w:val="00BE7098"/>
    <w:rsid w:val="00BE7119"/>
    <w:rsid w:val="00BF04A8"/>
    <w:rsid w:val="00BF0F52"/>
    <w:rsid w:val="00BF17E7"/>
    <w:rsid w:val="00BF398E"/>
    <w:rsid w:val="00BF46A7"/>
    <w:rsid w:val="00BF58A1"/>
    <w:rsid w:val="00BF5A6B"/>
    <w:rsid w:val="00BF63EA"/>
    <w:rsid w:val="00BF7001"/>
    <w:rsid w:val="00BF7D09"/>
    <w:rsid w:val="00C002CC"/>
    <w:rsid w:val="00C01A45"/>
    <w:rsid w:val="00C022B1"/>
    <w:rsid w:val="00C03069"/>
    <w:rsid w:val="00C033BC"/>
    <w:rsid w:val="00C0376F"/>
    <w:rsid w:val="00C04649"/>
    <w:rsid w:val="00C05CB7"/>
    <w:rsid w:val="00C07498"/>
    <w:rsid w:val="00C100E8"/>
    <w:rsid w:val="00C106EB"/>
    <w:rsid w:val="00C10908"/>
    <w:rsid w:val="00C10BBD"/>
    <w:rsid w:val="00C10CA6"/>
    <w:rsid w:val="00C113B3"/>
    <w:rsid w:val="00C117D3"/>
    <w:rsid w:val="00C12D9E"/>
    <w:rsid w:val="00C13FC0"/>
    <w:rsid w:val="00C14581"/>
    <w:rsid w:val="00C14D8D"/>
    <w:rsid w:val="00C14E4B"/>
    <w:rsid w:val="00C15B59"/>
    <w:rsid w:val="00C171C9"/>
    <w:rsid w:val="00C17E95"/>
    <w:rsid w:val="00C17EB7"/>
    <w:rsid w:val="00C200AB"/>
    <w:rsid w:val="00C20F14"/>
    <w:rsid w:val="00C21A6F"/>
    <w:rsid w:val="00C2248A"/>
    <w:rsid w:val="00C2260B"/>
    <w:rsid w:val="00C236EA"/>
    <w:rsid w:val="00C2378A"/>
    <w:rsid w:val="00C24616"/>
    <w:rsid w:val="00C248D1"/>
    <w:rsid w:val="00C251C0"/>
    <w:rsid w:val="00C2534B"/>
    <w:rsid w:val="00C25754"/>
    <w:rsid w:val="00C263D8"/>
    <w:rsid w:val="00C26FAB"/>
    <w:rsid w:val="00C27EEA"/>
    <w:rsid w:val="00C30065"/>
    <w:rsid w:val="00C301A3"/>
    <w:rsid w:val="00C3079C"/>
    <w:rsid w:val="00C30935"/>
    <w:rsid w:val="00C31C6D"/>
    <w:rsid w:val="00C31F3E"/>
    <w:rsid w:val="00C32210"/>
    <w:rsid w:val="00C32315"/>
    <w:rsid w:val="00C323EA"/>
    <w:rsid w:val="00C340D7"/>
    <w:rsid w:val="00C34335"/>
    <w:rsid w:val="00C35383"/>
    <w:rsid w:val="00C35386"/>
    <w:rsid w:val="00C37B2A"/>
    <w:rsid w:val="00C37EF6"/>
    <w:rsid w:val="00C40023"/>
    <w:rsid w:val="00C4071E"/>
    <w:rsid w:val="00C40A9D"/>
    <w:rsid w:val="00C41071"/>
    <w:rsid w:val="00C4143E"/>
    <w:rsid w:val="00C439EB"/>
    <w:rsid w:val="00C439EE"/>
    <w:rsid w:val="00C44AE7"/>
    <w:rsid w:val="00C4526B"/>
    <w:rsid w:val="00C45C82"/>
    <w:rsid w:val="00C4644C"/>
    <w:rsid w:val="00C46699"/>
    <w:rsid w:val="00C469DA"/>
    <w:rsid w:val="00C46DED"/>
    <w:rsid w:val="00C46F42"/>
    <w:rsid w:val="00C503D4"/>
    <w:rsid w:val="00C50D44"/>
    <w:rsid w:val="00C51559"/>
    <w:rsid w:val="00C53120"/>
    <w:rsid w:val="00C53A3E"/>
    <w:rsid w:val="00C53C8F"/>
    <w:rsid w:val="00C555CA"/>
    <w:rsid w:val="00C5611B"/>
    <w:rsid w:val="00C56F2A"/>
    <w:rsid w:val="00C570B3"/>
    <w:rsid w:val="00C571EC"/>
    <w:rsid w:val="00C57C8C"/>
    <w:rsid w:val="00C604AC"/>
    <w:rsid w:val="00C606DD"/>
    <w:rsid w:val="00C633BE"/>
    <w:rsid w:val="00C63B84"/>
    <w:rsid w:val="00C63E4D"/>
    <w:rsid w:val="00C65262"/>
    <w:rsid w:val="00C66272"/>
    <w:rsid w:val="00C6660A"/>
    <w:rsid w:val="00C66650"/>
    <w:rsid w:val="00C71244"/>
    <w:rsid w:val="00C739ED"/>
    <w:rsid w:val="00C73ABA"/>
    <w:rsid w:val="00C741EB"/>
    <w:rsid w:val="00C743DB"/>
    <w:rsid w:val="00C74861"/>
    <w:rsid w:val="00C757A9"/>
    <w:rsid w:val="00C758E3"/>
    <w:rsid w:val="00C75B01"/>
    <w:rsid w:val="00C75DF4"/>
    <w:rsid w:val="00C765EE"/>
    <w:rsid w:val="00C76735"/>
    <w:rsid w:val="00C76D3A"/>
    <w:rsid w:val="00C76F6D"/>
    <w:rsid w:val="00C773CE"/>
    <w:rsid w:val="00C77E8C"/>
    <w:rsid w:val="00C80938"/>
    <w:rsid w:val="00C818C3"/>
    <w:rsid w:val="00C81C2A"/>
    <w:rsid w:val="00C82990"/>
    <w:rsid w:val="00C82F96"/>
    <w:rsid w:val="00C84354"/>
    <w:rsid w:val="00C849FC"/>
    <w:rsid w:val="00C8535F"/>
    <w:rsid w:val="00C85E57"/>
    <w:rsid w:val="00C85E8E"/>
    <w:rsid w:val="00C85F55"/>
    <w:rsid w:val="00C86575"/>
    <w:rsid w:val="00C8685D"/>
    <w:rsid w:val="00C875AF"/>
    <w:rsid w:val="00C90BE1"/>
    <w:rsid w:val="00C91328"/>
    <w:rsid w:val="00C918D7"/>
    <w:rsid w:val="00C91BC0"/>
    <w:rsid w:val="00C92B10"/>
    <w:rsid w:val="00C92BC4"/>
    <w:rsid w:val="00C92E9C"/>
    <w:rsid w:val="00C93FBF"/>
    <w:rsid w:val="00C947BE"/>
    <w:rsid w:val="00C94E7E"/>
    <w:rsid w:val="00C953BE"/>
    <w:rsid w:val="00C95E81"/>
    <w:rsid w:val="00C96388"/>
    <w:rsid w:val="00C967B2"/>
    <w:rsid w:val="00CA02D0"/>
    <w:rsid w:val="00CA05CE"/>
    <w:rsid w:val="00CA107F"/>
    <w:rsid w:val="00CA16F0"/>
    <w:rsid w:val="00CA1748"/>
    <w:rsid w:val="00CA19D4"/>
    <w:rsid w:val="00CA3346"/>
    <w:rsid w:val="00CA3553"/>
    <w:rsid w:val="00CA4526"/>
    <w:rsid w:val="00CA45BF"/>
    <w:rsid w:val="00CA760D"/>
    <w:rsid w:val="00CB05AD"/>
    <w:rsid w:val="00CB1727"/>
    <w:rsid w:val="00CB1EFF"/>
    <w:rsid w:val="00CB2E7C"/>
    <w:rsid w:val="00CB2F81"/>
    <w:rsid w:val="00CB37A1"/>
    <w:rsid w:val="00CB3CD9"/>
    <w:rsid w:val="00CB3F2E"/>
    <w:rsid w:val="00CB4050"/>
    <w:rsid w:val="00CB55DC"/>
    <w:rsid w:val="00CB5B77"/>
    <w:rsid w:val="00CB5BB5"/>
    <w:rsid w:val="00CB5CE3"/>
    <w:rsid w:val="00CB69BB"/>
    <w:rsid w:val="00CB6C19"/>
    <w:rsid w:val="00CB7E0B"/>
    <w:rsid w:val="00CB7F74"/>
    <w:rsid w:val="00CC0487"/>
    <w:rsid w:val="00CC07BC"/>
    <w:rsid w:val="00CC0EAF"/>
    <w:rsid w:val="00CC15B9"/>
    <w:rsid w:val="00CC2913"/>
    <w:rsid w:val="00CC2CD9"/>
    <w:rsid w:val="00CC2E2F"/>
    <w:rsid w:val="00CC2E7F"/>
    <w:rsid w:val="00CC46B6"/>
    <w:rsid w:val="00CC48E5"/>
    <w:rsid w:val="00CC4D31"/>
    <w:rsid w:val="00CC4F6F"/>
    <w:rsid w:val="00CC5162"/>
    <w:rsid w:val="00CC61AA"/>
    <w:rsid w:val="00CC642C"/>
    <w:rsid w:val="00CC6989"/>
    <w:rsid w:val="00CD06F6"/>
    <w:rsid w:val="00CD1D4D"/>
    <w:rsid w:val="00CD201F"/>
    <w:rsid w:val="00CD2867"/>
    <w:rsid w:val="00CD2996"/>
    <w:rsid w:val="00CD36D3"/>
    <w:rsid w:val="00CD3BA0"/>
    <w:rsid w:val="00CD4F9F"/>
    <w:rsid w:val="00CD5652"/>
    <w:rsid w:val="00CD5792"/>
    <w:rsid w:val="00CD61D0"/>
    <w:rsid w:val="00CD68F9"/>
    <w:rsid w:val="00CD712C"/>
    <w:rsid w:val="00CD75B0"/>
    <w:rsid w:val="00CD7663"/>
    <w:rsid w:val="00CE060A"/>
    <w:rsid w:val="00CE063A"/>
    <w:rsid w:val="00CE1942"/>
    <w:rsid w:val="00CE2E57"/>
    <w:rsid w:val="00CE3163"/>
    <w:rsid w:val="00CE3675"/>
    <w:rsid w:val="00CE3A6B"/>
    <w:rsid w:val="00CE4C8A"/>
    <w:rsid w:val="00CE53C1"/>
    <w:rsid w:val="00CE683F"/>
    <w:rsid w:val="00CE6879"/>
    <w:rsid w:val="00CE7332"/>
    <w:rsid w:val="00CE7C32"/>
    <w:rsid w:val="00CF1098"/>
    <w:rsid w:val="00CF28A4"/>
    <w:rsid w:val="00CF30AF"/>
    <w:rsid w:val="00CF37DB"/>
    <w:rsid w:val="00CF3AE0"/>
    <w:rsid w:val="00CF668E"/>
    <w:rsid w:val="00CF681D"/>
    <w:rsid w:val="00CF70B5"/>
    <w:rsid w:val="00CF7A7C"/>
    <w:rsid w:val="00D01A4B"/>
    <w:rsid w:val="00D02988"/>
    <w:rsid w:val="00D03E51"/>
    <w:rsid w:val="00D03EA7"/>
    <w:rsid w:val="00D04138"/>
    <w:rsid w:val="00D042AE"/>
    <w:rsid w:val="00D0445B"/>
    <w:rsid w:val="00D047DA"/>
    <w:rsid w:val="00D05015"/>
    <w:rsid w:val="00D0508A"/>
    <w:rsid w:val="00D05970"/>
    <w:rsid w:val="00D05A30"/>
    <w:rsid w:val="00D065B0"/>
    <w:rsid w:val="00D0706F"/>
    <w:rsid w:val="00D07347"/>
    <w:rsid w:val="00D074E1"/>
    <w:rsid w:val="00D07DC0"/>
    <w:rsid w:val="00D07EC6"/>
    <w:rsid w:val="00D07ED8"/>
    <w:rsid w:val="00D105F3"/>
    <w:rsid w:val="00D10C20"/>
    <w:rsid w:val="00D12157"/>
    <w:rsid w:val="00D122A8"/>
    <w:rsid w:val="00D144C3"/>
    <w:rsid w:val="00D14E6D"/>
    <w:rsid w:val="00D1544F"/>
    <w:rsid w:val="00D155D7"/>
    <w:rsid w:val="00D15CC4"/>
    <w:rsid w:val="00D1719D"/>
    <w:rsid w:val="00D1764E"/>
    <w:rsid w:val="00D2053D"/>
    <w:rsid w:val="00D211F9"/>
    <w:rsid w:val="00D21746"/>
    <w:rsid w:val="00D21B27"/>
    <w:rsid w:val="00D22C29"/>
    <w:rsid w:val="00D22C50"/>
    <w:rsid w:val="00D24662"/>
    <w:rsid w:val="00D24892"/>
    <w:rsid w:val="00D25EE3"/>
    <w:rsid w:val="00D27944"/>
    <w:rsid w:val="00D27F72"/>
    <w:rsid w:val="00D30B19"/>
    <w:rsid w:val="00D311A2"/>
    <w:rsid w:val="00D32D25"/>
    <w:rsid w:val="00D33545"/>
    <w:rsid w:val="00D341E8"/>
    <w:rsid w:val="00D3444B"/>
    <w:rsid w:val="00D347AF"/>
    <w:rsid w:val="00D34C69"/>
    <w:rsid w:val="00D359E2"/>
    <w:rsid w:val="00D359FC"/>
    <w:rsid w:val="00D36C8B"/>
    <w:rsid w:val="00D3724F"/>
    <w:rsid w:val="00D37A8C"/>
    <w:rsid w:val="00D37C8D"/>
    <w:rsid w:val="00D4079D"/>
    <w:rsid w:val="00D407F8"/>
    <w:rsid w:val="00D427C5"/>
    <w:rsid w:val="00D42EE4"/>
    <w:rsid w:val="00D42F7C"/>
    <w:rsid w:val="00D43442"/>
    <w:rsid w:val="00D4394D"/>
    <w:rsid w:val="00D43A37"/>
    <w:rsid w:val="00D4457A"/>
    <w:rsid w:val="00D445CD"/>
    <w:rsid w:val="00D44CFC"/>
    <w:rsid w:val="00D4563E"/>
    <w:rsid w:val="00D45D79"/>
    <w:rsid w:val="00D46330"/>
    <w:rsid w:val="00D47131"/>
    <w:rsid w:val="00D477AC"/>
    <w:rsid w:val="00D47804"/>
    <w:rsid w:val="00D50712"/>
    <w:rsid w:val="00D516EC"/>
    <w:rsid w:val="00D51921"/>
    <w:rsid w:val="00D51B36"/>
    <w:rsid w:val="00D51D60"/>
    <w:rsid w:val="00D51DFF"/>
    <w:rsid w:val="00D527FA"/>
    <w:rsid w:val="00D53404"/>
    <w:rsid w:val="00D55B72"/>
    <w:rsid w:val="00D55BE5"/>
    <w:rsid w:val="00D55C55"/>
    <w:rsid w:val="00D56619"/>
    <w:rsid w:val="00D57012"/>
    <w:rsid w:val="00D57B07"/>
    <w:rsid w:val="00D60D83"/>
    <w:rsid w:val="00D614B8"/>
    <w:rsid w:val="00D6176D"/>
    <w:rsid w:val="00D6222E"/>
    <w:rsid w:val="00D622BA"/>
    <w:rsid w:val="00D625A7"/>
    <w:rsid w:val="00D628A0"/>
    <w:rsid w:val="00D645E5"/>
    <w:rsid w:val="00D654B8"/>
    <w:rsid w:val="00D65676"/>
    <w:rsid w:val="00D659FA"/>
    <w:rsid w:val="00D65D36"/>
    <w:rsid w:val="00D719FA"/>
    <w:rsid w:val="00D71DC8"/>
    <w:rsid w:val="00D72340"/>
    <w:rsid w:val="00D7246C"/>
    <w:rsid w:val="00D72B55"/>
    <w:rsid w:val="00D72C81"/>
    <w:rsid w:val="00D73BFE"/>
    <w:rsid w:val="00D73DEC"/>
    <w:rsid w:val="00D74239"/>
    <w:rsid w:val="00D747A6"/>
    <w:rsid w:val="00D7550A"/>
    <w:rsid w:val="00D755A9"/>
    <w:rsid w:val="00D76D13"/>
    <w:rsid w:val="00D818EE"/>
    <w:rsid w:val="00D81D5C"/>
    <w:rsid w:val="00D8272F"/>
    <w:rsid w:val="00D82B2E"/>
    <w:rsid w:val="00D82CDE"/>
    <w:rsid w:val="00D82E07"/>
    <w:rsid w:val="00D82E35"/>
    <w:rsid w:val="00D8350E"/>
    <w:rsid w:val="00D83ED0"/>
    <w:rsid w:val="00D8439F"/>
    <w:rsid w:val="00D84AF7"/>
    <w:rsid w:val="00D870F9"/>
    <w:rsid w:val="00D87733"/>
    <w:rsid w:val="00D87D61"/>
    <w:rsid w:val="00D87DF3"/>
    <w:rsid w:val="00D87FF0"/>
    <w:rsid w:val="00D901B9"/>
    <w:rsid w:val="00D90A54"/>
    <w:rsid w:val="00D91205"/>
    <w:rsid w:val="00D91C96"/>
    <w:rsid w:val="00D925E9"/>
    <w:rsid w:val="00D93018"/>
    <w:rsid w:val="00D93BAF"/>
    <w:rsid w:val="00D9421F"/>
    <w:rsid w:val="00D94D07"/>
    <w:rsid w:val="00D94ED2"/>
    <w:rsid w:val="00D96072"/>
    <w:rsid w:val="00D96B72"/>
    <w:rsid w:val="00D96DDD"/>
    <w:rsid w:val="00D97A6A"/>
    <w:rsid w:val="00DA0120"/>
    <w:rsid w:val="00DA18B3"/>
    <w:rsid w:val="00DA21E9"/>
    <w:rsid w:val="00DA2789"/>
    <w:rsid w:val="00DA2A91"/>
    <w:rsid w:val="00DA2C42"/>
    <w:rsid w:val="00DA2C46"/>
    <w:rsid w:val="00DA32BE"/>
    <w:rsid w:val="00DA3578"/>
    <w:rsid w:val="00DA3B02"/>
    <w:rsid w:val="00DA5A21"/>
    <w:rsid w:val="00DA6908"/>
    <w:rsid w:val="00DA6DD6"/>
    <w:rsid w:val="00DA6DFC"/>
    <w:rsid w:val="00DA7570"/>
    <w:rsid w:val="00DB053C"/>
    <w:rsid w:val="00DB0C80"/>
    <w:rsid w:val="00DB1B70"/>
    <w:rsid w:val="00DB1F91"/>
    <w:rsid w:val="00DB28F3"/>
    <w:rsid w:val="00DB2933"/>
    <w:rsid w:val="00DB375A"/>
    <w:rsid w:val="00DB3F54"/>
    <w:rsid w:val="00DB53FE"/>
    <w:rsid w:val="00DB6A29"/>
    <w:rsid w:val="00DC0259"/>
    <w:rsid w:val="00DC091C"/>
    <w:rsid w:val="00DC0F41"/>
    <w:rsid w:val="00DC12CB"/>
    <w:rsid w:val="00DC13E2"/>
    <w:rsid w:val="00DC13F9"/>
    <w:rsid w:val="00DC193E"/>
    <w:rsid w:val="00DC1B7A"/>
    <w:rsid w:val="00DC2426"/>
    <w:rsid w:val="00DC27AB"/>
    <w:rsid w:val="00DC28FA"/>
    <w:rsid w:val="00DC2963"/>
    <w:rsid w:val="00DC29EE"/>
    <w:rsid w:val="00DC2A76"/>
    <w:rsid w:val="00DC2C9A"/>
    <w:rsid w:val="00DC356E"/>
    <w:rsid w:val="00DC38D6"/>
    <w:rsid w:val="00DC4427"/>
    <w:rsid w:val="00DC4609"/>
    <w:rsid w:val="00DC5933"/>
    <w:rsid w:val="00DC5942"/>
    <w:rsid w:val="00DC5996"/>
    <w:rsid w:val="00DC600F"/>
    <w:rsid w:val="00DC7399"/>
    <w:rsid w:val="00DC7816"/>
    <w:rsid w:val="00DC783A"/>
    <w:rsid w:val="00DC7EC3"/>
    <w:rsid w:val="00DD0151"/>
    <w:rsid w:val="00DD0CAD"/>
    <w:rsid w:val="00DD156D"/>
    <w:rsid w:val="00DD173B"/>
    <w:rsid w:val="00DD2377"/>
    <w:rsid w:val="00DD2B41"/>
    <w:rsid w:val="00DD3CE6"/>
    <w:rsid w:val="00DD4DFC"/>
    <w:rsid w:val="00DD5A21"/>
    <w:rsid w:val="00DD6836"/>
    <w:rsid w:val="00DD7EC6"/>
    <w:rsid w:val="00DE067F"/>
    <w:rsid w:val="00DE09D2"/>
    <w:rsid w:val="00DE0C40"/>
    <w:rsid w:val="00DE1004"/>
    <w:rsid w:val="00DE11E0"/>
    <w:rsid w:val="00DE13AC"/>
    <w:rsid w:val="00DE2713"/>
    <w:rsid w:val="00DE2D44"/>
    <w:rsid w:val="00DE383F"/>
    <w:rsid w:val="00DE3B67"/>
    <w:rsid w:val="00DE4F63"/>
    <w:rsid w:val="00DE5259"/>
    <w:rsid w:val="00DE5C84"/>
    <w:rsid w:val="00DE67A0"/>
    <w:rsid w:val="00DE67E6"/>
    <w:rsid w:val="00DF152E"/>
    <w:rsid w:val="00DF1850"/>
    <w:rsid w:val="00DF211A"/>
    <w:rsid w:val="00DF2E0D"/>
    <w:rsid w:val="00DF3325"/>
    <w:rsid w:val="00DF3ABF"/>
    <w:rsid w:val="00DF47E0"/>
    <w:rsid w:val="00DF49AD"/>
    <w:rsid w:val="00DF5BF8"/>
    <w:rsid w:val="00DF61D8"/>
    <w:rsid w:val="00DF62E0"/>
    <w:rsid w:val="00DF64E4"/>
    <w:rsid w:val="00DF69A0"/>
    <w:rsid w:val="00DF7060"/>
    <w:rsid w:val="00DF7400"/>
    <w:rsid w:val="00DF79AD"/>
    <w:rsid w:val="00DF79CF"/>
    <w:rsid w:val="00DF7A04"/>
    <w:rsid w:val="00DF7F3D"/>
    <w:rsid w:val="00E00129"/>
    <w:rsid w:val="00E01018"/>
    <w:rsid w:val="00E0198A"/>
    <w:rsid w:val="00E019B7"/>
    <w:rsid w:val="00E019C0"/>
    <w:rsid w:val="00E01AC8"/>
    <w:rsid w:val="00E0268E"/>
    <w:rsid w:val="00E02C08"/>
    <w:rsid w:val="00E02E5B"/>
    <w:rsid w:val="00E03B23"/>
    <w:rsid w:val="00E0444A"/>
    <w:rsid w:val="00E046B0"/>
    <w:rsid w:val="00E04895"/>
    <w:rsid w:val="00E04D43"/>
    <w:rsid w:val="00E04E12"/>
    <w:rsid w:val="00E0552D"/>
    <w:rsid w:val="00E07096"/>
    <w:rsid w:val="00E070C0"/>
    <w:rsid w:val="00E1084B"/>
    <w:rsid w:val="00E1094F"/>
    <w:rsid w:val="00E10EF5"/>
    <w:rsid w:val="00E11604"/>
    <w:rsid w:val="00E1164A"/>
    <w:rsid w:val="00E119B1"/>
    <w:rsid w:val="00E11E17"/>
    <w:rsid w:val="00E1332F"/>
    <w:rsid w:val="00E134A5"/>
    <w:rsid w:val="00E13B10"/>
    <w:rsid w:val="00E14909"/>
    <w:rsid w:val="00E15B45"/>
    <w:rsid w:val="00E16CF4"/>
    <w:rsid w:val="00E17060"/>
    <w:rsid w:val="00E1728B"/>
    <w:rsid w:val="00E174E6"/>
    <w:rsid w:val="00E17C44"/>
    <w:rsid w:val="00E2115A"/>
    <w:rsid w:val="00E214B0"/>
    <w:rsid w:val="00E214C0"/>
    <w:rsid w:val="00E21823"/>
    <w:rsid w:val="00E21973"/>
    <w:rsid w:val="00E22141"/>
    <w:rsid w:val="00E221D2"/>
    <w:rsid w:val="00E228DA"/>
    <w:rsid w:val="00E233CD"/>
    <w:rsid w:val="00E23B74"/>
    <w:rsid w:val="00E2456E"/>
    <w:rsid w:val="00E259D5"/>
    <w:rsid w:val="00E268FB"/>
    <w:rsid w:val="00E272F2"/>
    <w:rsid w:val="00E27BBD"/>
    <w:rsid w:val="00E27D12"/>
    <w:rsid w:val="00E30CA8"/>
    <w:rsid w:val="00E311EB"/>
    <w:rsid w:val="00E3148D"/>
    <w:rsid w:val="00E31E52"/>
    <w:rsid w:val="00E32537"/>
    <w:rsid w:val="00E32A74"/>
    <w:rsid w:val="00E32B7F"/>
    <w:rsid w:val="00E3390F"/>
    <w:rsid w:val="00E3487C"/>
    <w:rsid w:val="00E34C38"/>
    <w:rsid w:val="00E34E06"/>
    <w:rsid w:val="00E34F25"/>
    <w:rsid w:val="00E353AD"/>
    <w:rsid w:val="00E35CB8"/>
    <w:rsid w:val="00E36753"/>
    <w:rsid w:val="00E37BC5"/>
    <w:rsid w:val="00E37BF4"/>
    <w:rsid w:val="00E4065E"/>
    <w:rsid w:val="00E40C79"/>
    <w:rsid w:val="00E40E31"/>
    <w:rsid w:val="00E4112C"/>
    <w:rsid w:val="00E41BF8"/>
    <w:rsid w:val="00E42590"/>
    <w:rsid w:val="00E42648"/>
    <w:rsid w:val="00E43191"/>
    <w:rsid w:val="00E4375D"/>
    <w:rsid w:val="00E439B3"/>
    <w:rsid w:val="00E447B6"/>
    <w:rsid w:val="00E45557"/>
    <w:rsid w:val="00E4594F"/>
    <w:rsid w:val="00E45C71"/>
    <w:rsid w:val="00E47100"/>
    <w:rsid w:val="00E50369"/>
    <w:rsid w:val="00E50785"/>
    <w:rsid w:val="00E513BA"/>
    <w:rsid w:val="00E51963"/>
    <w:rsid w:val="00E51BFC"/>
    <w:rsid w:val="00E52A52"/>
    <w:rsid w:val="00E52D1B"/>
    <w:rsid w:val="00E52E06"/>
    <w:rsid w:val="00E52ECA"/>
    <w:rsid w:val="00E53078"/>
    <w:rsid w:val="00E5334B"/>
    <w:rsid w:val="00E53987"/>
    <w:rsid w:val="00E53F7B"/>
    <w:rsid w:val="00E54489"/>
    <w:rsid w:val="00E546A9"/>
    <w:rsid w:val="00E554D3"/>
    <w:rsid w:val="00E561AB"/>
    <w:rsid w:val="00E563FB"/>
    <w:rsid w:val="00E56997"/>
    <w:rsid w:val="00E56A5A"/>
    <w:rsid w:val="00E56DA9"/>
    <w:rsid w:val="00E56FDF"/>
    <w:rsid w:val="00E57135"/>
    <w:rsid w:val="00E57412"/>
    <w:rsid w:val="00E57C97"/>
    <w:rsid w:val="00E602F1"/>
    <w:rsid w:val="00E610F2"/>
    <w:rsid w:val="00E62B76"/>
    <w:rsid w:val="00E62C74"/>
    <w:rsid w:val="00E64197"/>
    <w:rsid w:val="00E6444F"/>
    <w:rsid w:val="00E655A8"/>
    <w:rsid w:val="00E65E4A"/>
    <w:rsid w:val="00E65EA3"/>
    <w:rsid w:val="00E662D1"/>
    <w:rsid w:val="00E70271"/>
    <w:rsid w:val="00E713E5"/>
    <w:rsid w:val="00E71A05"/>
    <w:rsid w:val="00E7253B"/>
    <w:rsid w:val="00E726E9"/>
    <w:rsid w:val="00E73536"/>
    <w:rsid w:val="00E75EE5"/>
    <w:rsid w:val="00E77D63"/>
    <w:rsid w:val="00E80A69"/>
    <w:rsid w:val="00E80C12"/>
    <w:rsid w:val="00E81180"/>
    <w:rsid w:val="00E82E46"/>
    <w:rsid w:val="00E83D68"/>
    <w:rsid w:val="00E83F8F"/>
    <w:rsid w:val="00E852C5"/>
    <w:rsid w:val="00E85999"/>
    <w:rsid w:val="00E859C0"/>
    <w:rsid w:val="00E85B83"/>
    <w:rsid w:val="00E86274"/>
    <w:rsid w:val="00E86C3B"/>
    <w:rsid w:val="00E86F25"/>
    <w:rsid w:val="00E87DC8"/>
    <w:rsid w:val="00E9026F"/>
    <w:rsid w:val="00E907E9"/>
    <w:rsid w:val="00E91491"/>
    <w:rsid w:val="00E914DA"/>
    <w:rsid w:val="00E91965"/>
    <w:rsid w:val="00E91C38"/>
    <w:rsid w:val="00E91DF0"/>
    <w:rsid w:val="00E934FE"/>
    <w:rsid w:val="00E93530"/>
    <w:rsid w:val="00E93969"/>
    <w:rsid w:val="00E94351"/>
    <w:rsid w:val="00E94F2E"/>
    <w:rsid w:val="00E958A8"/>
    <w:rsid w:val="00E9665B"/>
    <w:rsid w:val="00E96787"/>
    <w:rsid w:val="00E96911"/>
    <w:rsid w:val="00E970EE"/>
    <w:rsid w:val="00E978B1"/>
    <w:rsid w:val="00E97EFC"/>
    <w:rsid w:val="00EA05ED"/>
    <w:rsid w:val="00EA0870"/>
    <w:rsid w:val="00EA0BAB"/>
    <w:rsid w:val="00EA0FF1"/>
    <w:rsid w:val="00EA1137"/>
    <w:rsid w:val="00EA13B4"/>
    <w:rsid w:val="00EA1DF2"/>
    <w:rsid w:val="00EA1E3B"/>
    <w:rsid w:val="00EA22E3"/>
    <w:rsid w:val="00EA2582"/>
    <w:rsid w:val="00EA2C59"/>
    <w:rsid w:val="00EA3298"/>
    <w:rsid w:val="00EA3B88"/>
    <w:rsid w:val="00EA3C2A"/>
    <w:rsid w:val="00EA3CFA"/>
    <w:rsid w:val="00EA3DAB"/>
    <w:rsid w:val="00EA3F9D"/>
    <w:rsid w:val="00EA42C0"/>
    <w:rsid w:val="00EA4E17"/>
    <w:rsid w:val="00EA4E5E"/>
    <w:rsid w:val="00EA6731"/>
    <w:rsid w:val="00EB0ACE"/>
    <w:rsid w:val="00EB0C78"/>
    <w:rsid w:val="00EB0E92"/>
    <w:rsid w:val="00EB1B0C"/>
    <w:rsid w:val="00EB3042"/>
    <w:rsid w:val="00EB33DE"/>
    <w:rsid w:val="00EB344F"/>
    <w:rsid w:val="00EB371F"/>
    <w:rsid w:val="00EB3B2E"/>
    <w:rsid w:val="00EB3D00"/>
    <w:rsid w:val="00EB4189"/>
    <w:rsid w:val="00EB5127"/>
    <w:rsid w:val="00EB51C3"/>
    <w:rsid w:val="00EB5B6D"/>
    <w:rsid w:val="00EB6F7D"/>
    <w:rsid w:val="00EB73D5"/>
    <w:rsid w:val="00EB7417"/>
    <w:rsid w:val="00EB789F"/>
    <w:rsid w:val="00EC037D"/>
    <w:rsid w:val="00EC05D1"/>
    <w:rsid w:val="00EC088F"/>
    <w:rsid w:val="00EC08A1"/>
    <w:rsid w:val="00EC0956"/>
    <w:rsid w:val="00EC0CFF"/>
    <w:rsid w:val="00EC1BC5"/>
    <w:rsid w:val="00EC2128"/>
    <w:rsid w:val="00EC2D90"/>
    <w:rsid w:val="00EC4139"/>
    <w:rsid w:val="00EC5068"/>
    <w:rsid w:val="00EC5940"/>
    <w:rsid w:val="00EC6568"/>
    <w:rsid w:val="00EC6573"/>
    <w:rsid w:val="00EC691D"/>
    <w:rsid w:val="00EC70A5"/>
    <w:rsid w:val="00ED1D83"/>
    <w:rsid w:val="00ED206E"/>
    <w:rsid w:val="00ED256A"/>
    <w:rsid w:val="00ED2798"/>
    <w:rsid w:val="00ED34E6"/>
    <w:rsid w:val="00ED370F"/>
    <w:rsid w:val="00ED41D5"/>
    <w:rsid w:val="00ED4220"/>
    <w:rsid w:val="00ED4427"/>
    <w:rsid w:val="00ED4650"/>
    <w:rsid w:val="00ED57E9"/>
    <w:rsid w:val="00ED64EF"/>
    <w:rsid w:val="00ED666A"/>
    <w:rsid w:val="00ED6F33"/>
    <w:rsid w:val="00EE0A72"/>
    <w:rsid w:val="00EE24ED"/>
    <w:rsid w:val="00EE2699"/>
    <w:rsid w:val="00EE26B4"/>
    <w:rsid w:val="00EE2779"/>
    <w:rsid w:val="00EE28B7"/>
    <w:rsid w:val="00EE2F21"/>
    <w:rsid w:val="00EE3B4D"/>
    <w:rsid w:val="00EE3C06"/>
    <w:rsid w:val="00EE44D8"/>
    <w:rsid w:val="00EE5E96"/>
    <w:rsid w:val="00EE62CE"/>
    <w:rsid w:val="00EE6FE0"/>
    <w:rsid w:val="00EE70F3"/>
    <w:rsid w:val="00EE716A"/>
    <w:rsid w:val="00EE7765"/>
    <w:rsid w:val="00EE7A36"/>
    <w:rsid w:val="00EF06B7"/>
    <w:rsid w:val="00EF0831"/>
    <w:rsid w:val="00EF2593"/>
    <w:rsid w:val="00EF28DD"/>
    <w:rsid w:val="00EF2B9A"/>
    <w:rsid w:val="00EF3111"/>
    <w:rsid w:val="00EF419D"/>
    <w:rsid w:val="00EF45D9"/>
    <w:rsid w:val="00EF5153"/>
    <w:rsid w:val="00EF542F"/>
    <w:rsid w:val="00EF5929"/>
    <w:rsid w:val="00EF5D44"/>
    <w:rsid w:val="00EF5DB1"/>
    <w:rsid w:val="00EF5DB4"/>
    <w:rsid w:val="00EF75CB"/>
    <w:rsid w:val="00EF7AED"/>
    <w:rsid w:val="00F00180"/>
    <w:rsid w:val="00F00C8F"/>
    <w:rsid w:val="00F012CC"/>
    <w:rsid w:val="00F0163D"/>
    <w:rsid w:val="00F025D0"/>
    <w:rsid w:val="00F02BF9"/>
    <w:rsid w:val="00F02EEA"/>
    <w:rsid w:val="00F02F63"/>
    <w:rsid w:val="00F034A9"/>
    <w:rsid w:val="00F038D0"/>
    <w:rsid w:val="00F04C38"/>
    <w:rsid w:val="00F05A75"/>
    <w:rsid w:val="00F05EAC"/>
    <w:rsid w:val="00F06308"/>
    <w:rsid w:val="00F066BC"/>
    <w:rsid w:val="00F10608"/>
    <w:rsid w:val="00F10EA9"/>
    <w:rsid w:val="00F110B2"/>
    <w:rsid w:val="00F1202C"/>
    <w:rsid w:val="00F13AA2"/>
    <w:rsid w:val="00F13CD5"/>
    <w:rsid w:val="00F13F9C"/>
    <w:rsid w:val="00F1423C"/>
    <w:rsid w:val="00F155B1"/>
    <w:rsid w:val="00F163B3"/>
    <w:rsid w:val="00F16F2A"/>
    <w:rsid w:val="00F172F0"/>
    <w:rsid w:val="00F1738E"/>
    <w:rsid w:val="00F20258"/>
    <w:rsid w:val="00F215F7"/>
    <w:rsid w:val="00F2239E"/>
    <w:rsid w:val="00F228E1"/>
    <w:rsid w:val="00F23C62"/>
    <w:rsid w:val="00F2409D"/>
    <w:rsid w:val="00F247E8"/>
    <w:rsid w:val="00F247EB"/>
    <w:rsid w:val="00F24865"/>
    <w:rsid w:val="00F24ECF"/>
    <w:rsid w:val="00F25F07"/>
    <w:rsid w:val="00F2629F"/>
    <w:rsid w:val="00F26D80"/>
    <w:rsid w:val="00F26FE4"/>
    <w:rsid w:val="00F27995"/>
    <w:rsid w:val="00F322CB"/>
    <w:rsid w:val="00F323B3"/>
    <w:rsid w:val="00F325C5"/>
    <w:rsid w:val="00F3362D"/>
    <w:rsid w:val="00F3381D"/>
    <w:rsid w:val="00F34B46"/>
    <w:rsid w:val="00F34F30"/>
    <w:rsid w:val="00F35B81"/>
    <w:rsid w:val="00F4130E"/>
    <w:rsid w:val="00F41743"/>
    <w:rsid w:val="00F4223D"/>
    <w:rsid w:val="00F4272B"/>
    <w:rsid w:val="00F4301C"/>
    <w:rsid w:val="00F43887"/>
    <w:rsid w:val="00F43FE9"/>
    <w:rsid w:val="00F44322"/>
    <w:rsid w:val="00F44853"/>
    <w:rsid w:val="00F459C2"/>
    <w:rsid w:val="00F466F5"/>
    <w:rsid w:val="00F46DB6"/>
    <w:rsid w:val="00F4773F"/>
    <w:rsid w:val="00F47F59"/>
    <w:rsid w:val="00F50310"/>
    <w:rsid w:val="00F50890"/>
    <w:rsid w:val="00F51B36"/>
    <w:rsid w:val="00F52D78"/>
    <w:rsid w:val="00F5341D"/>
    <w:rsid w:val="00F53430"/>
    <w:rsid w:val="00F541B8"/>
    <w:rsid w:val="00F54790"/>
    <w:rsid w:val="00F547EA"/>
    <w:rsid w:val="00F55578"/>
    <w:rsid w:val="00F56A7E"/>
    <w:rsid w:val="00F57307"/>
    <w:rsid w:val="00F57353"/>
    <w:rsid w:val="00F57E44"/>
    <w:rsid w:val="00F61738"/>
    <w:rsid w:val="00F61B83"/>
    <w:rsid w:val="00F62710"/>
    <w:rsid w:val="00F62A59"/>
    <w:rsid w:val="00F62F32"/>
    <w:rsid w:val="00F62FD6"/>
    <w:rsid w:val="00F63A49"/>
    <w:rsid w:val="00F63DDD"/>
    <w:rsid w:val="00F646D7"/>
    <w:rsid w:val="00F64757"/>
    <w:rsid w:val="00F6583D"/>
    <w:rsid w:val="00F65920"/>
    <w:rsid w:val="00F6604D"/>
    <w:rsid w:val="00F661FC"/>
    <w:rsid w:val="00F667D4"/>
    <w:rsid w:val="00F66BBF"/>
    <w:rsid w:val="00F66F8B"/>
    <w:rsid w:val="00F675F4"/>
    <w:rsid w:val="00F67AC4"/>
    <w:rsid w:val="00F67C1A"/>
    <w:rsid w:val="00F70386"/>
    <w:rsid w:val="00F713A3"/>
    <w:rsid w:val="00F71709"/>
    <w:rsid w:val="00F71C09"/>
    <w:rsid w:val="00F73319"/>
    <w:rsid w:val="00F73FCF"/>
    <w:rsid w:val="00F74531"/>
    <w:rsid w:val="00F753B5"/>
    <w:rsid w:val="00F75BE5"/>
    <w:rsid w:val="00F75DAE"/>
    <w:rsid w:val="00F8036B"/>
    <w:rsid w:val="00F80EAA"/>
    <w:rsid w:val="00F81F89"/>
    <w:rsid w:val="00F82319"/>
    <w:rsid w:val="00F82807"/>
    <w:rsid w:val="00F828CB"/>
    <w:rsid w:val="00F83619"/>
    <w:rsid w:val="00F836CB"/>
    <w:rsid w:val="00F8402C"/>
    <w:rsid w:val="00F8462A"/>
    <w:rsid w:val="00F847CE"/>
    <w:rsid w:val="00F848B6"/>
    <w:rsid w:val="00F84B64"/>
    <w:rsid w:val="00F84E11"/>
    <w:rsid w:val="00F8501D"/>
    <w:rsid w:val="00F85402"/>
    <w:rsid w:val="00F85D70"/>
    <w:rsid w:val="00F86176"/>
    <w:rsid w:val="00F8662B"/>
    <w:rsid w:val="00F86BD1"/>
    <w:rsid w:val="00F8733A"/>
    <w:rsid w:val="00F87447"/>
    <w:rsid w:val="00F90410"/>
    <w:rsid w:val="00F91868"/>
    <w:rsid w:val="00F92EB5"/>
    <w:rsid w:val="00F93367"/>
    <w:rsid w:val="00F93E08"/>
    <w:rsid w:val="00F9437F"/>
    <w:rsid w:val="00F94573"/>
    <w:rsid w:val="00F953B3"/>
    <w:rsid w:val="00F95891"/>
    <w:rsid w:val="00F96134"/>
    <w:rsid w:val="00F96A07"/>
    <w:rsid w:val="00F970E1"/>
    <w:rsid w:val="00F97A63"/>
    <w:rsid w:val="00F97F01"/>
    <w:rsid w:val="00FA01FF"/>
    <w:rsid w:val="00FA0204"/>
    <w:rsid w:val="00FA0BE9"/>
    <w:rsid w:val="00FA146F"/>
    <w:rsid w:val="00FA15F0"/>
    <w:rsid w:val="00FA1D18"/>
    <w:rsid w:val="00FA3633"/>
    <w:rsid w:val="00FA4879"/>
    <w:rsid w:val="00FA59B6"/>
    <w:rsid w:val="00FA5C8C"/>
    <w:rsid w:val="00FA7D92"/>
    <w:rsid w:val="00FB0ABE"/>
    <w:rsid w:val="00FB0BCE"/>
    <w:rsid w:val="00FB1630"/>
    <w:rsid w:val="00FB1C7E"/>
    <w:rsid w:val="00FB1D77"/>
    <w:rsid w:val="00FB254B"/>
    <w:rsid w:val="00FB346C"/>
    <w:rsid w:val="00FB3844"/>
    <w:rsid w:val="00FB3F3E"/>
    <w:rsid w:val="00FB3F78"/>
    <w:rsid w:val="00FB3F7E"/>
    <w:rsid w:val="00FB58B0"/>
    <w:rsid w:val="00FB625D"/>
    <w:rsid w:val="00FB7462"/>
    <w:rsid w:val="00FB7DA1"/>
    <w:rsid w:val="00FC049E"/>
    <w:rsid w:val="00FC0A70"/>
    <w:rsid w:val="00FC0DDD"/>
    <w:rsid w:val="00FC135F"/>
    <w:rsid w:val="00FC2053"/>
    <w:rsid w:val="00FC2317"/>
    <w:rsid w:val="00FC2BC3"/>
    <w:rsid w:val="00FC46E7"/>
    <w:rsid w:val="00FC6189"/>
    <w:rsid w:val="00FC698B"/>
    <w:rsid w:val="00FC71F1"/>
    <w:rsid w:val="00FC7299"/>
    <w:rsid w:val="00FC73CB"/>
    <w:rsid w:val="00FD0CB9"/>
    <w:rsid w:val="00FD1B2A"/>
    <w:rsid w:val="00FD1D4B"/>
    <w:rsid w:val="00FD1EF0"/>
    <w:rsid w:val="00FD221A"/>
    <w:rsid w:val="00FD3855"/>
    <w:rsid w:val="00FD3CB7"/>
    <w:rsid w:val="00FD4676"/>
    <w:rsid w:val="00FD5035"/>
    <w:rsid w:val="00FD5150"/>
    <w:rsid w:val="00FD55B3"/>
    <w:rsid w:val="00FD6B55"/>
    <w:rsid w:val="00FD71E0"/>
    <w:rsid w:val="00FD7926"/>
    <w:rsid w:val="00FD7DD2"/>
    <w:rsid w:val="00FE0669"/>
    <w:rsid w:val="00FE0FFA"/>
    <w:rsid w:val="00FE1951"/>
    <w:rsid w:val="00FE22E8"/>
    <w:rsid w:val="00FE2884"/>
    <w:rsid w:val="00FE294E"/>
    <w:rsid w:val="00FE2EAD"/>
    <w:rsid w:val="00FE5002"/>
    <w:rsid w:val="00FE50F1"/>
    <w:rsid w:val="00FE5536"/>
    <w:rsid w:val="00FE5BA3"/>
    <w:rsid w:val="00FE5E0E"/>
    <w:rsid w:val="00FE6CCD"/>
    <w:rsid w:val="00FE6E50"/>
    <w:rsid w:val="00FE7A21"/>
    <w:rsid w:val="00FE7BE9"/>
    <w:rsid w:val="00FF0549"/>
    <w:rsid w:val="00FF1346"/>
    <w:rsid w:val="00FF145E"/>
    <w:rsid w:val="00FF2097"/>
    <w:rsid w:val="00FF243C"/>
    <w:rsid w:val="00FF24E2"/>
    <w:rsid w:val="00FF261A"/>
    <w:rsid w:val="00FF2757"/>
    <w:rsid w:val="00FF28E1"/>
    <w:rsid w:val="00FF2C81"/>
    <w:rsid w:val="00FF3445"/>
    <w:rsid w:val="00FF3C78"/>
    <w:rsid w:val="00FF42A1"/>
    <w:rsid w:val="00FF452F"/>
    <w:rsid w:val="00FF4737"/>
    <w:rsid w:val="00FF4C48"/>
    <w:rsid w:val="00FF53BE"/>
    <w:rsid w:val="00FF58D6"/>
    <w:rsid w:val="00FF5E5B"/>
    <w:rsid w:val="00FF638D"/>
    <w:rsid w:val="00FF6BD2"/>
    <w:rsid w:val="00FF7078"/>
    <w:rsid w:val="00FF7580"/>
    <w:rsid w:val="00FF7BC1"/>
    <w:rsid w:val="00FF7BCB"/>
    <w:rsid w:val="016FAB33"/>
    <w:rsid w:val="01B00CE6"/>
    <w:rsid w:val="028C3257"/>
    <w:rsid w:val="0322F805"/>
    <w:rsid w:val="037F189C"/>
    <w:rsid w:val="0475A129"/>
    <w:rsid w:val="05048F9A"/>
    <w:rsid w:val="0510F225"/>
    <w:rsid w:val="05425179"/>
    <w:rsid w:val="081F9638"/>
    <w:rsid w:val="0836AE56"/>
    <w:rsid w:val="08CA3741"/>
    <w:rsid w:val="090EF125"/>
    <w:rsid w:val="096C768A"/>
    <w:rsid w:val="0BA1FE68"/>
    <w:rsid w:val="0BB4252A"/>
    <w:rsid w:val="0BCDC8DE"/>
    <w:rsid w:val="0BF7A8EF"/>
    <w:rsid w:val="0CF5DA42"/>
    <w:rsid w:val="0D976B2D"/>
    <w:rsid w:val="0E5E3B46"/>
    <w:rsid w:val="10A9E884"/>
    <w:rsid w:val="1175BB36"/>
    <w:rsid w:val="12278543"/>
    <w:rsid w:val="12BB0A65"/>
    <w:rsid w:val="145ED3B3"/>
    <w:rsid w:val="157E3BA7"/>
    <w:rsid w:val="178BAE0A"/>
    <w:rsid w:val="17EABE70"/>
    <w:rsid w:val="181F9B84"/>
    <w:rsid w:val="1883C9F2"/>
    <w:rsid w:val="1A69BC4B"/>
    <w:rsid w:val="1A78D726"/>
    <w:rsid w:val="1B610F6A"/>
    <w:rsid w:val="1BA1FD8D"/>
    <w:rsid w:val="1EFD9332"/>
    <w:rsid w:val="1FFE8CCF"/>
    <w:rsid w:val="20329E6B"/>
    <w:rsid w:val="208F7D0D"/>
    <w:rsid w:val="2178FC8F"/>
    <w:rsid w:val="248A6261"/>
    <w:rsid w:val="24BEFB9B"/>
    <w:rsid w:val="2546E10E"/>
    <w:rsid w:val="25C704C6"/>
    <w:rsid w:val="25EC7874"/>
    <w:rsid w:val="297FBA8F"/>
    <w:rsid w:val="298905A6"/>
    <w:rsid w:val="29AA4CD7"/>
    <w:rsid w:val="2CB6BDD0"/>
    <w:rsid w:val="2D0E945E"/>
    <w:rsid w:val="2D7440B7"/>
    <w:rsid w:val="2E9E6826"/>
    <w:rsid w:val="2F562B8F"/>
    <w:rsid w:val="2F891F78"/>
    <w:rsid w:val="2FC3C2E8"/>
    <w:rsid w:val="2FE17350"/>
    <w:rsid w:val="30430131"/>
    <w:rsid w:val="304F22DE"/>
    <w:rsid w:val="3115474D"/>
    <w:rsid w:val="3380655C"/>
    <w:rsid w:val="33A215EC"/>
    <w:rsid w:val="3421BEA9"/>
    <w:rsid w:val="36BB0528"/>
    <w:rsid w:val="37ACF6C9"/>
    <w:rsid w:val="38048B44"/>
    <w:rsid w:val="3808B81A"/>
    <w:rsid w:val="381DB07D"/>
    <w:rsid w:val="38A55AEB"/>
    <w:rsid w:val="38AC76DC"/>
    <w:rsid w:val="398B52EC"/>
    <w:rsid w:val="399504A2"/>
    <w:rsid w:val="3AFE6D88"/>
    <w:rsid w:val="3B58D283"/>
    <w:rsid w:val="3C0ECA26"/>
    <w:rsid w:val="3D5AB2C5"/>
    <w:rsid w:val="3D7CB42C"/>
    <w:rsid w:val="3DB394D0"/>
    <w:rsid w:val="3EEB84B7"/>
    <w:rsid w:val="3F58CE4F"/>
    <w:rsid w:val="40B34AA4"/>
    <w:rsid w:val="40F5B6DF"/>
    <w:rsid w:val="41138C50"/>
    <w:rsid w:val="414712AE"/>
    <w:rsid w:val="4353FA25"/>
    <w:rsid w:val="4456F133"/>
    <w:rsid w:val="45853BF2"/>
    <w:rsid w:val="45EAAC02"/>
    <w:rsid w:val="469C1663"/>
    <w:rsid w:val="482E1293"/>
    <w:rsid w:val="48396DE0"/>
    <w:rsid w:val="48EDDB6F"/>
    <w:rsid w:val="4A91D7BA"/>
    <w:rsid w:val="4AAF2083"/>
    <w:rsid w:val="4BC6194C"/>
    <w:rsid w:val="4E130764"/>
    <w:rsid w:val="4EB6BE58"/>
    <w:rsid w:val="5185F1A9"/>
    <w:rsid w:val="51A14752"/>
    <w:rsid w:val="51D7C176"/>
    <w:rsid w:val="52516E4D"/>
    <w:rsid w:val="53D8ADB8"/>
    <w:rsid w:val="54CA121C"/>
    <w:rsid w:val="57384501"/>
    <w:rsid w:val="597F7703"/>
    <w:rsid w:val="5AA9499A"/>
    <w:rsid w:val="5B7A37F4"/>
    <w:rsid w:val="5E3CBC6E"/>
    <w:rsid w:val="603AB3D7"/>
    <w:rsid w:val="60439D02"/>
    <w:rsid w:val="60EA752B"/>
    <w:rsid w:val="62CB5464"/>
    <w:rsid w:val="62E1A001"/>
    <w:rsid w:val="638EBC9E"/>
    <w:rsid w:val="63A9D9AD"/>
    <w:rsid w:val="640C1946"/>
    <w:rsid w:val="64762F7D"/>
    <w:rsid w:val="64A827B9"/>
    <w:rsid w:val="64CA5F6A"/>
    <w:rsid w:val="668FB132"/>
    <w:rsid w:val="67C57F05"/>
    <w:rsid w:val="67FFAFD2"/>
    <w:rsid w:val="68BB100A"/>
    <w:rsid w:val="691AF38D"/>
    <w:rsid w:val="69C48AC4"/>
    <w:rsid w:val="6B293213"/>
    <w:rsid w:val="6BE1D54B"/>
    <w:rsid w:val="6D121AE6"/>
    <w:rsid w:val="6E0800EF"/>
    <w:rsid w:val="6E25CD64"/>
    <w:rsid w:val="6E89EAD8"/>
    <w:rsid w:val="71A2BBB5"/>
    <w:rsid w:val="72AF1D4C"/>
    <w:rsid w:val="72D82E83"/>
    <w:rsid w:val="7301DDC9"/>
    <w:rsid w:val="736C2E52"/>
    <w:rsid w:val="763E0503"/>
    <w:rsid w:val="77D6096F"/>
    <w:rsid w:val="7A020655"/>
    <w:rsid w:val="7B6A0925"/>
    <w:rsid w:val="7BDBE90E"/>
    <w:rsid w:val="7D13F719"/>
    <w:rsid w:val="7DE1211B"/>
    <w:rsid w:val="7EA2DAF5"/>
    <w:rsid w:val="7F147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3852A"/>
  <w15:docId w15:val="{C175962C-CBF6-496F-81DF-C914D853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1D8C"/>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Pr w:type="firstRow">
      <w:pPr>
        <w:wordWrap/>
        <w:spacing w:line="250" w:lineRule="atLeast"/>
      </w:pPr>
      <w:rPr>
        <w:rFonts w:ascii="Arial" w:hAnsi="Arial"/>
        <w:color w:val="FFFFFF" w:themeColor="background1"/>
        <w:sz w:val="18"/>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Pr>
    <w:tcPr>
      <w:tcBorders>
        <w:left w:val="nil"/>
        <w:right w:val="nil"/>
      </w:tcBorders>
      <w:shd w:val="clear" w:color="auto" w:fill="94D7FF" w:themeFill="accent1" w:themeFillTint="3F"/>
    </w:tc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Pr w:type="firstRow">
      <w:pPr>
        <w:wordWrap/>
        <w:spacing w:line="250" w:lineRule="atLeast"/>
      </w:pPr>
      <w:rPr>
        <w:rFonts w:ascii="Arial" w:hAnsi="Arial" w:cs="Arial" w:hint="default"/>
        <w:color w:val="FFFFFF" w:themeColor="background1"/>
        <w:sz w:val="18"/>
        <w:szCs w:val="18"/>
      </w:rPr>
    </w:tblStylePr>
    <w:tblStylePr w:type="band1Horz">
      <w:pPr>
        <w:wordWrap/>
        <w:spacing w:line="250" w:lineRule="atLeast"/>
      </w:pPr>
      <w:rPr>
        <w:rFonts w:ascii="Arial" w:hAnsi="Arial" w:cs="Arial" w:hint="default"/>
        <w:sz w:val="18"/>
        <w:szCs w:val="18"/>
      </w:rPr>
    </w:tblStylePr>
    <w:tblStylePr w:type="band2Horz">
      <w:pPr>
        <w:wordWrap/>
        <w:spacing w:line="250" w:lineRule="atLeast"/>
      </w:pPr>
      <w:rPr>
        <w:rFonts w:ascii="Arial" w:hAnsi="Arial" w:cs="Arial" w:hint="default"/>
        <w:sz w:val="18"/>
        <w:szCs w:val="18"/>
      </w:r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Pr w:type="firstRow">
      <w:pPr>
        <w:wordWrap/>
        <w:spacing w:line="250" w:lineRule="atLeast"/>
      </w:pPr>
      <w:rPr>
        <w:rFonts w:ascii="Arial" w:hAnsi="Arial"/>
        <w:color w:val="FFFFFF" w:themeColor="background1"/>
        <w:sz w:val="18"/>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34"/>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8"/>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9"/>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0"/>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1"/>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Pr w:type="firstRow">
      <w:pPr>
        <w:wordWrap/>
        <w:spacing w:line="250" w:lineRule="atLeast"/>
      </w:pPr>
      <w:rPr>
        <w:rFonts w:ascii="Arial" w:hAnsi="Arial"/>
        <w:color w:val="FFFFFF"/>
        <w:sz w:val="18"/>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StylePr>
  </w:style>
  <w:style w:type="character" w:styleId="Onopgelostemelding">
    <w:name w:val="Unresolved Mention"/>
    <w:basedOn w:val="Standaardalinea-lettertype"/>
    <w:uiPriority w:val="99"/>
    <w:semiHidden/>
    <w:unhideWhenUsed/>
    <w:rsid w:val="00571D3F"/>
    <w:rPr>
      <w:color w:val="605E5C"/>
      <w:shd w:val="clear" w:color="auto" w:fill="E1DFDD"/>
    </w:rPr>
  </w:style>
  <w:style w:type="table" w:customStyle="1" w:styleId="Tabelraster11">
    <w:name w:val="Tabelraster11"/>
    <w:basedOn w:val="Standaardtabel"/>
    <w:next w:val="Tabelraster"/>
    <w:uiPriority w:val="59"/>
    <w:rsid w:val="00025C30"/>
    <w:pPr>
      <w:spacing w:line="250" w:lineRule="atLeast"/>
    </w:pPr>
    <w:rPr>
      <w:sz w:val="18"/>
    </w:rPr>
    <w:tblPr/>
    <w:tblStylePr w:type="firstRow">
      <w:pPr>
        <w:wordWrap/>
        <w:spacing w:line="250" w:lineRule="atLeast"/>
      </w:pPr>
      <w:rPr>
        <w:rFonts w:ascii="Arial" w:hAnsi="Arial"/>
        <w:color w:val="FFFFFF"/>
        <w:sz w:val="18"/>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StylePr>
  </w:style>
  <w:style w:type="character" w:styleId="Vermelding">
    <w:name w:val="Mention"/>
    <w:basedOn w:val="Standaardalinea-lettertype"/>
    <w:uiPriority w:val="99"/>
    <w:unhideWhenUsed/>
    <w:rsid w:val="002C10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2464">
      <w:bodyDiv w:val="1"/>
      <w:marLeft w:val="0"/>
      <w:marRight w:val="0"/>
      <w:marTop w:val="0"/>
      <w:marBottom w:val="0"/>
      <w:divBdr>
        <w:top w:val="none" w:sz="0" w:space="0" w:color="auto"/>
        <w:left w:val="none" w:sz="0" w:space="0" w:color="auto"/>
        <w:bottom w:val="none" w:sz="0" w:space="0" w:color="auto"/>
        <w:right w:val="none" w:sz="0" w:space="0" w:color="auto"/>
      </w:divBdr>
    </w:div>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244609725">
      <w:bodyDiv w:val="1"/>
      <w:marLeft w:val="0"/>
      <w:marRight w:val="0"/>
      <w:marTop w:val="0"/>
      <w:marBottom w:val="0"/>
      <w:divBdr>
        <w:top w:val="none" w:sz="0" w:space="0" w:color="auto"/>
        <w:left w:val="none" w:sz="0" w:space="0" w:color="auto"/>
        <w:bottom w:val="none" w:sz="0" w:space="0" w:color="auto"/>
        <w:right w:val="none" w:sz="0" w:space="0" w:color="auto"/>
      </w:divBdr>
    </w:div>
    <w:div w:id="357778369">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598831816">
      <w:bodyDiv w:val="1"/>
      <w:marLeft w:val="0"/>
      <w:marRight w:val="0"/>
      <w:marTop w:val="0"/>
      <w:marBottom w:val="0"/>
      <w:divBdr>
        <w:top w:val="none" w:sz="0" w:space="0" w:color="auto"/>
        <w:left w:val="none" w:sz="0" w:space="0" w:color="auto"/>
        <w:bottom w:val="none" w:sz="0" w:space="0" w:color="auto"/>
        <w:right w:val="none" w:sz="0" w:space="0" w:color="auto"/>
      </w:divBdr>
    </w:div>
    <w:div w:id="675351568">
      <w:bodyDiv w:val="1"/>
      <w:marLeft w:val="0"/>
      <w:marRight w:val="0"/>
      <w:marTop w:val="0"/>
      <w:marBottom w:val="0"/>
      <w:divBdr>
        <w:top w:val="none" w:sz="0" w:space="0" w:color="auto"/>
        <w:left w:val="none" w:sz="0" w:space="0" w:color="auto"/>
        <w:bottom w:val="none" w:sz="0" w:space="0" w:color="auto"/>
        <w:right w:val="none" w:sz="0" w:space="0" w:color="auto"/>
      </w:divBdr>
    </w:div>
    <w:div w:id="798425419">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816336464">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82384">
      <w:bodyDiv w:val="1"/>
      <w:marLeft w:val="0"/>
      <w:marRight w:val="0"/>
      <w:marTop w:val="0"/>
      <w:marBottom w:val="0"/>
      <w:divBdr>
        <w:top w:val="none" w:sz="0" w:space="0" w:color="auto"/>
        <w:left w:val="none" w:sz="0" w:space="0" w:color="auto"/>
        <w:bottom w:val="none" w:sz="0" w:space="0" w:color="auto"/>
        <w:right w:val="none" w:sz="0" w:space="0" w:color="auto"/>
      </w:divBdr>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658652924">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33653079">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 w:id="20999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ki/Veiligheidsregio_Limburg-Noord" TargetMode="External"/><Relationship Id="rId18" Type="http://schemas.openxmlformats.org/officeDocument/2006/relationships/hyperlink" Target="mailto:servicedesk@tenderned.nl" TargetMode="External"/><Relationship Id="rId26" Type="http://schemas.openxmlformats.org/officeDocument/2006/relationships/hyperlink" Target="mailto:facturen@vrln.nl" TargetMode="External"/><Relationship Id="rId3" Type="http://schemas.openxmlformats.org/officeDocument/2006/relationships/customXml" Target="../customXml/item3.xml"/><Relationship Id="rId21" Type="http://schemas.openxmlformats.org/officeDocument/2006/relationships/hyperlink" Target="http://inkoopcentrumzuid.n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LVEDC01.loovaneck.nl/data/Team%20Tekstschrijvers/teamprojecten/IFV/lege%20sjablonen/doc%201%20EU%20Openbaar%20Maarten/originelen/wetten.overheid.nl" TargetMode="External"/><Relationship Id="rId17" Type="http://schemas.openxmlformats.org/officeDocument/2006/relationships/hyperlink" Target="mailto:r.paumen@echt-susteren.nl" TargetMode="External"/><Relationship Id="rId25" Type="http://schemas.openxmlformats.org/officeDocument/2006/relationships/hyperlink" Target="http://www.justis.n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k.janssens@vrln.nl" TargetMode="External"/><Relationship Id="rId20" Type="http://schemas.openxmlformats.org/officeDocument/2006/relationships/hyperlink" Target="https://opendata.cbs.nl/statlin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vrln.nl" TargetMode="External"/><Relationship Id="rId24" Type="http://schemas.openxmlformats.org/officeDocument/2006/relationships/hyperlink" Target="http://www.rijksoverheid.nl"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rijksoverheid.nl" TargetMode="External"/><Relationship Id="rId28" Type="http://schemas.openxmlformats.org/officeDocument/2006/relationships/hyperlink" Target="https://econnect.eu/nl" TargetMode="External"/><Relationship Id="rId10" Type="http://schemas.openxmlformats.org/officeDocument/2006/relationships/endnotes" Target="endnotes.xml"/><Relationship Id="rId19" Type="http://schemas.openxmlformats.org/officeDocument/2006/relationships/hyperlink" Target="https://www.eherkenning.n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www.belastingdienst.nl" TargetMode="External"/><Relationship Id="rId27" Type="http://schemas.openxmlformats.org/officeDocument/2006/relationships/hyperlink" Target="https://www.informatiebeveiligingsdienst.nl/product/handreiking-standaard-verwerkersovereenkomst-gemeenten/"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45ab76-3bb7-45f5-ab41-d7b04aa0dc94" xsi:nil="true"/>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bc95a23e9e760320a43f83c1af423332">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db389d2e7c913a3882aed90c46c5a148"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AF221-0C90-4279-B88D-5A87D40840A8}">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customXml/itemProps2.xml><?xml version="1.0" encoding="utf-8"?>
<ds:datastoreItem xmlns:ds="http://schemas.openxmlformats.org/officeDocument/2006/customXml" ds:itemID="{DEDFB4F4-4DE5-48D1-BACA-4E04CCFD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B3DB2-1C1B-445A-9C4F-6A4311F52F5B}">
  <ds:schemaRefs>
    <ds:schemaRef ds:uri="http://schemas.openxmlformats.org/officeDocument/2006/bibliography"/>
  </ds:schemaRefs>
</ds:datastoreItem>
</file>

<file path=customXml/itemProps4.xml><?xml version="1.0" encoding="utf-8"?>
<ds:datastoreItem xmlns:ds="http://schemas.openxmlformats.org/officeDocument/2006/customXml" ds:itemID="{C57EABE4-FF1E-4030-B82F-B7605F9DE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3</TotalTime>
  <Pages>79</Pages>
  <Words>26772</Words>
  <Characters>147251</Characters>
  <Application>Microsoft Office Word</Application>
  <DocSecurity>0</DocSecurity>
  <Lines>1227</Lines>
  <Paragraphs>347</Paragraphs>
  <ScaleCrop>false</ScaleCrop>
  <Company>Nibra</Company>
  <LinksUpToDate>false</LinksUpToDate>
  <CharactersWithSpaces>173676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VRLN</dc:creator>
  <cp:keywords/>
  <cp:lastModifiedBy>Jongen - Janssens, Kelly</cp:lastModifiedBy>
  <cp:revision>6</cp:revision>
  <cp:lastPrinted>2022-04-07T11:49:00Z</cp:lastPrinted>
  <dcterms:created xsi:type="dcterms:W3CDTF">2026-02-25T09:26:00Z</dcterms:created>
  <dcterms:modified xsi:type="dcterms:W3CDTF">2026-03-04T11:07:00Z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555000</vt:r8>
  </property>
  <property fmtid="{D5CDD505-2E9C-101B-9397-08002B2CF9AE}" pid="11" name="TaxKeyword">
    <vt:lpwstr/>
  </property>
  <property fmtid="{D5CDD505-2E9C-101B-9397-08002B2CF9AE}" pid="12" name="ClassificationContentMarkingFooterShapeIds">
    <vt:lpwstr>1,2,4</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etDate">
    <vt:lpwstr>2022-02-17T14:01:15Z</vt:lpwstr>
  </property>
  <property fmtid="{D5CDD505-2E9C-101B-9397-08002B2CF9AE}" pid="17" name="MSIP_Label_ce8bfa01-cc62-4e0e-8713-2f7da2586bef_Method">
    <vt:lpwstr>Privileged</vt:lpwstr>
  </property>
  <property fmtid="{D5CDD505-2E9C-101B-9397-08002B2CF9AE}" pid="18" name="MSIP_Label_ce8bfa01-cc62-4e0e-8713-2f7da2586bef_Name">
    <vt:lpwstr>Bedrijfsvertrouwelijk (BBN1)</vt:lpwstr>
  </property>
  <property fmtid="{D5CDD505-2E9C-101B-9397-08002B2CF9AE}" pid="19" name="MSIP_Label_ce8bfa01-cc62-4e0e-8713-2f7da2586bef_SiteId">
    <vt:lpwstr>e90fbc72-bc3b-4475-8f41-70d1d17ccf33</vt:lpwstr>
  </property>
  <property fmtid="{D5CDD505-2E9C-101B-9397-08002B2CF9AE}" pid="20" name="MSIP_Label_ce8bfa01-cc62-4e0e-8713-2f7da2586bef_ActionId">
    <vt:lpwstr>06e06752-ab4e-4e46-aebe-ab0e6a0e24cd</vt:lpwstr>
  </property>
  <property fmtid="{D5CDD505-2E9C-101B-9397-08002B2CF9AE}" pid="21" name="MSIP_Label_ce8bfa01-cc62-4e0e-8713-2f7da2586bef_ContentBits">
    <vt:lpwstr>2</vt:lpwstr>
  </property>
  <property fmtid="{D5CDD505-2E9C-101B-9397-08002B2CF9AE}" pid="22" name="MediaServiceImageTags">
    <vt:lpwstr/>
  </property>
</Properties>
</file>